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E9" w:rsidRPr="00A52480" w:rsidRDefault="007A2BE9" w:rsidP="007A2BE9">
      <w:pPr>
        <w:snapToGrid w:val="0"/>
        <w:spacing w:line="360" w:lineRule="auto"/>
        <w:jc w:val="center"/>
        <w:outlineLvl w:val="0"/>
        <w:rPr>
          <w:rFonts w:ascii="Arial" w:hAnsi="Arial" w:cs="Arial"/>
          <w:sz w:val="32"/>
        </w:rPr>
      </w:pPr>
    </w:p>
    <w:p w:rsidR="007A2BE9" w:rsidRPr="00A52480" w:rsidRDefault="007A2BE9" w:rsidP="007A2BE9">
      <w:pPr>
        <w:snapToGrid w:val="0"/>
        <w:spacing w:line="360" w:lineRule="auto"/>
        <w:jc w:val="center"/>
        <w:outlineLvl w:val="0"/>
        <w:rPr>
          <w:rFonts w:ascii="Arial" w:hAnsi="Arial" w:cs="Arial"/>
          <w:sz w:val="32"/>
        </w:rPr>
      </w:pPr>
    </w:p>
    <w:p w:rsidR="007A2BE9" w:rsidRPr="00A52480" w:rsidRDefault="007A2BE9" w:rsidP="007A2BE9">
      <w:pPr>
        <w:snapToGrid w:val="0"/>
        <w:spacing w:line="360" w:lineRule="auto"/>
        <w:jc w:val="center"/>
        <w:outlineLvl w:val="0"/>
        <w:rPr>
          <w:rFonts w:ascii="Arial" w:hAnsi="Arial" w:cs="Arial"/>
          <w:sz w:val="32"/>
        </w:rPr>
      </w:pPr>
    </w:p>
    <w:p w:rsidR="007A2BE9" w:rsidRPr="00A52480" w:rsidRDefault="007A2BE9" w:rsidP="007A2BE9">
      <w:pPr>
        <w:snapToGrid w:val="0"/>
        <w:spacing w:line="360" w:lineRule="auto"/>
        <w:jc w:val="center"/>
        <w:outlineLvl w:val="0"/>
        <w:rPr>
          <w:rFonts w:ascii="Arial" w:hAnsi="Arial" w:cs="Arial"/>
          <w:sz w:val="32"/>
        </w:rPr>
      </w:pPr>
    </w:p>
    <w:p w:rsidR="007A2BE9" w:rsidRPr="00A52480" w:rsidRDefault="007A2BE9" w:rsidP="007A2BE9">
      <w:pPr>
        <w:snapToGrid w:val="0"/>
        <w:spacing w:line="360" w:lineRule="auto"/>
        <w:jc w:val="center"/>
        <w:outlineLvl w:val="0"/>
        <w:rPr>
          <w:rFonts w:ascii="Arial" w:hAnsi="Arial" w:cs="Arial"/>
          <w:sz w:val="32"/>
        </w:rPr>
      </w:pPr>
    </w:p>
    <w:p w:rsidR="007C6DE4" w:rsidRPr="007C6DE4" w:rsidRDefault="00BB3F1B" w:rsidP="007C6DE4">
      <w:pPr>
        <w:snapToGrid w:val="0"/>
        <w:spacing w:line="360" w:lineRule="auto"/>
        <w:jc w:val="center"/>
        <w:outlineLvl w:val="0"/>
        <w:rPr>
          <w:rFonts w:asciiTheme="minorEastAsia" w:eastAsiaTheme="minorEastAsia" w:hAnsiTheme="minorEastAsia" w:cs="Arial"/>
          <w:b/>
          <w:sz w:val="44"/>
          <w:szCs w:val="44"/>
        </w:rPr>
      </w:pPr>
      <w:bookmarkStart w:id="0" w:name="_Toc317088649"/>
      <w:bookmarkStart w:id="1" w:name="_Toc430767362"/>
      <w:bookmarkStart w:id="2" w:name="_Toc435547841"/>
      <w:bookmarkStart w:id="3" w:name="_Toc471908174"/>
      <w:bookmarkStart w:id="4" w:name="_Toc14434907"/>
      <w:r w:rsidRPr="00BB3F1B">
        <w:rPr>
          <w:rFonts w:asciiTheme="minorEastAsia" w:eastAsiaTheme="minorEastAsia" w:hAnsiTheme="minorEastAsia" w:cs="Arial" w:hint="eastAsia"/>
          <w:b/>
          <w:sz w:val="44"/>
          <w:szCs w:val="44"/>
        </w:rPr>
        <w:t>华泰紫金智惠定期开放债券型</w:t>
      </w:r>
      <w:r w:rsidR="007C6DE4" w:rsidRPr="007C6DE4">
        <w:rPr>
          <w:rFonts w:asciiTheme="minorEastAsia" w:eastAsiaTheme="minorEastAsia" w:hAnsiTheme="minorEastAsia" w:cs="Arial" w:hint="eastAsia"/>
          <w:b/>
          <w:sz w:val="44"/>
          <w:szCs w:val="44"/>
        </w:rPr>
        <w:t>证券</w:t>
      </w:r>
    </w:p>
    <w:p w:rsidR="00FF3CD5" w:rsidRDefault="007C6DE4" w:rsidP="007C6DE4">
      <w:pPr>
        <w:snapToGrid w:val="0"/>
        <w:spacing w:line="360" w:lineRule="auto"/>
        <w:jc w:val="center"/>
        <w:outlineLvl w:val="0"/>
        <w:rPr>
          <w:rFonts w:ascii="Arial" w:hAnsi="Arial" w:cs="Arial"/>
          <w:b/>
          <w:sz w:val="48"/>
          <w:szCs w:val="48"/>
        </w:rPr>
      </w:pPr>
      <w:r w:rsidRPr="007C6DE4">
        <w:rPr>
          <w:rFonts w:asciiTheme="minorEastAsia" w:eastAsiaTheme="minorEastAsia" w:hAnsiTheme="minorEastAsia" w:cs="Arial" w:hint="eastAsia"/>
          <w:b/>
          <w:sz w:val="44"/>
          <w:szCs w:val="44"/>
        </w:rPr>
        <w:t>投资基金招募说明书</w:t>
      </w:r>
      <w:bookmarkEnd w:id="0"/>
      <w:bookmarkEnd w:id="1"/>
      <w:bookmarkEnd w:id="2"/>
      <w:bookmarkEnd w:id="3"/>
      <w:r w:rsidR="000D49A3">
        <w:rPr>
          <w:rFonts w:asciiTheme="minorEastAsia" w:eastAsiaTheme="minorEastAsia" w:hAnsiTheme="minorEastAsia" w:cs="Arial" w:hint="eastAsia"/>
          <w:b/>
          <w:sz w:val="44"/>
          <w:szCs w:val="44"/>
        </w:rPr>
        <w:t>摘要（更新）</w:t>
      </w:r>
      <w:bookmarkEnd w:id="4"/>
    </w:p>
    <w:p w:rsidR="007A2BE9" w:rsidRPr="004E1D8F" w:rsidRDefault="007A2BE9" w:rsidP="00665863"/>
    <w:p w:rsidR="007A2BE9" w:rsidRPr="009067CF" w:rsidRDefault="007A2BE9" w:rsidP="00665863">
      <w:pPr>
        <w:rPr>
          <w:sz w:val="36"/>
        </w:rPr>
      </w:pPr>
    </w:p>
    <w:p w:rsidR="007A2BE9" w:rsidRPr="00004F28" w:rsidRDefault="007A2BE9" w:rsidP="00665863">
      <w:pPr>
        <w:rPr>
          <w:sz w:val="36"/>
        </w:rPr>
      </w:pPr>
    </w:p>
    <w:p w:rsidR="00121C52" w:rsidRPr="009067CF" w:rsidRDefault="00121C52" w:rsidP="00665863">
      <w:pPr>
        <w:rPr>
          <w:sz w:val="36"/>
        </w:rPr>
      </w:pPr>
    </w:p>
    <w:p w:rsidR="00121C52" w:rsidRPr="009067CF" w:rsidRDefault="00121C52" w:rsidP="00665863">
      <w:pPr>
        <w:rPr>
          <w:sz w:val="36"/>
        </w:rPr>
      </w:pPr>
    </w:p>
    <w:p w:rsidR="00121C52" w:rsidRPr="009067CF" w:rsidRDefault="00121C52" w:rsidP="00665863">
      <w:pPr>
        <w:rPr>
          <w:sz w:val="36"/>
        </w:rPr>
      </w:pPr>
    </w:p>
    <w:p w:rsidR="00121C52" w:rsidRPr="009067CF" w:rsidRDefault="00121C52" w:rsidP="00665863">
      <w:pPr>
        <w:rPr>
          <w:sz w:val="36"/>
        </w:rPr>
      </w:pPr>
    </w:p>
    <w:p w:rsidR="00121C52" w:rsidRPr="009067CF" w:rsidRDefault="00121C52" w:rsidP="00665863">
      <w:pPr>
        <w:rPr>
          <w:sz w:val="36"/>
        </w:rPr>
      </w:pPr>
    </w:p>
    <w:p w:rsidR="00121C52" w:rsidRPr="009067CF" w:rsidRDefault="00121C52" w:rsidP="00665863">
      <w:pPr>
        <w:rPr>
          <w:sz w:val="36"/>
        </w:rPr>
      </w:pPr>
    </w:p>
    <w:p w:rsidR="007A2BE9" w:rsidRPr="009067CF" w:rsidRDefault="007A2BE9" w:rsidP="00665863">
      <w:pPr>
        <w:rPr>
          <w:sz w:val="36"/>
        </w:rPr>
      </w:pPr>
    </w:p>
    <w:p w:rsidR="007A2BE9" w:rsidRPr="009067CF" w:rsidRDefault="007A2BE9" w:rsidP="00665863">
      <w:pPr>
        <w:rPr>
          <w:sz w:val="36"/>
        </w:rPr>
      </w:pPr>
    </w:p>
    <w:p w:rsidR="007A2BE9" w:rsidRPr="009067CF" w:rsidRDefault="007A2BE9" w:rsidP="00665863">
      <w:pPr>
        <w:rPr>
          <w:sz w:val="36"/>
        </w:rPr>
      </w:pPr>
    </w:p>
    <w:p w:rsidR="007A2BE9" w:rsidRPr="009067CF" w:rsidRDefault="007A2BE9" w:rsidP="00665863"/>
    <w:p w:rsidR="007A2BE9" w:rsidRPr="009067CF" w:rsidRDefault="007A2BE9" w:rsidP="00665863"/>
    <w:p w:rsidR="007A2BE9" w:rsidRPr="009067CF" w:rsidRDefault="007A2BE9" w:rsidP="00665863"/>
    <w:p w:rsidR="007A2BE9" w:rsidRPr="009067CF" w:rsidRDefault="007A2BE9" w:rsidP="007A2BE9">
      <w:pPr>
        <w:snapToGrid w:val="0"/>
        <w:spacing w:line="360" w:lineRule="auto"/>
        <w:jc w:val="center"/>
        <w:rPr>
          <w:rFonts w:ascii="Arial" w:hAnsi="Arial" w:cs="Arial"/>
          <w:b/>
          <w:sz w:val="30"/>
          <w:szCs w:val="30"/>
        </w:rPr>
      </w:pPr>
      <w:r w:rsidRPr="009067CF">
        <w:rPr>
          <w:rFonts w:ascii="Arial" w:hAnsi="Arial" w:cs="Arial"/>
          <w:b/>
          <w:sz w:val="30"/>
          <w:szCs w:val="30"/>
        </w:rPr>
        <w:t>基金管理人：</w:t>
      </w:r>
      <w:r w:rsidR="000A465C" w:rsidRPr="009067CF">
        <w:rPr>
          <w:rFonts w:ascii="Arial" w:hAnsi="Arial" w:cs="Arial" w:hint="eastAsia"/>
          <w:b/>
          <w:sz w:val="30"/>
          <w:szCs w:val="30"/>
        </w:rPr>
        <w:t>华泰证券（上海）资产</w:t>
      </w:r>
      <w:r w:rsidRPr="009067CF">
        <w:rPr>
          <w:rFonts w:ascii="Arial" w:hAnsi="Arial" w:cs="Arial"/>
          <w:b/>
          <w:sz w:val="30"/>
          <w:szCs w:val="30"/>
        </w:rPr>
        <w:t>管理有限公司</w:t>
      </w:r>
    </w:p>
    <w:p w:rsidR="00173CE0" w:rsidRDefault="007A2BE9" w:rsidP="000D49A3">
      <w:pPr>
        <w:snapToGrid w:val="0"/>
        <w:spacing w:line="360" w:lineRule="auto"/>
        <w:jc w:val="center"/>
        <w:rPr>
          <w:b/>
          <w:sz w:val="32"/>
          <w:szCs w:val="32"/>
        </w:rPr>
      </w:pPr>
      <w:r w:rsidRPr="009067CF">
        <w:rPr>
          <w:rFonts w:ascii="Arial" w:hAnsi="Arial" w:cs="Arial"/>
          <w:b/>
          <w:sz w:val="30"/>
          <w:szCs w:val="30"/>
        </w:rPr>
        <w:t>基金托管人：</w:t>
      </w:r>
      <w:r w:rsidR="0000784E" w:rsidRPr="0000784E">
        <w:rPr>
          <w:rFonts w:asciiTheme="minorEastAsia" w:eastAsiaTheme="minorEastAsia" w:hAnsiTheme="minorEastAsia" w:cs="Arial" w:hint="eastAsia"/>
          <w:b/>
          <w:sz w:val="30"/>
          <w:szCs w:val="30"/>
        </w:rPr>
        <w:t>中国建设银行股份有限公司</w:t>
      </w:r>
    </w:p>
    <w:p w:rsidR="007A2BE9" w:rsidRPr="000F32B8" w:rsidRDefault="007A2BE9" w:rsidP="007A2BE9">
      <w:pPr>
        <w:snapToGrid w:val="0"/>
        <w:spacing w:line="360" w:lineRule="auto"/>
        <w:ind w:firstLineChars="800" w:firstLine="2240"/>
        <w:rPr>
          <w:rFonts w:ascii="Arial" w:hAnsi="Arial" w:cs="Arial"/>
          <w:sz w:val="28"/>
        </w:rPr>
      </w:pPr>
    </w:p>
    <w:p w:rsidR="007A2BE9" w:rsidRPr="009067CF" w:rsidRDefault="007A2BE9" w:rsidP="00BC1A34">
      <w:pPr>
        <w:tabs>
          <w:tab w:val="center" w:pos="4153"/>
          <w:tab w:val="right" w:pos="8306"/>
        </w:tabs>
        <w:autoSpaceDE w:val="0"/>
        <w:autoSpaceDN w:val="0"/>
        <w:adjustRightInd w:val="0"/>
        <w:snapToGrid w:val="0"/>
        <w:spacing w:line="360" w:lineRule="auto"/>
        <w:rPr>
          <w:rFonts w:ascii="Arial" w:hAnsi="Arial" w:cs="Arial"/>
          <w:b/>
          <w:sz w:val="28"/>
        </w:rPr>
      </w:pPr>
    </w:p>
    <w:p w:rsidR="007A2BE9" w:rsidRPr="009067CF" w:rsidRDefault="007A2BE9" w:rsidP="00C824FB">
      <w:pPr>
        <w:autoSpaceDE w:val="0"/>
        <w:autoSpaceDN w:val="0"/>
        <w:adjustRightInd w:val="0"/>
        <w:snapToGrid w:val="0"/>
        <w:spacing w:line="360" w:lineRule="auto"/>
        <w:rPr>
          <w:rFonts w:ascii="Arial" w:hAnsi="Arial" w:cs="Arial"/>
          <w:b/>
          <w:bCs/>
          <w:sz w:val="28"/>
          <w:szCs w:val="28"/>
        </w:rPr>
        <w:sectPr w:rsidR="007A2BE9" w:rsidRPr="009067CF" w:rsidSect="00232621">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851" w:footer="992" w:gutter="0"/>
          <w:cols w:space="720"/>
          <w:titlePg/>
          <w:docGrid w:linePitch="312"/>
        </w:sectPr>
      </w:pPr>
    </w:p>
    <w:p w:rsidR="007A2BE9" w:rsidRPr="009067CF" w:rsidRDefault="007A2BE9" w:rsidP="007A2BE9">
      <w:pPr>
        <w:autoSpaceDE w:val="0"/>
        <w:autoSpaceDN w:val="0"/>
        <w:adjustRightInd w:val="0"/>
        <w:snapToGrid w:val="0"/>
        <w:spacing w:line="360" w:lineRule="auto"/>
        <w:jc w:val="center"/>
        <w:rPr>
          <w:rFonts w:ascii="Arial" w:hAnsi="Arial" w:cs="Arial"/>
          <w:b/>
          <w:bCs/>
          <w:sz w:val="28"/>
          <w:szCs w:val="28"/>
        </w:rPr>
      </w:pPr>
      <w:r w:rsidRPr="009067CF">
        <w:rPr>
          <w:rFonts w:ascii="Arial" w:hAnsi="Arial" w:cs="Arial"/>
          <w:b/>
          <w:bCs/>
          <w:sz w:val="28"/>
          <w:szCs w:val="28"/>
        </w:rPr>
        <w:lastRenderedPageBreak/>
        <w:t>【重要提示】</w:t>
      </w:r>
    </w:p>
    <w:p w:rsidR="007A2BE9" w:rsidRPr="009067CF" w:rsidRDefault="007A2BE9" w:rsidP="007A2BE9">
      <w:pPr>
        <w:autoSpaceDE w:val="0"/>
        <w:autoSpaceDN w:val="0"/>
        <w:adjustRightInd w:val="0"/>
        <w:snapToGrid w:val="0"/>
        <w:spacing w:line="360" w:lineRule="auto"/>
        <w:jc w:val="center"/>
        <w:rPr>
          <w:rFonts w:ascii="Arial" w:hAnsi="Arial" w:cs="Arial"/>
          <w:b/>
          <w:bCs/>
          <w:szCs w:val="21"/>
        </w:rPr>
      </w:pPr>
    </w:p>
    <w:p w:rsidR="0000784E" w:rsidRPr="00302F0B" w:rsidRDefault="0000784E" w:rsidP="0000784E">
      <w:pPr>
        <w:autoSpaceDE w:val="0"/>
        <w:autoSpaceDN w:val="0"/>
        <w:adjustRightInd w:val="0"/>
        <w:snapToGrid w:val="0"/>
        <w:spacing w:line="360" w:lineRule="auto"/>
        <w:ind w:firstLineChars="200" w:firstLine="420"/>
        <w:rPr>
          <w:rFonts w:ascii="Arial" w:hAnsi="Arial" w:cs="Arial"/>
          <w:szCs w:val="21"/>
        </w:rPr>
      </w:pPr>
      <w:r w:rsidRPr="00302F0B">
        <w:rPr>
          <w:rFonts w:ascii="Arial" w:hAnsi="Arial" w:cs="Arial"/>
          <w:szCs w:val="21"/>
        </w:rPr>
        <w:t>1</w:t>
      </w:r>
      <w:r w:rsidRPr="00302F0B">
        <w:rPr>
          <w:rFonts w:ascii="Arial" w:hAnsi="宋体" w:cs="Arial"/>
          <w:szCs w:val="21"/>
        </w:rPr>
        <w:t>、本基金根据</w:t>
      </w:r>
      <w:r>
        <w:rPr>
          <w:rFonts w:ascii="Arial" w:hAnsi="Arial" w:cs="Arial" w:hint="eastAsia"/>
          <w:szCs w:val="21"/>
        </w:rPr>
        <w:t>2017</w:t>
      </w:r>
      <w:r w:rsidRPr="00302F0B">
        <w:rPr>
          <w:rFonts w:ascii="Arial" w:hAnsi="宋体" w:cs="Arial"/>
          <w:szCs w:val="21"/>
        </w:rPr>
        <w:t>年</w:t>
      </w:r>
      <w:r>
        <w:rPr>
          <w:rFonts w:ascii="Arial" w:hAnsi="Arial" w:cs="Arial" w:hint="eastAsia"/>
          <w:szCs w:val="21"/>
        </w:rPr>
        <w:t>6</w:t>
      </w:r>
      <w:r w:rsidRPr="00302F0B">
        <w:rPr>
          <w:rFonts w:ascii="Arial" w:hAnsi="宋体" w:cs="Arial"/>
          <w:szCs w:val="21"/>
        </w:rPr>
        <w:t>月</w:t>
      </w:r>
      <w:r>
        <w:rPr>
          <w:rFonts w:ascii="Arial" w:hAnsi="Arial" w:cs="Arial" w:hint="eastAsia"/>
          <w:szCs w:val="21"/>
        </w:rPr>
        <w:t>28</w:t>
      </w:r>
      <w:r w:rsidRPr="00302F0B">
        <w:rPr>
          <w:rFonts w:ascii="Arial" w:hAnsi="宋体" w:cs="Arial"/>
          <w:szCs w:val="21"/>
        </w:rPr>
        <w:t>日中国证券监督管理委员会《关于</w:t>
      </w:r>
      <w:r w:rsidRPr="00302F0B">
        <w:rPr>
          <w:rFonts w:ascii="Arial" w:hAnsi="宋体" w:cs="Arial" w:hint="eastAsia"/>
          <w:szCs w:val="21"/>
        </w:rPr>
        <w:t>准予</w:t>
      </w:r>
      <w:r>
        <w:rPr>
          <w:rFonts w:ascii="Arial" w:hAnsi="宋体" w:cs="Arial" w:hint="eastAsia"/>
          <w:szCs w:val="21"/>
        </w:rPr>
        <w:t>华泰紫金智惠</w:t>
      </w:r>
      <w:r w:rsidRPr="00302F0B">
        <w:rPr>
          <w:rFonts w:ascii="Arial" w:hAnsi="宋体" w:cs="Arial" w:hint="eastAsia"/>
          <w:szCs w:val="21"/>
        </w:rPr>
        <w:t>定期开放债券型证券投资基金注册</w:t>
      </w:r>
      <w:r w:rsidRPr="00302F0B">
        <w:rPr>
          <w:rFonts w:ascii="Arial" w:hAnsi="宋体" w:cs="Arial"/>
          <w:szCs w:val="21"/>
        </w:rPr>
        <w:t>的批复》（证监许可</w:t>
      </w:r>
      <w:r>
        <w:rPr>
          <w:rFonts w:ascii="Arial" w:hAnsi="Arial" w:cs="Arial" w:hint="eastAsia"/>
          <w:szCs w:val="21"/>
        </w:rPr>
        <w:t>[2017</w:t>
      </w:r>
      <w:r w:rsidRPr="00302F0B">
        <w:rPr>
          <w:rFonts w:ascii="Arial" w:hAnsi="Arial" w:cs="Arial"/>
          <w:szCs w:val="21"/>
        </w:rPr>
        <w:t>]</w:t>
      </w:r>
      <w:r>
        <w:rPr>
          <w:rFonts w:ascii="Arial" w:hAnsi="Arial" w:cs="Arial" w:hint="eastAsia"/>
          <w:szCs w:val="21"/>
        </w:rPr>
        <w:t>1047</w:t>
      </w:r>
      <w:r w:rsidRPr="00302F0B">
        <w:rPr>
          <w:rFonts w:ascii="Arial" w:hAnsi="宋体" w:cs="Arial"/>
          <w:szCs w:val="21"/>
        </w:rPr>
        <w:t>号）</w:t>
      </w:r>
      <w:r>
        <w:rPr>
          <w:rFonts w:ascii="Arial" w:hAnsi="宋体" w:cs="Arial" w:hint="eastAsia"/>
          <w:szCs w:val="21"/>
        </w:rPr>
        <w:t>和</w:t>
      </w:r>
      <w:r>
        <w:rPr>
          <w:rFonts w:ascii="Arial" w:hAnsi="宋体" w:cs="Arial" w:hint="eastAsia"/>
          <w:szCs w:val="21"/>
        </w:rPr>
        <w:t>2018</w:t>
      </w:r>
      <w:r>
        <w:rPr>
          <w:rFonts w:ascii="Arial" w:hAnsi="宋体" w:cs="Arial" w:hint="eastAsia"/>
          <w:szCs w:val="21"/>
        </w:rPr>
        <w:t>年</w:t>
      </w:r>
      <w:r>
        <w:rPr>
          <w:rFonts w:ascii="Arial" w:hAnsi="宋体" w:cs="Arial" w:hint="eastAsia"/>
          <w:szCs w:val="21"/>
        </w:rPr>
        <w:t>11</w:t>
      </w:r>
      <w:r>
        <w:rPr>
          <w:rFonts w:ascii="Arial" w:hAnsi="宋体" w:cs="Arial" w:hint="eastAsia"/>
          <w:szCs w:val="21"/>
        </w:rPr>
        <w:t>月</w:t>
      </w:r>
      <w:r>
        <w:rPr>
          <w:rFonts w:ascii="Arial" w:hAnsi="宋体" w:cs="Arial" w:hint="eastAsia"/>
          <w:szCs w:val="21"/>
        </w:rPr>
        <w:t>26</w:t>
      </w:r>
      <w:r>
        <w:rPr>
          <w:rFonts w:ascii="Arial" w:hAnsi="宋体" w:cs="Arial" w:hint="eastAsia"/>
          <w:szCs w:val="21"/>
        </w:rPr>
        <w:t>日</w:t>
      </w:r>
      <w:r w:rsidRPr="00302F0B">
        <w:rPr>
          <w:rFonts w:ascii="Arial" w:hAnsi="宋体" w:cs="Arial"/>
          <w:szCs w:val="21"/>
        </w:rPr>
        <w:t>中国证券监督管理委员会</w:t>
      </w:r>
      <w:r>
        <w:rPr>
          <w:rFonts w:ascii="Arial" w:hAnsi="宋体" w:cs="Arial" w:hint="eastAsia"/>
          <w:szCs w:val="21"/>
        </w:rPr>
        <w:t>《</w:t>
      </w:r>
      <w:r w:rsidRPr="00302F0B">
        <w:rPr>
          <w:rFonts w:ascii="Arial" w:hAnsi="宋体" w:cs="Arial"/>
          <w:szCs w:val="21"/>
        </w:rPr>
        <w:t>关于</w:t>
      </w:r>
      <w:r>
        <w:rPr>
          <w:rFonts w:ascii="Arial" w:hAnsi="宋体" w:cs="Arial" w:hint="eastAsia"/>
          <w:szCs w:val="21"/>
        </w:rPr>
        <w:t>华泰紫金智惠</w:t>
      </w:r>
      <w:r w:rsidRPr="00302F0B">
        <w:rPr>
          <w:rFonts w:ascii="Arial" w:hAnsi="宋体" w:cs="Arial" w:hint="eastAsia"/>
          <w:szCs w:val="21"/>
        </w:rPr>
        <w:t>定期开放债券型证券投资基金</w:t>
      </w:r>
      <w:r>
        <w:rPr>
          <w:rFonts w:ascii="Arial" w:hAnsi="宋体" w:cs="Arial" w:hint="eastAsia"/>
          <w:szCs w:val="21"/>
        </w:rPr>
        <w:t>延期募集备案的回函》（机构部函</w:t>
      </w:r>
      <w:r w:rsidRPr="00302F0B">
        <w:rPr>
          <w:rFonts w:ascii="Arial" w:hAnsi="Arial" w:cs="Arial"/>
          <w:szCs w:val="21"/>
        </w:rPr>
        <w:t>[</w:t>
      </w:r>
      <w:r>
        <w:rPr>
          <w:rFonts w:ascii="Arial" w:hAnsi="Arial" w:cs="Arial" w:hint="eastAsia"/>
          <w:szCs w:val="21"/>
        </w:rPr>
        <w:t>2018</w:t>
      </w:r>
      <w:r w:rsidRPr="00302F0B">
        <w:rPr>
          <w:rFonts w:ascii="Arial" w:hAnsi="Arial" w:cs="Arial"/>
          <w:szCs w:val="21"/>
        </w:rPr>
        <w:t>]</w:t>
      </w:r>
      <w:r>
        <w:rPr>
          <w:rFonts w:ascii="Arial" w:hAnsi="Arial" w:cs="Arial" w:hint="eastAsia"/>
          <w:szCs w:val="21"/>
        </w:rPr>
        <w:t>2729</w:t>
      </w:r>
      <w:r w:rsidRPr="00302F0B">
        <w:rPr>
          <w:rFonts w:ascii="Arial" w:hAnsi="宋体" w:cs="Arial"/>
          <w:szCs w:val="21"/>
        </w:rPr>
        <w:t>号</w:t>
      </w:r>
      <w:r>
        <w:rPr>
          <w:rFonts w:ascii="Arial" w:hAnsi="宋体" w:cs="Arial" w:hint="eastAsia"/>
          <w:szCs w:val="21"/>
        </w:rPr>
        <w:t>）</w:t>
      </w:r>
      <w:r w:rsidRPr="00302F0B">
        <w:rPr>
          <w:rFonts w:ascii="Arial" w:hAnsi="宋体" w:cs="Arial" w:hint="eastAsia"/>
          <w:szCs w:val="21"/>
        </w:rPr>
        <w:t>进行募集</w:t>
      </w:r>
      <w:r w:rsidRPr="00302F0B">
        <w:rPr>
          <w:rFonts w:ascii="Arial" w:hAnsi="宋体" w:cs="Arial"/>
          <w:szCs w:val="21"/>
        </w:rPr>
        <w:t>。</w:t>
      </w:r>
    </w:p>
    <w:p w:rsidR="0000784E" w:rsidRPr="00302F0B" w:rsidRDefault="0000784E" w:rsidP="0000784E">
      <w:pPr>
        <w:autoSpaceDE w:val="0"/>
        <w:autoSpaceDN w:val="0"/>
        <w:adjustRightInd w:val="0"/>
        <w:snapToGrid w:val="0"/>
        <w:spacing w:line="360" w:lineRule="auto"/>
        <w:ind w:firstLineChars="200" w:firstLine="420"/>
        <w:rPr>
          <w:rFonts w:ascii="Arial" w:hAnsi="Arial" w:cs="Arial"/>
          <w:szCs w:val="21"/>
        </w:rPr>
      </w:pPr>
      <w:r w:rsidRPr="00302F0B">
        <w:rPr>
          <w:rFonts w:ascii="Arial" w:hAnsi="Arial" w:cs="Arial"/>
          <w:szCs w:val="21"/>
        </w:rPr>
        <w:t>2</w:t>
      </w:r>
      <w:r w:rsidRPr="00302F0B">
        <w:rPr>
          <w:rFonts w:ascii="Arial" w:hAnsi="Arial" w:cs="Arial"/>
          <w:szCs w:val="21"/>
        </w:rPr>
        <w:t>、基金管理人保证招募说明书的内容真实、准确、完整。本招募说明书经中国证监会</w:t>
      </w:r>
      <w:r w:rsidRPr="00302F0B">
        <w:rPr>
          <w:rFonts w:ascii="Arial" w:hAnsi="Arial" w:cs="Arial" w:hint="eastAsia"/>
          <w:szCs w:val="21"/>
        </w:rPr>
        <w:t>注册</w:t>
      </w:r>
      <w:r w:rsidRPr="00302F0B">
        <w:rPr>
          <w:rFonts w:ascii="Arial" w:hAnsi="Arial" w:cs="Arial"/>
          <w:szCs w:val="21"/>
        </w:rPr>
        <w:t>，但中国证监会对本基金募集的</w:t>
      </w:r>
      <w:r w:rsidRPr="00302F0B">
        <w:rPr>
          <w:rFonts w:ascii="Arial" w:hAnsi="Arial" w:cs="Arial" w:hint="eastAsia"/>
          <w:szCs w:val="21"/>
        </w:rPr>
        <w:t>注册</w:t>
      </w:r>
      <w:r w:rsidRPr="00302F0B">
        <w:rPr>
          <w:rFonts w:ascii="Arial" w:hAnsi="Arial" w:cs="Arial"/>
          <w:szCs w:val="21"/>
        </w:rPr>
        <w:t>，并不表明其对本基金的</w:t>
      </w:r>
      <w:r w:rsidRPr="00302F0B">
        <w:rPr>
          <w:rFonts w:ascii="Arial" w:hAnsi="Arial" w:cs="Arial" w:hint="eastAsia"/>
          <w:szCs w:val="21"/>
        </w:rPr>
        <w:t>投资</w:t>
      </w:r>
      <w:r w:rsidRPr="00302F0B">
        <w:rPr>
          <w:rFonts w:ascii="Arial" w:hAnsi="Arial" w:cs="Arial"/>
          <w:szCs w:val="21"/>
        </w:rPr>
        <w:t>价值</w:t>
      </w:r>
      <w:r w:rsidRPr="00302F0B">
        <w:rPr>
          <w:rFonts w:ascii="Arial" w:hAnsi="Arial" w:cs="Arial" w:hint="eastAsia"/>
          <w:szCs w:val="21"/>
        </w:rPr>
        <w:t>、市场前景</w:t>
      </w:r>
      <w:r w:rsidRPr="00302F0B">
        <w:rPr>
          <w:rFonts w:ascii="Arial" w:hAnsi="Arial" w:cs="Arial"/>
          <w:szCs w:val="21"/>
        </w:rPr>
        <w:t>和收益作出实质性判断或保证，也不表明投资于本基金没有风险。基金管理人依照恪尽职守、诚实信用、谨慎勤勉的原则管理和运用基金财产，但不保证基金一定盈利，也不保证最低收益。</w:t>
      </w:r>
    </w:p>
    <w:p w:rsidR="0000784E" w:rsidRDefault="0000784E" w:rsidP="0000784E">
      <w:pPr>
        <w:autoSpaceDE w:val="0"/>
        <w:autoSpaceDN w:val="0"/>
        <w:adjustRightInd w:val="0"/>
        <w:snapToGrid w:val="0"/>
        <w:spacing w:line="360" w:lineRule="auto"/>
        <w:ind w:firstLineChars="200" w:firstLine="420"/>
        <w:rPr>
          <w:rFonts w:ascii="Arial" w:hAnsi="Arial" w:cs="Arial"/>
          <w:szCs w:val="21"/>
        </w:rPr>
      </w:pPr>
      <w:r w:rsidRPr="00302F0B">
        <w:rPr>
          <w:rFonts w:ascii="Arial" w:hAnsi="Arial" w:cs="Arial"/>
          <w:szCs w:val="21"/>
        </w:rPr>
        <w:t>3</w:t>
      </w:r>
      <w:r w:rsidRPr="00302F0B">
        <w:rPr>
          <w:rFonts w:ascii="Arial" w:hAnsi="Arial" w:cs="Arial"/>
          <w:szCs w:val="21"/>
        </w:rPr>
        <w:t>、</w:t>
      </w:r>
      <w:r w:rsidRPr="00801CC9">
        <w:rPr>
          <w:rFonts w:ascii="Arial" w:hAnsi="Arial" w:cs="Arial" w:hint="eastAsia"/>
          <w:szCs w:val="21"/>
        </w:rPr>
        <w:t>本基金募集的目标客户为可投资于证券投资基金的个人投资人、机构投资人和合格境外机构投资人以及法律法规或中国证监会允许购买证券投资基金的其他投资人。本基金募集对象不包括特定的机构投资人。</w:t>
      </w:r>
    </w:p>
    <w:p w:rsidR="0000784E" w:rsidRPr="00302F0B" w:rsidRDefault="0000784E" w:rsidP="0000784E">
      <w:pPr>
        <w:autoSpaceDE w:val="0"/>
        <w:autoSpaceDN w:val="0"/>
        <w:adjustRightInd w:val="0"/>
        <w:snapToGrid w:val="0"/>
        <w:spacing w:line="360" w:lineRule="auto"/>
        <w:ind w:firstLineChars="200" w:firstLine="420"/>
        <w:rPr>
          <w:rFonts w:ascii="Arial" w:hAnsi="Arial" w:cs="Arial"/>
          <w:szCs w:val="21"/>
        </w:rPr>
      </w:pPr>
      <w:r>
        <w:rPr>
          <w:rFonts w:ascii="Arial" w:hAnsi="Arial" w:cs="Arial" w:hint="eastAsia"/>
          <w:szCs w:val="21"/>
        </w:rPr>
        <w:t>4</w:t>
      </w:r>
      <w:r>
        <w:rPr>
          <w:rFonts w:ascii="Arial" w:hAnsi="Arial" w:cs="Arial" w:hint="eastAsia"/>
          <w:szCs w:val="21"/>
        </w:rPr>
        <w:t>、</w:t>
      </w:r>
      <w:r w:rsidRPr="00302F0B">
        <w:rPr>
          <w:rFonts w:ascii="Arial" w:hAnsi="Arial" w:cs="Arial"/>
          <w:szCs w:val="21"/>
        </w:rPr>
        <w:t>投资有风险，</w:t>
      </w:r>
      <w:r>
        <w:rPr>
          <w:rFonts w:ascii="Arial" w:hAnsi="Arial" w:cs="Arial"/>
          <w:szCs w:val="21"/>
        </w:rPr>
        <w:t>投资人</w:t>
      </w:r>
      <w:r w:rsidRPr="00302F0B">
        <w:rPr>
          <w:rFonts w:ascii="Arial" w:hAnsi="Arial" w:cs="Arial"/>
          <w:szCs w:val="21"/>
        </w:rPr>
        <w:t>认购（或申购）基金时应认真阅读</w:t>
      </w:r>
      <w:r w:rsidRPr="00302F0B">
        <w:rPr>
          <w:rFonts w:ascii="Arial" w:hAnsi="Arial" w:cs="Arial" w:hint="eastAsia"/>
          <w:szCs w:val="21"/>
        </w:rPr>
        <w:t>基金合同、</w:t>
      </w:r>
      <w:r w:rsidRPr="00302F0B">
        <w:rPr>
          <w:rFonts w:ascii="Arial" w:hAnsi="Arial" w:cs="Arial"/>
          <w:szCs w:val="21"/>
        </w:rPr>
        <w:t>本招募说明书</w:t>
      </w:r>
      <w:r w:rsidRPr="00302F0B">
        <w:rPr>
          <w:rFonts w:ascii="Arial" w:hAnsi="Arial" w:cs="Arial" w:hint="eastAsia"/>
          <w:szCs w:val="21"/>
        </w:rPr>
        <w:t>等信息披露文件，自主判断基金的投资价值，自主做出投资决策，自行承担投资风险。</w:t>
      </w:r>
      <w:r>
        <w:rPr>
          <w:rFonts w:ascii="Arial" w:hAnsi="Arial" w:cs="Arial" w:hint="eastAsia"/>
          <w:szCs w:val="21"/>
        </w:rPr>
        <w:t>投资人</w:t>
      </w:r>
      <w:r w:rsidRPr="00302F0B">
        <w:rPr>
          <w:rFonts w:ascii="Arial" w:hAnsi="Arial" w:cs="Arial"/>
          <w:szCs w:val="21"/>
        </w:rPr>
        <w:t>需充分了解本基金的产品特性，并承担基金投资中出现的各类风险。投资本基金可能遇到的风险包括：</w:t>
      </w:r>
      <w:r>
        <w:rPr>
          <w:rFonts w:ascii="Arial" w:hAnsi="Arial" w:cs="Arial" w:hint="eastAsia"/>
          <w:szCs w:val="21"/>
        </w:rPr>
        <w:t>证券市场价格受到经济因素、政治因素、投资心理和交易制度等因素导致的市场风险；基金管理人在基金运作过程中产生的管理风险；</w:t>
      </w:r>
      <w:r w:rsidRPr="00E87567">
        <w:rPr>
          <w:rFonts w:ascii="Arial" w:hAnsi="Arial" w:cs="Arial" w:hint="eastAsia"/>
          <w:szCs w:val="21"/>
        </w:rPr>
        <w:t>因巨额赎回导致的</w:t>
      </w:r>
      <w:r>
        <w:rPr>
          <w:rFonts w:ascii="Arial" w:hAnsi="Arial" w:cs="Arial" w:hint="eastAsia"/>
          <w:szCs w:val="21"/>
        </w:rPr>
        <w:t>流动性风险；基金管理或运作因违反法律、法规的规定或基金合同的约定导致的合规性风险；本基金特有的风险；投资本基金的其他风险等等</w:t>
      </w:r>
      <w:r w:rsidRPr="00561FB5">
        <w:rPr>
          <w:rFonts w:ascii="Arial" w:hAnsi="Arial" w:cs="Arial"/>
          <w:szCs w:val="21"/>
        </w:rPr>
        <w:t>。</w:t>
      </w:r>
      <w:r w:rsidRPr="00302F0B">
        <w:rPr>
          <w:rFonts w:ascii="Arial" w:hAnsi="Arial" w:cs="Arial"/>
          <w:szCs w:val="21"/>
        </w:rPr>
        <w:t>此外，本基金以</w:t>
      </w:r>
      <w:r w:rsidRPr="00302F0B">
        <w:rPr>
          <w:rFonts w:ascii="Arial" w:hAnsi="Arial" w:cs="Arial"/>
          <w:szCs w:val="21"/>
        </w:rPr>
        <w:t>1</w:t>
      </w:r>
      <w:r w:rsidRPr="00302F0B">
        <w:rPr>
          <w:rFonts w:ascii="Arial" w:hAnsi="Arial" w:cs="Arial"/>
          <w:szCs w:val="21"/>
        </w:rPr>
        <w:t>元初始面值进行募集，在市场波动等因素的影响下，存在</w:t>
      </w:r>
      <w:r w:rsidRPr="00302F0B">
        <w:rPr>
          <w:rFonts w:ascii="Arial" w:hAnsi="Arial" w:cs="Arial" w:hint="eastAsia"/>
          <w:szCs w:val="21"/>
        </w:rPr>
        <w:t>基金</w:t>
      </w:r>
      <w:r w:rsidRPr="00302F0B">
        <w:rPr>
          <w:rFonts w:ascii="Arial" w:hAnsi="Arial" w:cs="Arial"/>
          <w:szCs w:val="21"/>
        </w:rPr>
        <w:t>份额净值跌破</w:t>
      </w:r>
      <w:r w:rsidRPr="00302F0B">
        <w:rPr>
          <w:rFonts w:ascii="Arial" w:hAnsi="Arial" w:cs="Arial"/>
          <w:szCs w:val="21"/>
        </w:rPr>
        <w:t>1</w:t>
      </w:r>
      <w:r w:rsidRPr="00302F0B">
        <w:rPr>
          <w:rFonts w:ascii="Arial" w:hAnsi="Arial" w:cs="Arial"/>
          <w:szCs w:val="21"/>
        </w:rPr>
        <w:t>元初始面值的风险。本基金为债券型基金，预期收益和</w:t>
      </w:r>
      <w:r w:rsidRPr="00302F0B">
        <w:rPr>
          <w:rFonts w:ascii="Arial" w:hAnsi="Arial" w:cs="Arial" w:hint="eastAsia"/>
          <w:szCs w:val="21"/>
        </w:rPr>
        <w:t>预期</w:t>
      </w:r>
      <w:r w:rsidRPr="00302F0B">
        <w:rPr>
          <w:rFonts w:ascii="Arial" w:hAnsi="Arial" w:cs="Arial"/>
          <w:szCs w:val="21"/>
        </w:rPr>
        <w:t>风险高于货币市场基金，低于混合型基金、股票型基金，属于</w:t>
      </w:r>
      <w:r w:rsidRPr="00302F0B">
        <w:rPr>
          <w:rFonts w:ascii="Arial" w:hAnsi="Arial" w:cs="Arial" w:hint="eastAsia"/>
          <w:szCs w:val="21"/>
        </w:rPr>
        <w:t>中低</w:t>
      </w:r>
      <w:r w:rsidRPr="00302F0B">
        <w:rPr>
          <w:rFonts w:ascii="Arial" w:hAnsi="Arial" w:cs="Arial"/>
          <w:szCs w:val="21"/>
        </w:rPr>
        <w:t>风险</w:t>
      </w:r>
      <w:r w:rsidRPr="00302F0B">
        <w:rPr>
          <w:rFonts w:ascii="Arial" w:hAnsi="Arial" w:cs="Arial"/>
          <w:szCs w:val="21"/>
        </w:rPr>
        <w:t>/</w:t>
      </w:r>
      <w:r w:rsidRPr="00302F0B">
        <w:rPr>
          <w:rFonts w:ascii="Arial" w:hAnsi="Arial" w:cs="Arial"/>
          <w:szCs w:val="21"/>
        </w:rPr>
        <w:t>收益的产品。</w:t>
      </w:r>
    </w:p>
    <w:p w:rsidR="0000784E" w:rsidRPr="00302F0B" w:rsidRDefault="0000784E" w:rsidP="0000784E">
      <w:pPr>
        <w:autoSpaceDE w:val="0"/>
        <w:autoSpaceDN w:val="0"/>
        <w:adjustRightInd w:val="0"/>
        <w:snapToGrid w:val="0"/>
        <w:spacing w:line="360" w:lineRule="auto"/>
        <w:ind w:firstLineChars="200" w:firstLine="420"/>
        <w:rPr>
          <w:rFonts w:ascii="Arial" w:hAnsi="Arial" w:cs="Arial"/>
          <w:szCs w:val="21"/>
        </w:rPr>
      </w:pPr>
      <w:r>
        <w:rPr>
          <w:rFonts w:ascii="Arial" w:hAnsi="Arial" w:cs="Arial" w:hint="eastAsia"/>
          <w:szCs w:val="21"/>
        </w:rPr>
        <w:t>5</w:t>
      </w:r>
      <w:r w:rsidRPr="00302F0B">
        <w:rPr>
          <w:rFonts w:ascii="Arial" w:hAnsi="Arial" w:cs="Arial" w:hint="eastAsia"/>
          <w:szCs w:val="21"/>
        </w:rPr>
        <w:t>、</w:t>
      </w:r>
      <w:r w:rsidRPr="00302F0B">
        <w:rPr>
          <w:rFonts w:ascii="Arial" w:hAnsi="Arial" w:cs="Arial" w:hint="eastAsia"/>
          <w:kern w:val="0"/>
          <w:szCs w:val="21"/>
        </w:rPr>
        <w:t>本基金的一部分资产将可能投资于中小企业私募债券。由于中小企业私募债券</w:t>
      </w:r>
      <w:r w:rsidRPr="00302F0B">
        <w:rPr>
          <w:rFonts w:hint="eastAsia"/>
          <w:szCs w:val="21"/>
        </w:rPr>
        <w:t>发行门槛低，投资过程中的信用风险也相应增加，有可能出现债券到期后，企业不能按时清偿债务，或者在存续期内评级被下调的风险。</w:t>
      </w:r>
      <w:r w:rsidRPr="00302F0B">
        <w:rPr>
          <w:rFonts w:ascii="Arial" w:hAnsi="Arial" w:cs="Arial"/>
          <w:color w:val="000000"/>
          <w:szCs w:val="21"/>
        </w:rPr>
        <w:t>中小企业私募债券不能在交易所上市交易，而是通过上证所固定收益证券综合电子平台及深交所综合协议交易平台，或证券公司进行转让</w:t>
      </w:r>
      <w:r w:rsidRPr="00302F0B">
        <w:rPr>
          <w:rFonts w:ascii="Arial" w:hAnsi="Arial" w:cs="Arial" w:hint="eastAsia"/>
          <w:color w:val="000000"/>
          <w:szCs w:val="21"/>
        </w:rPr>
        <w:t>，同时，</w:t>
      </w:r>
      <w:r w:rsidRPr="00302F0B">
        <w:rPr>
          <w:rFonts w:ascii="Arial" w:hAnsi="Arial" w:cs="Arial"/>
          <w:color w:val="222222"/>
          <w:szCs w:val="21"/>
        </w:rPr>
        <w:t>交易所按照申报时间先后顺序对私募债券转让进行确认，对导致私募债券</w:t>
      </w:r>
      <w:r>
        <w:rPr>
          <w:rFonts w:ascii="Arial" w:hAnsi="Arial" w:cs="Arial"/>
          <w:color w:val="222222"/>
          <w:szCs w:val="21"/>
        </w:rPr>
        <w:t>投资人</w:t>
      </w:r>
      <w:r w:rsidRPr="00302F0B">
        <w:rPr>
          <w:rFonts w:ascii="Arial" w:hAnsi="Arial" w:cs="Arial"/>
          <w:color w:val="222222"/>
          <w:szCs w:val="21"/>
        </w:rPr>
        <w:t>超过</w:t>
      </w:r>
      <w:r w:rsidRPr="00302F0B">
        <w:rPr>
          <w:rFonts w:ascii="Arial" w:hAnsi="Arial" w:cs="Arial"/>
          <w:color w:val="222222"/>
          <w:szCs w:val="21"/>
        </w:rPr>
        <w:t>200</w:t>
      </w:r>
      <w:r w:rsidRPr="00302F0B">
        <w:rPr>
          <w:rFonts w:ascii="Arial" w:hAnsi="Arial" w:cs="Arial"/>
          <w:color w:val="222222"/>
          <w:szCs w:val="21"/>
        </w:rPr>
        <w:t>人的转让不予确认</w:t>
      </w:r>
      <w:r w:rsidRPr="00302F0B">
        <w:rPr>
          <w:rFonts w:ascii="Arial" w:hAnsi="Arial" w:cs="Arial" w:hint="eastAsia"/>
          <w:color w:val="222222"/>
          <w:szCs w:val="21"/>
        </w:rPr>
        <w:t>。因此，本基金在投资中小企业私募债券的过程中，面临着</w:t>
      </w:r>
      <w:r w:rsidRPr="00302F0B">
        <w:rPr>
          <w:rFonts w:ascii="Arial" w:hAnsi="Arial" w:cs="Arial" w:hint="eastAsia"/>
          <w:color w:val="000000"/>
          <w:szCs w:val="21"/>
        </w:rPr>
        <w:t>流动性风险。</w:t>
      </w:r>
    </w:p>
    <w:p w:rsidR="0000784E" w:rsidRPr="00302F0B" w:rsidRDefault="0000784E" w:rsidP="0000784E">
      <w:pPr>
        <w:spacing w:before="62" w:line="360" w:lineRule="auto"/>
        <w:ind w:firstLineChars="195" w:firstLine="409"/>
        <w:jc w:val="left"/>
        <w:rPr>
          <w:rFonts w:ascii="Arial" w:hAnsi="Arial" w:cs="Arial"/>
          <w:szCs w:val="21"/>
        </w:rPr>
      </w:pPr>
      <w:r>
        <w:rPr>
          <w:rFonts w:ascii="Arial" w:hAnsi="Arial" w:cs="Arial" w:hint="eastAsia"/>
          <w:szCs w:val="21"/>
        </w:rPr>
        <w:t>6</w:t>
      </w:r>
      <w:r w:rsidRPr="00302F0B">
        <w:rPr>
          <w:rFonts w:ascii="Arial" w:hAnsi="Arial" w:cs="Arial"/>
          <w:szCs w:val="21"/>
        </w:rPr>
        <w:t>、本基金的业绩比较基准为</w:t>
      </w:r>
      <w:r w:rsidRPr="00561FB5">
        <w:rPr>
          <w:rFonts w:ascii="Arial" w:hAnsi="Arial" w:cs="Arial" w:hint="eastAsia"/>
          <w:szCs w:val="21"/>
        </w:rPr>
        <w:t>中债信用债总指数收益率</w:t>
      </w:r>
      <w:r w:rsidRPr="00302F0B">
        <w:rPr>
          <w:rFonts w:ascii="Arial" w:hAnsi="Arial" w:cs="Arial"/>
          <w:szCs w:val="21"/>
        </w:rPr>
        <w:t>，但本基金的收益水平有可能不能达到或超过同期的目标收益率水平，</w:t>
      </w:r>
      <w:r>
        <w:rPr>
          <w:rFonts w:ascii="Arial" w:hAnsi="Arial" w:cs="Arial"/>
          <w:szCs w:val="21"/>
        </w:rPr>
        <w:t>投资人</w:t>
      </w:r>
      <w:r w:rsidRPr="00302F0B">
        <w:rPr>
          <w:rFonts w:ascii="Arial" w:hAnsi="Arial" w:cs="Arial"/>
          <w:szCs w:val="21"/>
        </w:rPr>
        <w:t>面临获得低于目标收益率甚至亏损的风险。</w:t>
      </w:r>
    </w:p>
    <w:p w:rsidR="0000784E" w:rsidRPr="00302F0B" w:rsidRDefault="0000784E" w:rsidP="0000784E">
      <w:pPr>
        <w:autoSpaceDE w:val="0"/>
        <w:autoSpaceDN w:val="0"/>
        <w:adjustRightInd w:val="0"/>
        <w:snapToGrid w:val="0"/>
        <w:spacing w:line="360" w:lineRule="auto"/>
        <w:ind w:firstLineChars="200" w:firstLine="420"/>
        <w:rPr>
          <w:rFonts w:ascii="Arial" w:hAnsi="Arial" w:cs="Arial"/>
          <w:szCs w:val="21"/>
        </w:rPr>
      </w:pPr>
      <w:r>
        <w:rPr>
          <w:rFonts w:ascii="Arial" w:hAnsi="Arial" w:cs="Arial" w:hint="eastAsia"/>
          <w:szCs w:val="21"/>
        </w:rPr>
        <w:t>7</w:t>
      </w:r>
      <w:r w:rsidRPr="00302F0B">
        <w:rPr>
          <w:rFonts w:ascii="Arial" w:hAnsi="Arial" w:cs="Arial"/>
          <w:szCs w:val="21"/>
        </w:rPr>
        <w:t>、基金不同于银行储蓄与债券，基金</w:t>
      </w:r>
      <w:r>
        <w:rPr>
          <w:rFonts w:ascii="Arial" w:hAnsi="Arial" w:cs="Arial"/>
          <w:szCs w:val="21"/>
        </w:rPr>
        <w:t>投资人</w:t>
      </w:r>
      <w:r w:rsidRPr="00302F0B">
        <w:rPr>
          <w:rFonts w:ascii="Arial" w:hAnsi="Arial" w:cs="Arial"/>
          <w:szCs w:val="21"/>
        </w:rPr>
        <w:t>有可能获得较高的收益，也有可能损失本金。投资有风险，</w:t>
      </w:r>
      <w:r>
        <w:rPr>
          <w:rFonts w:ascii="Arial" w:hAnsi="Arial" w:cs="Arial"/>
          <w:szCs w:val="21"/>
        </w:rPr>
        <w:t>投资人</w:t>
      </w:r>
      <w:r w:rsidRPr="00302F0B">
        <w:rPr>
          <w:rFonts w:ascii="Arial" w:hAnsi="Arial" w:cs="Arial"/>
          <w:szCs w:val="21"/>
        </w:rPr>
        <w:t>在进行投资决策前，请仔细阅读本基金的招募说明书及《基金合同》。</w:t>
      </w:r>
    </w:p>
    <w:p w:rsidR="0000784E" w:rsidRPr="00302F0B" w:rsidRDefault="0000784E" w:rsidP="0000784E">
      <w:pPr>
        <w:autoSpaceDE w:val="0"/>
        <w:autoSpaceDN w:val="0"/>
        <w:adjustRightInd w:val="0"/>
        <w:snapToGrid w:val="0"/>
        <w:spacing w:line="360" w:lineRule="auto"/>
        <w:ind w:firstLineChars="200" w:firstLine="420"/>
        <w:rPr>
          <w:rFonts w:ascii="Arial" w:hAnsi="Arial" w:cs="Arial"/>
          <w:szCs w:val="21"/>
        </w:rPr>
      </w:pPr>
      <w:r>
        <w:rPr>
          <w:rFonts w:ascii="Arial" w:hAnsi="Arial" w:cs="Arial" w:hint="eastAsia"/>
          <w:szCs w:val="21"/>
        </w:rPr>
        <w:t>8</w:t>
      </w:r>
      <w:r w:rsidRPr="00302F0B">
        <w:rPr>
          <w:rFonts w:ascii="Arial" w:hAnsi="Arial" w:cs="Arial"/>
          <w:szCs w:val="21"/>
        </w:rPr>
        <w:t>、基金的过往业绩并不预示其未来表现。</w:t>
      </w:r>
      <w:r w:rsidRPr="00302F0B">
        <w:rPr>
          <w:rFonts w:ascii="Arial" w:hAnsi="Arial" w:cs="Arial"/>
        </w:rPr>
        <w:t>基金管理人管理的其他基金的业绩并不构成</w:t>
      </w:r>
      <w:r w:rsidRPr="00302F0B">
        <w:rPr>
          <w:rFonts w:ascii="Arial" w:hAnsi="Arial" w:cs="Arial"/>
        </w:rPr>
        <w:lastRenderedPageBreak/>
        <w:t>新基金业绩表现的保证。</w:t>
      </w:r>
    </w:p>
    <w:p w:rsidR="0000784E" w:rsidRDefault="0000784E" w:rsidP="0000784E">
      <w:pPr>
        <w:autoSpaceDE w:val="0"/>
        <w:autoSpaceDN w:val="0"/>
        <w:adjustRightInd w:val="0"/>
        <w:snapToGrid w:val="0"/>
        <w:spacing w:line="360" w:lineRule="auto"/>
        <w:ind w:firstLineChars="200" w:firstLine="420"/>
        <w:rPr>
          <w:rFonts w:ascii="Arial" w:hAnsi="Arial"/>
          <w:spacing w:val="8"/>
          <w:szCs w:val="21"/>
        </w:rPr>
      </w:pPr>
      <w:r>
        <w:rPr>
          <w:rFonts w:ascii="Arial" w:hAnsi="Arial" w:cs="Arial" w:hint="eastAsia"/>
          <w:szCs w:val="21"/>
        </w:rPr>
        <w:t>9</w:t>
      </w:r>
      <w:r w:rsidRPr="00302F0B">
        <w:rPr>
          <w:rFonts w:ascii="Arial" w:hAnsi="宋体" w:cs="Arial"/>
          <w:szCs w:val="21"/>
        </w:rPr>
        <w:t>、</w:t>
      </w:r>
      <w:r w:rsidRPr="00302F0B">
        <w:rPr>
          <w:rFonts w:ascii="Arial" w:hAnsi="Arial" w:hint="eastAsia"/>
          <w:spacing w:val="8"/>
          <w:szCs w:val="21"/>
        </w:rPr>
        <w:t>本基金的封闭运作期间，基金份额持有人不能申购、赎回、转换基金份额，因此，若基金份额持有人错过某一开放期而未能赎回，其份额将自动转入下一封闭期，至少到下一开放期方可赎回。</w:t>
      </w:r>
    </w:p>
    <w:p w:rsidR="0000784E" w:rsidRPr="00302F0B" w:rsidRDefault="0000784E" w:rsidP="0000784E">
      <w:pPr>
        <w:autoSpaceDE w:val="0"/>
        <w:autoSpaceDN w:val="0"/>
        <w:adjustRightInd w:val="0"/>
        <w:snapToGrid w:val="0"/>
        <w:spacing w:line="360" w:lineRule="auto"/>
        <w:ind w:firstLineChars="200" w:firstLine="452"/>
        <w:rPr>
          <w:rFonts w:ascii="Arial" w:hAnsi="Arial" w:cs="Arial"/>
          <w:szCs w:val="21"/>
        </w:rPr>
      </w:pPr>
      <w:r>
        <w:rPr>
          <w:rFonts w:ascii="Arial" w:hAnsi="Arial" w:hint="eastAsia"/>
          <w:spacing w:val="8"/>
          <w:szCs w:val="21"/>
        </w:rPr>
        <w:t>10</w:t>
      </w:r>
      <w:r>
        <w:rPr>
          <w:rFonts w:ascii="Arial" w:hAnsi="Arial" w:hint="eastAsia"/>
          <w:spacing w:val="8"/>
          <w:szCs w:val="21"/>
        </w:rPr>
        <w:t>、</w:t>
      </w:r>
      <w:r w:rsidRPr="00070D78">
        <w:rPr>
          <w:rFonts w:ascii="Arial" w:hAnsi="Arial" w:hint="eastAsia"/>
          <w:spacing w:val="8"/>
          <w:szCs w:val="21"/>
        </w:rPr>
        <w:t>本基金单一投资者持有基金份额数不得超过基金份额总数的</w:t>
      </w:r>
      <w:r w:rsidRPr="00070D78">
        <w:rPr>
          <w:rFonts w:ascii="Arial" w:hAnsi="Arial" w:hint="eastAsia"/>
          <w:spacing w:val="8"/>
          <w:szCs w:val="21"/>
        </w:rPr>
        <w:t>50%</w:t>
      </w:r>
      <w:r>
        <w:rPr>
          <w:rFonts w:ascii="Arial" w:hAnsi="Arial" w:hint="eastAsia"/>
          <w:spacing w:val="8"/>
          <w:szCs w:val="21"/>
        </w:rPr>
        <w:t>，但在本基金运作过程中因基金份额赎回等情形导致被动</w:t>
      </w:r>
      <w:r w:rsidRPr="00D849D6">
        <w:rPr>
          <w:rFonts w:ascii="Arial" w:hAnsi="Arial" w:hint="eastAsia"/>
          <w:spacing w:val="8"/>
          <w:szCs w:val="21"/>
        </w:rPr>
        <w:t>超过前述</w:t>
      </w:r>
      <w:r w:rsidRPr="00D849D6">
        <w:rPr>
          <w:rFonts w:ascii="Arial" w:hAnsi="Arial" w:hint="eastAsia"/>
          <w:spacing w:val="8"/>
          <w:szCs w:val="21"/>
        </w:rPr>
        <w:t>50%</w:t>
      </w:r>
      <w:r w:rsidRPr="00D849D6">
        <w:rPr>
          <w:rFonts w:ascii="Arial" w:hAnsi="Arial" w:hint="eastAsia"/>
          <w:spacing w:val="8"/>
          <w:szCs w:val="21"/>
        </w:rPr>
        <w:t>比例的除外。</w:t>
      </w:r>
    </w:p>
    <w:p w:rsidR="0000784E" w:rsidRDefault="0000784E" w:rsidP="0000784E">
      <w:pPr>
        <w:autoSpaceDE w:val="0"/>
        <w:autoSpaceDN w:val="0"/>
        <w:adjustRightInd w:val="0"/>
        <w:snapToGrid w:val="0"/>
        <w:spacing w:line="360" w:lineRule="auto"/>
        <w:ind w:firstLineChars="200" w:firstLine="420"/>
        <w:jc w:val="left"/>
        <w:rPr>
          <w:rFonts w:ascii="Arial" w:hAnsi="宋体" w:cs="Arial"/>
          <w:szCs w:val="21"/>
        </w:rPr>
      </w:pPr>
      <w:r>
        <w:rPr>
          <w:rFonts w:ascii="Arial" w:hAnsi="Arial" w:cs="Arial" w:hint="eastAsia"/>
          <w:szCs w:val="21"/>
        </w:rPr>
        <w:t>11</w:t>
      </w:r>
      <w:r w:rsidRPr="00302F0B">
        <w:rPr>
          <w:rFonts w:ascii="Arial" w:hAnsi="宋体" w:cs="Arial"/>
          <w:szCs w:val="21"/>
        </w:rPr>
        <w:t>、基金管理人提醒</w:t>
      </w:r>
      <w:r>
        <w:rPr>
          <w:rFonts w:ascii="Arial" w:hAnsi="宋体" w:cs="Arial"/>
          <w:szCs w:val="21"/>
        </w:rPr>
        <w:t>投资人</w:t>
      </w:r>
      <w:r w:rsidRPr="00302F0B">
        <w:rPr>
          <w:rFonts w:ascii="Arial" w:hAnsi="宋体" w:cs="Arial"/>
          <w:szCs w:val="21"/>
        </w:rPr>
        <w:t>基金投资的</w:t>
      </w:r>
      <w:r w:rsidRPr="00302F0B">
        <w:rPr>
          <w:rFonts w:ascii="宋体" w:hAnsi="宋体" w:cs="Arial"/>
          <w:szCs w:val="21"/>
        </w:rPr>
        <w:t>“</w:t>
      </w:r>
      <w:r w:rsidRPr="00302F0B">
        <w:rPr>
          <w:rFonts w:ascii="Arial" w:hAnsi="宋体" w:cs="Arial"/>
          <w:szCs w:val="21"/>
        </w:rPr>
        <w:t>买者自负</w:t>
      </w:r>
      <w:r w:rsidRPr="00302F0B">
        <w:rPr>
          <w:rFonts w:ascii="宋体" w:hAnsi="宋体" w:cs="Arial"/>
          <w:szCs w:val="21"/>
        </w:rPr>
        <w:t>”</w:t>
      </w:r>
      <w:r w:rsidRPr="00302F0B">
        <w:rPr>
          <w:rFonts w:ascii="Arial" w:hAnsi="宋体" w:cs="Arial"/>
          <w:szCs w:val="21"/>
        </w:rPr>
        <w:t>原则，在</w:t>
      </w:r>
      <w:r>
        <w:rPr>
          <w:rFonts w:ascii="Arial" w:hAnsi="宋体" w:cs="Arial"/>
          <w:szCs w:val="21"/>
        </w:rPr>
        <w:t>投资人</w:t>
      </w:r>
      <w:r w:rsidRPr="00302F0B">
        <w:rPr>
          <w:rFonts w:ascii="Arial" w:hAnsi="宋体" w:cs="Arial"/>
          <w:szCs w:val="21"/>
        </w:rPr>
        <w:t>作出投资决策后，基金运营状况与基金净值变化引致的投资风险，由</w:t>
      </w:r>
      <w:r>
        <w:rPr>
          <w:rFonts w:ascii="Arial" w:hAnsi="宋体" w:cs="Arial"/>
          <w:szCs w:val="21"/>
        </w:rPr>
        <w:t>投资人</w:t>
      </w:r>
      <w:r w:rsidRPr="00302F0B">
        <w:rPr>
          <w:rFonts w:ascii="Arial" w:hAnsi="宋体" w:cs="Arial"/>
          <w:szCs w:val="21"/>
        </w:rPr>
        <w:t>自行负责。</w:t>
      </w:r>
    </w:p>
    <w:p w:rsidR="0000784E" w:rsidRPr="00967EF6" w:rsidRDefault="0000784E" w:rsidP="0000784E">
      <w:pPr>
        <w:autoSpaceDE w:val="0"/>
        <w:autoSpaceDN w:val="0"/>
        <w:adjustRightInd w:val="0"/>
        <w:snapToGrid w:val="0"/>
        <w:spacing w:line="360" w:lineRule="auto"/>
        <w:ind w:firstLineChars="200" w:firstLine="420"/>
        <w:jc w:val="left"/>
        <w:rPr>
          <w:rFonts w:ascii="Arial" w:hAnsi="宋体" w:cs="Arial"/>
          <w:szCs w:val="21"/>
        </w:rPr>
      </w:pPr>
      <w:r w:rsidRPr="009A69BC">
        <w:rPr>
          <w:rFonts w:ascii="Arial" w:hAnsi="宋体" w:cs="Arial" w:hint="eastAsia"/>
          <w:szCs w:val="21"/>
        </w:rPr>
        <w:t>本基金本次更新的招募说明书主要根据《公开募集证券投资基金信息披露管理办法》和修订后的基金合同对相关信息进行更新</w:t>
      </w:r>
      <w:r>
        <w:rPr>
          <w:rFonts w:ascii="Arial" w:hAnsi="宋体" w:cs="Arial" w:hint="eastAsia"/>
          <w:szCs w:val="21"/>
        </w:rPr>
        <w:t>。</w:t>
      </w:r>
    </w:p>
    <w:p w:rsidR="007C6DE4" w:rsidRPr="0000784E" w:rsidRDefault="007C6DE4" w:rsidP="00BB3F1B">
      <w:pPr>
        <w:autoSpaceDE w:val="0"/>
        <w:autoSpaceDN w:val="0"/>
        <w:adjustRightInd w:val="0"/>
        <w:snapToGrid w:val="0"/>
        <w:spacing w:line="360" w:lineRule="auto"/>
        <w:ind w:firstLineChars="200" w:firstLine="420"/>
        <w:jc w:val="left"/>
        <w:rPr>
          <w:rFonts w:ascii="Arial" w:hAnsi="宋体" w:cs="Arial"/>
          <w:szCs w:val="21"/>
        </w:rPr>
      </w:pPr>
    </w:p>
    <w:p w:rsidR="007C6DE4" w:rsidRPr="001C4CE3" w:rsidRDefault="007C6DE4" w:rsidP="007C6DE4">
      <w:pPr>
        <w:spacing w:line="360" w:lineRule="auto"/>
        <w:ind w:firstLineChars="202" w:firstLine="424"/>
        <w:rPr>
          <w:rFonts w:hAnsi="宋体"/>
          <w:kern w:val="0"/>
          <w:szCs w:val="21"/>
        </w:rPr>
      </w:pPr>
    </w:p>
    <w:p w:rsidR="00C13BC1" w:rsidRPr="007C6DE4" w:rsidRDefault="00C13BC1" w:rsidP="00C13BC1">
      <w:pPr>
        <w:autoSpaceDE w:val="0"/>
        <w:autoSpaceDN w:val="0"/>
        <w:adjustRightInd w:val="0"/>
        <w:snapToGrid w:val="0"/>
        <w:spacing w:line="360" w:lineRule="auto"/>
        <w:ind w:firstLineChars="200" w:firstLine="420"/>
        <w:jc w:val="left"/>
        <w:rPr>
          <w:rFonts w:ascii="Arial" w:hAnsi="宋体" w:cs="Arial"/>
          <w:szCs w:val="21"/>
        </w:rPr>
      </w:pPr>
    </w:p>
    <w:p w:rsidR="00C13BC1" w:rsidRPr="00C13BC1" w:rsidRDefault="00C13BC1" w:rsidP="00173CE0">
      <w:pPr>
        <w:autoSpaceDE w:val="0"/>
        <w:autoSpaceDN w:val="0"/>
        <w:adjustRightInd w:val="0"/>
        <w:snapToGrid w:val="0"/>
        <w:spacing w:line="360" w:lineRule="auto"/>
        <w:ind w:firstLineChars="200" w:firstLine="420"/>
        <w:jc w:val="left"/>
        <w:rPr>
          <w:rFonts w:ascii="Arial" w:hAnsi="宋体" w:cs="Arial"/>
          <w:szCs w:val="21"/>
        </w:rPr>
      </w:pPr>
    </w:p>
    <w:p w:rsidR="00FA492A" w:rsidRPr="00975B68" w:rsidRDefault="007A2BE9" w:rsidP="00975B68">
      <w:pPr>
        <w:snapToGrid w:val="0"/>
        <w:spacing w:line="360" w:lineRule="auto"/>
        <w:jc w:val="center"/>
        <w:rPr>
          <w:rFonts w:ascii="Arial" w:hAnsi="Arial" w:cs="Arial"/>
        </w:rPr>
      </w:pPr>
      <w:r w:rsidRPr="009067CF">
        <w:rPr>
          <w:rFonts w:ascii="Arial" w:hAnsi="Arial" w:cs="Arial"/>
          <w:bCs/>
          <w:spacing w:val="120"/>
          <w:szCs w:val="21"/>
        </w:rPr>
        <w:br w:type="page"/>
      </w:r>
      <w:bookmarkStart w:id="5" w:name="_Toc12357173"/>
      <w:bookmarkStart w:id="6" w:name="_Toc21073393"/>
      <w:bookmarkStart w:id="7" w:name="_Toc147463120"/>
      <w:bookmarkStart w:id="8" w:name="_Toc214873592"/>
    </w:p>
    <w:p w:rsidR="007A2BE9" w:rsidRPr="009067CF" w:rsidRDefault="007A2BE9" w:rsidP="00174169">
      <w:pPr>
        <w:pStyle w:val="11"/>
        <w:tabs>
          <w:tab w:val="left" w:pos="325"/>
          <w:tab w:val="center" w:pos="4153"/>
        </w:tabs>
        <w:rPr>
          <w:szCs w:val="21"/>
        </w:rPr>
      </w:pPr>
      <w:bookmarkStart w:id="9" w:name="_Toc515627634"/>
      <w:r w:rsidRPr="009067CF">
        <w:lastRenderedPageBreak/>
        <w:t>第</w:t>
      </w:r>
      <w:r w:rsidR="00975B68">
        <w:rPr>
          <w:rFonts w:hint="eastAsia"/>
          <w:lang w:eastAsia="zh-CN"/>
        </w:rPr>
        <w:t>一</w:t>
      </w:r>
      <w:r w:rsidRPr="009067CF">
        <w:t>部分基金管理人</w:t>
      </w:r>
      <w:bookmarkEnd w:id="5"/>
      <w:bookmarkEnd w:id="6"/>
      <w:bookmarkEnd w:id="7"/>
      <w:bookmarkEnd w:id="8"/>
      <w:bookmarkEnd w:id="9"/>
    </w:p>
    <w:p w:rsidR="00617907" w:rsidRPr="009067CF" w:rsidRDefault="00617907" w:rsidP="00617907">
      <w:pPr>
        <w:rPr>
          <w:lang/>
        </w:rPr>
      </w:pPr>
    </w:p>
    <w:p w:rsidR="00E250FF" w:rsidRPr="00157018" w:rsidRDefault="00E250FF" w:rsidP="00E250FF">
      <w:pPr>
        <w:widowControl/>
        <w:adjustRightInd w:val="0"/>
        <w:snapToGrid w:val="0"/>
        <w:spacing w:line="360" w:lineRule="auto"/>
        <w:ind w:firstLineChars="200" w:firstLine="422"/>
        <w:rPr>
          <w:rFonts w:ascii="Arial" w:hAnsi="Arial" w:cs="Arial"/>
          <w:b/>
          <w:szCs w:val="21"/>
        </w:rPr>
      </w:pPr>
      <w:r w:rsidRPr="00157018">
        <w:rPr>
          <w:rFonts w:ascii="Arial" w:hAnsi="Arial" w:cs="Arial" w:hint="eastAsia"/>
          <w:b/>
          <w:szCs w:val="21"/>
        </w:rPr>
        <w:t>一</w:t>
      </w:r>
      <w:r w:rsidRPr="00157018">
        <w:rPr>
          <w:rFonts w:ascii="Arial" w:hAnsi="Arial" w:cs="Arial"/>
          <w:b/>
          <w:szCs w:val="21"/>
        </w:rPr>
        <w:t>、</w:t>
      </w:r>
      <w:r w:rsidRPr="00157018">
        <w:rPr>
          <w:rFonts w:ascii="Arial" w:hAnsi="Arial" w:cs="Arial" w:hint="eastAsia"/>
          <w:b/>
          <w:szCs w:val="21"/>
        </w:rPr>
        <w:t>基金管理人概况</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color w:val="000000"/>
        </w:rPr>
        <w:t>名称：华泰证券（上海）资产管理有限公司</w:t>
      </w:r>
    </w:p>
    <w:p w:rsidR="007C6DE4" w:rsidRPr="00A23252" w:rsidRDefault="007C6DE4" w:rsidP="007C6DE4">
      <w:pPr>
        <w:widowControl/>
        <w:adjustRightInd w:val="0"/>
        <w:snapToGrid w:val="0"/>
        <w:spacing w:line="360" w:lineRule="auto"/>
        <w:ind w:firstLineChars="200" w:firstLine="420"/>
        <w:rPr>
          <w:rFonts w:ascii="Arial" w:hAnsi="Arial" w:cs="Arial"/>
          <w:szCs w:val="21"/>
        </w:rPr>
      </w:pPr>
      <w:r w:rsidRPr="00A23252">
        <w:rPr>
          <w:rFonts w:ascii="Arial" w:hAnsi="Arial" w:cs="Arial" w:hint="eastAsia"/>
          <w:szCs w:val="21"/>
        </w:rPr>
        <w:t>住所：</w:t>
      </w:r>
      <w:r>
        <w:rPr>
          <w:rFonts w:ascii="Calibri" w:hAnsi="Calibri" w:hint="eastAsia"/>
          <w:color w:val="000000"/>
        </w:rPr>
        <w:t>中国（上海）自由贸易试验区基隆路</w:t>
      </w:r>
      <w:r>
        <w:rPr>
          <w:rFonts w:ascii="Calibri" w:hAnsi="Calibri"/>
          <w:color w:val="000000"/>
        </w:rPr>
        <w:t>6</w:t>
      </w:r>
      <w:r>
        <w:rPr>
          <w:rFonts w:ascii="Calibri" w:hAnsi="Calibri" w:hint="eastAsia"/>
          <w:color w:val="000000"/>
        </w:rPr>
        <w:t>号</w:t>
      </w:r>
      <w:r>
        <w:rPr>
          <w:rFonts w:ascii="Calibri" w:hAnsi="Calibri"/>
          <w:color w:val="000000"/>
        </w:rPr>
        <w:t>1222</w:t>
      </w:r>
      <w:r>
        <w:rPr>
          <w:rFonts w:ascii="Calibri" w:hAnsi="Calibri" w:hint="eastAsia"/>
          <w:color w:val="000000"/>
        </w:rPr>
        <w:t>室</w:t>
      </w:r>
    </w:p>
    <w:p w:rsidR="007C6DE4" w:rsidRDefault="007C6DE4" w:rsidP="007C6DE4">
      <w:pPr>
        <w:adjustRightInd w:val="0"/>
        <w:snapToGrid w:val="0"/>
        <w:spacing w:line="360" w:lineRule="auto"/>
        <w:ind w:firstLineChars="200" w:firstLine="420"/>
        <w:rPr>
          <w:rFonts w:ascii="Arial" w:hAnsi="Arial" w:cs="Arial"/>
          <w:szCs w:val="21"/>
        </w:rPr>
      </w:pPr>
      <w:r w:rsidRPr="00A23252">
        <w:rPr>
          <w:rFonts w:ascii="Arial" w:hAnsi="Arial" w:cs="Arial" w:hint="eastAsia"/>
          <w:szCs w:val="21"/>
        </w:rPr>
        <w:t>办公地址：中国（上海）自由贸易试验区东方路</w:t>
      </w:r>
      <w:r w:rsidRPr="00A23252">
        <w:rPr>
          <w:rFonts w:ascii="Arial" w:hAnsi="Arial" w:cs="Arial" w:hint="eastAsia"/>
          <w:szCs w:val="21"/>
        </w:rPr>
        <w:t>18</w:t>
      </w:r>
      <w:r w:rsidRPr="00A23252">
        <w:rPr>
          <w:rFonts w:ascii="Arial" w:hAnsi="Arial" w:cs="Arial" w:hint="eastAsia"/>
          <w:szCs w:val="21"/>
        </w:rPr>
        <w:t>号</w:t>
      </w:r>
      <w:r w:rsidRPr="00A23252">
        <w:rPr>
          <w:rFonts w:ascii="Arial" w:hAnsi="Arial" w:cs="Arial" w:hint="eastAsia"/>
          <w:szCs w:val="21"/>
        </w:rPr>
        <w:t>21</w:t>
      </w:r>
      <w:r w:rsidRPr="00A23252">
        <w:rPr>
          <w:rFonts w:ascii="Arial" w:hAnsi="Arial" w:cs="Arial" w:hint="eastAsia"/>
          <w:szCs w:val="21"/>
        </w:rPr>
        <w:t>层</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color w:val="000000"/>
        </w:rPr>
        <w:t>法定代表人：崔春</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color w:val="000000"/>
        </w:rPr>
        <w:t>成立时间：</w:t>
      </w:r>
      <w:r w:rsidRPr="00746BF2">
        <w:rPr>
          <w:rFonts w:asciiTheme="minorEastAsia" w:eastAsiaTheme="minorEastAsia" w:hAnsiTheme="minorEastAsia"/>
          <w:color w:val="000000"/>
        </w:rPr>
        <w:t>2014</w:t>
      </w:r>
      <w:r w:rsidRPr="00746BF2">
        <w:rPr>
          <w:rFonts w:asciiTheme="minorEastAsia" w:eastAsiaTheme="minorEastAsia" w:hAnsiTheme="minorEastAsia" w:hint="eastAsia"/>
          <w:color w:val="000000"/>
        </w:rPr>
        <w:t>年</w:t>
      </w:r>
      <w:r w:rsidRPr="00746BF2">
        <w:rPr>
          <w:rFonts w:asciiTheme="minorEastAsia" w:eastAsiaTheme="minorEastAsia" w:hAnsiTheme="minorEastAsia"/>
          <w:color w:val="000000"/>
        </w:rPr>
        <w:t>10</w:t>
      </w:r>
      <w:r w:rsidRPr="00746BF2">
        <w:rPr>
          <w:rFonts w:asciiTheme="minorEastAsia" w:eastAsiaTheme="minorEastAsia" w:hAnsiTheme="minorEastAsia" w:hint="eastAsia"/>
          <w:color w:val="000000"/>
        </w:rPr>
        <w:t>月</w:t>
      </w:r>
      <w:r w:rsidRPr="00746BF2">
        <w:rPr>
          <w:rFonts w:asciiTheme="minorEastAsia" w:eastAsiaTheme="minorEastAsia" w:hAnsiTheme="minorEastAsia"/>
          <w:color w:val="000000"/>
        </w:rPr>
        <w:t>16</w:t>
      </w:r>
      <w:r w:rsidRPr="00746BF2">
        <w:rPr>
          <w:rFonts w:asciiTheme="minorEastAsia" w:eastAsiaTheme="minorEastAsia" w:hAnsiTheme="minorEastAsia" w:hint="eastAsia"/>
          <w:color w:val="000000"/>
        </w:rPr>
        <w:t>日</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color w:val="000000"/>
        </w:rPr>
        <w:t>注册资本：</w:t>
      </w:r>
      <w:r w:rsidRPr="00746BF2">
        <w:rPr>
          <w:rFonts w:asciiTheme="minorEastAsia" w:eastAsiaTheme="minorEastAsia" w:hAnsiTheme="minorEastAsia"/>
          <w:color w:val="000000"/>
        </w:rPr>
        <w:t>26</w:t>
      </w:r>
      <w:r w:rsidRPr="00746BF2">
        <w:rPr>
          <w:rFonts w:asciiTheme="minorEastAsia" w:eastAsiaTheme="minorEastAsia" w:hAnsiTheme="minorEastAsia" w:hint="eastAsia"/>
          <w:color w:val="000000"/>
        </w:rPr>
        <w:t>亿元人民币</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color w:val="000000"/>
        </w:rPr>
        <w:t>存续期间：持续经营</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color w:val="000000"/>
        </w:rPr>
        <w:t>联系人：周维佳</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color w:val="000000"/>
        </w:rPr>
        <w:t>联系电话：（</w:t>
      </w:r>
      <w:r w:rsidRPr="00746BF2">
        <w:rPr>
          <w:rFonts w:asciiTheme="minorEastAsia" w:eastAsiaTheme="minorEastAsia" w:hAnsiTheme="minorEastAsia"/>
          <w:color w:val="000000"/>
        </w:rPr>
        <w:t>025）8338 705</w:t>
      </w:r>
      <w:r w:rsidRPr="00746BF2">
        <w:rPr>
          <w:rFonts w:asciiTheme="minorEastAsia" w:eastAsiaTheme="minorEastAsia" w:hAnsiTheme="minorEastAsia" w:hint="eastAsia"/>
          <w:color w:val="000000"/>
        </w:rPr>
        <w:t>1</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color w:val="000000"/>
        </w:rPr>
        <w:t>华泰证券（上海）资产管理有限公司是经中国证监会证监许可［2014］679号文批准，由华泰证券股份有限公司设立的全资资产管理子公司。</w:t>
      </w:r>
      <w:r w:rsidRPr="00746BF2">
        <w:rPr>
          <w:rFonts w:asciiTheme="minorEastAsia" w:eastAsiaTheme="minorEastAsia" w:hAnsiTheme="minorEastAsia"/>
          <w:color w:val="000000"/>
        </w:rPr>
        <w:t>2014年10月成立时，注册资本3亿元人民币。2015年10月增加注册资本至10亿元人民币。2016年7月增加注册资本至26亿元人民币。</w:t>
      </w:r>
    </w:p>
    <w:p w:rsidR="007C6DE4" w:rsidRPr="00746BF2" w:rsidRDefault="007C6DE4" w:rsidP="007C6DE4">
      <w:pPr>
        <w:snapToGrid w:val="0"/>
        <w:spacing w:line="360" w:lineRule="auto"/>
        <w:ind w:firstLineChars="200" w:firstLine="422"/>
        <w:rPr>
          <w:rFonts w:asciiTheme="minorEastAsia" w:eastAsiaTheme="minorEastAsia" w:hAnsiTheme="minorEastAsia"/>
          <w:b/>
          <w:kern w:val="0"/>
          <w:szCs w:val="21"/>
        </w:rPr>
      </w:pPr>
      <w:r w:rsidRPr="00746BF2">
        <w:rPr>
          <w:rFonts w:asciiTheme="minorEastAsia" w:eastAsiaTheme="minorEastAsia" w:hAnsiTheme="minorEastAsia" w:hint="eastAsia"/>
          <w:b/>
          <w:kern w:val="0"/>
          <w:szCs w:val="21"/>
        </w:rPr>
        <w:t>二、主要成员情况</w:t>
      </w:r>
    </w:p>
    <w:p w:rsidR="007C6DE4" w:rsidRPr="00F05E7D" w:rsidRDefault="007C6DE4" w:rsidP="007C6DE4">
      <w:pPr>
        <w:widowControl/>
        <w:spacing w:line="360" w:lineRule="auto"/>
        <w:ind w:firstLineChars="200" w:firstLine="420"/>
        <w:rPr>
          <w:rFonts w:ascii="宋体" w:hAnsi="宋体"/>
          <w:kern w:val="0"/>
          <w:szCs w:val="21"/>
        </w:rPr>
      </w:pPr>
      <w:r w:rsidRPr="00746BF2">
        <w:rPr>
          <w:rFonts w:hint="eastAsia"/>
          <w:bCs/>
          <w:color w:val="000000"/>
        </w:rPr>
        <w:t>1</w:t>
      </w:r>
      <w:r w:rsidRPr="00746BF2">
        <w:rPr>
          <w:rFonts w:hint="eastAsia"/>
          <w:bCs/>
          <w:color w:val="000000"/>
        </w:rPr>
        <w:t>、</w:t>
      </w:r>
      <w:r w:rsidRPr="00F05E7D">
        <w:rPr>
          <w:rFonts w:ascii="宋体" w:hAnsi="宋体" w:hint="eastAsia"/>
          <w:kern w:val="0"/>
          <w:szCs w:val="21"/>
        </w:rPr>
        <w:t>基金管理人董事会成员</w:t>
      </w:r>
    </w:p>
    <w:p w:rsidR="007C6DE4" w:rsidRPr="00F05E7D" w:rsidRDefault="007C6DE4" w:rsidP="007C6DE4">
      <w:pPr>
        <w:widowControl/>
        <w:spacing w:line="360" w:lineRule="auto"/>
        <w:ind w:firstLineChars="200" w:firstLine="420"/>
        <w:rPr>
          <w:rFonts w:ascii="宋体" w:hAnsi="宋体"/>
          <w:kern w:val="0"/>
          <w:szCs w:val="21"/>
        </w:rPr>
      </w:pPr>
      <w:r w:rsidRPr="00F05E7D">
        <w:rPr>
          <w:rFonts w:ascii="宋体" w:hAnsi="宋体" w:hint="eastAsia"/>
          <w:kern w:val="0"/>
          <w:szCs w:val="21"/>
        </w:rPr>
        <w:t>崔春女士，董事长，毕业于中国人民银行总行金融研究所货币银行学专业，获硕士学位。曾任中国光大国际信托投资公司证券部经理，光大证券有限公司总裁办高级经理，中国建设银行总行计划财务部副处长 、金融机构部副处长，嘉实基金管理有限公司固定收益部总监，中国国际金融股份有限公司资产管理部副总经理、执行总经理、董事总经理，兼任中金香港资产管理有限公司董事。2015年5月加入华泰证券（上海）资产管理有限公司，现任华泰证券（上海）资产管理有限公司董事长。</w:t>
      </w:r>
    </w:p>
    <w:p w:rsidR="007C6DE4" w:rsidRPr="00F05E7D" w:rsidRDefault="007C6DE4" w:rsidP="007C6DE4">
      <w:pPr>
        <w:widowControl/>
        <w:spacing w:line="360" w:lineRule="auto"/>
        <w:ind w:firstLineChars="200" w:firstLine="420"/>
        <w:rPr>
          <w:rFonts w:ascii="宋体" w:hAnsi="宋体"/>
          <w:kern w:val="0"/>
          <w:szCs w:val="21"/>
        </w:rPr>
      </w:pPr>
      <w:r w:rsidRPr="00F05E7D">
        <w:rPr>
          <w:rFonts w:ascii="宋体" w:hAnsi="宋体" w:hint="eastAsia"/>
          <w:kern w:val="0"/>
          <w:szCs w:val="21"/>
        </w:rPr>
        <w:t>孟庆林先生，董事，毕业于东北财经大学工业经济专业，获学士学位。曾在徐州工程机械集团任职，1998年5月加入华泰证券，曾任徐州营业部总经理助理、徐州中山南路营业部副总经理、广州机场路营业部总经理、南京解放路营业部总经理、机构业务部总经理、上海分公司总经理。现任华泰证券股份有限公司经纪及财富管理部（原经纪业务总部）总经理、职工监事，兼任江苏股权交易中心有限责任公司董事。</w:t>
      </w:r>
    </w:p>
    <w:p w:rsidR="007C6DE4" w:rsidRPr="00F05E7D" w:rsidRDefault="007C6DE4" w:rsidP="007C6DE4">
      <w:pPr>
        <w:widowControl/>
        <w:spacing w:line="360" w:lineRule="auto"/>
        <w:ind w:firstLineChars="200" w:firstLine="420"/>
        <w:rPr>
          <w:rFonts w:ascii="宋体" w:hAnsi="宋体"/>
          <w:kern w:val="0"/>
          <w:szCs w:val="21"/>
        </w:rPr>
      </w:pPr>
      <w:r w:rsidRPr="00F05E7D">
        <w:rPr>
          <w:rFonts w:ascii="宋体" w:hAnsi="宋体" w:hint="eastAsia"/>
          <w:kern w:val="0"/>
          <w:szCs w:val="21"/>
        </w:rPr>
        <w:t>费雷先生，董事，毕业于北方交通大学财务会计专业，获学士学位。曾任南京铁路分局浦口车辆段财务科会计、江苏省农业投资公司财务部主管会计、江苏省国际信托投资公司财务部副科长、江苏省国际信托投资公司隆信置业有限公司财务部副总经理、信泰证券有限责任公司财务部副总经理。2009年9月加入华泰证券，现任华泰证券股份有限公司计划财务部总经理。</w:t>
      </w:r>
    </w:p>
    <w:p w:rsidR="007C6DE4" w:rsidRPr="00460354" w:rsidRDefault="007C6DE4" w:rsidP="007C6DE4">
      <w:pPr>
        <w:widowControl/>
        <w:spacing w:line="360" w:lineRule="auto"/>
        <w:ind w:firstLineChars="200" w:firstLine="420"/>
        <w:rPr>
          <w:rFonts w:ascii="宋体" w:hAnsi="宋体"/>
          <w:kern w:val="0"/>
          <w:szCs w:val="21"/>
        </w:rPr>
      </w:pPr>
      <w:r w:rsidRPr="00F05E7D">
        <w:rPr>
          <w:rFonts w:ascii="宋体" w:hAnsi="宋体" w:hint="eastAsia"/>
          <w:kern w:val="0"/>
          <w:szCs w:val="21"/>
        </w:rPr>
        <w:lastRenderedPageBreak/>
        <w:t>陈天翔先生，董事，毕业于武汉理工大学通信工程专业，获学士学位。曾任东方通信股份有限公司工程师、南京欣网视讯科技股份有限公司项目经理。2007年加入华泰证券，现任华泰证券股份有限公司网络金融部总经理。</w:t>
      </w:r>
    </w:p>
    <w:p w:rsidR="007C6DE4" w:rsidRPr="00460354" w:rsidRDefault="007C6DE4" w:rsidP="007C6DE4">
      <w:pPr>
        <w:widowControl/>
        <w:spacing w:line="360" w:lineRule="auto"/>
        <w:ind w:firstLineChars="200" w:firstLine="420"/>
        <w:rPr>
          <w:rFonts w:ascii="宋体" w:hAnsi="宋体"/>
          <w:kern w:val="0"/>
          <w:szCs w:val="21"/>
        </w:rPr>
      </w:pPr>
      <w:r w:rsidRPr="00460354">
        <w:rPr>
          <w:rFonts w:ascii="宋体" w:hAnsi="宋体" w:hint="eastAsia"/>
          <w:kern w:val="0"/>
          <w:szCs w:val="21"/>
        </w:rPr>
        <w:t>2、基金管理人监事会成员</w:t>
      </w:r>
    </w:p>
    <w:p w:rsidR="007C6DE4" w:rsidRPr="00460354" w:rsidRDefault="007C6DE4" w:rsidP="007C6DE4">
      <w:pPr>
        <w:widowControl/>
        <w:spacing w:line="360" w:lineRule="auto"/>
        <w:ind w:firstLineChars="200" w:firstLine="420"/>
        <w:rPr>
          <w:rFonts w:ascii="宋体" w:hAnsi="宋体"/>
          <w:kern w:val="0"/>
          <w:szCs w:val="21"/>
        </w:rPr>
      </w:pPr>
      <w:r w:rsidRPr="00F05E7D">
        <w:rPr>
          <w:rFonts w:ascii="宋体" w:hAnsi="宋体" w:hint="eastAsia"/>
          <w:kern w:val="0"/>
          <w:szCs w:val="21"/>
        </w:rPr>
        <w:t>戴斐斐女士，监事，毕业于南京理工大学会计学专业，获学士学位。曾在南京金笔厂、中外合资南京荣华公司任职，1994年12月加入华泰证券，曾任稽查监察总部高级经理、计划财务部高级经理、独立存管部副总经理、上海管理总部财务清算中心主任、计划财务部副总经理兼清算中心主任等职务。现任华泰证券股份有限公司运营中心总经理，兼任江苏股权交易中心有限责任公司董事，兼任证通股份有限公司董事。</w:t>
      </w:r>
    </w:p>
    <w:p w:rsidR="007C6DE4" w:rsidRPr="00460354" w:rsidRDefault="007C6DE4" w:rsidP="007C6DE4">
      <w:pPr>
        <w:widowControl/>
        <w:spacing w:line="360" w:lineRule="auto"/>
        <w:ind w:firstLineChars="200" w:firstLine="420"/>
        <w:rPr>
          <w:rFonts w:ascii="宋体" w:hAnsi="宋体"/>
          <w:kern w:val="0"/>
          <w:szCs w:val="21"/>
        </w:rPr>
      </w:pPr>
      <w:r w:rsidRPr="00460354">
        <w:rPr>
          <w:rFonts w:ascii="宋体" w:hAnsi="宋体" w:hint="eastAsia"/>
          <w:kern w:val="0"/>
          <w:szCs w:val="21"/>
        </w:rPr>
        <w:t>3、高级管理人员</w:t>
      </w:r>
    </w:p>
    <w:p w:rsidR="007C6DE4" w:rsidRPr="00F05E7D" w:rsidRDefault="007C6DE4" w:rsidP="007C6DE4">
      <w:pPr>
        <w:adjustRightInd w:val="0"/>
        <w:snapToGrid w:val="0"/>
        <w:spacing w:line="360" w:lineRule="auto"/>
        <w:ind w:firstLineChars="200" w:firstLine="420"/>
        <w:rPr>
          <w:rFonts w:ascii="宋体" w:hAnsi="宋体"/>
          <w:kern w:val="0"/>
          <w:szCs w:val="21"/>
        </w:rPr>
      </w:pPr>
      <w:r w:rsidRPr="00F05E7D">
        <w:rPr>
          <w:rFonts w:ascii="宋体" w:hAnsi="宋体" w:hint="eastAsia"/>
          <w:kern w:val="0"/>
          <w:szCs w:val="21"/>
        </w:rPr>
        <w:t>崔春女士，董事长。（简历请参照上述董事会成员介绍）</w:t>
      </w:r>
    </w:p>
    <w:p w:rsidR="007C6DE4" w:rsidRPr="00F05E7D" w:rsidRDefault="007C6DE4" w:rsidP="007C6DE4">
      <w:pPr>
        <w:adjustRightInd w:val="0"/>
        <w:snapToGrid w:val="0"/>
        <w:spacing w:line="360" w:lineRule="auto"/>
        <w:ind w:firstLineChars="200" w:firstLine="420"/>
        <w:rPr>
          <w:rFonts w:ascii="宋体" w:hAnsi="宋体"/>
          <w:kern w:val="0"/>
          <w:szCs w:val="21"/>
        </w:rPr>
      </w:pPr>
      <w:r w:rsidRPr="00F05E7D">
        <w:rPr>
          <w:rFonts w:ascii="宋体" w:hAnsi="宋体" w:hint="eastAsia"/>
          <w:kern w:val="0"/>
          <w:szCs w:val="21"/>
        </w:rPr>
        <w:t>朱前女士，副总经理（主持工作），毕业于复旦大学经济学院世界经济专业，获硕士学位。曾在东方证券有限责任公司、富通基金管理公司、海富通基金管理有限公司任职，曾任中国国际金融有限公司资产管理部机构事业部负责人、执行总经理。2015年3月加入华泰证券（上海）资产管理有限公司，现任华泰证券（上海）资产管理有限公司副总经理（主持工作）。</w:t>
      </w:r>
    </w:p>
    <w:p w:rsidR="007C6DE4" w:rsidRPr="001C4CE3" w:rsidRDefault="007C6DE4" w:rsidP="007C6DE4">
      <w:pPr>
        <w:adjustRightInd w:val="0"/>
        <w:snapToGrid w:val="0"/>
        <w:spacing w:line="360" w:lineRule="auto"/>
        <w:ind w:firstLineChars="200" w:firstLine="420"/>
        <w:rPr>
          <w:rFonts w:ascii="宋体" w:hAnsi="宋体"/>
          <w:kern w:val="0"/>
          <w:szCs w:val="21"/>
        </w:rPr>
      </w:pPr>
      <w:r w:rsidRPr="001C4CE3">
        <w:rPr>
          <w:rFonts w:ascii="宋体" w:hAnsi="宋体" w:hint="eastAsia"/>
          <w:kern w:val="0"/>
          <w:szCs w:val="21"/>
        </w:rPr>
        <w:t>刘玉生先生，首席风险官、合规总监、督察长，毕业于武汉大学政治经济学专业，获博士学位。曾任建设银行总行清算中心副主任科员、主任科员、副处长，中国证券登记结算有限责任公司业务发展部副总监、基金业务部主持工作副总监、总监，长安基金管理有限公司督察长。2016年4月加入华泰证券（上海）资产管理有限公司，现任华泰证券（上海）资产管理有限公司首席风险官、合规总监、督察长。</w:t>
      </w:r>
    </w:p>
    <w:p w:rsidR="007C6DE4" w:rsidRPr="00746BF2" w:rsidRDefault="007C6DE4" w:rsidP="007C6DE4">
      <w:pPr>
        <w:snapToGrid w:val="0"/>
        <w:spacing w:line="360" w:lineRule="auto"/>
        <w:ind w:firstLine="450"/>
        <w:rPr>
          <w:bCs/>
          <w:color w:val="000000"/>
        </w:rPr>
      </w:pPr>
      <w:r w:rsidRPr="001C4CE3">
        <w:rPr>
          <w:rFonts w:ascii="宋体" w:hAnsi="宋体" w:hint="eastAsia"/>
          <w:kern w:val="0"/>
          <w:szCs w:val="21"/>
        </w:rPr>
        <w:t>席晓峰先生，副总经理，毕业于北京航空航天大学计算机应用专业，获硕士学位。曾任华夏证券研究所金融工程分析师，上投摩根基金管理有限公司风险管理部风险经理，国泰基金管理有限公司稽核监察部总监助理，中国国际金融有限公司资产管理部高级经理、副总经理，兼任风险管理委员会主席。2015年1月加入华泰证券（上海）资产管理有限公司，现任华泰证券（上海）资产管理有限公司副总经理。</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szCs w:val="21"/>
        </w:rPr>
      </w:pPr>
      <w:r w:rsidRPr="00746BF2">
        <w:rPr>
          <w:rFonts w:asciiTheme="minorEastAsia" w:eastAsiaTheme="minorEastAsia" w:hAnsiTheme="minorEastAsia"/>
          <w:szCs w:val="21"/>
        </w:rPr>
        <w:t>4、基金经理</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李博良女士，新加坡国立大学金融工程硕士，具有基金从业资格。曾先后就职于华泰证券资产管理总部、华泰证券（上海）资产管理有限公司，历任固定收益证券交易员、固定收益投资助理、固定收益投资经理；2017年8月至今，任华泰紫金零钱宝货币市场基金</w:t>
      </w:r>
      <w:r>
        <w:rPr>
          <w:rFonts w:asciiTheme="minorEastAsia" w:eastAsiaTheme="minorEastAsia" w:hAnsiTheme="minorEastAsia" w:hint="eastAsia"/>
        </w:rPr>
        <w:t>、华泰</w:t>
      </w:r>
      <w:r>
        <w:rPr>
          <w:rFonts w:asciiTheme="minorEastAsia" w:eastAsiaTheme="minorEastAsia" w:hAnsiTheme="minorEastAsia"/>
        </w:rPr>
        <w:t>紫金智盈</w:t>
      </w:r>
      <w:r>
        <w:rPr>
          <w:rFonts w:asciiTheme="minorEastAsia" w:eastAsiaTheme="minorEastAsia" w:hAnsiTheme="minorEastAsia" w:hint="eastAsia"/>
        </w:rPr>
        <w:t>债券</w:t>
      </w:r>
      <w:r>
        <w:rPr>
          <w:rFonts w:asciiTheme="minorEastAsia" w:eastAsiaTheme="minorEastAsia" w:hAnsiTheme="minorEastAsia"/>
        </w:rPr>
        <w:t>型证券投资基金基金</w:t>
      </w:r>
      <w:r w:rsidRPr="00746BF2">
        <w:rPr>
          <w:rFonts w:asciiTheme="minorEastAsia" w:eastAsiaTheme="minorEastAsia" w:hAnsiTheme="minorEastAsia" w:hint="eastAsia"/>
        </w:rPr>
        <w:t>经理</w:t>
      </w:r>
      <w:r w:rsidRPr="008A0B95">
        <w:rPr>
          <w:rFonts w:ascii="Arial" w:hAnsi="Arial" w:cs="Arial" w:hint="eastAsia"/>
          <w:szCs w:val="21"/>
        </w:rPr>
        <w:t>；</w:t>
      </w:r>
      <w:r w:rsidRPr="008A0B95">
        <w:rPr>
          <w:rFonts w:ascii="Arial" w:hAnsi="Arial" w:cs="Arial" w:hint="eastAsia"/>
          <w:szCs w:val="21"/>
        </w:rPr>
        <w:t>2019</w:t>
      </w:r>
      <w:r w:rsidRPr="008A0B95">
        <w:rPr>
          <w:rFonts w:ascii="Arial" w:hAnsi="Arial" w:cs="Arial" w:hint="eastAsia"/>
          <w:szCs w:val="21"/>
        </w:rPr>
        <w:t>年</w:t>
      </w:r>
      <w:r w:rsidRPr="008A0B95">
        <w:rPr>
          <w:rFonts w:ascii="Arial" w:hAnsi="Arial" w:cs="Arial" w:hint="eastAsia"/>
          <w:szCs w:val="21"/>
        </w:rPr>
        <w:t>5</w:t>
      </w:r>
      <w:r w:rsidRPr="008A0B95">
        <w:rPr>
          <w:rFonts w:ascii="Arial" w:hAnsi="Arial" w:cs="Arial" w:hint="eastAsia"/>
          <w:szCs w:val="21"/>
        </w:rPr>
        <w:t>月至今，任华泰紫金丰泰纯债债券型发起式证券投资基金基金经理</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5</w:t>
      </w:r>
      <w:r w:rsidRPr="00746BF2">
        <w:rPr>
          <w:rFonts w:asciiTheme="minorEastAsia" w:eastAsiaTheme="minorEastAsia" w:hAnsiTheme="minorEastAsia" w:hint="eastAsia"/>
        </w:rPr>
        <w:t>、基金固收投资决策委员会成员</w:t>
      </w:r>
    </w:p>
    <w:p w:rsidR="007C6DE4" w:rsidRPr="001C4CE3"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主席：</w:t>
      </w:r>
      <w:r w:rsidRPr="001C4CE3">
        <w:rPr>
          <w:rFonts w:asciiTheme="minorEastAsia" w:eastAsiaTheme="minorEastAsia" w:hAnsiTheme="minorEastAsia" w:hint="eastAsia"/>
        </w:rPr>
        <w:t>陈晨女士（基金固收部负责人）</w:t>
      </w:r>
    </w:p>
    <w:p w:rsidR="007C6DE4" w:rsidRPr="00F05E7D" w:rsidRDefault="007C6DE4" w:rsidP="007C6DE4">
      <w:pPr>
        <w:adjustRightInd w:val="0"/>
        <w:snapToGrid w:val="0"/>
        <w:spacing w:line="360" w:lineRule="auto"/>
        <w:ind w:firstLineChars="200" w:firstLine="420"/>
        <w:rPr>
          <w:rFonts w:asciiTheme="minorEastAsia" w:eastAsiaTheme="minorEastAsia" w:hAnsiTheme="minorEastAsia"/>
        </w:rPr>
      </w:pPr>
      <w:r w:rsidRPr="001C4CE3">
        <w:rPr>
          <w:rFonts w:asciiTheme="minorEastAsia" w:eastAsiaTheme="minorEastAsia" w:hAnsiTheme="minorEastAsia" w:hint="eastAsia"/>
        </w:rPr>
        <w:lastRenderedPageBreak/>
        <w:t>成员：阮毅（现任基金固收部固定收益投资岗）；李博良女士（现任基金固收部固定收益投资岗）；陈利女士（现任基金固收部固定收益投资岗）</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6、上述人员之间不存在近亲属关系。</w:t>
      </w:r>
    </w:p>
    <w:p w:rsidR="007C6DE4" w:rsidRPr="00746BF2" w:rsidRDefault="007C6DE4" w:rsidP="007C6DE4">
      <w:pPr>
        <w:tabs>
          <w:tab w:val="left" w:pos="1110"/>
        </w:tabs>
        <w:adjustRightInd w:val="0"/>
        <w:snapToGrid w:val="0"/>
        <w:spacing w:line="360" w:lineRule="auto"/>
        <w:ind w:firstLineChars="200" w:firstLine="422"/>
        <w:rPr>
          <w:rFonts w:asciiTheme="minorEastAsia" w:eastAsiaTheme="minorEastAsia" w:hAnsiTheme="minorEastAsia"/>
          <w:b/>
        </w:rPr>
      </w:pPr>
      <w:r w:rsidRPr="00746BF2">
        <w:rPr>
          <w:rFonts w:asciiTheme="minorEastAsia" w:eastAsiaTheme="minorEastAsia" w:hAnsiTheme="minorEastAsia" w:hint="eastAsia"/>
          <w:b/>
        </w:rPr>
        <w:t>三、</w:t>
      </w:r>
      <w:r w:rsidRPr="00746BF2">
        <w:rPr>
          <w:rFonts w:asciiTheme="minorEastAsia" w:eastAsiaTheme="minorEastAsia" w:hAnsiTheme="minorEastAsia"/>
          <w:b/>
        </w:rPr>
        <w:t>基金管理人的职责</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1、依法募集资金，办理或者委托经中国证监会认定的其他机构代为办理基金份额的发售、申购、赎回和登记事宜；</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2、办理基金备案手续；</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3、自《基金合同》生效之日起，以诚实信用、谨慎勤勉的原则管理和运用基金财产；</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4、配备足够的具有专业资格的人员进行基金投资分析、决策，以专业化的经营方式管理和运作基金财产；</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5、建立健全内部风险控制、监察与稽核、财务管理及人事管理等制度，保证所管理的基金财产和基金管理人的财产相互独立，对所管理的不同基金分别管理，分别记账，进行证券投资；</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6、除依据《基金法》、《基金合同》及其他有关规定外，不得利用基金财产为自己及任何第三人</w:t>
      </w:r>
      <w:r w:rsidRPr="00746BF2">
        <w:rPr>
          <w:rFonts w:asciiTheme="minorEastAsia" w:eastAsiaTheme="minorEastAsia" w:hAnsiTheme="minorEastAsia" w:hint="eastAsia"/>
        </w:rPr>
        <w:t>牟</w:t>
      </w:r>
      <w:r w:rsidRPr="00746BF2">
        <w:rPr>
          <w:rFonts w:asciiTheme="minorEastAsia" w:eastAsiaTheme="minorEastAsia" w:hAnsiTheme="minorEastAsia"/>
        </w:rPr>
        <w:t>取利益，不得委托第三人运作基金财产；</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7、依法接受基金托管人的监督；</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8、采取适当合理的措施使计算基金份额认购、申购、赎回和注销价格的方法符合《基金合同》等法律文件的规定，按有关规定计算并公告基金</w:t>
      </w:r>
      <w:r w:rsidRPr="00D67FB4">
        <w:rPr>
          <w:rFonts w:asciiTheme="minorEastAsia" w:eastAsiaTheme="minorEastAsia" w:hAnsiTheme="minorEastAsia" w:hint="eastAsia"/>
        </w:rPr>
        <w:t>净值信息</w:t>
      </w:r>
      <w:r w:rsidRPr="00746BF2">
        <w:rPr>
          <w:rFonts w:asciiTheme="minorEastAsia" w:eastAsiaTheme="minorEastAsia" w:hAnsiTheme="minorEastAsia"/>
        </w:rPr>
        <w:t>，确定基金份额申购、赎回的价格；</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9、进行基金会计核算并编制基金财务会计报告；</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10、编制</w:t>
      </w:r>
      <w:r w:rsidRPr="00D67FB4">
        <w:rPr>
          <w:rFonts w:asciiTheme="minorEastAsia" w:eastAsiaTheme="minorEastAsia" w:hAnsiTheme="minorEastAsia" w:hint="eastAsia"/>
        </w:rPr>
        <w:t>季度报告、中期报告和年度报告</w:t>
      </w:r>
      <w:r w:rsidRPr="00746BF2">
        <w:rPr>
          <w:rFonts w:asciiTheme="minorEastAsia" w:eastAsiaTheme="minorEastAsia" w:hAnsiTheme="minorEastAsia"/>
        </w:rPr>
        <w:t>；</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11、严格按照《基金法》、《基金合同》及其他有关规定，履行信息披露及报告义务；</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12、保守基金商业秘密，不泄露基金投资计划、投资意向等。除《基金法》、《基金合同》及其他有关规定另有规定外，在基金信息公开披露前应予保密，不向他人泄露；</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13、按《基金合同》的约定确定基金收益分配方案，及时向基金份额持有人分配基金收益；</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14、按规定受理申购与赎回申请，及时、足额支付赎回款项；</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15、依据《基金法》、《基金合同》及其他有关规定召集基金份额持有人大会或配合基金托管人、基金份额持有人依法召集基金份额持有人大会；</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16、按规定保存基金财产管理业务活动的会计账册、报表、记录和其他相关资料15年以上；</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lastRenderedPageBreak/>
        <w:t>18、组织并参加基金财产清算小组，参与基金财产的保管、清理、估价、变现和分配；</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19、面临解散、依法被撤销或者被依法宣告破产时，及时报告中国证监会并通知基金托管人；</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20、因违反《基金合同》导致基金财产的损失或损害基金份额持有人合法权益时，应当承担赔偿责任，其赔偿责任不因其退任而免除；</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21、监督基金托管人按法律法规和《基金合同》规定履行自己的义务，基金托管人违反《基金合同》造成基金财产损失时，基金管理人应为基金份额持有人利益向基金托管人追偿；</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22、当基金管理人将其义务委托第三方处理时，应当对第三方处理有关基金事务的行为承担责任；</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23、以基金管理人名义，代表基金份额持有人利益行使诉讼权利或实施其他法律行为；</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24、基金管理人在募集期间未能达到基金的备案条件，《基金合同》不能生效，基金管理人承担全部募集费用，将已募集资金加计银行同期活期存款利息在基金募集期结束后30日内退还基金认购人；</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25、执行生效的基金份额持有人大会的决议；</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26、建立并保存基金份额持有人名册；</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27、法律法规及中国证监会规定的和《基金合同》约定的其他义务。</w:t>
      </w:r>
    </w:p>
    <w:p w:rsidR="007C6DE4" w:rsidRPr="00746BF2" w:rsidRDefault="007C6DE4" w:rsidP="007C6DE4">
      <w:pPr>
        <w:tabs>
          <w:tab w:val="left" w:pos="1110"/>
        </w:tabs>
        <w:adjustRightInd w:val="0"/>
        <w:snapToGrid w:val="0"/>
        <w:spacing w:line="360" w:lineRule="auto"/>
        <w:ind w:firstLineChars="200" w:firstLine="422"/>
        <w:rPr>
          <w:rFonts w:asciiTheme="minorEastAsia" w:eastAsiaTheme="minorEastAsia" w:hAnsiTheme="minorEastAsia"/>
          <w:b/>
        </w:rPr>
      </w:pPr>
      <w:r w:rsidRPr="00746BF2">
        <w:rPr>
          <w:rFonts w:asciiTheme="minorEastAsia" w:eastAsiaTheme="minorEastAsia" w:hAnsiTheme="minorEastAsia" w:hint="eastAsia"/>
          <w:b/>
        </w:rPr>
        <w:t>四、</w:t>
      </w:r>
      <w:r w:rsidRPr="00746BF2">
        <w:rPr>
          <w:rFonts w:asciiTheme="minorEastAsia" w:eastAsiaTheme="minorEastAsia" w:hAnsiTheme="minorEastAsia"/>
          <w:b/>
        </w:rPr>
        <w:t>基金管理人的承诺</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 xml:space="preserve">1、基金管理人承诺不从事违反《中华人民共和国证券法》的行为，并承诺建立健全内部控制制度，采取有效措施，防止违反《中华人民共和国证券法》行为的发生； </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2、基金管理人承诺不从事违反《基金法》的行为，并承诺建立健全内部风险控制制度，采取有效措施，防止下列行为的发生：</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（1）将基金管理人固有财产或者他人财产混同于基金财产从事证券投资；</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（2）不公平地对待管理的不同基金财产；</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（3）利用基金财产或者职务之便为基金份额持有人以外的第三人牟取利益；</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（4）向基金份额持有人违规承诺收益或者承担损失；</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（5）侵占、挪用基金财产；</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（6）泄露因职务便利获取的未公开信息、利用该信息从事或者明示、暗示他人从事相关的交易活动；</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（7）玩忽职守，不按照规定履行职责；</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 xml:space="preserve">（8）法律、行政法规和中国证监会规定禁止的其他行为。 </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 xml:space="preserve">3、基金管理人承诺严格遵守基金合同，并承诺建立健全内部控制制度，采取有效措施，防止违反基金合同行为的发生； </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4、基金管理人承诺加强人员管理，强化职业操守，督促和约束员工遵守国家有关法律法规及行业规范，诚实信用、勤勉尽责；</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lastRenderedPageBreak/>
        <w:t xml:space="preserve">5、基金管理人承诺不从事其他法规规定禁止从事的行为。 </w:t>
      </w:r>
    </w:p>
    <w:p w:rsidR="007C6DE4" w:rsidRPr="00746BF2" w:rsidRDefault="007C6DE4" w:rsidP="007C6DE4">
      <w:pPr>
        <w:tabs>
          <w:tab w:val="left" w:pos="1110"/>
        </w:tabs>
        <w:adjustRightInd w:val="0"/>
        <w:snapToGrid w:val="0"/>
        <w:spacing w:line="360" w:lineRule="auto"/>
        <w:ind w:firstLineChars="200" w:firstLine="422"/>
        <w:rPr>
          <w:rFonts w:asciiTheme="minorEastAsia" w:eastAsiaTheme="minorEastAsia" w:hAnsiTheme="minorEastAsia"/>
          <w:b/>
        </w:rPr>
      </w:pPr>
      <w:r w:rsidRPr="00746BF2">
        <w:rPr>
          <w:rFonts w:asciiTheme="minorEastAsia" w:eastAsiaTheme="minorEastAsia" w:hAnsiTheme="minorEastAsia" w:hint="eastAsia"/>
          <w:b/>
        </w:rPr>
        <w:t>五、基金经理承诺</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1、依照有关法律法规和基金合同的规定，本着谨慎的原则为基金份额持有人谋取最大利益；</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 xml:space="preserve">2、不利用职务之便为自己、受雇人或任何第三者牟取利益； </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3、不泄露在任职期间知悉的有关证券、基金的商业秘密，尚未依法公开的基金投资内容、基金投资计划等信息，或利用该信息从事或者明示、暗示他人从事相关的交易活动；</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rPr>
        <w:t>4、不以任何形式为其他组织或个人进行证券交易。</w:t>
      </w:r>
    </w:p>
    <w:p w:rsidR="007C6DE4" w:rsidRPr="00746BF2" w:rsidRDefault="007C6DE4" w:rsidP="007C6DE4">
      <w:pPr>
        <w:tabs>
          <w:tab w:val="left" w:pos="1110"/>
        </w:tabs>
        <w:adjustRightInd w:val="0"/>
        <w:snapToGrid w:val="0"/>
        <w:spacing w:line="360" w:lineRule="auto"/>
        <w:ind w:firstLineChars="200" w:firstLine="422"/>
        <w:rPr>
          <w:rFonts w:asciiTheme="minorEastAsia" w:eastAsiaTheme="minorEastAsia" w:hAnsiTheme="minorEastAsia"/>
          <w:b/>
        </w:rPr>
      </w:pPr>
      <w:r w:rsidRPr="00746BF2">
        <w:rPr>
          <w:rFonts w:asciiTheme="minorEastAsia" w:eastAsiaTheme="minorEastAsia" w:hAnsiTheme="minorEastAsia" w:hint="eastAsia"/>
          <w:b/>
        </w:rPr>
        <w:t>六、</w:t>
      </w:r>
      <w:r w:rsidRPr="00746BF2">
        <w:rPr>
          <w:rFonts w:asciiTheme="minorEastAsia" w:eastAsiaTheme="minorEastAsia" w:hAnsiTheme="minorEastAsia"/>
          <w:b/>
        </w:rPr>
        <w:t>基金管理人的内部控制制度</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1、内部控制制度概述</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为保障公司及其所开展的资产管理业务规范运作，有效防范、规避和化解各类风险，最大限度地保护利益相关者及公司的合法权益，本基金管理人建立了科学合理、控制严密、运行高效的内部控制制度。</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内部控制制度是对公司章程规定的内控原则的细化和展开，是公司各项基本管理制度的纲要和总揽，贯穿公司运营的所有环节，其内容包括公司内控目标、内控原则、控制环境、内控措施等。</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2、内部控制目标</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（1）确保公司经营运作严格遵守国家有关法律、法规和行业监管规则，自觉形成守法经营、规范运作的经营思想和经营理念。</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（2）防范和化解经营风险，提高经营管理效益，实现公司资产管理业务的持续、稳定、健康发展。</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（3）建立行之有效的风险控制系统，保障公司资产及客户资产的安全完整，维护公司股东的合法权益，并最大限度地保护投资人的合法权益。</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（4）确保公司业务记录、财务信息和其它信息真实、准确、完整、及时。</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（5）保证公司内部规章制度的贯彻执行，提高公司经营效益。</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3、内部控制原则</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（1）健全性原则。内部控制机制应当做到事前、事中、事后控制相统一；覆盖公司各个部门和各级岗位，渗透到决策、执行、监督、反馈等各个环节。</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（2）有效性原则。通过科学的内控手段和方法，建立合理的内部控制程序，维护内控制度的有效执行。</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3）独立性原则。公司各部门和岗位职责应当保持相对独立，公司对受托资产、自有资产、其他资产的管理运作必须分离；公司设立合规风控部，承担内部控制监督检查职能，对各部门、岗位进行流程监控和风险管理。</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（4）相互制约原则。内部部门和岗位的设置必须权责分明、相互制衡；前台业务运作与后台管理支持适当分离。</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（5）成本效益原则。公司内部控制与公司业务范围、经营规模、风险状况相适应，运用科学化的经营管理方法，以合理的成本实现内部控制目标。</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4、控制环境</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内部控制环境主要包括公司所有权结构、经营理念与风险意识、治理结构、组织架构与决策程序、内部控制体系、员工的诚信和道德价值观、人力资源政策等。</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5、内控措施</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公司建立科学严密的风险控制评估体系，通过定期与不定期风险评估，对公司内外部风险进行识别、评估和分析，发现风险来源和类型，针对不同的风险由相关部门提出相应的风险控制方案，及时防范和化解风险。</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rPr>
      </w:pPr>
      <w:r w:rsidRPr="00746BF2">
        <w:rPr>
          <w:rFonts w:asciiTheme="minorEastAsia" w:eastAsiaTheme="minorEastAsia" w:hAnsiTheme="minorEastAsia" w:hint="eastAsia"/>
        </w:rPr>
        <w:t>控制活动主要包括：授权控制、内幕交易控制、关联交易控制和法律风险控制等。</w:t>
      </w:r>
    </w:p>
    <w:p w:rsidR="007C6DE4" w:rsidRPr="00746BF2" w:rsidRDefault="007C6DE4" w:rsidP="007C6DE4">
      <w:pPr>
        <w:widowControl/>
        <w:adjustRightInd w:val="0"/>
        <w:snapToGrid w:val="0"/>
        <w:spacing w:line="360" w:lineRule="auto"/>
        <w:ind w:firstLineChars="200" w:firstLine="420"/>
        <w:rPr>
          <w:rFonts w:asciiTheme="minorEastAsia" w:eastAsiaTheme="minorEastAsia" w:hAnsiTheme="minorEastAsia" w:cs="Arial"/>
          <w:b/>
          <w:bCs/>
          <w:szCs w:val="21"/>
        </w:rPr>
      </w:pPr>
      <w:r w:rsidRPr="00746BF2">
        <w:rPr>
          <w:rFonts w:asciiTheme="minorEastAsia" w:eastAsiaTheme="minorEastAsia" w:hAnsiTheme="minorEastAsia" w:hint="eastAsia"/>
        </w:rPr>
        <w:t>内部控制的主要内容包括：市场开发业务控制、投资管理业务控制、信息披露控制、信息技术系统控制、会计系统控制和人力资源控制等。</w:t>
      </w:r>
    </w:p>
    <w:p w:rsidR="00E250FF" w:rsidRPr="007C6DE4" w:rsidRDefault="00E250FF" w:rsidP="00E250FF">
      <w:pPr>
        <w:widowControl/>
        <w:adjustRightInd w:val="0"/>
        <w:snapToGrid w:val="0"/>
        <w:spacing w:line="360" w:lineRule="auto"/>
        <w:ind w:firstLineChars="200" w:firstLine="422"/>
        <w:rPr>
          <w:rFonts w:ascii="宋体" w:hAnsi="宋体" w:cs="Arial"/>
          <w:b/>
          <w:bCs/>
          <w:szCs w:val="21"/>
        </w:rPr>
      </w:pPr>
    </w:p>
    <w:p w:rsidR="003464A6" w:rsidRPr="009067CF" w:rsidRDefault="003464A6" w:rsidP="00B35873">
      <w:pPr>
        <w:ind w:firstLineChars="200" w:firstLine="420"/>
      </w:pPr>
      <w:bookmarkStart w:id="10" w:name="_Toc524923215"/>
      <w:bookmarkStart w:id="11" w:name="_Toc214873593"/>
    </w:p>
    <w:p w:rsidR="003464A6" w:rsidRPr="009067CF" w:rsidRDefault="003464A6" w:rsidP="00B35873">
      <w:pPr>
        <w:ind w:firstLineChars="200" w:firstLine="420"/>
        <w:rPr>
          <w:rFonts w:cs="Arial"/>
        </w:rPr>
      </w:pPr>
    </w:p>
    <w:p w:rsidR="000D49A3" w:rsidRDefault="007A2BE9" w:rsidP="00EF600B">
      <w:pPr>
        <w:widowControl/>
        <w:jc w:val="left"/>
        <w:rPr>
          <w:rFonts w:ascii="Arial" w:hAnsi="Arial" w:cs="Arial"/>
          <w:b/>
          <w:bCs/>
          <w:kern w:val="0"/>
          <w:sz w:val="28"/>
          <w:szCs w:val="28"/>
          <w:lang/>
        </w:rPr>
      </w:pPr>
      <w:r w:rsidRPr="00EF600B">
        <w:rPr>
          <w:rFonts w:ascii="Arial" w:hAnsi="Arial" w:cs="Arial"/>
          <w:b/>
          <w:bCs/>
          <w:kern w:val="0"/>
          <w:sz w:val="28"/>
          <w:szCs w:val="28"/>
          <w:lang/>
        </w:rPr>
        <w:br w:type="page"/>
      </w:r>
      <w:bookmarkStart w:id="12" w:name="_Toc515627635"/>
    </w:p>
    <w:p w:rsidR="000D49A3" w:rsidRDefault="000D49A3" w:rsidP="00EF600B">
      <w:pPr>
        <w:pStyle w:val="11"/>
        <w:rPr>
          <w:b w:val="0"/>
          <w:bCs w:val="0"/>
        </w:rPr>
      </w:pPr>
      <w:r w:rsidRPr="00587F69">
        <w:t>第</w:t>
      </w:r>
      <w:r w:rsidRPr="00587F69">
        <w:rPr>
          <w:rFonts w:hint="eastAsia"/>
        </w:rPr>
        <w:t>二</w:t>
      </w:r>
      <w:r w:rsidRPr="00587F69">
        <w:t>部分基金托管人</w:t>
      </w:r>
    </w:p>
    <w:bookmarkEnd w:id="10"/>
    <w:bookmarkEnd w:id="11"/>
    <w:bookmarkEnd w:id="12"/>
    <w:p w:rsidR="00061066" w:rsidRPr="00061066" w:rsidRDefault="00061066" w:rsidP="00EF600B">
      <w:pPr>
        <w:rPr>
          <w:b/>
        </w:rPr>
      </w:pPr>
    </w:p>
    <w:p w:rsidR="000D49A3" w:rsidRPr="00EF600B" w:rsidRDefault="000D49A3" w:rsidP="000D49A3">
      <w:pPr>
        <w:spacing w:line="360" w:lineRule="auto"/>
        <w:ind w:firstLineChars="200" w:firstLine="422"/>
        <w:rPr>
          <w:rFonts w:ascii="宋体" w:hAnsi="宋体"/>
          <w:b/>
          <w:szCs w:val="21"/>
        </w:rPr>
      </w:pPr>
      <w:r w:rsidRPr="00EF600B">
        <w:rPr>
          <w:rFonts w:ascii="宋体" w:hAnsi="宋体" w:hint="eastAsia"/>
          <w:b/>
          <w:kern w:val="0"/>
          <w:szCs w:val="21"/>
        </w:rPr>
        <w:t>一、基金托管人概况</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1</w:t>
      </w:r>
      <w:r w:rsidRPr="00302F0B">
        <w:rPr>
          <w:rFonts w:hint="eastAsia"/>
          <w:szCs w:val="21"/>
        </w:rPr>
        <w:t>、基本情况</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名称：</w:t>
      </w:r>
      <w:r>
        <w:rPr>
          <w:rFonts w:hint="eastAsia"/>
          <w:szCs w:val="21"/>
        </w:rPr>
        <w:t>中国建设银行股份有限公司（</w:t>
      </w:r>
      <w:r w:rsidRPr="00CC5B2A">
        <w:rPr>
          <w:rFonts w:hint="eastAsia"/>
          <w:szCs w:val="21"/>
        </w:rPr>
        <w:t>简称：中国建设银行</w:t>
      </w:r>
      <w:r>
        <w:rPr>
          <w:rFonts w:hint="eastAsia"/>
          <w:szCs w:val="21"/>
        </w:rPr>
        <w:t>）</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住所：</w:t>
      </w:r>
      <w:r w:rsidRPr="00FA795A">
        <w:rPr>
          <w:rFonts w:ascii="宋体" w:hAnsi="宋体" w:hint="eastAsia"/>
          <w:szCs w:val="21"/>
        </w:rPr>
        <w:t>北京市西城区金融大街25号</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办公地址：</w:t>
      </w:r>
      <w:r w:rsidRPr="00FA795A">
        <w:rPr>
          <w:rFonts w:ascii="宋体" w:hAnsi="宋体" w:hint="eastAsia"/>
          <w:szCs w:val="21"/>
        </w:rPr>
        <w:t>北京市西城区闹市口大街1号院1号楼</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法定代表人：</w:t>
      </w:r>
      <w:r>
        <w:rPr>
          <w:rFonts w:hint="eastAsia"/>
          <w:szCs w:val="21"/>
        </w:rPr>
        <w:t>田国立</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成立日期：</w:t>
      </w:r>
      <w:r>
        <w:rPr>
          <w:rFonts w:hint="eastAsia"/>
          <w:szCs w:val="21"/>
        </w:rPr>
        <w:t>2004</w:t>
      </w:r>
      <w:r w:rsidRPr="00302F0B">
        <w:rPr>
          <w:rFonts w:hint="eastAsia"/>
          <w:szCs w:val="21"/>
        </w:rPr>
        <w:t>年</w:t>
      </w:r>
      <w:r>
        <w:rPr>
          <w:rFonts w:hint="eastAsia"/>
          <w:szCs w:val="21"/>
        </w:rPr>
        <w:t>09</w:t>
      </w:r>
      <w:r w:rsidRPr="00302F0B">
        <w:rPr>
          <w:rFonts w:hint="eastAsia"/>
          <w:szCs w:val="21"/>
        </w:rPr>
        <w:t>月</w:t>
      </w:r>
      <w:r>
        <w:rPr>
          <w:rFonts w:hint="eastAsia"/>
          <w:szCs w:val="21"/>
        </w:rPr>
        <w:t>17</w:t>
      </w:r>
      <w:r w:rsidRPr="00302F0B">
        <w:rPr>
          <w:rFonts w:hint="eastAsia"/>
          <w:szCs w:val="21"/>
        </w:rPr>
        <w:t>日</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组织形式：股份有限公司</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注册资本：</w:t>
      </w:r>
      <w:r w:rsidRPr="008A0F92">
        <w:rPr>
          <w:rFonts w:hint="eastAsia"/>
          <w:szCs w:val="21"/>
        </w:rPr>
        <w:t>贰仟伍佰亿壹仟零玖拾柒万柒仟肆佰捌拾陆元整</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存续期间：持续经营</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基金托管资格批文及文号：</w:t>
      </w:r>
      <w:r w:rsidRPr="008A0F92">
        <w:rPr>
          <w:rFonts w:hint="eastAsia"/>
          <w:szCs w:val="21"/>
        </w:rPr>
        <w:t>中国证监会证监基字</w:t>
      </w:r>
      <w:r w:rsidRPr="008A0F92">
        <w:rPr>
          <w:rFonts w:hint="eastAsia"/>
          <w:szCs w:val="21"/>
        </w:rPr>
        <w:t>[1998]12</w:t>
      </w:r>
      <w:r w:rsidRPr="008A0F92">
        <w:rPr>
          <w:rFonts w:hint="eastAsia"/>
          <w:szCs w:val="21"/>
        </w:rPr>
        <w:t>号</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联系人：</w:t>
      </w:r>
      <w:r>
        <w:rPr>
          <w:rFonts w:hint="eastAsia"/>
          <w:szCs w:val="21"/>
        </w:rPr>
        <w:t>田青</w:t>
      </w:r>
    </w:p>
    <w:p w:rsidR="0000784E" w:rsidRPr="00302F0B" w:rsidRDefault="0000784E" w:rsidP="0000784E">
      <w:pPr>
        <w:autoSpaceDE w:val="0"/>
        <w:autoSpaceDN w:val="0"/>
        <w:adjustRightInd w:val="0"/>
        <w:spacing w:line="384" w:lineRule="auto"/>
        <w:ind w:firstLineChars="200" w:firstLine="420"/>
        <w:rPr>
          <w:szCs w:val="21"/>
        </w:rPr>
      </w:pPr>
      <w:r w:rsidRPr="00302F0B">
        <w:rPr>
          <w:rFonts w:hint="eastAsia"/>
          <w:szCs w:val="21"/>
        </w:rPr>
        <w:t>联系电话：</w:t>
      </w:r>
      <w:r w:rsidRPr="008A0F92">
        <w:rPr>
          <w:szCs w:val="21"/>
        </w:rPr>
        <w:t>(010)6759 5096</w:t>
      </w:r>
    </w:p>
    <w:p w:rsidR="0000784E" w:rsidRPr="00F10CD9" w:rsidRDefault="0000784E" w:rsidP="0000784E">
      <w:pPr>
        <w:widowControl/>
        <w:spacing w:line="360" w:lineRule="auto"/>
        <w:ind w:firstLineChars="200" w:firstLine="440"/>
        <w:jc w:val="left"/>
        <w:rPr>
          <w:rFonts w:ascii="宋体" w:hAnsi="宋体"/>
          <w:bCs/>
          <w:color w:val="000000"/>
          <w:sz w:val="22"/>
          <w:szCs w:val="22"/>
        </w:rPr>
      </w:pPr>
      <w:r w:rsidRPr="00F10CD9">
        <w:rPr>
          <w:rFonts w:ascii="宋体" w:hAnsi="宋体" w:hint="eastAsia"/>
          <w:bCs/>
          <w:color w:val="000000"/>
          <w:sz w:val="22"/>
          <w:szCs w:val="22"/>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00784E" w:rsidRPr="00F10CD9" w:rsidRDefault="0000784E" w:rsidP="0000784E">
      <w:pPr>
        <w:widowControl/>
        <w:spacing w:line="360" w:lineRule="auto"/>
        <w:ind w:firstLineChars="200" w:firstLine="440"/>
        <w:jc w:val="left"/>
        <w:rPr>
          <w:rFonts w:ascii="宋体" w:hAnsi="宋体"/>
          <w:bCs/>
          <w:color w:val="000000"/>
          <w:sz w:val="22"/>
          <w:szCs w:val="22"/>
        </w:rPr>
      </w:pPr>
      <w:r w:rsidRPr="00F10CD9">
        <w:rPr>
          <w:rFonts w:ascii="宋体" w:hAnsi="宋体" w:hint="eastAsia"/>
          <w:bCs/>
          <w:color w:val="000000"/>
          <w:sz w:val="22"/>
          <w:szCs w:val="22"/>
        </w:rPr>
        <w:t xml:space="preserve">    2018年6月末，本集团资产总额228,051.82亿元，较上年末增加6,807.99亿元，增幅3.08%。上半年，本集团盈利平稳增长，利润总额较上年同期增加93.27亿元至1,814.20亿元，增幅5.42%；净利润较上年同期增加84.56亿元至1,474.65亿元，增幅6.08%。</w:t>
      </w:r>
    </w:p>
    <w:p w:rsidR="0000784E" w:rsidRPr="00F10CD9" w:rsidRDefault="0000784E" w:rsidP="0000784E">
      <w:pPr>
        <w:widowControl/>
        <w:spacing w:line="360" w:lineRule="auto"/>
        <w:ind w:firstLineChars="200" w:firstLine="440"/>
        <w:jc w:val="left"/>
        <w:rPr>
          <w:rFonts w:ascii="宋体" w:hAnsi="宋体"/>
          <w:bCs/>
          <w:color w:val="000000"/>
          <w:sz w:val="22"/>
          <w:szCs w:val="22"/>
        </w:rPr>
      </w:pPr>
      <w:r w:rsidRPr="00F10CD9">
        <w:rPr>
          <w:rFonts w:ascii="宋体" w:hAnsi="宋体" w:hint="eastAsia"/>
          <w:bCs/>
          <w:color w:val="000000"/>
          <w:sz w:val="22"/>
          <w:szCs w:val="22"/>
        </w:rPr>
        <w:t xml:space="preserve">     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rsidR="0000784E" w:rsidRDefault="0000784E" w:rsidP="0000784E">
      <w:pPr>
        <w:widowControl/>
        <w:spacing w:line="360" w:lineRule="auto"/>
        <w:ind w:firstLineChars="200" w:firstLine="440"/>
        <w:jc w:val="left"/>
        <w:rPr>
          <w:rFonts w:ascii="宋体" w:hAnsi="宋体"/>
          <w:szCs w:val="21"/>
        </w:rPr>
      </w:pPr>
      <w:r w:rsidRPr="00F10CD9">
        <w:rPr>
          <w:rFonts w:ascii="宋体" w:hAnsi="宋体" w:hint="eastAsia"/>
          <w:bCs/>
          <w:color w:val="000000"/>
          <w:sz w:val="22"/>
          <w:szCs w:val="22"/>
        </w:rPr>
        <w:t>中国建设银行总行设资产托管业务部，下设综合与合规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rsidR="0000784E" w:rsidRPr="00400C82" w:rsidRDefault="0000784E" w:rsidP="0000784E">
      <w:pPr>
        <w:widowControl/>
        <w:spacing w:line="360" w:lineRule="auto"/>
        <w:ind w:firstLineChars="200" w:firstLine="420"/>
        <w:jc w:val="left"/>
        <w:rPr>
          <w:rFonts w:ascii="宋体" w:hAnsi="宋体"/>
          <w:szCs w:val="21"/>
        </w:rPr>
      </w:pPr>
      <w:r>
        <w:rPr>
          <w:rFonts w:ascii="宋体" w:hAnsi="宋体" w:hint="eastAsia"/>
          <w:szCs w:val="21"/>
        </w:rPr>
        <w:t>2</w:t>
      </w:r>
      <w:r w:rsidRPr="00302F0B">
        <w:rPr>
          <w:rFonts w:ascii="宋体" w:hAnsi="宋体" w:hint="eastAsia"/>
          <w:szCs w:val="21"/>
        </w:rPr>
        <w:t>、主要人员情况</w:t>
      </w:r>
    </w:p>
    <w:p w:rsidR="0000784E" w:rsidRPr="00781495" w:rsidRDefault="0000784E" w:rsidP="0000784E">
      <w:pPr>
        <w:widowControl/>
        <w:spacing w:line="360" w:lineRule="auto"/>
        <w:ind w:firstLineChars="200" w:firstLine="420"/>
        <w:jc w:val="left"/>
        <w:rPr>
          <w:rFonts w:ascii="宋体" w:hAnsi="宋体"/>
          <w:szCs w:val="21"/>
        </w:rPr>
      </w:pPr>
      <w:r w:rsidRPr="00781495">
        <w:rPr>
          <w:rFonts w:ascii="宋体" w:hAnsi="宋体" w:hint="eastAsia"/>
          <w:szCs w:val="21"/>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rsidR="0000784E" w:rsidRPr="00781495" w:rsidRDefault="0000784E" w:rsidP="0000784E">
      <w:pPr>
        <w:widowControl/>
        <w:spacing w:line="360" w:lineRule="auto"/>
        <w:ind w:firstLineChars="200" w:firstLine="420"/>
        <w:jc w:val="left"/>
        <w:rPr>
          <w:rFonts w:ascii="宋体" w:hAnsi="宋体"/>
          <w:szCs w:val="21"/>
        </w:rPr>
      </w:pPr>
      <w:r w:rsidRPr="00781495">
        <w:rPr>
          <w:rFonts w:ascii="宋体" w:hAnsi="宋体" w:hint="eastAsia"/>
          <w:szCs w:val="21"/>
        </w:rPr>
        <w:t>龚毅，资产托管业务部资深经理（专业技术一级），曾就职于中国建设银行北京市分行国际部、营业部并担任副行长，长期从事信贷业务和集团客户业务等工作，具有丰富的客户服务和业务管理经验。</w:t>
      </w:r>
    </w:p>
    <w:p w:rsidR="0000784E" w:rsidRPr="00781495" w:rsidRDefault="0000784E" w:rsidP="0000784E">
      <w:pPr>
        <w:widowControl/>
        <w:spacing w:line="360" w:lineRule="auto"/>
        <w:ind w:firstLineChars="200" w:firstLine="420"/>
        <w:jc w:val="left"/>
        <w:rPr>
          <w:rFonts w:ascii="宋体" w:hAnsi="宋体"/>
          <w:szCs w:val="21"/>
        </w:rPr>
      </w:pPr>
      <w:r w:rsidRPr="00781495">
        <w:rPr>
          <w:rFonts w:ascii="宋体" w:hAnsi="宋体" w:hint="eastAsia"/>
          <w:szCs w:val="21"/>
        </w:rPr>
        <w:t>黄秀莲，资产托管业务部资深经理（专业技术一级），曾就职于中国建设银行总行会计部，长期从事托管业务管理等工作，具有丰富的客户服务和业务管理经验。</w:t>
      </w:r>
    </w:p>
    <w:p w:rsidR="0000784E" w:rsidRPr="00781495" w:rsidRDefault="0000784E" w:rsidP="0000784E">
      <w:pPr>
        <w:widowControl/>
        <w:spacing w:line="360" w:lineRule="auto"/>
        <w:ind w:firstLineChars="200" w:firstLine="420"/>
        <w:jc w:val="left"/>
        <w:rPr>
          <w:rFonts w:ascii="宋体" w:hAnsi="宋体"/>
          <w:szCs w:val="21"/>
        </w:rPr>
      </w:pPr>
      <w:r w:rsidRPr="00781495">
        <w:rPr>
          <w:rFonts w:ascii="宋体" w:hAnsi="宋体" w:hint="eastAsia"/>
          <w:szCs w:val="21"/>
        </w:rPr>
        <w:t>郑绍平，资产托管业务部副总经理，曾就职于中国建设银行总行投资部、委托代理部、战略客户部，长期从事客户服务、信贷业务管理等工作，具有丰富的客户服务和业务管理经验。</w:t>
      </w:r>
    </w:p>
    <w:p w:rsidR="0000784E" w:rsidRDefault="0000784E" w:rsidP="0000784E">
      <w:pPr>
        <w:widowControl/>
        <w:spacing w:line="360" w:lineRule="auto"/>
        <w:ind w:firstLineChars="200" w:firstLine="420"/>
        <w:jc w:val="left"/>
        <w:rPr>
          <w:rFonts w:ascii="宋体" w:hAnsi="宋体"/>
          <w:szCs w:val="21"/>
        </w:rPr>
      </w:pPr>
      <w:r w:rsidRPr="00781495">
        <w:rPr>
          <w:rFonts w:ascii="宋体" w:hAnsi="宋体" w:hint="eastAsia"/>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00784E" w:rsidRPr="00302F0B" w:rsidRDefault="0000784E" w:rsidP="0000784E">
      <w:pPr>
        <w:widowControl/>
        <w:spacing w:line="360" w:lineRule="auto"/>
        <w:ind w:firstLineChars="200" w:firstLine="420"/>
        <w:jc w:val="left"/>
        <w:rPr>
          <w:rFonts w:ascii="宋体" w:hAnsi="宋体"/>
          <w:szCs w:val="21"/>
        </w:rPr>
      </w:pPr>
      <w:r>
        <w:rPr>
          <w:rFonts w:ascii="宋体" w:hAnsi="宋体" w:hint="eastAsia"/>
          <w:szCs w:val="21"/>
        </w:rPr>
        <w:t>3</w:t>
      </w:r>
      <w:r w:rsidRPr="00302F0B">
        <w:rPr>
          <w:rFonts w:ascii="宋体" w:hAnsi="宋体" w:hint="eastAsia"/>
          <w:szCs w:val="21"/>
        </w:rPr>
        <w:t>、基金托管业务经营情况</w:t>
      </w:r>
    </w:p>
    <w:p w:rsidR="0000784E" w:rsidRPr="0057235A" w:rsidRDefault="0000784E" w:rsidP="0000784E">
      <w:pPr>
        <w:snapToGrid w:val="0"/>
        <w:spacing w:line="360" w:lineRule="auto"/>
        <w:ind w:firstLineChars="200" w:firstLine="440"/>
        <w:rPr>
          <w:rFonts w:ascii="宋体" w:hAnsi="宋体"/>
          <w:bCs/>
          <w:color w:val="000000"/>
          <w:sz w:val="22"/>
          <w:szCs w:val="22"/>
        </w:rPr>
      </w:pPr>
      <w:r w:rsidRPr="00781495">
        <w:rPr>
          <w:rFonts w:ascii="宋体" w:hAnsi="宋体" w:hint="eastAsia"/>
          <w:bCs/>
          <w:color w:val="000000"/>
          <w:sz w:val="22"/>
          <w:szCs w:val="22"/>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00784E" w:rsidRPr="00302F0B" w:rsidRDefault="0000784E" w:rsidP="0000784E">
      <w:pPr>
        <w:spacing w:line="360" w:lineRule="auto"/>
        <w:ind w:firstLineChars="170" w:firstLine="358"/>
        <w:jc w:val="left"/>
        <w:rPr>
          <w:rFonts w:ascii="宋体" w:hAnsi="宋体"/>
          <w:b/>
          <w:szCs w:val="21"/>
        </w:rPr>
      </w:pPr>
      <w:r w:rsidRPr="00302F0B">
        <w:rPr>
          <w:rFonts w:ascii="宋体" w:hAnsi="宋体" w:hint="eastAsia"/>
          <w:b/>
          <w:szCs w:val="21"/>
        </w:rPr>
        <w:t>二、基金托管人的内部风险控制制度说明</w:t>
      </w:r>
    </w:p>
    <w:p w:rsidR="0000784E" w:rsidRPr="000C04B9" w:rsidRDefault="0000784E" w:rsidP="0000784E">
      <w:pPr>
        <w:spacing w:line="360" w:lineRule="auto"/>
        <w:ind w:firstLineChars="170" w:firstLine="357"/>
        <w:jc w:val="left"/>
        <w:rPr>
          <w:rFonts w:ascii="宋体" w:hAnsi="宋体"/>
          <w:szCs w:val="21"/>
        </w:rPr>
      </w:pPr>
      <w:r w:rsidRPr="000C04B9">
        <w:rPr>
          <w:rFonts w:ascii="宋体" w:hAnsi="宋体" w:hint="eastAsia"/>
          <w:szCs w:val="21"/>
        </w:rPr>
        <w:t>1、内部控制目标</w:t>
      </w:r>
    </w:p>
    <w:p w:rsidR="0000784E" w:rsidRPr="000C04B9" w:rsidRDefault="0000784E" w:rsidP="0000784E">
      <w:pPr>
        <w:spacing w:line="360" w:lineRule="auto"/>
        <w:ind w:firstLineChars="170" w:firstLine="357"/>
        <w:jc w:val="left"/>
        <w:rPr>
          <w:rFonts w:ascii="宋体" w:hAnsi="宋体"/>
          <w:szCs w:val="21"/>
        </w:rPr>
      </w:pPr>
      <w:r w:rsidRPr="00781495">
        <w:rPr>
          <w:rFonts w:ascii="宋体" w:hAnsi="宋体"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00784E" w:rsidRPr="000C04B9" w:rsidRDefault="0000784E" w:rsidP="0000784E">
      <w:pPr>
        <w:spacing w:line="360" w:lineRule="auto"/>
        <w:ind w:firstLineChars="170" w:firstLine="357"/>
        <w:jc w:val="left"/>
        <w:rPr>
          <w:rFonts w:ascii="宋体" w:hAnsi="宋体"/>
          <w:szCs w:val="21"/>
        </w:rPr>
      </w:pPr>
      <w:r w:rsidRPr="000C04B9">
        <w:rPr>
          <w:rFonts w:ascii="宋体" w:hAnsi="宋体" w:hint="eastAsia"/>
          <w:szCs w:val="21"/>
        </w:rPr>
        <w:t>2、内部控制组织结构</w:t>
      </w:r>
    </w:p>
    <w:p w:rsidR="0000784E" w:rsidRDefault="0000784E" w:rsidP="0000784E">
      <w:pPr>
        <w:spacing w:line="360" w:lineRule="auto"/>
        <w:ind w:firstLineChars="170" w:firstLine="357"/>
        <w:jc w:val="left"/>
        <w:rPr>
          <w:rFonts w:ascii="宋体" w:hAnsi="宋体"/>
          <w:szCs w:val="21"/>
        </w:rPr>
      </w:pPr>
      <w:r w:rsidRPr="00781495">
        <w:rPr>
          <w:rFonts w:ascii="宋体" w:hAnsi="宋体"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00784E" w:rsidRPr="000C04B9" w:rsidRDefault="0000784E" w:rsidP="0000784E">
      <w:pPr>
        <w:spacing w:line="360" w:lineRule="auto"/>
        <w:ind w:firstLineChars="170" w:firstLine="357"/>
        <w:jc w:val="left"/>
        <w:rPr>
          <w:rFonts w:ascii="宋体" w:hAnsi="宋体"/>
          <w:szCs w:val="21"/>
        </w:rPr>
      </w:pPr>
      <w:r w:rsidRPr="000C04B9">
        <w:rPr>
          <w:rFonts w:ascii="宋体" w:hAnsi="宋体" w:hint="eastAsia"/>
          <w:szCs w:val="21"/>
        </w:rPr>
        <w:t>3、内部控制制度及措施</w:t>
      </w:r>
    </w:p>
    <w:p w:rsidR="0000784E" w:rsidRDefault="0000784E" w:rsidP="0000784E">
      <w:pPr>
        <w:spacing w:line="360" w:lineRule="auto"/>
        <w:ind w:firstLineChars="170" w:firstLine="357"/>
        <w:jc w:val="left"/>
        <w:rPr>
          <w:rFonts w:ascii="宋体" w:hAnsi="宋体"/>
          <w:szCs w:val="21"/>
        </w:rPr>
      </w:pPr>
      <w:r w:rsidRPr="00781495">
        <w:rPr>
          <w:rFonts w:ascii="宋体" w:hAnsi="宋体"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0784E" w:rsidRPr="00302F0B" w:rsidRDefault="0000784E" w:rsidP="0000784E">
      <w:pPr>
        <w:spacing w:line="360" w:lineRule="auto"/>
        <w:ind w:firstLineChars="170" w:firstLine="358"/>
        <w:jc w:val="left"/>
        <w:rPr>
          <w:rFonts w:ascii="宋体" w:hAnsi="宋体"/>
          <w:b/>
          <w:szCs w:val="21"/>
        </w:rPr>
      </w:pPr>
      <w:r w:rsidRPr="00302F0B">
        <w:rPr>
          <w:rFonts w:ascii="宋体" w:hAnsi="宋体" w:hint="eastAsia"/>
          <w:b/>
          <w:szCs w:val="21"/>
        </w:rPr>
        <w:t>三、基金托管人对基金管理人运作基金进行监督的方法和程序</w:t>
      </w:r>
    </w:p>
    <w:p w:rsidR="0000784E" w:rsidRPr="0057235A" w:rsidRDefault="0000784E" w:rsidP="0000784E">
      <w:pPr>
        <w:snapToGrid w:val="0"/>
        <w:spacing w:line="360" w:lineRule="auto"/>
        <w:ind w:firstLineChars="200" w:firstLine="440"/>
        <w:rPr>
          <w:rFonts w:ascii="宋体" w:hAnsi="宋体"/>
          <w:bCs/>
          <w:color w:val="000000"/>
          <w:sz w:val="22"/>
          <w:szCs w:val="22"/>
        </w:rPr>
      </w:pPr>
      <w:r w:rsidRPr="0057235A">
        <w:rPr>
          <w:rFonts w:ascii="宋体" w:hAnsi="宋体" w:hint="eastAsia"/>
          <w:bCs/>
          <w:color w:val="000000"/>
          <w:sz w:val="22"/>
          <w:szCs w:val="22"/>
        </w:rPr>
        <w:t>1、监督方法</w:t>
      </w:r>
    </w:p>
    <w:p w:rsidR="0000784E" w:rsidRDefault="0000784E" w:rsidP="0000784E">
      <w:pPr>
        <w:snapToGrid w:val="0"/>
        <w:spacing w:line="360" w:lineRule="auto"/>
        <w:ind w:firstLineChars="200" w:firstLine="440"/>
        <w:rPr>
          <w:rFonts w:ascii="宋体" w:hAnsi="宋体"/>
          <w:bCs/>
          <w:color w:val="000000"/>
          <w:sz w:val="22"/>
          <w:szCs w:val="22"/>
        </w:rPr>
      </w:pPr>
      <w:r w:rsidRPr="00781495">
        <w:rPr>
          <w:rFonts w:ascii="宋体" w:hAnsi="宋体" w:hint="eastAsia"/>
          <w:bCs/>
          <w:color w:val="000000"/>
          <w:sz w:val="22"/>
          <w:szCs w:val="22"/>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00784E" w:rsidRPr="0057235A" w:rsidRDefault="0000784E" w:rsidP="0000784E">
      <w:pPr>
        <w:snapToGrid w:val="0"/>
        <w:spacing w:line="360" w:lineRule="auto"/>
        <w:ind w:firstLineChars="200" w:firstLine="440"/>
        <w:rPr>
          <w:rFonts w:ascii="宋体" w:hAnsi="宋体"/>
          <w:bCs/>
          <w:color w:val="000000"/>
          <w:sz w:val="22"/>
          <w:szCs w:val="22"/>
        </w:rPr>
      </w:pPr>
      <w:r w:rsidRPr="0057235A">
        <w:rPr>
          <w:rFonts w:ascii="宋体" w:hAnsi="宋体" w:hint="eastAsia"/>
          <w:bCs/>
          <w:color w:val="000000"/>
          <w:sz w:val="22"/>
          <w:szCs w:val="22"/>
        </w:rPr>
        <w:t>2、监督流程</w:t>
      </w:r>
    </w:p>
    <w:p w:rsidR="0000784E" w:rsidRPr="00695E4A" w:rsidRDefault="0000784E" w:rsidP="0000784E">
      <w:pPr>
        <w:snapToGrid w:val="0"/>
        <w:spacing w:line="360" w:lineRule="auto"/>
        <w:ind w:firstLineChars="200" w:firstLine="440"/>
        <w:rPr>
          <w:rFonts w:ascii="宋体" w:hAnsi="宋体"/>
          <w:bCs/>
          <w:color w:val="000000"/>
          <w:sz w:val="22"/>
          <w:szCs w:val="22"/>
        </w:rPr>
      </w:pPr>
      <w:r w:rsidRPr="00695E4A">
        <w:rPr>
          <w:rFonts w:ascii="宋体" w:hAnsi="宋体" w:hint="eastAsia"/>
          <w:bCs/>
          <w:color w:val="000000"/>
          <w:sz w:val="22"/>
          <w:szCs w:val="22"/>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00784E" w:rsidRPr="00695E4A" w:rsidRDefault="0000784E" w:rsidP="0000784E">
      <w:pPr>
        <w:snapToGrid w:val="0"/>
        <w:spacing w:line="360" w:lineRule="auto"/>
        <w:ind w:firstLineChars="200" w:firstLine="440"/>
        <w:rPr>
          <w:rFonts w:ascii="宋体" w:hAnsi="宋体"/>
          <w:bCs/>
          <w:color w:val="000000"/>
          <w:sz w:val="22"/>
          <w:szCs w:val="22"/>
        </w:rPr>
      </w:pPr>
      <w:r w:rsidRPr="00695E4A">
        <w:rPr>
          <w:rFonts w:ascii="宋体" w:hAnsi="宋体" w:hint="eastAsia"/>
          <w:bCs/>
          <w:color w:val="000000"/>
          <w:sz w:val="22"/>
          <w:szCs w:val="22"/>
        </w:rPr>
        <w:t>2.收到基金管理人的划款指令后，对指令要素等内容进行核查。</w:t>
      </w:r>
    </w:p>
    <w:p w:rsidR="0000784E" w:rsidRDefault="0000784E" w:rsidP="0000784E">
      <w:pPr>
        <w:snapToGrid w:val="0"/>
        <w:spacing w:line="360" w:lineRule="auto"/>
        <w:ind w:firstLineChars="200" w:firstLine="440"/>
        <w:rPr>
          <w:rFonts w:ascii="宋体" w:hAnsi="宋体"/>
          <w:bCs/>
          <w:color w:val="000000"/>
          <w:sz w:val="22"/>
          <w:szCs w:val="22"/>
        </w:rPr>
      </w:pPr>
      <w:r w:rsidRPr="00695E4A">
        <w:rPr>
          <w:rFonts w:ascii="宋体" w:hAnsi="宋体" w:hint="eastAsia"/>
          <w:bCs/>
          <w:color w:val="000000"/>
          <w:sz w:val="22"/>
          <w:szCs w:val="22"/>
        </w:rPr>
        <w:t>3.通过技术或非技术手段发现基金涉嫌违规交易，电话或书面要求基金管理人进行解释或举证，如有必要将及时报告中国证监会。</w:t>
      </w:r>
    </w:p>
    <w:p w:rsidR="007C6DE4" w:rsidRPr="0000784E" w:rsidRDefault="007C6DE4" w:rsidP="007C6DE4">
      <w:pPr>
        <w:autoSpaceDE w:val="0"/>
        <w:autoSpaceDN w:val="0"/>
        <w:adjustRightInd w:val="0"/>
        <w:snapToGrid w:val="0"/>
        <w:spacing w:line="360" w:lineRule="auto"/>
        <w:ind w:firstLineChars="200" w:firstLine="420"/>
        <w:rPr>
          <w:rFonts w:ascii="Arial" w:hAnsi="宋体" w:cs="Arial"/>
          <w:szCs w:val="21"/>
        </w:rPr>
      </w:pPr>
    </w:p>
    <w:p w:rsidR="00061066" w:rsidRPr="007C6DE4" w:rsidRDefault="00061066" w:rsidP="000D49A3">
      <w:pPr>
        <w:adjustRightInd w:val="0"/>
        <w:snapToGrid w:val="0"/>
        <w:spacing w:line="360" w:lineRule="auto"/>
        <w:ind w:firstLineChars="200" w:firstLine="420"/>
        <w:rPr>
          <w:rFonts w:ascii="Arial" w:hAnsi="Arial"/>
        </w:rPr>
      </w:pPr>
    </w:p>
    <w:p w:rsidR="005C3B56" w:rsidRPr="00061066" w:rsidRDefault="005C3B56" w:rsidP="00A3489D"/>
    <w:p w:rsidR="005C3B56" w:rsidRDefault="005C3B56" w:rsidP="00A3489D"/>
    <w:p w:rsidR="005C3B56" w:rsidRDefault="005C3B56" w:rsidP="00A3489D"/>
    <w:p w:rsidR="005C3B56" w:rsidRDefault="005C3B56" w:rsidP="00A3489D"/>
    <w:p w:rsidR="005C3B56" w:rsidRDefault="005C3B56" w:rsidP="00A3489D"/>
    <w:p w:rsidR="00061066" w:rsidRDefault="00061066">
      <w:pPr>
        <w:widowControl/>
        <w:jc w:val="left"/>
      </w:pPr>
      <w:r>
        <w:br w:type="page"/>
      </w:r>
    </w:p>
    <w:p w:rsidR="005C3B56" w:rsidRPr="00A3489D" w:rsidRDefault="005C3B56" w:rsidP="00A3489D"/>
    <w:p w:rsidR="00492608" w:rsidRPr="009067CF" w:rsidRDefault="00975B68" w:rsidP="00665863">
      <w:pPr>
        <w:pStyle w:val="11"/>
        <w:ind w:firstLine="316"/>
        <w:rPr>
          <w:lang w:eastAsia="zh-CN"/>
        </w:rPr>
      </w:pPr>
      <w:bookmarkStart w:id="13" w:name="_GoBack"/>
      <w:bookmarkStart w:id="14" w:name="_Toc214873594"/>
      <w:bookmarkStart w:id="15" w:name="_Toc317088142"/>
      <w:bookmarkStart w:id="16" w:name="_Toc317088539"/>
      <w:bookmarkStart w:id="17" w:name="_Toc320887644"/>
      <w:bookmarkStart w:id="18" w:name="_Toc335232693"/>
      <w:bookmarkStart w:id="19" w:name="_Toc515627636"/>
      <w:bookmarkEnd w:id="13"/>
      <w:r>
        <w:t>第</w:t>
      </w:r>
      <w:r>
        <w:rPr>
          <w:rFonts w:hint="eastAsia"/>
          <w:lang w:eastAsia="zh-CN"/>
        </w:rPr>
        <w:t>三</w:t>
      </w:r>
      <w:r w:rsidR="00492608" w:rsidRPr="009067CF">
        <w:t>部分相关服务机构</w:t>
      </w:r>
      <w:bookmarkEnd w:id="14"/>
      <w:bookmarkEnd w:id="15"/>
      <w:bookmarkEnd w:id="16"/>
      <w:bookmarkEnd w:id="17"/>
      <w:bookmarkEnd w:id="18"/>
      <w:bookmarkEnd w:id="19"/>
    </w:p>
    <w:p w:rsidR="00617907" w:rsidRPr="009067CF" w:rsidRDefault="00617907" w:rsidP="00617907">
      <w:pPr>
        <w:rPr>
          <w:lang/>
        </w:rPr>
      </w:pPr>
    </w:p>
    <w:p w:rsidR="00492608" w:rsidRPr="009067CF" w:rsidRDefault="00492608" w:rsidP="00492608">
      <w:pPr>
        <w:snapToGrid w:val="0"/>
        <w:spacing w:line="360" w:lineRule="auto"/>
        <w:ind w:firstLineChars="200" w:firstLine="422"/>
        <w:rPr>
          <w:rFonts w:ascii="Arial" w:hAnsi="Arial" w:cs="Arial"/>
          <w:b/>
          <w:szCs w:val="21"/>
        </w:rPr>
      </w:pPr>
      <w:r w:rsidRPr="009067CF">
        <w:rPr>
          <w:rFonts w:ascii="Arial" w:hAnsi="Arial" w:cs="Arial"/>
          <w:b/>
          <w:szCs w:val="21"/>
        </w:rPr>
        <w:t>一、基金</w:t>
      </w:r>
      <w:r w:rsidR="00954BFB">
        <w:rPr>
          <w:rFonts w:ascii="Arial" w:hAnsi="Arial" w:cs="Arial" w:hint="eastAsia"/>
          <w:b/>
          <w:szCs w:val="21"/>
        </w:rPr>
        <w:t>销售</w:t>
      </w:r>
      <w:r w:rsidRPr="009067CF">
        <w:rPr>
          <w:rFonts w:ascii="Arial" w:hAnsi="Arial" w:cs="Arial"/>
          <w:b/>
          <w:szCs w:val="21"/>
        </w:rPr>
        <w:t>机构</w:t>
      </w:r>
    </w:p>
    <w:p w:rsidR="007C6DE4" w:rsidRPr="00746BF2" w:rsidRDefault="007C6DE4" w:rsidP="007C6DE4">
      <w:pPr>
        <w:snapToGrid w:val="0"/>
        <w:spacing w:line="360" w:lineRule="auto"/>
        <w:ind w:firstLineChars="200" w:firstLine="420"/>
        <w:rPr>
          <w:rFonts w:asciiTheme="minorEastAsia" w:eastAsiaTheme="minorEastAsia" w:hAnsiTheme="minorEastAsia" w:cs="Arial"/>
          <w:color w:val="000000"/>
        </w:rPr>
      </w:pPr>
      <w:r w:rsidRPr="00746BF2">
        <w:rPr>
          <w:rFonts w:asciiTheme="minorEastAsia" w:eastAsiaTheme="minorEastAsia" w:hAnsiTheme="minorEastAsia" w:cs="Arial"/>
          <w:color w:val="000000"/>
        </w:rPr>
        <w:t>1</w:t>
      </w:r>
      <w:r w:rsidRPr="00746BF2">
        <w:rPr>
          <w:rFonts w:asciiTheme="minorEastAsia" w:eastAsiaTheme="minorEastAsia" w:hAnsiTheme="minorEastAsia" w:cs="Arial" w:hint="eastAsia"/>
          <w:color w:val="000000"/>
        </w:rPr>
        <w:t>、</w:t>
      </w:r>
      <w:r w:rsidRPr="00746BF2">
        <w:rPr>
          <w:rFonts w:asciiTheme="minorEastAsia" w:eastAsiaTheme="minorEastAsia" w:hAnsiTheme="minorEastAsia" w:cs="Arial"/>
          <w:color w:val="000000"/>
        </w:rPr>
        <w:t>直销机构</w:t>
      </w:r>
    </w:p>
    <w:p w:rsidR="007C6DE4" w:rsidRPr="00746BF2" w:rsidRDefault="007C6DE4" w:rsidP="007C6DE4">
      <w:pPr>
        <w:snapToGrid w:val="0"/>
        <w:spacing w:line="360" w:lineRule="auto"/>
        <w:ind w:firstLineChars="200" w:firstLine="420"/>
        <w:rPr>
          <w:rFonts w:asciiTheme="minorEastAsia" w:eastAsiaTheme="minorEastAsia" w:hAnsiTheme="minorEastAsia" w:cs="Arial"/>
          <w:color w:val="000000"/>
        </w:rPr>
      </w:pPr>
      <w:r w:rsidRPr="00746BF2">
        <w:rPr>
          <w:rFonts w:asciiTheme="minorEastAsia" w:eastAsiaTheme="minorEastAsia" w:hAnsiTheme="minorEastAsia" w:cs="Arial" w:hint="eastAsia"/>
          <w:color w:val="000000"/>
        </w:rPr>
        <w:t>名称：</w:t>
      </w:r>
      <w:r w:rsidRPr="00746BF2">
        <w:rPr>
          <w:rFonts w:asciiTheme="minorEastAsia" w:eastAsiaTheme="minorEastAsia" w:hAnsiTheme="minorEastAsia" w:cs="Arial"/>
          <w:color w:val="000000"/>
        </w:rPr>
        <w:t>华泰证券（上海）资产管理有限公司</w:t>
      </w:r>
    </w:p>
    <w:p w:rsidR="007C6DE4" w:rsidRPr="00746BF2" w:rsidRDefault="007C6DE4" w:rsidP="007C6DE4">
      <w:pPr>
        <w:snapToGrid w:val="0"/>
        <w:spacing w:line="360" w:lineRule="auto"/>
        <w:ind w:firstLineChars="200" w:firstLine="420"/>
        <w:rPr>
          <w:rFonts w:asciiTheme="minorEastAsia" w:eastAsiaTheme="minorEastAsia" w:hAnsiTheme="minorEastAsia"/>
          <w:szCs w:val="21"/>
        </w:rPr>
      </w:pPr>
      <w:r w:rsidRPr="00746BF2">
        <w:rPr>
          <w:rFonts w:asciiTheme="minorEastAsia" w:eastAsiaTheme="minorEastAsia" w:hAnsiTheme="minorEastAsia" w:hint="eastAsia"/>
          <w:szCs w:val="21"/>
        </w:rPr>
        <w:t>住所及办公地址：</w:t>
      </w:r>
      <w:r w:rsidRPr="00746BF2">
        <w:rPr>
          <w:rFonts w:asciiTheme="minorEastAsia" w:eastAsiaTheme="minorEastAsia" w:hAnsiTheme="minorEastAsia" w:hint="eastAsia"/>
          <w:color w:val="000000"/>
        </w:rPr>
        <w:t>中国（上海）自由贸易试验区东方路18号21层</w:t>
      </w:r>
    </w:p>
    <w:p w:rsidR="007C6DE4" w:rsidRPr="00746BF2" w:rsidRDefault="007C6DE4" w:rsidP="007C6DE4">
      <w:pPr>
        <w:snapToGrid w:val="0"/>
        <w:spacing w:line="360" w:lineRule="auto"/>
        <w:ind w:firstLineChars="200" w:firstLine="420"/>
        <w:rPr>
          <w:rFonts w:asciiTheme="minorEastAsia" w:eastAsiaTheme="minorEastAsia" w:hAnsiTheme="minorEastAsia"/>
          <w:szCs w:val="21"/>
        </w:rPr>
      </w:pPr>
      <w:r w:rsidRPr="00746BF2">
        <w:rPr>
          <w:rFonts w:asciiTheme="minorEastAsia" w:eastAsiaTheme="minorEastAsia" w:hAnsiTheme="minorEastAsia" w:hint="eastAsia"/>
          <w:szCs w:val="21"/>
        </w:rPr>
        <w:t>法定代表人：</w:t>
      </w:r>
      <w:r w:rsidRPr="00746BF2">
        <w:rPr>
          <w:rFonts w:asciiTheme="minorEastAsia" w:eastAsiaTheme="minorEastAsia" w:hAnsiTheme="minorEastAsia" w:hint="eastAsia"/>
          <w:color w:val="000000"/>
        </w:rPr>
        <w:t>崔春</w:t>
      </w:r>
    </w:p>
    <w:p w:rsidR="007C6DE4" w:rsidRPr="00746BF2" w:rsidRDefault="007C6DE4" w:rsidP="007C6DE4">
      <w:pPr>
        <w:snapToGrid w:val="0"/>
        <w:spacing w:line="360" w:lineRule="auto"/>
        <w:ind w:firstLineChars="200" w:firstLine="420"/>
        <w:rPr>
          <w:rFonts w:asciiTheme="minorEastAsia" w:eastAsiaTheme="minorEastAsia" w:hAnsiTheme="minorEastAsia"/>
          <w:szCs w:val="21"/>
        </w:rPr>
      </w:pPr>
      <w:r w:rsidRPr="00746BF2">
        <w:rPr>
          <w:rFonts w:asciiTheme="minorEastAsia" w:eastAsiaTheme="minorEastAsia" w:hAnsiTheme="minorEastAsia" w:hint="eastAsia"/>
          <w:szCs w:val="21"/>
        </w:rPr>
        <w:t>电话：（025）</w:t>
      </w:r>
      <w:r w:rsidRPr="00746BF2">
        <w:rPr>
          <w:rFonts w:asciiTheme="minorEastAsia" w:eastAsiaTheme="minorEastAsia" w:hAnsiTheme="minorEastAsia"/>
          <w:szCs w:val="21"/>
        </w:rPr>
        <w:t>83387046</w:t>
      </w:r>
    </w:p>
    <w:p w:rsidR="007C6DE4" w:rsidRPr="00746BF2" w:rsidRDefault="007C6DE4" w:rsidP="007C6DE4">
      <w:pPr>
        <w:snapToGrid w:val="0"/>
        <w:spacing w:line="360" w:lineRule="auto"/>
        <w:ind w:firstLineChars="200" w:firstLine="420"/>
        <w:rPr>
          <w:rFonts w:asciiTheme="minorEastAsia" w:eastAsiaTheme="minorEastAsia" w:hAnsiTheme="minorEastAsia"/>
          <w:color w:val="000000"/>
        </w:rPr>
      </w:pPr>
      <w:r w:rsidRPr="00746BF2">
        <w:rPr>
          <w:rFonts w:asciiTheme="minorEastAsia" w:eastAsiaTheme="minorEastAsia" w:hAnsiTheme="minorEastAsia" w:hint="eastAsia"/>
          <w:szCs w:val="21"/>
        </w:rPr>
        <w:t>传真：</w:t>
      </w:r>
      <w:r w:rsidRPr="00746BF2">
        <w:rPr>
          <w:rFonts w:asciiTheme="minorEastAsia" w:eastAsiaTheme="minorEastAsia" w:hAnsiTheme="minorEastAsia" w:hint="eastAsia"/>
          <w:color w:val="000000"/>
        </w:rPr>
        <w:t>（025）83387074</w:t>
      </w:r>
    </w:p>
    <w:p w:rsidR="007C6DE4" w:rsidRPr="00746BF2" w:rsidRDefault="007C6DE4" w:rsidP="007C6DE4">
      <w:pPr>
        <w:snapToGrid w:val="0"/>
        <w:spacing w:line="360" w:lineRule="auto"/>
        <w:ind w:firstLineChars="200" w:firstLine="420"/>
        <w:rPr>
          <w:rFonts w:asciiTheme="minorEastAsia" w:eastAsiaTheme="minorEastAsia" w:hAnsiTheme="minorEastAsia"/>
          <w:szCs w:val="21"/>
        </w:rPr>
      </w:pPr>
      <w:r w:rsidRPr="00746BF2">
        <w:rPr>
          <w:rFonts w:asciiTheme="minorEastAsia" w:eastAsiaTheme="minorEastAsia" w:hAnsiTheme="minorEastAsia" w:hint="eastAsia"/>
          <w:color w:val="000000"/>
        </w:rPr>
        <w:t>网站：</w:t>
      </w:r>
      <w:r w:rsidRPr="00746BF2">
        <w:rPr>
          <w:rFonts w:asciiTheme="minorEastAsia" w:eastAsiaTheme="minorEastAsia" w:hAnsiTheme="minorEastAsia"/>
          <w:color w:val="000000"/>
        </w:rPr>
        <w:t>http://htamc.htsc.com.cn/</w:t>
      </w:r>
    </w:p>
    <w:p w:rsidR="007C6DE4" w:rsidRPr="00746BF2" w:rsidRDefault="007C6DE4" w:rsidP="007C6DE4">
      <w:pPr>
        <w:snapToGrid w:val="0"/>
        <w:spacing w:line="360" w:lineRule="auto"/>
        <w:ind w:firstLineChars="200" w:firstLine="420"/>
        <w:rPr>
          <w:rFonts w:asciiTheme="minorEastAsia" w:eastAsiaTheme="minorEastAsia" w:hAnsiTheme="minorEastAsia"/>
          <w:szCs w:val="21"/>
        </w:rPr>
      </w:pPr>
      <w:r w:rsidRPr="00746BF2">
        <w:rPr>
          <w:rFonts w:asciiTheme="minorEastAsia" w:eastAsiaTheme="minorEastAsia" w:hAnsiTheme="minorEastAsia" w:hint="eastAsia"/>
          <w:szCs w:val="21"/>
        </w:rPr>
        <w:t>联系人：孙晶晶</w:t>
      </w:r>
    </w:p>
    <w:p w:rsidR="007C6DE4" w:rsidRPr="00746BF2" w:rsidRDefault="007C6DE4" w:rsidP="007C6DE4">
      <w:pPr>
        <w:snapToGrid w:val="0"/>
        <w:spacing w:line="360" w:lineRule="auto"/>
        <w:ind w:firstLineChars="200" w:firstLine="420"/>
        <w:rPr>
          <w:rFonts w:asciiTheme="minorEastAsia" w:eastAsiaTheme="minorEastAsia" w:hAnsiTheme="minorEastAsia" w:cs="Arial"/>
          <w:color w:val="000000"/>
        </w:rPr>
      </w:pPr>
      <w:r w:rsidRPr="00746BF2">
        <w:rPr>
          <w:rFonts w:asciiTheme="minorEastAsia" w:eastAsiaTheme="minorEastAsia" w:hAnsiTheme="minorEastAsia" w:cs="Arial" w:hint="eastAsia"/>
          <w:color w:val="000000"/>
        </w:rPr>
        <w:t>2、其他销售机构情况详见基金份额发售公告以及基金管理人</w:t>
      </w:r>
      <w:r>
        <w:rPr>
          <w:rFonts w:asciiTheme="minorEastAsia" w:eastAsiaTheme="minorEastAsia" w:hAnsiTheme="minorEastAsia" w:cs="Arial" w:hint="eastAsia"/>
          <w:color w:val="000000"/>
        </w:rPr>
        <w:t>网站</w:t>
      </w:r>
      <w:r w:rsidRPr="00746BF2">
        <w:rPr>
          <w:rFonts w:asciiTheme="minorEastAsia" w:eastAsiaTheme="minorEastAsia" w:hAnsiTheme="minorEastAsia" w:cs="Arial" w:hint="eastAsia"/>
          <w:color w:val="000000"/>
        </w:rPr>
        <w:t>。</w:t>
      </w:r>
    </w:p>
    <w:p w:rsidR="007C6DE4" w:rsidRPr="00746BF2" w:rsidRDefault="007C6DE4" w:rsidP="007C6DE4">
      <w:pPr>
        <w:snapToGrid w:val="0"/>
        <w:spacing w:line="360" w:lineRule="auto"/>
        <w:ind w:firstLineChars="200" w:firstLine="420"/>
        <w:rPr>
          <w:rFonts w:asciiTheme="minorEastAsia" w:eastAsiaTheme="minorEastAsia" w:hAnsiTheme="minorEastAsia" w:cs="Arial"/>
        </w:rPr>
      </w:pPr>
      <w:r w:rsidRPr="00746BF2">
        <w:rPr>
          <w:rFonts w:asciiTheme="minorEastAsia" w:eastAsiaTheme="minorEastAsia" w:hAnsiTheme="minorEastAsia" w:cs="Arial" w:hint="eastAsia"/>
        </w:rPr>
        <w:t>3、</w:t>
      </w:r>
      <w:r w:rsidRPr="00746BF2">
        <w:rPr>
          <w:rFonts w:asciiTheme="minorEastAsia" w:eastAsiaTheme="minorEastAsia" w:hAnsiTheme="minorEastAsia" w:cs="Arial"/>
        </w:rPr>
        <w:t>基金管理人可根据有关法律法规，变更、增减发售本基金的销售机构，并</w:t>
      </w:r>
      <w:r w:rsidRPr="00D67FB4">
        <w:rPr>
          <w:rFonts w:asciiTheme="minorEastAsia" w:eastAsiaTheme="minorEastAsia" w:hAnsiTheme="minorEastAsia" w:cs="Arial" w:hint="eastAsia"/>
        </w:rPr>
        <w:t>在管理人网站公示</w:t>
      </w:r>
      <w:r w:rsidRPr="00746BF2">
        <w:rPr>
          <w:rFonts w:asciiTheme="minorEastAsia" w:eastAsiaTheme="minorEastAsia" w:hAnsiTheme="minorEastAsia" w:cs="Arial"/>
        </w:rPr>
        <w:t>。</w:t>
      </w:r>
    </w:p>
    <w:p w:rsidR="007C6DE4" w:rsidRPr="00746BF2" w:rsidRDefault="007C6DE4" w:rsidP="007C6DE4">
      <w:pPr>
        <w:snapToGrid w:val="0"/>
        <w:spacing w:line="360" w:lineRule="auto"/>
        <w:ind w:firstLineChars="200" w:firstLine="422"/>
        <w:rPr>
          <w:rFonts w:asciiTheme="minorEastAsia" w:eastAsiaTheme="minorEastAsia" w:hAnsiTheme="minorEastAsia" w:cs="Arial"/>
          <w:b/>
          <w:color w:val="000000"/>
          <w:szCs w:val="21"/>
        </w:rPr>
      </w:pPr>
      <w:r w:rsidRPr="00746BF2">
        <w:rPr>
          <w:rFonts w:asciiTheme="minorEastAsia" w:eastAsiaTheme="minorEastAsia" w:hAnsiTheme="minorEastAsia" w:cs="Arial"/>
          <w:b/>
          <w:color w:val="000000"/>
          <w:szCs w:val="21"/>
        </w:rPr>
        <w:t>二、登记机构</w:t>
      </w:r>
    </w:p>
    <w:p w:rsidR="007C6DE4" w:rsidRPr="00746BF2" w:rsidRDefault="007C6DE4" w:rsidP="007C6DE4">
      <w:pPr>
        <w:pStyle w:val="30"/>
        <w:snapToGrid w:val="0"/>
        <w:ind w:firstLineChars="200" w:firstLine="400"/>
        <w:rPr>
          <w:rFonts w:asciiTheme="minorEastAsia" w:eastAsiaTheme="minorEastAsia" w:hAnsiTheme="minorEastAsia"/>
          <w:szCs w:val="21"/>
        </w:rPr>
      </w:pPr>
      <w:r w:rsidRPr="00746BF2">
        <w:rPr>
          <w:rFonts w:asciiTheme="minorEastAsia" w:eastAsiaTheme="minorEastAsia" w:hAnsiTheme="minorEastAsia" w:hint="eastAsia"/>
          <w:szCs w:val="21"/>
        </w:rPr>
        <w:t>名称：华泰证券（上海）资产管理有限公司</w:t>
      </w:r>
    </w:p>
    <w:p w:rsidR="007C6DE4" w:rsidRPr="00746BF2" w:rsidRDefault="007C6DE4" w:rsidP="007C6DE4">
      <w:pPr>
        <w:pStyle w:val="30"/>
        <w:snapToGrid w:val="0"/>
        <w:ind w:firstLineChars="200" w:firstLine="400"/>
        <w:rPr>
          <w:rFonts w:asciiTheme="minorEastAsia" w:eastAsiaTheme="minorEastAsia" w:hAnsiTheme="minorEastAsia"/>
          <w:szCs w:val="21"/>
        </w:rPr>
      </w:pPr>
      <w:r w:rsidRPr="00746BF2">
        <w:rPr>
          <w:rFonts w:asciiTheme="minorEastAsia" w:eastAsiaTheme="minorEastAsia" w:hAnsiTheme="minorEastAsia" w:hint="eastAsia"/>
          <w:szCs w:val="21"/>
        </w:rPr>
        <w:t>住所及办公地址： 中国（上海）自由贸易试验区东方路18号21层</w:t>
      </w:r>
    </w:p>
    <w:p w:rsidR="007C6DE4" w:rsidRPr="00746BF2" w:rsidRDefault="007C6DE4" w:rsidP="007C6DE4">
      <w:pPr>
        <w:pStyle w:val="30"/>
        <w:snapToGrid w:val="0"/>
        <w:ind w:firstLineChars="200" w:firstLine="400"/>
        <w:rPr>
          <w:rFonts w:asciiTheme="minorEastAsia" w:eastAsiaTheme="minorEastAsia" w:hAnsiTheme="minorEastAsia"/>
          <w:szCs w:val="21"/>
        </w:rPr>
      </w:pPr>
      <w:r w:rsidRPr="00746BF2">
        <w:rPr>
          <w:rFonts w:asciiTheme="minorEastAsia" w:eastAsiaTheme="minorEastAsia" w:hAnsiTheme="minorEastAsia" w:hint="eastAsia"/>
          <w:szCs w:val="21"/>
        </w:rPr>
        <w:t>法定代表人：崔春</w:t>
      </w:r>
    </w:p>
    <w:p w:rsidR="007C6DE4" w:rsidRPr="00746BF2" w:rsidRDefault="007C6DE4" w:rsidP="007C6DE4">
      <w:pPr>
        <w:pStyle w:val="30"/>
        <w:snapToGrid w:val="0"/>
        <w:ind w:firstLineChars="200" w:firstLine="400"/>
        <w:rPr>
          <w:rFonts w:asciiTheme="minorEastAsia" w:eastAsiaTheme="minorEastAsia" w:hAnsiTheme="minorEastAsia"/>
          <w:szCs w:val="21"/>
        </w:rPr>
      </w:pPr>
      <w:r w:rsidRPr="00746BF2">
        <w:rPr>
          <w:rFonts w:asciiTheme="minorEastAsia" w:eastAsiaTheme="minorEastAsia" w:hAnsiTheme="minorEastAsia" w:hint="eastAsia"/>
          <w:szCs w:val="21"/>
        </w:rPr>
        <w:t>电话：</w:t>
      </w:r>
      <w:r w:rsidRPr="007F7281">
        <w:rPr>
          <w:rFonts w:asciiTheme="minorEastAsia" w:eastAsiaTheme="minorEastAsia" w:hAnsiTheme="minorEastAsia" w:hint="eastAsia"/>
          <w:szCs w:val="21"/>
        </w:rPr>
        <w:t>（021）68984368</w:t>
      </w:r>
    </w:p>
    <w:p w:rsidR="007C6DE4" w:rsidRPr="00746BF2" w:rsidRDefault="007C6DE4" w:rsidP="007C6DE4">
      <w:pPr>
        <w:pStyle w:val="30"/>
        <w:snapToGrid w:val="0"/>
        <w:ind w:firstLineChars="200" w:firstLine="400"/>
        <w:rPr>
          <w:rFonts w:asciiTheme="minorEastAsia" w:eastAsiaTheme="minorEastAsia" w:hAnsiTheme="minorEastAsia"/>
          <w:szCs w:val="21"/>
        </w:rPr>
      </w:pPr>
      <w:r w:rsidRPr="00746BF2">
        <w:rPr>
          <w:rFonts w:asciiTheme="minorEastAsia" w:eastAsiaTheme="minorEastAsia" w:hAnsiTheme="minorEastAsia" w:hint="eastAsia"/>
          <w:szCs w:val="21"/>
        </w:rPr>
        <w:t>传真：（021）28972120</w:t>
      </w:r>
    </w:p>
    <w:p w:rsidR="007C6DE4" w:rsidRPr="00746BF2" w:rsidRDefault="007C6DE4" w:rsidP="007C6DE4">
      <w:pPr>
        <w:pStyle w:val="30"/>
        <w:snapToGrid w:val="0"/>
        <w:ind w:firstLineChars="200" w:firstLine="400"/>
        <w:rPr>
          <w:rFonts w:asciiTheme="minorEastAsia" w:eastAsiaTheme="minorEastAsia" w:hAnsiTheme="minorEastAsia"/>
          <w:szCs w:val="21"/>
        </w:rPr>
      </w:pPr>
      <w:r w:rsidRPr="00746BF2">
        <w:rPr>
          <w:rFonts w:asciiTheme="minorEastAsia" w:eastAsiaTheme="minorEastAsia" w:hAnsiTheme="minorEastAsia" w:hint="eastAsia"/>
          <w:szCs w:val="21"/>
        </w:rPr>
        <w:t>联系人：</w:t>
      </w:r>
      <w:r w:rsidRPr="007C6BC0">
        <w:rPr>
          <w:rFonts w:asciiTheme="minorEastAsia" w:eastAsiaTheme="minorEastAsia" w:hAnsiTheme="minorEastAsia" w:hint="eastAsia"/>
          <w:szCs w:val="21"/>
        </w:rPr>
        <w:t>白海燕</w:t>
      </w:r>
    </w:p>
    <w:p w:rsidR="007C6DE4" w:rsidRPr="00746BF2" w:rsidRDefault="007C6DE4" w:rsidP="007C6DE4">
      <w:pPr>
        <w:snapToGrid w:val="0"/>
        <w:spacing w:line="360" w:lineRule="auto"/>
        <w:ind w:firstLineChars="200" w:firstLine="422"/>
        <w:rPr>
          <w:rFonts w:asciiTheme="minorEastAsia" w:eastAsiaTheme="minorEastAsia" w:hAnsiTheme="minorEastAsia" w:cs="Arial"/>
          <w:b/>
          <w:color w:val="000000"/>
          <w:szCs w:val="21"/>
        </w:rPr>
      </w:pPr>
      <w:r w:rsidRPr="00746BF2">
        <w:rPr>
          <w:rFonts w:asciiTheme="minorEastAsia" w:eastAsiaTheme="minorEastAsia" w:hAnsiTheme="minorEastAsia" w:cs="Arial"/>
          <w:b/>
          <w:color w:val="000000"/>
          <w:szCs w:val="21"/>
        </w:rPr>
        <w:t>三、</w:t>
      </w:r>
      <w:r w:rsidRPr="00746BF2">
        <w:rPr>
          <w:rFonts w:asciiTheme="minorEastAsia" w:eastAsiaTheme="minorEastAsia" w:hAnsiTheme="minorEastAsia" w:cs="Arial" w:hint="eastAsia"/>
          <w:b/>
          <w:color w:val="000000"/>
          <w:szCs w:val="21"/>
        </w:rPr>
        <w:t>出具法律意见书的</w:t>
      </w:r>
      <w:r w:rsidRPr="00746BF2">
        <w:rPr>
          <w:rFonts w:asciiTheme="minorEastAsia" w:eastAsiaTheme="minorEastAsia" w:hAnsiTheme="minorEastAsia" w:cs="Arial"/>
          <w:b/>
          <w:color w:val="000000"/>
          <w:szCs w:val="21"/>
        </w:rPr>
        <w:t>律师事务所</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名称：上海市通力律师事务所</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住所：上海市银城中路68号19楼</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办公地址：上海市银城中路68号19楼</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负责人：俞卫锋</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电话：（021）31358666</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传真：（021）31358600</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联系人：丁媛</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经办律师：黎明、丁媛</w:t>
      </w:r>
    </w:p>
    <w:p w:rsidR="007C6DE4" w:rsidRPr="00746BF2" w:rsidRDefault="007C6DE4" w:rsidP="007C6DE4">
      <w:pPr>
        <w:adjustRightInd w:val="0"/>
        <w:snapToGrid w:val="0"/>
        <w:spacing w:line="360" w:lineRule="auto"/>
        <w:ind w:firstLineChars="200" w:firstLine="422"/>
        <w:rPr>
          <w:rFonts w:asciiTheme="minorEastAsia" w:eastAsiaTheme="minorEastAsia" w:hAnsiTheme="minorEastAsia" w:cs="Arial"/>
          <w:b/>
          <w:color w:val="000000"/>
          <w:szCs w:val="21"/>
        </w:rPr>
      </w:pPr>
      <w:r w:rsidRPr="00746BF2">
        <w:rPr>
          <w:rFonts w:asciiTheme="minorEastAsia" w:eastAsiaTheme="minorEastAsia" w:hAnsiTheme="minorEastAsia" w:cs="Arial"/>
          <w:b/>
          <w:color w:val="000000"/>
          <w:szCs w:val="21"/>
        </w:rPr>
        <w:t>四、</w:t>
      </w:r>
      <w:r w:rsidRPr="00746BF2">
        <w:rPr>
          <w:rFonts w:asciiTheme="minorEastAsia" w:eastAsiaTheme="minorEastAsia" w:hAnsiTheme="minorEastAsia" w:cs="Arial" w:hint="eastAsia"/>
          <w:b/>
          <w:color w:val="000000"/>
          <w:szCs w:val="21"/>
        </w:rPr>
        <w:t>审计基金财产的</w:t>
      </w:r>
      <w:r w:rsidRPr="00746BF2">
        <w:rPr>
          <w:rFonts w:asciiTheme="minorEastAsia" w:eastAsiaTheme="minorEastAsia" w:hAnsiTheme="minorEastAsia" w:cs="Arial"/>
          <w:b/>
          <w:color w:val="000000"/>
          <w:szCs w:val="21"/>
        </w:rPr>
        <w:t>会计师事务所</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名称：毕马威华振会计师事务所（特殊普通合伙）</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住所：中国北京东长安街1号东方广场毕马威大楼8层</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办公地址：中国北京东长安街1号东方广场毕马威大楼8层</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执行事务合伙人：</w:t>
      </w:r>
      <w:r>
        <w:rPr>
          <w:rFonts w:ascii="宋体" w:hAnsi="宋体" w:cs="Arial" w:hint="eastAsia"/>
          <w:color w:val="000000"/>
          <w:kern w:val="0"/>
          <w:szCs w:val="21"/>
        </w:rPr>
        <w:t>邹</w:t>
      </w:r>
      <w:r>
        <w:rPr>
          <w:rFonts w:ascii="宋体" w:hAnsi="宋体" w:cs="Arial"/>
          <w:color w:val="000000"/>
          <w:kern w:val="0"/>
          <w:szCs w:val="21"/>
        </w:rPr>
        <w:t>俊</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联系电话：（010）85085000</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传真电话：（010）85185111</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经办注册会计师：</w:t>
      </w:r>
      <w:r w:rsidRPr="00457E2F">
        <w:rPr>
          <w:rFonts w:hint="eastAsia"/>
          <w:szCs w:val="21"/>
        </w:rPr>
        <w:t>张楠</w:t>
      </w:r>
      <w:r>
        <w:rPr>
          <w:rFonts w:hint="eastAsia"/>
          <w:szCs w:val="21"/>
        </w:rPr>
        <w:t>钱</w:t>
      </w:r>
      <w:r>
        <w:rPr>
          <w:szCs w:val="21"/>
        </w:rPr>
        <w:t>茹雯</w:t>
      </w:r>
    </w:p>
    <w:p w:rsidR="007C6DE4" w:rsidRPr="00746BF2" w:rsidRDefault="007C6DE4" w:rsidP="007C6DE4">
      <w:pPr>
        <w:adjustRightInd w:val="0"/>
        <w:snapToGrid w:val="0"/>
        <w:spacing w:line="360" w:lineRule="auto"/>
        <w:ind w:firstLineChars="200" w:firstLine="420"/>
        <w:rPr>
          <w:rFonts w:asciiTheme="minorEastAsia" w:eastAsiaTheme="minorEastAsia" w:hAnsiTheme="minorEastAsia" w:cs="Arial"/>
          <w:color w:val="000000"/>
          <w:kern w:val="0"/>
          <w:szCs w:val="21"/>
        </w:rPr>
      </w:pPr>
      <w:r w:rsidRPr="00746BF2">
        <w:rPr>
          <w:rFonts w:asciiTheme="minorEastAsia" w:eastAsiaTheme="minorEastAsia" w:hAnsiTheme="minorEastAsia" w:cs="Arial" w:hint="eastAsia"/>
          <w:color w:val="000000"/>
          <w:kern w:val="0"/>
          <w:szCs w:val="21"/>
        </w:rPr>
        <w:t>联系人：</w:t>
      </w:r>
      <w:r>
        <w:rPr>
          <w:rFonts w:hint="eastAsia"/>
          <w:szCs w:val="21"/>
        </w:rPr>
        <w:t>钱</w:t>
      </w:r>
      <w:r>
        <w:rPr>
          <w:szCs w:val="21"/>
        </w:rPr>
        <w:t>茹雯</w:t>
      </w:r>
    </w:p>
    <w:p w:rsidR="00FB53A2" w:rsidRPr="00307C95" w:rsidRDefault="00FB53A2" w:rsidP="00FB53A2">
      <w:pPr>
        <w:adjustRightInd w:val="0"/>
        <w:snapToGrid w:val="0"/>
        <w:spacing w:line="360" w:lineRule="auto"/>
        <w:ind w:firstLineChars="200" w:firstLine="420"/>
        <w:rPr>
          <w:rFonts w:asciiTheme="minorEastAsia" w:eastAsiaTheme="minorEastAsia" w:hAnsiTheme="minorEastAsia" w:cs="Arial"/>
          <w:color w:val="000000"/>
          <w:kern w:val="0"/>
          <w:szCs w:val="21"/>
        </w:rPr>
      </w:pPr>
    </w:p>
    <w:p w:rsidR="00FB53A2" w:rsidRDefault="00FB53A2" w:rsidP="007825D2">
      <w:pPr>
        <w:adjustRightInd w:val="0"/>
        <w:snapToGrid w:val="0"/>
        <w:spacing w:line="360" w:lineRule="auto"/>
        <w:ind w:firstLineChars="200" w:firstLine="420"/>
        <w:rPr>
          <w:rFonts w:ascii="宋体" w:hAnsi="宋体" w:cs="Arial"/>
          <w:color w:val="000000"/>
          <w:kern w:val="0"/>
          <w:szCs w:val="21"/>
        </w:rPr>
      </w:pPr>
    </w:p>
    <w:p w:rsidR="00FB53A2" w:rsidRPr="009067CF" w:rsidRDefault="00FB53A2" w:rsidP="007825D2">
      <w:pPr>
        <w:adjustRightInd w:val="0"/>
        <w:snapToGrid w:val="0"/>
        <w:spacing w:line="360" w:lineRule="auto"/>
        <w:ind w:firstLineChars="200" w:firstLine="420"/>
        <w:rPr>
          <w:rFonts w:ascii="宋体" w:hAnsi="宋体" w:cs="Arial"/>
          <w:color w:val="000000"/>
          <w:kern w:val="0"/>
          <w:szCs w:val="21"/>
        </w:rPr>
      </w:pPr>
    </w:p>
    <w:p w:rsidR="007825D2" w:rsidRPr="009067CF" w:rsidRDefault="007825D2" w:rsidP="00665863">
      <w:pPr>
        <w:pStyle w:val="11"/>
        <w:sectPr w:rsidR="007825D2" w:rsidRPr="009067CF" w:rsidSect="00665863">
          <w:footerReference w:type="default" r:id="rId15"/>
          <w:headerReference w:type="first" r:id="rId16"/>
          <w:footerReference w:type="first" r:id="rId17"/>
          <w:pgSz w:w="11906" w:h="16838"/>
          <w:pgMar w:top="1440" w:right="1800" w:bottom="1440" w:left="1800" w:header="851" w:footer="992" w:gutter="0"/>
          <w:pgNumType w:start="1"/>
          <w:cols w:space="720"/>
          <w:docGrid w:linePitch="312"/>
        </w:sectPr>
      </w:pPr>
      <w:bookmarkStart w:id="20" w:name="_Toc12357169"/>
      <w:bookmarkStart w:id="21" w:name="_Toc21073389"/>
      <w:bookmarkStart w:id="22" w:name="_Toc147463116"/>
      <w:bookmarkStart w:id="23" w:name="_Toc214873595"/>
      <w:bookmarkStart w:id="24" w:name="_Toc317088143"/>
      <w:bookmarkStart w:id="25" w:name="_Toc317088540"/>
      <w:bookmarkStart w:id="26" w:name="_Toc320887645"/>
      <w:bookmarkStart w:id="27" w:name="_Toc335232694"/>
    </w:p>
    <w:p w:rsidR="00975B68" w:rsidRPr="00A30936" w:rsidRDefault="00975B68" w:rsidP="00174169">
      <w:pPr>
        <w:pStyle w:val="11"/>
        <w:ind w:firstLineChars="150" w:firstLine="422"/>
        <w:rPr>
          <w:b w:val="0"/>
          <w:bCs w:val="0"/>
        </w:rPr>
      </w:pPr>
      <w:bookmarkStart w:id="28" w:name="_Toc12357170"/>
      <w:bookmarkStart w:id="29" w:name="_Toc21073390"/>
      <w:bookmarkStart w:id="30" w:name="_Toc147463117"/>
      <w:bookmarkStart w:id="31" w:name="_Toc214873596"/>
      <w:bookmarkStart w:id="32" w:name="_Toc515627637"/>
      <w:bookmarkStart w:id="33" w:name="_Hlk479605821"/>
      <w:bookmarkEnd w:id="20"/>
      <w:bookmarkEnd w:id="21"/>
      <w:bookmarkEnd w:id="22"/>
      <w:bookmarkEnd w:id="23"/>
      <w:bookmarkEnd w:id="24"/>
      <w:bookmarkEnd w:id="25"/>
      <w:bookmarkEnd w:id="26"/>
      <w:bookmarkEnd w:id="27"/>
      <w:r>
        <w:t>第</w:t>
      </w:r>
      <w:r>
        <w:rPr>
          <w:rFonts w:hint="eastAsia"/>
          <w:lang w:eastAsia="zh-CN"/>
        </w:rPr>
        <w:t>四</w:t>
      </w:r>
      <w:r w:rsidRPr="004E4FC2">
        <w:t>部分</w:t>
      </w:r>
      <w:r w:rsidRPr="00A30936">
        <w:rPr>
          <w:rFonts w:hint="eastAsia"/>
        </w:rPr>
        <w:tab/>
      </w:r>
      <w:r w:rsidRPr="00A30936">
        <w:rPr>
          <w:rFonts w:hint="eastAsia"/>
        </w:rPr>
        <w:t>基金的简介</w:t>
      </w:r>
    </w:p>
    <w:p w:rsidR="00975B68" w:rsidRPr="007C6DE4" w:rsidRDefault="00975B68" w:rsidP="007C6DE4">
      <w:pPr>
        <w:adjustRightInd w:val="0"/>
        <w:snapToGrid w:val="0"/>
        <w:spacing w:line="360" w:lineRule="auto"/>
        <w:ind w:firstLineChars="200" w:firstLine="420"/>
        <w:rPr>
          <w:rFonts w:asciiTheme="minorEastAsia" w:eastAsiaTheme="minorEastAsia" w:hAnsiTheme="minorEastAsia"/>
          <w:bCs/>
          <w:sz w:val="22"/>
          <w:szCs w:val="28"/>
        </w:rPr>
      </w:pPr>
      <w:r w:rsidRPr="00A30936">
        <w:rPr>
          <w:rFonts w:ascii="Arial" w:hAnsi="Arial" w:cs="Arial" w:hint="eastAsia"/>
          <w:kern w:val="0"/>
          <w:szCs w:val="21"/>
        </w:rPr>
        <w:t>基金名称：</w:t>
      </w:r>
      <w:r w:rsidR="0000784E" w:rsidRPr="0000784E">
        <w:rPr>
          <w:rFonts w:asciiTheme="minorEastAsia" w:eastAsiaTheme="minorEastAsia" w:hAnsiTheme="minorEastAsia" w:hint="eastAsia"/>
          <w:bCs/>
          <w:sz w:val="22"/>
          <w:szCs w:val="28"/>
        </w:rPr>
        <w:t>华泰紫金智惠定期开放债券型证券投资基金</w:t>
      </w:r>
    </w:p>
    <w:p w:rsidR="00975B68" w:rsidRDefault="00975B68" w:rsidP="00975B68">
      <w:pPr>
        <w:adjustRightInd w:val="0"/>
        <w:snapToGrid w:val="0"/>
        <w:spacing w:line="360" w:lineRule="auto"/>
        <w:ind w:firstLineChars="200" w:firstLine="420"/>
        <w:rPr>
          <w:rFonts w:ascii="Arial" w:hAnsi="Arial" w:cs="Arial"/>
          <w:kern w:val="0"/>
          <w:szCs w:val="21"/>
        </w:rPr>
      </w:pPr>
      <w:r w:rsidRPr="00A30936">
        <w:rPr>
          <w:rFonts w:ascii="Arial" w:hAnsi="Arial" w:cs="Arial" w:hint="eastAsia"/>
          <w:kern w:val="0"/>
          <w:szCs w:val="21"/>
        </w:rPr>
        <w:t>基金类型：契约开放型</w:t>
      </w:r>
    </w:p>
    <w:p w:rsidR="00975B68" w:rsidRPr="00975B68" w:rsidRDefault="00975B68" w:rsidP="00975B68">
      <w:pPr>
        <w:rPr>
          <w:lang/>
        </w:rPr>
      </w:pPr>
      <w:bookmarkStart w:id="34" w:name="_Toc214873598"/>
      <w:bookmarkStart w:id="35" w:name="_Toc317088146"/>
      <w:bookmarkStart w:id="36" w:name="_Toc317088543"/>
      <w:bookmarkStart w:id="37" w:name="_Toc320887648"/>
      <w:bookmarkStart w:id="38" w:name="_Toc335232697"/>
      <w:bookmarkEnd w:id="28"/>
      <w:bookmarkEnd w:id="29"/>
      <w:bookmarkEnd w:id="30"/>
      <w:bookmarkEnd w:id="31"/>
      <w:bookmarkEnd w:id="32"/>
    </w:p>
    <w:p w:rsidR="00975B68" w:rsidRDefault="00975B68" w:rsidP="00975B68">
      <w:pPr>
        <w:rPr>
          <w:lang/>
        </w:rPr>
      </w:pPr>
    </w:p>
    <w:p w:rsidR="0007068A" w:rsidRPr="00975B68" w:rsidRDefault="0007068A" w:rsidP="00975B68">
      <w:pPr>
        <w:rPr>
          <w:lang/>
        </w:rPr>
        <w:sectPr w:rsidR="0007068A" w:rsidRPr="00975B68" w:rsidSect="00462626">
          <w:pgSz w:w="11906" w:h="16838"/>
          <w:pgMar w:top="1440" w:right="1800" w:bottom="1440" w:left="1800" w:header="851" w:footer="992" w:gutter="0"/>
          <w:cols w:space="720"/>
          <w:docGrid w:linePitch="312"/>
        </w:sectPr>
      </w:pPr>
    </w:p>
    <w:p w:rsidR="00492608" w:rsidRPr="009067CF" w:rsidRDefault="00492608" w:rsidP="00174169">
      <w:pPr>
        <w:pStyle w:val="11"/>
        <w:rPr>
          <w:lang w:eastAsia="zh-CN"/>
        </w:rPr>
      </w:pPr>
      <w:bookmarkStart w:id="39" w:name="_Toc515627640"/>
      <w:r w:rsidRPr="009067CF">
        <w:t>第</w:t>
      </w:r>
      <w:r w:rsidR="00975B68">
        <w:rPr>
          <w:rFonts w:hint="eastAsia"/>
          <w:lang w:eastAsia="zh-CN"/>
        </w:rPr>
        <w:t>五</w:t>
      </w:r>
      <w:r w:rsidRPr="009067CF">
        <w:t>部分基金的投资</w:t>
      </w:r>
      <w:bookmarkEnd w:id="34"/>
      <w:bookmarkEnd w:id="35"/>
      <w:bookmarkEnd w:id="36"/>
      <w:bookmarkEnd w:id="37"/>
      <w:bookmarkEnd w:id="38"/>
      <w:bookmarkEnd w:id="39"/>
    </w:p>
    <w:p w:rsidR="00617907" w:rsidRPr="009067CF" w:rsidRDefault="00617907" w:rsidP="00617907">
      <w:pPr>
        <w:rPr>
          <w:lang/>
        </w:rPr>
      </w:pPr>
    </w:p>
    <w:p w:rsidR="00FB53A2" w:rsidRPr="00E810CF" w:rsidRDefault="00FB53A2" w:rsidP="00FB53A2">
      <w:pPr>
        <w:snapToGrid w:val="0"/>
        <w:spacing w:line="360" w:lineRule="auto"/>
        <w:ind w:firstLineChars="200" w:firstLine="422"/>
        <w:rPr>
          <w:rFonts w:asciiTheme="minorEastAsia" w:eastAsiaTheme="minorEastAsia" w:hAnsiTheme="minorEastAsia" w:cs="MS Mincho"/>
          <w:b/>
          <w:color w:val="000000"/>
          <w:szCs w:val="21"/>
        </w:rPr>
      </w:pPr>
      <w:r w:rsidRPr="00E810CF">
        <w:rPr>
          <w:rFonts w:asciiTheme="minorEastAsia" w:eastAsiaTheme="minorEastAsia" w:hAnsiTheme="minorEastAsia" w:cs="MS Mincho"/>
          <w:b/>
          <w:color w:val="000000"/>
          <w:szCs w:val="21"/>
        </w:rPr>
        <w:t>一、投</w:t>
      </w:r>
      <w:r w:rsidRPr="00E810CF">
        <w:rPr>
          <w:rFonts w:asciiTheme="minorEastAsia" w:eastAsiaTheme="minorEastAsia" w:hAnsiTheme="minorEastAsia" w:cs="MS Mincho" w:hint="eastAsia"/>
          <w:b/>
          <w:color w:val="000000"/>
          <w:szCs w:val="21"/>
        </w:rPr>
        <w:t>资目标</w:t>
      </w:r>
    </w:p>
    <w:p w:rsidR="0000784E" w:rsidRDefault="0000784E" w:rsidP="0000784E">
      <w:pPr>
        <w:adjustRightInd w:val="0"/>
        <w:snapToGrid w:val="0"/>
        <w:spacing w:line="360" w:lineRule="auto"/>
        <w:ind w:firstLineChars="200" w:firstLine="452"/>
        <w:rPr>
          <w:rFonts w:ascii="Arial" w:hAnsi="Arial"/>
          <w:spacing w:val="8"/>
          <w:szCs w:val="21"/>
        </w:rPr>
      </w:pPr>
      <w:r w:rsidRPr="001E6415">
        <w:rPr>
          <w:rFonts w:ascii="Arial" w:hAnsi="Arial" w:hint="eastAsia"/>
          <w:spacing w:val="8"/>
          <w:szCs w:val="21"/>
        </w:rPr>
        <w:t>本基金在严格控制风险的前提下，力争基金资产长期稳健增值，为基金投资人提供超越业绩比较基准的投资回报。</w:t>
      </w:r>
    </w:p>
    <w:p w:rsidR="0000784E" w:rsidRPr="00302F0B" w:rsidRDefault="0000784E" w:rsidP="0000784E">
      <w:pPr>
        <w:adjustRightInd w:val="0"/>
        <w:snapToGrid w:val="0"/>
        <w:spacing w:line="360" w:lineRule="auto"/>
        <w:ind w:firstLineChars="200" w:firstLine="422"/>
        <w:rPr>
          <w:rFonts w:ascii="Arial" w:hAnsi="Arial" w:cs="Arial"/>
          <w:b/>
          <w:bCs/>
          <w:color w:val="000000"/>
          <w:szCs w:val="21"/>
        </w:rPr>
      </w:pPr>
      <w:r w:rsidRPr="00302F0B">
        <w:rPr>
          <w:rFonts w:ascii="Arial" w:hAnsi="Arial" w:cs="Arial"/>
          <w:b/>
          <w:bCs/>
          <w:color w:val="000000"/>
          <w:szCs w:val="21"/>
        </w:rPr>
        <w:t>二、投资范围</w:t>
      </w:r>
    </w:p>
    <w:p w:rsidR="0000784E" w:rsidRPr="00C64B1F" w:rsidRDefault="0000784E" w:rsidP="0000784E">
      <w:pPr>
        <w:adjustRightInd w:val="0"/>
        <w:snapToGrid w:val="0"/>
        <w:spacing w:line="360" w:lineRule="auto"/>
        <w:ind w:firstLineChars="200" w:firstLine="452"/>
        <w:rPr>
          <w:rFonts w:ascii="Arial" w:hAnsi="Arial"/>
          <w:spacing w:val="8"/>
          <w:szCs w:val="21"/>
        </w:rPr>
      </w:pPr>
      <w:r w:rsidRPr="00C64B1F">
        <w:rPr>
          <w:rFonts w:ascii="Arial" w:hAnsi="Arial" w:hint="eastAsia"/>
          <w:spacing w:val="8"/>
          <w:szCs w:val="21"/>
        </w:rPr>
        <w:t>本基金的投资范围为具有良好流动性的金融工具，包括国内依法发行上市交易的国债、央行票据、金融债券、企业债券、公司债券、中期票据、短期融资券、超短期融资券、次级债券、政府机构债券、地方政府债券、中小企业私募债、可分离交易可转债中的纯债部分、资产支持证券、债券回购、银行存款（包括协议存款、定期存款及其他银行存款）、同业存单、货币市场工具、国债期货以及经中国证监会允许基金投资的其他金融工具，但需符合中国证监会的相关规定。</w:t>
      </w:r>
    </w:p>
    <w:p w:rsidR="0000784E" w:rsidRPr="00C64B1F" w:rsidRDefault="0000784E" w:rsidP="0000784E">
      <w:pPr>
        <w:adjustRightInd w:val="0"/>
        <w:snapToGrid w:val="0"/>
        <w:spacing w:line="360" w:lineRule="auto"/>
        <w:ind w:firstLineChars="200" w:firstLine="452"/>
        <w:rPr>
          <w:rFonts w:ascii="Arial" w:hAnsi="Arial"/>
          <w:spacing w:val="8"/>
          <w:szCs w:val="21"/>
        </w:rPr>
      </w:pPr>
      <w:r w:rsidRPr="00C64B1F">
        <w:rPr>
          <w:rFonts w:ascii="Arial" w:hAnsi="Arial" w:hint="eastAsia"/>
          <w:spacing w:val="8"/>
          <w:szCs w:val="21"/>
        </w:rPr>
        <w:t>本基金不投资股票、权证、可转债（可分离交易可转债中的纯债部分除外）等资产。</w:t>
      </w:r>
    </w:p>
    <w:p w:rsidR="0000784E" w:rsidRPr="00C64B1F" w:rsidRDefault="0000784E" w:rsidP="0000784E">
      <w:pPr>
        <w:adjustRightInd w:val="0"/>
        <w:snapToGrid w:val="0"/>
        <w:spacing w:line="360" w:lineRule="auto"/>
        <w:ind w:firstLineChars="200" w:firstLine="452"/>
        <w:rPr>
          <w:rFonts w:ascii="Arial" w:hAnsi="Arial"/>
          <w:spacing w:val="8"/>
          <w:szCs w:val="21"/>
        </w:rPr>
      </w:pPr>
      <w:r w:rsidRPr="00C64B1F">
        <w:rPr>
          <w:rFonts w:ascii="Arial" w:hAnsi="Arial" w:hint="eastAsia"/>
          <w:spacing w:val="8"/>
          <w:szCs w:val="21"/>
        </w:rPr>
        <w:t>如法律法规或监管机构以后允许基金投资其他品种，基金管理人在履行适当程序后，可以将其纳入投资范围。</w:t>
      </w:r>
    </w:p>
    <w:p w:rsidR="0000784E" w:rsidRDefault="0000784E" w:rsidP="0000784E">
      <w:pPr>
        <w:adjustRightInd w:val="0"/>
        <w:snapToGrid w:val="0"/>
        <w:spacing w:line="360" w:lineRule="auto"/>
        <w:ind w:firstLineChars="200" w:firstLine="452"/>
        <w:rPr>
          <w:rFonts w:ascii="Arial" w:hAnsi="Arial"/>
          <w:spacing w:val="8"/>
          <w:szCs w:val="21"/>
        </w:rPr>
      </w:pPr>
      <w:r w:rsidRPr="00C64B1F">
        <w:rPr>
          <w:rFonts w:ascii="Arial" w:hAnsi="Arial" w:hint="eastAsia"/>
          <w:spacing w:val="8"/>
          <w:szCs w:val="21"/>
        </w:rPr>
        <w:t>基金的投资组合比例为：本基金投资于债券资产比例不低于基金资产的</w:t>
      </w:r>
      <w:r w:rsidRPr="00C64B1F">
        <w:rPr>
          <w:rFonts w:ascii="Arial" w:hAnsi="Arial" w:hint="eastAsia"/>
          <w:spacing w:val="8"/>
          <w:szCs w:val="21"/>
        </w:rPr>
        <w:t>80%</w:t>
      </w:r>
      <w:r w:rsidRPr="00C64B1F">
        <w:rPr>
          <w:rFonts w:ascii="Arial" w:hAnsi="Arial" w:hint="eastAsia"/>
          <w:spacing w:val="8"/>
          <w:szCs w:val="21"/>
        </w:rPr>
        <w:t>，但在每次开放期前一个月、开放期及开放期结束后一个月的期间内，基金投资不受上述比例限制。在开放期内，本基金每个交易日日终在扣除国债期货合约需缴纳的交易保证金后，持有的现金或者到期日在一年以内的政府债券不低于基金资产净值的</w:t>
      </w:r>
      <w:r w:rsidRPr="00C64B1F">
        <w:rPr>
          <w:rFonts w:ascii="Arial" w:hAnsi="Arial" w:hint="eastAsia"/>
          <w:spacing w:val="8"/>
          <w:szCs w:val="21"/>
        </w:rPr>
        <w:t>5%</w:t>
      </w:r>
      <w:r w:rsidRPr="00C64B1F">
        <w:rPr>
          <w:rFonts w:ascii="Arial" w:hAnsi="Arial" w:hint="eastAsia"/>
          <w:spacing w:val="8"/>
          <w:szCs w:val="21"/>
        </w:rPr>
        <w:t>；在封闭期内，本基金每个交易日日终在扣除国债期货需缴纳的交易保证金后，应当保持不低于交易保证金一倍的现金</w:t>
      </w:r>
      <w:r>
        <w:rPr>
          <w:rFonts w:ascii="Arial" w:hAnsi="Arial" w:hint="eastAsia"/>
          <w:spacing w:val="8"/>
          <w:szCs w:val="21"/>
        </w:rPr>
        <w:t>；</w:t>
      </w:r>
      <w:r w:rsidRPr="001E7C6C">
        <w:rPr>
          <w:rFonts w:ascii="Arial" w:hAnsi="Arial" w:hint="eastAsia"/>
          <w:spacing w:val="8"/>
          <w:szCs w:val="21"/>
        </w:rPr>
        <w:t>其中，现金不包括结算备付金、存出保证金、应收申购款等</w:t>
      </w:r>
      <w:r w:rsidRPr="00C64B1F">
        <w:rPr>
          <w:rFonts w:ascii="Arial" w:hAnsi="Arial" w:hint="eastAsia"/>
          <w:spacing w:val="8"/>
          <w:szCs w:val="21"/>
        </w:rPr>
        <w:t>。</w:t>
      </w:r>
    </w:p>
    <w:p w:rsidR="0000784E" w:rsidRPr="00302F0B" w:rsidRDefault="0000784E" w:rsidP="0000784E">
      <w:pPr>
        <w:adjustRightInd w:val="0"/>
        <w:snapToGrid w:val="0"/>
        <w:spacing w:line="360" w:lineRule="auto"/>
        <w:ind w:firstLineChars="200" w:firstLine="422"/>
        <w:rPr>
          <w:rFonts w:ascii="Arial" w:hAnsi="Arial" w:cs="Arial"/>
          <w:b/>
          <w:bCs/>
          <w:color w:val="000000"/>
          <w:szCs w:val="21"/>
        </w:rPr>
      </w:pPr>
      <w:r w:rsidRPr="00302F0B">
        <w:rPr>
          <w:rFonts w:ascii="Arial" w:hAnsi="Arial" w:cs="Arial" w:hint="eastAsia"/>
          <w:b/>
          <w:bCs/>
          <w:color w:val="000000"/>
          <w:szCs w:val="21"/>
        </w:rPr>
        <w:t>三</w:t>
      </w:r>
      <w:r w:rsidRPr="00302F0B">
        <w:rPr>
          <w:rFonts w:ascii="Arial" w:hAnsi="Arial" w:cs="Arial"/>
          <w:b/>
          <w:bCs/>
          <w:color w:val="000000"/>
          <w:szCs w:val="21"/>
        </w:rPr>
        <w:t>、投资策略</w:t>
      </w:r>
    </w:p>
    <w:p w:rsidR="0000784E" w:rsidRPr="00F55959" w:rsidRDefault="0000784E" w:rsidP="0000784E">
      <w:pPr>
        <w:adjustRightInd w:val="0"/>
        <w:snapToGrid w:val="0"/>
        <w:spacing w:line="372" w:lineRule="auto"/>
        <w:ind w:firstLineChars="200" w:firstLine="452"/>
        <w:rPr>
          <w:rFonts w:ascii="Arial" w:hAnsi="Arial"/>
          <w:spacing w:val="8"/>
          <w:szCs w:val="21"/>
        </w:rPr>
      </w:pPr>
      <w:bookmarkStart w:id="40" w:name="_Toc148867251"/>
      <w:bookmarkStart w:id="41" w:name="_Toc149105517"/>
      <w:bookmarkStart w:id="42" w:name="_Toc212891567"/>
      <w:r w:rsidRPr="00F55959">
        <w:rPr>
          <w:rFonts w:ascii="Arial" w:hAnsi="Arial" w:hint="eastAsia"/>
          <w:spacing w:val="8"/>
          <w:szCs w:val="21"/>
        </w:rPr>
        <w:t>本基金以封闭期为周期进行投资运作。本基金在封闭期与开放期采取不同的投资策略。</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1</w:t>
      </w:r>
      <w:r w:rsidRPr="00F55959">
        <w:rPr>
          <w:rFonts w:ascii="Arial" w:hAnsi="Arial" w:hint="eastAsia"/>
          <w:spacing w:val="8"/>
          <w:szCs w:val="21"/>
        </w:rPr>
        <w:t>、封闭期投资策略</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本基金封闭期的投资组合久期与封闭期剩余期限进行适当匹配的基础上，基金管理人将视债券、银行存款、债券回购等大类资产的市场环境确定债券投资组合管理策略，确定部分债券采取持有到期策略，部分债券将采取积极的投资策略，以获取较高的债券组合投资收益。</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本基金的具体封闭期投资策略包括：</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1</w:t>
      </w:r>
      <w:r w:rsidRPr="00F55959">
        <w:rPr>
          <w:rFonts w:ascii="Arial" w:hAnsi="Arial" w:hint="eastAsia"/>
          <w:spacing w:val="8"/>
          <w:szCs w:val="21"/>
        </w:rPr>
        <w:t>）资产配置策略：在基金合同约定的投资范围内，本基金将通过对宏观经济运行状况、国家货币政策和财政政策、国家产业政策及资本市场资金环境的研究，积极把握宏观经济发展趋势、利率走势、债券市场相对收益率、券种的流动性以及信用水平，结合定量分析方法，确定资产在非信用类固定收益类证券（国债、中央银行票据等）和信用类固定收益类证券之间的配置比例。同时，根据市场利率的水平和本基金封闭期剩余期限，确定采取持有到期投资策略的债券配置比例。</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2</w:t>
      </w:r>
      <w:r w:rsidRPr="00F55959">
        <w:rPr>
          <w:rFonts w:ascii="Arial" w:hAnsi="Arial" w:hint="eastAsia"/>
          <w:spacing w:val="8"/>
          <w:szCs w:val="21"/>
        </w:rPr>
        <w:t>）久期策略：本基金将考察市场利率的动态变化及预期变化，对引起利率变化的相关因素进行跟踪和分析，进而对债券组合的久期和持仓结构制定相应的调整方案，以降低利率变动对组合带来的影响。定期对利率期限结构进行预判，在考虑封闭期剩余期限的基础上，制定相应的久期目标，当预期市场利率水平将上升时，适当降低组合的久期；预期市场利率将下降时，适当提高组合的久期。以达到利用市场利率的波动和债券组合久期的调整提高债券组合收益率目的。</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3</w:t>
      </w:r>
      <w:r w:rsidRPr="00F55959">
        <w:rPr>
          <w:rFonts w:ascii="Arial" w:hAnsi="Arial" w:hint="eastAsia"/>
          <w:spacing w:val="8"/>
          <w:szCs w:val="21"/>
        </w:rPr>
        <w:t>）类属配置策略：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4</w:t>
      </w:r>
      <w:r w:rsidRPr="00F55959">
        <w:rPr>
          <w:rFonts w:ascii="Arial" w:hAnsi="Arial" w:hint="eastAsia"/>
          <w:spacing w:val="8"/>
          <w:szCs w:val="21"/>
        </w:rPr>
        <w:t>）信用债投资策略：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信用债市场整体的信用利差水平和信用债发行主体自身信用状况的变化都会对信用债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5</w:t>
      </w:r>
      <w:r w:rsidRPr="00F55959">
        <w:rPr>
          <w:rFonts w:ascii="Arial" w:hAnsi="Arial" w:hint="eastAsia"/>
          <w:spacing w:val="8"/>
          <w:szCs w:val="21"/>
        </w:rPr>
        <w:t>）杠杆投资策略：本基金将在考虑债券投资的风险收益情况，以及回购成本等因素的情况下，在风险可控以及法律法规允许的范围内，通过债券回购，放大杠杆进行投资操作。</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6</w:t>
      </w:r>
      <w:r w:rsidRPr="00F55959">
        <w:rPr>
          <w:rFonts w:ascii="Arial" w:hAnsi="Arial" w:hint="eastAsia"/>
          <w:spacing w:val="8"/>
          <w:szCs w:val="21"/>
        </w:rPr>
        <w:t>）再投资策略：封闭期内，本基金因持有的债券获得的利息收入，将再投资于其他合适的投资标的。如果付息日距离封闭期末较近，本基金将对该部分利息进行流动性管理。</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7</w:t>
      </w:r>
      <w:r w:rsidRPr="00F55959">
        <w:rPr>
          <w:rFonts w:ascii="Arial" w:hAnsi="Arial" w:hint="eastAsia"/>
          <w:spacing w:val="8"/>
          <w:szCs w:val="21"/>
        </w:rPr>
        <w:t>）资产支持证券的投资策略：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8</w:t>
      </w:r>
      <w:r w:rsidRPr="00F55959">
        <w:rPr>
          <w:rFonts w:ascii="Arial" w:hAnsi="Arial" w:hint="eastAsia"/>
          <w:spacing w:val="8"/>
          <w:szCs w:val="21"/>
        </w:rPr>
        <w:t>）国债期货投资策略：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w:t>
      </w:r>
      <w:r w:rsidRPr="00F55959">
        <w:rPr>
          <w:rFonts w:ascii="Arial" w:hAnsi="Arial" w:hint="eastAsia"/>
          <w:spacing w:val="8"/>
          <w:szCs w:val="21"/>
        </w:rPr>
        <w:t>9</w:t>
      </w:r>
      <w:r w:rsidRPr="00F55959">
        <w:rPr>
          <w:rFonts w:ascii="Arial" w:hAnsi="Arial" w:hint="eastAsia"/>
          <w:spacing w:val="8"/>
          <w:szCs w:val="21"/>
        </w:rPr>
        <w:t>）中小企业私募债券投资策略：本基金对中小企业私募债投资，主要通过期限和品种的分散投资控制流动性风险。以买入持有到期为主要策略，审慎投资。基金投资中小企业私募债券，基金管理人将根据审慎原则，制订严格的投资决策流程、风险控制制度和信用风险、流动性风险处置预案，并经董事会批准，以防范信用风险、流动性风险等各种风险。</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2</w:t>
      </w:r>
      <w:r w:rsidRPr="00F55959">
        <w:rPr>
          <w:rFonts w:ascii="Arial" w:hAnsi="Arial" w:hint="eastAsia"/>
          <w:spacing w:val="8"/>
          <w:szCs w:val="21"/>
        </w:rPr>
        <w:t>、开放期投资策略</w:t>
      </w:r>
    </w:p>
    <w:p w:rsidR="0000784E" w:rsidRPr="00F55959"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开放期内，本基金为保持较高的组合流动性，方便投资人安排投资，在遵守本基金有关投资限制与投资比例的前提下，将主要投资于高流动性的投资品种，防范流动性风险，满足开放期流动性的需求。</w:t>
      </w:r>
    </w:p>
    <w:p w:rsidR="0000784E" w:rsidRDefault="0000784E" w:rsidP="0000784E">
      <w:pPr>
        <w:adjustRightInd w:val="0"/>
        <w:snapToGrid w:val="0"/>
        <w:spacing w:line="372" w:lineRule="auto"/>
        <w:ind w:firstLineChars="200" w:firstLine="452"/>
        <w:rPr>
          <w:rFonts w:ascii="Arial" w:hAnsi="Arial"/>
          <w:spacing w:val="8"/>
          <w:szCs w:val="21"/>
        </w:rPr>
      </w:pPr>
      <w:r w:rsidRPr="00F55959">
        <w:rPr>
          <w:rFonts w:ascii="Arial" w:hAnsi="Arial" w:hint="eastAsia"/>
          <w:spacing w:val="8"/>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0784E" w:rsidRPr="00302F0B" w:rsidRDefault="0000784E" w:rsidP="0000784E">
      <w:pPr>
        <w:adjustRightInd w:val="0"/>
        <w:snapToGrid w:val="0"/>
        <w:spacing w:line="372" w:lineRule="auto"/>
        <w:ind w:firstLineChars="200" w:firstLine="422"/>
        <w:rPr>
          <w:rFonts w:ascii="Arial" w:hAnsi="Arial" w:cs="Arial"/>
          <w:b/>
        </w:rPr>
      </w:pPr>
      <w:r>
        <w:rPr>
          <w:rFonts w:ascii="Arial" w:hAnsi="Arial" w:cs="Arial" w:hint="eastAsia"/>
          <w:b/>
        </w:rPr>
        <w:t>四、投资管理程序</w:t>
      </w:r>
    </w:p>
    <w:bookmarkEnd w:id="40"/>
    <w:bookmarkEnd w:id="41"/>
    <w:bookmarkEnd w:id="42"/>
    <w:p w:rsidR="0000784E" w:rsidRPr="00D60B9D" w:rsidRDefault="0000784E" w:rsidP="0000784E">
      <w:pPr>
        <w:tabs>
          <w:tab w:val="left" w:pos="3780"/>
        </w:tabs>
        <w:autoSpaceDE w:val="0"/>
        <w:autoSpaceDN w:val="0"/>
        <w:adjustRightInd w:val="0"/>
        <w:snapToGrid w:val="0"/>
        <w:spacing w:line="360" w:lineRule="auto"/>
        <w:ind w:firstLineChars="200" w:firstLine="452"/>
        <w:textAlignment w:val="bottom"/>
        <w:rPr>
          <w:rFonts w:ascii="Arial" w:hAnsi="Arial"/>
          <w:spacing w:val="8"/>
          <w:szCs w:val="21"/>
        </w:rPr>
      </w:pPr>
      <w:r w:rsidRPr="00D60B9D">
        <w:rPr>
          <w:rFonts w:ascii="Arial" w:hAnsi="Arial" w:hint="eastAsia"/>
          <w:spacing w:val="8"/>
          <w:szCs w:val="21"/>
        </w:rPr>
        <w:t>投资管理程序分为投资研究、投资决策、投资执行、投资跟踪与反馈、投资监督五个环节。</w:t>
      </w:r>
    </w:p>
    <w:p w:rsidR="0000784E" w:rsidRPr="00D60B9D" w:rsidRDefault="0000784E" w:rsidP="0000784E">
      <w:pPr>
        <w:tabs>
          <w:tab w:val="left" w:pos="3780"/>
        </w:tabs>
        <w:autoSpaceDE w:val="0"/>
        <w:autoSpaceDN w:val="0"/>
        <w:adjustRightInd w:val="0"/>
        <w:snapToGrid w:val="0"/>
        <w:spacing w:line="360" w:lineRule="auto"/>
        <w:ind w:firstLineChars="200" w:firstLine="452"/>
        <w:textAlignment w:val="bottom"/>
        <w:rPr>
          <w:rFonts w:ascii="Arial" w:hAnsi="Arial"/>
          <w:spacing w:val="8"/>
          <w:szCs w:val="21"/>
        </w:rPr>
      </w:pPr>
      <w:r w:rsidRPr="00D60B9D">
        <w:rPr>
          <w:rFonts w:ascii="Arial" w:hAnsi="Arial" w:hint="eastAsia"/>
          <w:spacing w:val="8"/>
          <w:szCs w:val="21"/>
        </w:rPr>
        <w:t>1</w:t>
      </w:r>
      <w:r w:rsidRPr="00D60B9D">
        <w:rPr>
          <w:rFonts w:ascii="Arial" w:hAnsi="Arial" w:hint="eastAsia"/>
          <w:spacing w:val="8"/>
          <w:szCs w:val="21"/>
        </w:rPr>
        <w:t>、公司系统制定研究计划，基金经理可以根据需要委托研究员进行专题调研。研究员根据基金的整体投资目标和策略，对其分工板块、行业和上市公司的相关资料进行综合研究分析，筛选目标证券，经讨论通过后纳入各类证券池。</w:t>
      </w:r>
    </w:p>
    <w:p w:rsidR="0000784E" w:rsidRPr="00D60B9D" w:rsidRDefault="0000784E" w:rsidP="0000784E">
      <w:pPr>
        <w:tabs>
          <w:tab w:val="left" w:pos="3780"/>
        </w:tabs>
        <w:autoSpaceDE w:val="0"/>
        <w:autoSpaceDN w:val="0"/>
        <w:adjustRightInd w:val="0"/>
        <w:snapToGrid w:val="0"/>
        <w:spacing w:line="360" w:lineRule="auto"/>
        <w:ind w:firstLineChars="200" w:firstLine="452"/>
        <w:textAlignment w:val="bottom"/>
        <w:rPr>
          <w:rFonts w:ascii="Arial" w:hAnsi="Arial"/>
          <w:spacing w:val="8"/>
          <w:szCs w:val="21"/>
        </w:rPr>
      </w:pPr>
      <w:r w:rsidRPr="00D60B9D">
        <w:rPr>
          <w:rFonts w:ascii="Arial" w:hAnsi="Arial" w:hint="eastAsia"/>
          <w:spacing w:val="8"/>
          <w:szCs w:val="21"/>
        </w:rPr>
        <w:t>2</w:t>
      </w:r>
      <w:r w:rsidRPr="00D60B9D">
        <w:rPr>
          <w:rFonts w:ascii="Arial" w:hAnsi="Arial" w:hint="eastAsia"/>
          <w:spacing w:val="8"/>
          <w:szCs w:val="21"/>
        </w:rPr>
        <w:t>、公司定期召开基金投资决策委员会会议和基金投资研究会议。基金投资决策委员会会议根据相关部门提供的资产配置方案、基金投资绩效报告、研究分析报告和风险评估与绩效评价报告等资料，在充分讨论宏观经济、股票和债券市场的基础上，确定各基金股票、债券和现金的配置比例范围的指导性意见，以及其他重大投资事项。基金投资研究会议由基金管理部定期召开，对投资策略定期研讨，讨论确定近期调研计划和研究员研究计划。</w:t>
      </w:r>
    </w:p>
    <w:p w:rsidR="0000784E" w:rsidRPr="00D60B9D" w:rsidRDefault="0000784E" w:rsidP="0000784E">
      <w:pPr>
        <w:tabs>
          <w:tab w:val="left" w:pos="3780"/>
        </w:tabs>
        <w:autoSpaceDE w:val="0"/>
        <w:autoSpaceDN w:val="0"/>
        <w:adjustRightInd w:val="0"/>
        <w:snapToGrid w:val="0"/>
        <w:spacing w:line="360" w:lineRule="auto"/>
        <w:ind w:firstLineChars="200" w:firstLine="452"/>
        <w:textAlignment w:val="bottom"/>
        <w:rPr>
          <w:rFonts w:ascii="Arial" w:hAnsi="Arial"/>
          <w:spacing w:val="8"/>
          <w:szCs w:val="21"/>
        </w:rPr>
      </w:pPr>
      <w:r w:rsidRPr="00D60B9D">
        <w:rPr>
          <w:rFonts w:ascii="Arial" w:hAnsi="Arial" w:hint="eastAsia"/>
          <w:spacing w:val="8"/>
          <w:szCs w:val="21"/>
        </w:rPr>
        <w:t>3</w:t>
      </w:r>
      <w:r w:rsidRPr="00D60B9D">
        <w:rPr>
          <w:rFonts w:ascii="Arial" w:hAnsi="Arial" w:hint="eastAsia"/>
          <w:spacing w:val="8"/>
          <w:szCs w:val="21"/>
        </w:rPr>
        <w:t>、基金经理根据基金投资决策委员会、基金投研会议等会议的决议确定各基金投资组合，制定组合的调整方案，并负责组织该投资方案的执行。</w:t>
      </w:r>
    </w:p>
    <w:p w:rsidR="0000784E" w:rsidRPr="00D60B9D" w:rsidRDefault="0000784E" w:rsidP="0000784E">
      <w:pPr>
        <w:tabs>
          <w:tab w:val="left" w:pos="3780"/>
        </w:tabs>
        <w:autoSpaceDE w:val="0"/>
        <w:autoSpaceDN w:val="0"/>
        <w:adjustRightInd w:val="0"/>
        <w:snapToGrid w:val="0"/>
        <w:spacing w:line="360" w:lineRule="auto"/>
        <w:ind w:firstLineChars="200" w:firstLine="452"/>
        <w:textAlignment w:val="bottom"/>
        <w:rPr>
          <w:rFonts w:ascii="Arial" w:hAnsi="Arial"/>
          <w:spacing w:val="8"/>
          <w:szCs w:val="21"/>
        </w:rPr>
      </w:pPr>
      <w:r w:rsidRPr="00D60B9D">
        <w:rPr>
          <w:rFonts w:ascii="Arial" w:hAnsi="Arial" w:hint="eastAsia"/>
          <w:spacing w:val="8"/>
          <w:szCs w:val="21"/>
        </w:rPr>
        <w:t>4</w:t>
      </w:r>
      <w:r w:rsidRPr="00D60B9D">
        <w:rPr>
          <w:rFonts w:ascii="Arial" w:hAnsi="Arial" w:hint="eastAsia"/>
          <w:spacing w:val="8"/>
          <w:szCs w:val="21"/>
        </w:rPr>
        <w:t>、公司采取集中交易模式，所有基金投资的交易均通过集中交易室完成。严格执行投资与交易分离制度。</w:t>
      </w:r>
    </w:p>
    <w:p w:rsidR="0000784E" w:rsidRPr="00D60B9D" w:rsidRDefault="0000784E" w:rsidP="0000784E">
      <w:pPr>
        <w:tabs>
          <w:tab w:val="left" w:pos="3780"/>
        </w:tabs>
        <w:autoSpaceDE w:val="0"/>
        <w:autoSpaceDN w:val="0"/>
        <w:adjustRightInd w:val="0"/>
        <w:snapToGrid w:val="0"/>
        <w:spacing w:line="360" w:lineRule="auto"/>
        <w:ind w:firstLineChars="200" w:firstLine="452"/>
        <w:textAlignment w:val="bottom"/>
        <w:rPr>
          <w:rFonts w:ascii="Arial" w:hAnsi="Arial"/>
          <w:spacing w:val="8"/>
          <w:szCs w:val="21"/>
        </w:rPr>
      </w:pPr>
      <w:r w:rsidRPr="00D60B9D">
        <w:rPr>
          <w:rFonts w:ascii="Arial" w:hAnsi="Arial" w:hint="eastAsia"/>
          <w:spacing w:val="8"/>
          <w:szCs w:val="21"/>
        </w:rPr>
        <w:t>5</w:t>
      </w:r>
      <w:r w:rsidRPr="00D60B9D">
        <w:rPr>
          <w:rFonts w:ascii="Arial" w:hAnsi="Arial" w:hint="eastAsia"/>
          <w:spacing w:val="8"/>
          <w:szCs w:val="21"/>
        </w:rPr>
        <w:t>、基金经理在定期召开的基金投资决策委员会上提交所管理基金的投资操作回顾和总结。</w:t>
      </w:r>
    </w:p>
    <w:p w:rsidR="0000784E" w:rsidRDefault="0000784E" w:rsidP="0000784E">
      <w:pPr>
        <w:tabs>
          <w:tab w:val="left" w:pos="3307"/>
        </w:tabs>
        <w:autoSpaceDE w:val="0"/>
        <w:autoSpaceDN w:val="0"/>
        <w:adjustRightInd w:val="0"/>
        <w:snapToGrid w:val="0"/>
        <w:spacing w:line="360" w:lineRule="auto"/>
        <w:ind w:firstLineChars="200" w:firstLine="452"/>
        <w:textAlignment w:val="bottom"/>
        <w:rPr>
          <w:rFonts w:ascii="Arial" w:hAnsi="Arial"/>
          <w:spacing w:val="8"/>
          <w:szCs w:val="21"/>
        </w:rPr>
      </w:pPr>
      <w:r w:rsidRPr="00D60B9D">
        <w:rPr>
          <w:rFonts w:ascii="Arial" w:hAnsi="Arial" w:hint="eastAsia"/>
          <w:spacing w:val="8"/>
          <w:szCs w:val="21"/>
        </w:rPr>
        <w:t>6</w:t>
      </w:r>
      <w:r w:rsidRPr="00D60B9D">
        <w:rPr>
          <w:rFonts w:ascii="Arial" w:hAnsi="Arial" w:hint="eastAsia"/>
          <w:spacing w:val="8"/>
          <w:szCs w:val="21"/>
        </w:rPr>
        <w:t>、合规风控部对基金投资决策和基金投资执行的过程进行监督检查。</w:t>
      </w:r>
    </w:p>
    <w:p w:rsidR="0000784E" w:rsidRPr="00302F0B" w:rsidRDefault="0000784E" w:rsidP="0000784E">
      <w:pPr>
        <w:tabs>
          <w:tab w:val="left" w:pos="3780"/>
        </w:tabs>
        <w:autoSpaceDE w:val="0"/>
        <w:autoSpaceDN w:val="0"/>
        <w:adjustRightInd w:val="0"/>
        <w:snapToGrid w:val="0"/>
        <w:spacing w:line="360" w:lineRule="auto"/>
        <w:ind w:firstLineChars="200" w:firstLine="422"/>
        <w:textAlignment w:val="bottom"/>
        <w:rPr>
          <w:rFonts w:ascii="Arial" w:hAnsi="Arial" w:cs="Arial"/>
          <w:b/>
          <w:bCs/>
          <w:color w:val="000000"/>
          <w:szCs w:val="21"/>
        </w:rPr>
      </w:pPr>
      <w:r w:rsidRPr="00302F0B">
        <w:rPr>
          <w:rFonts w:ascii="Arial" w:hAnsi="Arial" w:cs="Arial" w:hint="eastAsia"/>
          <w:b/>
          <w:bCs/>
          <w:szCs w:val="21"/>
        </w:rPr>
        <w:t>五</w:t>
      </w:r>
      <w:r w:rsidRPr="00302F0B">
        <w:rPr>
          <w:rFonts w:ascii="Arial" w:hAnsi="Arial" w:cs="Arial"/>
          <w:b/>
          <w:bCs/>
          <w:color w:val="000000"/>
          <w:szCs w:val="21"/>
        </w:rPr>
        <w:t>、投资限制</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1</w:t>
      </w:r>
      <w:r w:rsidRPr="00B23943">
        <w:rPr>
          <w:rFonts w:ascii="Arial" w:hAnsi="Arial" w:hint="eastAsia"/>
          <w:spacing w:val="8"/>
          <w:szCs w:val="21"/>
        </w:rPr>
        <w:t>、组合限制</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基金的投资组合应遵循以下限制：</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1</w:t>
      </w:r>
      <w:r w:rsidRPr="00B23943">
        <w:rPr>
          <w:rFonts w:ascii="Arial" w:hAnsi="Arial" w:hint="eastAsia"/>
          <w:spacing w:val="8"/>
          <w:szCs w:val="21"/>
        </w:rPr>
        <w:t>）本基金对债券的投资比例不低于基金资产的</w:t>
      </w:r>
      <w:r w:rsidRPr="00B23943">
        <w:rPr>
          <w:rFonts w:ascii="Arial" w:hAnsi="Arial" w:hint="eastAsia"/>
          <w:spacing w:val="8"/>
          <w:szCs w:val="21"/>
        </w:rPr>
        <w:t>80%</w:t>
      </w:r>
      <w:r w:rsidRPr="00B23943">
        <w:rPr>
          <w:rFonts w:ascii="Arial" w:hAnsi="Arial" w:hint="eastAsia"/>
          <w:spacing w:val="8"/>
          <w:szCs w:val="21"/>
        </w:rPr>
        <w:t>，但在每次开放期前一个月、开放期及开放期结束后一个月的期间内，基金投资不受上述比例限制；</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2</w:t>
      </w:r>
      <w:r w:rsidRPr="00B23943">
        <w:rPr>
          <w:rFonts w:ascii="Arial" w:hAnsi="Arial" w:hint="eastAsia"/>
          <w:spacing w:val="8"/>
          <w:szCs w:val="21"/>
        </w:rPr>
        <w:t>）本基金在开放期内每个交易日日终在扣除国债期货合约需缴纳的交易保证金后，持有现金或者到期日在一年以内的政府债券的比例合计不低于基金资产净值的</w:t>
      </w:r>
      <w:r w:rsidRPr="00B23943">
        <w:rPr>
          <w:rFonts w:ascii="Arial" w:hAnsi="Arial" w:hint="eastAsia"/>
          <w:spacing w:val="8"/>
          <w:szCs w:val="21"/>
        </w:rPr>
        <w:t>5%</w:t>
      </w:r>
      <w:r w:rsidRPr="00B23943">
        <w:rPr>
          <w:rFonts w:ascii="Arial" w:hAnsi="Arial" w:hint="eastAsia"/>
          <w:spacing w:val="8"/>
          <w:szCs w:val="21"/>
        </w:rPr>
        <w:t>；在封闭期内每个交易日日终在扣除国债期货需缴纳的交易保证金后，应当保持不低于交易保证金一倍的现金；</w:t>
      </w:r>
      <w:r w:rsidRPr="001E7C6C">
        <w:rPr>
          <w:rFonts w:ascii="Arial" w:hAnsi="Arial" w:hint="eastAsia"/>
          <w:spacing w:val="8"/>
          <w:szCs w:val="21"/>
        </w:rPr>
        <w:t>其中，现金不包括结算备付金、存出保证金、应收申购款等</w:t>
      </w:r>
      <w:r>
        <w:rPr>
          <w:rFonts w:ascii="Arial" w:hAnsi="Arial" w:hint="eastAsia"/>
          <w:spacing w:val="8"/>
          <w:szCs w:val="21"/>
        </w:rPr>
        <w:t>；</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3</w:t>
      </w:r>
      <w:r w:rsidRPr="00B23943">
        <w:rPr>
          <w:rFonts w:ascii="Arial" w:hAnsi="Arial" w:hint="eastAsia"/>
          <w:spacing w:val="8"/>
          <w:szCs w:val="21"/>
        </w:rPr>
        <w:t>）本基金持有一家公司发行的证券，其市值不超过基金资产净值的</w:t>
      </w:r>
      <w:r w:rsidRPr="00B23943">
        <w:rPr>
          <w:rFonts w:ascii="Arial" w:hAnsi="Arial" w:hint="eastAsia"/>
          <w:spacing w:val="8"/>
          <w:szCs w:val="21"/>
        </w:rPr>
        <w:t>10%</w:t>
      </w:r>
      <w:r w:rsidRPr="00B23943">
        <w:rPr>
          <w:rFonts w:ascii="Arial" w:hAnsi="Arial" w:hint="eastAsia"/>
          <w:spacing w:val="8"/>
          <w:szCs w:val="21"/>
        </w:rPr>
        <w:t>；</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4</w:t>
      </w:r>
      <w:r w:rsidRPr="00B23943">
        <w:rPr>
          <w:rFonts w:ascii="Arial" w:hAnsi="Arial" w:hint="eastAsia"/>
          <w:spacing w:val="8"/>
          <w:szCs w:val="21"/>
        </w:rPr>
        <w:t>）本基金管理人管理的全部基金持有一家公司发行的证券，不超过该证券的</w:t>
      </w:r>
      <w:r w:rsidRPr="00B23943">
        <w:rPr>
          <w:rFonts w:ascii="Arial" w:hAnsi="Arial" w:hint="eastAsia"/>
          <w:spacing w:val="8"/>
          <w:szCs w:val="21"/>
        </w:rPr>
        <w:t>10%</w:t>
      </w:r>
      <w:r w:rsidRPr="00B23943">
        <w:rPr>
          <w:rFonts w:ascii="Arial" w:hAnsi="Arial" w:hint="eastAsia"/>
          <w:spacing w:val="8"/>
          <w:szCs w:val="21"/>
        </w:rPr>
        <w:t>；</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5</w:t>
      </w:r>
      <w:r w:rsidRPr="00B23943">
        <w:rPr>
          <w:rFonts w:ascii="Arial" w:hAnsi="Arial" w:hint="eastAsia"/>
          <w:spacing w:val="8"/>
          <w:szCs w:val="21"/>
        </w:rPr>
        <w:t>）本基金进入全国银行间同业市场进行债券回购的资金余额不得超过基金资产净值的</w:t>
      </w:r>
      <w:r w:rsidRPr="00B23943">
        <w:rPr>
          <w:rFonts w:ascii="Arial" w:hAnsi="Arial" w:hint="eastAsia"/>
          <w:spacing w:val="8"/>
          <w:szCs w:val="21"/>
        </w:rPr>
        <w:t>40%</w:t>
      </w:r>
      <w:r w:rsidRPr="00B23943">
        <w:rPr>
          <w:rFonts w:ascii="Arial" w:hAnsi="Arial" w:hint="eastAsia"/>
          <w:spacing w:val="8"/>
          <w:szCs w:val="21"/>
        </w:rPr>
        <w:t>；在全国银行间同业市场中的债券回购最长期限为</w:t>
      </w:r>
      <w:r w:rsidRPr="00B23943">
        <w:rPr>
          <w:rFonts w:ascii="Arial" w:hAnsi="Arial" w:hint="eastAsia"/>
          <w:spacing w:val="8"/>
          <w:szCs w:val="21"/>
        </w:rPr>
        <w:t>1</w:t>
      </w:r>
      <w:r w:rsidRPr="00B23943">
        <w:rPr>
          <w:rFonts w:ascii="Arial" w:hAnsi="Arial" w:hint="eastAsia"/>
          <w:spacing w:val="8"/>
          <w:szCs w:val="21"/>
        </w:rPr>
        <w:t>年，债券回购到期后不展期；</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6</w:t>
      </w:r>
      <w:r w:rsidRPr="00B23943">
        <w:rPr>
          <w:rFonts w:ascii="Arial" w:hAnsi="Arial" w:hint="eastAsia"/>
          <w:spacing w:val="8"/>
          <w:szCs w:val="21"/>
        </w:rPr>
        <w:t>）本基金投资于同一原始权益人的各类资产支持证券的比例，不得超过基金资产净值的</w:t>
      </w:r>
      <w:r w:rsidRPr="00B23943">
        <w:rPr>
          <w:rFonts w:ascii="Arial" w:hAnsi="Arial" w:hint="eastAsia"/>
          <w:spacing w:val="8"/>
          <w:szCs w:val="21"/>
        </w:rPr>
        <w:t>10%</w:t>
      </w:r>
      <w:r w:rsidRPr="00B23943">
        <w:rPr>
          <w:rFonts w:ascii="Arial" w:hAnsi="Arial" w:hint="eastAsia"/>
          <w:spacing w:val="8"/>
          <w:szCs w:val="21"/>
        </w:rPr>
        <w:t>；</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7</w:t>
      </w:r>
      <w:r w:rsidRPr="00B23943">
        <w:rPr>
          <w:rFonts w:ascii="Arial" w:hAnsi="Arial" w:hint="eastAsia"/>
          <w:spacing w:val="8"/>
          <w:szCs w:val="21"/>
        </w:rPr>
        <w:t>）本基金持有的全部资产支持证券，其市值不得超过基金资产净值的</w:t>
      </w:r>
      <w:r w:rsidRPr="00B23943">
        <w:rPr>
          <w:rFonts w:ascii="Arial" w:hAnsi="Arial" w:hint="eastAsia"/>
          <w:spacing w:val="8"/>
          <w:szCs w:val="21"/>
        </w:rPr>
        <w:t>20%</w:t>
      </w:r>
      <w:r w:rsidRPr="00B23943">
        <w:rPr>
          <w:rFonts w:ascii="Arial" w:hAnsi="Arial" w:hint="eastAsia"/>
          <w:spacing w:val="8"/>
          <w:szCs w:val="21"/>
        </w:rPr>
        <w:t>；</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8</w:t>
      </w:r>
      <w:r w:rsidRPr="00B23943">
        <w:rPr>
          <w:rFonts w:ascii="Arial" w:hAnsi="Arial" w:hint="eastAsia"/>
          <w:spacing w:val="8"/>
          <w:szCs w:val="21"/>
        </w:rPr>
        <w:t>）本基金持有的同一</w:t>
      </w:r>
      <w:r w:rsidRPr="00B23943">
        <w:rPr>
          <w:rFonts w:ascii="Arial" w:hAnsi="Arial" w:hint="eastAsia"/>
          <w:spacing w:val="8"/>
          <w:szCs w:val="21"/>
        </w:rPr>
        <w:t>(</w:t>
      </w:r>
      <w:r w:rsidRPr="00B23943">
        <w:rPr>
          <w:rFonts w:ascii="Arial" w:hAnsi="Arial" w:hint="eastAsia"/>
          <w:spacing w:val="8"/>
          <w:szCs w:val="21"/>
        </w:rPr>
        <w:t>指同一信用级别</w:t>
      </w:r>
      <w:r w:rsidRPr="00B23943">
        <w:rPr>
          <w:rFonts w:ascii="Arial" w:hAnsi="Arial" w:hint="eastAsia"/>
          <w:spacing w:val="8"/>
          <w:szCs w:val="21"/>
        </w:rPr>
        <w:t>)</w:t>
      </w:r>
      <w:r w:rsidRPr="00B23943">
        <w:rPr>
          <w:rFonts w:ascii="Arial" w:hAnsi="Arial" w:hint="eastAsia"/>
          <w:spacing w:val="8"/>
          <w:szCs w:val="21"/>
        </w:rPr>
        <w:t>资产支持证券的比例，不得超过该资产支持证券规模的</w:t>
      </w:r>
      <w:r w:rsidRPr="00B23943">
        <w:rPr>
          <w:rFonts w:ascii="Arial" w:hAnsi="Arial" w:hint="eastAsia"/>
          <w:spacing w:val="8"/>
          <w:szCs w:val="21"/>
        </w:rPr>
        <w:t>10%</w:t>
      </w:r>
      <w:r w:rsidRPr="00B23943">
        <w:rPr>
          <w:rFonts w:ascii="Arial" w:hAnsi="Arial" w:hint="eastAsia"/>
          <w:spacing w:val="8"/>
          <w:szCs w:val="21"/>
        </w:rPr>
        <w:t>；</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9</w:t>
      </w:r>
      <w:r w:rsidRPr="00B23943">
        <w:rPr>
          <w:rFonts w:ascii="Arial" w:hAnsi="Arial" w:hint="eastAsia"/>
          <w:spacing w:val="8"/>
          <w:szCs w:val="21"/>
        </w:rPr>
        <w:t>）本基金管理人管理的全部基金投资于同一原始权益人的各类资产支持证券，不得超过其各类资产支持证券合计规模的</w:t>
      </w:r>
      <w:r w:rsidRPr="00B23943">
        <w:rPr>
          <w:rFonts w:ascii="Arial" w:hAnsi="Arial" w:hint="eastAsia"/>
          <w:spacing w:val="8"/>
          <w:szCs w:val="21"/>
        </w:rPr>
        <w:t>10%</w:t>
      </w:r>
      <w:r w:rsidRPr="00B23943">
        <w:rPr>
          <w:rFonts w:ascii="Arial" w:hAnsi="Arial" w:hint="eastAsia"/>
          <w:spacing w:val="8"/>
          <w:szCs w:val="21"/>
        </w:rPr>
        <w:t>；</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10</w:t>
      </w:r>
      <w:r w:rsidRPr="00B23943">
        <w:rPr>
          <w:rFonts w:ascii="Arial" w:hAnsi="Arial" w:hint="eastAsia"/>
          <w:spacing w:val="8"/>
          <w:szCs w:val="21"/>
        </w:rPr>
        <w:t>）本基金应投资于信用级别评级为</w:t>
      </w:r>
      <w:r w:rsidRPr="00B23943">
        <w:rPr>
          <w:rFonts w:ascii="Arial" w:hAnsi="Arial" w:hint="eastAsia"/>
          <w:spacing w:val="8"/>
          <w:szCs w:val="21"/>
        </w:rPr>
        <w:t>BBB</w:t>
      </w:r>
      <w:r w:rsidRPr="00B23943">
        <w:rPr>
          <w:rFonts w:ascii="Arial" w:hAnsi="Arial" w:hint="eastAsia"/>
          <w:spacing w:val="8"/>
          <w:szCs w:val="21"/>
        </w:rPr>
        <w:t>以上</w:t>
      </w:r>
      <w:r w:rsidRPr="00B23943">
        <w:rPr>
          <w:rFonts w:ascii="Arial" w:hAnsi="Arial" w:hint="eastAsia"/>
          <w:spacing w:val="8"/>
          <w:szCs w:val="21"/>
        </w:rPr>
        <w:t>(</w:t>
      </w:r>
      <w:r w:rsidRPr="00B23943">
        <w:rPr>
          <w:rFonts w:ascii="Arial" w:hAnsi="Arial" w:hint="eastAsia"/>
          <w:spacing w:val="8"/>
          <w:szCs w:val="21"/>
        </w:rPr>
        <w:t>含</w:t>
      </w:r>
      <w:r w:rsidRPr="00B23943">
        <w:rPr>
          <w:rFonts w:ascii="Arial" w:hAnsi="Arial" w:hint="eastAsia"/>
          <w:spacing w:val="8"/>
          <w:szCs w:val="21"/>
        </w:rPr>
        <w:t>BBB)</w:t>
      </w:r>
      <w:r w:rsidRPr="00B23943">
        <w:rPr>
          <w:rFonts w:ascii="Arial" w:hAnsi="Arial" w:hint="eastAsia"/>
          <w:spacing w:val="8"/>
          <w:szCs w:val="21"/>
        </w:rPr>
        <w:t>的资产支持证券。基金持有资产支持证券期间，如果其信用等级下降、不再符合投资标准，应在评级报告发布之日起</w:t>
      </w:r>
      <w:r w:rsidRPr="00B23943">
        <w:rPr>
          <w:rFonts w:ascii="Arial" w:hAnsi="Arial" w:hint="eastAsia"/>
          <w:spacing w:val="8"/>
          <w:szCs w:val="21"/>
        </w:rPr>
        <w:t>3</w:t>
      </w:r>
      <w:r w:rsidRPr="00B23943">
        <w:rPr>
          <w:rFonts w:ascii="Arial" w:hAnsi="Arial" w:hint="eastAsia"/>
          <w:spacing w:val="8"/>
          <w:szCs w:val="21"/>
        </w:rPr>
        <w:t>个月内予以全部卖出；</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11</w:t>
      </w:r>
      <w:r w:rsidRPr="00B23943">
        <w:rPr>
          <w:rFonts w:ascii="Arial" w:hAnsi="Arial" w:hint="eastAsia"/>
          <w:spacing w:val="8"/>
          <w:szCs w:val="21"/>
        </w:rPr>
        <w:t>）本基金投资国债期货，遵循以下投资比例限制：</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在任何交易日日终，持有的买入国债期货合约价值，不得超过基金资产净值的</w:t>
      </w:r>
      <w:r w:rsidRPr="00B23943">
        <w:rPr>
          <w:rFonts w:ascii="Arial" w:hAnsi="Arial" w:hint="eastAsia"/>
          <w:spacing w:val="8"/>
          <w:szCs w:val="21"/>
        </w:rPr>
        <w:t>15%</w:t>
      </w:r>
      <w:r w:rsidRPr="00B23943">
        <w:rPr>
          <w:rFonts w:ascii="Arial" w:hAnsi="Arial" w:hint="eastAsia"/>
          <w:spacing w:val="8"/>
          <w:szCs w:val="21"/>
        </w:rPr>
        <w:t>；在任何交易日日终，持有的卖出国债期货合约价值不得超过基金持有的债券总市值的</w:t>
      </w:r>
      <w:r w:rsidRPr="00B23943">
        <w:rPr>
          <w:rFonts w:ascii="Arial" w:hAnsi="Arial" w:hint="eastAsia"/>
          <w:spacing w:val="8"/>
          <w:szCs w:val="21"/>
        </w:rPr>
        <w:t>30%</w:t>
      </w:r>
      <w:r w:rsidRPr="00B23943">
        <w:rPr>
          <w:rFonts w:ascii="Arial" w:hAnsi="Arial" w:hint="eastAsia"/>
          <w:spacing w:val="8"/>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B23943">
        <w:rPr>
          <w:rFonts w:ascii="Arial" w:hAnsi="Arial" w:hint="eastAsia"/>
          <w:spacing w:val="8"/>
          <w:szCs w:val="21"/>
        </w:rPr>
        <w:t>30%</w:t>
      </w:r>
      <w:r w:rsidRPr="00B23943">
        <w:rPr>
          <w:rFonts w:ascii="Arial" w:hAnsi="Arial" w:hint="eastAsia"/>
          <w:spacing w:val="8"/>
          <w:szCs w:val="21"/>
        </w:rPr>
        <w:t>；</w:t>
      </w:r>
    </w:p>
    <w:p w:rsidR="0000784E"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12</w:t>
      </w:r>
      <w:r w:rsidRPr="00B23943">
        <w:rPr>
          <w:rFonts w:ascii="Arial" w:hAnsi="Arial" w:hint="eastAsia"/>
          <w:spacing w:val="8"/>
          <w:szCs w:val="21"/>
        </w:rPr>
        <w:t>）在封闭期内，基金资产总值不得超过基金净资产的</w:t>
      </w:r>
      <w:r w:rsidRPr="00B23943">
        <w:rPr>
          <w:rFonts w:ascii="Arial" w:hAnsi="Arial" w:hint="eastAsia"/>
          <w:spacing w:val="8"/>
          <w:szCs w:val="21"/>
        </w:rPr>
        <w:t>200%</w:t>
      </w:r>
      <w:r w:rsidRPr="00B23943">
        <w:rPr>
          <w:rFonts w:ascii="Arial" w:hAnsi="Arial" w:hint="eastAsia"/>
          <w:spacing w:val="8"/>
          <w:szCs w:val="21"/>
        </w:rPr>
        <w:t>；在开放期内，基金资产总值不得超过基金净资产的</w:t>
      </w:r>
      <w:r w:rsidRPr="00B23943">
        <w:rPr>
          <w:rFonts w:ascii="Arial" w:hAnsi="Arial" w:hint="eastAsia"/>
          <w:spacing w:val="8"/>
          <w:szCs w:val="21"/>
        </w:rPr>
        <w:t>140%</w:t>
      </w:r>
      <w:r w:rsidRPr="00B23943">
        <w:rPr>
          <w:rFonts w:ascii="Arial" w:hAnsi="Arial" w:hint="eastAsia"/>
          <w:spacing w:val="8"/>
          <w:szCs w:val="21"/>
        </w:rPr>
        <w:t>；</w:t>
      </w:r>
    </w:p>
    <w:p w:rsidR="0000784E" w:rsidRPr="00F8617B"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13</w:t>
      </w:r>
      <w:r w:rsidRPr="00B23943">
        <w:rPr>
          <w:rFonts w:ascii="Arial" w:hAnsi="Arial" w:hint="eastAsia"/>
          <w:spacing w:val="8"/>
          <w:szCs w:val="21"/>
        </w:rPr>
        <w:t>）</w:t>
      </w:r>
      <w:r>
        <w:rPr>
          <w:rFonts w:ascii="Arial" w:hAnsi="Arial" w:hint="eastAsia"/>
          <w:spacing w:val="8"/>
          <w:szCs w:val="21"/>
        </w:rPr>
        <w:t>开放期内</w:t>
      </w:r>
      <w:r>
        <w:rPr>
          <w:rFonts w:ascii="Arial" w:hAnsi="Arial"/>
          <w:spacing w:val="8"/>
          <w:szCs w:val="21"/>
        </w:rPr>
        <w:t>，</w:t>
      </w:r>
      <w:r w:rsidRPr="00F8617B">
        <w:rPr>
          <w:rFonts w:ascii="Arial" w:hAnsi="Arial" w:hint="eastAsia"/>
          <w:spacing w:val="8"/>
          <w:szCs w:val="21"/>
        </w:rPr>
        <w:t>本基金主动投资于流动性受限资产的市值合计不得超过基金资产净值的</w:t>
      </w:r>
      <w:r w:rsidRPr="00F8617B">
        <w:rPr>
          <w:rFonts w:ascii="Arial" w:hAnsi="Arial" w:hint="eastAsia"/>
          <w:spacing w:val="8"/>
          <w:szCs w:val="21"/>
        </w:rPr>
        <w:t xml:space="preserve">15% </w:t>
      </w:r>
      <w:r w:rsidRPr="00F8617B">
        <w:rPr>
          <w:rFonts w:ascii="Arial" w:hAnsi="Arial" w:hint="eastAsia"/>
          <w:spacing w:val="8"/>
          <w:szCs w:val="21"/>
        </w:rPr>
        <w:t>；因证券市场波动、基金规模变动等基金管理人之外的因素致使基金不符合</w:t>
      </w:r>
      <w:r>
        <w:rPr>
          <w:rFonts w:ascii="Arial" w:hAnsi="Arial" w:hint="eastAsia"/>
          <w:spacing w:val="8"/>
          <w:szCs w:val="21"/>
        </w:rPr>
        <w:t>该</w:t>
      </w:r>
      <w:r w:rsidRPr="00F8617B">
        <w:rPr>
          <w:rFonts w:ascii="Arial" w:hAnsi="Arial" w:hint="eastAsia"/>
          <w:spacing w:val="8"/>
          <w:szCs w:val="21"/>
        </w:rPr>
        <w:t>比例限制的，基金管理人不得主动新增流动性受限资产的投资；</w:t>
      </w:r>
    </w:p>
    <w:p w:rsidR="0000784E" w:rsidRPr="00F8617B" w:rsidRDefault="0000784E" w:rsidP="0000784E">
      <w:pPr>
        <w:adjustRightInd w:val="0"/>
        <w:snapToGrid w:val="0"/>
        <w:spacing w:line="360" w:lineRule="auto"/>
        <w:ind w:firstLineChars="200" w:firstLine="452"/>
        <w:rPr>
          <w:rFonts w:ascii="Arial" w:hAnsi="Arial"/>
          <w:spacing w:val="8"/>
          <w:szCs w:val="21"/>
        </w:rPr>
      </w:pPr>
      <w:r w:rsidRPr="00F8617B">
        <w:rPr>
          <w:rFonts w:ascii="Arial" w:hAnsi="Arial" w:hint="eastAsia"/>
          <w:spacing w:val="8"/>
          <w:szCs w:val="21"/>
        </w:rPr>
        <w:t>（</w:t>
      </w:r>
      <w:r w:rsidRPr="00F8617B">
        <w:rPr>
          <w:rFonts w:ascii="Arial" w:hAnsi="Arial" w:hint="eastAsia"/>
          <w:spacing w:val="8"/>
          <w:szCs w:val="21"/>
        </w:rPr>
        <w:t>14</w:t>
      </w:r>
      <w:r w:rsidRPr="00F8617B">
        <w:rPr>
          <w:rFonts w:ascii="Arial" w:hAnsi="Arial" w:hint="eastAsia"/>
          <w:spacing w:val="8"/>
          <w:szCs w:val="21"/>
        </w:rPr>
        <w:t>）本基金与私募类证券资管产品及中国证监会认定的其他主体为交易对手开展逆回购交易的，可接受质押品的资质要求应当与基金合同约定的投资范围保持一致；</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F8617B">
        <w:rPr>
          <w:rFonts w:ascii="Arial" w:hAnsi="Arial" w:hint="eastAsia"/>
          <w:spacing w:val="8"/>
          <w:szCs w:val="21"/>
        </w:rPr>
        <w:t>（</w:t>
      </w:r>
      <w:r w:rsidRPr="00F8617B">
        <w:rPr>
          <w:rFonts w:ascii="Arial" w:hAnsi="Arial" w:hint="eastAsia"/>
          <w:spacing w:val="8"/>
          <w:szCs w:val="21"/>
        </w:rPr>
        <w:t>15</w:t>
      </w:r>
      <w:r w:rsidRPr="00F8617B">
        <w:rPr>
          <w:rFonts w:ascii="Arial" w:hAnsi="Arial" w:hint="eastAsia"/>
          <w:spacing w:val="8"/>
          <w:szCs w:val="21"/>
        </w:rPr>
        <w:t>）</w:t>
      </w:r>
      <w:r w:rsidRPr="00B23943">
        <w:rPr>
          <w:rFonts w:ascii="Arial" w:hAnsi="Arial" w:hint="eastAsia"/>
          <w:spacing w:val="8"/>
          <w:szCs w:val="21"/>
        </w:rPr>
        <w:t>法律法规及中国证监会规定的和基金合同约定的其他投资限制。</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除上述第</w:t>
      </w:r>
      <w:r>
        <w:rPr>
          <w:rFonts w:ascii="Arial" w:hAnsi="Arial" w:hint="eastAsia"/>
          <w:spacing w:val="8"/>
          <w:szCs w:val="21"/>
        </w:rPr>
        <w:t>（</w:t>
      </w:r>
      <w:r>
        <w:rPr>
          <w:rFonts w:ascii="Arial" w:hAnsi="Arial" w:hint="eastAsia"/>
          <w:spacing w:val="8"/>
          <w:szCs w:val="21"/>
        </w:rPr>
        <w:t>2</w:t>
      </w:r>
      <w:r>
        <w:rPr>
          <w:rFonts w:ascii="Arial" w:hAnsi="Arial" w:hint="eastAsia"/>
          <w:spacing w:val="8"/>
          <w:szCs w:val="21"/>
        </w:rPr>
        <w:t>）、</w:t>
      </w:r>
      <w:r w:rsidRPr="00B23943">
        <w:rPr>
          <w:rFonts w:ascii="Arial" w:hAnsi="Arial" w:hint="eastAsia"/>
          <w:spacing w:val="8"/>
          <w:szCs w:val="21"/>
        </w:rPr>
        <w:t>（</w:t>
      </w:r>
      <w:r w:rsidRPr="00B23943">
        <w:rPr>
          <w:rFonts w:ascii="Arial" w:hAnsi="Arial" w:hint="eastAsia"/>
          <w:spacing w:val="8"/>
          <w:szCs w:val="21"/>
        </w:rPr>
        <w:t>10</w:t>
      </w:r>
      <w:r w:rsidRPr="00B23943">
        <w:rPr>
          <w:rFonts w:ascii="Arial" w:hAnsi="Arial" w:hint="eastAsia"/>
          <w:spacing w:val="8"/>
          <w:szCs w:val="21"/>
        </w:rPr>
        <w:t>）</w:t>
      </w:r>
      <w:r w:rsidRPr="00F8617B">
        <w:rPr>
          <w:rFonts w:ascii="Arial" w:hAnsi="Arial" w:hint="eastAsia"/>
          <w:spacing w:val="8"/>
          <w:szCs w:val="21"/>
        </w:rPr>
        <w:t>、（</w:t>
      </w:r>
      <w:r w:rsidRPr="00F8617B">
        <w:rPr>
          <w:rFonts w:ascii="Arial" w:hAnsi="Arial" w:hint="eastAsia"/>
          <w:spacing w:val="8"/>
          <w:szCs w:val="21"/>
        </w:rPr>
        <w:t>13</w:t>
      </w:r>
      <w:r w:rsidRPr="00F8617B">
        <w:rPr>
          <w:rFonts w:ascii="Arial" w:hAnsi="Arial" w:hint="eastAsia"/>
          <w:spacing w:val="8"/>
          <w:szCs w:val="21"/>
        </w:rPr>
        <w:t>）、（</w:t>
      </w:r>
      <w:r w:rsidRPr="00F8617B">
        <w:rPr>
          <w:rFonts w:ascii="Arial" w:hAnsi="Arial" w:hint="eastAsia"/>
          <w:spacing w:val="8"/>
          <w:szCs w:val="21"/>
        </w:rPr>
        <w:t>14</w:t>
      </w:r>
      <w:r w:rsidRPr="00F8617B">
        <w:rPr>
          <w:rFonts w:ascii="Arial" w:hAnsi="Arial" w:hint="eastAsia"/>
          <w:spacing w:val="8"/>
          <w:szCs w:val="21"/>
        </w:rPr>
        <w:t>）</w:t>
      </w:r>
      <w:r w:rsidRPr="00B23943">
        <w:rPr>
          <w:rFonts w:ascii="Arial" w:hAnsi="Arial" w:hint="eastAsia"/>
          <w:spacing w:val="8"/>
          <w:szCs w:val="21"/>
        </w:rPr>
        <w:t>项外，因证券、期货市场波动、证券发行人合并、基金规模变动等基金管理人之外的因素致使基金投资比例不符合上述规定投资比例的，基金管理人应当在</w:t>
      </w:r>
      <w:r w:rsidRPr="00B23943">
        <w:rPr>
          <w:rFonts w:ascii="Arial" w:hAnsi="Arial" w:hint="eastAsia"/>
          <w:spacing w:val="8"/>
          <w:szCs w:val="21"/>
        </w:rPr>
        <w:t>10</w:t>
      </w:r>
      <w:r w:rsidRPr="00B23943">
        <w:rPr>
          <w:rFonts w:ascii="Arial" w:hAnsi="Arial" w:hint="eastAsia"/>
          <w:spacing w:val="8"/>
          <w:szCs w:val="21"/>
        </w:rPr>
        <w:t>个交易日内进行调整，但法律法规或中国证监会规定的特殊情形除外。</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基金管理人应当自基金合同生效之日起</w:t>
      </w:r>
      <w:r w:rsidRPr="00B23943">
        <w:rPr>
          <w:rFonts w:ascii="Arial" w:hAnsi="Arial" w:hint="eastAsia"/>
          <w:spacing w:val="8"/>
          <w:szCs w:val="21"/>
        </w:rPr>
        <w:t>6</w:t>
      </w:r>
      <w:r w:rsidRPr="00B23943">
        <w:rPr>
          <w:rFonts w:ascii="Arial" w:hAnsi="Arial" w:hint="eastAsia"/>
          <w:spacing w:val="8"/>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2</w:t>
      </w:r>
      <w:r w:rsidRPr="00B23943">
        <w:rPr>
          <w:rFonts w:ascii="Arial" w:hAnsi="Arial" w:hint="eastAsia"/>
          <w:spacing w:val="8"/>
          <w:szCs w:val="21"/>
        </w:rPr>
        <w:t>、禁止行为</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为维护基金份额持有人的合法权益，基金财产不得用于下列投资或者活动：</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1</w:t>
      </w:r>
      <w:r w:rsidRPr="00B23943">
        <w:rPr>
          <w:rFonts w:ascii="Arial" w:hAnsi="Arial" w:hint="eastAsia"/>
          <w:spacing w:val="8"/>
          <w:szCs w:val="21"/>
        </w:rPr>
        <w:t>）承销证券；</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2</w:t>
      </w:r>
      <w:r w:rsidRPr="00B23943">
        <w:rPr>
          <w:rFonts w:ascii="Arial" w:hAnsi="Arial" w:hint="eastAsia"/>
          <w:spacing w:val="8"/>
          <w:szCs w:val="21"/>
        </w:rPr>
        <w:t>）违反规定向他人贷款或者提供担保；</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3</w:t>
      </w:r>
      <w:r w:rsidRPr="00B23943">
        <w:rPr>
          <w:rFonts w:ascii="Arial" w:hAnsi="Arial" w:hint="eastAsia"/>
          <w:spacing w:val="8"/>
          <w:szCs w:val="21"/>
        </w:rPr>
        <w:t>）从事承担无限责任的投资；</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4</w:t>
      </w:r>
      <w:r w:rsidRPr="00B23943">
        <w:rPr>
          <w:rFonts w:ascii="Arial" w:hAnsi="Arial" w:hint="eastAsia"/>
          <w:spacing w:val="8"/>
          <w:szCs w:val="21"/>
        </w:rPr>
        <w:t>）买卖其他基金份额，但是中国证监会另有规定的除外；</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5</w:t>
      </w:r>
      <w:r w:rsidRPr="00B23943">
        <w:rPr>
          <w:rFonts w:ascii="Arial" w:hAnsi="Arial" w:hint="eastAsia"/>
          <w:spacing w:val="8"/>
          <w:szCs w:val="21"/>
        </w:rPr>
        <w:t>）向其基金管理人、基金托管人出资；</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6</w:t>
      </w:r>
      <w:r w:rsidRPr="00B23943">
        <w:rPr>
          <w:rFonts w:ascii="Arial" w:hAnsi="Arial" w:hint="eastAsia"/>
          <w:spacing w:val="8"/>
          <w:szCs w:val="21"/>
        </w:rPr>
        <w:t>）从事内幕交易、操纵证券交易价格及其他不正当的证券交易活动；</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w:t>
      </w:r>
      <w:r w:rsidRPr="00B23943">
        <w:rPr>
          <w:rFonts w:ascii="Arial" w:hAnsi="Arial" w:hint="eastAsia"/>
          <w:spacing w:val="8"/>
          <w:szCs w:val="21"/>
        </w:rPr>
        <w:t>7</w:t>
      </w:r>
      <w:r w:rsidRPr="00B23943">
        <w:rPr>
          <w:rFonts w:ascii="Arial" w:hAnsi="Arial" w:hint="eastAsia"/>
          <w:spacing w:val="8"/>
          <w:szCs w:val="21"/>
        </w:rPr>
        <w:t>）法律、行政法规和中国证监会规定禁止的其他活动。</w:t>
      </w:r>
    </w:p>
    <w:p w:rsidR="0000784E" w:rsidRPr="00B23943"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基金管理人董事会应至少每半年对关联交易事项进行审查。</w:t>
      </w:r>
    </w:p>
    <w:p w:rsidR="0000784E" w:rsidRDefault="0000784E" w:rsidP="0000784E">
      <w:pPr>
        <w:adjustRightInd w:val="0"/>
        <w:snapToGrid w:val="0"/>
        <w:spacing w:line="360" w:lineRule="auto"/>
        <w:ind w:firstLineChars="200" w:firstLine="452"/>
        <w:rPr>
          <w:rFonts w:ascii="Arial" w:hAnsi="Arial"/>
          <w:spacing w:val="8"/>
          <w:szCs w:val="21"/>
        </w:rPr>
      </w:pPr>
      <w:r w:rsidRPr="00B23943">
        <w:rPr>
          <w:rFonts w:ascii="Arial" w:hAnsi="Arial" w:hint="eastAsia"/>
          <w:spacing w:val="8"/>
          <w:szCs w:val="21"/>
        </w:rPr>
        <w:t>法律、行政法规或监管部门取消或变更上述禁止性规定，如适用本基金，基金管理人在履行适当程序后，则本基金投资不再受相关限制或按变更后的规定执行。</w:t>
      </w:r>
    </w:p>
    <w:p w:rsidR="0000784E" w:rsidRPr="00302F0B" w:rsidRDefault="0000784E" w:rsidP="0000784E">
      <w:pPr>
        <w:adjustRightInd w:val="0"/>
        <w:snapToGrid w:val="0"/>
        <w:spacing w:line="360" w:lineRule="auto"/>
        <w:ind w:firstLineChars="200" w:firstLine="422"/>
        <w:rPr>
          <w:rFonts w:ascii="Arial" w:hAnsi="Arial" w:cs="Arial"/>
          <w:b/>
          <w:bCs/>
          <w:color w:val="000000"/>
          <w:szCs w:val="21"/>
        </w:rPr>
      </w:pPr>
      <w:r w:rsidRPr="00302F0B">
        <w:rPr>
          <w:rFonts w:ascii="Arial" w:hAnsi="Arial" w:cs="Arial" w:hint="eastAsia"/>
          <w:b/>
          <w:bCs/>
          <w:color w:val="000000"/>
          <w:szCs w:val="21"/>
        </w:rPr>
        <w:t>六</w:t>
      </w:r>
      <w:r w:rsidRPr="00302F0B">
        <w:rPr>
          <w:rFonts w:ascii="Arial" w:hAnsi="Arial" w:cs="Arial"/>
          <w:b/>
          <w:szCs w:val="21"/>
        </w:rPr>
        <w:t>、</w:t>
      </w:r>
      <w:r w:rsidRPr="00302F0B">
        <w:rPr>
          <w:rFonts w:ascii="Arial" w:hAnsi="Arial" w:cs="Arial"/>
          <w:b/>
          <w:bCs/>
          <w:color w:val="000000"/>
          <w:szCs w:val="21"/>
        </w:rPr>
        <w:t>业绩比较基准</w:t>
      </w:r>
    </w:p>
    <w:p w:rsidR="0000784E" w:rsidRPr="00791439" w:rsidRDefault="0000784E" w:rsidP="0000784E">
      <w:pPr>
        <w:widowControl/>
        <w:adjustRightInd w:val="0"/>
        <w:snapToGrid w:val="0"/>
        <w:spacing w:line="360" w:lineRule="auto"/>
        <w:ind w:firstLineChars="200" w:firstLine="452"/>
        <w:rPr>
          <w:rFonts w:ascii="Arial" w:hAnsi="Arial"/>
          <w:spacing w:val="8"/>
          <w:szCs w:val="21"/>
        </w:rPr>
      </w:pPr>
      <w:r w:rsidRPr="00791439">
        <w:rPr>
          <w:rFonts w:ascii="Arial" w:hAnsi="Arial" w:hint="eastAsia"/>
          <w:spacing w:val="8"/>
          <w:szCs w:val="21"/>
        </w:rPr>
        <w:t>中债信用债总指数收益率</w:t>
      </w:r>
    </w:p>
    <w:p w:rsidR="0000784E" w:rsidRPr="00791439" w:rsidRDefault="0000784E" w:rsidP="0000784E">
      <w:pPr>
        <w:widowControl/>
        <w:adjustRightInd w:val="0"/>
        <w:snapToGrid w:val="0"/>
        <w:spacing w:line="360" w:lineRule="auto"/>
        <w:ind w:firstLineChars="200" w:firstLine="452"/>
        <w:rPr>
          <w:rFonts w:ascii="Arial" w:hAnsi="Arial"/>
          <w:spacing w:val="8"/>
          <w:szCs w:val="21"/>
        </w:rPr>
      </w:pPr>
      <w:r w:rsidRPr="00791439">
        <w:rPr>
          <w:rFonts w:ascii="Arial" w:hAnsi="Arial" w:hint="eastAsia"/>
          <w:spacing w:val="8"/>
          <w:szCs w:val="21"/>
        </w:rPr>
        <w:t>根据基金的投资标的、投资目标及流动性特征，本基金选取中债信用债总指数收益率作为本基金的业绩比较基准。中债信用债总指数是全面反映信用债的总指标，样本范围包括：信用债，包括企业债、公司债、金融债（不含政策性金融债）、短期融资券和中期票据等。中债信用债总指数在样券的选择和财富指标的计算上都更具备基金跟踪的可投资性，是中央国债登记结算有限责任公司专门针对债券市场投资性需求开发的指数。</w:t>
      </w:r>
    </w:p>
    <w:p w:rsidR="0000784E" w:rsidRDefault="0000784E" w:rsidP="0000784E">
      <w:pPr>
        <w:widowControl/>
        <w:adjustRightInd w:val="0"/>
        <w:snapToGrid w:val="0"/>
        <w:spacing w:line="360" w:lineRule="auto"/>
        <w:ind w:firstLineChars="200" w:firstLine="452"/>
        <w:rPr>
          <w:rFonts w:ascii="Arial" w:hAnsi="Arial"/>
          <w:spacing w:val="8"/>
          <w:szCs w:val="21"/>
        </w:rPr>
      </w:pPr>
      <w:r w:rsidRPr="00791439">
        <w:rPr>
          <w:rFonts w:ascii="Arial" w:hAnsi="Arial" w:hint="eastAsia"/>
          <w:spacing w:val="8"/>
          <w:szCs w:val="21"/>
        </w:rPr>
        <w:t>如果今后法律法规发生变化，或者有更权威的、更能为市场普遍接受的业绩比较基准推出时，经基金管理人与基金托管人协商，本基金可以在报中国证监会备案后变更业绩比较基准并及时公告，无需召开基金份额持有人大会。</w:t>
      </w:r>
    </w:p>
    <w:p w:rsidR="0000784E" w:rsidRPr="00302F0B" w:rsidRDefault="0000784E" w:rsidP="0000784E">
      <w:pPr>
        <w:widowControl/>
        <w:adjustRightInd w:val="0"/>
        <w:snapToGrid w:val="0"/>
        <w:spacing w:line="360" w:lineRule="auto"/>
        <w:ind w:firstLineChars="200" w:firstLine="422"/>
        <w:rPr>
          <w:rFonts w:ascii="Arial" w:hAnsi="Arial" w:cs="Arial"/>
          <w:b/>
          <w:bCs/>
          <w:color w:val="000000"/>
          <w:szCs w:val="21"/>
        </w:rPr>
      </w:pPr>
      <w:r w:rsidRPr="00302F0B">
        <w:rPr>
          <w:rFonts w:ascii="Arial" w:hAnsi="Arial" w:cs="Arial" w:hint="eastAsia"/>
          <w:b/>
          <w:bCs/>
          <w:color w:val="000000"/>
          <w:szCs w:val="21"/>
        </w:rPr>
        <w:t>七</w:t>
      </w:r>
      <w:r w:rsidRPr="00302F0B">
        <w:rPr>
          <w:rFonts w:ascii="Arial" w:hAnsi="Arial" w:cs="Arial"/>
          <w:b/>
          <w:bCs/>
          <w:color w:val="000000"/>
          <w:szCs w:val="21"/>
        </w:rPr>
        <w:t>、风险收益特征</w:t>
      </w:r>
    </w:p>
    <w:p w:rsidR="0000784E" w:rsidRDefault="0000784E" w:rsidP="0000784E">
      <w:pPr>
        <w:adjustRightInd w:val="0"/>
        <w:snapToGrid w:val="0"/>
        <w:spacing w:line="360" w:lineRule="auto"/>
        <w:ind w:firstLineChars="200" w:firstLine="452"/>
        <w:rPr>
          <w:rFonts w:ascii="Arial" w:hAnsi="Arial"/>
          <w:spacing w:val="8"/>
          <w:szCs w:val="21"/>
        </w:rPr>
      </w:pPr>
      <w:r w:rsidRPr="004A4EDE">
        <w:rPr>
          <w:rFonts w:ascii="Arial" w:hAnsi="Arial" w:hint="eastAsia"/>
          <w:spacing w:val="8"/>
          <w:szCs w:val="21"/>
        </w:rPr>
        <w:t>本基金为债券型基金，预期收益和预期风险高于货币市场基金，但低于混合型基金、股票型基金，属于中低风险</w:t>
      </w:r>
      <w:r w:rsidRPr="004A4EDE">
        <w:rPr>
          <w:rFonts w:ascii="Arial" w:hAnsi="Arial" w:hint="eastAsia"/>
          <w:spacing w:val="8"/>
          <w:szCs w:val="21"/>
        </w:rPr>
        <w:t>/</w:t>
      </w:r>
      <w:r w:rsidRPr="004A4EDE">
        <w:rPr>
          <w:rFonts w:ascii="Arial" w:hAnsi="Arial" w:hint="eastAsia"/>
          <w:spacing w:val="8"/>
          <w:szCs w:val="21"/>
        </w:rPr>
        <w:t>收益的产品。</w:t>
      </w:r>
    </w:p>
    <w:p w:rsidR="0000784E" w:rsidRPr="00302F0B" w:rsidRDefault="0000784E" w:rsidP="0000784E">
      <w:pPr>
        <w:adjustRightInd w:val="0"/>
        <w:snapToGrid w:val="0"/>
        <w:spacing w:line="360" w:lineRule="auto"/>
        <w:ind w:firstLineChars="200" w:firstLine="422"/>
        <w:rPr>
          <w:rFonts w:ascii="Arial" w:hAnsi="Arial" w:cs="Arial"/>
          <w:b/>
          <w:bCs/>
          <w:color w:val="000000"/>
          <w:szCs w:val="21"/>
        </w:rPr>
      </w:pPr>
      <w:r w:rsidRPr="00302F0B">
        <w:rPr>
          <w:rFonts w:ascii="Arial" w:hAnsi="Arial" w:cs="Arial" w:hint="eastAsia"/>
          <w:b/>
          <w:bCs/>
          <w:color w:val="000000"/>
          <w:szCs w:val="21"/>
        </w:rPr>
        <w:t>八</w:t>
      </w:r>
      <w:r w:rsidRPr="00302F0B">
        <w:rPr>
          <w:rFonts w:ascii="Arial" w:hAnsi="Arial" w:cs="Arial"/>
          <w:b/>
          <w:bCs/>
          <w:color w:val="000000"/>
          <w:szCs w:val="21"/>
        </w:rPr>
        <w:t>、基金管理人代表基金行使</w:t>
      </w:r>
      <w:r w:rsidRPr="00302F0B">
        <w:rPr>
          <w:rFonts w:ascii="Arial" w:hAnsi="宋体" w:cs="Arial" w:hint="eastAsia"/>
          <w:b/>
          <w:bCs/>
          <w:szCs w:val="21"/>
        </w:rPr>
        <w:t>相关权利</w:t>
      </w:r>
      <w:r w:rsidRPr="00302F0B">
        <w:rPr>
          <w:rFonts w:ascii="Arial" w:hAnsi="Arial" w:cs="Arial"/>
          <w:b/>
          <w:bCs/>
          <w:color w:val="000000"/>
          <w:szCs w:val="21"/>
        </w:rPr>
        <w:t>的处理原则及方法</w:t>
      </w:r>
    </w:p>
    <w:p w:rsidR="0000784E" w:rsidRPr="00302F0B" w:rsidRDefault="0000784E" w:rsidP="0000784E">
      <w:pPr>
        <w:adjustRightInd w:val="0"/>
        <w:snapToGrid w:val="0"/>
        <w:spacing w:line="324" w:lineRule="auto"/>
        <w:ind w:firstLineChars="200" w:firstLine="452"/>
        <w:rPr>
          <w:rFonts w:ascii="Arial" w:hAnsi="Arial"/>
          <w:spacing w:val="8"/>
          <w:szCs w:val="21"/>
        </w:rPr>
      </w:pPr>
      <w:r w:rsidRPr="00302F0B">
        <w:rPr>
          <w:rFonts w:ascii="Arial" w:hAnsi="Arial" w:hint="eastAsia"/>
          <w:spacing w:val="8"/>
          <w:szCs w:val="21"/>
        </w:rPr>
        <w:t>1</w:t>
      </w:r>
      <w:r w:rsidRPr="00302F0B">
        <w:rPr>
          <w:rFonts w:ascii="Arial" w:hAnsi="Arial" w:hint="eastAsia"/>
          <w:spacing w:val="8"/>
          <w:szCs w:val="21"/>
        </w:rPr>
        <w:t>、基金管理人按照国家有关规定代表基金独立行使相关权利，保护基金份额持有人的利益；</w:t>
      </w:r>
    </w:p>
    <w:p w:rsidR="0000784E" w:rsidRPr="00302F0B" w:rsidRDefault="0000784E" w:rsidP="0000784E">
      <w:pPr>
        <w:adjustRightInd w:val="0"/>
        <w:snapToGrid w:val="0"/>
        <w:spacing w:line="324" w:lineRule="auto"/>
        <w:ind w:firstLineChars="200" w:firstLine="452"/>
        <w:rPr>
          <w:rFonts w:ascii="Arial" w:hAnsi="Arial"/>
          <w:spacing w:val="8"/>
          <w:szCs w:val="21"/>
        </w:rPr>
      </w:pPr>
      <w:r w:rsidRPr="00302F0B">
        <w:rPr>
          <w:rFonts w:ascii="Arial" w:hAnsi="Arial" w:hint="eastAsia"/>
          <w:spacing w:val="8"/>
          <w:szCs w:val="21"/>
        </w:rPr>
        <w:t>2</w:t>
      </w:r>
      <w:r w:rsidRPr="00302F0B">
        <w:rPr>
          <w:rFonts w:ascii="Arial" w:hAnsi="Arial" w:hint="eastAsia"/>
          <w:spacing w:val="8"/>
          <w:szCs w:val="21"/>
        </w:rPr>
        <w:t>、有利于基金财产的安全与增值；</w:t>
      </w:r>
    </w:p>
    <w:p w:rsidR="0000784E" w:rsidRPr="00302F0B" w:rsidRDefault="0000784E" w:rsidP="0000784E">
      <w:pPr>
        <w:adjustRightInd w:val="0"/>
        <w:snapToGrid w:val="0"/>
        <w:spacing w:line="324" w:lineRule="auto"/>
        <w:ind w:firstLineChars="200" w:firstLine="452"/>
        <w:rPr>
          <w:rFonts w:ascii="Arial" w:hAnsi="Arial"/>
          <w:spacing w:val="8"/>
          <w:szCs w:val="21"/>
        </w:rPr>
      </w:pPr>
      <w:r w:rsidRPr="00302F0B">
        <w:rPr>
          <w:rFonts w:ascii="Arial" w:hAnsi="Arial" w:hint="eastAsia"/>
          <w:spacing w:val="8"/>
          <w:szCs w:val="21"/>
        </w:rPr>
        <w:t>3</w:t>
      </w:r>
      <w:r w:rsidRPr="00302F0B">
        <w:rPr>
          <w:rFonts w:ascii="Arial" w:hAnsi="Arial" w:hint="eastAsia"/>
          <w:spacing w:val="8"/>
          <w:szCs w:val="21"/>
        </w:rPr>
        <w:t>、不通过关联交易为自身、雇员、授权代理人或任何存在利害关系的第三人牟取任何不当利益。</w:t>
      </w:r>
    </w:p>
    <w:p w:rsidR="007C6DE4" w:rsidRPr="0000784E" w:rsidRDefault="007C6DE4" w:rsidP="007C6DE4">
      <w:pPr>
        <w:snapToGrid w:val="0"/>
        <w:spacing w:line="360" w:lineRule="auto"/>
        <w:ind w:firstLineChars="200" w:firstLine="420"/>
        <w:rPr>
          <w:rFonts w:asciiTheme="minorEastAsia" w:eastAsiaTheme="minorEastAsia" w:hAnsiTheme="minorEastAsia" w:cs="MS Mincho"/>
          <w:color w:val="000000"/>
          <w:szCs w:val="21"/>
        </w:rPr>
      </w:pPr>
    </w:p>
    <w:p w:rsidR="009226EC" w:rsidRPr="007C6DE4" w:rsidRDefault="009226EC" w:rsidP="00BC1A34">
      <w:pPr>
        <w:spacing w:line="360" w:lineRule="auto"/>
        <w:ind w:firstLineChars="200" w:firstLine="420"/>
        <w:jc w:val="left"/>
        <w:rPr>
          <w:rFonts w:ascii="宋体" w:hAnsi="宋体"/>
        </w:rPr>
      </w:pPr>
    </w:p>
    <w:p w:rsidR="009226EC" w:rsidRDefault="009226EC" w:rsidP="00BC1A34">
      <w:pPr>
        <w:spacing w:line="360" w:lineRule="auto"/>
        <w:ind w:firstLineChars="200" w:firstLine="420"/>
        <w:jc w:val="left"/>
        <w:rPr>
          <w:rFonts w:ascii="宋体" w:hAnsi="宋体"/>
        </w:rPr>
      </w:pPr>
    </w:p>
    <w:p w:rsidR="009226EC" w:rsidRDefault="009226EC" w:rsidP="00BC1A34">
      <w:pPr>
        <w:spacing w:line="360" w:lineRule="auto"/>
        <w:ind w:firstLineChars="200" w:firstLine="420"/>
        <w:jc w:val="left"/>
        <w:rPr>
          <w:rFonts w:ascii="宋体" w:hAnsi="宋体"/>
        </w:rPr>
      </w:pPr>
    </w:p>
    <w:p w:rsidR="009226EC" w:rsidRDefault="009226EC" w:rsidP="00BC1A34">
      <w:pPr>
        <w:spacing w:line="360" w:lineRule="auto"/>
        <w:ind w:firstLineChars="200" w:firstLine="420"/>
        <w:jc w:val="left"/>
        <w:rPr>
          <w:rFonts w:ascii="宋体" w:hAnsi="宋体"/>
        </w:rPr>
      </w:pPr>
    </w:p>
    <w:p w:rsidR="00C4417F" w:rsidRDefault="00C4417F">
      <w:pPr>
        <w:widowControl/>
        <w:jc w:val="left"/>
        <w:rPr>
          <w:rFonts w:ascii="宋体" w:hAnsi="宋体"/>
        </w:rPr>
      </w:pPr>
      <w:r>
        <w:rPr>
          <w:rFonts w:ascii="宋体" w:hAnsi="宋体"/>
        </w:rPr>
        <w:br w:type="page"/>
      </w:r>
    </w:p>
    <w:p w:rsidR="009226EC" w:rsidRDefault="009226EC" w:rsidP="00B86C07">
      <w:pPr>
        <w:spacing w:line="360" w:lineRule="auto"/>
        <w:jc w:val="left"/>
      </w:pPr>
    </w:p>
    <w:p w:rsidR="00492608" w:rsidRPr="009067CF" w:rsidRDefault="00975B68" w:rsidP="007C6DE4">
      <w:pPr>
        <w:pStyle w:val="11"/>
      </w:pPr>
      <w:bookmarkStart w:id="43" w:name="_Toc515627641"/>
      <w:r>
        <w:t>第</w:t>
      </w:r>
      <w:r>
        <w:rPr>
          <w:rFonts w:hint="eastAsia"/>
          <w:lang w:eastAsia="zh-CN"/>
        </w:rPr>
        <w:t>六</w:t>
      </w:r>
      <w:r w:rsidR="007B582F" w:rsidRPr="009067CF">
        <w:t>部分</w:t>
      </w:r>
      <w:bookmarkStart w:id="44" w:name="_Toc12357181"/>
      <w:bookmarkStart w:id="45" w:name="_Toc21073401"/>
      <w:bookmarkStart w:id="46" w:name="_Toc147463128"/>
      <w:bookmarkStart w:id="47" w:name="_Toc214873602"/>
      <w:bookmarkStart w:id="48" w:name="_Toc317088150"/>
      <w:bookmarkStart w:id="49" w:name="_Toc317088547"/>
      <w:bookmarkStart w:id="50" w:name="_Toc320887652"/>
      <w:bookmarkStart w:id="51" w:name="_Toc335232701"/>
      <w:bookmarkStart w:id="52" w:name="_Toc515627645"/>
      <w:bookmarkEnd w:id="43"/>
      <w:r w:rsidR="00492608" w:rsidRPr="009067CF">
        <w:t>基金费用与税收</w:t>
      </w:r>
      <w:bookmarkEnd w:id="44"/>
      <w:bookmarkEnd w:id="45"/>
      <w:bookmarkEnd w:id="46"/>
      <w:bookmarkEnd w:id="47"/>
      <w:bookmarkEnd w:id="48"/>
      <w:bookmarkEnd w:id="49"/>
      <w:bookmarkEnd w:id="50"/>
      <w:bookmarkEnd w:id="51"/>
      <w:bookmarkEnd w:id="52"/>
    </w:p>
    <w:p w:rsidR="00492608" w:rsidRPr="009067CF" w:rsidRDefault="00492608" w:rsidP="00492608">
      <w:pPr>
        <w:snapToGrid w:val="0"/>
        <w:spacing w:line="360" w:lineRule="auto"/>
        <w:ind w:firstLineChars="200" w:firstLine="422"/>
        <w:rPr>
          <w:rFonts w:ascii="Arial" w:hAnsi="Arial" w:cs="Arial"/>
          <w:b/>
          <w:szCs w:val="21"/>
        </w:rPr>
      </w:pPr>
    </w:p>
    <w:p w:rsidR="001F541E" w:rsidRPr="009067CF" w:rsidRDefault="001F541E" w:rsidP="001F541E">
      <w:pPr>
        <w:spacing w:line="360" w:lineRule="auto"/>
        <w:ind w:firstLineChars="200" w:firstLine="422"/>
        <w:rPr>
          <w:rFonts w:ascii="Arial"/>
          <w:b/>
          <w:bCs/>
          <w:szCs w:val="21"/>
        </w:rPr>
      </w:pPr>
      <w:r w:rsidRPr="009067CF">
        <w:rPr>
          <w:rFonts w:ascii="Arial" w:hint="eastAsia"/>
          <w:b/>
          <w:bCs/>
          <w:szCs w:val="21"/>
        </w:rPr>
        <w:t>一、基金费用的种类</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spacing w:val="8"/>
          <w:szCs w:val="21"/>
        </w:rPr>
        <w:t>1</w:t>
      </w:r>
      <w:r w:rsidRPr="00302F0B">
        <w:rPr>
          <w:rFonts w:ascii="Arial" w:hAnsi="Arial"/>
          <w:spacing w:val="8"/>
          <w:szCs w:val="21"/>
        </w:rPr>
        <w:t>、基金管理人的管理费；</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spacing w:val="8"/>
          <w:szCs w:val="21"/>
        </w:rPr>
        <w:t>2</w:t>
      </w:r>
      <w:r w:rsidRPr="00302F0B">
        <w:rPr>
          <w:rFonts w:ascii="Arial" w:hAnsi="Arial"/>
          <w:spacing w:val="8"/>
          <w:szCs w:val="21"/>
        </w:rPr>
        <w:t>、基金托管人的托管费；</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3</w:t>
      </w:r>
      <w:r w:rsidRPr="00302F0B">
        <w:rPr>
          <w:rFonts w:ascii="Arial" w:hAnsi="Arial" w:hint="eastAsia"/>
          <w:spacing w:val="8"/>
          <w:szCs w:val="21"/>
        </w:rPr>
        <w:t>、</w:t>
      </w:r>
      <w:r w:rsidRPr="00302F0B">
        <w:rPr>
          <w:rFonts w:ascii="Arial" w:hAnsi="Arial"/>
          <w:spacing w:val="8"/>
          <w:szCs w:val="21"/>
        </w:rPr>
        <w:t>C</w:t>
      </w:r>
      <w:r w:rsidRPr="00302F0B">
        <w:rPr>
          <w:rFonts w:ascii="Arial" w:hAnsi="Arial" w:hint="eastAsia"/>
          <w:spacing w:val="8"/>
          <w:szCs w:val="21"/>
        </w:rPr>
        <w:t>类基金份额的销售服务费；</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4</w:t>
      </w:r>
      <w:r w:rsidRPr="00302F0B">
        <w:rPr>
          <w:rFonts w:ascii="Arial" w:hAnsi="Arial"/>
          <w:spacing w:val="8"/>
          <w:szCs w:val="21"/>
        </w:rPr>
        <w:t>、基金合同生效后与基金相关的信息披露费用；</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5</w:t>
      </w:r>
      <w:r w:rsidRPr="00302F0B">
        <w:rPr>
          <w:rFonts w:ascii="Arial" w:hAnsi="Arial"/>
          <w:spacing w:val="8"/>
          <w:szCs w:val="21"/>
        </w:rPr>
        <w:t>、基金合同生效后与基金相关的会计师费、律师费</w:t>
      </w:r>
      <w:r w:rsidRPr="00302F0B">
        <w:rPr>
          <w:rFonts w:ascii="Arial" w:hAnsi="Arial" w:hint="eastAsia"/>
          <w:spacing w:val="8"/>
          <w:szCs w:val="21"/>
        </w:rPr>
        <w:t>、</w:t>
      </w:r>
      <w:r w:rsidRPr="00302F0B">
        <w:rPr>
          <w:rFonts w:ascii="Arial" w:hAnsi="Arial"/>
          <w:spacing w:val="8"/>
          <w:szCs w:val="21"/>
        </w:rPr>
        <w:t>诉讼费</w:t>
      </w:r>
      <w:r w:rsidRPr="00302F0B">
        <w:rPr>
          <w:rFonts w:ascii="Arial" w:hAnsi="Arial" w:hint="eastAsia"/>
          <w:spacing w:val="8"/>
          <w:szCs w:val="21"/>
        </w:rPr>
        <w:t>和仲裁费</w:t>
      </w:r>
      <w:r w:rsidRPr="00302F0B">
        <w:rPr>
          <w:rFonts w:ascii="Arial" w:hAnsi="Arial"/>
          <w:spacing w:val="8"/>
          <w:szCs w:val="21"/>
        </w:rPr>
        <w:t>；</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6</w:t>
      </w:r>
      <w:r w:rsidRPr="00302F0B">
        <w:rPr>
          <w:rFonts w:ascii="Arial" w:hAnsi="Arial"/>
          <w:spacing w:val="8"/>
          <w:szCs w:val="21"/>
        </w:rPr>
        <w:t>、基金份额持有人大会费用；</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7</w:t>
      </w:r>
      <w:r w:rsidRPr="00302F0B">
        <w:rPr>
          <w:rFonts w:ascii="Arial" w:hAnsi="Arial"/>
          <w:spacing w:val="8"/>
          <w:szCs w:val="21"/>
        </w:rPr>
        <w:t>、基金的证券</w:t>
      </w:r>
      <w:r>
        <w:rPr>
          <w:rFonts w:ascii="Arial" w:hAnsi="Arial" w:hint="eastAsia"/>
          <w:spacing w:val="8"/>
          <w:szCs w:val="21"/>
        </w:rPr>
        <w:t>/</w:t>
      </w:r>
      <w:r>
        <w:rPr>
          <w:rFonts w:ascii="Arial" w:hAnsi="Arial" w:hint="eastAsia"/>
          <w:spacing w:val="8"/>
          <w:szCs w:val="21"/>
        </w:rPr>
        <w:t>期货</w:t>
      </w:r>
      <w:r w:rsidRPr="00302F0B">
        <w:rPr>
          <w:rFonts w:ascii="Arial" w:hAnsi="Arial"/>
          <w:spacing w:val="8"/>
          <w:szCs w:val="21"/>
        </w:rPr>
        <w:t>交易费用；</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8</w:t>
      </w:r>
      <w:r w:rsidRPr="00302F0B">
        <w:rPr>
          <w:rFonts w:ascii="Arial" w:hAnsi="Arial"/>
          <w:spacing w:val="8"/>
          <w:szCs w:val="21"/>
        </w:rPr>
        <w:t>、基金的银行汇划费用；</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9</w:t>
      </w:r>
      <w:r w:rsidRPr="00302F0B">
        <w:rPr>
          <w:rFonts w:ascii="Arial" w:hAnsi="Arial" w:hint="eastAsia"/>
          <w:spacing w:val="8"/>
          <w:szCs w:val="21"/>
        </w:rPr>
        <w:t>、</w:t>
      </w:r>
      <w:r>
        <w:rPr>
          <w:rFonts w:ascii="Arial" w:hAnsi="Arial" w:hint="eastAsia"/>
          <w:spacing w:val="8"/>
          <w:szCs w:val="21"/>
        </w:rPr>
        <w:t>基金的</w:t>
      </w:r>
      <w:r w:rsidRPr="00302F0B">
        <w:rPr>
          <w:rFonts w:ascii="Arial" w:hAnsi="Arial" w:hint="eastAsia"/>
          <w:spacing w:val="8"/>
          <w:szCs w:val="21"/>
        </w:rPr>
        <w:t>账户开户费用、账户维护费用；</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10</w:t>
      </w:r>
      <w:r w:rsidRPr="00302F0B">
        <w:rPr>
          <w:rFonts w:ascii="Arial" w:hAnsi="Arial"/>
          <w:spacing w:val="8"/>
          <w:szCs w:val="21"/>
        </w:rPr>
        <w:t>、按照国家有关规定和基金合同约定，可以在基金财产中列支的其他费用。</w:t>
      </w:r>
    </w:p>
    <w:p w:rsidR="0000784E" w:rsidRPr="00302F0B" w:rsidRDefault="0000784E" w:rsidP="0000784E">
      <w:pPr>
        <w:pStyle w:val="ab"/>
        <w:autoSpaceDE w:val="0"/>
        <w:autoSpaceDN w:val="0"/>
        <w:adjustRightInd w:val="0"/>
        <w:snapToGrid w:val="0"/>
        <w:spacing w:line="360" w:lineRule="auto"/>
        <w:ind w:firstLineChars="200" w:firstLine="454"/>
        <w:rPr>
          <w:rFonts w:ascii="Arial" w:hAnsi="Arial"/>
          <w:b/>
          <w:spacing w:val="8"/>
          <w:szCs w:val="21"/>
        </w:rPr>
      </w:pPr>
      <w:r w:rsidRPr="00302F0B">
        <w:rPr>
          <w:rFonts w:ascii="Arial" w:hAnsi="Arial"/>
          <w:b/>
          <w:spacing w:val="8"/>
          <w:szCs w:val="21"/>
        </w:rPr>
        <w:t>二、基金费用计提方法、计提标准和支付方式</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spacing w:val="8"/>
          <w:szCs w:val="21"/>
        </w:rPr>
        <w:t>1</w:t>
      </w:r>
      <w:r w:rsidRPr="00302F0B">
        <w:rPr>
          <w:rFonts w:ascii="Arial" w:hAnsi="Arial"/>
          <w:spacing w:val="8"/>
          <w:szCs w:val="21"/>
        </w:rPr>
        <w:t>、基金管理人的管理费</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hint="eastAsia"/>
          <w:spacing w:val="8"/>
          <w:szCs w:val="21"/>
        </w:rPr>
        <w:t>本</w:t>
      </w:r>
      <w:r w:rsidRPr="00302F0B">
        <w:rPr>
          <w:rFonts w:ascii="Arial" w:hAnsi="Arial"/>
          <w:spacing w:val="8"/>
          <w:szCs w:val="21"/>
        </w:rPr>
        <w:t>基金</w:t>
      </w:r>
      <w:r w:rsidRPr="00302F0B">
        <w:rPr>
          <w:rFonts w:ascii="Arial" w:hAnsi="Arial" w:hint="eastAsia"/>
          <w:spacing w:val="8"/>
          <w:szCs w:val="21"/>
        </w:rPr>
        <w:t>的</w:t>
      </w:r>
      <w:r w:rsidRPr="00302F0B">
        <w:rPr>
          <w:rFonts w:ascii="Arial" w:hAnsi="Arial"/>
          <w:spacing w:val="8"/>
          <w:szCs w:val="21"/>
        </w:rPr>
        <w:t>管理费按前一日基金资产净值的</w:t>
      </w:r>
      <w:r w:rsidRPr="00302F0B">
        <w:rPr>
          <w:rFonts w:ascii="Arial" w:hAnsi="Arial"/>
          <w:spacing w:val="8"/>
          <w:szCs w:val="21"/>
        </w:rPr>
        <w:t>0.</w:t>
      </w:r>
      <w:r>
        <w:rPr>
          <w:rFonts w:ascii="Arial" w:hAnsi="Arial" w:hint="eastAsia"/>
          <w:spacing w:val="8"/>
          <w:szCs w:val="21"/>
        </w:rPr>
        <w:t>3</w:t>
      </w:r>
      <w:r w:rsidRPr="00302F0B">
        <w:rPr>
          <w:rFonts w:ascii="Arial" w:hAnsi="Arial"/>
          <w:spacing w:val="8"/>
          <w:szCs w:val="21"/>
        </w:rPr>
        <w:t>%</w:t>
      </w:r>
      <w:r w:rsidRPr="00302F0B">
        <w:rPr>
          <w:rFonts w:ascii="Arial" w:hAnsi="Arial"/>
          <w:spacing w:val="8"/>
          <w:szCs w:val="21"/>
        </w:rPr>
        <w:t>年费率计提。</w:t>
      </w:r>
      <w:r w:rsidRPr="00302F0B">
        <w:rPr>
          <w:rFonts w:ascii="Arial" w:hAnsi="Arial" w:hint="eastAsia"/>
          <w:spacing w:val="8"/>
          <w:szCs w:val="21"/>
        </w:rPr>
        <w:t>管理费的</w:t>
      </w:r>
      <w:r w:rsidRPr="00302F0B">
        <w:rPr>
          <w:rFonts w:ascii="Arial" w:hAnsi="Arial"/>
          <w:spacing w:val="8"/>
          <w:szCs w:val="21"/>
        </w:rPr>
        <w:t>计算方法如下：</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spacing w:val="8"/>
          <w:szCs w:val="21"/>
        </w:rPr>
        <w:t>H</w:t>
      </w:r>
      <w:r w:rsidRPr="00302F0B">
        <w:rPr>
          <w:rFonts w:ascii="Arial" w:hAnsi="Arial"/>
          <w:spacing w:val="8"/>
          <w:szCs w:val="21"/>
        </w:rPr>
        <w:t>＝</w:t>
      </w:r>
      <w:r w:rsidRPr="00302F0B">
        <w:rPr>
          <w:rFonts w:ascii="Arial" w:hAnsi="Arial"/>
          <w:spacing w:val="8"/>
          <w:szCs w:val="21"/>
        </w:rPr>
        <w:t>E×</w:t>
      </w:r>
      <w:r>
        <w:rPr>
          <w:rFonts w:ascii="Arial" w:hAnsi="Arial" w:hint="eastAsia"/>
          <w:spacing w:val="8"/>
          <w:szCs w:val="21"/>
        </w:rPr>
        <w:t>0.3</w:t>
      </w:r>
      <w:r w:rsidRPr="00302F0B">
        <w:rPr>
          <w:rFonts w:ascii="Arial" w:hAnsi="Arial" w:hint="eastAsia"/>
          <w:spacing w:val="8"/>
          <w:szCs w:val="21"/>
        </w:rPr>
        <w:t>%</w:t>
      </w:r>
      <w:r w:rsidRPr="00302F0B">
        <w:rPr>
          <w:rFonts w:ascii="Arial" w:hAnsi="Arial"/>
          <w:spacing w:val="8"/>
          <w:szCs w:val="21"/>
        </w:rPr>
        <w:t>÷</w:t>
      </w:r>
      <w:r w:rsidRPr="00302F0B">
        <w:rPr>
          <w:rFonts w:ascii="Arial" w:hAnsi="Arial"/>
          <w:spacing w:val="8"/>
          <w:szCs w:val="21"/>
        </w:rPr>
        <w:t>当年天数</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spacing w:val="8"/>
          <w:szCs w:val="21"/>
        </w:rPr>
        <w:t>H</w:t>
      </w:r>
      <w:r w:rsidRPr="00302F0B">
        <w:rPr>
          <w:rFonts w:ascii="Arial" w:hAnsi="Arial"/>
          <w:spacing w:val="8"/>
          <w:szCs w:val="21"/>
        </w:rPr>
        <w:t>为每日应计提的基金管理费</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spacing w:val="8"/>
          <w:szCs w:val="21"/>
        </w:rPr>
        <w:t>E</w:t>
      </w:r>
      <w:r w:rsidRPr="00302F0B">
        <w:rPr>
          <w:rFonts w:ascii="Arial" w:hAnsi="Arial"/>
          <w:spacing w:val="8"/>
          <w:szCs w:val="21"/>
        </w:rPr>
        <w:t>为前一日</w:t>
      </w:r>
      <w:r w:rsidRPr="00302F0B">
        <w:rPr>
          <w:rFonts w:ascii="Arial" w:hAnsi="Arial" w:hint="eastAsia"/>
          <w:spacing w:val="8"/>
          <w:szCs w:val="21"/>
        </w:rPr>
        <w:t>的</w:t>
      </w:r>
      <w:r w:rsidRPr="00302F0B">
        <w:rPr>
          <w:rFonts w:ascii="Arial" w:hAnsi="Arial"/>
          <w:spacing w:val="8"/>
          <w:szCs w:val="21"/>
        </w:rPr>
        <w:t>基金资产净值</w:t>
      </w:r>
    </w:p>
    <w:p w:rsidR="0000784E" w:rsidRPr="004F7889" w:rsidRDefault="0000784E" w:rsidP="0000784E">
      <w:pPr>
        <w:spacing w:line="360" w:lineRule="auto"/>
        <w:ind w:firstLineChars="200" w:firstLine="452"/>
        <w:rPr>
          <w:rFonts w:ascii="Arial" w:hAnsi="Arial"/>
          <w:spacing w:val="8"/>
          <w:szCs w:val="21"/>
        </w:rPr>
      </w:pPr>
      <w:r w:rsidRPr="004F7889">
        <w:rPr>
          <w:rFonts w:ascii="Arial" w:hAnsi="Arial" w:hint="eastAsia"/>
          <w:spacing w:val="8"/>
          <w:szCs w:val="21"/>
        </w:rPr>
        <w:t>基金管理费每日计提，逐日累计至每月月末，按月支付。由基金托管人根据与基金管理人核对一致的财务数据，自动在次月前</w:t>
      </w:r>
      <w:r w:rsidRPr="004F7889">
        <w:rPr>
          <w:rFonts w:ascii="Arial" w:hAnsi="Arial" w:hint="eastAsia"/>
          <w:spacing w:val="8"/>
          <w:szCs w:val="21"/>
        </w:rPr>
        <w:t>5</w:t>
      </w:r>
      <w:r w:rsidRPr="004F7889">
        <w:rPr>
          <w:rFonts w:ascii="Arial" w:hAnsi="Arial" w:hint="eastAsia"/>
          <w:spacing w:val="8"/>
          <w:szCs w:val="21"/>
        </w:rPr>
        <w:t>个工作日内、按照指定的账户路径进行资金支付，基金管理人无需再出具资金划拨指令，若遇法定节假日、休息日，支付日期顺延。费用自动扣划后，基金管理人应进行核对，如发现数据不符，及时联系基金托管人协商解决。</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spacing w:val="8"/>
          <w:szCs w:val="21"/>
        </w:rPr>
        <w:t>2</w:t>
      </w:r>
      <w:r w:rsidRPr="00302F0B">
        <w:rPr>
          <w:rFonts w:ascii="Arial" w:hAnsi="Arial" w:hint="eastAsia"/>
          <w:spacing w:val="8"/>
          <w:szCs w:val="21"/>
        </w:rPr>
        <w:t>、基金托管人的托管费</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hint="eastAsia"/>
          <w:spacing w:val="8"/>
          <w:szCs w:val="21"/>
        </w:rPr>
        <w:t>本基金的托管费按前一日基金资产净值的</w:t>
      </w:r>
      <w:r w:rsidRPr="00302F0B">
        <w:rPr>
          <w:rFonts w:ascii="Arial" w:hAnsi="Arial"/>
          <w:spacing w:val="8"/>
          <w:szCs w:val="21"/>
        </w:rPr>
        <w:t>0.</w:t>
      </w:r>
      <w:r>
        <w:rPr>
          <w:rFonts w:ascii="Arial" w:hAnsi="Arial" w:hint="eastAsia"/>
          <w:spacing w:val="8"/>
          <w:szCs w:val="21"/>
        </w:rPr>
        <w:t>1</w:t>
      </w:r>
      <w:r w:rsidRPr="00302F0B">
        <w:rPr>
          <w:rFonts w:ascii="Arial" w:hAnsi="Arial"/>
          <w:spacing w:val="8"/>
          <w:szCs w:val="21"/>
        </w:rPr>
        <w:t>%</w:t>
      </w:r>
      <w:r w:rsidRPr="00302F0B">
        <w:rPr>
          <w:rFonts w:ascii="Arial" w:hAnsi="Arial" w:hint="eastAsia"/>
          <w:spacing w:val="8"/>
          <w:szCs w:val="21"/>
        </w:rPr>
        <w:t>的年费率计提。托管费的计算方法如下：</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spacing w:val="8"/>
          <w:szCs w:val="21"/>
        </w:rPr>
        <w:t>H</w:t>
      </w:r>
      <w:r w:rsidRPr="00302F0B">
        <w:rPr>
          <w:rFonts w:ascii="Arial" w:hAnsi="Arial" w:hint="eastAsia"/>
          <w:spacing w:val="8"/>
          <w:szCs w:val="21"/>
        </w:rPr>
        <w:t>＝</w:t>
      </w:r>
      <w:r w:rsidRPr="00302F0B">
        <w:rPr>
          <w:rFonts w:ascii="Arial" w:hAnsi="Arial"/>
          <w:spacing w:val="8"/>
          <w:szCs w:val="21"/>
        </w:rPr>
        <w:t>E×0</w:t>
      </w:r>
      <w:r w:rsidRPr="00302F0B">
        <w:rPr>
          <w:rFonts w:ascii="Arial" w:hAnsi="Arial" w:hint="eastAsia"/>
          <w:spacing w:val="8"/>
          <w:szCs w:val="21"/>
        </w:rPr>
        <w:t>.</w:t>
      </w:r>
      <w:r>
        <w:rPr>
          <w:rFonts w:ascii="Arial" w:hAnsi="Arial" w:hint="eastAsia"/>
          <w:spacing w:val="8"/>
          <w:szCs w:val="21"/>
        </w:rPr>
        <w:t>1</w:t>
      </w:r>
      <w:r w:rsidRPr="00302F0B">
        <w:rPr>
          <w:rFonts w:ascii="Arial" w:hAnsi="Arial"/>
          <w:spacing w:val="8"/>
          <w:szCs w:val="21"/>
        </w:rPr>
        <w:t>%÷</w:t>
      </w:r>
      <w:r w:rsidRPr="00302F0B">
        <w:rPr>
          <w:rFonts w:ascii="Arial" w:hAnsi="Arial" w:hint="eastAsia"/>
          <w:spacing w:val="8"/>
          <w:szCs w:val="21"/>
        </w:rPr>
        <w:t>当年天数</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spacing w:val="8"/>
          <w:szCs w:val="21"/>
        </w:rPr>
        <w:t>H</w:t>
      </w:r>
      <w:r w:rsidRPr="00302F0B">
        <w:rPr>
          <w:rFonts w:ascii="Arial" w:hAnsi="Arial" w:hint="eastAsia"/>
          <w:spacing w:val="8"/>
          <w:szCs w:val="21"/>
        </w:rPr>
        <w:t>为每日应计提的基金托管费</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spacing w:val="8"/>
          <w:szCs w:val="21"/>
        </w:rPr>
        <w:t>E</w:t>
      </w:r>
      <w:r w:rsidRPr="00302F0B">
        <w:rPr>
          <w:rFonts w:ascii="Arial" w:hAnsi="Arial" w:hint="eastAsia"/>
          <w:spacing w:val="8"/>
          <w:szCs w:val="21"/>
        </w:rPr>
        <w:t>为前一日的基金资产净值</w:t>
      </w:r>
    </w:p>
    <w:p w:rsidR="0000784E" w:rsidRPr="00302F0B" w:rsidRDefault="0000784E" w:rsidP="0000784E">
      <w:pPr>
        <w:spacing w:line="360" w:lineRule="auto"/>
        <w:ind w:firstLineChars="200" w:firstLine="452"/>
        <w:rPr>
          <w:rFonts w:ascii="Arial" w:hAnsi="Arial"/>
          <w:spacing w:val="8"/>
          <w:szCs w:val="21"/>
        </w:rPr>
      </w:pPr>
      <w:r w:rsidRPr="009F6634">
        <w:rPr>
          <w:rFonts w:ascii="Arial" w:hAnsi="Arial" w:hint="eastAsia"/>
          <w:spacing w:val="8"/>
          <w:szCs w:val="21"/>
        </w:rPr>
        <w:t>基金托管费每日计提，逐日累计至每月月末，按月支付。由基金托管人根据与基金管理人核对一致的财务数据，自动在次月前</w:t>
      </w:r>
      <w:r w:rsidRPr="009F6634">
        <w:rPr>
          <w:rFonts w:ascii="Arial" w:hAnsi="Arial" w:hint="eastAsia"/>
          <w:spacing w:val="8"/>
          <w:szCs w:val="21"/>
        </w:rPr>
        <w:t>5</w:t>
      </w:r>
      <w:r w:rsidRPr="009F6634">
        <w:rPr>
          <w:rFonts w:ascii="Arial" w:hAnsi="Arial" w:hint="eastAsia"/>
          <w:spacing w:val="8"/>
          <w:szCs w:val="21"/>
        </w:rPr>
        <w:t>个工作日内、按照指定的账户路径进行资金支付，基金管理人无需再出具资金划拨指令，若遇法定节假日、休息日，支付日期顺延。费用自动扣划后，基金管理人应进行核对，如发现数据不符，及时联系基金托管人协商解决。</w:t>
      </w:r>
    </w:p>
    <w:p w:rsidR="0000784E" w:rsidRPr="00302F0B" w:rsidRDefault="0000784E" w:rsidP="0000784E">
      <w:pPr>
        <w:autoSpaceDE w:val="0"/>
        <w:autoSpaceDN w:val="0"/>
        <w:spacing w:line="360" w:lineRule="auto"/>
        <w:ind w:firstLineChars="200" w:firstLine="452"/>
        <w:textAlignment w:val="bottom"/>
        <w:rPr>
          <w:rFonts w:ascii="Arial" w:hAnsi="Arial"/>
          <w:spacing w:val="8"/>
          <w:szCs w:val="21"/>
        </w:rPr>
      </w:pPr>
      <w:r w:rsidRPr="00302F0B">
        <w:rPr>
          <w:rFonts w:ascii="Arial" w:hAnsi="Arial"/>
          <w:spacing w:val="8"/>
          <w:szCs w:val="21"/>
        </w:rPr>
        <w:t xml:space="preserve"> 3</w:t>
      </w:r>
      <w:r w:rsidRPr="00302F0B">
        <w:rPr>
          <w:rFonts w:ascii="Arial" w:hAnsi="Arial" w:hint="eastAsia"/>
          <w:spacing w:val="8"/>
          <w:szCs w:val="21"/>
        </w:rPr>
        <w:t>、</w:t>
      </w:r>
      <w:r>
        <w:rPr>
          <w:rFonts w:ascii="Arial" w:hAnsi="Arial" w:hint="eastAsia"/>
          <w:spacing w:val="8"/>
          <w:szCs w:val="21"/>
        </w:rPr>
        <w:t>C</w:t>
      </w:r>
      <w:r>
        <w:rPr>
          <w:rFonts w:ascii="Arial" w:hAnsi="Arial" w:hint="eastAsia"/>
          <w:spacing w:val="8"/>
          <w:szCs w:val="21"/>
        </w:rPr>
        <w:t>类基金份额的</w:t>
      </w:r>
      <w:r w:rsidRPr="00302F0B">
        <w:rPr>
          <w:rFonts w:ascii="Arial" w:hAnsi="Arial" w:hint="eastAsia"/>
          <w:spacing w:val="8"/>
          <w:szCs w:val="21"/>
        </w:rPr>
        <w:t>销售服务费</w:t>
      </w:r>
    </w:p>
    <w:p w:rsidR="0000784E" w:rsidRPr="00DF5F67" w:rsidRDefault="0000784E" w:rsidP="0000784E">
      <w:pPr>
        <w:spacing w:line="360" w:lineRule="auto"/>
        <w:ind w:firstLineChars="200" w:firstLine="452"/>
        <w:rPr>
          <w:rFonts w:ascii="Arial" w:hAnsi="Arial"/>
          <w:spacing w:val="8"/>
          <w:szCs w:val="21"/>
        </w:rPr>
      </w:pPr>
      <w:r w:rsidRPr="00DF5F67">
        <w:rPr>
          <w:rFonts w:ascii="Arial" w:hAnsi="Arial" w:hint="eastAsia"/>
          <w:spacing w:val="8"/>
          <w:szCs w:val="21"/>
        </w:rPr>
        <w:t>本基金</w:t>
      </w:r>
      <w:r w:rsidRPr="00DF5F67">
        <w:rPr>
          <w:rFonts w:ascii="Arial" w:hAnsi="Arial" w:hint="eastAsia"/>
          <w:spacing w:val="8"/>
          <w:szCs w:val="21"/>
        </w:rPr>
        <w:t>A</w:t>
      </w:r>
      <w:r w:rsidRPr="00DF5F67">
        <w:rPr>
          <w:rFonts w:ascii="Arial" w:hAnsi="Arial" w:hint="eastAsia"/>
          <w:spacing w:val="8"/>
          <w:szCs w:val="21"/>
        </w:rPr>
        <w:t>类基金份额不收取销售服务费，</w:t>
      </w:r>
      <w:r w:rsidRPr="00DF5F67">
        <w:rPr>
          <w:rFonts w:ascii="Arial" w:hAnsi="Arial" w:hint="eastAsia"/>
          <w:spacing w:val="8"/>
          <w:szCs w:val="21"/>
        </w:rPr>
        <w:t xml:space="preserve">C </w:t>
      </w:r>
      <w:r w:rsidRPr="00DF5F67">
        <w:rPr>
          <w:rFonts w:ascii="Arial" w:hAnsi="Arial" w:hint="eastAsia"/>
          <w:spacing w:val="8"/>
          <w:szCs w:val="21"/>
        </w:rPr>
        <w:t>类基金份额的销售服务费年费率为</w:t>
      </w:r>
      <w:r w:rsidRPr="00DF5F67">
        <w:rPr>
          <w:rFonts w:ascii="Arial" w:hAnsi="Arial" w:hint="eastAsia"/>
          <w:spacing w:val="8"/>
          <w:szCs w:val="21"/>
        </w:rPr>
        <w:t>0.3%</w:t>
      </w:r>
      <w:r w:rsidRPr="00DF5F67">
        <w:rPr>
          <w:rFonts w:ascii="Arial" w:hAnsi="Arial" w:hint="eastAsia"/>
          <w:spacing w:val="8"/>
          <w:szCs w:val="21"/>
        </w:rPr>
        <w:t>。本基金销售服务费主要用于本基金持续销售以及基金份额持有人服务等各项费用。</w:t>
      </w:r>
    </w:p>
    <w:p w:rsidR="0000784E" w:rsidRPr="00DF5F67" w:rsidRDefault="0000784E" w:rsidP="0000784E">
      <w:pPr>
        <w:spacing w:line="360" w:lineRule="auto"/>
        <w:ind w:firstLineChars="200" w:firstLine="452"/>
        <w:rPr>
          <w:rFonts w:ascii="Arial" w:hAnsi="Arial"/>
          <w:spacing w:val="8"/>
          <w:szCs w:val="21"/>
        </w:rPr>
      </w:pPr>
      <w:r w:rsidRPr="00DF5F67">
        <w:rPr>
          <w:rFonts w:ascii="Arial" w:hAnsi="Arial" w:hint="eastAsia"/>
          <w:spacing w:val="8"/>
          <w:szCs w:val="21"/>
        </w:rPr>
        <w:t>销售服务费按前一日</w:t>
      </w:r>
      <w:r w:rsidRPr="00DF5F67">
        <w:rPr>
          <w:rFonts w:ascii="Arial" w:hAnsi="Arial" w:hint="eastAsia"/>
          <w:spacing w:val="8"/>
          <w:szCs w:val="21"/>
        </w:rPr>
        <w:t xml:space="preserve"> C </w:t>
      </w:r>
      <w:r w:rsidRPr="00DF5F67">
        <w:rPr>
          <w:rFonts w:ascii="Arial" w:hAnsi="Arial" w:hint="eastAsia"/>
          <w:spacing w:val="8"/>
          <w:szCs w:val="21"/>
        </w:rPr>
        <w:t>类基金份额基金资产净值的</w:t>
      </w:r>
      <w:r w:rsidRPr="00DF5F67">
        <w:rPr>
          <w:rFonts w:ascii="Arial" w:hAnsi="Arial" w:hint="eastAsia"/>
          <w:spacing w:val="8"/>
          <w:szCs w:val="21"/>
        </w:rPr>
        <w:t>0.3%</w:t>
      </w:r>
      <w:r w:rsidRPr="00DF5F67">
        <w:rPr>
          <w:rFonts w:ascii="Arial" w:hAnsi="Arial" w:hint="eastAsia"/>
          <w:spacing w:val="8"/>
          <w:szCs w:val="21"/>
        </w:rPr>
        <w:t>年费率计提。计算方法如下：</w:t>
      </w:r>
    </w:p>
    <w:p w:rsidR="0000784E" w:rsidRPr="00DF5F67" w:rsidRDefault="0000784E" w:rsidP="0000784E">
      <w:pPr>
        <w:spacing w:line="360" w:lineRule="auto"/>
        <w:ind w:firstLineChars="200" w:firstLine="452"/>
        <w:rPr>
          <w:rFonts w:ascii="Arial" w:hAnsi="Arial"/>
          <w:spacing w:val="8"/>
          <w:szCs w:val="21"/>
        </w:rPr>
      </w:pPr>
      <w:r w:rsidRPr="00DF5F67">
        <w:rPr>
          <w:rFonts w:ascii="Arial" w:hAnsi="Arial" w:hint="eastAsia"/>
          <w:spacing w:val="8"/>
          <w:szCs w:val="21"/>
        </w:rPr>
        <w:t>H</w:t>
      </w:r>
      <w:r w:rsidRPr="00DF5F67">
        <w:rPr>
          <w:rFonts w:ascii="Arial" w:hAnsi="Arial" w:hint="eastAsia"/>
          <w:spacing w:val="8"/>
          <w:szCs w:val="21"/>
        </w:rPr>
        <w:t>＝</w:t>
      </w:r>
      <w:r w:rsidRPr="00DF5F67">
        <w:rPr>
          <w:rFonts w:ascii="Arial" w:hAnsi="Arial" w:hint="eastAsia"/>
          <w:spacing w:val="8"/>
          <w:szCs w:val="21"/>
        </w:rPr>
        <w:t>E</w:t>
      </w:r>
      <w:r w:rsidRPr="00DF5F67">
        <w:rPr>
          <w:rFonts w:ascii="Arial" w:hAnsi="Arial" w:hint="eastAsia"/>
          <w:spacing w:val="8"/>
          <w:szCs w:val="21"/>
        </w:rPr>
        <w:t>×</w:t>
      </w:r>
      <w:r w:rsidRPr="00DF5F67">
        <w:rPr>
          <w:rFonts w:ascii="Arial" w:hAnsi="Arial" w:hint="eastAsia"/>
          <w:spacing w:val="8"/>
          <w:szCs w:val="21"/>
        </w:rPr>
        <w:t>0.3%</w:t>
      </w:r>
      <w:r w:rsidRPr="00DF5F67">
        <w:rPr>
          <w:rFonts w:ascii="Arial" w:hAnsi="Arial" w:hint="eastAsia"/>
          <w:spacing w:val="8"/>
          <w:szCs w:val="21"/>
        </w:rPr>
        <w:t>÷当年天数</w:t>
      </w:r>
    </w:p>
    <w:p w:rsidR="0000784E" w:rsidRPr="00DF5F67" w:rsidRDefault="0000784E" w:rsidP="0000784E">
      <w:pPr>
        <w:spacing w:line="360" w:lineRule="auto"/>
        <w:ind w:firstLineChars="200" w:firstLine="452"/>
        <w:rPr>
          <w:rFonts w:ascii="Arial" w:hAnsi="Arial"/>
          <w:spacing w:val="8"/>
          <w:szCs w:val="21"/>
        </w:rPr>
      </w:pPr>
      <w:r w:rsidRPr="00DF5F67">
        <w:rPr>
          <w:rFonts w:ascii="Arial" w:hAnsi="Arial" w:hint="eastAsia"/>
          <w:spacing w:val="8"/>
          <w:szCs w:val="21"/>
        </w:rPr>
        <w:t xml:space="preserve">H </w:t>
      </w:r>
      <w:r w:rsidRPr="00DF5F67">
        <w:rPr>
          <w:rFonts w:ascii="Arial" w:hAnsi="Arial" w:hint="eastAsia"/>
          <w:spacing w:val="8"/>
          <w:szCs w:val="21"/>
        </w:rPr>
        <w:t>为</w:t>
      </w:r>
      <w:r w:rsidRPr="00DF5F67">
        <w:rPr>
          <w:rFonts w:ascii="Arial" w:hAnsi="Arial" w:hint="eastAsia"/>
          <w:spacing w:val="8"/>
          <w:szCs w:val="21"/>
        </w:rPr>
        <w:t xml:space="preserve">C </w:t>
      </w:r>
      <w:r w:rsidRPr="00DF5F67">
        <w:rPr>
          <w:rFonts w:ascii="Arial" w:hAnsi="Arial" w:hint="eastAsia"/>
          <w:spacing w:val="8"/>
          <w:szCs w:val="21"/>
        </w:rPr>
        <w:t>类基金份额每日应计提的销售服务费</w:t>
      </w:r>
    </w:p>
    <w:p w:rsidR="0000784E" w:rsidRPr="00DF5F67" w:rsidRDefault="0000784E" w:rsidP="0000784E">
      <w:pPr>
        <w:spacing w:line="360" w:lineRule="auto"/>
        <w:ind w:firstLineChars="200" w:firstLine="452"/>
        <w:rPr>
          <w:rFonts w:ascii="Arial" w:hAnsi="Arial"/>
          <w:spacing w:val="8"/>
          <w:szCs w:val="21"/>
        </w:rPr>
      </w:pPr>
      <w:r w:rsidRPr="00DF5F67">
        <w:rPr>
          <w:rFonts w:ascii="Arial" w:hAnsi="Arial" w:hint="eastAsia"/>
          <w:spacing w:val="8"/>
          <w:szCs w:val="21"/>
        </w:rPr>
        <w:t xml:space="preserve">E </w:t>
      </w:r>
      <w:r w:rsidRPr="00DF5F67">
        <w:rPr>
          <w:rFonts w:ascii="Arial" w:hAnsi="Arial" w:hint="eastAsia"/>
          <w:spacing w:val="8"/>
          <w:szCs w:val="21"/>
        </w:rPr>
        <w:t>为</w:t>
      </w:r>
      <w:r w:rsidRPr="00DF5F67">
        <w:rPr>
          <w:rFonts w:ascii="Arial" w:hAnsi="Arial" w:hint="eastAsia"/>
          <w:spacing w:val="8"/>
          <w:szCs w:val="21"/>
        </w:rPr>
        <w:t xml:space="preserve">C </w:t>
      </w:r>
      <w:r w:rsidRPr="00DF5F67">
        <w:rPr>
          <w:rFonts w:ascii="Arial" w:hAnsi="Arial" w:hint="eastAsia"/>
          <w:spacing w:val="8"/>
          <w:szCs w:val="21"/>
        </w:rPr>
        <w:t>类基金份额前一日基金资产净值</w:t>
      </w:r>
    </w:p>
    <w:p w:rsidR="0000784E" w:rsidRPr="00DF5F67" w:rsidRDefault="0000784E" w:rsidP="0000784E">
      <w:pPr>
        <w:spacing w:line="360" w:lineRule="auto"/>
        <w:ind w:firstLineChars="200" w:firstLine="452"/>
        <w:rPr>
          <w:rFonts w:ascii="Arial" w:hAnsi="Arial"/>
          <w:spacing w:val="8"/>
          <w:szCs w:val="21"/>
        </w:rPr>
      </w:pPr>
      <w:r w:rsidRPr="00DF5F67">
        <w:rPr>
          <w:rFonts w:ascii="Arial" w:hAnsi="Arial" w:hint="eastAsia"/>
          <w:spacing w:val="8"/>
          <w:szCs w:val="21"/>
        </w:rPr>
        <w:t>销售服务费每日计提，逐日累计至每月月末，按月支付。由基金托管人根据与基金管理人核对一致的财务数据，自动在次月前</w:t>
      </w:r>
      <w:r w:rsidRPr="00DF5F67">
        <w:rPr>
          <w:rFonts w:ascii="Arial" w:hAnsi="Arial" w:hint="eastAsia"/>
          <w:spacing w:val="8"/>
          <w:szCs w:val="21"/>
        </w:rPr>
        <w:t>5</w:t>
      </w:r>
      <w:r w:rsidRPr="00DF5F67">
        <w:rPr>
          <w:rFonts w:ascii="Arial" w:hAnsi="Arial" w:hint="eastAsia"/>
          <w:spacing w:val="8"/>
          <w:szCs w:val="21"/>
        </w:rPr>
        <w:t>个工作日内、按照指定的账户路径进行资金支付，基金管理人无需再出具资金划拨指令，若遇法定节假日、休息日，支付日期顺延。费用自动扣划后，基金管理人应进行核对，如发现数据不符，及时联系基金托管人协商解决。</w:t>
      </w:r>
    </w:p>
    <w:p w:rsidR="0000784E" w:rsidRPr="00DF5F67" w:rsidRDefault="0000784E" w:rsidP="0000784E">
      <w:pPr>
        <w:spacing w:line="360" w:lineRule="auto"/>
        <w:ind w:firstLineChars="200" w:firstLine="452"/>
        <w:rPr>
          <w:rFonts w:ascii="Arial" w:hAnsi="Arial"/>
          <w:spacing w:val="8"/>
          <w:szCs w:val="21"/>
        </w:rPr>
      </w:pPr>
      <w:r w:rsidRPr="00DF5F67">
        <w:rPr>
          <w:rFonts w:ascii="Arial" w:hAnsi="Arial" w:hint="eastAsia"/>
          <w:spacing w:val="8"/>
          <w:szCs w:val="21"/>
        </w:rPr>
        <w:t>上述“一、基金费用的种类”中第</w:t>
      </w:r>
      <w:r w:rsidRPr="00DF5F67">
        <w:rPr>
          <w:rFonts w:ascii="Arial" w:hAnsi="Arial" w:hint="eastAsia"/>
          <w:spacing w:val="8"/>
          <w:szCs w:val="21"/>
        </w:rPr>
        <w:t>4</w:t>
      </w:r>
      <w:r w:rsidRPr="00DF5F67">
        <w:rPr>
          <w:rFonts w:ascii="Arial" w:hAnsi="Arial" w:hint="eastAsia"/>
          <w:spacing w:val="8"/>
          <w:szCs w:val="21"/>
        </w:rPr>
        <w:t>至</w:t>
      </w:r>
      <w:r w:rsidRPr="00DF5F67">
        <w:rPr>
          <w:rFonts w:ascii="Arial" w:hAnsi="Arial" w:hint="eastAsia"/>
          <w:spacing w:val="8"/>
          <w:szCs w:val="21"/>
        </w:rPr>
        <w:t>10</w:t>
      </w:r>
      <w:r w:rsidRPr="00DF5F67">
        <w:rPr>
          <w:rFonts w:ascii="Arial" w:hAnsi="Arial" w:hint="eastAsia"/>
          <w:spacing w:val="8"/>
          <w:szCs w:val="21"/>
        </w:rPr>
        <w:t>项费用，根据有关法规及相应协议规定，按费用实际支出金额列入当期费用，由基金托管人从基金财产中支付。</w:t>
      </w:r>
    </w:p>
    <w:p w:rsidR="0000784E" w:rsidRPr="00302F0B" w:rsidRDefault="0000784E" w:rsidP="0000784E">
      <w:pPr>
        <w:pStyle w:val="ab"/>
        <w:autoSpaceDE w:val="0"/>
        <w:autoSpaceDN w:val="0"/>
        <w:adjustRightInd w:val="0"/>
        <w:snapToGrid w:val="0"/>
        <w:spacing w:line="360" w:lineRule="auto"/>
        <w:ind w:firstLineChars="200" w:firstLine="454"/>
        <w:rPr>
          <w:rFonts w:ascii="Arial" w:hAnsi="Arial"/>
          <w:b/>
          <w:spacing w:val="8"/>
          <w:szCs w:val="21"/>
        </w:rPr>
      </w:pPr>
      <w:r w:rsidRPr="00302F0B">
        <w:rPr>
          <w:rFonts w:ascii="Arial" w:hAnsi="Arial" w:hint="eastAsia"/>
          <w:b/>
          <w:spacing w:val="8"/>
          <w:szCs w:val="21"/>
        </w:rPr>
        <w:t>三</w:t>
      </w:r>
      <w:r w:rsidRPr="00302F0B">
        <w:rPr>
          <w:rFonts w:ascii="Arial" w:hAnsi="Arial"/>
          <w:b/>
          <w:spacing w:val="8"/>
          <w:szCs w:val="21"/>
        </w:rPr>
        <w:t>、不列入基金费用的项目</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spacing w:val="8"/>
          <w:szCs w:val="21"/>
        </w:rPr>
        <w:t>下列费用不列入基金费用：</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spacing w:val="8"/>
          <w:szCs w:val="21"/>
        </w:rPr>
        <w:t>1</w:t>
      </w:r>
      <w:r w:rsidRPr="00302F0B">
        <w:rPr>
          <w:rFonts w:ascii="Arial" w:hAnsi="Arial"/>
          <w:spacing w:val="8"/>
          <w:szCs w:val="21"/>
        </w:rPr>
        <w:t>、基金管理人和基金托管人因未履行或未完全履行义务导致的费用支出或基金财产的损失；</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spacing w:val="8"/>
          <w:szCs w:val="21"/>
        </w:rPr>
        <w:t>2</w:t>
      </w:r>
      <w:r w:rsidRPr="00302F0B">
        <w:rPr>
          <w:rFonts w:ascii="Arial" w:hAnsi="Arial"/>
          <w:spacing w:val="8"/>
          <w:szCs w:val="21"/>
        </w:rPr>
        <w:t>、基金管理人和基金托管人处理与基金运作无关的事项发生的费用；</w:t>
      </w:r>
    </w:p>
    <w:p w:rsidR="0000784E" w:rsidRPr="00302F0B" w:rsidRDefault="0000784E" w:rsidP="0000784E">
      <w:pPr>
        <w:spacing w:line="360" w:lineRule="auto"/>
        <w:ind w:firstLineChars="200" w:firstLine="452"/>
        <w:rPr>
          <w:rFonts w:ascii="Arial" w:hAnsi="Arial"/>
          <w:spacing w:val="8"/>
          <w:szCs w:val="21"/>
        </w:rPr>
      </w:pPr>
      <w:r w:rsidRPr="00302F0B">
        <w:rPr>
          <w:rFonts w:ascii="Arial" w:hAnsi="Arial"/>
          <w:spacing w:val="8"/>
          <w:szCs w:val="21"/>
        </w:rPr>
        <w:t>3</w:t>
      </w:r>
      <w:r w:rsidRPr="00302F0B">
        <w:rPr>
          <w:rFonts w:ascii="Arial" w:hAnsi="Arial"/>
          <w:spacing w:val="8"/>
          <w:szCs w:val="21"/>
        </w:rPr>
        <w:t>、《基金合同》生效前的相关费用；</w:t>
      </w:r>
    </w:p>
    <w:p w:rsidR="0000784E" w:rsidRPr="00302F0B" w:rsidRDefault="0000784E" w:rsidP="0000784E">
      <w:pPr>
        <w:pStyle w:val="ab"/>
        <w:autoSpaceDE w:val="0"/>
        <w:autoSpaceDN w:val="0"/>
        <w:adjustRightInd w:val="0"/>
        <w:snapToGrid w:val="0"/>
        <w:spacing w:line="360" w:lineRule="auto"/>
        <w:ind w:firstLineChars="200" w:firstLine="452"/>
        <w:rPr>
          <w:rFonts w:ascii="Arial" w:hAnsi="Arial"/>
          <w:spacing w:val="8"/>
          <w:szCs w:val="21"/>
        </w:rPr>
      </w:pPr>
      <w:r w:rsidRPr="00302F0B">
        <w:rPr>
          <w:rFonts w:ascii="Arial" w:hAnsi="Arial"/>
          <w:spacing w:val="8"/>
          <w:szCs w:val="21"/>
        </w:rPr>
        <w:t>4</w:t>
      </w:r>
      <w:r w:rsidRPr="00302F0B">
        <w:rPr>
          <w:rFonts w:ascii="Arial" w:hAnsi="Arial"/>
          <w:spacing w:val="8"/>
          <w:szCs w:val="21"/>
        </w:rPr>
        <w:t>、其他根据相关法律法规及中国证监会的有关规定不得列入基金费用的项目。</w:t>
      </w:r>
    </w:p>
    <w:p w:rsidR="0000784E" w:rsidRPr="00302F0B" w:rsidRDefault="0000784E" w:rsidP="0000784E">
      <w:pPr>
        <w:pStyle w:val="ab"/>
        <w:autoSpaceDE w:val="0"/>
        <w:autoSpaceDN w:val="0"/>
        <w:adjustRightInd w:val="0"/>
        <w:snapToGrid w:val="0"/>
        <w:spacing w:line="360" w:lineRule="auto"/>
        <w:ind w:firstLineChars="200" w:firstLine="454"/>
        <w:rPr>
          <w:rFonts w:ascii="Arial" w:hAnsi="Arial"/>
          <w:b/>
          <w:spacing w:val="8"/>
          <w:szCs w:val="21"/>
        </w:rPr>
      </w:pPr>
      <w:r w:rsidRPr="00302F0B">
        <w:rPr>
          <w:rFonts w:ascii="Arial" w:hAnsi="Arial" w:hint="eastAsia"/>
          <w:b/>
          <w:spacing w:val="8"/>
          <w:szCs w:val="21"/>
        </w:rPr>
        <w:t>四</w:t>
      </w:r>
      <w:r w:rsidRPr="00302F0B">
        <w:rPr>
          <w:rFonts w:ascii="Arial" w:hAnsi="Arial"/>
          <w:b/>
          <w:spacing w:val="8"/>
          <w:szCs w:val="21"/>
        </w:rPr>
        <w:t>、基金税收</w:t>
      </w:r>
    </w:p>
    <w:p w:rsidR="0000784E" w:rsidRDefault="0000784E" w:rsidP="0000784E">
      <w:pPr>
        <w:pStyle w:val="ab"/>
        <w:autoSpaceDE w:val="0"/>
        <w:autoSpaceDN w:val="0"/>
        <w:adjustRightInd w:val="0"/>
        <w:snapToGrid w:val="0"/>
        <w:spacing w:line="360" w:lineRule="auto"/>
        <w:ind w:firstLineChars="200" w:firstLine="452"/>
        <w:rPr>
          <w:rFonts w:asciiTheme="minorEastAsia" w:eastAsiaTheme="minorEastAsia" w:hAnsiTheme="minorEastAsia" w:cs="MS Mincho"/>
          <w:szCs w:val="21"/>
        </w:rPr>
      </w:pPr>
      <w:r w:rsidRPr="00302F0B">
        <w:rPr>
          <w:rFonts w:ascii="Arial" w:hAnsi="Arial"/>
          <w:spacing w:val="8"/>
          <w:szCs w:val="21"/>
        </w:rPr>
        <w:t>本基金运作过程中涉及的各纳税主体，其纳税义务按国家税收法律、法规执行</w:t>
      </w:r>
      <w:r>
        <w:rPr>
          <w:rFonts w:ascii="Arial" w:hAnsi="Arial" w:hint="eastAsia"/>
          <w:spacing w:val="8"/>
          <w:szCs w:val="21"/>
        </w:rPr>
        <w:t>。</w:t>
      </w:r>
    </w:p>
    <w:p w:rsidR="007C6DE4" w:rsidRPr="0000784E" w:rsidRDefault="0000784E" w:rsidP="0000784E">
      <w:pPr>
        <w:tabs>
          <w:tab w:val="left" w:pos="1239"/>
        </w:tabs>
        <w:rPr>
          <w:rFonts w:asciiTheme="minorEastAsia" w:eastAsiaTheme="minorEastAsia" w:hAnsiTheme="minorEastAsia" w:cs="MS Mincho"/>
          <w:szCs w:val="21"/>
        </w:rPr>
        <w:sectPr w:rsidR="007C6DE4" w:rsidRPr="0000784E" w:rsidSect="007C6DE4">
          <w:pgSz w:w="11906" w:h="16838"/>
          <w:pgMar w:top="1440" w:right="1800" w:bottom="1440" w:left="1800" w:header="851" w:footer="992" w:gutter="0"/>
          <w:cols w:space="720"/>
          <w:titlePg/>
          <w:docGrid w:linePitch="312"/>
        </w:sectPr>
      </w:pPr>
      <w:r>
        <w:rPr>
          <w:rFonts w:asciiTheme="minorEastAsia" w:eastAsiaTheme="minorEastAsia" w:hAnsiTheme="minorEastAsia" w:cs="MS Mincho"/>
          <w:szCs w:val="21"/>
        </w:rPr>
        <w:tab/>
      </w:r>
    </w:p>
    <w:p w:rsidR="00975B68" w:rsidRPr="00F13D63" w:rsidRDefault="00975B68" w:rsidP="00975B68">
      <w:pPr>
        <w:pStyle w:val="11"/>
        <w:ind w:firstLineChars="150" w:firstLine="422"/>
        <w:rPr>
          <w:b w:val="0"/>
          <w:bCs w:val="0"/>
        </w:rPr>
      </w:pPr>
      <w:bookmarkStart w:id="53" w:name="_Hlt88827255"/>
      <w:bookmarkEnd w:id="33"/>
      <w:bookmarkEnd w:id="53"/>
      <w:r w:rsidRPr="00F13D63">
        <w:t>第</w:t>
      </w:r>
      <w:r w:rsidR="007C6DE4">
        <w:rPr>
          <w:rFonts w:hint="eastAsia"/>
          <w:lang w:eastAsia="zh-CN"/>
        </w:rPr>
        <w:t>七</w:t>
      </w:r>
      <w:r w:rsidRPr="00F13D63">
        <w:t>部分</w:t>
      </w:r>
      <w:r w:rsidRPr="00F13D63">
        <w:rPr>
          <w:rFonts w:hint="eastAsia"/>
        </w:rPr>
        <w:t>招募说明书更新部分的说明</w:t>
      </w:r>
    </w:p>
    <w:p w:rsidR="00A35856" w:rsidRPr="009A69BC" w:rsidRDefault="00A35856" w:rsidP="00A35856">
      <w:pPr>
        <w:spacing w:line="360" w:lineRule="auto"/>
        <w:ind w:firstLineChars="200" w:firstLine="420"/>
        <w:rPr>
          <w:rFonts w:asciiTheme="minorEastAsia" w:eastAsiaTheme="minorEastAsia" w:hAnsiTheme="minorEastAsia"/>
          <w:bCs/>
          <w:szCs w:val="21"/>
        </w:rPr>
      </w:pPr>
      <w:r w:rsidRPr="009A69BC">
        <w:rPr>
          <w:rFonts w:asciiTheme="minorEastAsia" w:eastAsiaTheme="minorEastAsia" w:hAnsiTheme="minorEastAsia" w:hint="eastAsia"/>
          <w:bCs/>
          <w:szCs w:val="21"/>
        </w:rPr>
        <w:t>本基金管理人依据《中华人民共和国证券投资基金法》、《公开募集证券投资基金运作管理办法》、《证券投资基金销售管理办法》、《公开募集证券投资基金信息披露管理办法》及其它有关法律法规的要求, 我公司已对《</w:t>
      </w:r>
      <w:r w:rsidR="00B578FE">
        <w:rPr>
          <w:rFonts w:ascii="Arial" w:hAnsi="宋体" w:cs="Arial" w:hint="eastAsia"/>
          <w:szCs w:val="21"/>
        </w:rPr>
        <w:t>华泰紫金智惠</w:t>
      </w:r>
      <w:r w:rsidR="00B578FE" w:rsidRPr="00302F0B">
        <w:rPr>
          <w:rFonts w:ascii="Arial" w:hAnsi="宋体" w:cs="Arial" w:hint="eastAsia"/>
          <w:szCs w:val="21"/>
        </w:rPr>
        <w:t>定期开放债券型证券投资基金</w:t>
      </w:r>
      <w:r w:rsidRPr="009A69BC">
        <w:rPr>
          <w:rFonts w:asciiTheme="minorEastAsia" w:eastAsiaTheme="minorEastAsia" w:hAnsiTheme="minorEastAsia" w:hint="eastAsia"/>
          <w:bCs/>
          <w:szCs w:val="21"/>
        </w:rPr>
        <w:t>招募说明书》进行了如下更新：</w:t>
      </w:r>
    </w:p>
    <w:p w:rsidR="00A35856" w:rsidRPr="009A69BC" w:rsidRDefault="00A35856" w:rsidP="00A35856">
      <w:pPr>
        <w:spacing w:line="360" w:lineRule="auto"/>
        <w:ind w:firstLineChars="200" w:firstLine="420"/>
        <w:rPr>
          <w:rFonts w:asciiTheme="minorEastAsia" w:eastAsiaTheme="minorEastAsia" w:hAnsiTheme="minorEastAsia"/>
          <w:bCs/>
          <w:szCs w:val="21"/>
        </w:rPr>
      </w:pPr>
    </w:p>
    <w:p w:rsidR="00A35856" w:rsidRPr="00A35856" w:rsidRDefault="00A35856" w:rsidP="00A35856">
      <w:pPr>
        <w:pStyle w:val="afe"/>
        <w:numPr>
          <w:ilvl w:val="0"/>
          <w:numId w:val="7"/>
        </w:numPr>
        <w:ind w:left="0" w:firstLineChars="0" w:firstLine="420"/>
        <w:rPr>
          <w:rFonts w:asciiTheme="minorEastAsia" w:eastAsiaTheme="minorEastAsia" w:hAnsiTheme="minorEastAsia"/>
          <w:bCs w:val="0"/>
        </w:rPr>
      </w:pPr>
      <w:r w:rsidRPr="00F46062">
        <w:rPr>
          <w:rFonts w:asciiTheme="minorEastAsia" w:eastAsiaTheme="minorEastAsia" w:hAnsiTheme="minorEastAsia" w:hint="eastAsia"/>
        </w:rPr>
        <w:t>根据《公开募集证券投资基金信息披露管理办法》和修订后的基金合同，更新了“一、绪言”、“二、释义”、“三、基金管理人”、“五、相关服务机构”、“八、基金份额的申购与赎回”、“十五、基金的会计与审计”、“十六、基金的信息披露”、“十九、基金合同的内容摘要”、“二十、基金托管协议的内容摘要”的相关内容。</w:t>
      </w:r>
    </w:p>
    <w:p w:rsidR="00A35856" w:rsidRDefault="00A35856" w:rsidP="007C6DE4">
      <w:pPr>
        <w:pStyle w:val="afe"/>
        <w:rPr>
          <w:rFonts w:asciiTheme="minorEastAsia" w:eastAsiaTheme="minorEastAsia" w:hAnsiTheme="minorEastAsia"/>
        </w:rPr>
      </w:pPr>
      <w:r>
        <w:rPr>
          <w:rFonts w:asciiTheme="minorEastAsia" w:eastAsiaTheme="minorEastAsia" w:hAnsiTheme="minorEastAsia" w:hint="eastAsia"/>
        </w:rPr>
        <w:t>2、</w:t>
      </w:r>
      <w:r w:rsidRPr="00F46062">
        <w:rPr>
          <w:rFonts w:asciiTheme="minorEastAsia" w:eastAsiaTheme="minorEastAsia" w:hAnsiTheme="minorEastAsia" w:hint="eastAsia"/>
        </w:rPr>
        <w:t>“三、基金管理人”</w:t>
      </w:r>
      <w:r>
        <w:rPr>
          <w:rFonts w:asciiTheme="minorEastAsia" w:eastAsiaTheme="minorEastAsia" w:hAnsiTheme="minorEastAsia" w:hint="eastAsia"/>
        </w:rPr>
        <w:t>更新</w:t>
      </w:r>
      <w:r>
        <w:rPr>
          <w:rFonts w:asciiTheme="minorEastAsia" w:eastAsiaTheme="minorEastAsia" w:hAnsiTheme="minorEastAsia"/>
        </w:rPr>
        <w:t>管理人相关信息。</w:t>
      </w:r>
    </w:p>
    <w:p w:rsidR="00FB53A2" w:rsidRPr="00EF600B" w:rsidRDefault="00B578FE" w:rsidP="007C6DE4">
      <w:pPr>
        <w:pStyle w:val="afe"/>
      </w:pPr>
      <w:r>
        <w:rPr>
          <w:rFonts w:asciiTheme="minorEastAsia" w:eastAsiaTheme="minorEastAsia" w:hAnsiTheme="minorEastAsia" w:hint="eastAsia"/>
        </w:rPr>
        <w:t>3</w:t>
      </w:r>
      <w:r w:rsidR="00A35856">
        <w:rPr>
          <w:rFonts w:asciiTheme="minorEastAsia" w:eastAsiaTheme="minorEastAsia" w:hAnsiTheme="minorEastAsia" w:hint="eastAsia"/>
        </w:rPr>
        <w:t>、</w:t>
      </w:r>
      <w:r w:rsidR="00A35856" w:rsidRPr="007C6DE4">
        <w:rPr>
          <w:rFonts w:asciiTheme="minorEastAsia" w:eastAsiaTheme="minorEastAsia" w:hAnsiTheme="minorEastAsia" w:hint="eastAsia"/>
        </w:rPr>
        <w:t>“五、相关服务机构”更新登记机构相关信息。</w:t>
      </w:r>
    </w:p>
    <w:p w:rsidR="005E16AE" w:rsidRPr="00EF600B" w:rsidRDefault="005E16AE" w:rsidP="00975B68">
      <w:pPr>
        <w:pStyle w:val="11"/>
        <w:ind w:firstLine="422"/>
        <w:rPr>
          <w:rFonts w:ascii="Times New Roman" w:hAnsi="Times New Roman" w:cs="Times New Roman"/>
          <w:b w:val="0"/>
          <w:bCs w:val="0"/>
          <w:kern w:val="2"/>
          <w:sz w:val="21"/>
          <w:szCs w:val="21"/>
          <w:lang w:val="en-US" w:eastAsia="zh-CN"/>
        </w:rPr>
      </w:pPr>
      <w:bookmarkStart w:id="54" w:name="_Hlt88897298"/>
      <w:bookmarkStart w:id="55" w:name="_Hlt88899909"/>
      <w:bookmarkStart w:id="56" w:name="_Hlt88825574"/>
      <w:bookmarkEnd w:id="54"/>
      <w:bookmarkEnd w:id="55"/>
      <w:bookmarkEnd w:id="56"/>
    </w:p>
    <w:sectPr w:rsidR="005E16AE" w:rsidRPr="00EF600B" w:rsidSect="00462626">
      <w:headerReference w:type="first" r:id="rId18"/>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A44" w:rsidRDefault="00DE4A44" w:rsidP="006E4CA3">
      <w:r>
        <w:separator/>
      </w:r>
    </w:p>
  </w:endnote>
  <w:endnote w:type="continuationSeparator" w:id="1">
    <w:p w:rsidR="00DE4A44" w:rsidRDefault="00DE4A44" w:rsidP="006E4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E" w:rsidRDefault="00180A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E" w:rsidRDefault="00180A3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8F" w:rsidRPr="00D82BDF" w:rsidRDefault="004E1D8F" w:rsidP="004F05E2">
    <w:pPr>
      <w:pStyle w:val="a5"/>
      <w:jc w:val="center"/>
      <w:rPr>
        <w:rFonts w:ascii="Arial" w:hAnsi="Arial" w:cs="Arial"/>
        <w:sz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8F" w:rsidRPr="00A725C1" w:rsidRDefault="0010195A" w:rsidP="00665863">
    <w:pPr>
      <w:pStyle w:val="a5"/>
      <w:jc w:val="center"/>
      <w:rPr>
        <w:lang w:eastAsia="zh-CN"/>
      </w:rPr>
    </w:pPr>
    <w:r>
      <w:fldChar w:fldCharType="begin"/>
    </w:r>
    <w:r w:rsidR="004E1D8F">
      <w:instrText>PAGE   \* MERGEFORMAT</w:instrText>
    </w:r>
    <w:r>
      <w:fldChar w:fldCharType="separate"/>
    </w:r>
    <w:r w:rsidR="00180A3E" w:rsidRPr="00180A3E">
      <w:rPr>
        <w:noProof/>
        <w:lang w:val="zh-CN" w:eastAsia="zh-CN"/>
      </w:rPr>
      <w:t>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8F" w:rsidRPr="00A725C1" w:rsidRDefault="004E1D8F" w:rsidP="00665863">
    <w:pPr>
      <w:pStyle w:val="a5"/>
      <w:jc w:val="cen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A44" w:rsidRDefault="00DE4A44" w:rsidP="006E4CA3">
      <w:r>
        <w:separator/>
      </w:r>
    </w:p>
  </w:footnote>
  <w:footnote w:type="continuationSeparator" w:id="1">
    <w:p w:rsidR="00DE4A44" w:rsidRDefault="00DE4A44" w:rsidP="006E4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E" w:rsidRDefault="00180A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3E" w:rsidRDefault="00180A3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8F" w:rsidRPr="007F75DF" w:rsidRDefault="004E1D8F" w:rsidP="004F05E2">
    <w:pPr>
      <w:pStyle w:val="a4"/>
      <w:pBdr>
        <w:bottom w:val="none" w:sz="0" w:space="0" w:color="auto"/>
      </w:pBd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8F" w:rsidRPr="009D2D35" w:rsidRDefault="004E1D8F" w:rsidP="004F05E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8F" w:rsidRPr="001B372F" w:rsidRDefault="004E1D8F" w:rsidP="004F05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3">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547D73EE"/>
    <w:multiLevelType w:val="multilevel"/>
    <w:tmpl w:val="49BE61C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55E8694D"/>
    <w:multiLevelType w:val="hybridMultilevel"/>
    <w:tmpl w:val="3586E3F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56E256D3"/>
    <w:multiLevelType w:val="hybridMultilevel"/>
    <w:tmpl w:val="3A1CA640"/>
    <w:lvl w:ilvl="0" w:tplc="CC28AE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5BA4313"/>
    <w:multiLevelType w:val="hybridMultilevel"/>
    <w:tmpl w:val="9126C84A"/>
    <w:lvl w:ilvl="0" w:tplc="B9B615A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BE9"/>
    <w:rsid w:val="00001115"/>
    <w:rsid w:val="000011E4"/>
    <w:rsid w:val="000013B4"/>
    <w:rsid w:val="000023A4"/>
    <w:rsid w:val="00003174"/>
    <w:rsid w:val="0000378E"/>
    <w:rsid w:val="00004F28"/>
    <w:rsid w:val="0000670B"/>
    <w:rsid w:val="0000784E"/>
    <w:rsid w:val="0001090F"/>
    <w:rsid w:val="00014B1E"/>
    <w:rsid w:val="00015229"/>
    <w:rsid w:val="000167A0"/>
    <w:rsid w:val="00017120"/>
    <w:rsid w:val="00017A0C"/>
    <w:rsid w:val="00017E15"/>
    <w:rsid w:val="000202F3"/>
    <w:rsid w:val="000220D6"/>
    <w:rsid w:val="00025805"/>
    <w:rsid w:val="00025A7D"/>
    <w:rsid w:val="00025AFA"/>
    <w:rsid w:val="00025B1A"/>
    <w:rsid w:val="000275A0"/>
    <w:rsid w:val="000278E3"/>
    <w:rsid w:val="00030116"/>
    <w:rsid w:val="0003086B"/>
    <w:rsid w:val="00030AAF"/>
    <w:rsid w:val="00031BBB"/>
    <w:rsid w:val="00034A0F"/>
    <w:rsid w:val="00036D50"/>
    <w:rsid w:val="00037A66"/>
    <w:rsid w:val="0004048E"/>
    <w:rsid w:val="000409F7"/>
    <w:rsid w:val="00041294"/>
    <w:rsid w:val="0004639C"/>
    <w:rsid w:val="00047BCA"/>
    <w:rsid w:val="00047D47"/>
    <w:rsid w:val="000501CE"/>
    <w:rsid w:val="00050E77"/>
    <w:rsid w:val="00051659"/>
    <w:rsid w:val="00051D26"/>
    <w:rsid w:val="00051DC2"/>
    <w:rsid w:val="00051DF9"/>
    <w:rsid w:val="00052339"/>
    <w:rsid w:val="000534FF"/>
    <w:rsid w:val="00053C24"/>
    <w:rsid w:val="00056738"/>
    <w:rsid w:val="00060579"/>
    <w:rsid w:val="00061060"/>
    <w:rsid w:val="00061066"/>
    <w:rsid w:val="000613B4"/>
    <w:rsid w:val="00061AC6"/>
    <w:rsid w:val="00062602"/>
    <w:rsid w:val="000631DA"/>
    <w:rsid w:val="000635C2"/>
    <w:rsid w:val="00065A57"/>
    <w:rsid w:val="00066685"/>
    <w:rsid w:val="00066A2C"/>
    <w:rsid w:val="00066AD4"/>
    <w:rsid w:val="00067547"/>
    <w:rsid w:val="00070241"/>
    <w:rsid w:val="0007068A"/>
    <w:rsid w:val="00070FBA"/>
    <w:rsid w:val="00071D4E"/>
    <w:rsid w:val="00072020"/>
    <w:rsid w:val="000724FF"/>
    <w:rsid w:val="00072EA7"/>
    <w:rsid w:val="00074474"/>
    <w:rsid w:val="00074523"/>
    <w:rsid w:val="00074CB1"/>
    <w:rsid w:val="00076FB8"/>
    <w:rsid w:val="00077C17"/>
    <w:rsid w:val="000800BB"/>
    <w:rsid w:val="0008018E"/>
    <w:rsid w:val="0008195C"/>
    <w:rsid w:val="00082203"/>
    <w:rsid w:val="000823B6"/>
    <w:rsid w:val="00082568"/>
    <w:rsid w:val="00083A19"/>
    <w:rsid w:val="00083CE0"/>
    <w:rsid w:val="00083D67"/>
    <w:rsid w:val="000845C1"/>
    <w:rsid w:val="00084942"/>
    <w:rsid w:val="00086A37"/>
    <w:rsid w:val="00087CEC"/>
    <w:rsid w:val="00090DEF"/>
    <w:rsid w:val="00092F00"/>
    <w:rsid w:val="000945FF"/>
    <w:rsid w:val="000959CB"/>
    <w:rsid w:val="00095F14"/>
    <w:rsid w:val="00095FF7"/>
    <w:rsid w:val="0009651E"/>
    <w:rsid w:val="00096B3F"/>
    <w:rsid w:val="000A13D1"/>
    <w:rsid w:val="000A19F0"/>
    <w:rsid w:val="000A1C11"/>
    <w:rsid w:val="000A40E6"/>
    <w:rsid w:val="000A465C"/>
    <w:rsid w:val="000A56FA"/>
    <w:rsid w:val="000A5F36"/>
    <w:rsid w:val="000A6029"/>
    <w:rsid w:val="000A6EDE"/>
    <w:rsid w:val="000A7990"/>
    <w:rsid w:val="000B1C6D"/>
    <w:rsid w:val="000B4446"/>
    <w:rsid w:val="000B4EDC"/>
    <w:rsid w:val="000B55A4"/>
    <w:rsid w:val="000B5BAA"/>
    <w:rsid w:val="000B5F25"/>
    <w:rsid w:val="000B699E"/>
    <w:rsid w:val="000B743E"/>
    <w:rsid w:val="000C0417"/>
    <w:rsid w:val="000C15D6"/>
    <w:rsid w:val="000C19C8"/>
    <w:rsid w:val="000C35FD"/>
    <w:rsid w:val="000C66EA"/>
    <w:rsid w:val="000C78B5"/>
    <w:rsid w:val="000C7A58"/>
    <w:rsid w:val="000D103E"/>
    <w:rsid w:val="000D13A3"/>
    <w:rsid w:val="000D27C6"/>
    <w:rsid w:val="000D3394"/>
    <w:rsid w:val="000D49A3"/>
    <w:rsid w:val="000D53EF"/>
    <w:rsid w:val="000D65F3"/>
    <w:rsid w:val="000D71DD"/>
    <w:rsid w:val="000E1483"/>
    <w:rsid w:val="000E1DDF"/>
    <w:rsid w:val="000E22FC"/>
    <w:rsid w:val="000E26D2"/>
    <w:rsid w:val="000E2A1B"/>
    <w:rsid w:val="000E3A2C"/>
    <w:rsid w:val="000E4D00"/>
    <w:rsid w:val="000E51C8"/>
    <w:rsid w:val="000E58AF"/>
    <w:rsid w:val="000E6273"/>
    <w:rsid w:val="000E7A03"/>
    <w:rsid w:val="000F0451"/>
    <w:rsid w:val="000F0CC6"/>
    <w:rsid w:val="000F0CE7"/>
    <w:rsid w:val="000F160B"/>
    <w:rsid w:val="000F2A7C"/>
    <w:rsid w:val="000F32B8"/>
    <w:rsid w:val="000F357B"/>
    <w:rsid w:val="000F46D0"/>
    <w:rsid w:val="000F5967"/>
    <w:rsid w:val="000F783D"/>
    <w:rsid w:val="000F7C08"/>
    <w:rsid w:val="000F7DB8"/>
    <w:rsid w:val="001003A7"/>
    <w:rsid w:val="00100531"/>
    <w:rsid w:val="001006CF"/>
    <w:rsid w:val="00100B2C"/>
    <w:rsid w:val="001013DC"/>
    <w:rsid w:val="0010195A"/>
    <w:rsid w:val="00103012"/>
    <w:rsid w:val="001034FE"/>
    <w:rsid w:val="00104560"/>
    <w:rsid w:val="00105ACE"/>
    <w:rsid w:val="001075A7"/>
    <w:rsid w:val="00110203"/>
    <w:rsid w:val="00111430"/>
    <w:rsid w:val="00111C83"/>
    <w:rsid w:val="00112E50"/>
    <w:rsid w:val="001145B4"/>
    <w:rsid w:val="00114987"/>
    <w:rsid w:val="00121368"/>
    <w:rsid w:val="00121C52"/>
    <w:rsid w:val="0012239C"/>
    <w:rsid w:val="00124786"/>
    <w:rsid w:val="0012497A"/>
    <w:rsid w:val="001250EA"/>
    <w:rsid w:val="00126C5B"/>
    <w:rsid w:val="001278E3"/>
    <w:rsid w:val="00130416"/>
    <w:rsid w:val="00130A79"/>
    <w:rsid w:val="00131557"/>
    <w:rsid w:val="0013242A"/>
    <w:rsid w:val="001326D4"/>
    <w:rsid w:val="0013318E"/>
    <w:rsid w:val="00133CF0"/>
    <w:rsid w:val="0013429C"/>
    <w:rsid w:val="00134F0F"/>
    <w:rsid w:val="00136026"/>
    <w:rsid w:val="00136C67"/>
    <w:rsid w:val="00136E0A"/>
    <w:rsid w:val="00137074"/>
    <w:rsid w:val="00137F46"/>
    <w:rsid w:val="00142280"/>
    <w:rsid w:val="00142572"/>
    <w:rsid w:val="00143A61"/>
    <w:rsid w:val="00145BD4"/>
    <w:rsid w:val="00146CA9"/>
    <w:rsid w:val="001500AE"/>
    <w:rsid w:val="00150786"/>
    <w:rsid w:val="00152D78"/>
    <w:rsid w:val="0015364F"/>
    <w:rsid w:val="00153D5A"/>
    <w:rsid w:val="00154735"/>
    <w:rsid w:val="00154E5B"/>
    <w:rsid w:val="0015617D"/>
    <w:rsid w:val="00157188"/>
    <w:rsid w:val="0016167F"/>
    <w:rsid w:val="001629A3"/>
    <w:rsid w:val="00162F00"/>
    <w:rsid w:val="001630DD"/>
    <w:rsid w:val="00163462"/>
    <w:rsid w:val="001635FC"/>
    <w:rsid w:val="001648B4"/>
    <w:rsid w:val="00165381"/>
    <w:rsid w:val="001665C7"/>
    <w:rsid w:val="00167621"/>
    <w:rsid w:val="00170A4E"/>
    <w:rsid w:val="0017297B"/>
    <w:rsid w:val="0017392F"/>
    <w:rsid w:val="00173CE0"/>
    <w:rsid w:val="00174169"/>
    <w:rsid w:val="001746E7"/>
    <w:rsid w:val="00174839"/>
    <w:rsid w:val="001754BD"/>
    <w:rsid w:val="001756BD"/>
    <w:rsid w:val="00176AED"/>
    <w:rsid w:val="00176C12"/>
    <w:rsid w:val="00176F55"/>
    <w:rsid w:val="0017765A"/>
    <w:rsid w:val="00177E48"/>
    <w:rsid w:val="00180A3E"/>
    <w:rsid w:val="00180EA6"/>
    <w:rsid w:val="00181607"/>
    <w:rsid w:val="00181A1E"/>
    <w:rsid w:val="00181B95"/>
    <w:rsid w:val="00182AD2"/>
    <w:rsid w:val="00183E78"/>
    <w:rsid w:val="00183E84"/>
    <w:rsid w:val="00184B8D"/>
    <w:rsid w:val="001860F4"/>
    <w:rsid w:val="001876E0"/>
    <w:rsid w:val="00192015"/>
    <w:rsid w:val="0019265F"/>
    <w:rsid w:val="00192930"/>
    <w:rsid w:val="0019397A"/>
    <w:rsid w:val="00194398"/>
    <w:rsid w:val="00195E42"/>
    <w:rsid w:val="00197064"/>
    <w:rsid w:val="001979B3"/>
    <w:rsid w:val="00197AF3"/>
    <w:rsid w:val="00197C6D"/>
    <w:rsid w:val="001A0130"/>
    <w:rsid w:val="001A2C46"/>
    <w:rsid w:val="001A4B70"/>
    <w:rsid w:val="001A5BF5"/>
    <w:rsid w:val="001A5D8E"/>
    <w:rsid w:val="001A728B"/>
    <w:rsid w:val="001B363E"/>
    <w:rsid w:val="001B3FDF"/>
    <w:rsid w:val="001B4FAD"/>
    <w:rsid w:val="001B5A6C"/>
    <w:rsid w:val="001B5C63"/>
    <w:rsid w:val="001B68CF"/>
    <w:rsid w:val="001B6E4A"/>
    <w:rsid w:val="001C0EB5"/>
    <w:rsid w:val="001C232E"/>
    <w:rsid w:val="001C2E5E"/>
    <w:rsid w:val="001C4648"/>
    <w:rsid w:val="001C4B8E"/>
    <w:rsid w:val="001C4D51"/>
    <w:rsid w:val="001C5533"/>
    <w:rsid w:val="001C574C"/>
    <w:rsid w:val="001C71C9"/>
    <w:rsid w:val="001C7C1D"/>
    <w:rsid w:val="001D0B03"/>
    <w:rsid w:val="001D1997"/>
    <w:rsid w:val="001D1B3E"/>
    <w:rsid w:val="001D1D1E"/>
    <w:rsid w:val="001D2FAD"/>
    <w:rsid w:val="001D4C4A"/>
    <w:rsid w:val="001D588B"/>
    <w:rsid w:val="001D6F9A"/>
    <w:rsid w:val="001D7893"/>
    <w:rsid w:val="001E0E43"/>
    <w:rsid w:val="001E1153"/>
    <w:rsid w:val="001E1BE6"/>
    <w:rsid w:val="001E49D8"/>
    <w:rsid w:val="001E586A"/>
    <w:rsid w:val="001E614D"/>
    <w:rsid w:val="001F03A7"/>
    <w:rsid w:val="001F118D"/>
    <w:rsid w:val="001F190E"/>
    <w:rsid w:val="001F28A0"/>
    <w:rsid w:val="001F2A2B"/>
    <w:rsid w:val="001F36F9"/>
    <w:rsid w:val="001F5089"/>
    <w:rsid w:val="001F541E"/>
    <w:rsid w:val="001F6342"/>
    <w:rsid w:val="001F70A0"/>
    <w:rsid w:val="001F7DAA"/>
    <w:rsid w:val="002009EC"/>
    <w:rsid w:val="00202455"/>
    <w:rsid w:val="002034F7"/>
    <w:rsid w:val="00204903"/>
    <w:rsid w:val="0021267F"/>
    <w:rsid w:val="0021351B"/>
    <w:rsid w:val="00213977"/>
    <w:rsid w:val="00215434"/>
    <w:rsid w:val="00216999"/>
    <w:rsid w:val="0021776C"/>
    <w:rsid w:val="00217BDD"/>
    <w:rsid w:val="00223363"/>
    <w:rsid w:val="0022399F"/>
    <w:rsid w:val="00224E6D"/>
    <w:rsid w:val="00225865"/>
    <w:rsid w:val="002259FC"/>
    <w:rsid w:val="00231666"/>
    <w:rsid w:val="00232621"/>
    <w:rsid w:val="002330BB"/>
    <w:rsid w:val="002331A7"/>
    <w:rsid w:val="00235796"/>
    <w:rsid w:val="00235BBD"/>
    <w:rsid w:val="00235CD2"/>
    <w:rsid w:val="00237009"/>
    <w:rsid w:val="002376B3"/>
    <w:rsid w:val="00240E17"/>
    <w:rsid w:val="00241335"/>
    <w:rsid w:val="00242229"/>
    <w:rsid w:val="00242F2E"/>
    <w:rsid w:val="0024541D"/>
    <w:rsid w:val="0024588A"/>
    <w:rsid w:val="00245FC1"/>
    <w:rsid w:val="00247F74"/>
    <w:rsid w:val="002506B0"/>
    <w:rsid w:val="00250C87"/>
    <w:rsid w:val="00251C22"/>
    <w:rsid w:val="00254671"/>
    <w:rsid w:val="00256461"/>
    <w:rsid w:val="00260AC3"/>
    <w:rsid w:val="002625F8"/>
    <w:rsid w:val="00263479"/>
    <w:rsid w:val="00263F17"/>
    <w:rsid w:val="002642F6"/>
    <w:rsid w:val="00265CB1"/>
    <w:rsid w:val="00265E3D"/>
    <w:rsid w:val="00267198"/>
    <w:rsid w:val="00270B1B"/>
    <w:rsid w:val="00271A8C"/>
    <w:rsid w:val="00271BFD"/>
    <w:rsid w:val="00272842"/>
    <w:rsid w:val="00272F33"/>
    <w:rsid w:val="0027449D"/>
    <w:rsid w:val="0027629D"/>
    <w:rsid w:val="00280004"/>
    <w:rsid w:val="0028018C"/>
    <w:rsid w:val="002810C9"/>
    <w:rsid w:val="00282880"/>
    <w:rsid w:val="00283202"/>
    <w:rsid w:val="00284316"/>
    <w:rsid w:val="002863B7"/>
    <w:rsid w:val="0028791F"/>
    <w:rsid w:val="00287B75"/>
    <w:rsid w:val="00290D80"/>
    <w:rsid w:val="002917B9"/>
    <w:rsid w:val="00294604"/>
    <w:rsid w:val="00294806"/>
    <w:rsid w:val="00295020"/>
    <w:rsid w:val="002950D6"/>
    <w:rsid w:val="0029529E"/>
    <w:rsid w:val="0029571A"/>
    <w:rsid w:val="0029675A"/>
    <w:rsid w:val="00296E05"/>
    <w:rsid w:val="002978B9"/>
    <w:rsid w:val="00297916"/>
    <w:rsid w:val="002A0063"/>
    <w:rsid w:val="002A0DB6"/>
    <w:rsid w:val="002A1714"/>
    <w:rsid w:val="002A3773"/>
    <w:rsid w:val="002A39A3"/>
    <w:rsid w:val="002A4CB2"/>
    <w:rsid w:val="002A4E89"/>
    <w:rsid w:val="002B11E0"/>
    <w:rsid w:val="002B258E"/>
    <w:rsid w:val="002B3659"/>
    <w:rsid w:val="002B3EDC"/>
    <w:rsid w:val="002B477E"/>
    <w:rsid w:val="002B48BE"/>
    <w:rsid w:val="002B4D2F"/>
    <w:rsid w:val="002B56F7"/>
    <w:rsid w:val="002B7A65"/>
    <w:rsid w:val="002C0710"/>
    <w:rsid w:val="002C2600"/>
    <w:rsid w:val="002C2B2E"/>
    <w:rsid w:val="002C4436"/>
    <w:rsid w:val="002C4785"/>
    <w:rsid w:val="002C63C2"/>
    <w:rsid w:val="002C63C9"/>
    <w:rsid w:val="002D1F8B"/>
    <w:rsid w:val="002D524D"/>
    <w:rsid w:val="002D534E"/>
    <w:rsid w:val="002D53B4"/>
    <w:rsid w:val="002D53E4"/>
    <w:rsid w:val="002D5DBF"/>
    <w:rsid w:val="002D71CC"/>
    <w:rsid w:val="002E0549"/>
    <w:rsid w:val="002E2784"/>
    <w:rsid w:val="002E3C60"/>
    <w:rsid w:val="002E41BB"/>
    <w:rsid w:val="002E53F9"/>
    <w:rsid w:val="002E5BE6"/>
    <w:rsid w:val="002E6A44"/>
    <w:rsid w:val="002E70F4"/>
    <w:rsid w:val="002E7153"/>
    <w:rsid w:val="002F018C"/>
    <w:rsid w:val="002F0837"/>
    <w:rsid w:val="002F207D"/>
    <w:rsid w:val="002F387C"/>
    <w:rsid w:val="002F38F8"/>
    <w:rsid w:val="002F50E2"/>
    <w:rsid w:val="002F5486"/>
    <w:rsid w:val="002F7487"/>
    <w:rsid w:val="003020FA"/>
    <w:rsid w:val="00302166"/>
    <w:rsid w:val="00302C06"/>
    <w:rsid w:val="0030451E"/>
    <w:rsid w:val="00305DF7"/>
    <w:rsid w:val="003070EF"/>
    <w:rsid w:val="00307E28"/>
    <w:rsid w:val="00310957"/>
    <w:rsid w:val="00311CCC"/>
    <w:rsid w:val="003135FD"/>
    <w:rsid w:val="00314979"/>
    <w:rsid w:val="00314E46"/>
    <w:rsid w:val="00315450"/>
    <w:rsid w:val="00315746"/>
    <w:rsid w:val="00315B2F"/>
    <w:rsid w:val="003172CA"/>
    <w:rsid w:val="00317B96"/>
    <w:rsid w:val="00317FC7"/>
    <w:rsid w:val="00320B50"/>
    <w:rsid w:val="00321409"/>
    <w:rsid w:val="00321B3D"/>
    <w:rsid w:val="003229D2"/>
    <w:rsid w:val="00322C11"/>
    <w:rsid w:val="00323E84"/>
    <w:rsid w:val="003245C1"/>
    <w:rsid w:val="00326E24"/>
    <w:rsid w:val="00330A7A"/>
    <w:rsid w:val="0033359F"/>
    <w:rsid w:val="003339E1"/>
    <w:rsid w:val="00334C73"/>
    <w:rsid w:val="0033558B"/>
    <w:rsid w:val="003355FE"/>
    <w:rsid w:val="00336C3E"/>
    <w:rsid w:val="003371CE"/>
    <w:rsid w:val="00342086"/>
    <w:rsid w:val="00346307"/>
    <w:rsid w:val="003464A6"/>
    <w:rsid w:val="00347BC6"/>
    <w:rsid w:val="003513E5"/>
    <w:rsid w:val="00353F94"/>
    <w:rsid w:val="003543CC"/>
    <w:rsid w:val="00355B6E"/>
    <w:rsid w:val="00355BAE"/>
    <w:rsid w:val="00356CDA"/>
    <w:rsid w:val="003601CA"/>
    <w:rsid w:val="003606BC"/>
    <w:rsid w:val="00360C80"/>
    <w:rsid w:val="00360E8F"/>
    <w:rsid w:val="00360FDC"/>
    <w:rsid w:val="003618CF"/>
    <w:rsid w:val="00364072"/>
    <w:rsid w:val="00364DE9"/>
    <w:rsid w:val="0037213D"/>
    <w:rsid w:val="003727FC"/>
    <w:rsid w:val="00372DC9"/>
    <w:rsid w:val="003730BA"/>
    <w:rsid w:val="0037345A"/>
    <w:rsid w:val="0037416B"/>
    <w:rsid w:val="00376EEC"/>
    <w:rsid w:val="00377CE5"/>
    <w:rsid w:val="00377F3F"/>
    <w:rsid w:val="003806AC"/>
    <w:rsid w:val="00381328"/>
    <w:rsid w:val="003851B3"/>
    <w:rsid w:val="003860B3"/>
    <w:rsid w:val="0038641F"/>
    <w:rsid w:val="00387B20"/>
    <w:rsid w:val="00390C99"/>
    <w:rsid w:val="003913DC"/>
    <w:rsid w:val="0039367C"/>
    <w:rsid w:val="00393F8E"/>
    <w:rsid w:val="0039478B"/>
    <w:rsid w:val="003955DE"/>
    <w:rsid w:val="00395DCF"/>
    <w:rsid w:val="003975C3"/>
    <w:rsid w:val="00397C2A"/>
    <w:rsid w:val="003A061A"/>
    <w:rsid w:val="003A117D"/>
    <w:rsid w:val="003A2CE2"/>
    <w:rsid w:val="003A2D38"/>
    <w:rsid w:val="003A2D68"/>
    <w:rsid w:val="003A4942"/>
    <w:rsid w:val="003A51F6"/>
    <w:rsid w:val="003A564C"/>
    <w:rsid w:val="003A5732"/>
    <w:rsid w:val="003A6060"/>
    <w:rsid w:val="003A72E2"/>
    <w:rsid w:val="003B0B5B"/>
    <w:rsid w:val="003B0EA0"/>
    <w:rsid w:val="003B166B"/>
    <w:rsid w:val="003B2851"/>
    <w:rsid w:val="003B45E2"/>
    <w:rsid w:val="003B5571"/>
    <w:rsid w:val="003B67E5"/>
    <w:rsid w:val="003B748B"/>
    <w:rsid w:val="003B75A5"/>
    <w:rsid w:val="003B7EA3"/>
    <w:rsid w:val="003C0508"/>
    <w:rsid w:val="003C07D1"/>
    <w:rsid w:val="003C0C7C"/>
    <w:rsid w:val="003C1A7F"/>
    <w:rsid w:val="003C320F"/>
    <w:rsid w:val="003C3270"/>
    <w:rsid w:val="003C39F6"/>
    <w:rsid w:val="003C3DE8"/>
    <w:rsid w:val="003C4743"/>
    <w:rsid w:val="003C4E85"/>
    <w:rsid w:val="003C5079"/>
    <w:rsid w:val="003C535C"/>
    <w:rsid w:val="003C77EE"/>
    <w:rsid w:val="003C7CF1"/>
    <w:rsid w:val="003D059F"/>
    <w:rsid w:val="003D06F8"/>
    <w:rsid w:val="003D1012"/>
    <w:rsid w:val="003D36D9"/>
    <w:rsid w:val="003D39F3"/>
    <w:rsid w:val="003D3BCC"/>
    <w:rsid w:val="003D6FC6"/>
    <w:rsid w:val="003D7BDB"/>
    <w:rsid w:val="003E1A84"/>
    <w:rsid w:val="003E3A93"/>
    <w:rsid w:val="003E6CBE"/>
    <w:rsid w:val="003E754E"/>
    <w:rsid w:val="003E787E"/>
    <w:rsid w:val="003E7EC6"/>
    <w:rsid w:val="003F34A7"/>
    <w:rsid w:val="003F4082"/>
    <w:rsid w:val="003F4424"/>
    <w:rsid w:val="003F5920"/>
    <w:rsid w:val="003F7B71"/>
    <w:rsid w:val="00400707"/>
    <w:rsid w:val="004039DB"/>
    <w:rsid w:val="00406DC2"/>
    <w:rsid w:val="0040707E"/>
    <w:rsid w:val="00407918"/>
    <w:rsid w:val="00407A0E"/>
    <w:rsid w:val="004120C0"/>
    <w:rsid w:val="004135E3"/>
    <w:rsid w:val="004139DD"/>
    <w:rsid w:val="00415564"/>
    <w:rsid w:val="0042072A"/>
    <w:rsid w:val="0042097C"/>
    <w:rsid w:val="004213FA"/>
    <w:rsid w:val="00421915"/>
    <w:rsid w:val="0042242C"/>
    <w:rsid w:val="004225D1"/>
    <w:rsid w:val="004248F6"/>
    <w:rsid w:val="00424B5A"/>
    <w:rsid w:val="00425038"/>
    <w:rsid w:val="00425B70"/>
    <w:rsid w:val="004269EB"/>
    <w:rsid w:val="00426EC7"/>
    <w:rsid w:val="0042705C"/>
    <w:rsid w:val="00427E86"/>
    <w:rsid w:val="004304EC"/>
    <w:rsid w:val="00433467"/>
    <w:rsid w:val="00434239"/>
    <w:rsid w:val="00435A9F"/>
    <w:rsid w:val="00437760"/>
    <w:rsid w:val="004377AD"/>
    <w:rsid w:val="004413E8"/>
    <w:rsid w:val="004425EC"/>
    <w:rsid w:val="00442F96"/>
    <w:rsid w:val="00444553"/>
    <w:rsid w:val="00445DB7"/>
    <w:rsid w:val="00446324"/>
    <w:rsid w:val="0044673A"/>
    <w:rsid w:val="004508AF"/>
    <w:rsid w:val="004537C8"/>
    <w:rsid w:val="004540A9"/>
    <w:rsid w:val="00456225"/>
    <w:rsid w:val="00456FD3"/>
    <w:rsid w:val="004570D4"/>
    <w:rsid w:val="00460354"/>
    <w:rsid w:val="00460AE8"/>
    <w:rsid w:val="00462626"/>
    <w:rsid w:val="004628CF"/>
    <w:rsid w:val="00462A11"/>
    <w:rsid w:val="00463DC6"/>
    <w:rsid w:val="0046483F"/>
    <w:rsid w:val="004655D4"/>
    <w:rsid w:val="0046702A"/>
    <w:rsid w:val="00471834"/>
    <w:rsid w:val="0047195B"/>
    <w:rsid w:val="00471D80"/>
    <w:rsid w:val="00472BB5"/>
    <w:rsid w:val="00472BF3"/>
    <w:rsid w:val="00472C04"/>
    <w:rsid w:val="00474B69"/>
    <w:rsid w:val="00474FAB"/>
    <w:rsid w:val="00476207"/>
    <w:rsid w:val="004765A2"/>
    <w:rsid w:val="004767BE"/>
    <w:rsid w:val="00477523"/>
    <w:rsid w:val="00480BE4"/>
    <w:rsid w:val="004815B3"/>
    <w:rsid w:val="00482047"/>
    <w:rsid w:val="00482379"/>
    <w:rsid w:val="00482E5D"/>
    <w:rsid w:val="00484631"/>
    <w:rsid w:val="0048536C"/>
    <w:rsid w:val="00485EEA"/>
    <w:rsid w:val="0048607B"/>
    <w:rsid w:val="00486774"/>
    <w:rsid w:val="0048741F"/>
    <w:rsid w:val="00492245"/>
    <w:rsid w:val="004923AB"/>
    <w:rsid w:val="00492608"/>
    <w:rsid w:val="004927FE"/>
    <w:rsid w:val="00494834"/>
    <w:rsid w:val="00496C01"/>
    <w:rsid w:val="004A0D97"/>
    <w:rsid w:val="004A3812"/>
    <w:rsid w:val="004A3A2F"/>
    <w:rsid w:val="004A4EB2"/>
    <w:rsid w:val="004A51AB"/>
    <w:rsid w:val="004A5945"/>
    <w:rsid w:val="004A6563"/>
    <w:rsid w:val="004A77B8"/>
    <w:rsid w:val="004B00DA"/>
    <w:rsid w:val="004B07B9"/>
    <w:rsid w:val="004B4490"/>
    <w:rsid w:val="004B5154"/>
    <w:rsid w:val="004B5BB5"/>
    <w:rsid w:val="004B5CDD"/>
    <w:rsid w:val="004B67A0"/>
    <w:rsid w:val="004B76BF"/>
    <w:rsid w:val="004B7EC2"/>
    <w:rsid w:val="004C23FE"/>
    <w:rsid w:val="004C412E"/>
    <w:rsid w:val="004C480C"/>
    <w:rsid w:val="004C70C9"/>
    <w:rsid w:val="004D22B9"/>
    <w:rsid w:val="004D236C"/>
    <w:rsid w:val="004D2C7B"/>
    <w:rsid w:val="004D378B"/>
    <w:rsid w:val="004D7F67"/>
    <w:rsid w:val="004E1179"/>
    <w:rsid w:val="004E1D8F"/>
    <w:rsid w:val="004E32A4"/>
    <w:rsid w:val="004E41B1"/>
    <w:rsid w:val="004E4881"/>
    <w:rsid w:val="004E495D"/>
    <w:rsid w:val="004E51CD"/>
    <w:rsid w:val="004E5D54"/>
    <w:rsid w:val="004E5EB1"/>
    <w:rsid w:val="004E6C04"/>
    <w:rsid w:val="004E7675"/>
    <w:rsid w:val="004E76FA"/>
    <w:rsid w:val="004F05E2"/>
    <w:rsid w:val="004F18FC"/>
    <w:rsid w:val="004F1D8D"/>
    <w:rsid w:val="004F2BEC"/>
    <w:rsid w:val="004F3C3D"/>
    <w:rsid w:val="004F5102"/>
    <w:rsid w:val="004F5ED0"/>
    <w:rsid w:val="004F5EFA"/>
    <w:rsid w:val="004F6816"/>
    <w:rsid w:val="004F768E"/>
    <w:rsid w:val="005007F6"/>
    <w:rsid w:val="005009FB"/>
    <w:rsid w:val="00501CAD"/>
    <w:rsid w:val="005027F7"/>
    <w:rsid w:val="00505440"/>
    <w:rsid w:val="00505C73"/>
    <w:rsid w:val="00506CBD"/>
    <w:rsid w:val="00512653"/>
    <w:rsid w:val="0051350C"/>
    <w:rsid w:val="00513566"/>
    <w:rsid w:val="0051468C"/>
    <w:rsid w:val="00515F2D"/>
    <w:rsid w:val="005160C1"/>
    <w:rsid w:val="00517897"/>
    <w:rsid w:val="00517C39"/>
    <w:rsid w:val="00517FF7"/>
    <w:rsid w:val="00521F41"/>
    <w:rsid w:val="00522BBC"/>
    <w:rsid w:val="00522ECD"/>
    <w:rsid w:val="0052367D"/>
    <w:rsid w:val="00525F31"/>
    <w:rsid w:val="005279AD"/>
    <w:rsid w:val="0053095A"/>
    <w:rsid w:val="00531F7E"/>
    <w:rsid w:val="0053294E"/>
    <w:rsid w:val="00532E9B"/>
    <w:rsid w:val="005330F3"/>
    <w:rsid w:val="00533C7B"/>
    <w:rsid w:val="00533F3F"/>
    <w:rsid w:val="005340CE"/>
    <w:rsid w:val="00537804"/>
    <w:rsid w:val="0054176B"/>
    <w:rsid w:val="00541C36"/>
    <w:rsid w:val="00543F02"/>
    <w:rsid w:val="00545203"/>
    <w:rsid w:val="00547675"/>
    <w:rsid w:val="00547944"/>
    <w:rsid w:val="00550939"/>
    <w:rsid w:val="00553EC3"/>
    <w:rsid w:val="005562FB"/>
    <w:rsid w:val="00556F24"/>
    <w:rsid w:val="00560E93"/>
    <w:rsid w:val="005617DF"/>
    <w:rsid w:val="00561CBE"/>
    <w:rsid w:val="00562FB3"/>
    <w:rsid w:val="005706C1"/>
    <w:rsid w:val="00570AA4"/>
    <w:rsid w:val="005723EC"/>
    <w:rsid w:val="00572F56"/>
    <w:rsid w:val="0057364F"/>
    <w:rsid w:val="0057565A"/>
    <w:rsid w:val="00575781"/>
    <w:rsid w:val="005761FE"/>
    <w:rsid w:val="00580E4D"/>
    <w:rsid w:val="00581896"/>
    <w:rsid w:val="005828CA"/>
    <w:rsid w:val="005852CE"/>
    <w:rsid w:val="00590405"/>
    <w:rsid w:val="00590470"/>
    <w:rsid w:val="00591268"/>
    <w:rsid w:val="005913A3"/>
    <w:rsid w:val="00592471"/>
    <w:rsid w:val="005926DC"/>
    <w:rsid w:val="0059432F"/>
    <w:rsid w:val="00594620"/>
    <w:rsid w:val="00594813"/>
    <w:rsid w:val="005954A8"/>
    <w:rsid w:val="0059653B"/>
    <w:rsid w:val="00596575"/>
    <w:rsid w:val="0059689A"/>
    <w:rsid w:val="0059770B"/>
    <w:rsid w:val="00597D09"/>
    <w:rsid w:val="005A150D"/>
    <w:rsid w:val="005A2BD5"/>
    <w:rsid w:val="005A33DB"/>
    <w:rsid w:val="005A4801"/>
    <w:rsid w:val="005A77E9"/>
    <w:rsid w:val="005A7918"/>
    <w:rsid w:val="005B2501"/>
    <w:rsid w:val="005B2895"/>
    <w:rsid w:val="005B5EA2"/>
    <w:rsid w:val="005B7730"/>
    <w:rsid w:val="005C12A6"/>
    <w:rsid w:val="005C2A9A"/>
    <w:rsid w:val="005C2EF6"/>
    <w:rsid w:val="005C3B56"/>
    <w:rsid w:val="005C4D83"/>
    <w:rsid w:val="005C5FC9"/>
    <w:rsid w:val="005C6DEA"/>
    <w:rsid w:val="005C7B49"/>
    <w:rsid w:val="005D1600"/>
    <w:rsid w:val="005D2A43"/>
    <w:rsid w:val="005D38DA"/>
    <w:rsid w:val="005D48F0"/>
    <w:rsid w:val="005D7717"/>
    <w:rsid w:val="005E0BE4"/>
    <w:rsid w:val="005E0F94"/>
    <w:rsid w:val="005E16AE"/>
    <w:rsid w:val="005E1C9F"/>
    <w:rsid w:val="005E3299"/>
    <w:rsid w:val="005E3972"/>
    <w:rsid w:val="005E3D90"/>
    <w:rsid w:val="005E43CE"/>
    <w:rsid w:val="005E6DC5"/>
    <w:rsid w:val="005E6ED0"/>
    <w:rsid w:val="005E7432"/>
    <w:rsid w:val="005E7DBF"/>
    <w:rsid w:val="005F08D4"/>
    <w:rsid w:val="005F14C8"/>
    <w:rsid w:val="005F17D7"/>
    <w:rsid w:val="005F1ECA"/>
    <w:rsid w:val="005F2DAB"/>
    <w:rsid w:val="005F3242"/>
    <w:rsid w:val="005F4475"/>
    <w:rsid w:val="005F4903"/>
    <w:rsid w:val="005F5E86"/>
    <w:rsid w:val="00600359"/>
    <w:rsid w:val="00605A6F"/>
    <w:rsid w:val="0061012F"/>
    <w:rsid w:val="00610687"/>
    <w:rsid w:val="0061163E"/>
    <w:rsid w:val="00613600"/>
    <w:rsid w:val="00613731"/>
    <w:rsid w:val="0061566B"/>
    <w:rsid w:val="00616063"/>
    <w:rsid w:val="00617907"/>
    <w:rsid w:val="00621074"/>
    <w:rsid w:val="00621920"/>
    <w:rsid w:val="00621F2C"/>
    <w:rsid w:val="006225E4"/>
    <w:rsid w:val="00622A51"/>
    <w:rsid w:val="00622D6E"/>
    <w:rsid w:val="006245EA"/>
    <w:rsid w:val="00624FE3"/>
    <w:rsid w:val="006259BF"/>
    <w:rsid w:val="0062631F"/>
    <w:rsid w:val="00630288"/>
    <w:rsid w:val="00631A03"/>
    <w:rsid w:val="00635FC9"/>
    <w:rsid w:val="00636906"/>
    <w:rsid w:val="00637644"/>
    <w:rsid w:val="00637FD7"/>
    <w:rsid w:val="00643CFE"/>
    <w:rsid w:val="00644302"/>
    <w:rsid w:val="006446B6"/>
    <w:rsid w:val="00646D4C"/>
    <w:rsid w:val="00647533"/>
    <w:rsid w:val="00650D42"/>
    <w:rsid w:val="00653249"/>
    <w:rsid w:val="00654212"/>
    <w:rsid w:val="00655C59"/>
    <w:rsid w:val="006560A9"/>
    <w:rsid w:val="006569A9"/>
    <w:rsid w:val="00657A0E"/>
    <w:rsid w:val="00657DA5"/>
    <w:rsid w:val="00657F00"/>
    <w:rsid w:val="006608BC"/>
    <w:rsid w:val="0066495C"/>
    <w:rsid w:val="006650DC"/>
    <w:rsid w:val="00665863"/>
    <w:rsid w:val="00670566"/>
    <w:rsid w:val="00670E2E"/>
    <w:rsid w:val="006718D7"/>
    <w:rsid w:val="00672D0A"/>
    <w:rsid w:val="00672D64"/>
    <w:rsid w:val="00674843"/>
    <w:rsid w:val="00676461"/>
    <w:rsid w:val="00676AC8"/>
    <w:rsid w:val="006771DC"/>
    <w:rsid w:val="0068325D"/>
    <w:rsid w:val="00685AA5"/>
    <w:rsid w:val="00686D94"/>
    <w:rsid w:val="006937A6"/>
    <w:rsid w:val="0069394C"/>
    <w:rsid w:val="00693F0A"/>
    <w:rsid w:val="006954C0"/>
    <w:rsid w:val="00695754"/>
    <w:rsid w:val="00695DE8"/>
    <w:rsid w:val="0069694C"/>
    <w:rsid w:val="00697CB9"/>
    <w:rsid w:val="006A049C"/>
    <w:rsid w:val="006A1895"/>
    <w:rsid w:val="006A1F36"/>
    <w:rsid w:val="006A2214"/>
    <w:rsid w:val="006A2360"/>
    <w:rsid w:val="006A4C82"/>
    <w:rsid w:val="006A75BF"/>
    <w:rsid w:val="006B00D0"/>
    <w:rsid w:val="006B121F"/>
    <w:rsid w:val="006B2417"/>
    <w:rsid w:val="006B2E9C"/>
    <w:rsid w:val="006B3C8D"/>
    <w:rsid w:val="006B44E4"/>
    <w:rsid w:val="006B4747"/>
    <w:rsid w:val="006B4CED"/>
    <w:rsid w:val="006B6036"/>
    <w:rsid w:val="006C0FEF"/>
    <w:rsid w:val="006C2B94"/>
    <w:rsid w:val="006C2CA0"/>
    <w:rsid w:val="006C3C37"/>
    <w:rsid w:val="006C5726"/>
    <w:rsid w:val="006C5E7C"/>
    <w:rsid w:val="006C5ECB"/>
    <w:rsid w:val="006C703B"/>
    <w:rsid w:val="006D0FB4"/>
    <w:rsid w:val="006D21E4"/>
    <w:rsid w:val="006D2871"/>
    <w:rsid w:val="006D3B6B"/>
    <w:rsid w:val="006E0276"/>
    <w:rsid w:val="006E0711"/>
    <w:rsid w:val="006E0911"/>
    <w:rsid w:val="006E0F70"/>
    <w:rsid w:val="006E128D"/>
    <w:rsid w:val="006E12FB"/>
    <w:rsid w:val="006E1B49"/>
    <w:rsid w:val="006E1DCB"/>
    <w:rsid w:val="006E38E3"/>
    <w:rsid w:val="006E3E3D"/>
    <w:rsid w:val="006E4910"/>
    <w:rsid w:val="006E4CA3"/>
    <w:rsid w:val="006E6711"/>
    <w:rsid w:val="006F0557"/>
    <w:rsid w:val="006F1B5E"/>
    <w:rsid w:val="006F5BA6"/>
    <w:rsid w:val="006F7180"/>
    <w:rsid w:val="006F77A1"/>
    <w:rsid w:val="006F7D47"/>
    <w:rsid w:val="0070095C"/>
    <w:rsid w:val="00700BFB"/>
    <w:rsid w:val="007036BC"/>
    <w:rsid w:val="007039C2"/>
    <w:rsid w:val="00705031"/>
    <w:rsid w:val="007068A8"/>
    <w:rsid w:val="00706E86"/>
    <w:rsid w:val="00707976"/>
    <w:rsid w:val="00710F5F"/>
    <w:rsid w:val="007117B6"/>
    <w:rsid w:val="00711BD9"/>
    <w:rsid w:val="00711E25"/>
    <w:rsid w:val="00711F19"/>
    <w:rsid w:val="00712D5B"/>
    <w:rsid w:val="0071332C"/>
    <w:rsid w:val="007134B9"/>
    <w:rsid w:val="007145AD"/>
    <w:rsid w:val="00714ED3"/>
    <w:rsid w:val="00715054"/>
    <w:rsid w:val="00721BCD"/>
    <w:rsid w:val="00723619"/>
    <w:rsid w:val="00726199"/>
    <w:rsid w:val="00727D3A"/>
    <w:rsid w:val="00731EC1"/>
    <w:rsid w:val="0073231E"/>
    <w:rsid w:val="007347C0"/>
    <w:rsid w:val="00735712"/>
    <w:rsid w:val="0073682C"/>
    <w:rsid w:val="00741B9A"/>
    <w:rsid w:val="007430E4"/>
    <w:rsid w:val="007439CA"/>
    <w:rsid w:val="007445B0"/>
    <w:rsid w:val="00744BBC"/>
    <w:rsid w:val="00744BEC"/>
    <w:rsid w:val="00744D1D"/>
    <w:rsid w:val="00744E7A"/>
    <w:rsid w:val="00745B31"/>
    <w:rsid w:val="00746B1F"/>
    <w:rsid w:val="00751D96"/>
    <w:rsid w:val="007528C4"/>
    <w:rsid w:val="00753175"/>
    <w:rsid w:val="00753778"/>
    <w:rsid w:val="00755E9C"/>
    <w:rsid w:val="007605E4"/>
    <w:rsid w:val="0076278C"/>
    <w:rsid w:val="00765CEC"/>
    <w:rsid w:val="00766FE8"/>
    <w:rsid w:val="007677C7"/>
    <w:rsid w:val="007763E7"/>
    <w:rsid w:val="00776830"/>
    <w:rsid w:val="00776B8A"/>
    <w:rsid w:val="00777BCF"/>
    <w:rsid w:val="0078205E"/>
    <w:rsid w:val="007825D2"/>
    <w:rsid w:val="00782AC1"/>
    <w:rsid w:val="0078565F"/>
    <w:rsid w:val="00786696"/>
    <w:rsid w:val="00787740"/>
    <w:rsid w:val="00787935"/>
    <w:rsid w:val="00790E93"/>
    <w:rsid w:val="00791235"/>
    <w:rsid w:val="00791677"/>
    <w:rsid w:val="00793F7F"/>
    <w:rsid w:val="0079693A"/>
    <w:rsid w:val="00797095"/>
    <w:rsid w:val="00797D4E"/>
    <w:rsid w:val="007A0116"/>
    <w:rsid w:val="007A23B9"/>
    <w:rsid w:val="007A2BE9"/>
    <w:rsid w:val="007A4DC9"/>
    <w:rsid w:val="007B0F93"/>
    <w:rsid w:val="007B0FE4"/>
    <w:rsid w:val="007B2913"/>
    <w:rsid w:val="007B3F4D"/>
    <w:rsid w:val="007B3FC4"/>
    <w:rsid w:val="007B4526"/>
    <w:rsid w:val="007B55E2"/>
    <w:rsid w:val="007B582F"/>
    <w:rsid w:val="007B6A02"/>
    <w:rsid w:val="007C1232"/>
    <w:rsid w:val="007C20E4"/>
    <w:rsid w:val="007C3035"/>
    <w:rsid w:val="007C3B22"/>
    <w:rsid w:val="007C3C1A"/>
    <w:rsid w:val="007C5130"/>
    <w:rsid w:val="007C6448"/>
    <w:rsid w:val="007C6DE4"/>
    <w:rsid w:val="007D0270"/>
    <w:rsid w:val="007D19E6"/>
    <w:rsid w:val="007D24AE"/>
    <w:rsid w:val="007D3B70"/>
    <w:rsid w:val="007D428C"/>
    <w:rsid w:val="007D5FB5"/>
    <w:rsid w:val="007D6C8C"/>
    <w:rsid w:val="007D6E60"/>
    <w:rsid w:val="007D6FCF"/>
    <w:rsid w:val="007D71BD"/>
    <w:rsid w:val="007D73DB"/>
    <w:rsid w:val="007D73DD"/>
    <w:rsid w:val="007E05CA"/>
    <w:rsid w:val="007E1220"/>
    <w:rsid w:val="007E3A40"/>
    <w:rsid w:val="007E3C95"/>
    <w:rsid w:val="007E64C4"/>
    <w:rsid w:val="007E6B98"/>
    <w:rsid w:val="007F116C"/>
    <w:rsid w:val="007F15B0"/>
    <w:rsid w:val="007F364B"/>
    <w:rsid w:val="007F3CED"/>
    <w:rsid w:val="007F4321"/>
    <w:rsid w:val="007F51D6"/>
    <w:rsid w:val="007F564B"/>
    <w:rsid w:val="007F58D6"/>
    <w:rsid w:val="007F708A"/>
    <w:rsid w:val="007F778D"/>
    <w:rsid w:val="007F7C2A"/>
    <w:rsid w:val="00800277"/>
    <w:rsid w:val="00800754"/>
    <w:rsid w:val="00800B03"/>
    <w:rsid w:val="0080151F"/>
    <w:rsid w:val="00801676"/>
    <w:rsid w:val="00803AE7"/>
    <w:rsid w:val="00803CE9"/>
    <w:rsid w:val="008044FD"/>
    <w:rsid w:val="00805369"/>
    <w:rsid w:val="00805A98"/>
    <w:rsid w:val="00806854"/>
    <w:rsid w:val="00810AA3"/>
    <w:rsid w:val="00810D6C"/>
    <w:rsid w:val="00811161"/>
    <w:rsid w:val="008111E8"/>
    <w:rsid w:val="00811571"/>
    <w:rsid w:val="00812613"/>
    <w:rsid w:val="00812CBB"/>
    <w:rsid w:val="00813004"/>
    <w:rsid w:val="00813B11"/>
    <w:rsid w:val="0081515A"/>
    <w:rsid w:val="0081678A"/>
    <w:rsid w:val="00817159"/>
    <w:rsid w:val="00817C8B"/>
    <w:rsid w:val="008201DC"/>
    <w:rsid w:val="008206E8"/>
    <w:rsid w:val="00820DF3"/>
    <w:rsid w:val="00823D53"/>
    <w:rsid w:val="00823EFF"/>
    <w:rsid w:val="00824432"/>
    <w:rsid w:val="00826C0F"/>
    <w:rsid w:val="008303DD"/>
    <w:rsid w:val="00832A35"/>
    <w:rsid w:val="008345E1"/>
    <w:rsid w:val="00837912"/>
    <w:rsid w:val="0084014E"/>
    <w:rsid w:val="008407DA"/>
    <w:rsid w:val="00844C0D"/>
    <w:rsid w:val="00845BEC"/>
    <w:rsid w:val="00846A44"/>
    <w:rsid w:val="00846B97"/>
    <w:rsid w:val="008513A0"/>
    <w:rsid w:val="00854A35"/>
    <w:rsid w:val="008560BF"/>
    <w:rsid w:val="00856A89"/>
    <w:rsid w:val="00856CF2"/>
    <w:rsid w:val="00857B6B"/>
    <w:rsid w:val="00860AB6"/>
    <w:rsid w:val="00860B11"/>
    <w:rsid w:val="008621F8"/>
    <w:rsid w:val="00863E7D"/>
    <w:rsid w:val="008655E9"/>
    <w:rsid w:val="00865685"/>
    <w:rsid w:val="0086656A"/>
    <w:rsid w:val="0087038F"/>
    <w:rsid w:val="00871317"/>
    <w:rsid w:val="0087194E"/>
    <w:rsid w:val="00871FC4"/>
    <w:rsid w:val="00873554"/>
    <w:rsid w:val="00873C62"/>
    <w:rsid w:val="00874E7F"/>
    <w:rsid w:val="00876EE3"/>
    <w:rsid w:val="008772C1"/>
    <w:rsid w:val="00877F81"/>
    <w:rsid w:val="00877FC4"/>
    <w:rsid w:val="0088109E"/>
    <w:rsid w:val="008813D1"/>
    <w:rsid w:val="00883215"/>
    <w:rsid w:val="00883382"/>
    <w:rsid w:val="00887986"/>
    <w:rsid w:val="008922F1"/>
    <w:rsid w:val="008928C5"/>
    <w:rsid w:val="00893604"/>
    <w:rsid w:val="00893989"/>
    <w:rsid w:val="00893A3D"/>
    <w:rsid w:val="008959A7"/>
    <w:rsid w:val="0089775D"/>
    <w:rsid w:val="00897D29"/>
    <w:rsid w:val="008A0242"/>
    <w:rsid w:val="008A1F3E"/>
    <w:rsid w:val="008A2BEA"/>
    <w:rsid w:val="008A73F4"/>
    <w:rsid w:val="008A765A"/>
    <w:rsid w:val="008B0801"/>
    <w:rsid w:val="008B0BF0"/>
    <w:rsid w:val="008B1CD5"/>
    <w:rsid w:val="008B3358"/>
    <w:rsid w:val="008B347C"/>
    <w:rsid w:val="008B4052"/>
    <w:rsid w:val="008B4208"/>
    <w:rsid w:val="008B4EBB"/>
    <w:rsid w:val="008B577A"/>
    <w:rsid w:val="008B6D7E"/>
    <w:rsid w:val="008C35BF"/>
    <w:rsid w:val="008C6195"/>
    <w:rsid w:val="008C664C"/>
    <w:rsid w:val="008C6A3B"/>
    <w:rsid w:val="008C7321"/>
    <w:rsid w:val="008C76AD"/>
    <w:rsid w:val="008C7734"/>
    <w:rsid w:val="008D157D"/>
    <w:rsid w:val="008D3435"/>
    <w:rsid w:val="008D56B1"/>
    <w:rsid w:val="008D5E8D"/>
    <w:rsid w:val="008E1B8E"/>
    <w:rsid w:val="008E24EE"/>
    <w:rsid w:val="008E52B8"/>
    <w:rsid w:val="008E603D"/>
    <w:rsid w:val="008E6F96"/>
    <w:rsid w:val="008E7B13"/>
    <w:rsid w:val="008F18D0"/>
    <w:rsid w:val="008F1BD4"/>
    <w:rsid w:val="008F25C3"/>
    <w:rsid w:val="008F5C98"/>
    <w:rsid w:val="008F6358"/>
    <w:rsid w:val="008F6F01"/>
    <w:rsid w:val="009000AA"/>
    <w:rsid w:val="009013E3"/>
    <w:rsid w:val="0090210F"/>
    <w:rsid w:val="0090322D"/>
    <w:rsid w:val="00903351"/>
    <w:rsid w:val="009039D7"/>
    <w:rsid w:val="009060AB"/>
    <w:rsid w:val="009067CF"/>
    <w:rsid w:val="00906EC5"/>
    <w:rsid w:val="009076E3"/>
    <w:rsid w:val="00910C01"/>
    <w:rsid w:val="00911231"/>
    <w:rsid w:val="00912E9F"/>
    <w:rsid w:val="0091383B"/>
    <w:rsid w:val="00913D07"/>
    <w:rsid w:val="009142D6"/>
    <w:rsid w:val="0091569E"/>
    <w:rsid w:val="00915769"/>
    <w:rsid w:val="00916380"/>
    <w:rsid w:val="00920C7B"/>
    <w:rsid w:val="009226EC"/>
    <w:rsid w:val="00923943"/>
    <w:rsid w:val="0092551C"/>
    <w:rsid w:val="0092579F"/>
    <w:rsid w:val="00925DDD"/>
    <w:rsid w:val="009260C8"/>
    <w:rsid w:val="00931EFE"/>
    <w:rsid w:val="00933362"/>
    <w:rsid w:val="00937CE7"/>
    <w:rsid w:val="00940663"/>
    <w:rsid w:val="00940D5A"/>
    <w:rsid w:val="009465EB"/>
    <w:rsid w:val="0094663D"/>
    <w:rsid w:val="009478CC"/>
    <w:rsid w:val="0095112F"/>
    <w:rsid w:val="009545A9"/>
    <w:rsid w:val="00954BFB"/>
    <w:rsid w:val="00955621"/>
    <w:rsid w:val="00956EE3"/>
    <w:rsid w:val="00957658"/>
    <w:rsid w:val="009616E8"/>
    <w:rsid w:val="00962658"/>
    <w:rsid w:val="009629A2"/>
    <w:rsid w:val="0096394A"/>
    <w:rsid w:val="00964604"/>
    <w:rsid w:val="00965E8D"/>
    <w:rsid w:val="00971A3E"/>
    <w:rsid w:val="00972A7A"/>
    <w:rsid w:val="009732ED"/>
    <w:rsid w:val="00975AC2"/>
    <w:rsid w:val="00975B68"/>
    <w:rsid w:val="00981B98"/>
    <w:rsid w:val="0098201B"/>
    <w:rsid w:val="00983161"/>
    <w:rsid w:val="00983681"/>
    <w:rsid w:val="00983D85"/>
    <w:rsid w:val="009841E3"/>
    <w:rsid w:val="00984A20"/>
    <w:rsid w:val="00984A3A"/>
    <w:rsid w:val="0098755D"/>
    <w:rsid w:val="00990C67"/>
    <w:rsid w:val="00990CD8"/>
    <w:rsid w:val="00990F95"/>
    <w:rsid w:val="00991237"/>
    <w:rsid w:val="0099156A"/>
    <w:rsid w:val="00992154"/>
    <w:rsid w:val="00993F74"/>
    <w:rsid w:val="009942DC"/>
    <w:rsid w:val="0099454C"/>
    <w:rsid w:val="009956E3"/>
    <w:rsid w:val="00996C19"/>
    <w:rsid w:val="00997D1D"/>
    <w:rsid w:val="009A0485"/>
    <w:rsid w:val="009A07B2"/>
    <w:rsid w:val="009A140F"/>
    <w:rsid w:val="009A30B1"/>
    <w:rsid w:val="009A349F"/>
    <w:rsid w:val="009A4E46"/>
    <w:rsid w:val="009A4E54"/>
    <w:rsid w:val="009A549A"/>
    <w:rsid w:val="009A6C0F"/>
    <w:rsid w:val="009A7FC4"/>
    <w:rsid w:val="009B1812"/>
    <w:rsid w:val="009B1B65"/>
    <w:rsid w:val="009B1CA4"/>
    <w:rsid w:val="009B1E20"/>
    <w:rsid w:val="009B3A40"/>
    <w:rsid w:val="009B3B51"/>
    <w:rsid w:val="009B3D89"/>
    <w:rsid w:val="009B554D"/>
    <w:rsid w:val="009B676B"/>
    <w:rsid w:val="009B6F81"/>
    <w:rsid w:val="009B7052"/>
    <w:rsid w:val="009C2205"/>
    <w:rsid w:val="009C2668"/>
    <w:rsid w:val="009C4EC1"/>
    <w:rsid w:val="009D05E4"/>
    <w:rsid w:val="009D1098"/>
    <w:rsid w:val="009D115F"/>
    <w:rsid w:val="009D1434"/>
    <w:rsid w:val="009D17DF"/>
    <w:rsid w:val="009D3468"/>
    <w:rsid w:val="009D3AE8"/>
    <w:rsid w:val="009D3DEF"/>
    <w:rsid w:val="009D4D92"/>
    <w:rsid w:val="009D5531"/>
    <w:rsid w:val="009D6EC0"/>
    <w:rsid w:val="009D7788"/>
    <w:rsid w:val="009D7BF3"/>
    <w:rsid w:val="009E0867"/>
    <w:rsid w:val="009E2C53"/>
    <w:rsid w:val="009E3749"/>
    <w:rsid w:val="009E485A"/>
    <w:rsid w:val="009E56D7"/>
    <w:rsid w:val="009E64D1"/>
    <w:rsid w:val="009E69C4"/>
    <w:rsid w:val="009E6CFD"/>
    <w:rsid w:val="009F033C"/>
    <w:rsid w:val="009F08B0"/>
    <w:rsid w:val="009F1DA1"/>
    <w:rsid w:val="009F306A"/>
    <w:rsid w:val="009F34BD"/>
    <w:rsid w:val="009F4E31"/>
    <w:rsid w:val="009F53D1"/>
    <w:rsid w:val="009F6138"/>
    <w:rsid w:val="009F74C8"/>
    <w:rsid w:val="009F76C0"/>
    <w:rsid w:val="00A00858"/>
    <w:rsid w:val="00A00E22"/>
    <w:rsid w:val="00A0102A"/>
    <w:rsid w:val="00A01EB6"/>
    <w:rsid w:val="00A02E49"/>
    <w:rsid w:val="00A030B3"/>
    <w:rsid w:val="00A034C6"/>
    <w:rsid w:val="00A03D56"/>
    <w:rsid w:val="00A04464"/>
    <w:rsid w:val="00A069DA"/>
    <w:rsid w:val="00A06EFA"/>
    <w:rsid w:val="00A1072F"/>
    <w:rsid w:val="00A113AE"/>
    <w:rsid w:val="00A11CCE"/>
    <w:rsid w:val="00A12DB8"/>
    <w:rsid w:val="00A15FCD"/>
    <w:rsid w:val="00A166E6"/>
    <w:rsid w:val="00A1797D"/>
    <w:rsid w:val="00A20CC5"/>
    <w:rsid w:val="00A23D7E"/>
    <w:rsid w:val="00A23E2E"/>
    <w:rsid w:val="00A24E10"/>
    <w:rsid w:val="00A26A54"/>
    <w:rsid w:val="00A31A41"/>
    <w:rsid w:val="00A3339B"/>
    <w:rsid w:val="00A33731"/>
    <w:rsid w:val="00A3403B"/>
    <w:rsid w:val="00A3489D"/>
    <w:rsid w:val="00A34AAD"/>
    <w:rsid w:val="00A34DC5"/>
    <w:rsid w:val="00A34E8A"/>
    <w:rsid w:val="00A351B1"/>
    <w:rsid w:val="00A35389"/>
    <w:rsid w:val="00A35856"/>
    <w:rsid w:val="00A35D56"/>
    <w:rsid w:val="00A36277"/>
    <w:rsid w:val="00A36C72"/>
    <w:rsid w:val="00A373D9"/>
    <w:rsid w:val="00A37D32"/>
    <w:rsid w:val="00A4034B"/>
    <w:rsid w:val="00A43F68"/>
    <w:rsid w:val="00A44C4B"/>
    <w:rsid w:val="00A45AAE"/>
    <w:rsid w:val="00A465CB"/>
    <w:rsid w:val="00A46C4A"/>
    <w:rsid w:val="00A47350"/>
    <w:rsid w:val="00A47464"/>
    <w:rsid w:val="00A512C4"/>
    <w:rsid w:val="00A51A2D"/>
    <w:rsid w:val="00A51F43"/>
    <w:rsid w:val="00A52480"/>
    <w:rsid w:val="00A52BF0"/>
    <w:rsid w:val="00A56AB9"/>
    <w:rsid w:val="00A5705F"/>
    <w:rsid w:val="00A60A15"/>
    <w:rsid w:val="00A64F64"/>
    <w:rsid w:val="00A67312"/>
    <w:rsid w:val="00A70A5B"/>
    <w:rsid w:val="00A7136C"/>
    <w:rsid w:val="00A725C1"/>
    <w:rsid w:val="00A7264B"/>
    <w:rsid w:val="00A742CB"/>
    <w:rsid w:val="00A77C50"/>
    <w:rsid w:val="00A77E78"/>
    <w:rsid w:val="00A821D8"/>
    <w:rsid w:val="00A837D6"/>
    <w:rsid w:val="00A839EA"/>
    <w:rsid w:val="00A84D6C"/>
    <w:rsid w:val="00A859AF"/>
    <w:rsid w:val="00A86DE3"/>
    <w:rsid w:val="00A9119F"/>
    <w:rsid w:val="00A91238"/>
    <w:rsid w:val="00A92D8C"/>
    <w:rsid w:val="00A92F1B"/>
    <w:rsid w:val="00A939E3"/>
    <w:rsid w:val="00A9525B"/>
    <w:rsid w:val="00A9531F"/>
    <w:rsid w:val="00A95573"/>
    <w:rsid w:val="00A95D3F"/>
    <w:rsid w:val="00A962A5"/>
    <w:rsid w:val="00A96BD9"/>
    <w:rsid w:val="00A97423"/>
    <w:rsid w:val="00AA07E7"/>
    <w:rsid w:val="00AA0B2B"/>
    <w:rsid w:val="00AA208C"/>
    <w:rsid w:val="00AA25E7"/>
    <w:rsid w:val="00AA2EFF"/>
    <w:rsid w:val="00AA36DD"/>
    <w:rsid w:val="00AA51CC"/>
    <w:rsid w:val="00AA557D"/>
    <w:rsid w:val="00AA559C"/>
    <w:rsid w:val="00AB2774"/>
    <w:rsid w:val="00AB3DAE"/>
    <w:rsid w:val="00AB4BB3"/>
    <w:rsid w:val="00AB577B"/>
    <w:rsid w:val="00AB5D83"/>
    <w:rsid w:val="00AB6511"/>
    <w:rsid w:val="00AC0C60"/>
    <w:rsid w:val="00AC1422"/>
    <w:rsid w:val="00AC20AF"/>
    <w:rsid w:val="00AC225F"/>
    <w:rsid w:val="00AC391A"/>
    <w:rsid w:val="00AC6ACC"/>
    <w:rsid w:val="00AC6F3C"/>
    <w:rsid w:val="00AC748C"/>
    <w:rsid w:val="00AC79F3"/>
    <w:rsid w:val="00AC7D3E"/>
    <w:rsid w:val="00AC7D89"/>
    <w:rsid w:val="00AC7F4B"/>
    <w:rsid w:val="00AD0217"/>
    <w:rsid w:val="00AD17BA"/>
    <w:rsid w:val="00AD1E16"/>
    <w:rsid w:val="00AD46F5"/>
    <w:rsid w:val="00AD6219"/>
    <w:rsid w:val="00AD6AD7"/>
    <w:rsid w:val="00AD6E12"/>
    <w:rsid w:val="00AE0366"/>
    <w:rsid w:val="00AE0B5E"/>
    <w:rsid w:val="00AE154E"/>
    <w:rsid w:val="00AE2520"/>
    <w:rsid w:val="00AE34D6"/>
    <w:rsid w:val="00AE4C2A"/>
    <w:rsid w:val="00AE5706"/>
    <w:rsid w:val="00AE61C3"/>
    <w:rsid w:val="00AE6D6E"/>
    <w:rsid w:val="00AE6F73"/>
    <w:rsid w:val="00AE73C2"/>
    <w:rsid w:val="00AE7ABD"/>
    <w:rsid w:val="00AF0CF8"/>
    <w:rsid w:val="00AF512B"/>
    <w:rsid w:val="00AF57BC"/>
    <w:rsid w:val="00AF5C06"/>
    <w:rsid w:val="00AF5C50"/>
    <w:rsid w:val="00AF67FB"/>
    <w:rsid w:val="00AF7335"/>
    <w:rsid w:val="00B00F36"/>
    <w:rsid w:val="00B02B78"/>
    <w:rsid w:val="00B04296"/>
    <w:rsid w:val="00B04836"/>
    <w:rsid w:val="00B06070"/>
    <w:rsid w:val="00B075A5"/>
    <w:rsid w:val="00B07CA4"/>
    <w:rsid w:val="00B07D17"/>
    <w:rsid w:val="00B10019"/>
    <w:rsid w:val="00B10674"/>
    <w:rsid w:val="00B106AF"/>
    <w:rsid w:val="00B10904"/>
    <w:rsid w:val="00B119A2"/>
    <w:rsid w:val="00B11EB1"/>
    <w:rsid w:val="00B13C1F"/>
    <w:rsid w:val="00B149C3"/>
    <w:rsid w:val="00B16E9E"/>
    <w:rsid w:val="00B176A5"/>
    <w:rsid w:val="00B17F95"/>
    <w:rsid w:val="00B2156D"/>
    <w:rsid w:val="00B22521"/>
    <w:rsid w:val="00B23142"/>
    <w:rsid w:val="00B231CC"/>
    <w:rsid w:val="00B24212"/>
    <w:rsid w:val="00B264A5"/>
    <w:rsid w:val="00B274F5"/>
    <w:rsid w:val="00B274FE"/>
    <w:rsid w:val="00B3043F"/>
    <w:rsid w:val="00B30811"/>
    <w:rsid w:val="00B31CC0"/>
    <w:rsid w:val="00B31D43"/>
    <w:rsid w:val="00B324ED"/>
    <w:rsid w:val="00B32971"/>
    <w:rsid w:val="00B34156"/>
    <w:rsid w:val="00B3508B"/>
    <w:rsid w:val="00B357C0"/>
    <w:rsid w:val="00B35873"/>
    <w:rsid w:val="00B35885"/>
    <w:rsid w:val="00B3792D"/>
    <w:rsid w:val="00B416CB"/>
    <w:rsid w:val="00B418FA"/>
    <w:rsid w:val="00B41E5A"/>
    <w:rsid w:val="00B44D7A"/>
    <w:rsid w:val="00B46191"/>
    <w:rsid w:val="00B47762"/>
    <w:rsid w:val="00B47881"/>
    <w:rsid w:val="00B50B88"/>
    <w:rsid w:val="00B51945"/>
    <w:rsid w:val="00B525BC"/>
    <w:rsid w:val="00B54155"/>
    <w:rsid w:val="00B5695A"/>
    <w:rsid w:val="00B578FE"/>
    <w:rsid w:val="00B57FDC"/>
    <w:rsid w:val="00B60B4B"/>
    <w:rsid w:val="00B60E7B"/>
    <w:rsid w:val="00B6443B"/>
    <w:rsid w:val="00B6477D"/>
    <w:rsid w:val="00B64E7A"/>
    <w:rsid w:val="00B65FF2"/>
    <w:rsid w:val="00B703C3"/>
    <w:rsid w:val="00B70905"/>
    <w:rsid w:val="00B71203"/>
    <w:rsid w:val="00B71C13"/>
    <w:rsid w:val="00B754FE"/>
    <w:rsid w:val="00B75965"/>
    <w:rsid w:val="00B75EDF"/>
    <w:rsid w:val="00B760CC"/>
    <w:rsid w:val="00B77FAA"/>
    <w:rsid w:val="00B810C1"/>
    <w:rsid w:val="00B81B06"/>
    <w:rsid w:val="00B81FAE"/>
    <w:rsid w:val="00B82E80"/>
    <w:rsid w:val="00B83096"/>
    <w:rsid w:val="00B83F19"/>
    <w:rsid w:val="00B8450C"/>
    <w:rsid w:val="00B84F34"/>
    <w:rsid w:val="00B855F5"/>
    <w:rsid w:val="00B86C07"/>
    <w:rsid w:val="00B86D18"/>
    <w:rsid w:val="00B87242"/>
    <w:rsid w:val="00B90363"/>
    <w:rsid w:val="00B904B8"/>
    <w:rsid w:val="00B91540"/>
    <w:rsid w:val="00B91547"/>
    <w:rsid w:val="00B92DB5"/>
    <w:rsid w:val="00B930FA"/>
    <w:rsid w:val="00B938F2"/>
    <w:rsid w:val="00B94E41"/>
    <w:rsid w:val="00B96BFC"/>
    <w:rsid w:val="00B97216"/>
    <w:rsid w:val="00B976EC"/>
    <w:rsid w:val="00B979D3"/>
    <w:rsid w:val="00BA01CD"/>
    <w:rsid w:val="00BA18C2"/>
    <w:rsid w:val="00BA3D4D"/>
    <w:rsid w:val="00BA5138"/>
    <w:rsid w:val="00BA668B"/>
    <w:rsid w:val="00BB086F"/>
    <w:rsid w:val="00BB31F9"/>
    <w:rsid w:val="00BB3F1B"/>
    <w:rsid w:val="00BB4065"/>
    <w:rsid w:val="00BB48BB"/>
    <w:rsid w:val="00BB6387"/>
    <w:rsid w:val="00BB6527"/>
    <w:rsid w:val="00BB74E0"/>
    <w:rsid w:val="00BB7DC3"/>
    <w:rsid w:val="00BC1A34"/>
    <w:rsid w:val="00BC2134"/>
    <w:rsid w:val="00BC24F6"/>
    <w:rsid w:val="00BC332F"/>
    <w:rsid w:val="00BC4411"/>
    <w:rsid w:val="00BC454E"/>
    <w:rsid w:val="00BC5AB2"/>
    <w:rsid w:val="00BC6003"/>
    <w:rsid w:val="00BC6581"/>
    <w:rsid w:val="00BC740D"/>
    <w:rsid w:val="00BD156C"/>
    <w:rsid w:val="00BD435B"/>
    <w:rsid w:val="00BD4ACE"/>
    <w:rsid w:val="00BD5194"/>
    <w:rsid w:val="00BD662F"/>
    <w:rsid w:val="00BE030C"/>
    <w:rsid w:val="00BE03E0"/>
    <w:rsid w:val="00BE172F"/>
    <w:rsid w:val="00BE2168"/>
    <w:rsid w:val="00BE247C"/>
    <w:rsid w:val="00BE3173"/>
    <w:rsid w:val="00BE4150"/>
    <w:rsid w:val="00BE6723"/>
    <w:rsid w:val="00BE6733"/>
    <w:rsid w:val="00BE70E7"/>
    <w:rsid w:val="00BE774A"/>
    <w:rsid w:val="00BE7C89"/>
    <w:rsid w:val="00BF04F7"/>
    <w:rsid w:val="00BF0641"/>
    <w:rsid w:val="00BF17B3"/>
    <w:rsid w:val="00BF42C8"/>
    <w:rsid w:val="00BF690E"/>
    <w:rsid w:val="00BF7B24"/>
    <w:rsid w:val="00C00D52"/>
    <w:rsid w:val="00C016B9"/>
    <w:rsid w:val="00C01FBA"/>
    <w:rsid w:val="00C02F52"/>
    <w:rsid w:val="00C03087"/>
    <w:rsid w:val="00C04AF7"/>
    <w:rsid w:val="00C05F18"/>
    <w:rsid w:val="00C06115"/>
    <w:rsid w:val="00C07799"/>
    <w:rsid w:val="00C07E2C"/>
    <w:rsid w:val="00C10A9C"/>
    <w:rsid w:val="00C1113C"/>
    <w:rsid w:val="00C13BC1"/>
    <w:rsid w:val="00C1427D"/>
    <w:rsid w:val="00C144C0"/>
    <w:rsid w:val="00C14CE7"/>
    <w:rsid w:val="00C17BCA"/>
    <w:rsid w:val="00C21B02"/>
    <w:rsid w:val="00C22C32"/>
    <w:rsid w:val="00C255B3"/>
    <w:rsid w:val="00C25668"/>
    <w:rsid w:val="00C27548"/>
    <w:rsid w:val="00C30CCD"/>
    <w:rsid w:val="00C3426E"/>
    <w:rsid w:val="00C36648"/>
    <w:rsid w:val="00C37EAA"/>
    <w:rsid w:val="00C43195"/>
    <w:rsid w:val="00C4417F"/>
    <w:rsid w:val="00C504EE"/>
    <w:rsid w:val="00C50D0F"/>
    <w:rsid w:val="00C5165B"/>
    <w:rsid w:val="00C51C48"/>
    <w:rsid w:val="00C5316D"/>
    <w:rsid w:val="00C53441"/>
    <w:rsid w:val="00C53FC5"/>
    <w:rsid w:val="00C55CC1"/>
    <w:rsid w:val="00C60547"/>
    <w:rsid w:val="00C609E6"/>
    <w:rsid w:val="00C61740"/>
    <w:rsid w:val="00C61C1C"/>
    <w:rsid w:val="00C640C7"/>
    <w:rsid w:val="00C644FE"/>
    <w:rsid w:val="00C70302"/>
    <w:rsid w:val="00C720F8"/>
    <w:rsid w:val="00C74B3F"/>
    <w:rsid w:val="00C765EC"/>
    <w:rsid w:val="00C76838"/>
    <w:rsid w:val="00C76A7F"/>
    <w:rsid w:val="00C802F2"/>
    <w:rsid w:val="00C80B18"/>
    <w:rsid w:val="00C80B39"/>
    <w:rsid w:val="00C81BFD"/>
    <w:rsid w:val="00C824FB"/>
    <w:rsid w:val="00C84ED4"/>
    <w:rsid w:val="00C85B68"/>
    <w:rsid w:val="00C85C06"/>
    <w:rsid w:val="00C877CD"/>
    <w:rsid w:val="00C90124"/>
    <w:rsid w:val="00C90B45"/>
    <w:rsid w:val="00C90F49"/>
    <w:rsid w:val="00C91133"/>
    <w:rsid w:val="00C920F0"/>
    <w:rsid w:val="00C93E98"/>
    <w:rsid w:val="00C97541"/>
    <w:rsid w:val="00C97572"/>
    <w:rsid w:val="00C977DB"/>
    <w:rsid w:val="00CA0A18"/>
    <w:rsid w:val="00CA2294"/>
    <w:rsid w:val="00CA3271"/>
    <w:rsid w:val="00CA359E"/>
    <w:rsid w:val="00CA4917"/>
    <w:rsid w:val="00CA4930"/>
    <w:rsid w:val="00CA4FFC"/>
    <w:rsid w:val="00CA507F"/>
    <w:rsid w:val="00CA5619"/>
    <w:rsid w:val="00CA5973"/>
    <w:rsid w:val="00CA5D02"/>
    <w:rsid w:val="00CA5D52"/>
    <w:rsid w:val="00CB002A"/>
    <w:rsid w:val="00CB4F50"/>
    <w:rsid w:val="00CB4F71"/>
    <w:rsid w:val="00CB5F33"/>
    <w:rsid w:val="00CB63A2"/>
    <w:rsid w:val="00CB6B0D"/>
    <w:rsid w:val="00CC0A5F"/>
    <w:rsid w:val="00CC0D54"/>
    <w:rsid w:val="00CC0E40"/>
    <w:rsid w:val="00CC2F65"/>
    <w:rsid w:val="00CC471C"/>
    <w:rsid w:val="00CC5148"/>
    <w:rsid w:val="00CC52EA"/>
    <w:rsid w:val="00CC53AD"/>
    <w:rsid w:val="00CC6072"/>
    <w:rsid w:val="00CD11E3"/>
    <w:rsid w:val="00CD1C48"/>
    <w:rsid w:val="00CD23FF"/>
    <w:rsid w:val="00CD2C50"/>
    <w:rsid w:val="00CD4E3A"/>
    <w:rsid w:val="00CD5F35"/>
    <w:rsid w:val="00CD600D"/>
    <w:rsid w:val="00CD6EBF"/>
    <w:rsid w:val="00CD6F3F"/>
    <w:rsid w:val="00CD72A2"/>
    <w:rsid w:val="00CD7BF1"/>
    <w:rsid w:val="00CE0E35"/>
    <w:rsid w:val="00CE0EB5"/>
    <w:rsid w:val="00CE0F6B"/>
    <w:rsid w:val="00CE35C3"/>
    <w:rsid w:val="00CE3868"/>
    <w:rsid w:val="00CE405D"/>
    <w:rsid w:val="00CE6004"/>
    <w:rsid w:val="00CF0888"/>
    <w:rsid w:val="00CF0BE6"/>
    <w:rsid w:val="00CF1132"/>
    <w:rsid w:val="00CF1E1F"/>
    <w:rsid w:val="00CF2978"/>
    <w:rsid w:val="00CF3DFC"/>
    <w:rsid w:val="00CF6735"/>
    <w:rsid w:val="00D004BD"/>
    <w:rsid w:val="00D01082"/>
    <w:rsid w:val="00D024AE"/>
    <w:rsid w:val="00D03841"/>
    <w:rsid w:val="00D04FCD"/>
    <w:rsid w:val="00D04FE7"/>
    <w:rsid w:val="00D062F8"/>
    <w:rsid w:val="00D11318"/>
    <w:rsid w:val="00D122BA"/>
    <w:rsid w:val="00D135FD"/>
    <w:rsid w:val="00D14D84"/>
    <w:rsid w:val="00D15D41"/>
    <w:rsid w:val="00D17B99"/>
    <w:rsid w:val="00D17FA2"/>
    <w:rsid w:val="00D219BE"/>
    <w:rsid w:val="00D22FD0"/>
    <w:rsid w:val="00D2328D"/>
    <w:rsid w:val="00D241C8"/>
    <w:rsid w:val="00D24430"/>
    <w:rsid w:val="00D27A2F"/>
    <w:rsid w:val="00D401A7"/>
    <w:rsid w:val="00D4096A"/>
    <w:rsid w:val="00D40D84"/>
    <w:rsid w:val="00D424BC"/>
    <w:rsid w:val="00D45216"/>
    <w:rsid w:val="00D456D2"/>
    <w:rsid w:val="00D459B2"/>
    <w:rsid w:val="00D45C2D"/>
    <w:rsid w:val="00D45F94"/>
    <w:rsid w:val="00D465FB"/>
    <w:rsid w:val="00D47BDF"/>
    <w:rsid w:val="00D5268C"/>
    <w:rsid w:val="00D55C2D"/>
    <w:rsid w:val="00D5752B"/>
    <w:rsid w:val="00D61F02"/>
    <w:rsid w:val="00D620F8"/>
    <w:rsid w:val="00D63D1E"/>
    <w:rsid w:val="00D65B8A"/>
    <w:rsid w:val="00D716AE"/>
    <w:rsid w:val="00D72AD3"/>
    <w:rsid w:val="00D753D9"/>
    <w:rsid w:val="00D776E6"/>
    <w:rsid w:val="00D77758"/>
    <w:rsid w:val="00D77BA3"/>
    <w:rsid w:val="00D81642"/>
    <w:rsid w:val="00D835C2"/>
    <w:rsid w:val="00D85446"/>
    <w:rsid w:val="00D8693F"/>
    <w:rsid w:val="00D92601"/>
    <w:rsid w:val="00D92DC8"/>
    <w:rsid w:val="00D92FC4"/>
    <w:rsid w:val="00D9424D"/>
    <w:rsid w:val="00D9639A"/>
    <w:rsid w:val="00D97058"/>
    <w:rsid w:val="00D97590"/>
    <w:rsid w:val="00DA1BD9"/>
    <w:rsid w:val="00DA229B"/>
    <w:rsid w:val="00DA339B"/>
    <w:rsid w:val="00DA5A43"/>
    <w:rsid w:val="00DA68DB"/>
    <w:rsid w:val="00DA7DB3"/>
    <w:rsid w:val="00DA7F70"/>
    <w:rsid w:val="00DA7FEF"/>
    <w:rsid w:val="00DB0193"/>
    <w:rsid w:val="00DB0BB8"/>
    <w:rsid w:val="00DB11EE"/>
    <w:rsid w:val="00DB176C"/>
    <w:rsid w:val="00DB3C11"/>
    <w:rsid w:val="00DB3F64"/>
    <w:rsid w:val="00DC04EA"/>
    <w:rsid w:val="00DC0DD5"/>
    <w:rsid w:val="00DC1D8A"/>
    <w:rsid w:val="00DC4830"/>
    <w:rsid w:val="00DC6800"/>
    <w:rsid w:val="00DC6C6D"/>
    <w:rsid w:val="00DD4725"/>
    <w:rsid w:val="00DD60A9"/>
    <w:rsid w:val="00DE0ABE"/>
    <w:rsid w:val="00DE1608"/>
    <w:rsid w:val="00DE1B39"/>
    <w:rsid w:val="00DE1CA6"/>
    <w:rsid w:val="00DE2C63"/>
    <w:rsid w:val="00DE464B"/>
    <w:rsid w:val="00DE4A44"/>
    <w:rsid w:val="00DF0DCC"/>
    <w:rsid w:val="00DF1A62"/>
    <w:rsid w:val="00DF317D"/>
    <w:rsid w:val="00DF3F29"/>
    <w:rsid w:val="00DF62CD"/>
    <w:rsid w:val="00DF7847"/>
    <w:rsid w:val="00E000A5"/>
    <w:rsid w:val="00E00D6A"/>
    <w:rsid w:val="00E01113"/>
    <w:rsid w:val="00E04A36"/>
    <w:rsid w:val="00E07E8F"/>
    <w:rsid w:val="00E12182"/>
    <w:rsid w:val="00E122B2"/>
    <w:rsid w:val="00E152CC"/>
    <w:rsid w:val="00E158F2"/>
    <w:rsid w:val="00E16CAB"/>
    <w:rsid w:val="00E16E3F"/>
    <w:rsid w:val="00E17F01"/>
    <w:rsid w:val="00E21867"/>
    <w:rsid w:val="00E21D0E"/>
    <w:rsid w:val="00E22677"/>
    <w:rsid w:val="00E237D9"/>
    <w:rsid w:val="00E24A6F"/>
    <w:rsid w:val="00E24AB3"/>
    <w:rsid w:val="00E250FF"/>
    <w:rsid w:val="00E26B0C"/>
    <w:rsid w:val="00E26ECE"/>
    <w:rsid w:val="00E3019A"/>
    <w:rsid w:val="00E30798"/>
    <w:rsid w:val="00E316AF"/>
    <w:rsid w:val="00E33217"/>
    <w:rsid w:val="00E3399F"/>
    <w:rsid w:val="00E35E69"/>
    <w:rsid w:val="00E367B4"/>
    <w:rsid w:val="00E40AC3"/>
    <w:rsid w:val="00E4110C"/>
    <w:rsid w:val="00E427F5"/>
    <w:rsid w:val="00E42B4B"/>
    <w:rsid w:val="00E42F35"/>
    <w:rsid w:val="00E43E5C"/>
    <w:rsid w:val="00E44B0C"/>
    <w:rsid w:val="00E464AC"/>
    <w:rsid w:val="00E46815"/>
    <w:rsid w:val="00E46FD7"/>
    <w:rsid w:val="00E5074C"/>
    <w:rsid w:val="00E51218"/>
    <w:rsid w:val="00E521F2"/>
    <w:rsid w:val="00E5319E"/>
    <w:rsid w:val="00E534FE"/>
    <w:rsid w:val="00E53697"/>
    <w:rsid w:val="00E54ACF"/>
    <w:rsid w:val="00E56AF6"/>
    <w:rsid w:val="00E57D7F"/>
    <w:rsid w:val="00E60466"/>
    <w:rsid w:val="00E627CA"/>
    <w:rsid w:val="00E63C66"/>
    <w:rsid w:val="00E644F3"/>
    <w:rsid w:val="00E64712"/>
    <w:rsid w:val="00E65267"/>
    <w:rsid w:val="00E66396"/>
    <w:rsid w:val="00E66704"/>
    <w:rsid w:val="00E6777B"/>
    <w:rsid w:val="00E72CEF"/>
    <w:rsid w:val="00E73D5E"/>
    <w:rsid w:val="00E75DCE"/>
    <w:rsid w:val="00E77C27"/>
    <w:rsid w:val="00E80E8B"/>
    <w:rsid w:val="00E81247"/>
    <w:rsid w:val="00E832D6"/>
    <w:rsid w:val="00E83A45"/>
    <w:rsid w:val="00E83FA9"/>
    <w:rsid w:val="00E84EC3"/>
    <w:rsid w:val="00E85032"/>
    <w:rsid w:val="00E85207"/>
    <w:rsid w:val="00E8616D"/>
    <w:rsid w:val="00E863BA"/>
    <w:rsid w:val="00E9002D"/>
    <w:rsid w:val="00E91A1B"/>
    <w:rsid w:val="00E9286F"/>
    <w:rsid w:val="00E92BF9"/>
    <w:rsid w:val="00E92E2C"/>
    <w:rsid w:val="00E93381"/>
    <w:rsid w:val="00E93838"/>
    <w:rsid w:val="00E95884"/>
    <w:rsid w:val="00E958AD"/>
    <w:rsid w:val="00E96472"/>
    <w:rsid w:val="00E976C2"/>
    <w:rsid w:val="00E97D76"/>
    <w:rsid w:val="00EA0CC3"/>
    <w:rsid w:val="00EA0DD2"/>
    <w:rsid w:val="00EA2766"/>
    <w:rsid w:val="00EA2FA5"/>
    <w:rsid w:val="00EA3644"/>
    <w:rsid w:val="00EA5C26"/>
    <w:rsid w:val="00EA5EF4"/>
    <w:rsid w:val="00EA75AF"/>
    <w:rsid w:val="00EB0324"/>
    <w:rsid w:val="00EB16BB"/>
    <w:rsid w:val="00EB1DDB"/>
    <w:rsid w:val="00EB670D"/>
    <w:rsid w:val="00EB6EA4"/>
    <w:rsid w:val="00EB76EB"/>
    <w:rsid w:val="00EC0258"/>
    <w:rsid w:val="00EC09A3"/>
    <w:rsid w:val="00EC0F11"/>
    <w:rsid w:val="00EC11A5"/>
    <w:rsid w:val="00EC11A8"/>
    <w:rsid w:val="00EC1764"/>
    <w:rsid w:val="00EC2C47"/>
    <w:rsid w:val="00EC2D50"/>
    <w:rsid w:val="00EC3EB9"/>
    <w:rsid w:val="00ED0F59"/>
    <w:rsid w:val="00ED1E97"/>
    <w:rsid w:val="00ED2C34"/>
    <w:rsid w:val="00ED4C46"/>
    <w:rsid w:val="00ED592A"/>
    <w:rsid w:val="00ED773A"/>
    <w:rsid w:val="00EE13A0"/>
    <w:rsid w:val="00EE2558"/>
    <w:rsid w:val="00EE48F3"/>
    <w:rsid w:val="00EE4ACF"/>
    <w:rsid w:val="00EE4D21"/>
    <w:rsid w:val="00EE5EF4"/>
    <w:rsid w:val="00EE69FD"/>
    <w:rsid w:val="00EE6C4E"/>
    <w:rsid w:val="00EF024C"/>
    <w:rsid w:val="00EF0286"/>
    <w:rsid w:val="00EF2469"/>
    <w:rsid w:val="00EF600B"/>
    <w:rsid w:val="00EF6595"/>
    <w:rsid w:val="00EF692A"/>
    <w:rsid w:val="00EF7F1A"/>
    <w:rsid w:val="00F00E9F"/>
    <w:rsid w:val="00F01BB1"/>
    <w:rsid w:val="00F02599"/>
    <w:rsid w:val="00F029BA"/>
    <w:rsid w:val="00F02CD5"/>
    <w:rsid w:val="00F02EAD"/>
    <w:rsid w:val="00F0389F"/>
    <w:rsid w:val="00F04BCF"/>
    <w:rsid w:val="00F06218"/>
    <w:rsid w:val="00F06C6C"/>
    <w:rsid w:val="00F11E18"/>
    <w:rsid w:val="00F132B7"/>
    <w:rsid w:val="00F13778"/>
    <w:rsid w:val="00F14001"/>
    <w:rsid w:val="00F14B0C"/>
    <w:rsid w:val="00F14F5A"/>
    <w:rsid w:val="00F14F97"/>
    <w:rsid w:val="00F15A2B"/>
    <w:rsid w:val="00F15A9A"/>
    <w:rsid w:val="00F16B90"/>
    <w:rsid w:val="00F176CE"/>
    <w:rsid w:val="00F17836"/>
    <w:rsid w:val="00F17CDF"/>
    <w:rsid w:val="00F2182A"/>
    <w:rsid w:val="00F21C7F"/>
    <w:rsid w:val="00F22049"/>
    <w:rsid w:val="00F226F9"/>
    <w:rsid w:val="00F2419E"/>
    <w:rsid w:val="00F241E3"/>
    <w:rsid w:val="00F24596"/>
    <w:rsid w:val="00F2472B"/>
    <w:rsid w:val="00F25475"/>
    <w:rsid w:val="00F266EB"/>
    <w:rsid w:val="00F27219"/>
    <w:rsid w:val="00F2731D"/>
    <w:rsid w:val="00F30E8C"/>
    <w:rsid w:val="00F311DE"/>
    <w:rsid w:val="00F325DC"/>
    <w:rsid w:val="00F3267C"/>
    <w:rsid w:val="00F32BC8"/>
    <w:rsid w:val="00F40338"/>
    <w:rsid w:val="00F40B2E"/>
    <w:rsid w:val="00F438F7"/>
    <w:rsid w:val="00F43BE9"/>
    <w:rsid w:val="00F440F7"/>
    <w:rsid w:val="00F45171"/>
    <w:rsid w:val="00F45F79"/>
    <w:rsid w:val="00F472D5"/>
    <w:rsid w:val="00F47907"/>
    <w:rsid w:val="00F51F28"/>
    <w:rsid w:val="00F52993"/>
    <w:rsid w:val="00F539D4"/>
    <w:rsid w:val="00F53BBC"/>
    <w:rsid w:val="00F541FB"/>
    <w:rsid w:val="00F544F3"/>
    <w:rsid w:val="00F55AC5"/>
    <w:rsid w:val="00F60E11"/>
    <w:rsid w:val="00F63054"/>
    <w:rsid w:val="00F632D5"/>
    <w:rsid w:val="00F64F6B"/>
    <w:rsid w:val="00F65B63"/>
    <w:rsid w:val="00F66E62"/>
    <w:rsid w:val="00F674CF"/>
    <w:rsid w:val="00F704B8"/>
    <w:rsid w:val="00F71DB7"/>
    <w:rsid w:val="00F72D14"/>
    <w:rsid w:val="00F73BA3"/>
    <w:rsid w:val="00F74344"/>
    <w:rsid w:val="00F75559"/>
    <w:rsid w:val="00F75E50"/>
    <w:rsid w:val="00F75FB7"/>
    <w:rsid w:val="00F76EA2"/>
    <w:rsid w:val="00F77DD4"/>
    <w:rsid w:val="00F813B8"/>
    <w:rsid w:val="00F818A7"/>
    <w:rsid w:val="00F83AFF"/>
    <w:rsid w:val="00F848EE"/>
    <w:rsid w:val="00F84CF3"/>
    <w:rsid w:val="00F85C5A"/>
    <w:rsid w:val="00F87F74"/>
    <w:rsid w:val="00F90893"/>
    <w:rsid w:val="00F92BF1"/>
    <w:rsid w:val="00F9547F"/>
    <w:rsid w:val="00F97217"/>
    <w:rsid w:val="00F97CC0"/>
    <w:rsid w:val="00F97FB8"/>
    <w:rsid w:val="00FA492A"/>
    <w:rsid w:val="00FA5959"/>
    <w:rsid w:val="00FA5BD7"/>
    <w:rsid w:val="00FA6DD8"/>
    <w:rsid w:val="00FB1B07"/>
    <w:rsid w:val="00FB1C38"/>
    <w:rsid w:val="00FB4F14"/>
    <w:rsid w:val="00FB5039"/>
    <w:rsid w:val="00FB53A2"/>
    <w:rsid w:val="00FB658F"/>
    <w:rsid w:val="00FB7D05"/>
    <w:rsid w:val="00FC22A0"/>
    <w:rsid w:val="00FC2BF4"/>
    <w:rsid w:val="00FC2D9B"/>
    <w:rsid w:val="00FC45F3"/>
    <w:rsid w:val="00FC5E83"/>
    <w:rsid w:val="00FC7389"/>
    <w:rsid w:val="00FD1027"/>
    <w:rsid w:val="00FD2655"/>
    <w:rsid w:val="00FD5256"/>
    <w:rsid w:val="00FD71C8"/>
    <w:rsid w:val="00FE0B75"/>
    <w:rsid w:val="00FE290E"/>
    <w:rsid w:val="00FE48D9"/>
    <w:rsid w:val="00FE5C73"/>
    <w:rsid w:val="00FE5DAD"/>
    <w:rsid w:val="00FE6BCB"/>
    <w:rsid w:val="00FE6E67"/>
    <w:rsid w:val="00FF24CF"/>
    <w:rsid w:val="00FF2CFA"/>
    <w:rsid w:val="00FF3CD5"/>
    <w:rsid w:val="00FF41E2"/>
    <w:rsid w:val="00FF529F"/>
    <w:rsid w:val="00FF7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2BE9"/>
    <w:pPr>
      <w:widowControl w:val="0"/>
      <w:jc w:val="both"/>
    </w:pPr>
    <w:rPr>
      <w:rFonts w:ascii="Times New Roman" w:hAnsi="Times New Roman"/>
      <w:kern w:val="2"/>
      <w:sz w:val="21"/>
      <w:szCs w:val="24"/>
    </w:rPr>
  </w:style>
  <w:style w:type="paragraph" w:styleId="11">
    <w:name w:val="heading 1"/>
    <w:basedOn w:val="a0"/>
    <w:next w:val="a0"/>
    <w:link w:val="1Char"/>
    <w:qFormat/>
    <w:rsid w:val="00797D4E"/>
    <w:pPr>
      <w:keepNext/>
      <w:keepLines/>
      <w:autoSpaceDE w:val="0"/>
      <w:autoSpaceDN w:val="0"/>
      <w:adjustRightInd w:val="0"/>
      <w:snapToGrid w:val="0"/>
      <w:spacing w:line="360" w:lineRule="auto"/>
      <w:jc w:val="center"/>
      <w:textAlignment w:val="baseline"/>
      <w:outlineLvl w:val="0"/>
    </w:pPr>
    <w:rPr>
      <w:rFonts w:ascii="Arial" w:hAnsi="Arial" w:cs="Arial"/>
      <w:b/>
      <w:bCs/>
      <w:kern w:val="0"/>
      <w:sz w:val="28"/>
      <w:szCs w:val="28"/>
      <w:lang/>
    </w:rPr>
  </w:style>
  <w:style w:type="paragraph" w:styleId="20">
    <w:name w:val="heading 2"/>
    <w:aliases w:val="标题 2（内置）,H2,Heading 2 Hidden,Heading 2 CCBS"/>
    <w:basedOn w:val="a0"/>
    <w:next w:val="a0"/>
    <w:link w:val="2Char"/>
    <w:uiPriority w:val="9"/>
    <w:qFormat/>
    <w:rsid w:val="007A2BE9"/>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lang/>
    </w:rPr>
  </w:style>
  <w:style w:type="paragraph" w:styleId="3">
    <w:name w:val="heading 3"/>
    <w:aliases w:val="Heading 3 - old,H3,l3,CT,h3,3rd level,Level 3 Head,level_3,PIM 3,sect1.2.3,Bold Head,bh,3,heading 3,标题 4.1.1,Fab-3,sect1.2.31,sect1.2.32,sect1.2.311,sect1.2.33,sect1.2.312,标题样式1"/>
    <w:basedOn w:val="a0"/>
    <w:next w:val="a0"/>
    <w:link w:val="3Char"/>
    <w:qFormat/>
    <w:rsid w:val="001145B4"/>
    <w:pPr>
      <w:keepNext/>
      <w:keepLines/>
      <w:spacing w:before="260" w:after="260" w:line="416" w:lineRule="auto"/>
      <w:outlineLvl w:val="2"/>
    </w:pPr>
    <w:rPr>
      <w:b/>
      <w:bCs/>
      <w:kern w:val="0"/>
      <w:sz w:val="20"/>
      <w:szCs w:val="32"/>
      <w:lang/>
    </w:rPr>
  </w:style>
  <w:style w:type="paragraph" w:styleId="4">
    <w:name w:val="heading 4"/>
    <w:aliases w:val="H4,4th level,h4,PIM 4"/>
    <w:basedOn w:val="a0"/>
    <w:next w:val="a0"/>
    <w:link w:val="4Char"/>
    <w:qFormat/>
    <w:rsid w:val="007A2BE9"/>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lang/>
    </w:rPr>
  </w:style>
  <w:style w:type="paragraph" w:styleId="5">
    <w:name w:val="heading 5"/>
    <w:basedOn w:val="a0"/>
    <w:next w:val="a0"/>
    <w:link w:val="5Char"/>
    <w:qFormat/>
    <w:rsid w:val="007A2BE9"/>
    <w:pPr>
      <w:keepNext/>
      <w:keepLines/>
      <w:autoSpaceDE w:val="0"/>
      <w:autoSpaceDN w:val="0"/>
      <w:adjustRightInd w:val="0"/>
      <w:spacing w:before="280" w:after="290" w:line="376" w:lineRule="auto"/>
      <w:textAlignment w:val="baseline"/>
      <w:outlineLvl w:val="4"/>
    </w:pPr>
    <w:rPr>
      <w:rFonts w:ascii="宋体"/>
      <w:b/>
      <w:kern w:val="0"/>
      <w:sz w:val="28"/>
      <w:szCs w:val="20"/>
      <w:lang/>
    </w:rPr>
  </w:style>
  <w:style w:type="paragraph" w:styleId="6">
    <w:name w:val="heading 6"/>
    <w:basedOn w:val="a0"/>
    <w:next w:val="a0"/>
    <w:link w:val="6Char"/>
    <w:qFormat/>
    <w:rsid w:val="007A2BE9"/>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lang/>
    </w:rPr>
  </w:style>
  <w:style w:type="paragraph" w:styleId="7">
    <w:name w:val="heading 7"/>
    <w:basedOn w:val="a0"/>
    <w:next w:val="a0"/>
    <w:link w:val="7Char"/>
    <w:qFormat/>
    <w:rsid w:val="007A2BE9"/>
    <w:pPr>
      <w:keepNext/>
      <w:keepLines/>
      <w:autoSpaceDE w:val="0"/>
      <w:autoSpaceDN w:val="0"/>
      <w:adjustRightInd w:val="0"/>
      <w:spacing w:before="240" w:after="64" w:line="320" w:lineRule="auto"/>
      <w:textAlignment w:val="baseline"/>
      <w:outlineLvl w:val="6"/>
    </w:pPr>
    <w:rPr>
      <w:rFonts w:ascii="宋体"/>
      <w:b/>
      <w:kern w:val="0"/>
      <w:sz w:val="24"/>
      <w:szCs w:val="20"/>
      <w:lang/>
    </w:rPr>
  </w:style>
  <w:style w:type="paragraph" w:styleId="8">
    <w:name w:val="heading 8"/>
    <w:basedOn w:val="a0"/>
    <w:next w:val="a0"/>
    <w:link w:val="8Char"/>
    <w:qFormat/>
    <w:rsid w:val="007A2BE9"/>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lang/>
    </w:rPr>
  </w:style>
  <w:style w:type="paragraph" w:styleId="9">
    <w:name w:val="heading 9"/>
    <w:basedOn w:val="a0"/>
    <w:next w:val="a0"/>
    <w:link w:val="9Char"/>
    <w:qFormat/>
    <w:rsid w:val="001145B4"/>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1"/>
    <w:rsid w:val="00797D4E"/>
    <w:rPr>
      <w:rFonts w:ascii="Arial" w:hAnsi="Arial" w:cs="Arial"/>
      <w:b/>
      <w:bCs/>
      <w:sz w:val="28"/>
      <w:szCs w:val="28"/>
      <w:lang/>
    </w:rPr>
  </w:style>
  <w:style w:type="character" w:customStyle="1" w:styleId="2Char">
    <w:name w:val="标题 2 Char"/>
    <w:aliases w:val="标题 2（内置） Char,H2 Char,Heading 2 Hidden Char,Heading 2 CCBS Char"/>
    <w:link w:val="20"/>
    <w:uiPriority w:val="9"/>
    <w:rsid w:val="007A2BE9"/>
    <w:rPr>
      <w:rFonts w:ascii="Arial" w:eastAsia="黑体" w:hAnsi="Arial" w:cs="Times New Roman"/>
      <w:b/>
      <w:kern w:val="0"/>
      <w:sz w:val="32"/>
      <w:szCs w:val="20"/>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link w:val="3"/>
    <w:rsid w:val="007A2BE9"/>
    <w:rPr>
      <w:rFonts w:ascii="Times New Roman" w:hAnsi="Times New Roman"/>
      <w:b/>
      <w:bCs/>
      <w:szCs w:val="32"/>
      <w:lang/>
    </w:rPr>
  </w:style>
  <w:style w:type="character" w:customStyle="1" w:styleId="4Char">
    <w:name w:val="标题 4 Char"/>
    <w:aliases w:val="H4 Char,4th level Char,h4 Char,PIM 4 Char"/>
    <w:link w:val="4"/>
    <w:rsid w:val="007A2BE9"/>
    <w:rPr>
      <w:rFonts w:ascii="Arial" w:eastAsia="黑体" w:hAnsi="Arial" w:cs="Times New Roman"/>
      <w:b/>
      <w:kern w:val="0"/>
      <w:sz w:val="28"/>
      <w:szCs w:val="20"/>
    </w:rPr>
  </w:style>
  <w:style w:type="character" w:customStyle="1" w:styleId="5Char">
    <w:name w:val="标题 5 Char"/>
    <w:link w:val="5"/>
    <w:rsid w:val="007A2BE9"/>
    <w:rPr>
      <w:rFonts w:ascii="宋体" w:eastAsia="宋体" w:hAnsi="Times New Roman" w:cs="Times New Roman"/>
      <w:b/>
      <w:kern w:val="0"/>
      <w:sz w:val="28"/>
      <w:szCs w:val="20"/>
    </w:rPr>
  </w:style>
  <w:style w:type="character" w:customStyle="1" w:styleId="6Char">
    <w:name w:val="标题 6 Char"/>
    <w:link w:val="6"/>
    <w:rsid w:val="007A2BE9"/>
    <w:rPr>
      <w:rFonts w:ascii="Arial" w:eastAsia="黑体" w:hAnsi="Arial" w:cs="Times New Roman"/>
      <w:b/>
      <w:kern w:val="0"/>
      <w:sz w:val="24"/>
      <w:szCs w:val="20"/>
    </w:rPr>
  </w:style>
  <w:style w:type="character" w:customStyle="1" w:styleId="7Char">
    <w:name w:val="标题 7 Char"/>
    <w:link w:val="7"/>
    <w:rsid w:val="007A2BE9"/>
    <w:rPr>
      <w:rFonts w:ascii="宋体" w:eastAsia="宋体" w:hAnsi="Times New Roman" w:cs="Times New Roman"/>
      <w:b/>
      <w:kern w:val="0"/>
      <w:sz w:val="24"/>
      <w:szCs w:val="20"/>
    </w:rPr>
  </w:style>
  <w:style w:type="character" w:customStyle="1" w:styleId="8Char">
    <w:name w:val="标题 8 Char"/>
    <w:link w:val="8"/>
    <w:rsid w:val="007A2BE9"/>
    <w:rPr>
      <w:rFonts w:ascii="Arial" w:eastAsia="黑体" w:hAnsi="Arial" w:cs="Times New Roman"/>
      <w:kern w:val="0"/>
      <w:sz w:val="24"/>
      <w:szCs w:val="20"/>
    </w:rPr>
  </w:style>
  <w:style w:type="character" w:customStyle="1" w:styleId="9Char">
    <w:name w:val="标题 9 Char"/>
    <w:link w:val="9"/>
    <w:rsid w:val="007A2BE9"/>
    <w:rPr>
      <w:rFonts w:ascii="Arial" w:eastAsia="黑体" w:hAnsi="Arial"/>
      <w:lang/>
    </w:rPr>
  </w:style>
  <w:style w:type="paragraph" w:customStyle="1" w:styleId="Char">
    <w:name w:val="Char"/>
    <w:basedOn w:val="a0"/>
    <w:rsid w:val="007A2BE9"/>
    <w:pPr>
      <w:widowControl/>
      <w:spacing w:after="160" w:line="240" w:lineRule="exact"/>
      <w:jc w:val="left"/>
    </w:pPr>
    <w:rPr>
      <w:rFonts w:ascii="Verdana" w:hAnsi="Verdana"/>
      <w:kern w:val="0"/>
      <w:sz w:val="20"/>
      <w:szCs w:val="20"/>
      <w:lang w:eastAsia="en-US"/>
    </w:rPr>
  </w:style>
  <w:style w:type="paragraph" w:styleId="a4">
    <w:name w:val="header"/>
    <w:basedOn w:val="a0"/>
    <w:link w:val="Char0"/>
    <w:uiPriority w:val="99"/>
    <w:rsid w:val="001145B4"/>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uiPriority w:val="99"/>
    <w:rsid w:val="007A2BE9"/>
    <w:rPr>
      <w:rFonts w:ascii="Times New Roman" w:hAnsi="Times New Roman"/>
      <w:sz w:val="18"/>
      <w:szCs w:val="18"/>
      <w:lang/>
    </w:rPr>
  </w:style>
  <w:style w:type="paragraph" w:styleId="a5">
    <w:name w:val="footer"/>
    <w:basedOn w:val="a0"/>
    <w:link w:val="Char1"/>
    <w:uiPriority w:val="99"/>
    <w:rsid w:val="001145B4"/>
    <w:pPr>
      <w:tabs>
        <w:tab w:val="center" w:pos="4153"/>
        <w:tab w:val="right" w:pos="8306"/>
      </w:tabs>
      <w:snapToGrid w:val="0"/>
      <w:jc w:val="left"/>
    </w:pPr>
    <w:rPr>
      <w:kern w:val="0"/>
      <w:sz w:val="18"/>
      <w:szCs w:val="18"/>
      <w:lang/>
    </w:rPr>
  </w:style>
  <w:style w:type="character" w:customStyle="1" w:styleId="Char1">
    <w:name w:val="页脚 Char"/>
    <w:link w:val="a5"/>
    <w:uiPriority w:val="99"/>
    <w:rsid w:val="007A2BE9"/>
    <w:rPr>
      <w:rFonts w:ascii="Times New Roman" w:hAnsi="Times New Roman"/>
      <w:sz w:val="18"/>
      <w:szCs w:val="18"/>
      <w:lang/>
    </w:rPr>
  </w:style>
  <w:style w:type="paragraph" w:styleId="a6">
    <w:name w:val="Date"/>
    <w:basedOn w:val="a0"/>
    <w:next w:val="a0"/>
    <w:link w:val="Char2"/>
    <w:rsid w:val="007A2BE9"/>
    <w:pPr>
      <w:ind w:leftChars="2500" w:left="100"/>
    </w:pPr>
    <w:rPr>
      <w:rFonts w:ascii="宋体" w:hAnsi="宋体"/>
      <w:kern w:val="0"/>
      <w:sz w:val="24"/>
      <w:szCs w:val="21"/>
      <w:lang/>
    </w:rPr>
  </w:style>
  <w:style w:type="character" w:customStyle="1" w:styleId="Char2">
    <w:name w:val="日期 Char"/>
    <w:link w:val="a6"/>
    <w:rsid w:val="007A2BE9"/>
    <w:rPr>
      <w:rFonts w:ascii="宋体" w:eastAsia="宋体" w:hAnsi="宋体" w:cs="Times New Roman"/>
      <w:kern w:val="0"/>
      <w:sz w:val="24"/>
      <w:szCs w:val="21"/>
    </w:rPr>
  </w:style>
  <w:style w:type="paragraph" w:styleId="a7">
    <w:name w:val="Body Text"/>
    <w:basedOn w:val="a0"/>
    <w:link w:val="Char3"/>
    <w:rsid w:val="007A2BE9"/>
    <w:rPr>
      <w:rFonts w:ascii="宋体" w:hAnsi="宋体"/>
      <w:kern w:val="0"/>
      <w:sz w:val="24"/>
      <w:szCs w:val="21"/>
      <w:lang/>
    </w:rPr>
  </w:style>
  <w:style w:type="character" w:customStyle="1" w:styleId="Char3">
    <w:name w:val="正文文本 Char"/>
    <w:link w:val="a7"/>
    <w:rsid w:val="007A2BE9"/>
    <w:rPr>
      <w:rFonts w:ascii="宋体" w:eastAsia="宋体" w:hAnsi="宋体" w:cs="Times New Roman"/>
      <w:kern w:val="0"/>
      <w:sz w:val="24"/>
      <w:szCs w:val="21"/>
    </w:rPr>
  </w:style>
  <w:style w:type="character" w:styleId="a8">
    <w:name w:val="Hyperlink"/>
    <w:aliases w:val="超级链接"/>
    <w:uiPriority w:val="99"/>
    <w:qFormat/>
    <w:rsid w:val="007A2BE9"/>
    <w:rPr>
      <w:color w:val="0000FF"/>
      <w:u w:val="single"/>
    </w:rPr>
  </w:style>
  <w:style w:type="paragraph" w:styleId="a9">
    <w:name w:val="Body Text Indent"/>
    <w:basedOn w:val="a0"/>
    <w:link w:val="Char4"/>
    <w:rsid w:val="001145B4"/>
    <w:pPr>
      <w:ind w:firstLine="540"/>
    </w:pPr>
    <w:rPr>
      <w:kern w:val="0"/>
      <w:sz w:val="24"/>
      <w:szCs w:val="20"/>
      <w:lang/>
    </w:rPr>
  </w:style>
  <w:style w:type="character" w:customStyle="1" w:styleId="Char4">
    <w:name w:val="正文文本缩进 Char"/>
    <w:link w:val="a9"/>
    <w:rsid w:val="007A2BE9"/>
    <w:rPr>
      <w:rFonts w:ascii="Times New Roman" w:hAnsi="Times New Roman"/>
      <w:sz w:val="24"/>
      <w:lang/>
    </w:rPr>
  </w:style>
  <w:style w:type="paragraph" w:styleId="21">
    <w:name w:val="Body Text 2"/>
    <w:basedOn w:val="a0"/>
    <w:link w:val="2Char0"/>
    <w:rsid w:val="001145B4"/>
    <w:rPr>
      <w:kern w:val="0"/>
      <w:sz w:val="28"/>
      <w:szCs w:val="20"/>
      <w:lang/>
    </w:rPr>
  </w:style>
  <w:style w:type="character" w:customStyle="1" w:styleId="2Char0">
    <w:name w:val="正文文本 2 Char"/>
    <w:link w:val="21"/>
    <w:rsid w:val="007A2BE9"/>
    <w:rPr>
      <w:rFonts w:ascii="Times New Roman" w:hAnsi="Times New Roman"/>
      <w:sz w:val="28"/>
      <w:lang/>
    </w:rPr>
  </w:style>
  <w:style w:type="character" w:customStyle="1" w:styleId="tt11">
    <w:name w:val="tt11"/>
    <w:rsid w:val="007A2BE9"/>
    <w:rPr>
      <w:spacing w:val="400"/>
      <w:sz w:val="22"/>
      <w:szCs w:val="22"/>
    </w:rPr>
  </w:style>
  <w:style w:type="character" w:styleId="aa">
    <w:name w:val="FollowedHyperlink"/>
    <w:rsid w:val="007A2BE9"/>
    <w:rPr>
      <w:color w:val="800080"/>
      <w:u w:val="single"/>
    </w:rPr>
  </w:style>
  <w:style w:type="paragraph" w:styleId="22">
    <w:name w:val="Body Text Indent 2"/>
    <w:basedOn w:val="a0"/>
    <w:link w:val="2Char1"/>
    <w:rsid w:val="001145B4"/>
    <w:pPr>
      <w:tabs>
        <w:tab w:val="left" w:pos="1110"/>
      </w:tabs>
      <w:spacing w:line="360" w:lineRule="auto"/>
      <w:ind w:firstLineChars="200" w:firstLine="420"/>
    </w:pPr>
    <w:rPr>
      <w:rFonts w:ascii="宋体" w:hAnsi="宋体"/>
      <w:color w:val="FF0000"/>
      <w:kern w:val="0"/>
      <w:sz w:val="20"/>
      <w:lang/>
    </w:rPr>
  </w:style>
  <w:style w:type="character" w:customStyle="1" w:styleId="2Char1">
    <w:name w:val="正文文本缩进 2 Char"/>
    <w:link w:val="22"/>
    <w:rsid w:val="007A2BE9"/>
    <w:rPr>
      <w:rFonts w:ascii="宋体" w:hAnsi="宋体"/>
      <w:color w:val="FF0000"/>
      <w:szCs w:val="24"/>
      <w:lang/>
    </w:rPr>
  </w:style>
  <w:style w:type="character" w:customStyle="1" w:styleId="c">
    <w:name w:val="c"/>
    <w:basedOn w:val="a1"/>
    <w:rsid w:val="007A2BE9"/>
  </w:style>
  <w:style w:type="paragraph" w:styleId="30">
    <w:name w:val="Body Text Indent 3"/>
    <w:basedOn w:val="a0"/>
    <w:link w:val="3Char0"/>
    <w:rsid w:val="001145B4"/>
    <w:pPr>
      <w:spacing w:line="360" w:lineRule="auto"/>
      <w:ind w:firstLine="425"/>
    </w:pPr>
    <w:rPr>
      <w:rFonts w:ascii="宋体"/>
      <w:kern w:val="0"/>
      <w:sz w:val="20"/>
      <w:lang/>
    </w:rPr>
  </w:style>
  <w:style w:type="character" w:customStyle="1" w:styleId="3Char0">
    <w:name w:val="正文文本缩进 3 Char"/>
    <w:link w:val="30"/>
    <w:rsid w:val="007A2BE9"/>
    <w:rPr>
      <w:rFonts w:ascii="宋体" w:hAnsi="Times New Roman"/>
      <w:szCs w:val="24"/>
      <w:lang/>
    </w:rPr>
  </w:style>
  <w:style w:type="paragraph" w:styleId="ab">
    <w:name w:val="Normal Indent"/>
    <w:aliases w:val="特点,表正文,正文非缩进,段1,正文缩进1,ALT+Z,no-step,缩进"/>
    <w:basedOn w:val="a0"/>
    <w:rsid w:val="007A2BE9"/>
    <w:pPr>
      <w:ind w:firstLine="420"/>
    </w:pPr>
    <w:rPr>
      <w:szCs w:val="20"/>
    </w:rPr>
  </w:style>
  <w:style w:type="character" w:styleId="ac">
    <w:name w:val="page number"/>
    <w:basedOn w:val="a1"/>
    <w:rsid w:val="007A2BE9"/>
  </w:style>
  <w:style w:type="paragraph" w:styleId="ad">
    <w:name w:val="Normal (Web)"/>
    <w:basedOn w:val="a0"/>
    <w:uiPriority w:val="99"/>
    <w:rsid w:val="007A2BE9"/>
    <w:pPr>
      <w:widowControl/>
      <w:spacing w:before="100" w:beforeAutospacing="1" w:after="100" w:afterAutospacing="1"/>
      <w:jc w:val="left"/>
    </w:pPr>
    <w:rPr>
      <w:rFonts w:ascii="宋体" w:hAnsi="宋体"/>
      <w:kern w:val="0"/>
      <w:sz w:val="24"/>
    </w:rPr>
  </w:style>
  <w:style w:type="paragraph" w:styleId="12">
    <w:name w:val="toc 1"/>
    <w:basedOn w:val="a0"/>
    <w:next w:val="a0"/>
    <w:autoRedefine/>
    <w:uiPriority w:val="39"/>
    <w:rsid w:val="007A2BE9"/>
    <w:pPr>
      <w:tabs>
        <w:tab w:val="right" w:leader="dot" w:pos="8295"/>
      </w:tabs>
      <w:snapToGrid w:val="0"/>
      <w:spacing w:line="360" w:lineRule="auto"/>
    </w:pPr>
    <w:rPr>
      <w:rFonts w:ascii="宋体" w:hAnsi="宋体"/>
      <w:caps/>
      <w:sz w:val="24"/>
    </w:rPr>
  </w:style>
  <w:style w:type="character" w:customStyle="1" w:styleId="read">
    <w:name w:val="read"/>
    <w:basedOn w:val="a1"/>
    <w:rsid w:val="007A2BE9"/>
  </w:style>
  <w:style w:type="character" w:customStyle="1" w:styleId="read1">
    <w:name w:val="read1"/>
    <w:rsid w:val="007A2BE9"/>
    <w:rPr>
      <w:rFonts w:hint="default"/>
      <w:strike w:val="0"/>
      <w:dstrike w:val="0"/>
      <w:color w:val="000000"/>
      <w:spacing w:val="450"/>
      <w:u w:val="none"/>
      <w:effect w:val="none"/>
    </w:rPr>
  </w:style>
  <w:style w:type="paragraph" w:customStyle="1" w:styleId="2">
    <w:name w:val="列表2"/>
    <w:basedOn w:val="a0"/>
    <w:next w:val="ae"/>
    <w:rsid w:val="007A2BE9"/>
    <w:pPr>
      <w:numPr>
        <w:numId w:val="2"/>
      </w:numPr>
      <w:spacing w:line="360" w:lineRule="auto"/>
    </w:pPr>
    <w:rPr>
      <w:rFonts w:ascii="宋体"/>
      <w:szCs w:val="20"/>
    </w:rPr>
  </w:style>
  <w:style w:type="paragraph" w:styleId="ae">
    <w:name w:val="Title"/>
    <w:basedOn w:val="a0"/>
    <w:link w:val="Char5"/>
    <w:qFormat/>
    <w:rsid w:val="007A2BE9"/>
    <w:pPr>
      <w:autoSpaceDE w:val="0"/>
      <w:autoSpaceDN w:val="0"/>
      <w:adjustRightInd w:val="0"/>
      <w:spacing w:before="240" w:after="60"/>
      <w:jc w:val="center"/>
      <w:textAlignment w:val="baseline"/>
      <w:outlineLvl w:val="0"/>
    </w:pPr>
    <w:rPr>
      <w:rFonts w:ascii="Arial" w:hAnsi="Arial"/>
      <w:b/>
      <w:bCs/>
      <w:kern w:val="0"/>
      <w:sz w:val="32"/>
      <w:szCs w:val="32"/>
      <w:lang/>
    </w:rPr>
  </w:style>
  <w:style w:type="character" w:customStyle="1" w:styleId="Char5">
    <w:name w:val="标题 Char"/>
    <w:link w:val="ae"/>
    <w:rsid w:val="007A2BE9"/>
    <w:rPr>
      <w:rFonts w:ascii="Arial" w:eastAsia="宋体" w:hAnsi="Arial" w:cs="Arial"/>
      <w:b/>
      <w:bCs/>
      <w:kern w:val="0"/>
      <w:sz w:val="32"/>
      <w:szCs w:val="32"/>
    </w:rPr>
  </w:style>
  <w:style w:type="paragraph" w:customStyle="1" w:styleId="1">
    <w:name w:val="列表1"/>
    <w:basedOn w:val="a0"/>
    <w:next w:val="a0"/>
    <w:rsid w:val="007A2BE9"/>
    <w:pPr>
      <w:numPr>
        <w:numId w:val="1"/>
      </w:numPr>
      <w:spacing w:line="360" w:lineRule="auto"/>
    </w:pPr>
    <w:rPr>
      <w:szCs w:val="20"/>
    </w:rPr>
  </w:style>
  <w:style w:type="paragraph" w:customStyle="1" w:styleId="Default">
    <w:name w:val="Default"/>
    <w:uiPriority w:val="99"/>
    <w:rsid w:val="007A2BE9"/>
    <w:pPr>
      <w:widowControl w:val="0"/>
      <w:autoSpaceDE w:val="0"/>
      <w:autoSpaceDN w:val="0"/>
      <w:adjustRightInd w:val="0"/>
    </w:pPr>
    <w:rPr>
      <w:rFonts w:ascii="宋体" w:hAnsi="Times New Roman"/>
      <w:color w:val="000000"/>
      <w:sz w:val="24"/>
      <w:szCs w:val="24"/>
    </w:rPr>
  </w:style>
  <w:style w:type="character" w:customStyle="1" w:styleId="font21">
    <w:name w:val="font21"/>
    <w:rsid w:val="007A2BE9"/>
    <w:rPr>
      <w:color w:val="CC6600"/>
      <w:sz w:val="20"/>
      <w:szCs w:val="20"/>
    </w:rPr>
  </w:style>
  <w:style w:type="character" w:customStyle="1" w:styleId="big1">
    <w:name w:val="big1"/>
    <w:rsid w:val="007A2BE9"/>
    <w:rPr>
      <w:spacing w:val="360"/>
      <w:sz w:val="25"/>
      <w:szCs w:val="25"/>
    </w:rPr>
  </w:style>
  <w:style w:type="paragraph" w:customStyle="1" w:styleId="content">
    <w:name w:val="content"/>
    <w:basedOn w:val="a0"/>
    <w:rsid w:val="007A2BE9"/>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1145B4"/>
    <w:pPr>
      <w:spacing w:line="360" w:lineRule="auto"/>
      <w:ind w:firstLine="0"/>
    </w:pPr>
    <w:rPr>
      <w:szCs w:val="24"/>
    </w:rPr>
  </w:style>
  <w:style w:type="paragraph" w:styleId="af">
    <w:name w:val="Plain Text"/>
    <w:basedOn w:val="a0"/>
    <w:link w:val="Char6"/>
    <w:rsid w:val="007A2BE9"/>
    <w:pPr>
      <w:widowControl/>
      <w:spacing w:before="100" w:beforeAutospacing="1" w:after="100" w:afterAutospacing="1"/>
      <w:jc w:val="left"/>
    </w:pPr>
    <w:rPr>
      <w:rFonts w:ascii="Arial Unicode MS" w:eastAsia="Arial Unicode MS" w:hAnsi="Arial Unicode MS"/>
      <w:kern w:val="0"/>
      <w:sz w:val="24"/>
      <w:lang/>
    </w:rPr>
  </w:style>
  <w:style w:type="character" w:customStyle="1" w:styleId="Char6">
    <w:name w:val="纯文本 Char"/>
    <w:link w:val="af"/>
    <w:rsid w:val="007A2BE9"/>
    <w:rPr>
      <w:rFonts w:ascii="Arial Unicode MS" w:eastAsia="Arial Unicode MS" w:hAnsi="Arial Unicode MS" w:cs="Arial Unicode MS"/>
      <w:kern w:val="0"/>
      <w:sz w:val="24"/>
      <w:szCs w:val="24"/>
    </w:rPr>
  </w:style>
  <w:style w:type="paragraph" w:styleId="af0">
    <w:name w:val="List Bullet"/>
    <w:basedOn w:val="a0"/>
    <w:autoRedefine/>
    <w:rsid w:val="007A2BE9"/>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2BE9"/>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0"/>
    <w:rsid w:val="007A2BE9"/>
    <w:pPr>
      <w:numPr>
        <w:numId w:val="3"/>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0"/>
    <w:rsid w:val="007A2BE9"/>
    <w:pPr>
      <w:spacing w:line="360" w:lineRule="auto"/>
    </w:pPr>
    <w:rPr>
      <w:rFonts w:ascii="宋体" w:hAnsi="宋体"/>
      <w:sz w:val="24"/>
      <w:szCs w:val="20"/>
    </w:rPr>
  </w:style>
  <w:style w:type="paragraph" w:customStyle="1" w:styleId="af1">
    <w:name w:val="正文所"/>
    <w:basedOn w:val="a0"/>
    <w:rsid w:val="007A2BE9"/>
    <w:pPr>
      <w:spacing w:line="360" w:lineRule="auto"/>
      <w:ind w:firstLineChars="200" w:firstLine="420"/>
    </w:pPr>
    <w:rPr>
      <w:rFonts w:ascii="宋体"/>
      <w:szCs w:val="20"/>
    </w:rPr>
  </w:style>
  <w:style w:type="paragraph" w:customStyle="1" w:styleId="af2">
    <w:name w:val="正文正文"/>
    <w:basedOn w:val="a0"/>
    <w:rsid w:val="007A2BE9"/>
    <w:pPr>
      <w:spacing w:afterLines="25" w:line="360" w:lineRule="auto"/>
      <w:ind w:firstLineChars="200" w:firstLine="200"/>
    </w:pPr>
    <w:rPr>
      <w:sz w:val="24"/>
    </w:rPr>
  </w:style>
  <w:style w:type="paragraph" w:customStyle="1" w:styleId="CharCharCharChar">
    <w:name w:val="Char Char Char Char"/>
    <w:basedOn w:val="a0"/>
    <w:autoRedefine/>
    <w:rsid w:val="007A2BE9"/>
    <w:pPr>
      <w:tabs>
        <w:tab w:val="num" w:pos="360"/>
      </w:tabs>
    </w:pPr>
    <w:rPr>
      <w:sz w:val="24"/>
    </w:rPr>
  </w:style>
  <w:style w:type="paragraph" w:styleId="af3">
    <w:name w:val="footnote text"/>
    <w:basedOn w:val="a0"/>
    <w:link w:val="Char7"/>
    <w:rsid w:val="001145B4"/>
    <w:pPr>
      <w:snapToGrid w:val="0"/>
      <w:jc w:val="left"/>
    </w:pPr>
    <w:rPr>
      <w:kern w:val="0"/>
      <w:sz w:val="18"/>
      <w:szCs w:val="18"/>
      <w:lang/>
    </w:rPr>
  </w:style>
  <w:style w:type="character" w:customStyle="1" w:styleId="Char7">
    <w:name w:val="脚注文本 Char"/>
    <w:link w:val="af3"/>
    <w:rsid w:val="007A2BE9"/>
    <w:rPr>
      <w:rFonts w:ascii="Times New Roman" w:hAnsi="Times New Roman"/>
      <w:sz w:val="18"/>
      <w:szCs w:val="18"/>
      <w:lang/>
    </w:rPr>
  </w:style>
  <w:style w:type="character" w:styleId="af4">
    <w:name w:val="footnote reference"/>
    <w:rsid w:val="007A2BE9"/>
    <w:rPr>
      <w:vertAlign w:val="superscript"/>
    </w:rPr>
  </w:style>
  <w:style w:type="paragraph" w:customStyle="1" w:styleId="Char20">
    <w:name w:val="Char2"/>
    <w:basedOn w:val="a0"/>
    <w:rsid w:val="007A2BE9"/>
  </w:style>
  <w:style w:type="paragraph" w:customStyle="1" w:styleId="Char1CharCharCharChar">
    <w:name w:val="Char1 Char Char Char Char"/>
    <w:basedOn w:val="a0"/>
    <w:rsid w:val="007A2BE9"/>
    <w:pPr>
      <w:widowControl/>
      <w:spacing w:after="160" w:line="240" w:lineRule="exact"/>
      <w:jc w:val="left"/>
    </w:pPr>
    <w:rPr>
      <w:rFonts w:ascii="Verdana" w:hAnsi="Verdana" w:cs="Verdana"/>
      <w:kern w:val="0"/>
      <w:sz w:val="20"/>
      <w:szCs w:val="20"/>
      <w:lang w:eastAsia="en-US"/>
    </w:rPr>
  </w:style>
  <w:style w:type="paragraph" w:styleId="af5">
    <w:name w:val="Balloon Text"/>
    <w:basedOn w:val="a0"/>
    <w:link w:val="Char8"/>
    <w:semiHidden/>
    <w:rsid w:val="001145B4"/>
    <w:rPr>
      <w:kern w:val="0"/>
      <w:sz w:val="18"/>
      <w:szCs w:val="18"/>
      <w:lang/>
    </w:rPr>
  </w:style>
  <w:style w:type="character" w:customStyle="1" w:styleId="Char8">
    <w:name w:val="批注框文本 Char"/>
    <w:link w:val="af5"/>
    <w:semiHidden/>
    <w:rsid w:val="007A2BE9"/>
    <w:rPr>
      <w:rFonts w:ascii="Times New Roman" w:hAnsi="Times New Roman"/>
      <w:sz w:val="18"/>
      <w:szCs w:val="18"/>
      <w:lang/>
    </w:rPr>
  </w:style>
  <w:style w:type="paragraph" w:customStyle="1" w:styleId="ParaChar">
    <w:name w:val="默认段落字体 Para Char"/>
    <w:basedOn w:val="a0"/>
    <w:autoRedefine/>
    <w:rsid w:val="007A2BE9"/>
    <w:pPr>
      <w:tabs>
        <w:tab w:val="num" w:pos="757"/>
      </w:tabs>
      <w:ind w:firstLine="397"/>
    </w:pPr>
    <w:rPr>
      <w:sz w:val="24"/>
    </w:rPr>
  </w:style>
  <w:style w:type="character" w:customStyle="1" w:styleId="msoins0">
    <w:name w:val="msoins"/>
    <w:basedOn w:val="a1"/>
    <w:rsid w:val="007A2BE9"/>
  </w:style>
  <w:style w:type="character" w:styleId="af6">
    <w:name w:val="annotation reference"/>
    <w:qFormat/>
    <w:rsid w:val="007A2BE9"/>
    <w:rPr>
      <w:sz w:val="21"/>
      <w:szCs w:val="21"/>
    </w:rPr>
  </w:style>
  <w:style w:type="paragraph" w:styleId="af7">
    <w:name w:val="annotation text"/>
    <w:basedOn w:val="a0"/>
    <w:link w:val="Char9"/>
    <w:qFormat/>
    <w:rsid w:val="001145B4"/>
    <w:pPr>
      <w:jc w:val="left"/>
    </w:pPr>
    <w:rPr>
      <w:kern w:val="0"/>
      <w:sz w:val="20"/>
      <w:lang/>
    </w:rPr>
  </w:style>
  <w:style w:type="character" w:customStyle="1" w:styleId="Char9">
    <w:name w:val="批注文字 Char"/>
    <w:link w:val="af7"/>
    <w:rsid w:val="007A2BE9"/>
    <w:rPr>
      <w:rFonts w:ascii="Times New Roman" w:hAnsi="Times New Roman"/>
      <w:szCs w:val="24"/>
      <w:lang/>
    </w:rPr>
  </w:style>
  <w:style w:type="paragraph" w:styleId="af8">
    <w:name w:val="annotation subject"/>
    <w:basedOn w:val="af7"/>
    <w:next w:val="af7"/>
    <w:link w:val="Chara"/>
    <w:rsid w:val="001145B4"/>
    <w:rPr>
      <w:b/>
      <w:bCs/>
    </w:rPr>
  </w:style>
  <w:style w:type="character" w:customStyle="1" w:styleId="Chara">
    <w:name w:val="批注主题 Char"/>
    <w:link w:val="af8"/>
    <w:rsid w:val="007A2BE9"/>
    <w:rPr>
      <w:rFonts w:ascii="Times New Roman" w:hAnsi="Times New Roman"/>
      <w:b/>
      <w:bCs/>
      <w:szCs w:val="24"/>
      <w:lang/>
    </w:rPr>
  </w:style>
  <w:style w:type="table" w:styleId="af9">
    <w:name w:val="Table Grid"/>
    <w:basedOn w:val="a2"/>
    <w:rsid w:val="007A2BE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named11">
    <w:name w:val="unnamed11"/>
    <w:rsid w:val="007A2BE9"/>
    <w:rPr>
      <w:rFonts w:ascii="宋体" w:eastAsia="宋体" w:hAnsi="宋体" w:hint="eastAsia"/>
      <w:sz w:val="18"/>
      <w:szCs w:val="18"/>
    </w:rPr>
  </w:style>
  <w:style w:type="paragraph" w:styleId="afa">
    <w:name w:val="Body Text First Indent"/>
    <w:basedOn w:val="a7"/>
    <w:link w:val="Charb"/>
    <w:rsid w:val="001145B4"/>
    <w:pPr>
      <w:spacing w:after="120"/>
      <w:ind w:firstLineChars="100" w:firstLine="420"/>
    </w:pPr>
    <w:rPr>
      <w:rFonts w:ascii="Times New Roman" w:hAnsi="Times New Roman"/>
      <w:szCs w:val="24"/>
    </w:rPr>
  </w:style>
  <w:style w:type="character" w:customStyle="1" w:styleId="Charb">
    <w:name w:val="正文首行缩进 Char"/>
    <w:link w:val="afa"/>
    <w:rsid w:val="007A2BE9"/>
    <w:rPr>
      <w:rFonts w:ascii="Times New Roman" w:hAnsi="Times New Roman"/>
      <w:sz w:val="24"/>
      <w:szCs w:val="24"/>
      <w:lang/>
    </w:rPr>
  </w:style>
  <w:style w:type="paragraph" w:customStyle="1" w:styleId="BS8">
    <w:name w:val="BS标题8"/>
    <w:basedOn w:val="20"/>
    <w:link w:val="BS8Char"/>
    <w:autoRedefine/>
    <w:rsid w:val="001145B4"/>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BS8Char">
    <w:name w:val="BS标题8 Char"/>
    <w:link w:val="BS8"/>
    <w:rsid w:val="007A2BE9"/>
    <w:rPr>
      <w:rFonts w:ascii="Times New Roman" w:hAnsi="Times New Roman"/>
      <w:szCs w:val="32"/>
      <w:lang/>
    </w:rPr>
  </w:style>
  <w:style w:type="paragraph" w:styleId="afb">
    <w:name w:val="Revision"/>
    <w:hidden/>
    <w:uiPriority w:val="99"/>
    <w:semiHidden/>
    <w:rsid w:val="007A2BE9"/>
    <w:rPr>
      <w:rFonts w:ascii="Times New Roman" w:hAnsi="Times New Roman"/>
      <w:kern w:val="2"/>
      <w:sz w:val="21"/>
      <w:szCs w:val="24"/>
    </w:rPr>
  </w:style>
  <w:style w:type="paragraph" w:styleId="23">
    <w:name w:val="toc 2"/>
    <w:basedOn w:val="a0"/>
    <w:next w:val="a0"/>
    <w:autoRedefine/>
    <w:rsid w:val="007A2BE9"/>
    <w:pPr>
      <w:spacing w:after="120" w:line="360" w:lineRule="auto"/>
      <w:ind w:left="420" w:firstLine="480"/>
    </w:pPr>
    <w:rPr>
      <w:rFonts w:ascii="宋体" w:hAnsi="宋体" w:cs="Arial"/>
      <w:bCs/>
      <w:color w:val="000000"/>
      <w:kern w:val="0"/>
      <w:szCs w:val="21"/>
      <w:lang w:val="zh-CN"/>
    </w:rPr>
  </w:style>
  <w:style w:type="paragraph" w:styleId="31">
    <w:name w:val="toc 3"/>
    <w:basedOn w:val="a0"/>
    <w:next w:val="a0"/>
    <w:autoRedefine/>
    <w:rsid w:val="007A2BE9"/>
    <w:pPr>
      <w:spacing w:after="120" w:line="360" w:lineRule="auto"/>
      <w:ind w:left="840" w:firstLine="480"/>
    </w:pPr>
    <w:rPr>
      <w:rFonts w:ascii="宋体" w:hAnsi="宋体" w:cs="Arial"/>
      <w:bCs/>
      <w:color w:val="000000"/>
      <w:kern w:val="0"/>
      <w:szCs w:val="21"/>
      <w:lang w:val="zh-CN"/>
    </w:rPr>
  </w:style>
  <w:style w:type="paragraph" w:styleId="41">
    <w:name w:val="toc 4"/>
    <w:basedOn w:val="a0"/>
    <w:next w:val="a0"/>
    <w:autoRedefine/>
    <w:rsid w:val="007A2BE9"/>
    <w:pPr>
      <w:spacing w:after="120" w:line="360" w:lineRule="auto"/>
      <w:ind w:left="1260" w:firstLine="480"/>
    </w:pPr>
    <w:rPr>
      <w:rFonts w:ascii="宋体" w:hAnsi="宋体" w:cs="Arial"/>
      <w:bCs/>
      <w:color w:val="000000"/>
      <w:kern w:val="0"/>
      <w:szCs w:val="21"/>
      <w:lang w:val="zh-CN"/>
    </w:rPr>
  </w:style>
  <w:style w:type="paragraph" w:styleId="50">
    <w:name w:val="toc 5"/>
    <w:basedOn w:val="a0"/>
    <w:next w:val="a0"/>
    <w:autoRedefine/>
    <w:rsid w:val="007A2BE9"/>
    <w:pPr>
      <w:spacing w:after="120" w:line="360" w:lineRule="auto"/>
      <w:ind w:left="1680" w:firstLine="480"/>
    </w:pPr>
    <w:rPr>
      <w:rFonts w:ascii="宋体" w:hAnsi="宋体" w:cs="Arial"/>
      <w:bCs/>
      <w:color w:val="000000"/>
      <w:kern w:val="0"/>
      <w:szCs w:val="21"/>
      <w:lang w:val="zh-CN"/>
    </w:rPr>
  </w:style>
  <w:style w:type="paragraph" w:styleId="60">
    <w:name w:val="toc 6"/>
    <w:basedOn w:val="a0"/>
    <w:next w:val="a0"/>
    <w:autoRedefine/>
    <w:rsid w:val="007A2BE9"/>
    <w:pPr>
      <w:spacing w:after="120" w:line="360" w:lineRule="auto"/>
      <w:ind w:left="2100" w:firstLine="480"/>
    </w:pPr>
    <w:rPr>
      <w:rFonts w:ascii="宋体" w:hAnsi="宋体" w:cs="Arial"/>
      <w:bCs/>
      <w:color w:val="000000"/>
      <w:kern w:val="0"/>
      <w:szCs w:val="21"/>
      <w:lang w:val="zh-CN"/>
    </w:rPr>
  </w:style>
  <w:style w:type="paragraph" w:styleId="70">
    <w:name w:val="toc 7"/>
    <w:basedOn w:val="a0"/>
    <w:next w:val="a0"/>
    <w:autoRedefine/>
    <w:rsid w:val="007A2BE9"/>
    <w:pPr>
      <w:spacing w:after="120" w:line="360" w:lineRule="auto"/>
      <w:ind w:left="2520" w:firstLine="480"/>
    </w:pPr>
    <w:rPr>
      <w:rFonts w:ascii="宋体" w:hAnsi="宋体" w:cs="Arial"/>
      <w:bCs/>
      <w:color w:val="000000"/>
      <w:kern w:val="0"/>
      <w:szCs w:val="21"/>
      <w:lang w:val="zh-CN"/>
    </w:rPr>
  </w:style>
  <w:style w:type="paragraph" w:styleId="80">
    <w:name w:val="toc 8"/>
    <w:basedOn w:val="a0"/>
    <w:next w:val="a0"/>
    <w:autoRedefine/>
    <w:rsid w:val="007A2BE9"/>
    <w:pPr>
      <w:spacing w:after="120" w:line="360" w:lineRule="auto"/>
      <w:ind w:left="2940" w:firstLine="480"/>
    </w:pPr>
    <w:rPr>
      <w:rFonts w:ascii="宋体" w:hAnsi="宋体" w:cs="Arial"/>
      <w:bCs/>
      <w:color w:val="000000"/>
      <w:kern w:val="0"/>
      <w:szCs w:val="21"/>
      <w:lang w:val="zh-CN"/>
    </w:rPr>
  </w:style>
  <w:style w:type="paragraph" w:styleId="90">
    <w:name w:val="toc 9"/>
    <w:basedOn w:val="a0"/>
    <w:next w:val="a0"/>
    <w:autoRedefine/>
    <w:rsid w:val="007A2BE9"/>
    <w:pPr>
      <w:spacing w:after="120" w:line="360" w:lineRule="auto"/>
      <w:ind w:left="3360" w:firstLine="480"/>
    </w:pPr>
    <w:rPr>
      <w:rFonts w:ascii="宋体" w:hAnsi="宋体" w:cs="Arial"/>
      <w:bCs/>
      <w:color w:val="000000"/>
      <w:kern w:val="0"/>
      <w:szCs w:val="21"/>
      <w:lang w:val="zh-CN"/>
    </w:rPr>
  </w:style>
  <w:style w:type="paragraph" w:styleId="afc">
    <w:name w:val="Document Map"/>
    <w:basedOn w:val="a0"/>
    <w:link w:val="Charc"/>
    <w:rsid w:val="001145B4"/>
    <w:pPr>
      <w:shd w:val="clear" w:color="auto" w:fill="000080"/>
      <w:spacing w:after="120" w:line="360" w:lineRule="auto"/>
      <w:ind w:firstLine="480"/>
    </w:pPr>
    <w:rPr>
      <w:rFonts w:ascii="宋体" w:hAnsi="宋体"/>
      <w:bCs/>
      <w:color w:val="000000"/>
      <w:kern w:val="0"/>
      <w:sz w:val="20"/>
      <w:szCs w:val="21"/>
      <w:lang w:val="zh-CN"/>
    </w:rPr>
  </w:style>
  <w:style w:type="character" w:customStyle="1" w:styleId="Charc">
    <w:name w:val="文档结构图 Char"/>
    <w:link w:val="afc"/>
    <w:rsid w:val="007A2BE9"/>
    <w:rPr>
      <w:rFonts w:ascii="宋体" w:hAnsi="宋体"/>
      <w:bCs/>
      <w:color w:val="000000"/>
      <w:szCs w:val="21"/>
      <w:shd w:val="clear" w:color="auto" w:fill="000080"/>
      <w:lang w:val="zh-CN"/>
    </w:rPr>
  </w:style>
  <w:style w:type="paragraph" w:customStyle="1" w:styleId="24">
    <w:name w:val="编号正文2"/>
    <w:basedOn w:val="a0"/>
    <w:rsid w:val="007A2BE9"/>
    <w:pPr>
      <w:autoSpaceDE w:val="0"/>
      <w:autoSpaceDN w:val="0"/>
      <w:adjustRightInd w:val="0"/>
      <w:spacing w:after="120" w:line="300" w:lineRule="auto"/>
      <w:ind w:firstLine="480"/>
      <w:textAlignment w:val="baseline"/>
    </w:pPr>
    <w:rPr>
      <w:rFonts w:ascii="宋体"/>
      <w:color w:val="000000"/>
      <w:kern w:val="0"/>
      <w:szCs w:val="21"/>
      <w:lang w:val="zh-CN"/>
    </w:rPr>
  </w:style>
  <w:style w:type="character" w:styleId="afd">
    <w:name w:val="Strong"/>
    <w:qFormat/>
    <w:rsid w:val="007A2BE9"/>
    <w:rPr>
      <w:b/>
      <w:bCs/>
    </w:rPr>
  </w:style>
  <w:style w:type="paragraph" w:customStyle="1" w:styleId="a">
    <w:name w:val="项目"/>
    <w:basedOn w:val="4"/>
    <w:rsid w:val="007A2BE9"/>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character" w:customStyle="1" w:styleId="txtcontent11">
    <w:name w:val="txtcontent11"/>
    <w:rsid w:val="007A2BE9"/>
    <w:rPr>
      <w:rFonts w:ascii="ˎ̥" w:hAnsi="ˎ̥" w:hint="default"/>
      <w:b w:val="0"/>
      <w:bCs w:val="0"/>
      <w:color w:val="000000"/>
      <w:sz w:val="21"/>
      <w:szCs w:val="21"/>
    </w:rPr>
  </w:style>
  <w:style w:type="paragraph" w:styleId="afe">
    <w:name w:val="List Paragraph"/>
    <w:basedOn w:val="a0"/>
    <w:uiPriority w:val="34"/>
    <w:qFormat/>
    <w:rsid w:val="007A2BE9"/>
    <w:pPr>
      <w:spacing w:after="120" w:line="360" w:lineRule="auto"/>
      <w:ind w:firstLineChars="200" w:firstLine="420"/>
    </w:pPr>
    <w:rPr>
      <w:rFonts w:ascii="宋体" w:hAnsi="宋体" w:cs="Arial"/>
      <w:bCs/>
      <w:color w:val="000000"/>
      <w:kern w:val="0"/>
      <w:szCs w:val="21"/>
      <w:lang w:val="zh-CN"/>
    </w:rPr>
  </w:style>
  <w:style w:type="character" w:customStyle="1" w:styleId="c1">
    <w:name w:val="c1"/>
    <w:rsid w:val="007A2BE9"/>
    <w:rPr>
      <w:color w:val="000000"/>
      <w:spacing w:val="257"/>
      <w:sz w:val="15"/>
      <w:szCs w:val="15"/>
    </w:rPr>
  </w:style>
  <w:style w:type="paragraph" w:styleId="aff">
    <w:name w:val="endnote text"/>
    <w:basedOn w:val="a0"/>
    <w:link w:val="Chard"/>
    <w:rsid w:val="001145B4"/>
    <w:pPr>
      <w:snapToGrid w:val="0"/>
      <w:jc w:val="left"/>
    </w:pPr>
    <w:rPr>
      <w:kern w:val="0"/>
      <w:sz w:val="20"/>
      <w:szCs w:val="20"/>
      <w:lang/>
    </w:rPr>
  </w:style>
  <w:style w:type="character" w:customStyle="1" w:styleId="Chard">
    <w:name w:val="尾注文本 Char"/>
    <w:link w:val="aff"/>
    <w:rsid w:val="007A2BE9"/>
    <w:rPr>
      <w:rFonts w:ascii="Times New Roman" w:hAnsi="Times New Roman"/>
      <w:lang/>
    </w:rPr>
  </w:style>
  <w:style w:type="character" w:styleId="aff0">
    <w:name w:val="endnote reference"/>
    <w:rsid w:val="007A2BE9"/>
    <w:rPr>
      <w:vertAlign w:val="superscript"/>
    </w:rPr>
  </w:style>
  <w:style w:type="paragraph" w:customStyle="1" w:styleId="CharCharCharCharChar1Char">
    <w:name w:val="Char Char Char Char Char1 Char"/>
    <w:basedOn w:val="a0"/>
    <w:rsid w:val="007A2BE9"/>
  </w:style>
  <w:style w:type="table" w:styleId="aff1">
    <w:name w:val="Table Theme"/>
    <w:basedOn w:val="a2"/>
    <w:rsid w:val="007A2BE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2"/>
    <w:rsid w:val="007A2BE9"/>
    <w:pPr>
      <w:widowControl w:val="0"/>
      <w:jc w:val="both"/>
    </w:pPr>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CharCharChar1">
    <w:name w:val="Char Char Char Char1"/>
    <w:basedOn w:val="a0"/>
    <w:autoRedefine/>
    <w:rsid w:val="007A2BE9"/>
    <w:pPr>
      <w:tabs>
        <w:tab w:val="num" w:pos="360"/>
      </w:tabs>
      <w:spacing w:before="312" w:after="312" w:line="360" w:lineRule="auto"/>
    </w:pPr>
    <w:rPr>
      <w:sz w:val="24"/>
    </w:rPr>
  </w:style>
  <w:style w:type="paragraph" w:customStyle="1" w:styleId="14">
    <w:name w:val="列出段落1"/>
    <w:basedOn w:val="a0"/>
    <w:rsid w:val="007A2BE9"/>
    <w:pPr>
      <w:ind w:firstLineChars="200" w:firstLine="420"/>
    </w:pPr>
    <w:rPr>
      <w:rFonts w:ascii="Calibri" w:hAnsi="Calibri"/>
      <w:szCs w:val="22"/>
    </w:rPr>
  </w:style>
  <w:style w:type="paragraph" w:customStyle="1" w:styleId="Char10">
    <w:name w:val="Char1"/>
    <w:basedOn w:val="a0"/>
    <w:autoRedefine/>
    <w:rsid w:val="001145B4"/>
    <w:pPr>
      <w:tabs>
        <w:tab w:val="num" w:pos="360"/>
      </w:tabs>
    </w:pPr>
    <w:rPr>
      <w:sz w:val="24"/>
    </w:rPr>
  </w:style>
  <w:style w:type="paragraph" w:customStyle="1" w:styleId="ParaCharCharCharCharCharCharChar">
    <w:name w:val="默认段落字体 Para Char Char Char Char Char Char Char"/>
    <w:basedOn w:val="a0"/>
    <w:rsid w:val="007A2BE9"/>
    <w:pPr>
      <w:widowControl/>
      <w:jc w:val="left"/>
    </w:pPr>
    <w:rPr>
      <w:sz w:val="24"/>
    </w:rPr>
  </w:style>
  <w:style w:type="paragraph" w:customStyle="1" w:styleId="CharCharCharChar11">
    <w:name w:val="Char Char Char Char11"/>
    <w:basedOn w:val="a0"/>
    <w:rsid w:val="001145B4"/>
    <w:rPr>
      <w:szCs w:val="20"/>
    </w:rPr>
  </w:style>
  <w:style w:type="character" w:customStyle="1" w:styleId="apple-style-span">
    <w:name w:val="apple-style-span"/>
    <w:basedOn w:val="a1"/>
    <w:rsid w:val="000C7A58"/>
  </w:style>
  <w:style w:type="character" w:styleId="aff2">
    <w:name w:val="Emphasis"/>
    <w:uiPriority w:val="20"/>
    <w:qFormat/>
    <w:rsid w:val="000C7A58"/>
    <w:rPr>
      <w:i/>
      <w:iCs/>
    </w:rPr>
  </w:style>
  <w:style w:type="paragraph" w:customStyle="1" w:styleId="Chare">
    <w:name w:val="Char"/>
    <w:basedOn w:val="a0"/>
    <w:autoRedefine/>
    <w:rsid w:val="001145B4"/>
    <w:pPr>
      <w:tabs>
        <w:tab w:val="num" w:pos="360"/>
      </w:tabs>
    </w:pPr>
    <w:rPr>
      <w:sz w:val="24"/>
    </w:rPr>
  </w:style>
  <w:style w:type="paragraph" w:customStyle="1" w:styleId="CharCharCharChar10">
    <w:name w:val="Char Char Char Char1"/>
    <w:basedOn w:val="a0"/>
    <w:rsid w:val="001145B4"/>
    <w:rPr>
      <w:szCs w:val="20"/>
    </w:rPr>
  </w:style>
  <w:style w:type="paragraph" w:styleId="aff3">
    <w:name w:val="caption"/>
    <w:basedOn w:val="a0"/>
    <w:next w:val="a0"/>
    <w:unhideWhenUsed/>
    <w:qFormat/>
    <w:rsid w:val="00EA75AF"/>
    <w:pPr>
      <w:spacing w:line="360" w:lineRule="auto"/>
      <w:ind w:firstLineChars="200" w:firstLine="200"/>
    </w:pPr>
    <w:rPr>
      <w:rFonts w:ascii="Cambria" w:eastAsia="黑体" w:hAnsi="Cambria"/>
      <w:sz w:val="20"/>
      <w:szCs w:val="20"/>
    </w:rPr>
  </w:style>
  <w:style w:type="paragraph" w:customStyle="1" w:styleId="CharChar">
    <w:name w:val="Char Char"/>
    <w:basedOn w:val="a0"/>
    <w:rsid w:val="004D7F67"/>
    <w:rPr>
      <w:szCs w:val="20"/>
    </w:rPr>
  </w:style>
  <w:style w:type="paragraph" w:customStyle="1" w:styleId="-">
    <w:name w:val="模板-正文"/>
    <w:basedOn w:val="ad"/>
    <w:link w:val="-Char"/>
    <w:qFormat/>
    <w:rsid w:val="00A742CB"/>
    <w:pPr>
      <w:shd w:val="clear" w:color="auto" w:fill="FFFFFF"/>
      <w:snapToGrid w:val="0"/>
      <w:spacing w:before="0" w:beforeAutospacing="0" w:after="0" w:afterAutospacing="0" w:line="360" w:lineRule="auto"/>
      <w:ind w:firstLineChars="200" w:firstLine="200"/>
      <w:jc w:val="both"/>
    </w:pPr>
    <w:rPr>
      <w:color w:val="222222"/>
      <w:sz w:val="21"/>
      <w:szCs w:val="21"/>
      <w:lang/>
    </w:rPr>
  </w:style>
  <w:style w:type="character" w:customStyle="1" w:styleId="-Char">
    <w:name w:val="模板-正文 Char"/>
    <w:link w:val="-"/>
    <w:rsid w:val="00A742CB"/>
    <w:rPr>
      <w:rFonts w:ascii="宋体" w:hAnsi="宋体"/>
      <w:color w:val="222222"/>
      <w:sz w:val="21"/>
      <w:szCs w:val="21"/>
      <w:shd w:val="clear" w:color="auto" w:fill="FFFFFF"/>
      <w:lang/>
    </w:rPr>
  </w:style>
  <w:style w:type="paragraph" w:customStyle="1" w:styleId="aff4">
    <w:name w:val="样式 表格文字"/>
    <w:basedOn w:val="a0"/>
    <w:rsid w:val="00FB53A2"/>
    <w:pPr>
      <w:autoSpaceDE w:val="0"/>
      <w:autoSpaceDN w:val="0"/>
      <w:adjustRightInd w:val="0"/>
      <w:jc w:val="left"/>
    </w:pPr>
    <w:rPr>
      <w:rFonts w:ascii="Arial" w:hAnsi="Arial" w:cs="Arial"/>
      <w:color w:val="000000"/>
      <w:kern w:val="0"/>
      <w:sz w:val="18"/>
      <w:szCs w:val="32"/>
      <w:lang w:val="zh-CN"/>
    </w:rPr>
  </w:style>
  <w:style w:type="character" w:customStyle="1" w:styleId="16">
    <w:name w:val="批注引用1"/>
    <w:rsid w:val="00FB53A2"/>
    <w:rPr>
      <w:sz w:val="21"/>
    </w:rPr>
  </w:style>
  <w:style w:type="paragraph" w:customStyle="1" w:styleId="p1">
    <w:name w:val="p1"/>
    <w:basedOn w:val="a0"/>
    <w:rsid w:val="00FB53A2"/>
    <w:pPr>
      <w:widowControl/>
      <w:ind w:firstLine="317"/>
    </w:pPr>
    <w:rPr>
      <w:rFonts w:ascii="宋体" w:hAnsi="宋体"/>
      <w:kern w:val="0"/>
      <w:sz w:val="16"/>
      <w:szCs w:val="16"/>
    </w:rPr>
  </w:style>
  <w:style w:type="paragraph" w:customStyle="1" w:styleId="p2">
    <w:name w:val="p2"/>
    <w:basedOn w:val="a0"/>
    <w:rsid w:val="00FB53A2"/>
    <w:pPr>
      <w:widowControl/>
      <w:ind w:firstLine="315"/>
    </w:pPr>
    <w:rPr>
      <w:rFonts w:ascii="宋体" w:hAnsi="宋体"/>
      <w:kern w:val="0"/>
      <w:sz w:val="16"/>
      <w:szCs w:val="16"/>
    </w:rPr>
  </w:style>
  <w:style w:type="character" w:customStyle="1" w:styleId="s1">
    <w:name w:val="s1"/>
    <w:basedOn w:val="a1"/>
    <w:rsid w:val="00FB53A2"/>
    <w:rPr>
      <w:rFonts w:ascii="Arial" w:hAnsi="Arial" w:cs="Arial" w:hint="default"/>
      <w:sz w:val="16"/>
      <w:szCs w:val="16"/>
    </w:rPr>
  </w:style>
  <w:style w:type="character" w:customStyle="1" w:styleId="s2">
    <w:name w:val="s2"/>
    <w:basedOn w:val="a1"/>
    <w:rsid w:val="00FB53A2"/>
    <w:rPr>
      <w:rFonts w:ascii="Times New Roman" w:hAnsi="Times New Roman" w:cs="Times New Roman" w:hint="default"/>
      <w:sz w:val="16"/>
      <w:szCs w:val="16"/>
    </w:rPr>
  </w:style>
  <w:style w:type="paragraph" w:customStyle="1" w:styleId="XBRLTitle1">
    <w:name w:val="XBRLTitle1"/>
    <w:basedOn w:val="11"/>
    <w:next w:val="20"/>
    <w:qFormat/>
    <w:rsid w:val="00FB53A2"/>
    <w:pPr>
      <w:keepNext w:val="0"/>
      <w:keepLines w:val="0"/>
      <w:numPr>
        <w:numId w:val="6"/>
      </w:numPr>
      <w:tabs>
        <w:tab w:val="num" w:pos="360"/>
      </w:tabs>
      <w:autoSpaceDE/>
      <w:autoSpaceDN/>
      <w:adjustRightInd/>
      <w:snapToGrid/>
      <w:spacing w:beforeLines="50" w:line="240" w:lineRule="auto"/>
      <w:ind w:left="0" w:firstLine="0"/>
      <w:textAlignment w:val="auto"/>
    </w:pPr>
    <w:rPr>
      <w:rFonts w:ascii="宋体" w:hAnsi="Cambria" w:cs="Times New Roman"/>
      <w:kern w:val="44"/>
      <w:szCs w:val="44"/>
    </w:rPr>
  </w:style>
  <w:style w:type="paragraph" w:customStyle="1" w:styleId="XBRLTitle2">
    <w:name w:val="XBRLTitle2"/>
    <w:basedOn w:val="aff5"/>
    <w:next w:val="4"/>
    <w:qFormat/>
    <w:rsid w:val="00FB53A2"/>
    <w:pPr>
      <w:numPr>
        <w:ilvl w:val="1"/>
        <w:numId w:val="6"/>
      </w:numPr>
      <w:tabs>
        <w:tab w:val="num" w:pos="360"/>
        <w:tab w:val="num" w:pos="840"/>
        <w:tab w:val="num" w:pos="1462"/>
      </w:tabs>
      <w:spacing w:beforeLines="50" w:after="0" w:line="240" w:lineRule="auto"/>
      <w:ind w:left="1462" w:hanging="420"/>
      <w:jc w:val="left"/>
    </w:pPr>
    <w:rPr>
      <w:rFonts w:ascii="宋体" w:hAnsi="Cambria" w:cs="Times New Roman"/>
      <w:sz w:val="24"/>
      <w:lang/>
    </w:rPr>
  </w:style>
  <w:style w:type="paragraph" w:customStyle="1" w:styleId="XBRLTitle3">
    <w:name w:val="XBRLTitle3"/>
    <w:basedOn w:val="aff5"/>
    <w:next w:val="4"/>
    <w:autoRedefine/>
    <w:qFormat/>
    <w:rsid w:val="00FB53A2"/>
    <w:pPr>
      <w:numPr>
        <w:ilvl w:val="2"/>
        <w:numId w:val="6"/>
      </w:numPr>
      <w:tabs>
        <w:tab w:val="num" w:pos="360"/>
        <w:tab w:val="num" w:pos="907"/>
        <w:tab w:val="num" w:pos="1260"/>
        <w:tab w:val="num" w:pos="1882"/>
      </w:tabs>
      <w:spacing w:beforeLines="50" w:after="0" w:line="240" w:lineRule="auto"/>
      <w:ind w:left="425" w:hanging="425"/>
      <w:jc w:val="left"/>
      <w:outlineLvl w:val="9"/>
    </w:pPr>
    <w:rPr>
      <w:rFonts w:ascii="宋体" w:hAnsi="Cambria" w:cs="Times New Roman"/>
      <w:sz w:val="24"/>
      <w:lang/>
    </w:rPr>
  </w:style>
  <w:style w:type="paragraph" w:styleId="aff5">
    <w:name w:val="Subtitle"/>
    <w:basedOn w:val="a0"/>
    <w:next w:val="a0"/>
    <w:link w:val="Charf"/>
    <w:qFormat/>
    <w:rsid w:val="00FB53A2"/>
    <w:pPr>
      <w:spacing w:before="240" w:after="60" w:line="312" w:lineRule="auto"/>
      <w:jc w:val="center"/>
      <w:outlineLvl w:val="1"/>
    </w:pPr>
    <w:rPr>
      <w:rFonts w:asciiTheme="majorHAnsi" w:hAnsiTheme="majorHAnsi" w:cstheme="majorBidi"/>
      <w:b/>
      <w:bCs/>
      <w:kern w:val="28"/>
      <w:sz w:val="32"/>
      <w:szCs w:val="32"/>
    </w:rPr>
  </w:style>
  <w:style w:type="character" w:customStyle="1" w:styleId="Charf">
    <w:name w:val="副标题 Char"/>
    <w:basedOn w:val="a1"/>
    <w:link w:val="aff5"/>
    <w:rsid w:val="00FB53A2"/>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57423529">
      <w:bodyDiv w:val="1"/>
      <w:marLeft w:val="0"/>
      <w:marRight w:val="0"/>
      <w:marTop w:val="0"/>
      <w:marBottom w:val="0"/>
      <w:divBdr>
        <w:top w:val="none" w:sz="0" w:space="0" w:color="auto"/>
        <w:left w:val="none" w:sz="0" w:space="0" w:color="auto"/>
        <w:bottom w:val="none" w:sz="0" w:space="0" w:color="auto"/>
        <w:right w:val="none" w:sz="0" w:space="0" w:color="auto"/>
      </w:divBdr>
    </w:div>
    <w:div w:id="257717686">
      <w:bodyDiv w:val="1"/>
      <w:marLeft w:val="0"/>
      <w:marRight w:val="0"/>
      <w:marTop w:val="0"/>
      <w:marBottom w:val="0"/>
      <w:divBdr>
        <w:top w:val="none" w:sz="0" w:space="0" w:color="auto"/>
        <w:left w:val="none" w:sz="0" w:space="0" w:color="auto"/>
        <w:bottom w:val="none" w:sz="0" w:space="0" w:color="auto"/>
        <w:right w:val="none" w:sz="0" w:space="0" w:color="auto"/>
      </w:divBdr>
    </w:div>
    <w:div w:id="748622715">
      <w:bodyDiv w:val="1"/>
      <w:marLeft w:val="0"/>
      <w:marRight w:val="0"/>
      <w:marTop w:val="0"/>
      <w:marBottom w:val="0"/>
      <w:divBdr>
        <w:top w:val="none" w:sz="0" w:space="0" w:color="auto"/>
        <w:left w:val="none" w:sz="0" w:space="0" w:color="auto"/>
        <w:bottom w:val="none" w:sz="0" w:space="0" w:color="auto"/>
        <w:right w:val="none" w:sz="0" w:space="0" w:color="auto"/>
      </w:divBdr>
    </w:div>
    <w:div w:id="917787963">
      <w:bodyDiv w:val="1"/>
      <w:marLeft w:val="0"/>
      <w:marRight w:val="0"/>
      <w:marTop w:val="0"/>
      <w:marBottom w:val="0"/>
      <w:divBdr>
        <w:top w:val="none" w:sz="0" w:space="0" w:color="auto"/>
        <w:left w:val="none" w:sz="0" w:space="0" w:color="auto"/>
        <w:bottom w:val="none" w:sz="0" w:space="0" w:color="auto"/>
        <w:right w:val="none" w:sz="0" w:space="0" w:color="auto"/>
      </w:divBdr>
      <w:divsChild>
        <w:div w:id="297539564">
          <w:marLeft w:val="562"/>
          <w:marRight w:val="0"/>
          <w:marTop w:val="120"/>
          <w:marBottom w:val="0"/>
          <w:divBdr>
            <w:top w:val="none" w:sz="0" w:space="0" w:color="auto"/>
            <w:left w:val="none" w:sz="0" w:space="0" w:color="auto"/>
            <w:bottom w:val="none" w:sz="0" w:space="0" w:color="auto"/>
            <w:right w:val="none" w:sz="0" w:space="0" w:color="auto"/>
          </w:divBdr>
        </w:div>
        <w:div w:id="1711148149">
          <w:marLeft w:val="562"/>
          <w:marRight w:val="0"/>
          <w:marTop w:val="120"/>
          <w:marBottom w:val="0"/>
          <w:divBdr>
            <w:top w:val="none" w:sz="0" w:space="0" w:color="auto"/>
            <w:left w:val="none" w:sz="0" w:space="0" w:color="auto"/>
            <w:bottom w:val="none" w:sz="0" w:space="0" w:color="auto"/>
            <w:right w:val="none" w:sz="0" w:space="0" w:color="auto"/>
          </w:divBdr>
        </w:div>
        <w:div w:id="1741364149">
          <w:marLeft w:val="562"/>
          <w:marRight w:val="0"/>
          <w:marTop w:val="120"/>
          <w:marBottom w:val="0"/>
          <w:divBdr>
            <w:top w:val="none" w:sz="0" w:space="0" w:color="auto"/>
            <w:left w:val="none" w:sz="0" w:space="0" w:color="auto"/>
            <w:bottom w:val="none" w:sz="0" w:space="0" w:color="auto"/>
            <w:right w:val="none" w:sz="0" w:space="0" w:color="auto"/>
          </w:divBdr>
        </w:div>
      </w:divsChild>
    </w:div>
    <w:div w:id="1041324624">
      <w:bodyDiv w:val="1"/>
      <w:marLeft w:val="0"/>
      <w:marRight w:val="0"/>
      <w:marTop w:val="0"/>
      <w:marBottom w:val="0"/>
      <w:divBdr>
        <w:top w:val="none" w:sz="0" w:space="0" w:color="auto"/>
        <w:left w:val="none" w:sz="0" w:space="0" w:color="auto"/>
        <w:bottom w:val="none" w:sz="0" w:space="0" w:color="auto"/>
        <w:right w:val="none" w:sz="0" w:space="0" w:color="auto"/>
      </w:divBdr>
    </w:div>
    <w:div w:id="1277903820">
      <w:bodyDiv w:val="1"/>
      <w:marLeft w:val="0"/>
      <w:marRight w:val="0"/>
      <w:marTop w:val="0"/>
      <w:marBottom w:val="0"/>
      <w:divBdr>
        <w:top w:val="none" w:sz="0" w:space="0" w:color="auto"/>
        <w:left w:val="none" w:sz="0" w:space="0" w:color="auto"/>
        <w:bottom w:val="none" w:sz="0" w:space="0" w:color="auto"/>
        <w:right w:val="none" w:sz="0" w:space="0" w:color="auto"/>
      </w:divBdr>
    </w:div>
    <w:div w:id="1440298380">
      <w:bodyDiv w:val="1"/>
      <w:marLeft w:val="0"/>
      <w:marRight w:val="0"/>
      <w:marTop w:val="0"/>
      <w:marBottom w:val="0"/>
      <w:divBdr>
        <w:top w:val="none" w:sz="0" w:space="0" w:color="auto"/>
        <w:left w:val="none" w:sz="0" w:space="0" w:color="auto"/>
        <w:bottom w:val="none" w:sz="0" w:space="0" w:color="auto"/>
        <w:right w:val="none" w:sz="0" w:space="0" w:color="auto"/>
      </w:divBdr>
    </w:div>
    <w:div w:id="1697729950">
      <w:bodyDiv w:val="1"/>
      <w:marLeft w:val="0"/>
      <w:marRight w:val="0"/>
      <w:marTop w:val="0"/>
      <w:marBottom w:val="0"/>
      <w:divBdr>
        <w:top w:val="none" w:sz="0" w:space="0" w:color="auto"/>
        <w:left w:val="none" w:sz="0" w:space="0" w:color="auto"/>
        <w:bottom w:val="none" w:sz="0" w:space="0" w:color="auto"/>
        <w:right w:val="none" w:sz="0" w:space="0" w:color="auto"/>
      </w:divBdr>
    </w:div>
    <w:div w:id="1947692405">
      <w:bodyDiv w:val="1"/>
      <w:marLeft w:val="0"/>
      <w:marRight w:val="0"/>
      <w:marTop w:val="0"/>
      <w:marBottom w:val="0"/>
      <w:divBdr>
        <w:top w:val="none" w:sz="0" w:space="0" w:color="auto"/>
        <w:left w:val="none" w:sz="0" w:space="0" w:color="auto"/>
        <w:bottom w:val="none" w:sz="0" w:space="0" w:color="auto"/>
        <w:right w:val="none" w:sz="0" w:space="0" w:color="auto"/>
      </w:divBdr>
    </w:div>
    <w:div w:id="20040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94EF-B83B-4FDC-99D3-E5446E589ED7}">
  <ds:schemaRefs>
    <ds:schemaRef ds:uri="http://schemas.openxmlformats.org/officeDocument/2006/bibliography"/>
  </ds:schemaRefs>
</ds:datastoreItem>
</file>

<file path=customXml/itemProps2.xml><?xml version="1.0" encoding="utf-8"?>
<ds:datastoreItem xmlns:ds="http://schemas.openxmlformats.org/officeDocument/2006/customXml" ds:itemID="{ED4F04D1-4CFD-49C1-8992-5962E262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2593</Words>
  <Characters>14785</Characters>
  <Application>Microsoft Office Word</Application>
  <DocSecurity>4</DocSecurity>
  <Lines>123</Lines>
  <Paragraphs>34</Paragraphs>
  <ScaleCrop>false</ScaleCrop>
  <Company>Microsoft</Company>
  <LinksUpToDate>false</LinksUpToDate>
  <CharactersWithSpaces>17344</CharactersWithSpaces>
  <SharedDoc>false</SharedDoc>
  <HLinks>
    <vt:vector size="138" baseType="variant">
      <vt:variant>
        <vt:i4>2031664</vt:i4>
      </vt:variant>
      <vt:variant>
        <vt:i4>134</vt:i4>
      </vt:variant>
      <vt:variant>
        <vt:i4>0</vt:i4>
      </vt:variant>
      <vt:variant>
        <vt:i4>5</vt:i4>
      </vt:variant>
      <vt:variant>
        <vt:lpwstr/>
      </vt:variant>
      <vt:variant>
        <vt:lpwstr>_Toc476923059</vt:lpwstr>
      </vt:variant>
      <vt:variant>
        <vt:i4>2031664</vt:i4>
      </vt:variant>
      <vt:variant>
        <vt:i4>128</vt:i4>
      </vt:variant>
      <vt:variant>
        <vt:i4>0</vt:i4>
      </vt:variant>
      <vt:variant>
        <vt:i4>5</vt:i4>
      </vt:variant>
      <vt:variant>
        <vt:lpwstr/>
      </vt:variant>
      <vt:variant>
        <vt:lpwstr>_Toc476923058</vt:lpwstr>
      </vt:variant>
      <vt:variant>
        <vt:i4>2031664</vt:i4>
      </vt:variant>
      <vt:variant>
        <vt:i4>122</vt:i4>
      </vt:variant>
      <vt:variant>
        <vt:i4>0</vt:i4>
      </vt:variant>
      <vt:variant>
        <vt:i4>5</vt:i4>
      </vt:variant>
      <vt:variant>
        <vt:lpwstr/>
      </vt:variant>
      <vt:variant>
        <vt:lpwstr>_Toc476923057</vt:lpwstr>
      </vt:variant>
      <vt:variant>
        <vt:i4>2031664</vt:i4>
      </vt:variant>
      <vt:variant>
        <vt:i4>116</vt:i4>
      </vt:variant>
      <vt:variant>
        <vt:i4>0</vt:i4>
      </vt:variant>
      <vt:variant>
        <vt:i4>5</vt:i4>
      </vt:variant>
      <vt:variant>
        <vt:lpwstr/>
      </vt:variant>
      <vt:variant>
        <vt:lpwstr>_Toc476923056</vt:lpwstr>
      </vt:variant>
      <vt:variant>
        <vt:i4>2031664</vt:i4>
      </vt:variant>
      <vt:variant>
        <vt:i4>110</vt:i4>
      </vt:variant>
      <vt:variant>
        <vt:i4>0</vt:i4>
      </vt:variant>
      <vt:variant>
        <vt:i4>5</vt:i4>
      </vt:variant>
      <vt:variant>
        <vt:lpwstr/>
      </vt:variant>
      <vt:variant>
        <vt:lpwstr>_Toc476923055</vt:lpwstr>
      </vt:variant>
      <vt:variant>
        <vt:i4>2031664</vt:i4>
      </vt:variant>
      <vt:variant>
        <vt:i4>104</vt:i4>
      </vt:variant>
      <vt:variant>
        <vt:i4>0</vt:i4>
      </vt:variant>
      <vt:variant>
        <vt:i4>5</vt:i4>
      </vt:variant>
      <vt:variant>
        <vt:lpwstr/>
      </vt:variant>
      <vt:variant>
        <vt:lpwstr>_Toc476923054</vt:lpwstr>
      </vt:variant>
      <vt:variant>
        <vt:i4>2031664</vt:i4>
      </vt:variant>
      <vt:variant>
        <vt:i4>98</vt:i4>
      </vt:variant>
      <vt:variant>
        <vt:i4>0</vt:i4>
      </vt:variant>
      <vt:variant>
        <vt:i4>5</vt:i4>
      </vt:variant>
      <vt:variant>
        <vt:lpwstr/>
      </vt:variant>
      <vt:variant>
        <vt:lpwstr>_Toc476923053</vt:lpwstr>
      </vt:variant>
      <vt:variant>
        <vt:i4>2031664</vt:i4>
      </vt:variant>
      <vt:variant>
        <vt:i4>92</vt:i4>
      </vt:variant>
      <vt:variant>
        <vt:i4>0</vt:i4>
      </vt:variant>
      <vt:variant>
        <vt:i4>5</vt:i4>
      </vt:variant>
      <vt:variant>
        <vt:lpwstr/>
      </vt:variant>
      <vt:variant>
        <vt:lpwstr>_Toc476923052</vt:lpwstr>
      </vt:variant>
      <vt:variant>
        <vt:i4>2031664</vt:i4>
      </vt:variant>
      <vt:variant>
        <vt:i4>86</vt:i4>
      </vt:variant>
      <vt:variant>
        <vt:i4>0</vt:i4>
      </vt:variant>
      <vt:variant>
        <vt:i4>5</vt:i4>
      </vt:variant>
      <vt:variant>
        <vt:lpwstr/>
      </vt:variant>
      <vt:variant>
        <vt:lpwstr>_Toc476923051</vt:lpwstr>
      </vt:variant>
      <vt:variant>
        <vt:i4>2031664</vt:i4>
      </vt:variant>
      <vt:variant>
        <vt:i4>80</vt:i4>
      </vt:variant>
      <vt:variant>
        <vt:i4>0</vt:i4>
      </vt:variant>
      <vt:variant>
        <vt:i4>5</vt:i4>
      </vt:variant>
      <vt:variant>
        <vt:lpwstr/>
      </vt:variant>
      <vt:variant>
        <vt:lpwstr>_Toc476923050</vt:lpwstr>
      </vt:variant>
      <vt:variant>
        <vt:i4>1966128</vt:i4>
      </vt:variant>
      <vt:variant>
        <vt:i4>74</vt:i4>
      </vt:variant>
      <vt:variant>
        <vt:i4>0</vt:i4>
      </vt:variant>
      <vt:variant>
        <vt:i4>5</vt:i4>
      </vt:variant>
      <vt:variant>
        <vt:lpwstr/>
      </vt:variant>
      <vt:variant>
        <vt:lpwstr>_Toc476923049</vt:lpwstr>
      </vt:variant>
      <vt:variant>
        <vt:i4>1966128</vt:i4>
      </vt:variant>
      <vt:variant>
        <vt:i4>68</vt:i4>
      </vt:variant>
      <vt:variant>
        <vt:i4>0</vt:i4>
      </vt:variant>
      <vt:variant>
        <vt:i4>5</vt:i4>
      </vt:variant>
      <vt:variant>
        <vt:lpwstr/>
      </vt:variant>
      <vt:variant>
        <vt:lpwstr>_Toc476923048</vt:lpwstr>
      </vt:variant>
      <vt:variant>
        <vt:i4>1966128</vt:i4>
      </vt:variant>
      <vt:variant>
        <vt:i4>62</vt:i4>
      </vt:variant>
      <vt:variant>
        <vt:i4>0</vt:i4>
      </vt:variant>
      <vt:variant>
        <vt:i4>5</vt:i4>
      </vt:variant>
      <vt:variant>
        <vt:lpwstr/>
      </vt:variant>
      <vt:variant>
        <vt:lpwstr>_Toc476923047</vt:lpwstr>
      </vt:variant>
      <vt:variant>
        <vt:i4>1966128</vt:i4>
      </vt:variant>
      <vt:variant>
        <vt:i4>56</vt:i4>
      </vt:variant>
      <vt:variant>
        <vt:i4>0</vt:i4>
      </vt:variant>
      <vt:variant>
        <vt:i4>5</vt:i4>
      </vt:variant>
      <vt:variant>
        <vt:lpwstr/>
      </vt:variant>
      <vt:variant>
        <vt:lpwstr>_Toc476923046</vt:lpwstr>
      </vt:variant>
      <vt:variant>
        <vt:i4>1966128</vt:i4>
      </vt:variant>
      <vt:variant>
        <vt:i4>50</vt:i4>
      </vt:variant>
      <vt:variant>
        <vt:i4>0</vt:i4>
      </vt:variant>
      <vt:variant>
        <vt:i4>5</vt:i4>
      </vt:variant>
      <vt:variant>
        <vt:lpwstr/>
      </vt:variant>
      <vt:variant>
        <vt:lpwstr>_Toc476923045</vt:lpwstr>
      </vt:variant>
      <vt:variant>
        <vt:i4>1966128</vt:i4>
      </vt:variant>
      <vt:variant>
        <vt:i4>44</vt:i4>
      </vt:variant>
      <vt:variant>
        <vt:i4>0</vt:i4>
      </vt:variant>
      <vt:variant>
        <vt:i4>5</vt:i4>
      </vt:variant>
      <vt:variant>
        <vt:lpwstr/>
      </vt:variant>
      <vt:variant>
        <vt:lpwstr>_Toc476923044</vt:lpwstr>
      </vt:variant>
      <vt:variant>
        <vt:i4>1966128</vt:i4>
      </vt:variant>
      <vt:variant>
        <vt:i4>38</vt:i4>
      </vt:variant>
      <vt:variant>
        <vt:i4>0</vt:i4>
      </vt:variant>
      <vt:variant>
        <vt:i4>5</vt:i4>
      </vt:variant>
      <vt:variant>
        <vt:lpwstr/>
      </vt:variant>
      <vt:variant>
        <vt:lpwstr>_Toc476923043</vt:lpwstr>
      </vt:variant>
      <vt:variant>
        <vt:i4>1966128</vt:i4>
      </vt:variant>
      <vt:variant>
        <vt:i4>32</vt:i4>
      </vt:variant>
      <vt:variant>
        <vt:i4>0</vt:i4>
      </vt:variant>
      <vt:variant>
        <vt:i4>5</vt:i4>
      </vt:variant>
      <vt:variant>
        <vt:lpwstr/>
      </vt:variant>
      <vt:variant>
        <vt:lpwstr>_Toc476923042</vt:lpwstr>
      </vt:variant>
      <vt:variant>
        <vt:i4>1966128</vt:i4>
      </vt:variant>
      <vt:variant>
        <vt:i4>26</vt:i4>
      </vt:variant>
      <vt:variant>
        <vt:i4>0</vt:i4>
      </vt:variant>
      <vt:variant>
        <vt:i4>5</vt:i4>
      </vt:variant>
      <vt:variant>
        <vt:lpwstr/>
      </vt:variant>
      <vt:variant>
        <vt:lpwstr>_Toc476923041</vt:lpwstr>
      </vt:variant>
      <vt:variant>
        <vt:i4>1966128</vt:i4>
      </vt:variant>
      <vt:variant>
        <vt:i4>20</vt:i4>
      </vt:variant>
      <vt:variant>
        <vt:i4>0</vt:i4>
      </vt:variant>
      <vt:variant>
        <vt:i4>5</vt:i4>
      </vt:variant>
      <vt:variant>
        <vt:lpwstr/>
      </vt:variant>
      <vt:variant>
        <vt:lpwstr>_Toc476923040</vt:lpwstr>
      </vt:variant>
      <vt:variant>
        <vt:i4>1638448</vt:i4>
      </vt:variant>
      <vt:variant>
        <vt:i4>14</vt:i4>
      </vt:variant>
      <vt:variant>
        <vt:i4>0</vt:i4>
      </vt:variant>
      <vt:variant>
        <vt:i4>5</vt:i4>
      </vt:variant>
      <vt:variant>
        <vt:lpwstr/>
      </vt:variant>
      <vt:variant>
        <vt:lpwstr>_Toc476923039</vt:lpwstr>
      </vt:variant>
      <vt:variant>
        <vt:i4>1638448</vt:i4>
      </vt:variant>
      <vt:variant>
        <vt:i4>8</vt:i4>
      </vt:variant>
      <vt:variant>
        <vt:i4>0</vt:i4>
      </vt:variant>
      <vt:variant>
        <vt:i4>5</vt:i4>
      </vt:variant>
      <vt:variant>
        <vt:lpwstr/>
      </vt:variant>
      <vt:variant>
        <vt:lpwstr>_Toc476923038</vt:lpwstr>
      </vt:variant>
      <vt:variant>
        <vt:i4>1638448</vt:i4>
      </vt:variant>
      <vt:variant>
        <vt:i4>2</vt:i4>
      </vt:variant>
      <vt:variant>
        <vt:i4>0</vt:i4>
      </vt:variant>
      <vt:variant>
        <vt:i4>5</vt:i4>
      </vt:variant>
      <vt:variant>
        <vt:lpwstr/>
      </vt:variant>
      <vt:variant>
        <vt:lpwstr>_Toc476923037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liush;haop@bosera.com</dc:creator>
  <cp:lastModifiedBy>JonMMx 2000</cp:lastModifiedBy>
  <cp:revision>2</cp:revision>
  <cp:lastPrinted>2017-10-31T05:51:00Z</cp:lastPrinted>
  <dcterms:created xsi:type="dcterms:W3CDTF">2020-01-16T16:03:00Z</dcterms:created>
  <dcterms:modified xsi:type="dcterms:W3CDTF">2020-01-16T16:03:00Z</dcterms:modified>
</cp:coreProperties>
</file>