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w:t>
      </w:r>
      <w:r w:rsidR="00F64E03" w:rsidRPr="00F64E03">
        <w:rPr>
          <w:rFonts w:asciiTheme="minorEastAsia" w:eastAsiaTheme="minorEastAsia" w:hAnsiTheme="minorEastAsia" w:cs="宋体" w:hint="eastAsia"/>
          <w:b/>
          <w:kern w:val="0"/>
          <w:sz w:val="30"/>
          <w:szCs w:val="30"/>
        </w:rPr>
        <w:t>中银</w:t>
      </w:r>
      <w:r w:rsidR="006E49DE">
        <w:rPr>
          <w:rFonts w:asciiTheme="minorEastAsia" w:eastAsiaTheme="minorEastAsia" w:hAnsiTheme="minorEastAsia" w:cs="宋体" w:hint="eastAsia"/>
          <w:b/>
          <w:kern w:val="0"/>
          <w:sz w:val="30"/>
          <w:szCs w:val="30"/>
        </w:rPr>
        <w:t>新机遇</w:t>
      </w:r>
      <w:r w:rsidR="001A3633">
        <w:rPr>
          <w:rFonts w:asciiTheme="minorEastAsia" w:eastAsiaTheme="minorEastAsia" w:hAnsiTheme="minorEastAsia" w:cs="宋体" w:hint="eastAsia"/>
          <w:b/>
          <w:kern w:val="0"/>
          <w:sz w:val="30"/>
          <w:szCs w:val="30"/>
        </w:rPr>
        <w:t>灵活配置</w:t>
      </w:r>
      <w:r w:rsidR="00F64E03" w:rsidRPr="00F64E03">
        <w:rPr>
          <w:rFonts w:asciiTheme="minorEastAsia" w:eastAsiaTheme="minorEastAsia" w:hAnsiTheme="minorEastAsia" w:cs="宋体" w:hint="eastAsia"/>
          <w:b/>
          <w:kern w:val="0"/>
          <w:sz w:val="30"/>
          <w:szCs w:val="30"/>
        </w:rPr>
        <w:t>混合型证券投资基金</w:t>
      </w:r>
      <w:r w:rsidR="001946DC">
        <w:rPr>
          <w:rFonts w:asciiTheme="minorEastAsia" w:eastAsiaTheme="minorEastAsia" w:hAnsiTheme="minorEastAsia" w:cs="宋体" w:hint="eastAsia"/>
          <w:b/>
          <w:kern w:val="0"/>
          <w:sz w:val="30"/>
          <w:szCs w:val="30"/>
        </w:rPr>
        <w:t>恢复</w:t>
      </w:r>
      <w:r w:rsidRPr="00C50193">
        <w:rPr>
          <w:rFonts w:asciiTheme="minorEastAsia" w:eastAsiaTheme="minorEastAsia" w:hAnsiTheme="minorEastAsia" w:cs="宋体" w:hint="eastAsia"/>
          <w:b/>
          <w:kern w:val="0"/>
          <w:sz w:val="30"/>
          <w:szCs w:val="30"/>
        </w:rPr>
        <w:t>大额申购、定期定额投资及转换转入业务的公告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B022EB">
        <w:rPr>
          <w:rFonts w:asciiTheme="minorEastAsia" w:eastAsiaTheme="minorEastAsia" w:hAnsiTheme="minorEastAsia" w:hint="eastAsia"/>
          <w:kern w:val="0"/>
          <w:sz w:val="24"/>
          <w:szCs w:val="24"/>
        </w:rPr>
        <w:t>20</w:t>
      </w:r>
      <w:r w:rsidR="00B022EB">
        <w:rPr>
          <w:rFonts w:asciiTheme="minorEastAsia" w:eastAsiaTheme="minorEastAsia" w:hAnsiTheme="minorEastAsia"/>
          <w:kern w:val="0"/>
          <w:sz w:val="24"/>
          <w:szCs w:val="24"/>
        </w:rPr>
        <w:t>20</w:t>
      </w:r>
      <w:r w:rsidR="00B022EB">
        <w:rPr>
          <w:rFonts w:asciiTheme="minorEastAsia" w:eastAsiaTheme="minorEastAsia" w:hAnsiTheme="minorEastAsia" w:hint="eastAsia"/>
          <w:kern w:val="0"/>
          <w:sz w:val="24"/>
          <w:szCs w:val="24"/>
        </w:rPr>
        <w:t>年1月</w:t>
      </w:r>
      <w:r w:rsidR="00B022EB">
        <w:rPr>
          <w:rFonts w:asciiTheme="minorEastAsia" w:eastAsiaTheme="minorEastAsia" w:hAnsiTheme="minorEastAsia"/>
          <w:kern w:val="0"/>
          <w:sz w:val="24"/>
          <w:szCs w:val="24"/>
        </w:rPr>
        <w:t>16</w:t>
      </w:r>
      <w:r w:rsidR="00534882">
        <w:rPr>
          <w:rFonts w:asciiTheme="minorEastAsia" w:eastAsiaTheme="minorEastAsia" w:hAnsiTheme="minorEastAsia" w:hint="eastAsia"/>
          <w:kern w:val="0"/>
          <w:sz w:val="24"/>
          <w:szCs w:val="24"/>
        </w:rPr>
        <w:t>日</w:t>
      </w:r>
    </w:p>
    <w:p w:rsidR="001A3CA1" w:rsidRPr="00D82740"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End w:id="0"/>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1"/>
        <w:gridCol w:w="3529"/>
        <w:gridCol w:w="3086"/>
      </w:tblGrid>
      <w:tr w:rsidR="00D327FA" w:rsidRPr="00D82740" w:rsidTr="00F64E03">
        <w:trPr>
          <w:jc w:val="center"/>
        </w:trPr>
        <w:tc>
          <w:tcPr>
            <w:tcW w:w="2901"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615" w:type="dxa"/>
            <w:gridSpan w:val="2"/>
            <w:vAlign w:val="center"/>
          </w:tcPr>
          <w:p w:rsidR="00D327FA" w:rsidRPr="00D82740" w:rsidRDefault="005E7207" w:rsidP="006E49DE">
            <w:pPr>
              <w:spacing w:line="560" w:lineRule="exact"/>
              <w:rPr>
                <w:rFonts w:asciiTheme="minorEastAsia" w:eastAsiaTheme="minorEastAsia" w:hAnsiTheme="minorEastAsia"/>
                <w:sz w:val="24"/>
                <w:szCs w:val="24"/>
              </w:rPr>
            </w:pPr>
            <w:r w:rsidRPr="005E7207">
              <w:rPr>
                <w:rFonts w:asciiTheme="minorEastAsia" w:eastAsiaTheme="minorEastAsia" w:hAnsiTheme="minorEastAsia" w:hint="eastAsia"/>
                <w:sz w:val="24"/>
                <w:szCs w:val="24"/>
              </w:rPr>
              <w:t>中银</w:t>
            </w:r>
            <w:r w:rsidR="006E49DE">
              <w:rPr>
                <w:rFonts w:asciiTheme="minorEastAsia" w:eastAsiaTheme="minorEastAsia" w:hAnsiTheme="minorEastAsia" w:hint="eastAsia"/>
                <w:sz w:val="24"/>
                <w:szCs w:val="24"/>
              </w:rPr>
              <w:t>新机遇</w:t>
            </w:r>
            <w:r w:rsidR="001A3633">
              <w:rPr>
                <w:rFonts w:asciiTheme="minorEastAsia" w:eastAsiaTheme="minorEastAsia" w:hAnsiTheme="minorEastAsia" w:hint="eastAsia"/>
                <w:sz w:val="24"/>
                <w:szCs w:val="24"/>
              </w:rPr>
              <w:t>灵活配置</w:t>
            </w:r>
            <w:r w:rsidRPr="005E7207">
              <w:rPr>
                <w:rFonts w:asciiTheme="minorEastAsia" w:eastAsiaTheme="minorEastAsia" w:hAnsiTheme="minorEastAsia" w:hint="eastAsia"/>
                <w:sz w:val="24"/>
                <w:szCs w:val="24"/>
              </w:rPr>
              <w:t>混合型证券投资基金</w:t>
            </w:r>
          </w:p>
        </w:tc>
      </w:tr>
      <w:tr w:rsidR="00D327FA" w:rsidRPr="00D82740" w:rsidTr="00F64E03">
        <w:trPr>
          <w:jc w:val="center"/>
        </w:trPr>
        <w:tc>
          <w:tcPr>
            <w:tcW w:w="2901"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615" w:type="dxa"/>
            <w:gridSpan w:val="2"/>
            <w:vAlign w:val="center"/>
          </w:tcPr>
          <w:p w:rsidR="00D327FA" w:rsidRPr="00D82740" w:rsidRDefault="005E7207" w:rsidP="00B022EB">
            <w:pPr>
              <w:spacing w:line="560" w:lineRule="exact"/>
              <w:rPr>
                <w:rFonts w:asciiTheme="minorEastAsia" w:eastAsiaTheme="minorEastAsia" w:hAnsiTheme="minorEastAsia"/>
                <w:sz w:val="24"/>
                <w:szCs w:val="24"/>
              </w:rPr>
            </w:pPr>
            <w:r w:rsidRPr="005E7207">
              <w:rPr>
                <w:rFonts w:asciiTheme="minorEastAsia" w:eastAsiaTheme="minorEastAsia" w:hAnsiTheme="minorEastAsia" w:hint="eastAsia"/>
                <w:sz w:val="24"/>
                <w:szCs w:val="24"/>
              </w:rPr>
              <w:t>中银</w:t>
            </w:r>
            <w:r w:rsidR="006E49DE">
              <w:rPr>
                <w:rFonts w:asciiTheme="minorEastAsia" w:eastAsiaTheme="minorEastAsia" w:hAnsiTheme="minorEastAsia" w:hint="eastAsia"/>
                <w:sz w:val="24"/>
                <w:szCs w:val="24"/>
              </w:rPr>
              <w:t>新机遇</w:t>
            </w:r>
            <w:r w:rsidRPr="005E7207">
              <w:rPr>
                <w:rFonts w:asciiTheme="minorEastAsia" w:eastAsiaTheme="minorEastAsia" w:hAnsiTheme="minorEastAsia" w:hint="eastAsia"/>
                <w:sz w:val="24"/>
                <w:szCs w:val="24"/>
              </w:rPr>
              <w:t>混合</w:t>
            </w:r>
            <w:bookmarkStart w:id="1" w:name="_GoBack"/>
            <w:bookmarkEnd w:id="1"/>
          </w:p>
        </w:tc>
      </w:tr>
      <w:tr w:rsidR="00F95610" w:rsidRPr="00D82740" w:rsidTr="00F64E03">
        <w:trPr>
          <w:jc w:val="center"/>
        </w:trPr>
        <w:tc>
          <w:tcPr>
            <w:tcW w:w="2901"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615" w:type="dxa"/>
            <w:gridSpan w:val="2"/>
            <w:vAlign w:val="center"/>
          </w:tcPr>
          <w:p w:rsidR="00F95610" w:rsidRPr="00D82740" w:rsidRDefault="00B022EB" w:rsidP="006E49DE">
            <w:pPr>
              <w:spacing w:line="560" w:lineRule="exact"/>
              <w:rPr>
                <w:rFonts w:asciiTheme="minorEastAsia" w:eastAsiaTheme="minorEastAsia" w:hAnsiTheme="minorEastAsia"/>
                <w:sz w:val="24"/>
                <w:szCs w:val="24"/>
              </w:rPr>
            </w:pPr>
            <w:r w:rsidRPr="00A50A08">
              <w:rPr>
                <w:rFonts w:asciiTheme="minorEastAsia" w:eastAsiaTheme="minorEastAsia" w:hAnsiTheme="minorEastAsia" w:hint="eastAsia"/>
                <w:sz w:val="24"/>
                <w:szCs w:val="24"/>
              </w:rPr>
              <w:t>00</w:t>
            </w:r>
            <w:r>
              <w:rPr>
                <w:rFonts w:asciiTheme="minorEastAsia" w:eastAsiaTheme="minorEastAsia" w:hAnsiTheme="minorEastAsia"/>
                <w:sz w:val="24"/>
                <w:szCs w:val="24"/>
              </w:rPr>
              <w:t>2</w:t>
            </w:r>
            <w:r w:rsidR="006E49DE">
              <w:rPr>
                <w:rFonts w:asciiTheme="minorEastAsia" w:eastAsiaTheme="minorEastAsia" w:hAnsiTheme="minorEastAsia"/>
                <w:sz w:val="24"/>
                <w:szCs w:val="24"/>
              </w:rPr>
              <w:t>057</w:t>
            </w:r>
          </w:p>
        </w:tc>
      </w:tr>
      <w:tr w:rsidR="00F95610" w:rsidRPr="00D82740" w:rsidTr="00F64E03">
        <w:trPr>
          <w:jc w:val="center"/>
        </w:trPr>
        <w:tc>
          <w:tcPr>
            <w:tcW w:w="2901"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615"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中银基金管理有限公司</w:t>
            </w:r>
          </w:p>
        </w:tc>
      </w:tr>
      <w:tr w:rsidR="00F95610" w:rsidRPr="00D82740" w:rsidTr="00F64E03">
        <w:trPr>
          <w:jc w:val="center"/>
        </w:trPr>
        <w:tc>
          <w:tcPr>
            <w:tcW w:w="2901"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615" w:type="dxa"/>
            <w:gridSpan w:val="2"/>
            <w:vAlign w:val="center"/>
          </w:tcPr>
          <w:p w:rsidR="00F95610" w:rsidRPr="00503B85" w:rsidRDefault="00F95610" w:rsidP="00B022EB">
            <w:pPr>
              <w:spacing w:line="560" w:lineRule="exact"/>
              <w:rPr>
                <w:rFonts w:asciiTheme="minorEastAsia" w:eastAsiaTheme="minorEastAsia" w:hAnsiTheme="minorEastAsia"/>
                <w:color w:val="000000"/>
                <w:sz w:val="24"/>
                <w:szCs w:val="24"/>
              </w:rPr>
            </w:pPr>
            <w:r w:rsidRPr="00503B85">
              <w:rPr>
                <w:rFonts w:asciiTheme="minorEastAsia" w:eastAsiaTheme="minorEastAsia" w:hAnsiTheme="minorEastAsia"/>
                <w:color w:val="000000"/>
                <w:sz w:val="24"/>
                <w:szCs w:val="24"/>
              </w:rPr>
              <w:t>相关法律法规及</w:t>
            </w:r>
            <w:r w:rsidR="00B022EB" w:rsidRPr="00503B85">
              <w:rPr>
                <w:rFonts w:asciiTheme="minorEastAsia" w:eastAsiaTheme="minorEastAsia" w:hAnsiTheme="minorEastAsia"/>
                <w:color w:val="000000"/>
                <w:sz w:val="24"/>
                <w:szCs w:val="24"/>
              </w:rPr>
              <w:t>《</w:t>
            </w:r>
            <w:r w:rsidR="00B022EB" w:rsidRPr="00503B85">
              <w:rPr>
                <w:rFonts w:asciiTheme="minorEastAsia" w:eastAsiaTheme="minorEastAsia" w:hAnsiTheme="minorEastAsia" w:hint="eastAsia"/>
                <w:color w:val="000000"/>
                <w:sz w:val="24"/>
                <w:szCs w:val="24"/>
              </w:rPr>
              <w:t>中银</w:t>
            </w:r>
            <w:r w:rsidR="006E49DE">
              <w:rPr>
                <w:rFonts w:asciiTheme="minorEastAsia" w:eastAsiaTheme="minorEastAsia" w:hAnsiTheme="minorEastAsia" w:hint="eastAsia"/>
                <w:sz w:val="24"/>
                <w:szCs w:val="24"/>
              </w:rPr>
              <w:t>新机遇</w:t>
            </w:r>
            <w:r w:rsidR="00B022EB">
              <w:rPr>
                <w:rFonts w:asciiTheme="minorEastAsia" w:eastAsiaTheme="minorEastAsia" w:hAnsiTheme="minorEastAsia" w:hint="eastAsia"/>
                <w:sz w:val="24"/>
                <w:szCs w:val="24"/>
              </w:rPr>
              <w:t>灵活配置</w:t>
            </w:r>
            <w:r w:rsidR="00B022EB" w:rsidRPr="00503B85">
              <w:rPr>
                <w:rFonts w:asciiTheme="minorEastAsia" w:eastAsiaTheme="minorEastAsia" w:hAnsiTheme="minorEastAsia" w:hint="eastAsia"/>
                <w:color w:val="000000"/>
                <w:sz w:val="24"/>
                <w:szCs w:val="24"/>
              </w:rPr>
              <w:t>混合型证券投资基金</w:t>
            </w:r>
            <w:r w:rsidR="00B022EB" w:rsidRPr="00503B85">
              <w:rPr>
                <w:rFonts w:asciiTheme="minorEastAsia" w:eastAsiaTheme="minorEastAsia" w:hAnsiTheme="minorEastAsia"/>
                <w:color w:val="000000"/>
                <w:sz w:val="24"/>
                <w:szCs w:val="24"/>
              </w:rPr>
              <w:t>基金合同》</w:t>
            </w:r>
            <w:r w:rsidRPr="00503B85">
              <w:rPr>
                <w:rFonts w:asciiTheme="minorEastAsia" w:eastAsiaTheme="minorEastAsia" w:hAnsiTheme="minorEastAsia"/>
                <w:color w:val="000000"/>
                <w:sz w:val="24"/>
                <w:szCs w:val="24"/>
              </w:rPr>
              <w:t>和</w:t>
            </w:r>
            <w:r w:rsidR="00B022EB" w:rsidRPr="00503B85">
              <w:rPr>
                <w:rFonts w:asciiTheme="minorEastAsia" w:eastAsiaTheme="minorEastAsia" w:hAnsiTheme="minorEastAsia"/>
                <w:color w:val="000000"/>
                <w:sz w:val="24"/>
                <w:szCs w:val="24"/>
              </w:rPr>
              <w:t>《</w:t>
            </w:r>
            <w:r w:rsidR="00B022EB" w:rsidRPr="00503B85">
              <w:rPr>
                <w:rFonts w:asciiTheme="minorEastAsia" w:eastAsiaTheme="minorEastAsia" w:hAnsiTheme="minorEastAsia" w:hint="eastAsia"/>
                <w:color w:val="000000"/>
                <w:sz w:val="24"/>
                <w:szCs w:val="24"/>
              </w:rPr>
              <w:t>中银</w:t>
            </w:r>
            <w:r w:rsidR="006E49DE">
              <w:rPr>
                <w:rFonts w:asciiTheme="minorEastAsia" w:eastAsiaTheme="minorEastAsia" w:hAnsiTheme="minorEastAsia" w:hint="eastAsia"/>
                <w:sz w:val="24"/>
                <w:szCs w:val="24"/>
              </w:rPr>
              <w:t>新机遇</w:t>
            </w:r>
            <w:r w:rsidR="00B022EB">
              <w:rPr>
                <w:rFonts w:asciiTheme="minorEastAsia" w:eastAsiaTheme="minorEastAsia" w:hAnsiTheme="minorEastAsia" w:hint="eastAsia"/>
                <w:sz w:val="24"/>
                <w:szCs w:val="24"/>
              </w:rPr>
              <w:t>灵活配置</w:t>
            </w:r>
            <w:r w:rsidR="00B022EB" w:rsidRPr="00503B85">
              <w:rPr>
                <w:rFonts w:asciiTheme="minorEastAsia" w:eastAsiaTheme="minorEastAsia" w:hAnsiTheme="minorEastAsia" w:hint="eastAsia"/>
                <w:color w:val="000000"/>
                <w:sz w:val="24"/>
                <w:szCs w:val="24"/>
              </w:rPr>
              <w:t>混合型证券投资基金</w:t>
            </w:r>
            <w:r w:rsidR="00B022EB" w:rsidRPr="00503B85">
              <w:rPr>
                <w:rFonts w:asciiTheme="minorEastAsia" w:eastAsiaTheme="minorEastAsia" w:hAnsiTheme="minorEastAsia"/>
                <w:color w:val="000000"/>
                <w:sz w:val="24"/>
                <w:szCs w:val="24"/>
              </w:rPr>
              <w:t>招募说明书》</w:t>
            </w:r>
            <w:r w:rsidRPr="00503B85">
              <w:rPr>
                <w:rFonts w:asciiTheme="minorEastAsia" w:eastAsiaTheme="minorEastAsia" w:hAnsiTheme="minorEastAsia"/>
                <w:color w:val="000000"/>
                <w:sz w:val="24"/>
                <w:szCs w:val="24"/>
              </w:rPr>
              <w:t>的有关规定</w:t>
            </w:r>
          </w:p>
        </w:tc>
      </w:tr>
      <w:tr w:rsidR="00D47906" w:rsidRPr="00D82740" w:rsidTr="00F64E03">
        <w:trPr>
          <w:trHeight w:val="648"/>
          <w:jc w:val="center"/>
        </w:trPr>
        <w:tc>
          <w:tcPr>
            <w:tcW w:w="2901" w:type="dxa"/>
            <w:vMerge w:val="restart"/>
            <w:vAlign w:val="center"/>
          </w:tcPr>
          <w:p w:rsidR="00D47906" w:rsidRPr="004D08B7" w:rsidRDefault="00D47906" w:rsidP="00E93AFC">
            <w:pPr>
              <w:spacing w:line="560" w:lineRule="exact"/>
              <w:rPr>
                <w:rFonts w:asciiTheme="minorEastAsia" w:eastAsiaTheme="minorEastAsia" w:hAnsiTheme="minorEastAsia"/>
                <w:color w:val="000000"/>
                <w:sz w:val="24"/>
                <w:szCs w:val="24"/>
              </w:rPr>
            </w:pPr>
          </w:p>
          <w:p w:rsidR="00D47906" w:rsidRDefault="00D47906">
            <w:r>
              <w:rPr>
                <w:rFonts w:asciiTheme="minorEastAsia" w:eastAsiaTheme="minorEastAsia" w:hAnsiTheme="minorEastAsia"/>
                <w:color w:val="000000"/>
                <w:sz w:val="24"/>
                <w:szCs w:val="24"/>
              </w:rPr>
              <w:t>恢复相关业务的</w:t>
            </w:r>
            <w:r>
              <w:rPr>
                <w:rFonts w:asciiTheme="minorEastAsia" w:eastAsiaTheme="minorEastAsia" w:hAnsiTheme="minorEastAsia" w:hint="eastAsia"/>
                <w:color w:val="000000"/>
                <w:sz w:val="24"/>
                <w:szCs w:val="24"/>
              </w:rPr>
              <w:t>日期</w:t>
            </w:r>
            <w:r>
              <w:rPr>
                <w:rFonts w:asciiTheme="minorEastAsia" w:eastAsiaTheme="minorEastAsia" w:hAnsiTheme="minorEastAsia"/>
                <w:color w:val="000000"/>
                <w:sz w:val="24"/>
                <w:szCs w:val="24"/>
              </w:rPr>
              <w:t>及原因说明</w:t>
            </w:r>
          </w:p>
          <w:p w:rsidR="00D47906" w:rsidRDefault="00D47906" w:rsidP="00A96DAB"/>
        </w:tc>
        <w:tc>
          <w:tcPr>
            <w:tcW w:w="3529" w:type="dxa"/>
          </w:tcPr>
          <w:p w:rsidR="00D47906" w:rsidRPr="00D82740" w:rsidRDefault="00D47906" w:rsidP="008F34A9">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恢复</w:t>
            </w:r>
            <w:r w:rsidRPr="00D82740">
              <w:rPr>
                <w:rFonts w:asciiTheme="minorEastAsia" w:eastAsiaTheme="minorEastAsia" w:hAnsiTheme="minorEastAsia"/>
                <w:color w:val="000000"/>
                <w:sz w:val="24"/>
                <w:szCs w:val="24"/>
              </w:rPr>
              <w:t>大额申购日</w:t>
            </w:r>
          </w:p>
        </w:tc>
        <w:tc>
          <w:tcPr>
            <w:tcW w:w="3086" w:type="dxa"/>
            <w:vAlign w:val="center"/>
          </w:tcPr>
          <w:p w:rsidR="00D47906" w:rsidRPr="00D82740" w:rsidRDefault="00B022EB" w:rsidP="00B022EB">
            <w:pPr>
              <w:spacing w:line="560" w:lineRule="exact"/>
              <w:jc w:val="center"/>
              <w:rPr>
                <w:rFonts w:asciiTheme="minorEastAsia" w:eastAsiaTheme="minorEastAsia" w:hAnsiTheme="minorEastAsia"/>
                <w:sz w:val="24"/>
                <w:szCs w:val="24"/>
              </w:rPr>
            </w:pPr>
            <w:r>
              <w:rPr>
                <w:rFonts w:asciiTheme="minorEastAsia" w:eastAsiaTheme="minorEastAsia" w:hAnsiTheme="minorEastAsia"/>
                <w:kern w:val="0"/>
                <w:sz w:val="24"/>
                <w:szCs w:val="24"/>
              </w:rPr>
              <w:t>2020</w:t>
            </w:r>
            <w:r>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D47906">
              <w:rPr>
                <w:rFonts w:asciiTheme="minorEastAsia" w:eastAsiaTheme="minorEastAsia" w:hAnsiTheme="minorEastAsia" w:hint="eastAsia"/>
                <w:kern w:val="0"/>
                <w:sz w:val="24"/>
                <w:szCs w:val="24"/>
              </w:rPr>
              <w:t>日</w:t>
            </w:r>
          </w:p>
        </w:tc>
      </w:tr>
      <w:tr w:rsidR="00A845FD" w:rsidRPr="00D82740" w:rsidTr="00F64E03">
        <w:trPr>
          <w:trHeight w:val="430"/>
          <w:jc w:val="center"/>
        </w:trPr>
        <w:tc>
          <w:tcPr>
            <w:tcW w:w="2901" w:type="dxa"/>
            <w:vMerge/>
          </w:tcPr>
          <w:p w:rsidR="00A845FD" w:rsidRPr="00D82740" w:rsidRDefault="00A845FD" w:rsidP="00A96DAB">
            <w:pPr>
              <w:rPr>
                <w:rFonts w:asciiTheme="minorEastAsia" w:eastAsiaTheme="minorEastAsia" w:hAnsiTheme="minorEastAsia"/>
                <w:color w:val="000000"/>
                <w:sz w:val="24"/>
                <w:szCs w:val="24"/>
              </w:rPr>
            </w:pPr>
          </w:p>
        </w:tc>
        <w:tc>
          <w:tcPr>
            <w:tcW w:w="3529" w:type="dxa"/>
            <w:vAlign w:val="center"/>
          </w:tcPr>
          <w:p w:rsidR="00A845FD" w:rsidRPr="00D82740" w:rsidRDefault="00A845FD" w:rsidP="001946DC">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恢复大额转换转入日</w:t>
            </w:r>
          </w:p>
        </w:tc>
        <w:tc>
          <w:tcPr>
            <w:tcW w:w="3086" w:type="dxa"/>
          </w:tcPr>
          <w:p w:rsidR="00A845FD" w:rsidRPr="00D82740" w:rsidRDefault="00B022EB" w:rsidP="00B022EB">
            <w:pPr>
              <w:spacing w:line="560" w:lineRule="exact"/>
              <w:jc w:val="center"/>
              <w:rPr>
                <w:rFonts w:asciiTheme="minorEastAsia" w:eastAsiaTheme="minorEastAsia" w:hAnsiTheme="minorEastAsia"/>
                <w:sz w:val="24"/>
                <w:szCs w:val="24"/>
              </w:rPr>
            </w:pPr>
            <w:r>
              <w:rPr>
                <w:rFonts w:asciiTheme="minorEastAsia" w:eastAsiaTheme="minorEastAsia" w:hAnsiTheme="minorEastAsia"/>
                <w:kern w:val="0"/>
                <w:sz w:val="24"/>
                <w:szCs w:val="24"/>
              </w:rPr>
              <w:t>2020</w:t>
            </w:r>
            <w:r>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F64E03">
              <w:rPr>
                <w:rFonts w:asciiTheme="minorEastAsia" w:eastAsiaTheme="minorEastAsia" w:hAnsiTheme="minorEastAsia" w:hint="eastAsia"/>
                <w:kern w:val="0"/>
                <w:sz w:val="24"/>
                <w:szCs w:val="24"/>
              </w:rPr>
              <w:t>日</w:t>
            </w:r>
          </w:p>
        </w:tc>
      </w:tr>
      <w:tr w:rsidR="00A845FD" w:rsidRPr="00D82740" w:rsidTr="00F64E03">
        <w:trPr>
          <w:trHeight w:val="70"/>
          <w:jc w:val="center"/>
        </w:trPr>
        <w:tc>
          <w:tcPr>
            <w:tcW w:w="2901" w:type="dxa"/>
            <w:vMerge/>
          </w:tcPr>
          <w:p w:rsidR="00A845FD" w:rsidRPr="00D82740" w:rsidRDefault="00A845FD" w:rsidP="00A96DAB">
            <w:pPr>
              <w:rPr>
                <w:rFonts w:asciiTheme="minorEastAsia" w:eastAsiaTheme="minorEastAsia" w:hAnsiTheme="minorEastAsia"/>
                <w:color w:val="000000"/>
                <w:sz w:val="24"/>
                <w:szCs w:val="24"/>
              </w:rPr>
            </w:pPr>
          </w:p>
        </w:tc>
        <w:tc>
          <w:tcPr>
            <w:tcW w:w="3529" w:type="dxa"/>
            <w:vAlign w:val="center"/>
          </w:tcPr>
          <w:p w:rsidR="00A845FD" w:rsidRPr="00D82740" w:rsidRDefault="00A845FD" w:rsidP="008F34A9">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恢复大额定期定额投资日</w:t>
            </w:r>
          </w:p>
        </w:tc>
        <w:tc>
          <w:tcPr>
            <w:tcW w:w="3086" w:type="dxa"/>
          </w:tcPr>
          <w:p w:rsidR="00A845FD" w:rsidRDefault="00B022EB" w:rsidP="00B022EB">
            <w:pPr>
              <w:spacing w:line="560" w:lineRule="exact"/>
              <w:jc w:val="center"/>
              <w:rPr>
                <w:rFonts w:asciiTheme="minorEastAsia" w:eastAsiaTheme="minorEastAsia" w:hAnsiTheme="minorEastAsia"/>
                <w:sz w:val="24"/>
                <w:szCs w:val="24"/>
              </w:rPr>
            </w:pPr>
            <w:r>
              <w:rPr>
                <w:rFonts w:asciiTheme="minorEastAsia" w:eastAsiaTheme="minorEastAsia" w:hAnsiTheme="minorEastAsia"/>
                <w:kern w:val="0"/>
                <w:sz w:val="24"/>
                <w:szCs w:val="24"/>
              </w:rPr>
              <w:t>2020</w:t>
            </w:r>
            <w:r>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F64E03">
              <w:rPr>
                <w:rFonts w:asciiTheme="minorEastAsia" w:eastAsiaTheme="minorEastAsia" w:hAnsiTheme="minorEastAsia" w:hint="eastAsia"/>
                <w:kern w:val="0"/>
                <w:sz w:val="24"/>
                <w:szCs w:val="24"/>
              </w:rPr>
              <w:t>日</w:t>
            </w:r>
          </w:p>
        </w:tc>
      </w:tr>
      <w:tr w:rsidR="00D47906" w:rsidRPr="00D82740" w:rsidTr="00F64E03">
        <w:trPr>
          <w:trHeight w:val="70"/>
          <w:jc w:val="center"/>
        </w:trPr>
        <w:tc>
          <w:tcPr>
            <w:tcW w:w="2901" w:type="dxa"/>
            <w:vMerge/>
          </w:tcPr>
          <w:p w:rsidR="00D47906" w:rsidRPr="00D82740" w:rsidRDefault="00D47906" w:rsidP="00A96DAB">
            <w:pPr>
              <w:rPr>
                <w:rFonts w:asciiTheme="minorEastAsia" w:eastAsiaTheme="minorEastAsia" w:hAnsiTheme="minorEastAsia"/>
                <w:color w:val="000000"/>
                <w:sz w:val="24"/>
                <w:szCs w:val="24"/>
              </w:rPr>
            </w:pPr>
          </w:p>
        </w:tc>
        <w:tc>
          <w:tcPr>
            <w:tcW w:w="3529" w:type="dxa"/>
            <w:vAlign w:val="center"/>
          </w:tcPr>
          <w:p w:rsidR="00D47906" w:rsidRDefault="00D47906" w:rsidP="008F34A9">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恢复</w:t>
            </w:r>
            <w:r w:rsidRPr="008D7BFC">
              <w:rPr>
                <w:rFonts w:asciiTheme="minorEastAsia" w:eastAsiaTheme="minorEastAsia" w:hAnsiTheme="minorEastAsia" w:hint="eastAsia"/>
                <w:color w:val="000000"/>
                <w:sz w:val="24"/>
                <w:szCs w:val="24"/>
              </w:rPr>
              <w:t>大额申购、定期定额投资及转换转入的原因说明</w:t>
            </w:r>
          </w:p>
        </w:tc>
        <w:tc>
          <w:tcPr>
            <w:tcW w:w="3086" w:type="dxa"/>
            <w:vAlign w:val="center"/>
          </w:tcPr>
          <w:p w:rsidR="00D47906" w:rsidRDefault="00D47906" w:rsidP="009A0B2E">
            <w:pPr>
              <w:spacing w:line="560" w:lineRule="exact"/>
              <w:jc w:val="center"/>
              <w:rPr>
                <w:rFonts w:asciiTheme="minorEastAsia" w:eastAsiaTheme="minorEastAsia" w:hAnsiTheme="minorEastAsia"/>
                <w:kern w:val="0"/>
                <w:sz w:val="24"/>
                <w:szCs w:val="24"/>
              </w:rPr>
            </w:pPr>
            <w:r w:rsidRPr="008D7BFC">
              <w:rPr>
                <w:rFonts w:asciiTheme="minorEastAsia" w:eastAsiaTheme="minorEastAsia" w:hAnsiTheme="minorEastAsia" w:hint="eastAsia"/>
                <w:kern w:val="0"/>
                <w:sz w:val="24"/>
                <w:szCs w:val="24"/>
              </w:rPr>
              <w:t>保护基金份额持有人利益</w:t>
            </w:r>
          </w:p>
        </w:tc>
      </w:tr>
      <w:tr w:rsidR="002038BD" w:rsidRPr="00D82740" w:rsidTr="00E2785E">
        <w:trPr>
          <w:trHeight w:val="70"/>
          <w:jc w:val="center"/>
        </w:trPr>
        <w:tc>
          <w:tcPr>
            <w:tcW w:w="2901" w:type="dxa"/>
          </w:tcPr>
          <w:p w:rsidR="002038BD" w:rsidRPr="00D82740" w:rsidRDefault="002038BD" w:rsidP="002038BD">
            <w:pP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下属</w:t>
            </w:r>
            <w:r>
              <w:rPr>
                <w:rFonts w:asciiTheme="minorEastAsia" w:eastAsiaTheme="minorEastAsia" w:hAnsiTheme="minorEastAsia"/>
                <w:color w:val="000000"/>
                <w:sz w:val="24"/>
                <w:szCs w:val="24"/>
              </w:rPr>
              <w:t>分级基金</w:t>
            </w:r>
            <w:r>
              <w:rPr>
                <w:rFonts w:asciiTheme="minorEastAsia" w:eastAsiaTheme="minorEastAsia" w:hAnsiTheme="minorEastAsia" w:hint="eastAsia"/>
                <w:color w:val="000000"/>
                <w:sz w:val="24"/>
                <w:szCs w:val="24"/>
              </w:rPr>
              <w:t>的</w:t>
            </w:r>
            <w:r>
              <w:rPr>
                <w:rFonts w:asciiTheme="minorEastAsia" w:eastAsiaTheme="minorEastAsia" w:hAnsiTheme="minorEastAsia"/>
                <w:color w:val="000000"/>
                <w:sz w:val="24"/>
                <w:szCs w:val="24"/>
              </w:rPr>
              <w:t>基金</w:t>
            </w:r>
            <w:r>
              <w:rPr>
                <w:rFonts w:asciiTheme="minorEastAsia" w:eastAsiaTheme="minorEastAsia" w:hAnsiTheme="minorEastAsia" w:hint="eastAsia"/>
                <w:color w:val="000000"/>
                <w:sz w:val="24"/>
                <w:szCs w:val="24"/>
              </w:rPr>
              <w:t>简称</w:t>
            </w:r>
          </w:p>
        </w:tc>
        <w:tc>
          <w:tcPr>
            <w:tcW w:w="3529" w:type="dxa"/>
          </w:tcPr>
          <w:p w:rsidR="002038BD" w:rsidRDefault="002038BD" w:rsidP="006E49DE">
            <w:pPr>
              <w:rPr>
                <w:rFonts w:asciiTheme="minorEastAsia" w:eastAsiaTheme="minorEastAsia" w:hAnsiTheme="minorEastAsia"/>
                <w:color w:val="000000"/>
                <w:sz w:val="24"/>
                <w:szCs w:val="24"/>
              </w:rPr>
            </w:pPr>
            <w:r w:rsidRPr="00E2785E">
              <w:rPr>
                <w:rFonts w:asciiTheme="minorEastAsia" w:eastAsiaTheme="minorEastAsia" w:hAnsiTheme="minorEastAsia" w:hint="eastAsia"/>
                <w:color w:val="000000"/>
                <w:sz w:val="24"/>
                <w:szCs w:val="24"/>
              </w:rPr>
              <w:t>中银</w:t>
            </w:r>
            <w:r w:rsidR="006E49DE">
              <w:rPr>
                <w:rFonts w:asciiTheme="minorEastAsia" w:eastAsiaTheme="minorEastAsia" w:hAnsiTheme="minorEastAsia" w:hint="eastAsia"/>
                <w:color w:val="000000"/>
                <w:sz w:val="24"/>
                <w:szCs w:val="24"/>
              </w:rPr>
              <w:t>新机遇</w:t>
            </w:r>
            <w:r w:rsidRPr="00E2785E">
              <w:rPr>
                <w:rFonts w:asciiTheme="minorEastAsia" w:eastAsiaTheme="minorEastAsia" w:hAnsiTheme="minorEastAsia" w:hint="eastAsia"/>
                <w:color w:val="000000"/>
                <w:sz w:val="24"/>
                <w:szCs w:val="24"/>
              </w:rPr>
              <w:t>混合</w:t>
            </w:r>
            <w:r w:rsidRPr="00E2785E">
              <w:rPr>
                <w:rFonts w:asciiTheme="minorEastAsia" w:eastAsiaTheme="minorEastAsia" w:hAnsiTheme="minorEastAsia"/>
                <w:color w:val="000000"/>
                <w:sz w:val="24"/>
                <w:szCs w:val="24"/>
              </w:rPr>
              <w:t>A</w:t>
            </w:r>
          </w:p>
        </w:tc>
        <w:tc>
          <w:tcPr>
            <w:tcW w:w="3086" w:type="dxa"/>
          </w:tcPr>
          <w:p w:rsidR="002038BD" w:rsidRPr="00E2785E" w:rsidRDefault="002038BD" w:rsidP="006E49DE">
            <w:pPr>
              <w:rPr>
                <w:rFonts w:asciiTheme="minorEastAsia" w:eastAsiaTheme="minorEastAsia" w:hAnsiTheme="minorEastAsia"/>
                <w:color w:val="000000"/>
                <w:sz w:val="24"/>
                <w:szCs w:val="24"/>
              </w:rPr>
            </w:pPr>
            <w:r w:rsidRPr="00E2785E">
              <w:rPr>
                <w:rFonts w:asciiTheme="minorEastAsia" w:eastAsiaTheme="minorEastAsia" w:hAnsiTheme="minorEastAsia" w:hint="eastAsia"/>
                <w:color w:val="000000"/>
                <w:sz w:val="24"/>
                <w:szCs w:val="24"/>
              </w:rPr>
              <w:t>中银</w:t>
            </w:r>
            <w:r w:rsidR="006E49DE">
              <w:rPr>
                <w:rFonts w:asciiTheme="minorEastAsia" w:eastAsiaTheme="minorEastAsia" w:hAnsiTheme="minorEastAsia" w:hint="eastAsia"/>
                <w:color w:val="000000"/>
                <w:sz w:val="24"/>
                <w:szCs w:val="24"/>
              </w:rPr>
              <w:t>新机遇</w:t>
            </w:r>
            <w:r w:rsidRPr="00E2785E">
              <w:rPr>
                <w:rFonts w:asciiTheme="minorEastAsia" w:eastAsiaTheme="minorEastAsia" w:hAnsiTheme="minorEastAsia" w:hint="eastAsia"/>
                <w:color w:val="000000"/>
                <w:sz w:val="24"/>
                <w:szCs w:val="24"/>
              </w:rPr>
              <w:t>混合</w:t>
            </w:r>
            <w:r w:rsidRPr="00E2785E">
              <w:rPr>
                <w:rFonts w:asciiTheme="minorEastAsia" w:eastAsiaTheme="minorEastAsia" w:hAnsiTheme="minorEastAsia"/>
                <w:color w:val="000000"/>
                <w:sz w:val="24"/>
                <w:szCs w:val="24"/>
              </w:rPr>
              <w:t>C</w:t>
            </w:r>
          </w:p>
        </w:tc>
      </w:tr>
      <w:tr w:rsidR="002038BD" w:rsidRPr="00D82740" w:rsidTr="003E1E85">
        <w:trPr>
          <w:trHeight w:val="70"/>
          <w:jc w:val="center"/>
        </w:trPr>
        <w:tc>
          <w:tcPr>
            <w:tcW w:w="2901" w:type="dxa"/>
            <w:vAlign w:val="center"/>
          </w:tcPr>
          <w:p w:rsidR="002038BD" w:rsidRPr="00D82740" w:rsidRDefault="002038BD" w:rsidP="003E1E85">
            <w:pPr>
              <w:rPr>
                <w:rFonts w:asciiTheme="minorEastAsia" w:eastAsiaTheme="minorEastAsia" w:hAnsiTheme="minorEastAsia"/>
                <w:color w:val="000000"/>
                <w:sz w:val="24"/>
                <w:szCs w:val="24"/>
              </w:rPr>
            </w:pPr>
            <w:r w:rsidRPr="009B718B">
              <w:rPr>
                <w:rFonts w:asciiTheme="minorEastAsia" w:eastAsiaTheme="minorEastAsia" w:hAnsiTheme="minorEastAsia" w:hint="eastAsia"/>
                <w:color w:val="000000"/>
                <w:sz w:val="24"/>
                <w:szCs w:val="24"/>
              </w:rPr>
              <w:t>下属分级基金的交易代码</w:t>
            </w:r>
          </w:p>
        </w:tc>
        <w:tc>
          <w:tcPr>
            <w:tcW w:w="3529" w:type="dxa"/>
            <w:vAlign w:val="center"/>
          </w:tcPr>
          <w:p w:rsidR="002038BD" w:rsidRDefault="006E49DE" w:rsidP="003E1E8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002057</w:t>
            </w:r>
          </w:p>
        </w:tc>
        <w:tc>
          <w:tcPr>
            <w:tcW w:w="3086" w:type="dxa"/>
            <w:vAlign w:val="center"/>
          </w:tcPr>
          <w:p w:rsidR="002038BD" w:rsidRPr="008D7BFC" w:rsidRDefault="006E49DE" w:rsidP="003E1E85">
            <w:pPr>
              <w:spacing w:line="560" w:lineRule="exact"/>
              <w:rPr>
                <w:rFonts w:asciiTheme="minorEastAsia" w:eastAsiaTheme="minorEastAsia" w:hAnsiTheme="minorEastAsia"/>
                <w:kern w:val="0"/>
                <w:sz w:val="24"/>
                <w:szCs w:val="24"/>
              </w:rPr>
            </w:pPr>
            <w:r>
              <w:rPr>
                <w:rFonts w:asciiTheme="minorEastAsia" w:eastAsiaTheme="minorEastAsia" w:hAnsiTheme="minorEastAsia"/>
                <w:color w:val="000000"/>
                <w:sz w:val="24"/>
                <w:szCs w:val="24"/>
              </w:rPr>
              <w:t>002058</w:t>
            </w:r>
          </w:p>
        </w:tc>
      </w:tr>
      <w:tr w:rsidR="002038BD" w:rsidRPr="00D82740" w:rsidTr="00F64E03">
        <w:trPr>
          <w:trHeight w:val="70"/>
          <w:jc w:val="center"/>
        </w:trPr>
        <w:tc>
          <w:tcPr>
            <w:tcW w:w="2901" w:type="dxa"/>
          </w:tcPr>
          <w:p w:rsidR="002038BD" w:rsidRPr="00D82740" w:rsidRDefault="002038BD" w:rsidP="003D37C4">
            <w:pPr>
              <w:rPr>
                <w:rFonts w:asciiTheme="minorEastAsia" w:eastAsiaTheme="minorEastAsia" w:hAnsiTheme="minorEastAsia"/>
                <w:color w:val="000000"/>
                <w:sz w:val="24"/>
                <w:szCs w:val="24"/>
              </w:rPr>
            </w:pPr>
            <w:r w:rsidRPr="009B718B">
              <w:rPr>
                <w:rFonts w:asciiTheme="minorEastAsia" w:eastAsiaTheme="minorEastAsia" w:hAnsiTheme="minorEastAsia" w:hint="eastAsia"/>
                <w:color w:val="000000"/>
                <w:sz w:val="24"/>
                <w:szCs w:val="24"/>
              </w:rPr>
              <w:t>该分级基金是否恢复大额申购</w:t>
            </w:r>
            <w:r w:rsidR="003D37C4">
              <w:rPr>
                <w:rFonts w:asciiTheme="minorEastAsia" w:eastAsiaTheme="minorEastAsia" w:hAnsiTheme="minorEastAsia" w:hint="eastAsia"/>
                <w:color w:val="000000"/>
                <w:sz w:val="24"/>
                <w:szCs w:val="24"/>
              </w:rPr>
              <w:t>、</w:t>
            </w:r>
            <w:r w:rsidRPr="009B718B">
              <w:rPr>
                <w:rFonts w:asciiTheme="minorEastAsia" w:eastAsiaTheme="minorEastAsia" w:hAnsiTheme="minorEastAsia" w:hint="eastAsia"/>
                <w:color w:val="000000"/>
                <w:sz w:val="24"/>
                <w:szCs w:val="24"/>
              </w:rPr>
              <w:t>定期定额</w:t>
            </w:r>
            <w:r w:rsidR="003D37C4" w:rsidRPr="008D7BFC">
              <w:rPr>
                <w:rFonts w:asciiTheme="minorEastAsia" w:eastAsiaTheme="minorEastAsia" w:hAnsiTheme="minorEastAsia" w:hint="eastAsia"/>
                <w:color w:val="000000"/>
                <w:sz w:val="24"/>
                <w:szCs w:val="24"/>
              </w:rPr>
              <w:t>及转换转入</w:t>
            </w:r>
            <w:r w:rsidRPr="009B718B">
              <w:rPr>
                <w:rFonts w:asciiTheme="minorEastAsia" w:eastAsiaTheme="minorEastAsia" w:hAnsiTheme="minorEastAsia" w:hint="eastAsia"/>
                <w:color w:val="000000"/>
                <w:sz w:val="24"/>
                <w:szCs w:val="24"/>
              </w:rPr>
              <w:t>投资</w:t>
            </w:r>
          </w:p>
        </w:tc>
        <w:tc>
          <w:tcPr>
            <w:tcW w:w="3529" w:type="dxa"/>
            <w:vAlign w:val="center"/>
          </w:tcPr>
          <w:p w:rsidR="002038BD" w:rsidRDefault="002038BD" w:rsidP="002038BD">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是</w:t>
            </w:r>
          </w:p>
        </w:tc>
        <w:tc>
          <w:tcPr>
            <w:tcW w:w="3086" w:type="dxa"/>
            <w:vAlign w:val="center"/>
          </w:tcPr>
          <w:p w:rsidR="002038BD" w:rsidRPr="008D7BFC" w:rsidRDefault="002038BD" w:rsidP="00E2785E">
            <w:pPr>
              <w:spacing w:line="56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是</w:t>
            </w:r>
          </w:p>
        </w:tc>
      </w:tr>
    </w:tbl>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2" w:name="_Toc275961406"/>
      <w:r w:rsidRPr="00D82740">
        <w:rPr>
          <w:rFonts w:asciiTheme="minorEastAsia" w:eastAsiaTheme="minorEastAsia" w:hAnsiTheme="minorEastAsia"/>
          <w:bCs w:val="0"/>
          <w:color w:val="000000"/>
          <w:sz w:val="24"/>
          <w:szCs w:val="24"/>
        </w:rPr>
        <w:t>2其他需要提示的事项</w:t>
      </w:r>
      <w:bookmarkEnd w:id="2"/>
    </w:p>
    <w:p w:rsidR="006676C9" w:rsidRDefault="00B022EB" w:rsidP="002151F8">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kern w:val="0"/>
          <w:sz w:val="24"/>
          <w:szCs w:val="24"/>
        </w:rPr>
        <w:t>20</w:t>
      </w:r>
      <w:r>
        <w:rPr>
          <w:rFonts w:asciiTheme="minorEastAsia" w:eastAsiaTheme="minorEastAsia" w:hAnsiTheme="minorEastAsia"/>
          <w:kern w:val="0"/>
          <w:sz w:val="24"/>
          <w:szCs w:val="24"/>
        </w:rPr>
        <w:t>20</w:t>
      </w:r>
      <w:r>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A845FD">
        <w:rPr>
          <w:rFonts w:asciiTheme="minorEastAsia" w:eastAsiaTheme="minorEastAsia" w:hAnsiTheme="minorEastAsia" w:hint="eastAsia"/>
          <w:kern w:val="0"/>
          <w:sz w:val="24"/>
          <w:szCs w:val="24"/>
        </w:rPr>
        <w:t>日</w:t>
      </w:r>
      <w:r w:rsidR="008F34A9" w:rsidRPr="008F34A9">
        <w:rPr>
          <w:rFonts w:asciiTheme="minorEastAsia" w:eastAsiaTheme="minorEastAsia" w:hAnsiTheme="minorEastAsia" w:hint="eastAsia"/>
          <w:sz w:val="24"/>
          <w:szCs w:val="24"/>
        </w:rPr>
        <w:t>起，本基金</w:t>
      </w:r>
      <w:r w:rsidR="00DE71CB" w:rsidRPr="00DE71CB">
        <w:rPr>
          <w:rFonts w:asciiTheme="minorEastAsia" w:eastAsiaTheme="minorEastAsia" w:hAnsiTheme="minorEastAsia"/>
          <w:sz w:val="24"/>
          <w:szCs w:val="24"/>
        </w:rPr>
        <w:t>A</w:t>
      </w:r>
      <w:r w:rsidR="00DE71CB" w:rsidRPr="00DE71CB">
        <w:rPr>
          <w:rFonts w:asciiTheme="minorEastAsia" w:eastAsiaTheme="minorEastAsia" w:hAnsiTheme="minorEastAsia" w:hint="eastAsia"/>
          <w:sz w:val="24"/>
          <w:szCs w:val="24"/>
        </w:rPr>
        <w:t>类和</w:t>
      </w:r>
      <w:r w:rsidR="00DE71CB" w:rsidRPr="00DE71CB">
        <w:rPr>
          <w:rFonts w:asciiTheme="minorEastAsia" w:eastAsiaTheme="minorEastAsia" w:hAnsiTheme="minorEastAsia"/>
          <w:sz w:val="24"/>
          <w:szCs w:val="24"/>
        </w:rPr>
        <w:t>C</w:t>
      </w:r>
      <w:r w:rsidR="00DE71CB" w:rsidRPr="00DE71CB">
        <w:rPr>
          <w:rFonts w:asciiTheme="minorEastAsia" w:eastAsiaTheme="minorEastAsia" w:hAnsiTheme="minorEastAsia" w:hint="eastAsia"/>
          <w:sz w:val="24"/>
          <w:szCs w:val="24"/>
        </w:rPr>
        <w:t>类份额均</w:t>
      </w:r>
      <w:r w:rsidR="008F34A9" w:rsidRPr="008615B8">
        <w:rPr>
          <w:rFonts w:asciiTheme="minorEastAsia" w:eastAsiaTheme="minorEastAsia" w:hAnsiTheme="minorEastAsia" w:hint="eastAsia"/>
          <w:sz w:val="24"/>
          <w:szCs w:val="24"/>
        </w:rPr>
        <w:t>恢复正常申购、定期定额投</w:t>
      </w:r>
      <w:r w:rsidR="008F34A9" w:rsidRPr="008615B8">
        <w:rPr>
          <w:rFonts w:asciiTheme="minorEastAsia" w:eastAsiaTheme="minorEastAsia" w:hAnsiTheme="minorEastAsia" w:hint="eastAsia"/>
          <w:sz w:val="24"/>
          <w:szCs w:val="24"/>
        </w:rPr>
        <w:lastRenderedPageBreak/>
        <w:t>资及转换转入，即取消对</w:t>
      </w:r>
      <w:r w:rsidR="008F34A9" w:rsidRPr="008615B8">
        <w:rPr>
          <w:rFonts w:asciiTheme="minorEastAsia" w:eastAsiaTheme="minorEastAsia" w:hAnsiTheme="minorEastAsia" w:hint="cs"/>
          <w:sz w:val="24"/>
          <w:szCs w:val="24"/>
        </w:rPr>
        <w:t>“</w:t>
      </w:r>
      <w:r w:rsidR="008F34A9" w:rsidRPr="008615B8">
        <w:rPr>
          <w:rFonts w:asciiTheme="minorEastAsia" w:eastAsiaTheme="minorEastAsia" w:hAnsiTheme="minorEastAsia" w:hint="eastAsia"/>
          <w:sz w:val="24"/>
          <w:szCs w:val="24"/>
        </w:rPr>
        <w:t>单日单个基金账户单笔或累计超过</w:t>
      </w:r>
      <w:r w:rsidR="00565EA0" w:rsidRPr="008615B8">
        <w:rPr>
          <w:rFonts w:asciiTheme="minorEastAsia" w:eastAsiaTheme="minorEastAsia" w:hAnsiTheme="minorEastAsia" w:hint="eastAsia"/>
          <w:sz w:val="24"/>
          <w:szCs w:val="24"/>
        </w:rPr>
        <w:t>1</w:t>
      </w:r>
      <w:r w:rsidR="00FA4F3A" w:rsidRPr="008615B8">
        <w:rPr>
          <w:rFonts w:asciiTheme="minorEastAsia" w:eastAsiaTheme="minorEastAsia" w:hAnsiTheme="minorEastAsia" w:hint="eastAsia"/>
          <w:sz w:val="24"/>
          <w:szCs w:val="24"/>
        </w:rPr>
        <w:t>万</w:t>
      </w:r>
      <w:r w:rsidR="008F34A9" w:rsidRPr="008615B8">
        <w:rPr>
          <w:rFonts w:asciiTheme="minorEastAsia" w:eastAsiaTheme="minorEastAsia" w:hAnsiTheme="minorEastAsia" w:hint="eastAsia"/>
          <w:sz w:val="24"/>
          <w:szCs w:val="24"/>
        </w:rPr>
        <w:t>元（含</w:t>
      </w:r>
      <w:r w:rsidR="002038BD">
        <w:rPr>
          <w:rFonts w:asciiTheme="minorEastAsia" w:eastAsiaTheme="minorEastAsia" w:hAnsiTheme="minorEastAsia" w:hint="eastAsia"/>
          <w:sz w:val="24"/>
          <w:szCs w:val="24"/>
        </w:rPr>
        <w:t>1万元</w:t>
      </w:r>
      <w:r w:rsidR="008F34A9" w:rsidRPr="008615B8">
        <w:rPr>
          <w:rFonts w:asciiTheme="minorEastAsia" w:eastAsiaTheme="minorEastAsia" w:hAnsiTheme="minorEastAsia" w:hint="eastAsia"/>
          <w:sz w:val="24"/>
          <w:szCs w:val="24"/>
        </w:rPr>
        <w:t>）的申购（含定期定额投资和</w:t>
      </w:r>
      <w:r w:rsidR="008F34A9" w:rsidRPr="002151F8">
        <w:rPr>
          <w:rFonts w:asciiTheme="minorEastAsia" w:eastAsiaTheme="minorEastAsia" w:hAnsiTheme="minorEastAsia" w:hint="eastAsia"/>
          <w:sz w:val="24"/>
          <w:szCs w:val="24"/>
        </w:rPr>
        <w:t>转换转入）申请</w:t>
      </w:r>
      <w:r w:rsidR="008F34A9" w:rsidRPr="002151F8">
        <w:rPr>
          <w:rFonts w:asciiTheme="minorEastAsia" w:eastAsiaTheme="minorEastAsia" w:hAnsiTheme="minorEastAsia" w:hint="cs"/>
          <w:sz w:val="24"/>
          <w:szCs w:val="24"/>
        </w:rPr>
        <w:t>”</w:t>
      </w:r>
      <w:r w:rsidR="008F34A9" w:rsidRPr="002151F8">
        <w:rPr>
          <w:rFonts w:asciiTheme="minorEastAsia" w:eastAsiaTheme="minorEastAsia" w:hAnsiTheme="minorEastAsia" w:hint="eastAsia"/>
          <w:sz w:val="24"/>
          <w:szCs w:val="24"/>
        </w:rPr>
        <w:t>的限制。原</w:t>
      </w:r>
      <w:r w:rsidR="00565EA0" w:rsidRPr="002151F8">
        <w:rPr>
          <w:rFonts w:asciiTheme="minorEastAsia" w:eastAsiaTheme="minorEastAsia" w:hAnsiTheme="minorEastAsia"/>
          <w:sz w:val="24"/>
          <w:szCs w:val="24"/>
        </w:rPr>
        <w:t>2019</w:t>
      </w:r>
      <w:r w:rsidR="00565EA0" w:rsidRPr="002151F8">
        <w:rPr>
          <w:rFonts w:asciiTheme="minorEastAsia" w:eastAsiaTheme="minorEastAsia" w:hAnsiTheme="minorEastAsia" w:hint="eastAsia"/>
          <w:sz w:val="24"/>
          <w:szCs w:val="24"/>
        </w:rPr>
        <w:t>年</w:t>
      </w:r>
      <w:r w:rsidR="002151F8" w:rsidRPr="002151F8">
        <w:rPr>
          <w:rFonts w:asciiTheme="minorEastAsia" w:eastAsiaTheme="minorEastAsia" w:hAnsiTheme="minorEastAsia"/>
          <w:sz w:val="24"/>
          <w:szCs w:val="24"/>
        </w:rPr>
        <w:t>8</w:t>
      </w:r>
      <w:r w:rsidR="008F34A9" w:rsidRPr="002151F8">
        <w:rPr>
          <w:rFonts w:asciiTheme="minorEastAsia" w:eastAsiaTheme="minorEastAsia" w:hAnsiTheme="minorEastAsia" w:hint="eastAsia"/>
          <w:sz w:val="24"/>
          <w:szCs w:val="24"/>
        </w:rPr>
        <w:t>月</w:t>
      </w:r>
      <w:r w:rsidR="002151F8" w:rsidRPr="002151F8">
        <w:rPr>
          <w:rFonts w:asciiTheme="minorEastAsia" w:eastAsiaTheme="minorEastAsia" w:hAnsiTheme="minorEastAsia" w:hint="eastAsia"/>
          <w:sz w:val="24"/>
          <w:szCs w:val="24"/>
        </w:rPr>
        <w:t>2</w:t>
      </w:r>
      <w:r w:rsidR="008F34A9" w:rsidRPr="002151F8">
        <w:rPr>
          <w:rFonts w:asciiTheme="minorEastAsia" w:eastAsiaTheme="minorEastAsia" w:hAnsiTheme="minorEastAsia" w:hint="eastAsia"/>
          <w:sz w:val="24"/>
          <w:szCs w:val="24"/>
        </w:rPr>
        <w:t>日刊登的</w:t>
      </w:r>
      <w:r w:rsidRPr="002151F8">
        <w:rPr>
          <w:rFonts w:asciiTheme="minorEastAsia" w:eastAsiaTheme="minorEastAsia" w:hAnsiTheme="minorEastAsia" w:hint="eastAsia"/>
          <w:sz w:val="24"/>
          <w:szCs w:val="24"/>
        </w:rPr>
        <w:t>《关于中银</w:t>
      </w:r>
      <w:r w:rsidR="006E49DE">
        <w:rPr>
          <w:rFonts w:asciiTheme="minorEastAsia" w:eastAsiaTheme="minorEastAsia" w:hAnsiTheme="minorEastAsia" w:hint="eastAsia"/>
          <w:sz w:val="24"/>
          <w:szCs w:val="24"/>
        </w:rPr>
        <w:t>新机遇</w:t>
      </w:r>
      <w:r w:rsidRPr="002151F8">
        <w:rPr>
          <w:rFonts w:asciiTheme="minorEastAsia" w:eastAsiaTheme="minorEastAsia" w:hAnsiTheme="minorEastAsia" w:hint="eastAsia"/>
          <w:sz w:val="24"/>
          <w:szCs w:val="24"/>
        </w:rPr>
        <w:t>灵活配置混合型证券投资基金暂停大额申购、定期定额投资及转换转入业务的公告》</w:t>
      </w:r>
      <w:r w:rsidRPr="002151F8">
        <w:rPr>
          <w:rFonts w:asciiTheme="minorEastAsia" w:eastAsiaTheme="minorEastAsia" w:hAnsiTheme="minorEastAsia"/>
          <w:kern w:val="0"/>
          <w:sz w:val="24"/>
          <w:szCs w:val="24"/>
        </w:rPr>
        <w:t>2020</w:t>
      </w:r>
      <w:r w:rsidRPr="002151F8">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A845FD" w:rsidRPr="002151F8">
        <w:rPr>
          <w:rFonts w:asciiTheme="minorEastAsia" w:eastAsiaTheme="minorEastAsia" w:hAnsiTheme="minorEastAsia" w:hint="eastAsia"/>
          <w:kern w:val="0"/>
          <w:sz w:val="24"/>
          <w:szCs w:val="24"/>
        </w:rPr>
        <w:t>日</w:t>
      </w:r>
      <w:r w:rsidR="008F34A9" w:rsidRPr="002151F8">
        <w:rPr>
          <w:rFonts w:asciiTheme="minorEastAsia" w:eastAsiaTheme="minorEastAsia" w:hAnsiTheme="minorEastAsia" w:hint="eastAsia"/>
          <w:sz w:val="24"/>
          <w:szCs w:val="24"/>
        </w:rPr>
        <w:t>起不再执行。</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基金管理人承诺依照诚实信用、勤勉尽职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投资者投资本基金前应认真阅读基金合同、招募说明书等法律文件，了解拟投资基金的风险收益特征，并根据自身投资目的、投资期限、投资经验、资产状况等判断基金是否和投资者的风险承受能力相匹配。</w:t>
      </w:r>
    </w:p>
    <w:p w:rsidR="00FB4870" w:rsidRDefault="00FB4870" w:rsidP="00FD45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6676C9" w:rsidRDefault="006676C9" w:rsidP="00E74A27">
      <w:pPr>
        <w:spacing w:line="560" w:lineRule="exact"/>
        <w:ind w:firstLine="420"/>
        <w:jc w:val="right"/>
        <w:rPr>
          <w:rFonts w:asciiTheme="minorEastAsia" w:eastAsiaTheme="minorEastAsia" w:hAnsiTheme="minorEastAsia"/>
          <w:sz w:val="24"/>
          <w:szCs w:val="24"/>
        </w:rPr>
      </w:pPr>
    </w:p>
    <w:p w:rsidR="00E413B5" w:rsidRDefault="00F775D3" w:rsidP="00E74A27">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中银基金管理有限公司 </w:t>
      </w:r>
    </w:p>
    <w:p w:rsidR="00364C2A" w:rsidRPr="00D82740" w:rsidRDefault="00B022EB" w:rsidP="00534882">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kern w:val="0"/>
          <w:sz w:val="24"/>
          <w:szCs w:val="24"/>
        </w:rPr>
        <w:t>2020</w:t>
      </w:r>
      <w:r>
        <w:rPr>
          <w:rFonts w:asciiTheme="minorEastAsia" w:eastAsiaTheme="minorEastAsia" w:hAnsiTheme="minorEastAsia" w:hint="eastAsia"/>
          <w:kern w:val="0"/>
          <w:sz w:val="24"/>
          <w:szCs w:val="24"/>
        </w:rPr>
        <w:t>年1月</w:t>
      </w:r>
      <w:r>
        <w:rPr>
          <w:rFonts w:asciiTheme="minorEastAsia" w:eastAsiaTheme="minorEastAsia" w:hAnsiTheme="minorEastAsia"/>
          <w:kern w:val="0"/>
          <w:sz w:val="24"/>
          <w:szCs w:val="24"/>
        </w:rPr>
        <w:t>16</w:t>
      </w:r>
      <w:r w:rsidR="00534882">
        <w:rPr>
          <w:rFonts w:asciiTheme="minorEastAsia" w:eastAsiaTheme="minorEastAsia" w:hAnsiTheme="minorEastAsia" w:hint="eastAsia"/>
          <w:kern w:val="0"/>
          <w:sz w:val="24"/>
          <w:szCs w:val="24"/>
        </w:rPr>
        <w:t>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85" w:rsidRDefault="008B6885" w:rsidP="00D327FA">
      <w:r>
        <w:separator/>
      </w:r>
    </w:p>
  </w:endnote>
  <w:endnote w:type="continuationSeparator" w:id="1">
    <w:p w:rsidR="008B6885" w:rsidRDefault="008B6885"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85" w:rsidRDefault="008B6885" w:rsidP="00D327FA">
      <w:r>
        <w:separator/>
      </w:r>
    </w:p>
  </w:footnote>
  <w:footnote w:type="continuationSeparator" w:id="1">
    <w:p w:rsidR="008B6885" w:rsidRDefault="008B6885" w:rsidP="00D327F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静">
    <w15:presenceInfo w15:providerId="AD" w15:userId="S-1-5-21-2438351479-4167062362-180561726-49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7FA"/>
    <w:rsid w:val="000020D6"/>
    <w:rsid w:val="00013E86"/>
    <w:rsid w:val="00014582"/>
    <w:rsid w:val="00016CE4"/>
    <w:rsid w:val="00020378"/>
    <w:rsid w:val="00041353"/>
    <w:rsid w:val="00041B56"/>
    <w:rsid w:val="00041D74"/>
    <w:rsid w:val="000746EF"/>
    <w:rsid w:val="00082D47"/>
    <w:rsid w:val="00082F4A"/>
    <w:rsid w:val="000B5A3C"/>
    <w:rsid w:val="000C48BD"/>
    <w:rsid w:val="000E2B3D"/>
    <w:rsid w:val="000E4CBF"/>
    <w:rsid w:val="00104630"/>
    <w:rsid w:val="001061D9"/>
    <w:rsid w:val="001161A4"/>
    <w:rsid w:val="001169BB"/>
    <w:rsid w:val="001237B8"/>
    <w:rsid w:val="00143EA2"/>
    <w:rsid w:val="0016498E"/>
    <w:rsid w:val="00180DA3"/>
    <w:rsid w:val="001946DC"/>
    <w:rsid w:val="001A3633"/>
    <w:rsid w:val="001A3CA1"/>
    <w:rsid w:val="001B2A31"/>
    <w:rsid w:val="001B4F9F"/>
    <w:rsid w:val="001C0A65"/>
    <w:rsid w:val="001C7470"/>
    <w:rsid w:val="001E4CD3"/>
    <w:rsid w:val="001F4BA0"/>
    <w:rsid w:val="002038BD"/>
    <w:rsid w:val="002151F8"/>
    <w:rsid w:val="002206D1"/>
    <w:rsid w:val="00245724"/>
    <w:rsid w:val="00251B56"/>
    <w:rsid w:val="002557B2"/>
    <w:rsid w:val="00265B63"/>
    <w:rsid w:val="00265E24"/>
    <w:rsid w:val="0028798D"/>
    <w:rsid w:val="002935EF"/>
    <w:rsid w:val="00297148"/>
    <w:rsid w:val="002B7649"/>
    <w:rsid w:val="002C360B"/>
    <w:rsid w:val="002D3A8D"/>
    <w:rsid w:val="002E26DF"/>
    <w:rsid w:val="002F7241"/>
    <w:rsid w:val="00327DA7"/>
    <w:rsid w:val="0033513C"/>
    <w:rsid w:val="0033656B"/>
    <w:rsid w:val="003612CB"/>
    <w:rsid w:val="0036784E"/>
    <w:rsid w:val="00386A1F"/>
    <w:rsid w:val="003877F7"/>
    <w:rsid w:val="003A01C6"/>
    <w:rsid w:val="003D37C4"/>
    <w:rsid w:val="003E1E85"/>
    <w:rsid w:val="0040753A"/>
    <w:rsid w:val="004165E4"/>
    <w:rsid w:val="00434181"/>
    <w:rsid w:val="00473869"/>
    <w:rsid w:val="00485F5B"/>
    <w:rsid w:val="0048692B"/>
    <w:rsid w:val="004966BA"/>
    <w:rsid w:val="004C0FFE"/>
    <w:rsid w:val="004D08B7"/>
    <w:rsid w:val="004D5057"/>
    <w:rsid w:val="004D6346"/>
    <w:rsid w:val="004D6A46"/>
    <w:rsid w:val="004E1605"/>
    <w:rsid w:val="004E1ABB"/>
    <w:rsid w:val="004E2421"/>
    <w:rsid w:val="004E37E5"/>
    <w:rsid w:val="004F0521"/>
    <w:rsid w:val="004F51E8"/>
    <w:rsid w:val="00503B85"/>
    <w:rsid w:val="00534882"/>
    <w:rsid w:val="005350AE"/>
    <w:rsid w:val="00536D08"/>
    <w:rsid w:val="00540343"/>
    <w:rsid w:val="00556348"/>
    <w:rsid w:val="00564298"/>
    <w:rsid w:val="005647E1"/>
    <w:rsid w:val="00565EA0"/>
    <w:rsid w:val="005E7207"/>
    <w:rsid w:val="005F1AF0"/>
    <w:rsid w:val="006101E8"/>
    <w:rsid w:val="00614995"/>
    <w:rsid w:val="00646522"/>
    <w:rsid w:val="006676C9"/>
    <w:rsid w:val="00685B38"/>
    <w:rsid w:val="006D10B5"/>
    <w:rsid w:val="006E49DE"/>
    <w:rsid w:val="006F1667"/>
    <w:rsid w:val="00700CA8"/>
    <w:rsid w:val="00710485"/>
    <w:rsid w:val="00727899"/>
    <w:rsid w:val="00734D3D"/>
    <w:rsid w:val="00753DDE"/>
    <w:rsid w:val="00770DB7"/>
    <w:rsid w:val="00777185"/>
    <w:rsid w:val="007B1D31"/>
    <w:rsid w:val="007D32EC"/>
    <w:rsid w:val="007E7751"/>
    <w:rsid w:val="0081164B"/>
    <w:rsid w:val="0082571C"/>
    <w:rsid w:val="00827D4A"/>
    <w:rsid w:val="0083445C"/>
    <w:rsid w:val="00840154"/>
    <w:rsid w:val="0084137B"/>
    <w:rsid w:val="00841AFE"/>
    <w:rsid w:val="008472DB"/>
    <w:rsid w:val="00851C60"/>
    <w:rsid w:val="00853A75"/>
    <w:rsid w:val="008615B8"/>
    <w:rsid w:val="00875F57"/>
    <w:rsid w:val="008A2063"/>
    <w:rsid w:val="008B2F2A"/>
    <w:rsid w:val="008B3DE1"/>
    <w:rsid w:val="008B4946"/>
    <w:rsid w:val="008B6885"/>
    <w:rsid w:val="008C78D6"/>
    <w:rsid w:val="008D3261"/>
    <w:rsid w:val="008D7B93"/>
    <w:rsid w:val="008E6905"/>
    <w:rsid w:val="008F225D"/>
    <w:rsid w:val="008F34A9"/>
    <w:rsid w:val="00903019"/>
    <w:rsid w:val="00905C60"/>
    <w:rsid w:val="00932FF1"/>
    <w:rsid w:val="00956B0F"/>
    <w:rsid w:val="00980853"/>
    <w:rsid w:val="009A0B2E"/>
    <w:rsid w:val="009A0B67"/>
    <w:rsid w:val="009C376E"/>
    <w:rsid w:val="009C4E1D"/>
    <w:rsid w:val="009C5858"/>
    <w:rsid w:val="00A50A08"/>
    <w:rsid w:val="00A516C4"/>
    <w:rsid w:val="00A709F9"/>
    <w:rsid w:val="00A845FD"/>
    <w:rsid w:val="00AB2CF3"/>
    <w:rsid w:val="00AC4283"/>
    <w:rsid w:val="00AF2F7C"/>
    <w:rsid w:val="00B022EB"/>
    <w:rsid w:val="00B101F7"/>
    <w:rsid w:val="00B13229"/>
    <w:rsid w:val="00B243AE"/>
    <w:rsid w:val="00B375F0"/>
    <w:rsid w:val="00B40A5A"/>
    <w:rsid w:val="00B4452D"/>
    <w:rsid w:val="00B5053A"/>
    <w:rsid w:val="00B52AD6"/>
    <w:rsid w:val="00B56790"/>
    <w:rsid w:val="00B62C2E"/>
    <w:rsid w:val="00B730F3"/>
    <w:rsid w:val="00B91EB4"/>
    <w:rsid w:val="00BA6967"/>
    <w:rsid w:val="00BB2AF1"/>
    <w:rsid w:val="00BB42C8"/>
    <w:rsid w:val="00BD601B"/>
    <w:rsid w:val="00BD6D93"/>
    <w:rsid w:val="00BF042E"/>
    <w:rsid w:val="00C4596A"/>
    <w:rsid w:val="00C50193"/>
    <w:rsid w:val="00C667B4"/>
    <w:rsid w:val="00C823E5"/>
    <w:rsid w:val="00C86E85"/>
    <w:rsid w:val="00CC09A5"/>
    <w:rsid w:val="00CE241E"/>
    <w:rsid w:val="00D0140F"/>
    <w:rsid w:val="00D100C9"/>
    <w:rsid w:val="00D114B7"/>
    <w:rsid w:val="00D27BD1"/>
    <w:rsid w:val="00D327FA"/>
    <w:rsid w:val="00D33E60"/>
    <w:rsid w:val="00D37CD5"/>
    <w:rsid w:val="00D41693"/>
    <w:rsid w:val="00D47906"/>
    <w:rsid w:val="00D61B98"/>
    <w:rsid w:val="00D644C6"/>
    <w:rsid w:val="00D82740"/>
    <w:rsid w:val="00D96C56"/>
    <w:rsid w:val="00DC1D4F"/>
    <w:rsid w:val="00DD66A8"/>
    <w:rsid w:val="00DE5E75"/>
    <w:rsid w:val="00DE71CB"/>
    <w:rsid w:val="00E2785E"/>
    <w:rsid w:val="00E413B5"/>
    <w:rsid w:val="00E604CA"/>
    <w:rsid w:val="00E72255"/>
    <w:rsid w:val="00E74A27"/>
    <w:rsid w:val="00E77D74"/>
    <w:rsid w:val="00EA1448"/>
    <w:rsid w:val="00EB6701"/>
    <w:rsid w:val="00EE1823"/>
    <w:rsid w:val="00F14414"/>
    <w:rsid w:val="00F161F0"/>
    <w:rsid w:val="00F5252D"/>
    <w:rsid w:val="00F603DC"/>
    <w:rsid w:val="00F64447"/>
    <w:rsid w:val="00F64E03"/>
    <w:rsid w:val="00F65D4E"/>
    <w:rsid w:val="00F775D3"/>
    <w:rsid w:val="00F875F9"/>
    <w:rsid w:val="00F95610"/>
    <w:rsid w:val="00F9601A"/>
    <w:rsid w:val="00FA4F3A"/>
    <w:rsid w:val="00FB4870"/>
    <w:rsid w:val="00FC2E1B"/>
    <w:rsid w:val="00FC35A9"/>
    <w:rsid w:val="00FC4487"/>
    <w:rsid w:val="00FD4504"/>
    <w:rsid w:val="00FD542D"/>
    <w:rsid w:val="00FD7428"/>
    <w:rsid w:val="00FF0777"/>
    <w:rsid w:val="00FF35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65950258">
      <w:bodyDiv w:val="1"/>
      <w:marLeft w:val="0"/>
      <w:marRight w:val="0"/>
      <w:marTop w:val="0"/>
      <w:marBottom w:val="0"/>
      <w:divBdr>
        <w:top w:val="none" w:sz="0" w:space="0" w:color="auto"/>
        <w:left w:val="none" w:sz="0" w:space="0" w:color="auto"/>
        <w:bottom w:val="none" w:sz="0" w:space="0" w:color="auto"/>
        <w:right w:val="none" w:sz="0" w:space="0" w:color="auto"/>
      </w:divBdr>
    </w:div>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72556810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6738-C479-4ED5-BBF4-1B9A3158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4</DocSecurity>
  <Lines>7</Lines>
  <Paragraphs>2</Paragraphs>
  <ScaleCrop>false</ScaleCrop>
  <Company>微软中国</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JonMMx 2000</cp:lastModifiedBy>
  <cp:revision>2</cp:revision>
  <cp:lastPrinted>2020-01-15T08:17:00Z</cp:lastPrinted>
  <dcterms:created xsi:type="dcterms:W3CDTF">2020-01-15T16:00:00Z</dcterms:created>
  <dcterms:modified xsi:type="dcterms:W3CDTF">2020-01-15T16:00:00Z</dcterms:modified>
</cp:coreProperties>
</file>