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14" w:rsidRPr="00776915" w:rsidRDefault="00B769D0" w:rsidP="006E6814">
      <w:pPr>
        <w:spacing w:line="360" w:lineRule="auto"/>
        <w:jc w:val="center"/>
        <w:rPr>
          <w:rFonts w:ascii="黑体" w:eastAsia="黑体" w:hAnsi="宋体"/>
          <w:sz w:val="32"/>
          <w:szCs w:val="36"/>
        </w:rPr>
      </w:pPr>
      <w:r>
        <w:rPr>
          <w:rFonts w:ascii="黑体" w:eastAsia="黑体" w:hAnsi="宋体" w:hint="eastAsia"/>
          <w:sz w:val="32"/>
          <w:szCs w:val="36"/>
        </w:rPr>
        <w:t>关于</w:t>
      </w:r>
      <w:r w:rsidR="0064616A" w:rsidRPr="0064616A">
        <w:rPr>
          <w:rFonts w:ascii="黑体" w:eastAsia="黑体" w:hAnsi="宋体" w:hint="eastAsia"/>
          <w:sz w:val="32"/>
          <w:szCs w:val="36"/>
        </w:rPr>
        <w:t>西部利得</w:t>
      </w:r>
      <w:r w:rsidR="007B1E3D">
        <w:rPr>
          <w:rFonts w:ascii="黑体" w:eastAsia="黑体" w:hAnsi="宋体" w:hint="eastAsia"/>
          <w:sz w:val="32"/>
          <w:szCs w:val="36"/>
        </w:rPr>
        <w:t>中证国有企业红利指数增强型</w:t>
      </w:r>
      <w:r w:rsidR="0064616A" w:rsidRPr="0064616A">
        <w:rPr>
          <w:rFonts w:ascii="黑体" w:eastAsia="黑体" w:hAnsi="宋体" w:hint="eastAsia"/>
          <w:sz w:val="32"/>
          <w:szCs w:val="36"/>
        </w:rPr>
        <w:t>证券投资基金</w:t>
      </w:r>
      <w:r w:rsidR="007B1E3D">
        <w:rPr>
          <w:rFonts w:ascii="黑体" w:eastAsia="黑体" w:hAnsi="宋体" w:hint="eastAsia"/>
          <w:sz w:val="32"/>
          <w:szCs w:val="36"/>
        </w:rPr>
        <w:t>（L</w:t>
      </w:r>
      <w:r w:rsidR="007B1E3D">
        <w:rPr>
          <w:rFonts w:ascii="黑体" w:eastAsia="黑体" w:hAnsi="宋体"/>
          <w:sz w:val="32"/>
          <w:szCs w:val="36"/>
        </w:rPr>
        <w:t>OF）</w:t>
      </w:r>
      <w:r w:rsidR="004F7018" w:rsidRPr="004F7018">
        <w:rPr>
          <w:rFonts w:ascii="黑体" w:eastAsia="黑体" w:hAnsi="宋体" w:hint="eastAsia"/>
          <w:sz w:val="32"/>
          <w:szCs w:val="36"/>
        </w:rPr>
        <w:t>实施赎回费率优惠活动的公告</w:t>
      </w:r>
    </w:p>
    <w:p w:rsidR="004F7018" w:rsidRDefault="004F7018" w:rsidP="006E6814">
      <w:pPr>
        <w:spacing w:line="360" w:lineRule="auto"/>
        <w:ind w:left="2100" w:firstLine="420"/>
        <w:rPr>
          <w:rFonts w:ascii="宋体" w:hAnsi="宋体"/>
          <w:b/>
          <w:sz w:val="24"/>
          <w:szCs w:val="24"/>
        </w:rPr>
      </w:pPr>
      <w:bookmarkStart w:id="0" w:name="t_2_0_0002_a2_fm1"/>
      <w:bookmarkEnd w:id="0"/>
    </w:p>
    <w:p w:rsidR="006E6814" w:rsidRPr="006574AF" w:rsidRDefault="006E6814" w:rsidP="006E6814">
      <w:pPr>
        <w:spacing w:line="360" w:lineRule="auto"/>
        <w:ind w:left="2100" w:firstLine="420"/>
        <w:rPr>
          <w:rFonts w:ascii="宋体" w:hAnsi="宋体"/>
          <w:b/>
          <w:sz w:val="24"/>
          <w:szCs w:val="24"/>
        </w:rPr>
      </w:pPr>
      <w:r w:rsidRPr="00242DFC">
        <w:rPr>
          <w:rFonts w:ascii="宋体" w:hAnsi="宋体" w:hint="eastAsia"/>
          <w:b/>
          <w:sz w:val="24"/>
          <w:szCs w:val="24"/>
        </w:rPr>
        <w:t>公告</w:t>
      </w:r>
      <w:r w:rsidRPr="00242DFC">
        <w:rPr>
          <w:rFonts w:ascii="宋体" w:hAnsi="宋体"/>
          <w:b/>
          <w:sz w:val="24"/>
          <w:szCs w:val="24"/>
        </w:rPr>
        <w:t>送出日</w:t>
      </w:r>
      <w:r w:rsidRPr="005B6733">
        <w:rPr>
          <w:rFonts w:ascii="宋体" w:hAnsi="宋体"/>
          <w:b/>
          <w:sz w:val="24"/>
          <w:szCs w:val="24"/>
        </w:rPr>
        <w:t>期：</w:t>
      </w:r>
      <w:bookmarkStart w:id="1" w:name="t_2_0_0003_a1_fm1"/>
      <w:bookmarkEnd w:id="1"/>
      <w:r w:rsidR="0064616A">
        <w:rPr>
          <w:rFonts w:ascii="宋体" w:hAnsi="宋体"/>
          <w:b/>
          <w:sz w:val="24"/>
          <w:szCs w:val="24"/>
        </w:rPr>
        <w:t>20</w:t>
      </w:r>
      <w:r w:rsidR="00263B30">
        <w:rPr>
          <w:rFonts w:ascii="宋体" w:hAnsi="宋体"/>
          <w:b/>
          <w:sz w:val="24"/>
          <w:szCs w:val="24"/>
        </w:rPr>
        <w:t>20</w:t>
      </w:r>
      <w:r w:rsidR="00B55BE2" w:rsidRPr="005B6733">
        <w:rPr>
          <w:rFonts w:ascii="宋体" w:hAnsi="宋体"/>
          <w:b/>
          <w:sz w:val="24"/>
          <w:szCs w:val="24"/>
        </w:rPr>
        <w:t>年</w:t>
      </w:r>
      <w:r w:rsidR="00263B30">
        <w:rPr>
          <w:rFonts w:ascii="宋体" w:hAnsi="宋体"/>
          <w:b/>
          <w:sz w:val="24"/>
          <w:szCs w:val="24"/>
        </w:rPr>
        <w:t>1</w:t>
      </w:r>
      <w:r w:rsidRPr="005B6733">
        <w:rPr>
          <w:rFonts w:ascii="宋体" w:hAnsi="宋体"/>
          <w:b/>
          <w:sz w:val="24"/>
          <w:szCs w:val="24"/>
        </w:rPr>
        <w:t>月</w:t>
      </w:r>
      <w:r w:rsidR="00A106D5">
        <w:rPr>
          <w:rFonts w:ascii="宋体" w:hAnsi="宋体"/>
          <w:b/>
          <w:sz w:val="24"/>
          <w:szCs w:val="24"/>
        </w:rPr>
        <w:t>13</w:t>
      </w:r>
      <w:r w:rsidRPr="005B6733">
        <w:rPr>
          <w:rFonts w:ascii="宋体" w:hAnsi="宋体"/>
          <w:b/>
          <w:sz w:val="24"/>
          <w:szCs w:val="24"/>
        </w:rPr>
        <w:t>日</w:t>
      </w:r>
    </w:p>
    <w:p w:rsidR="004F7018" w:rsidRDefault="004F7018" w:rsidP="00B55BE2">
      <w:pPr>
        <w:spacing w:line="360" w:lineRule="auto"/>
        <w:ind w:firstLineChars="200" w:firstLine="420"/>
        <w:rPr>
          <w:rFonts w:ascii="宋体" w:hAnsi="宋体"/>
          <w:szCs w:val="21"/>
        </w:rPr>
      </w:pPr>
      <w:bookmarkStart w:id="2" w:name="t_2_2_2819_a1_fm1"/>
      <w:bookmarkEnd w:id="2"/>
    </w:p>
    <w:p w:rsidR="004E2509" w:rsidRDefault="004F7018">
      <w:pPr>
        <w:spacing w:line="360" w:lineRule="auto"/>
        <w:ind w:firstLineChars="200" w:firstLine="480"/>
        <w:rPr>
          <w:rFonts w:ascii="宋体" w:hAnsi="宋体"/>
          <w:sz w:val="24"/>
          <w:szCs w:val="24"/>
        </w:rPr>
      </w:pPr>
      <w:r w:rsidRPr="00A23474">
        <w:rPr>
          <w:rFonts w:ascii="宋体" w:hAnsi="宋体" w:hint="eastAsia"/>
          <w:sz w:val="24"/>
          <w:szCs w:val="24"/>
        </w:rPr>
        <w:t>为更好地满足广大投资者的理财需求，西部利得基金管理有限公司（以下简称“本公司”）决定对投资者通过本公司直销柜台</w:t>
      </w:r>
      <w:r w:rsidR="005250EA" w:rsidRPr="009766BE">
        <w:rPr>
          <w:rFonts w:ascii="宋体" w:hAnsi="宋体" w:hint="eastAsia"/>
          <w:sz w:val="24"/>
          <w:szCs w:val="24"/>
        </w:rPr>
        <w:t>、本公司电子交易平台</w:t>
      </w:r>
      <w:r w:rsidRPr="00A23474">
        <w:rPr>
          <w:rFonts w:ascii="宋体" w:hAnsi="宋体" w:hint="eastAsia"/>
          <w:sz w:val="24"/>
          <w:szCs w:val="24"/>
        </w:rPr>
        <w:t>赎回西部利得</w:t>
      </w:r>
      <w:r w:rsidR="007B1E3D">
        <w:rPr>
          <w:rFonts w:ascii="宋体" w:hAnsi="宋体" w:hint="eastAsia"/>
          <w:sz w:val="24"/>
          <w:szCs w:val="24"/>
        </w:rPr>
        <w:t>中证国有企业红利指数增强型</w:t>
      </w:r>
      <w:r w:rsidRPr="00A23474">
        <w:rPr>
          <w:rFonts w:ascii="宋体" w:hAnsi="宋体" w:hint="eastAsia"/>
          <w:sz w:val="24"/>
          <w:szCs w:val="24"/>
        </w:rPr>
        <w:t>证券投资基金（基金代码</w:t>
      </w:r>
      <w:r w:rsidR="007B1E3D">
        <w:rPr>
          <w:rFonts w:ascii="宋体" w:hAnsi="宋体" w:hint="eastAsia"/>
          <w:sz w:val="24"/>
          <w:szCs w:val="24"/>
        </w:rPr>
        <w:t>501059</w:t>
      </w:r>
      <w:r w:rsidR="00272CC6" w:rsidRPr="00A23474">
        <w:rPr>
          <w:rFonts w:ascii="宋体" w:hAnsi="宋体" w:hint="eastAsia"/>
          <w:sz w:val="24"/>
          <w:szCs w:val="24"/>
        </w:rPr>
        <w:t>，</w:t>
      </w:r>
      <w:r w:rsidRPr="00A23474">
        <w:rPr>
          <w:rFonts w:ascii="宋体" w:hAnsi="宋体" w:hint="eastAsia"/>
          <w:sz w:val="24"/>
          <w:szCs w:val="24"/>
        </w:rPr>
        <w:t>以下简称“本基金”）开展赎回费率优惠活动。现将有关事项公告如下：</w:t>
      </w:r>
    </w:p>
    <w:p w:rsidR="004E1597" w:rsidRPr="00A23474" w:rsidRDefault="004E1597">
      <w:pPr>
        <w:spacing w:line="360" w:lineRule="auto"/>
        <w:ind w:firstLineChars="200" w:firstLine="480"/>
        <w:rPr>
          <w:rFonts w:ascii="宋体" w:hAnsi="宋体"/>
          <w:sz w:val="24"/>
          <w:szCs w:val="24"/>
        </w:rPr>
      </w:pPr>
    </w:p>
    <w:p w:rsidR="00594DA0" w:rsidRPr="0026231F" w:rsidRDefault="00594DA0" w:rsidP="00594DA0">
      <w:pPr>
        <w:spacing w:line="360" w:lineRule="auto"/>
        <w:ind w:firstLineChars="200" w:firstLine="482"/>
        <w:rPr>
          <w:rFonts w:ascii="宋体" w:hAnsi="宋体"/>
          <w:b/>
          <w:sz w:val="24"/>
          <w:szCs w:val="24"/>
        </w:rPr>
      </w:pPr>
      <w:r w:rsidRPr="0026231F">
        <w:rPr>
          <w:rFonts w:ascii="宋体" w:hAnsi="宋体" w:hint="eastAsia"/>
          <w:b/>
          <w:sz w:val="24"/>
          <w:szCs w:val="24"/>
        </w:rPr>
        <w:t xml:space="preserve">一、优惠活动起止日期 </w:t>
      </w:r>
    </w:p>
    <w:p w:rsidR="00272CC6" w:rsidRDefault="00594DA0" w:rsidP="00594DA0">
      <w:pPr>
        <w:spacing w:line="360" w:lineRule="auto"/>
        <w:ind w:firstLineChars="200" w:firstLine="480"/>
        <w:rPr>
          <w:rFonts w:ascii="宋体" w:hAnsi="宋体"/>
          <w:sz w:val="24"/>
          <w:szCs w:val="24"/>
        </w:rPr>
      </w:pPr>
      <w:r w:rsidRPr="00A23474">
        <w:rPr>
          <w:rFonts w:ascii="宋体" w:hAnsi="宋体" w:hint="eastAsia"/>
          <w:sz w:val="24"/>
          <w:szCs w:val="24"/>
        </w:rPr>
        <w:t>本次赎回费率优惠活动自20</w:t>
      </w:r>
      <w:r w:rsidR="008930CE">
        <w:rPr>
          <w:rFonts w:ascii="宋体" w:hAnsi="宋体" w:hint="eastAsia"/>
          <w:sz w:val="24"/>
          <w:szCs w:val="24"/>
        </w:rPr>
        <w:t>20</w:t>
      </w:r>
      <w:r w:rsidRPr="00A23474">
        <w:rPr>
          <w:rFonts w:ascii="宋体" w:hAnsi="宋体" w:hint="eastAsia"/>
          <w:sz w:val="24"/>
          <w:szCs w:val="24"/>
        </w:rPr>
        <w:t>年</w:t>
      </w:r>
      <w:r w:rsidR="008930CE">
        <w:rPr>
          <w:rFonts w:ascii="宋体" w:hAnsi="宋体" w:hint="eastAsia"/>
          <w:sz w:val="24"/>
          <w:szCs w:val="24"/>
        </w:rPr>
        <w:t>1</w:t>
      </w:r>
      <w:r w:rsidRPr="00A23474">
        <w:rPr>
          <w:rFonts w:ascii="宋体" w:hAnsi="宋体" w:hint="eastAsia"/>
          <w:sz w:val="24"/>
          <w:szCs w:val="24"/>
        </w:rPr>
        <w:t>月</w:t>
      </w:r>
      <w:r w:rsidR="00A106D5">
        <w:rPr>
          <w:rFonts w:ascii="宋体" w:hAnsi="宋体" w:hint="eastAsia"/>
          <w:sz w:val="24"/>
          <w:szCs w:val="24"/>
        </w:rPr>
        <w:t>13</w:t>
      </w:r>
      <w:r w:rsidRPr="00A23474">
        <w:rPr>
          <w:rFonts w:ascii="宋体" w:hAnsi="宋体" w:hint="eastAsia"/>
          <w:sz w:val="24"/>
          <w:szCs w:val="24"/>
        </w:rPr>
        <w:t>日起至20</w:t>
      </w:r>
      <w:r w:rsidR="008930CE">
        <w:rPr>
          <w:rFonts w:ascii="宋体" w:hAnsi="宋体" w:hint="eastAsia"/>
          <w:sz w:val="24"/>
          <w:szCs w:val="24"/>
        </w:rPr>
        <w:t>20</w:t>
      </w:r>
      <w:r w:rsidRPr="00A23474">
        <w:rPr>
          <w:rFonts w:ascii="宋体" w:hAnsi="宋体" w:hint="eastAsia"/>
          <w:sz w:val="24"/>
          <w:szCs w:val="24"/>
        </w:rPr>
        <w:t>年</w:t>
      </w:r>
      <w:r w:rsidR="00874898">
        <w:rPr>
          <w:rFonts w:ascii="宋体" w:hAnsi="宋体" w:hint="eastAsia"/>
          <w:sz w:val="24"/>
          <w:szCs w:val="24"/>
        </w:rPr>
        <w:t>4</w:t>
      </w:r>
      <w:r w:rsidRPr="00A23474">
        <w:rPr>
          <w:rFonts w:ascii="宋体" w:hAnsi="宋体" w:hint="eastAsia"/>
          <w:sz w:val="24"/>
          <w:szCs w:val="24"/>
        </w:rPr>
        <w:t>月</w:t>
      </w:r>
      <w:r w:rsidR="00A106D5">
        <w:rPr>
          <w:rFonts w:ascii="宋体" w:hAnsi="宋体" w:hint="eastAsia"/>
          <w:sz w:val="24"/>
          <w:szCs w:val="24"/>
        </w:rPr>
        <w:t>13</w:t>
      </w:r>
      <w:r w:rsidRPr="00A23474">
        <w:rPr>
          <w:rFonts w:ascii="宋体" w:hAnsi="宋体" w:hint="eastAsia"/>
          <w:sz w:val="24"/>
          <w:szCs w:val="24"/>
        </w:rPr>
        <w:t>日。</w:t>
      </w:r>
    </w:p>
    <w:p w:rsidR="0026231F" w:rsidRPr="00A23474" w:rsidRDefault="0026231F" w:rsidP="00594DA0">
      <w:pPr>
        <w:spacing w:line="360" w:lineRule="auto"/>
        <w:ind w:firstLineChars="200" w:firstLine="480"/>
        <w:rPr>
          <w:rFonts w:ascii="宋体" w:hAnsi="宋体"/>
          <w:sz w:val="24"/>
          <w:szCs w:val="24"/>
        </w:rPr>
      </w:pPr>
    </w:p>
    <w:p w:rsidR="0026231F" w:rsidRPr="0026231F" w:rsidRDefault="001F68D6" w:rsidP="00594DA0">
      <w:pPr>
        <w:spacing w:line="360" w:lineRule="auto"/>
        <w:ind w:firstLineChars="200" w:firstLine="482"/>
        <w:rPr>
          <w:rFonts w:ascii="宋体" w:hAnsi="宋体"/>
          <w:b/>
          <w:sz w:val="24"/>
          <w:szCs w:val="24"/>
        </w:rPr>
      </w:pPr>
      <w:r w:rsidRPr="0026231F">
        <w:rPr>
          <w:rFonts w:ascii="宋体" w:hAnsi="宋体" w:hint="eastAsia"/>
          <w:b/>
          <w:sz w:val="24"/>
          <w:szCs w:val="24"/>
        </w:rPr>
        <w:t>二、适用基金</w:t>
      </w:r>
    </w:p>
    <w:p w:rsidR="001F68D6" w:rsidRDefault="001F68D6" w:rsidP="00594DA0">
      <w:pPr>
        <w:spacing w:line="360" w:lineRule="auto"/>
        <w:ind w:firstLineChars="200" w:firstLine="480"/>
        <w:rPr>
          <w:rFonts w:ascii="宋体" w:hAnsi="宋体"/>
          <w:sz w:val="24"/>
          <w:szCs w:val="24"/>
        </w:rPr>
      </w:pPr>
      <w:r w:rsidRPr="00A23474">
        <w:rPr>
          <w:rFonts w:ascii="宋体" w:hAnsi="宋体" w:hint="eastAsia"/>
          <w:sz w:val="24"/>
          <w:szCs w:val="24"/>
        </w:rPr>
        <w:t>西部利得</w:t>
      </w:r>
      <w:r w:rsidR="007B1E3D">
        <w:rPr>
          <w:rFonts w:ascii="宋体" w:hAnsi="宋体" w:hint="eastAsia"/>
          <w:sz w:val="24"/>
          <w:szCs w:val="24"/>
        </w:rPr>
        <w:t>中证国有企业红利指数增强型</w:t>
      </w:r>
      <w:r w:rsidRPr="00A23474">
        <w:rPr>
          <w:rFonts w:ascii="宋体" w:hAnsi="宋体" w:hint="eastAsia"/>
          <w:sz w:val="24"/>
          <w:szCs w:val="24"/>
        </w:rPr>
        <w:t>证券投资基金（</w:t>
      </w:r>
      <w:r w:rsidR="007B1E3D">
        <w:rPr>
          <w:rFonts w:ascii="宋体" w:hAnsi="宋体" w:hint="eastAsia"/>
          <w:sz w:val="24"/>
          <w:szCs w:val="24"/>
        </w:rPr>
        <w:t>501059</w:t>
      </w:r>
      <w:r w:rsidRPr="00A23474">
        <w:rPr>
          <w:rFonts w:ascii="宋体" w:hAnsi="宋体" w:hint="eastAsia"/>
          <w:sz w:val="24"/>
          <w:szCs w:val="24"/>
        </w:rPr>
        <w:t>）。</w:t>
      </w:r>
    </w:p>
    <w:p w:rsidR="0026231F" w:rsidRPr="00A23474" w:rsidRDefault="0026231F" w:rsidP="00594DA0">
      <w:pPr>
        <w:spacing w:line="360" w:lineRule="auto"/>
        <w:ind w:firstLineChars="200" w:firstLine="480"/>
        <w:rPr>
          <w:rFonts w:ascii="宋体" w:hAnsi="宋体"/>
          <w:sz w:val="24"/>
          <w:szCs w:val="24"/>
        </w:rPr>
      </w:pPr>
    </w:p>
    <w:p w:rsidR="00272CC6" w:rsidRPr="0026231F" w:rsidRDefault="001F68D6">
      <w:pPr>
        <w:spacing w:line="360" w:lineRule="auto"/>
        <w:ind w:firstLineChars="200" w:firstLine="482"/>
        <w:rPr>
          <w:rFonts w:ascii="宋体" w:hAnsi="宋体"/>
          <w:b/>
          <w:sz w:val="24"/>
          <w:szCs w:val="24"/>
        </w:rPr>
      </w:pPr>
      <w:r w:rsidRPr="0026231F">
        <w:rPr>
          <w:rFonts w:ascii="宋体" w:hAnsi="宋体" w:hint="eastAsia"/>
          <w:b/>
          <w:sz w:val="24"/>
          <w:szCs w:val="24"/>
        </w:rPr>
        <w:t>三、优惠活动内容活动期间，投资者在本公司直销柜台</w:t>
      </w:r>
      <w:r w:rsidR="005250EA">
        <w:rPr>
          <w:rFonts w:ascii="宋体" w:hAnsi="宋体" w:hint="eastAsia"/>
          <w:b/>
          <w:sz w:val="24"/>
          <w:szCs w:val="24"/>
        </w:rPr>
        <w:t>、</w:t>
      </w:r>
      <w:r w:rsidR="005250EA" w:rsidRPr="009766BE">
        <w:rPr>
          <w:rFonts w:ascii="宋体" w:hAnsi="宋体" w:hint="eastAsia"/>
          <w:b/>
          <w:sz w:val="24"/>
          <w:szCs w:val="24"/>
        </w:rPr>
        <w:t>本公司电子交易平台</w:t>
      </w:r>
      <w:r w:rsidRPr="0026231F">
        <w:rPr>
          <w:rFonts w:ascii="宋体" w:hAnsi="宋体" w:hint="eastAsia"/>
          <w:b/>
          <w:sz w:val="24"/>
          <w:szCs w:val="24"/>
        </w:rPr>
        <w:t>赎回本基金使用的费率优惠办法如下：</w:t>
      </w:r>
    </w:p>
    <w:tbl>
      <w:tblPr>
        <w:tblW w:w="0" w:type="auto"/>
        <w:tblCellMar>
          <w:left w:w="0" w:type="dxa"/>
          <w:right w:w="0" w:type="dxa"/>
        </w:tblCellMar>
        <w:tblLook w:val="04A0"/>
      </w:tblPr>
      <w:tblGrid>
        <w:gridCol w:w="1975"/>
        <w:gridCol w:w="1559"/>
        <w:gridCol w:w="1701"/>
        <w:gridCol w:w="1418"/>
        <w:gridCol w:w="2171"/>
      </w:tblGrid>
      <w:tr w:rsidR="00E41273" w:rsidRPr="00A23474" w:rsidTr="00E41273">
        <w:trPr>
          <w:trHeight w:val="947"/>
        </w:trPr>
        <w:tc>
          <w:tcPr>
            <w:tcW w:w="1975" w:type="dxa"/>
            <w:tcBorders>
              <w:top w:val="single" w:sz="8" w:space="0" w:color="auto"/>
              <w:left w:val="single" w:sz="8" w:space="0" w:color="auto"/>
              <w:bottom w:val="single" w:sz="8" w:space="0" w:color="auto"/>
              <w:right w:val="single" w:sz="8" w:space="0" w:color="auto"/>
            </w:tcBorders>
            <w:tcMar>
              <w:top w:w="30" w:type="dxa"/>
              <w:left w:w="75" w:type="dxa"/>
              <w:bottom w:w="30" w:type="dxa"/>
              <w:right w:w="75" w:type="dxa"/>
            </w:tcMar>
            <w:vAlign w:val="center"/>
            <w:hideMark/>
          </w:tcPr>
          <w:p w:rsidR="001F68D6" w:rsidRPr="007B1E3D" w:rsidRDefault="007B1E3D" w:rsidP="007B1E3D">
            <w:pPr>
              <w:jc w:val="center"/>
              <w:rPr>
                <w:rFonts w:ascii="宋体" w:hAnsi="宋体"/>
                <w:b/>
                <w:sz w:val="24"/>
                <w:szCs w:val="24"/>
              </w:rPr>
            </w:pPr>
            <w:r w:rsidRPr="007B1E3D">
              <w:rPr>
                <w:rFonts w:ascii="宋体" w:hAnsi="宋体" w:hint="eastAsia"/>
                <w:b/>
                <w:sz w:val="24"/>
                <w:szCs w:val="24"/>
              </w:rPr>
              <w:t>场外</w:t>
            </w:r>
            <w:r w:rsidR="001F68D6" w:rsidRPr="007B1E3D">
              <w:rPr>
                <w:rFonts w:ascii="宋体" w:hAnsi="宋体" w:hint="eastAsia"/>
                <w:b/>
                <w:sz w:val="24"/>
                <w:szCs w:val="24"/>
              </w:rPr>
              <w:t>持有期</w:t>
            </w:r>
            <w:r w:rsidRPr="007B1E3D">
              <w:rPr>
                <w:rFonts w:ascii="宋体" w:hAnsi="宋体" w:hint="eastAsia"/>
                <w:b/>
                <w:sz w:val="24"/>
                <w:szCs w:val="24"/>
              </w:rPr>
              <w:t>限</w:t>
            </w:r>
            <w:r w:rsidR="001F68D6" w:rsidRPr="007B1E3D">
              <w:rPr>
                <w:rFonts w:ascii="宋体" w:hAnsi="宋体" w:hint="eastAsia"/>
                <w:b/>
                <w:sz w:val="24"/>
                <w:szCs w:val="24"/>
              </w:rPr>
              <w:t>（</w:t>
            </w:r>
            <w:r w:rsidRPr="007B1E3D">
              <w:rPr>
                <w:rFonts w:ascii="宋体" w:hAnsi="宋体" w:hint="eastAsia"/>
                <w:b/>
                <w:sz w:val="24"/>
                <w:szCs w:val="24"/>
              </w:rPr>
              <w:t>T</w:t>
            </w:r>
            <w:r w:rsidR="001F68D6" w:rsidRPr="007B1E3D">
              <w:rPr>
                <w:rFonts w:ascii="宋体" w:hAnsi="宋体" w:hint="eastAsia"/>
                <w:b/>
                <w:sz w:val="24"/>
                <w:szCs w:val="24"/>
              </w:rPr>
              <w:t>）</w:t>
            </w:r>
          </w:p>
        </w:tc>
        <w:tc>
          <w:tcPr>
            <w:tcW w:w="1559" w:type="dxa"/>
            <w:tcBorders>
              <w:top w:val="single" w:sz="8" w:space="0" w:color="auto"/>
              <w:left w:val="nil"/>
              <w:bottom w:val="single" w:sz="8" w:space="0" w:color="auto"/>
              <w:right w:val="single" w:sz="8" w:space="0" w:color="auto"/>
            </w:tcBorders>
            <w:tcMar>
              <w:top w:w="30" w:type="dxa"/>
              <w:left w:w="75" w:type="dxa"/>
              <w:bottom w:w="30" w:type="dxa"/>
              <w:right w:w="75" w:type="dxa"/>
            </w:tcMar>
            <w:vAlign w:val="center"/>
            <w:hideMark/>
          </w:tcPr>
          <w:p w:rsidR="001F68D6" w:rsidRPr="007B1E3D" w:rsidRDefault="001F68D6">
            <w:pPr>
              <w:jc w:val="center"/>
              <w:rPr>
                <w:rFonts w:ascii="宋体" w:hAnsi="宋体"/>
                <w:b/>
                <w:sz w:val="24"/>
                <w:szCs w:val="24"/>
              </w:rPr>
            </w:pPr>
            <w:r w:rsidRPr="007B1E3D">
              <w:rPr>
                <w:rFonts w:ascii="宋体" w:hAnsi="宋体" w:hint="eastAsia"/>
                <w:b/>
                <w:sz w:val="24"/>
                <w:szCs w:val="24"/>
              </w:rPr>
              <w:t>原赎回费率</w:t>
            </w:r>
          </w:p>
        </w:tc>
        <w:tc>
          <w:tcPr>
            <w:tcW w:w="1701" w:type="dxa"/>
            <w:tcBorders>
              <w:top w:val="single" w:sz="8" w:space="0" w:color="auto"/>
              <w:left w:val="nil"/>
              <w:bottom w:val="single" w:sz="8" w:space="0" w:color="auto"/>
              <w:right w:val="single" w:sz="8" w:space="0" w:color="auto"/>
            </w:tcBorders>
            <w:tcMar>
              <w:top w:w="30" w:type="dxa"/>
              <w:left w:w="75" w:type="dxa"/>
              <w:bottom w:w="30" w:type="dxa"/>
              <w:right w:w="75" w:type="dxa"/>
            </w:tcMar>
            <w:vAlign w:val="center"/>
            <w:hideMark/>
          </w:tcPr>
          <w:p w:rsidR="001F68D6" w:rsidRPr="007B1E3D" w:rsidRDefault="001F68D6">
            <w:pPr>
              <w:jc w:val="center"/>
              <w:rPr>
                <w:rFonts w:ascii="宋体" w:hAnsi="宋体"/>
                <w:b/>
                <w:sz w:val="24"/>
                <w:szCs w:val="24"/>
              </w:rPr>
            </w:pPr>
            <w:r w:rsidRPr="007B1E3D">
              <w:rPr>
                <w:rFonts w:ascii="宋体" w:hAnsi="宋体" w:hint="eastAsia"/>
                <w:b/>
                <w:sz w:val="24"/>
                <w:szCs w:val="24"/>
              </w:rPr>
              <w:t>原赎回费计入基金财产比例</w:t>
            </w:r>
          </w:p>
        </w:tc>
        <w:tc>
          <w:tcPr>
            <w:tcW w:w="1418" w:type="dxa"/>
            <w:tcBorders>
              <w:top w:val="single" w:sz="8" w:space="0" w:color="auto"/>
              <w:left w:val="nil"/>
              <w:bottom w:val="single" w:sz="8" w:space="0" w:color="auto"/>
              <w:right w:val="single" w:sz="8" w:space="0" w:color="auto"/>
            </w:tcBorders>
            <w:tcMar>
              <w:top w:w="30" w:type="dxa"/>
              <w:left w:w="75" w:type="dxa"/>
              <w:bottom w:w="30" w:type="dxa"/>
              <w:right w:w="75" w:type="dxa"/>
            </w:tcMar>
            <w:vAlign w:val="center"/>
            <w:hideMark/>
          </w:tcPr>
          <w:p w:rsidR="00E41273" w:rsidRPr="007B1E3D" w:rsidRDefault="001F68D6">
            <w:pPr>
              <w:jc w:val="center"/>
              <w:rPr>
                <w:rFonts w:ascii="宋体" w:hAnsi="宋体"/>
                <w:b/>
                <w:sz w:val="24"/>
                <w:szCs w:val="24"/>
              </w:rPr>
            </w:pPr>
            <w:r w:rsidRPr="007B1E3D">
              <w:rPr>
                <w:rFonts w:ascii="宋体" w:hAnsi="宋体" w:hint="eastAsia"/>
                <w:b/>
                <w:sz w:val="24"/>
                <w:szCs w:val="24"/>
              </w:rPr>
              <w:t>优惠后</w:t>
            </w:r>
          </w:p>
          <w:p w:rsidR="001F68D6" w:rsidRPr="007B1E3D" w:rsidRDefault="001F68D6">
            <w:pPr>
              <w:jc w:val="center"/>
              <w:rPr>
                <w:rFonts w:ascii="宋体" w:hAnsi="宋体"/>
                <w:b/>
                <w:sz w:val="24"/>
                <w:szCs w:val="24"/>
              </w:rPr>
            </w:pPr>
            <w:r w:rsidRPr="007B1E3D">
              <w:rPr>
                <w:rFonts w:ascii="宋体" w:hAnsi="宋体" w:hint="eastAsia"/>
                <w:b/>
                <w:sz w:val="24"/>
                <w:szCs w:val="24"/>
              </w:rPr>
              <w:t>赎回费率</w:t>
            </w:r>
          </w:p>
        </w:tc>
        <w:tc>
          <w:tcPr>
            <w:tcW w:w="2171" w:type="dxa"/>
            <w:tcBorders>
              <w:top w:val="single" w:sz="8" w:space="0" w:color="auto"/>
              <w:left w:val="nil"/>
              <w:bottom w:val="single" w:sz="8" w:space="0" w:color="auto"/>
              <w:right w:val="single" w:sz="8" w:space="0" w:color="auto"/>
            </w:tcBorders>
            <w:tcMar>
              <w:top w:w="30" w:type="dxa"/>
              <w:left w:w="75" w:type="dxa"/>
              <w:bottom w:w="30" w:type="dxa"/>
              <w:right w:w="75" w:type="dxa"/>
            </w:tcMar>
            <w:vAlign w:val="center"/>
            <w:hideMark/>
          </w:tcPr>
          <w:p w:rsidR="001F68D6" w:rsidRPr="007B1E3D" w:rsidRDefault="001F68D6">
            <w:pPr>
              <w:jc w:val="center"/>
              <w:rPr>
                <w:rFonts w:ascii="宋体" w:hAnsi="宋体"/>
                <w:b/>
                <w:sz w:val="24"/>
                <w:szCs w:val="24"/>
              </w:rPr>
            </w:pPr>
            <w:r w:rsidRPr="007B1E3D">
              <w:rPr>
                <w:rFonts w:ascii="宋体" w:hAnsi="宋体" w:hint="eastAsia"/>
                <w:b/>
                <w:sz w:val="24"/>
                <w:szCs w:val="24"/>
              </w:rPr>
              <w:t>活动期间赎回费归入基金资产比例</w:t>
            </w:r>
          </w:p>
        </w:tc>
      </w:tr>
      <w:tr w:rsidR="00E41273" w:rsidRPr="00A23474" w:rsidTr="00E41273">
        <w:trPr>
          <w:trHeight w:val="454"/>
        </w:trPr>
        <w:tc>
          <w:tcPr>
            <w:tcW w:w="1975" w:type="dxa"/>
            <w:tcBorders>
              <w:top w:val="nil"/>
              <w:left w:val="single" w:sz="8" w:space="0" w:color="auto"/>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T＜7</w:t>
            </w:r>
            <w:r w:rsidR="007B1E3D">
              <w:rPr>
                <w:rFonts w:ascii="宋体" w:hAnsi="宋体" w:hint="eastAsia"/>
                <w:sz w:val="24"/>
                <w:szCs w:val="24"/>
              </w:rPr>
              <w:t>日</w:t>
            </w:r>
          </w:p>
        </w:tc>
        <w:tc>
          <w:tcPr>
            <w:tcW w:w="1559"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1.50</w:t>
            </w:r>
            <w:r w:rsidR="009C2888">
              <w:rPr>
                <w:rFonts w:ascii="宋体" w:hAnsi="宋体" w:hint="eastAsia"/>
                <w:sz w:val="24"/>
                <w:szCs w:val="24"/>
              </w:rPr>
              <w:t>00</w:t>
            </w:r>
            <w:r w:rsidRPr="00967B97">
              <w:rPr>
                <w:rFonts w:ascii="宋体" w:hAnsi="宋体" w:hint="eastAsia"/>
                <w:sz w:val="24"/>
                <w:szCs w:val="24"/>
              </w:rPr>
              <w:t>%</w:t>
            </w:r>
          </w:p>
        </w:tc>
        <w:tc>
          <w:tcPr>
            <w:tcW w:w="1701"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100%</w:t>
            </w:r>
          </w:p>
        </w:tc>
        <w:tc>
          <w:tcPr>
            <w:tcW w:w="1418"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1.5000%</w:t>
            </w:r>
          </w:p>
        </w:tc>
        <w:tc>
          <w:tcPr>
            <w:tcW w:w="2171" w:type="dxa"/>
            <w:vMerge w:val="restart"/>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100%</w:t>
            </w:r>
          </w:p>
        </w:tc>
      </w:tr>
      <w:tr w:rsidR="00E41273" w:rsidRPr="00A23474" w:rsidTr="00E41273">
        <w:trPr>
          <w:trHeight w:val="454"/>
        </w:trPr>
        <w:tc>
          <w:tcPr>
            <w:tcW w:w="1975" w:type="dxa"/>
            <w:tcBorders>
              <w:top w:val="nil"/>
              <w:left w:val="single" w:sz="8" w:space="0" w:color="auto"/>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7</w:t>
            </w:r>
            <w:r w:rsidR="007B1E3D">
              <w:rPr>
                <w:rFonts w:ascii="宋体" w:hAnsi="宋体" w:hint="eastAsia"/>
                <w:sz w:val="24"/>
                <w:szCs w:val="24"/>
              </w:rPr>
              <w:t>日</w:t>
            </w:r>
            <w:r w:rsidRPr="00967B97">
              <w:rPr>
                <w:rFonts w:ascii="宋体" w:hAnsi="宋体" w:hint="eastAsia"/>
                <w:sz w:val="24"/>
                <w:szCs w:val="24"/>
              </w:rPr>
              <w:t>≤T＜</w:t>
            </w:r>
            <w:r w:rsidR="007B1E3D">
              <w:rPr>
                <w:rFonts w:ascii="宋体" w:hAnsi="宋体" w:hint="eastAsia"/>
                <w:sz w:val="24"/>
                <w:szCs w:val="24"/>
              </w:rPr>
              <w:t>1年</w:t>
            </w:r>
          </w:p>
        </w:tc>
        <w:tc>
          <w:tcPr>
            <w:tcW w:w="1559"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0.</w:t>
            </w:r>
            <w:r w:rsidR="007B1E3D">
              <w:rPr>
                <w:rFonts w:ascii="宋体" w:hAnsi="宋体" w:hint="eastAsia"/>
                <w:sz w:val="24"/>
                <w:szCs w:val="24"/>
              </w:rPr>
              <w:t>7</w:t>
            </w:r>
            <w:r w:rsidRPr="00967B97">
              <w:rPr>
                <w:rFonts w:ascii="宋体" w:hAnsi="宋体" w:hint="eastAsia"/>
                <w:sz w:val="24"/>
                <w:szCs w:val="24"/>
              </w:rPr>
              <w:t>0</w:t>
            </w:r>
            <w:r w:rsidR="009C2888">
              <w:rPr>
                <w:rFonts w:ascii="宋体" w:hAnsi="宋体" w:hint="eastAsia"/>
                <w:sz w:val="24"/>
                <w:szCs w:val="24"/>
              </w:rPr>
              <w:t>00</w:t>
            </w:r>
            <w:r w:rsidRPr="00967B97">
              <w:rPr>
                <w:rFonts w:ascii="宋体" w:hAnsi="宋体" w:hint="eastAsia"/>
                <w:sz w:val="24"/>
                <w:szCs w:val="24"/>
              </w:rPr>
              <w:t>%</w:t>
            </w:r>
          </w:p>
        </w:tc>
        <w:tc>
          <w:tcPr>
            <w:tcW w:w="1701"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7B1E3D">
            <w:pPr>
              <w:jc w:val="center"/>
              <w:rPr>
                <w:rFonts w:ascii="宋体" w:hAnsi="宋体"/>
                <w:sz w:val="24"/>
                <w:szCs w:val="24"/>
              </w:rPr>
            </w:pPr>
            <w:r>
              <w:rPr>
                <w:rFonts w:ascii="宋体" w:hAnsi="宋体" w:hint="eastAsia"/>
                <w:sz w:val="24"/>
                <w:szCs w:val="24"/>
              </w:rPr>
              <w:t>25</w:t>
            </w:r>
            <w:r w:rsidR="001F68D6" w:rsidRPr="00967B97">
              <w:rPr>
                <w:rFonts w:ascii="宋体" w:hAnsi="宋体" w:hint="eastAsia"/>
                <w:sz w:val="24"/>
                <w:szCs w:val="24"/>
              </w:rPr>
              <w:t>%</w:t>
            </w:r>
          </w:p>
        </w:tc>
        <w:tc>
          <w:tcPr>
            <w:tcW w:w="1418"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0.</w:t>
            </w:r>
            <w:r w:rsidR="007B1E3D">
              <w:rPr>
                <w:rFonts w:ascii="宋体" w:hAnsi="宋体" w:hint="eastAsia"/>
                <w:sz w:val="24"/>
                <w:szCs w:val="24"/>
              </w:rPr>
              <w:t>1750</w:t>
            </w:r>
            <w:r w:rsidRPr="00967B97">
              <w:rPr>
                <w:rFonts w:ascii="宋体" w:hAnsi="宋体" w:hint="eastAsia"/>
                <w:sz w:val="24"/>
                <w:szCs w:val="24"/>
              </w:rPr>
              <w:t>%</w:t>
            </w:r>
          </w:p>
        </w:tc>
        <w:tc>
          <w:tcPr>
            <w:tcW w:w="2171" w:type="dxa"/>
            <w:vMerge/>
            <w:tcBorders>
              <w:top w:val="nil"/>
              <w:left w:val="nil"/>
              <w:bottom w:val="single" w:sz="8" w:space="0" w:color="auto"/>
              <w:right w:val="single" w:sz="8" w:space="0" w:color="auto"/>
            </w:tcBorders>
            <w:vAlign w:val="center"/>
            <w:hideMark/>
          </w:tcPr>
          <w:p w:rsidR="001F68D6" w:rsidRPr="00967B97" w:rsidRDefault="001F68D6">
            <w:pPr>
              <w:jc w:val="left"/>
              <w:rPr>
                <w:rFonts w:ascii="宋体" w:hAnsi="宋体" w:cs="Calibri"/>
                <w:sz w:val="24"/>
                <w:szCs w:val="24"/>
              </w:rPr>
            </w:pPr>
          </w:p>
        </w:tc>
      </w:tr>
      <w:tr w:rsidR="00E41273" w:rsidRPr="00A23474" w:rsidTr="00E41273">
        <w:trPr>
          <w:trHeight w:val="454"/>
        </w:trPr>
        <w:tc>
          <w:tcPr>
            <w:tcW w:w="1975" w:type="dxa"/>
            <w:tcBorders>
              <w:top w:val="nil"/>
              <w:left w:val="single" w:sz="8" w:space="0" w:color="auto"/>
              <w:bottom w:val="single" w:sz="8" w:space="0" w:color="auto"/>
              <w:right w:val="single" w:sz="8" w:space="0" w:color="auto"/>
            </w:tcBorders>
            <w:tcMar>
              <w:top w:w="30" w:type="dxa"/>
              <w:left w:w="75" w:type="dxa"/>
              <w:bottom w:w="30" w:type="dxa"/>
              <w:right w:w="75" w:type="dxa"/>
            </w:tcMar>
            <w:vAlign w:val="center"/>
            <w:hideMark/>
          </w:tcPr>
          <w:p w:rsidR="001F68D6" w:rsidRPr="00967B97" w:rsidRDefault="007B1E3D" w:rsidP="007B1E3D">
            <w:pPr>
              <w:jc w:val="center"/>
              <w:rPr>
                <w:rFonts w:ascii="宋体" w:hAnsi="宋体"/>
                <w:sz w:val="24"/>
                <w:szCs w:val="24"/>
              </w:rPr>
            </w:pPr>
            <w:r>
              <w:rPr>
                <w:rFonts w:ascii="宋体" w:hAnsi="宋体" w:hint="eastAsia"/>
                <w:sz w:val="24"/>
                <w:szCs w:val="24"/>
              </w:rPr>
              <w:t>1年</w:t>
            </w:r>
            <w:r w:rsidR="001F68D6" w:rsidRPr="00967B97">
              <w:rPr>
                <w:rFonts w:ascii="宋体" w:hAnsi="宋体" w:hint="eastAsia"/>
                <w:sz w:val="24"/>
                <w:szCs w:val="24"/>
              </w:rPr>
              <w:t>≤T＜</w:t>
            </w:r>
            <w:r>
              <w:rPr>
                <w:rFonts w:ascii="宋体" w:hAnsi="宋体" w:hint="eastAsia"/>
                <w:sz w:val="24"/>
                <w:szCs w:val="24"/>
              </w:rPr>
              <w:t>2年</w:t>
            </w:r>
          </w:p>
        </w:tc>
        <w:tc>
          <w:tcPr>
            <w:tcW w:w="1559"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0.</w:t>
            </w:r>
            <w:r w:rsidR="007B1E3D">
              <w:rPr>
                <w:rFonts w:ascii="宋体" w:hAnsi="宋体" w:hint="eastAsia"/>
                <w:sz w:val="24"/>
                <w:szCs w:val="24"/>
              </w:rPr>
              <w:t>35</w:t>
            </w:r>
            <w:r w:rsidR="009C2888">
              <w:rPr>
                <w:rFonts w:ascii="宋体" w:hAnsi="宋体" w:hint="eastAsia"/>
                <w:sz w:val="24"/>
                <w:szCs w:val="24"/>
              </w:rPr>
              <w:t>00</w:t>
            </w:r>
            <w:r w:rsidRPr="00967B97">
              <w:rPr>
                <w:rFonts w:ascii="宋体" w:hAnsi="宋体" w:hint="eastAsia"/>
                <w:sz w:val="24"/>
                <w:szCs w:val="24"/>
              </w:rPr>
              <w:t>%</w:t>
            </w:r>
          </w:p>
        </w:tc>
        <w:tc>
          <w:tcPr>
            <w:tcW w:w="1701"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25%</w:t>
            </w:r>
          </w:p>
        </w:tc>
        <w:tc>
          <w:tcPr>
            <w:tcW w:w="1418" w:type="dxa"/>
            <w:tcBorders>
              <w:top w:val="nil"/>
              <w:left w:val="nil"/>
              <w:bottom w:val="single" w:sz="8"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0.</w:t>
            </w:r>
            <w:r w:rsidR="007B1E3D">
              <w:rPr>
                <w:rFonts w:ascii="宋体" w:hAnsi="宋体" w:hint="eastAsia"/>
                <w:sz w:val="24"/>
                <w:szCs w:val="24"/>
              </w:rPr>
              <w:t>0875</w:t>
            </w:r>
            <w:r w:rsidRPr="00967B97">
              <w:rPr>
                <w:rFonts w:ascii="宋体" w:hAnsi="宋体" w:hint="eastAsia"/>
                <w:sz w:val="24"/>
                <w:szCs w:val="24"/>
              </w:rPr>
              <w:t>%</w:t>
            </w:r>
          </w:p>
        </w:tc>
        <w:tc>
          <w:tcPr>
            <w:tcW w:w="2171" w:type="dxa"/>
            <w:vMerge/>
            <w:tcBorders>
              <w:top w:val="nil"/>
              <w:left w:val="nil"/>
              <w:bottom w:val="single" w:sz="8" w:space="0" w:color="auto"/>
              <w:right w:val="single" w:sz="8" w:space="0" w:color="auto"/>
            </w:tcBorders>
            <w:vAlign w:val="center"/>
            <w:hideMark/>
          </w:tcPr>
          <w:p w:rsidR="001F68D6" w:rsidRPr="00967B97" w:rsidRDefault="001F68D6">
            <w:pPr>
              <w:jc w:val="left"/>
              <w:rPr>
                <w:rFonts w:ascii="宋体" w:hAnsi="宋体" w:cs="Calibri"/>
                <w:sz w:val="24"/>
                <w:szCs w:val="24"/>
              </w:rPr>
            </w:pPr>
          </w:p>
        </w:tc>
      </w:tr>
      <w:tr w:rsidR="00E41273" w:rsidRPr="00A23474" w:rsidTr="007B1E3D">
        <w:trPr>
          <w:trHeight w:val="454"/>
        </w:trPr>
        <w:tc>
          <w:tcPr>
            <w:tcW w:w="1975" w:type="dxa"/>
            <w:tcBorders>
              <w:top w:val="nil"/>
              <w:left w:val="single" w:sz="8" w:space="0" w:color="auto"/>
              <w:bottom w:val="single" w:sz="4" w:space="0" w:color="auto"/>
              <w:right w:val="single" w:sz="8" w:space="0" w:color="auto"/>
            </w:tcBorders>
            <w:tcMar>
              <w:top w:w="30" w:type="dxa"/>
              <w:left w:w="75" w:type="dxa"/>
              <w:bottom w:w="30" w:type="dxa"/>
              <w:right w:w="75" w:type="dxa"/>
            </w:tcMar>
            <w:vAlign w:val="center"/>
            <w:hideMark/>
          </w:tcPr>
          <w:p w:rsidR="001F68D6" w:rsidRPr="00967B97" w:rsidRDefault="007B1E3D">
            <w:pPr>
              <w:jc w:val="center"/>
              <w:rPr>
                <w:rFonts w:ascii="宋体" w:hAnsi="宋体"/>
                <w:sz w:val="24"/>
                <w:szCs w:val="24"/>
              </w:rPr>
            </w:pPr>
            <w:r>
              <w:rPr>
                <w:rFonts w:ascii="宋体" w:hAnsi="宋体" w:hint="eastAsia"/>
                <w:sz w:val="24"/>
                <w:szCs w:val="24"/>
              </w:rPr>
              <w:t>2年</w:t>
            </w:r>
            <w:r w:rsidR="001F68D6" w:rsidRPr="00967B97">
              <w:rPr>
                <w:rFonts w:ascii="宋体" w:hAnsi="宋体" w:hint="eastAsia"/>
                <w:sz w:val="24"/>
                <w:szCs w:val="24"/>
              </w:rPr>
              <w:t>≤T</w:t>
            </w:r>
          </w:p>
        </w:tc>
        <w:tc>
          <w:tcPr>
            <w:tcW w:w="1559" w:type="dxa"/>
            <w:tcBorders>
              <w:top w:val="nil"/>
              <w:left w:val="nil"/>
              <w:bottom w:val="single" w:sz="4"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0%</w:t>
            </w:r>
          </w:p>
        </w:tc>
        <w:tc>
          <w:tcPr>
            <w:tcW w:w="1701" w:type="dxa"/>
            <w:tcBorders>
              <w:top w:val="nil"/>
              <w:left w:val="nil"/>
              <w:bottom w:val="single" w:sz="4"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0%</w:t>
            </w:r>
          </w:p>
        </w:tc>
        <w:tc>
          <w:tcPr>
            <w:tcW w:w="1418" w:type="dxa"/>
            <w:tcBorders>
              <w:top w:val="nil"/>
              <w:left w:val="nil"/>
              <w:bottom w:val="single" w:sz="4"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0%</w:t>
            </w:r>
          </w:p>
        </w:tc>
        <w:tc>
          <w:tcPr>
            <w:tcW w:w="2171" w:type="dxa"/>
            <w:tcBorders>
              <w:top w:val="nil"/>
              <w:left w:val="nil"/>
              <w:bottom w:val="single" w:sz="4" w:space="0" w:color="auto"/>
              <w:right w:val="single" w:sz="8" w:space="0" w:color="auto"/>
            </w:tcBorders>
            <w:tcMar>
              <w:top w:w="30" w:type="dxa"/>
              <w:left w:w="75" w:type="dxa"/>
              <w:bottom w:w="30" w:type="dxa"/>
              <w:right w:w="75" w:type="dxa"/>
            </w:tcMar>
            <w:vAlign w:val="center"/>
            <w:hideMark/>
          </w:tcPr>
          <w:p w:rsidR="001F68D6" w:rsidRPr="00967B97" w:rsidRDefault="001F68D6">
            <w:pPr>
              <w:jc w:val="center"/>
              <w:rPr>
                <w:rFonts w:ascii="宋体" w:hAnsi="宋体"/>
                <w:sz w:val="24"/>
                <w:szCs w:val="24"/>
              </w:rPr>
            </w:pPr>
            <w:r w:rsidRPr="00967B97">
              <w:rPr>
                <w:rFonts w:ascii="宋体" w:hAnsi="宋体" w:hint="eastAsia"/>
                <w:sz w:val="24"/>
                <w:szCs w:val="24"/>
              </w:rPr>
              <w:t>0%</w:t>
            </w:r>
          </w:p>
        </w:tc>
      </w:tr>
    </w:tbl>
    <w:p w:rsidR="00272CC6" w:rsidRDefault="001F68D6" w:rsidP="001F68D6">
      <w:pPr>
        <w:spacing w:line="360" w:lineRule="auto"/>
        <w:ind w:firstLineChars="200" w:firstLine="480"/>
        <w:rPr>
          <w:rFonts w:ascii="宋体" w:hAnsi="宋体"/>
          <w:sz w:val="24"/>
          <w:szCs w:val="24"/>
        </w:rPr>
      </w:pPr>
      <w:r w:rsidRPr="00A23474">
        <w:rPr>
          <w:rFonts w:ascii="宋体" w:hAnsi="宋体" w:hint="eastAsia"/>
          <w:sz w:val="24"/>
          <w:szCs w:val="24"/>
        </w:rPr>
        <w:t>赎回费用由基金份额赎回人承担，本次优惠后的赎回费将满足不低于按原费率计算的赎回总额应归入基金资产部分的要求，优惠后的赎回费将100%归入基金资产。此次费率优惠不会对基金份额持有人利益造成不利影响。</w:t>
      </w:r>
    </w:p>
    <w:p w:rsidR="00C23127" w:rsidRDefault="00C23127" w:rsidP="001F68D6">
      <w:pPr>
        <w:spacing w:line="360" w:lineRule="auto"/>
        <w:ind w:firstLineChars="200" w:firstLine="480"/>
        <w:rPr>
          <w:rFonts w:ascii="宋体" w:hAnsi="宋体"/>
          <w:sz w:val="24"/>
          <w:szCs w:val="24"/>
        </w:rPr>
      </w:pPr>
    </w:p>
    <w:p w:rsidR="00F932A8" w:rsidRPr="00A23474" w:rsidRDefault="00F932A8" w:rsidP="001F68D6">
      <w:pPr>
        <w:spacing w:line="360" w:lineRule="auto"/>
        <w:ind w:firstLineChars="200" w:firstLine="480"/>
        <w:rPr>
          <w:rFonts w:ascii="宋体" w:hAnsi="宋体"/>
          <w:sz w:val="24"/>
          <w:szCs w:val="24"/>
        </w:rPr>
      </w:pPr>
    </w:p>
    <w:p w:rsidR="003A15C7" w:rsidRPr="00C23127" w:rsidRDefault="003A15C7" w:rsidP="003A15C7">
      <w:pPr>
        <w:spacing w:line="360" w:lineRule="auto"/>
        <w:ind w:firstLineChars="200" w:firstLine="482"/>
        <w:rPr>
          <w:rFonts w:ascii="宋体" w:hAnsi="宋体"/>
          <w:b/>
          <w:sz w:val="24"/>
          <w:szCs w:val="24"/>
        </w:rPr>
      </w:pPr>
      <w:r w:rsidRPr="00C23127">
        <w:rPr>
          <w:rFonts w:ascii="宋体" w:hAnsi="宋体" w:hint="eastAsia"/>
          <w:b/>
          <w:sz w:val="24"/>
          <w:szCs w:val="24"/>
        </w:rPr>
        <w:lastRenderedPageBreak/>
        <w:t>四、重要提示</w:t>
      </w:r>
    </w:p>
    <w:p w:rsidR="003A15C7" w:rsidRPr="00A23474" w:rsidRDefault="003A15C7" w:rsidP="003A15C7">
      <w:pPr>
        <w:spacing w:line="360" w:lineRule="auto"/>
        <w:ind w:firstLineChars="200" w:firstLine="480"/>
        <w:rPr>
          <w:rFonts w:ascii="宋体" w:hAnsi="宋体"/>
          <w:sz w:val="24"/>
          <w:szCs w:val="24"/>
        </w:rPr>
      </w:pPr>
      <w:r w:rsidRPr="00A23474">
        <w:rPr>
          <w:rFonts w:ascii="宋体" w:hAnsi="宋体" w:hint="eastAsia"/>
          <w:sz w:val="24"/>
          <w:szCs w:val="24"/>
        </w:rPr>
        <w:t>1、根据《基金合同》的约定，本次调整赎回费率属于“在法律法规和《基金合同》规定的范围内调整本基金的申购费率、赎回费率”的情形，不需召开基金份额持有人大会。</w:t>
      </w:r>
    </w:p>
    <w:p w:rsidR="003A15C7" w:rsidRPr="00A23474" w:rsidRDefault="003A15C7" w:rsidP="003A15C7">
      <w:pPr>
        <w:spacing w:line="360" w:lineRule="auto"/>
        <w:ind w:firstLineChars="200" w:firstLine="480"/>
        <w:rPr>
          <w:rFonts w:ascii="宋体" w:hAnsi="宋体"/>
          <w:sz w:val="24"/>
          <w:szCs w:val="24"/>
        </w:rPr>
      </w:pPr>
      <w:r w:rsidRPr="00A23474">
        <w:rPr>
          <w:rFonts w:ascii="宋体" w:hAnsi="宋体" w:hint="eastAsia"/>
          <w:sz w:val="24"/>
          <w:szCs w:val="24"/>
        </w:rPr>
        <w:t>2、本次活动仅适用于在优惠活动期限内，通过基金管理人直销柜台</w:t>
      </w:r>
      <w:r w:rsidR="005250EA" w:rsidRPr="009766BE">
        <w:rPr>
          <w:rFonts w:ascii="宋体" w:hAnsi="宋体" w:hint="eastAsia"/>
          <w:sz w:val="24"/>
          <w:szCs w:val="24"/>
        </w:rPr>
        <w:t>、本公司电子交易平台</w:t>
      </w:r>
      <w:r w:rsidRPr="00A23474">
        <w:rPr>
          <w:rFonts w:ascii="宋体" w:hAnsi="宋体" w:hint="eastAsia"/>
          <w:sz w:val="24"/>
          <w:szCs w:val="24"/>
        </w:rPr>
        <w:t>赎回的投资者，不适用于通过其他销售机构提交的赎回申请。</w:t>
      </w:r>
    </w:p>
    <w:p w:rsidR="003A15C7" w:rsidRPr="00A23474" w:rsidRDefault="003A15C7" w:rsidP="003A15C7">
      <w:pPr>
        <w:spacing w:line="360" w:lineRule="auto"/>
        <w:ind w:firstLineChars="200" w:firstLine="480"/>
        <w:rPr>
          <w:rFonts w:ascii="宋体" w:hAnsi="宋体"/>
          <w:sz w:val="24"/>
          <w:szCs w:val="24"/>
        </w:rPr>
      </w:pPr>
      <w:r w:rsidRPr="00A23474">
        <w:rPr>
          <w:rFonts w:ascii="宋体" w:hAnsi="宋体" w:hint="eastAsia"/>
          <w:sz w:val="24"/>
          <w:szCs w:val="24"/>
        </w:rPr>
        <w:t>3、本次优惠活动内容发生调整的，以本公司相关公告为准。</w:t>
      </w:r>
    </w:p>
    <w:p w:rsidR="003A15C7" w:rsidRDefault="003A15C7" w:rsidP="003A15C7">
      <w:pPr>
        <w:spacing w:line="360" w:lineRule="auto"/>
        <w:ind w:firstLineChars="200" w:firstLine="480"/>
        <w:rPr>
          <w:rFonts w:ascii="宋体" w:hAnsi="宋体"/>
          <w:sz w:val="24"/>
          <w:szCs w:val="24"/>
        </w:rPr>
      </w:pPr>
      <w:r w:rsidRPr="00A23474">
        <w:rPr>
          <w:rFonts w:ascii="宋体" w:hAnsi="宋体" w:hint="eastAsia"/>
          <w:sz w:val="24"/>
          <w:szCs w:val="24"/>
        </w:rPr>
        <w:t>4、本公告的解释权归本公司所有。投资者欲了解本基金产品的详细情况，请仔细阅读本基金的基金合同、招募说明书及其更新等法律文件。</w:t>
      </w:r>
    </w:p>
    <w:p w:rsidR="00D2443B" w:rsidRPr="00A23474" w:rsidRDefault="00D2443B" w:rsidP="003A15C7">
      <w:pPr>
        <w:spacing w:line="360" w:lineRule="auto"/>
        <w:ind w:firstLineChars="200" w:firstLine="480"/>
        <w:rPr>
          <w:rFonts w:ascii="宋体" w:hAnsi="宋体"/>
          <w:sz w:val="24"/>
          <w:szCs w:val="24"/>
        </w:rPr>
      </w:pPr>
    </w:p>
    <w:p w:rsidR="003A15C7" w:rsidRPr="00D2443B" w:rsidRDefault="003A15C7" w:rsidP="003A15C7">
      <w:pPr>
        <w:spacing w:line="360" w:lineRule="auto"/>
        <w:ind w:firstLineChars="200" w:firstLine="482"/>
        <w:rPr>
          <w:rFonts w:ascii="宋体" w:hAnsi="宋体"/>
          <w:b/>
          <w:sz w:val="24"/>
          <w:szCs w:val="24"/>
        </w:rPr>
      </w:pPr>
      <w:r w:rsidRPr="00D2443B">
        <w:rPr>
          <w:rFonts w:ascii="宋体" w:hAnsi="宋体" w:hint="eastAsia"/>
          <w:b/>
          <w:sz w:val="24"/>
          <w:szCs w:val="24"/>
        </w:rPr>
        <w:t>五、投资者可以通过以下途径咨询有关详情：</w:t>
      </w:r>
    </w:p>
    <w:p w:rsidR="003A15C7" w:rsidRPr="00A23474" w:rsidRDefault="003A15C7" w:rsidP="003A15C7">
      <w:pPr>
        <w:spacing w:line="360" w:lineRule="auto"/>
        <w:ind w:firstLineChars="200" w:firstLine="480"/>
        <w:rPr>
          <w:rFonts w:ascii="宋体" w:hAnsi="宋体"/>
          <w:sz w:val="24"/>
          <w:szCs w:val="24"/>
        </w:rPr>
      </w:pPr>
      <w:r w:rsidRPr="00A23474">
        <w:rPr>
          <w:rFonts w:ascii="宋体" w:hAnsi="宋体" w:hint="eastAsia"/>
          <w:sz w:val="24"/>
          <w:szCs w:val="24"/>
        </w:rPr>
        <w:t>1、西部利得基金管理有限公司网站：www.westleadfund.com</w:t>
      </w:r>
    </w:p>
    <w:p w:rsidR="003A15C7" w:rsidRPr="00A23474" w:rsidRDefault="003A15C7" w:rsidP="003A15C7">
      <w:pPr>
        <w:spacing w:line="360" w:lineRule="auto"/>
        <w:ind w:firstLineChars="200" w:firstLine="480"/>
        <w:rPr>
          <w:rFonts w:ascii="宋体" w:hAnsi="宋体"/>
          <w:sz w:val="24"/>
          <w:szCs w:val="24"/>
        </w:rPr>
      </w:pPr>
      <w:r w:rsidRPr="00A23474">
        <w:rPr>
          <w:rFonts w:ascii="宋体" w:hAnsi="宋体" w:hint="eastAsia"/>
          <w:sz w:val="24"/>
          <w:szCs w:val="24"/>
        </w:rPr>
        <w:t>2、西部利得基金管理有限公司客户服务热线：400-700-7818</w:t>
      </w:r>
    </w:p>
    <w:p w:rsidR="003A15C7" w:rsidRPr="00A23474" w:rsidRDefault="003A15C7" w:rsidP="003A15C7">
      <w:pPr>
        <w:spacing w:line="360" w:lineRule="auto"/>
        <w:ind w:firstLineChars="200" w:firstLine="480"/>
        <w:rPr>
          <w:rFonts w:ascii="宋体" w:hAnsi="宋体"/>
          <w:sz w:val="24"/>
          <w:szCs w:val="24"/>
        </w:rPr>
      </w:pPr>
      <w:r w:rsidRPr="00A23474">
        <w:rPr>
          <w:rFonts w:ascii="宋体" w:hAnsi="宋体" w:hint="eastAsia"/>
          <w:sz w:val="24"/>
          <w:szCs w:val="24"/>
        </w:rPr>
        <w:t>风险提示：本基金管理人承诺以诚实信用、勤勉尽责的原则管理和运用基金资产，但不保证基金一定盈利，也不保证最低收益。投资者投资于本基金前应认真阅读本基金的基金合同和招募说明书。敬请投资者注意投资风险。</w:t>
      </w:r>
    </w:p>
    <w:p w:rsidR="001F68D6" w:rsidRPr="00A23474" w:rsidRDefault="003A15C7" w:rsidP="003A15C7">
      <w:pPr>
        <w:spacing w:line="360" w:lineRule="auto"/>
        <w:ind w:firstLineChars="200" w:firstLine="480"/>
        <w:rPr>
          <w:rFonts w:ascii="宋体" w:hAnsi="宋体"/>
          <w:sz w:val="24"/>
          <w:szCs w:val="24"/>
        </w:rPr>
      </w:pPr>
      <w:r w:rsidRPr="00A23474">
        <w:rPr>
          <w:rFonts w:ascii="宋体" w:hAnsi="宋体" w:hint="eastAsia"/>
          <w:sz w:val="24"/>
          <w:szCs w:val="24"/>
        </w:rPr>
        <w:t>特此公告。</w:t>
      </w:r>
    </w:p>
    <w:p w:rsidR="00272CC6" w:rsidRPr="00A23474" w:rsidRDefault="00272CC6">
      <w:pPr>
        <w:spacing w:line="360" w:lineRule="auto"/>
        <w:ind w:firstLineChars="200" w:firstLine="480"/>
        <w:rPr>
          <w:rFonts w:ascii="宋体" w:hAnsi="宋体"/>
          <w:sz w:val="24"/>
          <w:szCs w:val="24"/>
        </w:rPr>
      </w:pPr>
    </w:p>
    <w:p w:rsidR="00272CC6" w:rsidRDefault="00272CC6">
      <w:pPr>
        <w:spacing w:line="360" w:lineRule="auto"/>
        <w:ind w:firstLineChars="200" w:firstLine="480"/>
        <w:rPr>
          <w:rFonts w:ascii="宋体" w:hAnsi="宋体"/>
          <w:sz w:val="24"/>
          <w:szCs w:val="24"/>
        </w:rPr>
      </w:pPr>
    </w:p>
    <w:p w:rsidR="00967B97" w:rsidRPr="00A23474" w:rsidRDefault="00967B97">
      <w:pPr>
        <w:spacing w:line="360" w:lineRule="auto"/>
        <w:ind w:firstLineChars="200" w:firstLine="480"/>
        <w:rPr>
          <w:rFonts w:ascii="宋体" w:hAnsi="宋体"/>
          <w:sz w:val="24"/>
          <w:szCs w:val="24"/>
        </w:rPr>
      </w:pPr>
    </w:p>
    <w:p w:rsidR="006E6814" w:rsidRPr="00A23474" w:rsidRDefault="006E6814" w:rsidP="006E6814">
      <w:pPr>
        <w:spacing w:line="360" w:lineRule="auto"/>
        <w:jc w:val="right"/>
        <w:rPr>
          <w:rFonts w:ascii="宋体" w:hAnsi="宋体"/>
          <w:sz w:val="24"/>
          <w:szCs w:val="24"/>
        </w:rPr>
      </w:pPr>
      <w:r w:rsidRPr="00A23474">
        <w:rPr>
          <w:rFonts w:ascii="宋体" w:hAnsi="宋体" w:hint="eastAsia"/>
          <w:sz w:val="24"/>
          <w:szCs w:val="24"/>
        </w:rPr>
        <w:t>西部利得基金管理有限公司</w:t>
      </w:r>
    </w:p>
    <w:p w:rsidR="00666947" w:rsidRPr="00A23474" w:rsidRDefault="00371D26" w:rsidP="002861FD">
      <w:pPr>
        <w:spacing w:line="360" w:lineRule="auto"/>
        <w:jc w:val="right"/>
        <w:rPr>
          <w:rFonts w:ascii="宋体" w:hAnsi="宋体"/>
          <w:sz w:val="24"/>
          <w:szCs w:val="24"/>
        </w:rPr>
      </w:pPr>
      <w:r w:rsidRPr="00A23474">
        <w:rPr>
          <w:rFonts w:ascii="宋体" w:hAnsi="宋体"/>
          <w:sz w:val="24"/>
          <w:szCs w:val="24"/>
        </w:rPr>
        <w:t>2</w:t>
      </w:r>
      <w:bookmarkStart w:id="3" w:name="_GoBack"/>
      <w:bookmarkEnd w:id="3"/>
      <w:r w:rsidRPr="00A23474">
        <w:rPr>
          <w:rFonts w:ascii="宋体" w:hAnsi="宋体"/>
          <w:sz w:val="24"/>
          <w:szCs w:val="24"/>
        </w:rPr>
        <w:t>0</w:t>
      </w:r>
      <w:r w:rsidR="007371A6">
        <w:rPr>
          <w:rFonts w:ascii="宋体" w:hAnsi="宋体"/>
          <w:sz w:val="24"/>
          <w:szCs w:val="24"/>
        </w:rPr>
        <w:t>20</w:t>
      </w:r>
      <w:r w:rsidR="00AA396A" w:rsidRPr="00A23474">
        <w:rPr>
          <w:rFonts w:ascii="宋体" w:hAnsi="宋体"/>
          <w:sz w:val="24"/>
          <w:szCs w:val="24"/>
        </w:rPr>
        <w:t>年</w:t>
      </w:r>
      <w:r w:rsidR="007371A6">
        <w:rPr>
          <w:rFonts w:ascii="宋体" w:hAnsi="宋体"/>
          <w:sz w:val="24"/>
          <w:szCs w:val="24"/>
        </w:rPr>
        <w:t>1</w:t>
      </w:r>
      <w:r w:rsidR="006E6814" w:rsidRPr="00A23474">
        <w:rPr>
          <w:rFonts w:ascii="宋体" w:hAnsi="宋体"/>
          <w:sz w:val="24"/>
          <w:szCs w:val="24"/>
        </w:rPr>
        <w:t>月</w:t>
      </w:r>
      <w:r w:rsidR="00F21205">
        <w:rPr>
          <w:rFonts w:ascii="宋体" w:hAnsi="宋体"/>
          <w:sz w:val="24"/>
          <w:szCs w:val="24"/>
        </w:rPr>
        <w:t>13</w:t>
      </w:r>
      <w:r w:rsidR="006E6814" w:rsidRPr="00A23474">
        <w:rPr>
          <w:rFonts w:ascii="宋体" w:hAnsi="宋体"/>
          <w:sz w:val="24"/>
          <w:szCs w:val="24"/>
        </w:rPr>
        <w:t>日</w:t>
      </w:r>
    </w:p>
    <w:sectPr w:rsidR="00666947" w:rsidRPr="00A23474" w:rsidSect="001B7195">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00" w:rsidRDefault="009C6500" w:rsidP="006E6814">
      <w:r>
        <w:separator/>
      </w:r>
    </w:p>
  </w:endnote>
  <w:endnote w:type="continuationSeparator" w:id="1">
    <w:p w:rsidR="009C6500" w:rsidRDefault="009C6500" w:rsidP="006E6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66" w:rsidRDefault="002004EB" w:rsidP="00CB7C66">
    <w:pPr>
      <w:pStyle w:val="a4"/>
      <w:jc w:val="right"/>
    </w:pPr>
    <w:r>
      <w:rPr>
        <w:rFonts w:hint="eastAsia"/>
      </w:rPr>
      <w:t>第</w:t>
    </w:r>
    <w:r w:rsidR="00E51182">
      <w:fldChar w:fldCharType="begin"/>
    </w:r>
    <w:r>
      <w:rPr>
        <w:rFonts w:hint="eastAsia"/>
      </w:rPr>
      <w:instrText>PAGE   \* MERGEFORMAT</w:instrText>
    </w:r>
    <w:r w:rsidR="00E51182">
      <w:fldChar w:fldCharType="separate"/>
    </w:r>
    <w:r w:rsidR="00C80BB6">
      <w:rPr>
        <w:noProof/>
      </w:rPr>
      <w:t>1</w:t>
    </w:r>
    <w:r w:rsidR="00E51182">
      <w:fldChar w:fldCharType="end"/>
    </w:r>
    <w:r>
      <w:rPr>
        <w:rFonts w:hint="eastAsia"/>
      </w:rPr>
      <w:t>页共</w:t>
    </w:r>
    <w:fldSimple w:instr=" NUMPAGES   \* MERGEFORMAT ">
      <w:r w:rsidR="00C80BB6">
        <w:rPr>
          <w:noProof/>
        </w:rPr>
        <w:t>2</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00" w:rsidRDefault="009C6500" w:rsidP="006E6814">
      <w:r>
        <w:separator/>
      </w:r>
    </w:p>
  </w:footnote>
  <w:footnote w:type="continuationSeparator" w:id="1">
    <w:p w:rsidR="009C6500" w:rsidRDefault="009C6500" w:rsidP="006E6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66" w:rsidRDefault="00B769D0" w:rsidP="00CB7C66">
    <w:pPr>
      <w:pStyle w:val="a3"/>
      <w:jc w:val="right"/>
    </w:pPr>
    <w:r>
      <w:rPr>
        <w:rFonts w:hint="eastAsia"/>
      </w:rPr>
      <w:t>关于</w:t>
    </w:r>
    <w:r w:rsidR="0064616A" w:rsidRPr="0064616A">
      <w:rPr>
        <w:rFonts w:hint="eastAsia"/>
      </w:rPr>
      <w:t>西部利得</w:t>
    </w:r>
    <w:r w:rsidR="007B1E3D">
      <w:rPr>
        <w:rFonts w:hint="eastAsia"/>
      </w:rPr>
      <w:t>中证国有企业红利指数增强型</w:t>
    </w:r>
    <w:r w:rsidR="0064616A" w:rsidRPr="0064616A">
      <w:rPr>
        <w:rFonts w:hint="eastAsia"/>
      </w:rPr>
      <w:t>证券投资基金</w:t>
    </w:r>
    <w:r w:rsidR="007B1E3D">
      <w:rPr>
        <w:rFonts w:hint="eastAsia"/>
      </w:rPr>
      <w:t>（</w:t>
    </w:r>
    <w:r w:rsidR="007B1E3D">
      <w:rPr>
        <w:rFonts w:hint="eastAsia"/>
      </w:rPr>
      <w:t>L</w:t>
    </w:r>
    <w:r w:rsidR="007B1E3D">
      <w:t>OF</w:t>
    </w:r>
    <w:r w:rsidR="007B1E3D">
      <w:rPr>
        <w:rFonts w:hint="eastAsia"/>
      </w:rPr>
      <w:t>）</w:t>
    </w:r>
    <w:r w:rsidR="004F7018">
      <w:rPr>
        <w:rFonts w:hint="eastAsia"/>
      </w:rPr>
      <w:t>实施赎回费率优惠活动的公告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6814"/>
    <w:rsid w:val="00002EFF"/>
    <w:rsid w:val="000112CB"/>
    <w:rsid w:val="00030CAD"/>
    <w:rsid w:val="000614FF"/>
    <w:rsid w:val="00064DE8"/>
    <w:rsid w:val="0008669C"/>
    <w:rsid w:val="000A31D5"/>
    <w:rsid w:val="000C61B3"/>
    <w:rsid w:val="000D250C"/>
    <w:rsid w:val="000F632F"/>
    <w:rsid w:val="001026A9"/>
    <w:rsid w:val="00127728"/>
    <w:rsid w:val="00137439"/>
    <w:rsid w:val="0014526E"/>
    <w:rsid w:val="001459E4"/>
    <w:rsid w:val="00171BBA"/>
    <w:rsid w:val="00174E1A"/>
    <w:rsid w:val="00174EBB"/>
    <w:rsid w:val="001B1D74"/>
    <w:rsid w:val="001B7195"/>
    <w:rsid w:val="001C2E87"/>
    <w:rsid w:val="001C79F9"/>
    <w:rsid w:val="001C7DDE"/>
    <w:rsid w:val="001D2FC9"/>
    <w:rsid w:val="001F38B6"/>
    <w:rsid w:val="001F68D6"/>
    <w:rsid w:val="002004EB"/>
    <w:rsid w:val="00202985"/>
    <w:rsid w:val="00206FE8"/>
    <w:rsid w:val="002158A4"/>
    <w:rsid w:val="00217001"/>
    <w:rsid w:val="00242DFC"/>
    <w:rsid w:val="00257A1F"/>
    <w:rsid w:val="0026231F"/>
    <w:rsid w:val="00263B30"/>
    <w:rsid w:val="00272CC6"/>
    <w:rsid w:val="002807B0"/>
    <w:rsid w:val="002861FD"/>
    <w:rsid w:val="00286BE3"/>
    <w:rsid w:val="002B654D"/>
    <w:rsid w:val="002D09D4"/>
    <w:rsid w:val="002D4CFA"/>
    <w:rsid w:val="002F5334"/>
    <w:rsid w:val="002F688A"/>
    <w:rsid w:val="00301DA1"/>
    <w:rsid w:val="00310DDD"/>
    <w:rsid w:val="00356E2A"/>
    <w:rsid w:val="00363FAE"/>
    <w:rsid w:val="00371D26"/>
    <w:rsid w:val="00385584"/>
    <w:rsid w:val="003A15C7"/>
    <w:rsid w:val="003A34BA"/>
    <w:rsid w:val="003A6CF0"/>
    <w:rsid w:val="003A7C63"/>
    <w:rsid w:val="003B1CCE"/>
    <w:rsid w:val="003C4A15"/>
    <w:rsid w:val="003D6741"/>
    <w:rsid w:val="003E6198"/>
    <w:rsid w:val="0042072E"/>
    <w:rsid w:val="004261BF"/>
    <w:rsid w:val="004477C5"/>
    <w:rsid w:val="00464E12"/>
    <w:rsid w:val="00480786"/>
    <w:rsid w:val="00496BC0"/>
    <w:rsid w:val="004E1597"/>
    <w:rsid w:val="004E2509"/>
    <w:rsid w:val="004F7018"/>
    <w:rsid w:val="0051737D"/>
    <w:rsid w:val="005250EA"/>
    <w:rsid w:val="00542D45"/>
    <w:rsid w:val="00550279"/>
    <w:rsid w:val="005610EF"/>
    <w:rsid w:val="00572FBA"/>
    <w:rsid w:val="00583B60"/>
    <w:rsid w:val="00592E57"/>
    <w:rsid w:val="00594DA0"/>
    <w:rsid w:val="005A23DC"/>
    <w:rsid w:val="005B6733"/>
    <w:rsid w:val="005C2348"/>
    <w:rsid w:val="005D3625"/>
    <w:rsid w:val="005E7A7F"/>
    <w:rsid w:val="005F473F"/>
    <w:rsid w:val="006406E3"/>
    <w:rsid w:val="00640CCC"/>
    <w:rsid w:val="00643E28"/>
    <w:rsid w:val="0064616A"/>
    <w:rsid w:val="00652C2A"/>
    <w:rsid w:val="00654F78"/>
    <w:rsid w:val="00666947"/>
    <w:rsid w:val="006709A4"/>
    <w:rsid w:val="00672498"/>
    <w:rsid w:val="0069614D"/>
    <w:rsid w:val="00696265"/>
    <w:rsid w:val="006E3EDC"/>
    <w:rsid w:val="006E6814"/>
    <w:rsid w:val="00710CF2"/>
    <w:rsid w:val="007258FF"/>
    <w:rsid w:val="00735435"/>
    <w:rsid w:val="007371A6"/>
    <w:rsid w:val="007476CA"/>
    <w:rsid w:val="00774C4C"/>
    <w:rsid w:val="0077688E"/>
    <w:rsid w:val="00776915"/>
    <w:rsid w:val="007771A4"/>
    <w:rsid w:val="0078003D"/>
    <w:rsid w:val="0079771F"/>
    <w:rsid w:val="007B1E3D"/>
    <w:rsid w:val="007B6287"/>
    <w:rsid w:val="007D103E"/>
    <w:rsid w:val="007F42D0"/>
    <w:rsid w:val="007F6FE4"/>
    <w:rsid w:val="00835F7F"/>
    <w:rsid w:val="00862A1E"/>
    <w:rsid w:val="00866ECA"/>
    <w:rsid w:val="00874898"/>
    <w:rsid w:val="008930CE"/>
    <w:rsid w:val="009061AC"/>
    <w:rsid w:val="00923877"/>
    <w:rsid w:val="00936462"/>
    <w:rsid w:val="009447D6"/>
    <w:rsid w:val="00944FE2"/>
    <w:rsid w:val="00955E0F"/>
    <w:rsid w:val="00967B97"/>
    <w:rsid w:val="009742E4"/>
    <w:rsid w:val="009766BE"/>
    <w:rsid w:val="009A6C5C"/>
    <w:rsid w:val="009C2888"/>
    <w:rsid w:val="009C6500"/>
    <w:rsid w:val="009E293D"/>
    <w:rsid w:val="009F146D"/>
    <w:rsid w:val="009F4FDD"/>
    <w:rsid w:val="00A05021"/>
    <w:rsid w:val="00A06F40"/>
    <w:rsid w:val="00A106D5"/>
    <w:rsid w:val="00A23474"/>
    <w:rsid w:val="00A43B71"/>
    <w:rsid w:val="00A65A8D"/>
    <w:rsid w:val="00A778C6"/>
    <w:rsid w:val="00A83C80"/>
    <w:rsid w:val="00A9356B"/>
    <w:rsid w:val="00AA396A"/>
    <w:rsid w:val="00AA7E9A"/>
    <w:rsid w:val="00AB0BC3"/>
    <w:rsid w:val="00AD2BE3"/>
    <w:rsid w:val="00AD6C9A"/>
    <w:rsid w:val="00AF04D6"/>
    <w:rsid w:val="00AF1AC1"/>
    <w:rsid w:val="00AF4EF6"/>
    <w:rsid w:val="00B03430"/>
    <w:rsid w:val="00B2058A"/>
    <w:rsid w:val="00B4156C"/>
    <w:rsid w:val="00B47A96"/>
    <w:rsid w:val="00B5020F"/>
    <w:rsid w:val="00B55BE2"/>
    <w:rsid w:val="00B769D0"/>
    <w:rsid w:val="00B77C3D"/>
    <w:rsid w:val="00B8332A"/>
    <w:rsid w:val="00BA4269"/>
    <w:rsid w:val="00BC218A"/>
    <w:rsid w:val="00BE2A11"/>
    <w:rsid w:val="00BF7247"/>
    <w:rsid w:val="00C02AA8"/>
    <w:rsid w:val="00C1070C"/>
    <w:rsid w:val="00C23127"/>
    <w:rsid w:val="00C47766"/>
    <w:rsid w:val="00C47E38"/>
    <w:rsid w:val="00C7594C"/>
    <w:rsid w:val="00C80BB6"/>
    <w:rsid w:val="00C81470"/>
    <w:rsid w:val="00CA04C3"/>
    <w:rsid w:val="00D22D80"/>
    <w:rsid w:val="00D2443B"/>
    <w:rsid w:val="00D27DD8"/>
    <w:rsid w:val="00D741B8"/>
    <w:rsid w:val="00D870F2"/>
    <w:rsid w:val="00D87BE5"/>
    <w:rsid w:val="00DE6455"/>
    <w:rsid w:val="00E262CB"/>
    <w:rsid w:val="00E27D33"/>
    <w:rsid w:val="00E41273"/>
    <w:rsid w:val="00E46942"/>
    <w:rsid w:val="00E50024"/>
    <w:rsid w:val="00E51182"/>
    <w:rsid w:val="00E645A6"/>
    <w:rsid w:val="00E65C53"/>
    <w:rsid w:val="00E7191E"/>
    <w:rsid w:val="00E71924"/>
    <w:rsid w:val="00E7272F"/>
    <w:rsid w:val="00E810A2"/>
    <w:rsid w:val="00E81D19"/>
    <w:rsid w:val="00E8387B"/>
    <w:rsid w:val="00E85254"/>
    <w:rsid w:val="00EA689C"/>
    <w:rsid w:val="00EE2C8B"/>
    <w:rsid w:val="00EF0974"/>
    <w:rsid w:val="00EF53D7"/>
    <w:rsid w:val="00F13AC3"/>
    <w:rsid w:val="00F15E58"/>
    <w:rsid w:val="00F21205"/>
    <w:rsid w:val="00F52D1F"/>
    <w:rsid w:val="00F60F85"/>
    <w:rsid w:val="00F6107D"/>
    <w:rsid w:val="00F825E2"/>
    <w:rsid w:val="00F92DC9"/>
    <w:rsid w:val="00F932A8"/>
    <w:rsid w:val="00F93583"/>
    <w:rsid w:val="00FA2245"/>
    <w:rsid w:val="00FE4F43"/>
    <w:rsid w:val="00FE5B37"/>
    <w:rsid w:val="00FF0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14"/>
    <w:pPr>
      <w:widowControl w:val="0"/>
      <w:jc w:val="both"/>
    </w:pPr>
    <w:rPr>
      <w:rFonts w:ascii="Calibri" w:eastAsia="宋体" w:hAnsi="Calibri" w:cs="Times New Roman"/>
    </w:rPr>
  </w:style>
  <w:style w:type="paragraph" w:styleId="2">
    <w:name w:val="heading 2"/>
    <w:basedOn w:val="a"/>
    <w:next w:val="a"/>
    <w:link w:val="2Char"/>
    <w:qFormat/>
    <w:rsid w:val="006E6814"/>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
    <w:semiHidden/>
    <w:unhideWhenUsed/>
    <w:qFormat/>
    <w:rsid w:val="00EF09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E6814"/>
    <w:rPr>
      <w:rFonts w:ascii="Arial" w:eastAsia="黑体" w:hAnsi="Arial" w:cs="Times New Roman"/>
      <w:b/>
      <w:sz w:val="32"/>
      <w:szCs w:val="20"/>
    </w:rPr>
  </w:style>
  <w:style w:type="character" w:customStyle="1" w:styleId="Char">
    <w:name w:val="页眉 Char"/>
    <w:link w:val="a3"/>
    <w:rsid w:val="006E6814"/>
    <w:rPr>
      <w:sz w:val="18"/>
      <w:szCs w:val="18"/>
    </w:rPr>
  </w:style>
  <w:style w:type="character" w:customStyle="1" w:styleId="Char0">
    <w:name w:val="页脚 Char"/>
    <w:link w:val="a4"/>
    <w:rsid w:val="006E6814"/>
    <w:rPr>
      <w:sz w:val="18"/>
      <w:szCs w:val="18"/>
    </w:rPr>
  </w:style>
  <w:style w:type="paragraph" w:styleId="a4">
    <w:name w:val="footer"/>
    <w:basedOn w:val="a"/>
    <w:link w:val="Char0"/>
    <w:rsid w:val="006E68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E6814"/>
    <w:rPr>
      <w:rFonts w:ascii="Calibri" w:eastAsia="宋体" w:hAnsi="Calibri" w:cs="Times New Roman"/>
      <w:sz w:val="18"/>
      <w:szCs w:val="18"/>
    </w:rPr>
  </w:style>
  <w:style w:type="paragraph" w:styleId="a3">
    <w:name w:val="header"/>
    <w:basedOn w:val="a"/>
    <w:link w:val="Char"/>
    <w:rsid w:val="006E68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6E6814"/>
    <w:rPr>
      <w:rFonts w:ascii="Calibri" w:eastAsia="宋体" w:hAnsi="Calibri" w:cs="Times New Roman"/>
      <w:sz w:val="18"/>
      <w:szCs w:val="18"/>
    </w:rPr>
  </w:style>
  <w:style w:type="paragraph" w:styleId="a5">
    <w:name w:val="Document Map"/>
    <w:basedOn w:val="a"/>
    <w:link w:val="Char2"/>
    <w:uiPriority w:val="99"/>
    <w:semiHidden/>
    <w:unhideWhenUsed/>
    <w:rsid w:val="006E6814"/>
    <w:rPr>
      <w:rFonts w:ascii="宋体"/>
      <w:sz w:val="18"/>
      <w:szCs w:val="18"/>
    </w:rPr>
  </w:style>
  <w:style w:type="character" w:customStyle="1" w:styleId="Char2">
    <w:name w:val="文档结构图 Char"/>
    <w:basedOn w:val="a0"/>
    <w:link w:val="a5"/>
    <w:uiPriority w:val="99"/>
    <w:semiHidden/>
    <w:rsid w:val="006E6814"/>
    <w:rPr>
      <w:rFonts w:ascii="宋体" w:eastAsia="宋体" w:hAnsi="Calibri" w:cs="Times New Roman"/>
      <w:sz w:val="18"/>
      <w:szCs w:val="18"/>
    </w:rPr>
  </w:style>
  <w:style w:type="character" w:styleId="a6">
    <w:name w:val="annotation reference"/>
    <w:basedOn w:val="a0"/>
    <w:uiPriority w:val="99"/>
    <w:semiHidden/>
    <w:unhideWhenUsed/>
    <w:rsid w:val="000C61B3"/>
    <w:rPr>
      <w:sz w:val="21"/>
      <w:szCs w:val="21"/>
    </w:rPr>
  </w:style>
  <w:style w:type="paragraph" w:styleId="a7">
    <w:name w:val="annotation text"/>
    <w:basedOn w:val="a"/>
    <w:link w:val="Char3"/>
    <w:uiPriority w:val="99"/>
    <w:semiHidden/>
    <w:unhideWhenUsed/>
    <w:rsid w:val="000C61B3"/>
    <w:pPr>
      <w:jc w:val="left"/>
    </w:pPr>
  </w:style>
  <w:style w:type="character" w:customStyle="1" w:styleId="Char3">
    <w:name w:val="批注文字 Char"/>
    <w:basedOn w:val="a0"/>
    <w:link w:val="a7"/>
    <w:uiPriority w:val="99"/>
    <w:semiHidden/>
    <w:rsid w:val="000C61B3"/>
    <w:rPr>
      <w:rFonts w:ascii="Calibri" w:eastAsia="宋体" w:hAnsi="Calibri" w:cs="Times New Roman"/>
    </w:rPr>
  </w:style>
  <w:style w:type="paragraph" w:styleId="a8">
    <w:name w:val="annotation subject"/>
    <w:basedOn w:val="a7"/>
    <w:next w:val="a7"/>
    <w:link w:val="Char4"/>
    <w:uiPriority w:val="99"/>
    <w:semiHidden/>
    <w:unhideWhenUsed/>
    <w:rsid w:val="000C61B3"/>
    <w:rPr>
      <w:b/>
      <w:bCs/>
    </w:rPr>
  </w:style>
  <w:style w:type="character" w:customStyle="1" w:styleId="Char4">
    <w:name w:val="批注主题 Char"/>
    <w:basedOn w:val="Char3"/>
    <w:link w:val="a8"/>
    <w:uiPriority w:val="99"/>
    <w:semiHidden/>
    <w:rsid w:val="000C61B3"/>
    <w:rPr>
      <w:rFonts w:ascii="Calibri" w:eastAsia="宋体" w:hAnsi="Calibri" w:cs="Times New Roman"/>
      <w:b/>
      <w:bCs/>
    </w:rPr>
  </w:style>
  <w:style w:type="paragraph" w:styleId="a9">
    <w:name w:val="Balloon Text"/>
    <w:basedOn w:val="a"/>
    <w:link w:val="Char5"/>
    <w:uiPriority w:val="99"/>
    <w:semiHidden/>
    <w:unhideWhenUsed/>
    <w:rsid w:val="000C61B3"/>
    <w:rPr>
      <w:sz w:val="18"/>
      <w:szCs w:val="18"/>
    </w:rPr>
  </w:style>
  <w:style w:type="character" w:customStyle="1" w:styleId="Char5">
    <w:name w:val="批注框文本 Char"/>
    <w:basedOn w:val="a0"/>
    <w:link w:val="a9"/>
    <w:uiPriority w:val="99"/>
    <w:semiHidden/>
    <w:rsid w:val="000C61B3"/>
    <w:rPr>
      <w:rFonts w:ascii="Calibri" w:eastAsia="宋体" w:hAnsi="Calibri" w:cs="Times New Roman"/>
      <w:sz w:val="18"/>
      <w:szCs w:val="18"/>
    </w:rPr>
  </w:style>
  <w:style w:type="table" w:customStyle="1" w:styleId="1">
    <w:name w:val="网格型1"/>
    <w:basedOn w:val="a1"/>
    <w:uiPriority w:val="59"/>
    <w:rsid w:val="00DE64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semiHidden/>
    <w:unhideWhenUsed/>
    <w:rsid w:val="00DE64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EE2C8B"/>
    <w:pPr>
      <w:widowControl/>
      <w:spacing w:before="100" w:beforeAutospacing="1" w:after="100" w:afterAutospacing="1"/>
      <w:jc w:val="left"/>
    </w:pPr>
    <w:rPr>
      <w:rFonts w:ascii="宋体" w:hAnsi="宋体" w:cs="宋体"/>
      <w:kern w:val="0"/>
      <w:sz w:val="24"/>
      <w:szCs w:val="24"/>
    </w:rPr>
  </w:style>
  <w:style w:type="paragraph" w:styleId="ac">
    <w:name w:val="List Paragraph"/>
    <w:basedOn w:val="a"/>
    <w:uiPriority w:val="34"/>
    <w:qFormat/>
    <w:rsid w:val="006E3EDC"/>
    <w:pPr>
      <w:ind w:firstLineChars="200" w:firstLine="420"/>
    </w:pPr>
  </w:style>
  <w:style w:type="character" w:customStyle="1" w:styleId="3Char">
    <w:name w:val="标题 3 Char"/>
    <w:basedOn w:val="a0"/>
    <w:link w:val="3"/>
    <w:uiPriority w:val="9"/>
    <w:semiHidden/>
    <w:rsid w:val="00EF0974"/>
    <w:rPr>
      <w:rFonts w:ascii="Calibri" w:eastAsia="宋体" w:hAnsi="Calibri" w:cs="Times New Roman"/>
      <w:b/>
      <w:bCs/>
      <w:sz w:val="32"/>
      <w:szCs w:val="32"/>
    </w:rPr>
  </w:style>
  <w:style w:type="paragraph" w:styleId="ad">
    <w:name w:val="Revision"/>
    <w:hidden/>
    <w:uiPriority w:val="99"/>
    <w:semiHidden/>
    <w:rsid w:val="000F632F"/>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67540781">
      <w:bodyDiv w:val="1"/>
      <w:marLeft w:val="0"/>
      <w:marRight w:val="0"/>
      <w:marTop w:val="0"/>
      <w:marBottom w:val="0"/>
      <w:divBdr>
        <w:top w:val="none" w:sz="0" w:space="0" w:color="auto"/>
        <w:left w:val="none" w:sz="0" w:space="0" w:color="auto"/>
        <w:bottom w:val="none" w:sz="0" w:space="0" w:color="auto"/>
        <w:right w:val="none" w:sz="0" w:space="0" w:color="auto"/>
      </w:divBdr>
    </w:div>
    <w:div w:id="412236696">
      <w:bodyDiv w:val="1"/>
      <w:marLeft w:val="0"/>
      <w:marRight w:val="0"/>
      <w:marTop w:val="0"/>
      <w:marBottom w:val="0"/>
      <w:divBdr>
        <w:top w:val="none" w:sz="0" w:space="0" w:color="auto"/>
        <w:left w:val="none" w:sz="0" w:space="0" w:color="auto"/>
        <w:bottom w:val="none" w:sz="0" w:space="0" w:color="auto"/>
        <w:right w:val="none" w:sz="0" w:space="0" w:color="auto"/>
      </w:divBdr>
    </w:div>
    <w:div w:id="434399322">
      <w:bodyDiv w:val="1"/>
      <w:marLeft w:val="0"/>
      <w:marRight w:val="0"/>
      <w:marTop w:val="0"/>
      <w:marBottom w:val="0"/>
      <w:divBdr>
        <w:top w:val="none" w:sz="0" w:space="0" w:color="auto"/>
        <w:left w:val="none" w:sz="0" w:space="0" w:color="auto"/>
        <w:bottom w:val="none" w:sz="0" w:space="0" w:color="auto"/>
        <w:right w:val="none" w:sz="0" w:space="0" w:color="auto"/>
      </w:divBdr>
    </w:div>
    <w:div w:id="547110273">
      <w:bodyDiv w:val="1"/>
      <w:marLeft w:val="0"/>
      <w:marRight w:val="0"/>
      <w:marTop w:val="0"/>
      <w:marBottom w:val="0"/>
      <w:divBdr>
        <w:top w:val="none" w:sz="0" w:space="0" w:color="auto"/>
        <w:left w:val="none" w:sz="0" w:space="0" w:color="auto"/>
        <w:bottom w:val="none" w:sz="0" w:space="0" w:color="auto"/>
        <w:right w:val="none" w:sz="0" w:space="0" w:color="auto"/>
      </w:divBdr>
    </w:div>
    <w:div w:id="648169896">
      <w:bodyDiv w:val="1"/>
      <w:marLeft w:val="0"/>
      <w:marRight w:val="0"/>
      <w:marTop w:val="0"/>
      <w:marBottom w:val="0"/>
      <w:divBdr>
        <w:top w:val="none" w:sz="0" w:space="0" w:color="auto"/>
        <w:left w:val="none" w:sz="0" w:space="0" w:color="auto"/>
        <w:bottom w:val="none" w:sz="0" w:space="0" w:color="auto"/>
        <w:right w:val="none" w:sz="0" w:space="0" w:color="auto"/>
      </w:divBdr>
    </w:div>
    <w:div w:id="708797429">
      <w:bodyDiv w:val="1"/>
      <w:marLeft w:val="0"/>
      <w:marRight w:val="0"/>
      <w:marTop w:val="0"/>
      <w:marBottom w:val="0"/>
      <w:divBdr>
        <w:top w:val="none" w:sz="0" w:space="0" w:color="auto"/>
        <w:left w:val="none" w:sz="0" w:space="0" w:color="auto"/>
        <w:bottom w:val="none" w:sz="0" w:space="0" w:color="auto"/>
        <w:right w:val="none" w:sz="0" w:space="0" w:color="auto"/>
      </w:divBdr>
    </w:div>
    <w:div w:id="922879244">
      <w:bodyDiv w:val="1"/>
      <w:marLeft w:val="0"/>
      <w:marRight w:val="0"/>
      <w:marTop w:val="0"/>
      <w:marBottom w:val="0"/>
      <w:divBdr>
        <w:top w:val="none" w:sz="0" w:space="0" w:color="auto"/>
        <w:left w:val="none" w:sz="0" w:space="0" w:color="auto"/>
        <w:bottom w:val="none" w:sz="0" w:space="0" w:color="auto"/>
        <w:right w:val="none" w:sz="0" w:space="0" w:color="auto"/>
      </w:divBdr>
    </w:div>
    <w:div w:id="1292325856">
      <w:bodyDiv w:val="1"/>
      <w:marLeft w:val="0"/>
      <w:marRight w:val="0"/>
      <w:marTop w:val="0"/>
      <w:marBottom w:val="0"/>
      <w:divBdr>
        <w:top w:val="none" w:sz="0" w:space="0" w:color="auto"/>
        <w:left w:val="none" w:sz="0" w:space="0" w:color="auto"/>
        <w:bottom w:val="none" w:sz="0" w:space="0" w:color="auto"/>
        <w:right w:val="none" w:sz="0" w:space="0" w:color="auto"/>
      </w:divBdr>
    </w:div>
    <w:div w:id="1470592150">
      <w:bodyDiv w:val="1"/>
      <w:marLeft w:val="0"/>
      <w:marRight w:val="0"/>
      <w:marTop w:val="0"/>
      <w:marBottom w:val="0"/>
      <w:divBdr>
        <w:top w:val="none" w:sz="0" w:space="0" w:color="auto"/>
        <w:left w:val="none" w:sz="0" w:space="0" w:color="auto"/>
        <w:bottom w:val="none" w:sz="0" w:space="0" w:color="auto"/>
        <w:right w:val="none" w:sz="0" w:space="0" w:color="auto"/>
      </w:divBdr>
    </w:div>
    <w:div w:id="1560288100">
      <w:bodyDiv w:val="1"/>
      <w:marLeft w:val="0"/>
      <w:marRight w:val="0"/>
      <w:marTop w:val="0"/>
      <w:marBottom w:val="0"/>
      <w:divBdr>
        <w:top w:val="none" w:sz="0" w:space="0" w:color="auto"/>
        <w:left w:val="none" w:sz="0" w:space="0" w:color="auto"/>
        <w:bottom w:val="none" w:sz="0" w:space="0" w:color="auto"/>
        <w:right w:val="none" w:sz="0" w:space="0" w:color="auto"/>
      </w:divBdr>
    </w:div>
    <w:div w:id="1578439636">
      <w:bodyDiv w:val="1"/>
      <w:marLeft w:val="0"/>
      <w:marRight w:val="0"/>
      <w:marTop w:val="0"/>
      <w:marBottom w:val="0"/>
      <w:divBdr>
        <w:top w:val="none" w:sz="0" w:space="0" w:color="auto"/>
        <w:left w:val="none" w:sz="0" w:space="0" w:color="auto"/>
        <w:bottom w:val="none" w:sz="0" w:space="0" w:color="auto"/>
        <w:right w:val="none" w:sz="0" w:space="0" w:color="auto"/>
      </w:divBdr>
    </w:div>
    <w:div w:id="1844394574">
      <w:bodyDiv w:val="1"/>
      <w:marLeft w:val="0"/>
      <w:marRight w:val="0"/>
      <w:marTop w:val="0"/>
      <w:marBottom w:val="0"/>
      <w:divBdr>
        <w:top w:val="none" w:sz="0" w:space="0" w:color="auto"/>
        <w:left w:val="none" w:sz="0" w:space="0" w:color="auto"/>
        <w:bottom w:val="none" w:sz="0" w:space="0" w:color="auto"/>
        <w:right w:val="none" w:sz="0" w:space="0" w:color="auto"/>
      </w:divBdr>
    </w:div>
    <w:div w:id="19190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4FFF-C972-4E94-A9AB-01F3DA8B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4</DocSecurity>
  <Lines>7</Lines>
  <Paragraphs>2</Paragraphs>
  <ScaleCrop>false</ScaleCrop>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xiaoqian.chen</dc:creator>
  <cp:lastModifiedBy>JonMMx 2000</cp:lastModifiedBy>
  <cp:revision>2</cp:revision>
  <dcterms:created xsi:type="dcterms:W3CDTF">2020-01-12T16:01:00Z</dcterms:created>
  <dcterms:modified xsi:type="dcterms:W3CDTF">2020-01-12T16:01:00Z</dcterms:modified>
</cp:coreProperties>
</file>