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D" w:rsidRPr="00264356" w:rsidRDefault="0011521D" w:rsidP="008F1EC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华泰柏瑞基金管理有限公司关于旗下</w:t>
      </w:r>
      <w:r w:rsidR="007407B2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部分基金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参加</w:t>
      </w:r>
      <w:r w:rsidR="007407B2" w:rsidRPr="007407B2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嘉实财富管理有限公司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费率优惠活动的公告</w:t>
      </w:r>
    </w:p>
    <w:p w:rsidR="003F0788" w:rsidRPr="007407B2" w:rsidRDefault="003F078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为答谢广大客户长期以来给予的信任与支持，</w:t>
      </w:r>
      <w:r w:rsidR="0049134E" w:rsidRP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华泰柏瑞基金管理有限公司（以下简称“本公司”）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与</w:t>
      </w:r>
      <w:r w:rsidR="007407B2"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嘉实财富管理有限公司(以下简称“嘉实财富”)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协商一致，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9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</w:t>
      </w:r>
      <w:r w:rsid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本公司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旗下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部分基金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参加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的费率优惠活动。现将具体费率优惠情况公告如下：</w:t>
      </w:r>
    </w:p>
    <w:p w:rsidR="00316DC5" w:rsidRPr="0080678B" w:rsidRDefault="00316DC5" w:rsidP="00264356">
      <w:pPr>
        <w:spacing w:line="360" w:lineRule="auto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2717FF" w:rsidRDefault="002717FF" w:rsidP="002717FF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 w:rsidRPr="002717FF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一、</w:t>
      </w: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适用基金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6693"/>
        <w:gridCol w:w="1983"/>
      </w:tblGrid>
      <w:tr w:rsidR="007407B2" w:rsidTr="007407B2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基金名称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基金代码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华泰柏瑞盛世中国混合型证券投资基金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460001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华泰柏瑞积极成长混合型证券投资基金A类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460002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华泰柏瑞价值增长混合型证券投资基金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460005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华泰柏瑞行业领先混合型证券投资基金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460007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华泰柏瑞金字塔稳本增利债券型证券投资基金A类/B类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519519/460003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华泰柏瑞丰盛纯债债券型证券投资基金A类/C类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000187/000188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华泰柏瑞信用增利债券型证券投资基金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164606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华泰柏瑞丰汇债券型证券投资基金A类/C类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000421/000422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华泰柏瑞季季红债券型证券投资基金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000186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华泰柏瑞稳健收益债券型证券投资基金A类/C类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460008/460108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华泰柏瑞货币市场证券投资基金A类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华泰柏瑞天添宝货币市场基金A类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003246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华泰柏瑞量化先行混合型证券投资基金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460009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华泰柏瑞量化增强混合型证券投资基金A类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000172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华泰柏瑞量化优选灵活配置混合型证券投资基金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000877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华泰柏瑞量化驱动灵活配置混合型证券投资基金A类/C类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001074/006531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华泰柏瑞量化智慧灵活配置混合型证券投资基金A类/C类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001244/006104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华泰柏瑞量化创优灵活配置混合型证券投资基金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004394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华泰柏瑞量化阿尔法灵活配置混合型证券投资基金A类/C类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005055/006532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华泰柏瑞港股通量化灵活配置混合型证券投资基金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005269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华泰柏瑞亚洲领导企业混合型证券投资基金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460010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华泰柏瑞上证中小盘交易型开放式指数证券投资基金联接基金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460220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华泰柏瑞沪深300交易型开放式指数证券投资基金联接基金A类/C类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460300/006131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华泰柏瑞中证500交易型开放式指数证券投资基金联接基金A类/C类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001214/006087</w:t>
            </w:r>
          </w:p>
        </w:tc>
      </w:tr>
      <w:tr w:rsidR="007407B2" w:rsidTr="007407B2">
        <w:trPr>
          <w:trHeight w:val="2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华泰柏瑞MSCI中国A股国际通交易型开放式指数证券投资基金联接基金A类/C类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006286/006293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华泰柏瑞创新升级混合型证券投资基金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000566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华泰柏瑞创新动力灵活配置混合型证券投资基金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000967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华泰柏瑞积极优选股票型证券投资基金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001097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华泰柏瑞消费成长灵活配置混合型证券投资基金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001069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华泰柏瑞新利灵活配置混合型证券投资基金A类//C类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001247/002091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华泰柏瑞健康生活灵活配置混合型证券投资基金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001398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华泰柏瑞激励动力灵活配置混合型证券投资基金A类/C类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001815/ 002082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华泰柏瑞多策略灵活配置混合型证券投资基金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003175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华泰柏瑞新经济沪港深灵活配置混合型证券投资基金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003413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华泰柏瑞生物医药灵活配置混合型证券投资基金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004905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华泰柏瑞富利灵活配置混合型证券投资基金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004475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华泰柏瑞战略新兴产业混合型证券投资基金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005409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华泰柏瑞新金融地产灵活配置混合型证券投资基金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005576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华泰柏瑞国企整合精选混合型证券投资基金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005806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华泰柏瑞医疗健康混合型证券投资基金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005805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华泰柏瑞现代服务业混合型证券投资基金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006236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华泰柏瑞核心优势混合型证券投资基金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006643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华泰柏瑞量化明选混合型证券投资基金A类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006942</w:t>
            </w:r>
          </w:p>
        </w:tc>
      </w:tr>
      <w:tr w:rsidR="007407B2" w:rsidTr="007407B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44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华泰柏瑞基本面智选混合型证券投资基金A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类/C类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07B2" w:rsidRDefault="007407B2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007306/007307</w:t>
            </w:r>
          </w:p>
        </w:tc>
      </w:tr>
    </w:tbl>
    <w:p w:rsidR="00C82AA9" w:rsidRPr="00ED2E91" w:rsidRDefault="00C82AA9" w:rsidP="00D70F30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二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、费率优惠活动</w:t>
      </w:r>
    </w:p>
    <w:p w:rsidR="0011521D" w:rsidRPr="006679D8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6679D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1、费率优惠内容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年1月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9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日起，投资者通过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</w:t>
      </w:r>
      <w:r w:rsidR="00C117DF" w:rsidRPr="0080678B">
        <w:rPr>
          <w:rFonts w:asciiTheme="majorEastAsia" w:eastAsiaTheme="majorEastAsia" w:hAnsiTheme="majorEastAsia" w:cs="Calibri"/>
          <w:color w:val="000000" w:themeColor="text1"/>
          <w:szCs w:val="21"/>
        </w:rPr>
        <w:t>申购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及定期定额投资</w:t>
      </w:r>
      <w:r w:rsidR="0004579D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上述基金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057F20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享有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申购（含定期定额投资）</w:t>
      </w:r>
      <w:r w:rsidR="004E50D3" w:rsidRP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</w:t>
      </w:r>
      <w:r w:rsidR="007A76E5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优惠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，具体折扣费率以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</w:t>
      </w:r>
      <w:r w:rsidR="00651840" w:rsidRPr="00651840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页面公示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为准。基金</w:t>
      </w:r>
      <w:r w:rsid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原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费率请详见</w:t>
      </w:r>
      <w:r w:rsidR="00E75776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各基金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招募说明书（更新）等法律文件，以及本公司发布的最新业务公告。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2、费率优惠期限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具体以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官方网站所示公告为准。</w:t>
      </w:r>
    </w:p>
    <w:p w:rsidR="006679D8" w:rsidRPr="007407B2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三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、重要提示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1、本优惠活动仅适用于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申购（含定期定额投资）</w:t>
      </w:r>
      <w:r w:rsidR="003B2AB7" w:rsidRP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业务的手续费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，不包括基金赎回等其他业务的手续费。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2、费率优惠活动解释权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归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所有，有关优惠活动的具体规定如有变化，敬请投资者留意前述销售机构的有关公告。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3、费率优惠活动期间，业务办理的流程以</w:t>
      </w:r>
      <w:r w:rsid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嘉实财富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的规定为准。投资者欲了解基金产品的详细情况，请仔细阅读基金的基金合同、招募说明书等法律文件。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312C49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四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、投资者可通过以下途径了解或咨询相关情况</w:t>
      </w:r>
    </w:p>
    <w:p w:rsidR="007407B2" w:rsidRPr="007407B2" w:rsidRDefault="007407B2" w:rsidP="007407B2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1、嘉实财富管理有限公司</w:t>
      </w:r>
    </w:p>
    <w:p w:rsidR="007407B2" w:rsidRPr="007407B2" w:rsidRDefault="007407B2" w:rsidP="007407B2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lastRenderedPageBreak/>
        <w:t>客服电话：400-021-8850</w:t>
      </w:r>
    </w:p>
    <w:p w:rsidR="00ED2E91" w:rsidRPr="007407B2" w:rsidRDefault="007407B2" w:rsidP="007407B2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7407B2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 www.harvestwm.cn</w:t>
      </w:r>
    </w:p>
    <w:p w:rsidR="00C117DF" w:rsidRPr="0080678B" w:rsidRDefault="00C117DF" w:rsidP="00ED2E91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2、华泰柏瑞基金管理有限公司</w:t>
      </w:r>
    </w:p>
    <w:p w:rsidR="00C117DF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客服电话：400-888-0001、（028）38784638</w:t>
      </w:r>
    </w:p>
    <w:p w:rsidR="0011521D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公司网址：www.huatai-pb.com</w:t>
      </w:r>
    </w:p>
    <w:p w:rsidR="006679D8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风险提示：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基金管理人承诺以诚实信用、勤勉尽责的原则管理和运用基金资产，但不保证基金一定盈利，也不保证最低收益。投资者投资于本基金管理人管理的基金时应认真阅读基金合同、招募说明书等法律文件，并注意投资风险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特此公告。</w:t>
      </w: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</w:t>
      </w:r>
    </w:p>
    <w:p w:rsidR="0011521D" w:rsidRPr="0080678B" w:rsidRDefault="007407B2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2020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年1月</w:t>
      </w:r>
      <w:r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9</w:t>
      </w:r>
      <w:r w:rsidR="0011521D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</w:t>
      </w:r>
    </w:p>
    <w:p w:rsidR="00BE2FC3" w:rsidRDefault="00BE2FC3"/>
    <w:sectPr w:rsidR="00BE2FC3" w:rsidSect="00F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EA" w:rsidRDefault="007F7EEA" w:rsidP="0011521D">
      <w:r>
        <w:separator/>
      </w:r>
    </w:p>
  </w:endnote>
  <w:endnote w:type="continuationSeparator" w:id="1">
    <w:p w:rsidR="007F7EEA" w:rsidRDefault="007F7EEA" w:rsidP="001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EA" w:rsidRDefault="007F7EEA" w:rsidP="0011521D">
      <w:r>
        <w:separator/>
      </w:r>
    </w:p>
  </w:footnote>
  <w:footnote w:type="continuationSeparator" w:id="1">
    <w:p w:rsidR="007F7EEA" w:rsidRDefault="007F7EEA" w:rsidP="0011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1D"/>
    <w:rsid w:val="00007F18"/>
    <w:rsid w:val="00025103"/>
    <w:rsid w:val="0004579D"/>
    <w:rsid w:val="00057F20"/>
    <w:rsid w:val="00076907"/>
    <w:rsid w:val="00080526"/>
    <w:rsid w:val="000F6413"/>
    <w:rsid w:val="0011134D"/>
    <w:rsid w:val="001128A8"/>
    <w:rsid w:val="0011521D"/>
    <w:rsid w:val="001739FE"/>
    <w:rsid w:val="001B2A02"/>
    <w:rsid w:val="0026262B"/>
    <w:rsid w:val="00264356"/>
    <w:rsid w:val="002717FF"/>
    <w:rsid w:val="00312C49"/>
    <w:rsid w:val="00316DC5"/>
    <w:rsid w:val="003A3A63"/>
    <w:rsid w:val="003B2AB7"/>
    <w:rsid w:val="003F0788"/>
    <w:rsid w:val="003F0E09"/>
    <w:rsid w:val="00444E7D"/>
    <w:rsid w:val="0049134E"/>
    <w:rsid w:val="00496B38"/>
    <w:rsid w:val="00497D25"/>
    <w:rsid w:val="004E50D3"/>
    <w:rsid w:val="00547C11"/>
    <w:rsid w:val="005C6F6D"/>
    <w:rsid w:val="005D1430"/>
    <w:rsid w:val="00651840"/>
    <w:rsid w:val="006679D8"/>
    <w:rsid w:val="006B0350"/>
    <w:rsid w:val="007407B2"/>
    <w:rsid w:val="007A76E5"/>
    <w:rsid w:val="007E5150"/>
    <w:rsid w:val="007F7EEA"/>
    <w:rsid w:val="0080678B"/>
    <w:rsid w:val="008F1EC5"/>
    <w:rsid w:val="00902C4F"/>
    <w:rsid w:val="009061B4"/>
    <w:rsid w:val="009F768C"/>
    <w:rsid w:val="00A8632B"/>
    <w:rsid w:val="00B025AB"/>
    <w:rsid w:val="00B2593D"/>
    <w:rsid w:val="00B76B0C"/>
    <w:rsid w:val="00B91312"/>
    <w:rsid w:val="00B95E26"/>
    <w:rsid w:val="00BD1275"/>
    <w:rsid w:val="00BE2FC3"/>
    <w:rsid w:val="00C117DF"/>
    <w:rsid w:val="00C76610"/>
    <w:rsid w:val="00C82AA9"/>
    <w:rsid w:val="00C95477"/>
    <w:rsid w:val="00D21B63"/>
    <w:rsid w:val="00D70F30"/>
    <w:rsid w:val="00D94242"/>
    <w:rsid w:val="00DD16C8"/>
    <w:rsid w:val="00DF2A40"/>
    <w:rsid w:val="00E75776"/>
    <w:rsid w:val="00E8688E"/>
    <w:rsid w:val="00EB5162"/>
    <w:rsid w:val="00ED2E91"/>
    <w:rsid w:val="00F50C44"/>
    <w:rsid w:val="00F9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152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152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2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1521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1521D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6B035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0350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259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593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6B3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96B3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96B3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96B3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96B38"/>
    <w:rPr>
      <w:b/>
      <w:bCs/>
    </w:rPr>
  </w:style>
  <w:style w:type="paragraph" w:styleId="ab">
    <w:name w:val="Revision"/>
    <w:hidden/>
    <w:uiPriority w:val="99"/>
    <w:semiHidden/>
    <w:rsid w:val="00496B38"/>
  </w:style>
  <w:style w:type="character" w:styleId="ac">
    <w:name w:val="Hyperlink"/>
    <w:basedOn w:val="a0"/>
    <w:uiPriority w:val="99"/>
    <w:unhideWhenUsed/>
    <w:rsid w:val="009F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4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张爱兵(Zhang  Aibing)</dc:creator>
  <cp:lastModifiedBy>JonMMx 2000</cp:lastModifiedBy>
  <cp:revision>2</cp:revision>
  <dcterms:created xsi:type="dcterms:W3CDTF">2020-01-08T16:00:00Z</dcterms:created>
  <dcterms:modified xsi:type="dcterms:W3CDTF">2020-01-08T16:00:00Z</dcterms:modified>
</cp:coreProperties>
</file>