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F4" w:rsidRDefault="0015009C">
      <w:pPr>
        <w:spacing w:line="360" w:lineRule="auto"/>
        <w:jc w:val="center"/>
        <w:rPr>
          <w:rFonts w:ascii="宋体" w:hAnsi="宋体"/>
          <w:b/>
          <w:color w:val="000000"/>
          <w:spacing w:val="33"/>
          <w:kern w:val="0"/>
          <w:sz w:val="24"/>
          <w:szCs w:val="24"/>
        </w:rPr>
      </w:pPr>
      <w:hyperlink r:id="rId9" w:tgtFrame="_blank" w:history="1">
        <w:r w:rsidR="003B4C16">
          <w:rPr>
            <w:rFonts w:ascii="宋体" w:hAnsi="宋体" w:hint="eastAsia"/>
            <w:b/>
            <w:color w:val="000000"/>
            <w:spacing w:val="33"/>
            <w:kern w:val="0"/>
            <w:sz w:val="24"/>
            <w:szCs w:val="24"/>
          </w:rPr>
          <w:t>南方基金</w:t>
        </w:r>
      </w:hyperlink>
      <w:r w:rsidR="003B4C16">
        <w:rPr>
          <w:rFonts w:ascii="宋体" w:hAnsi="宋体" w:hint="eastAsia"/>
          <w:b/>
          <w:color w:val="000000"/>
          <w:spacing w:val="33"/>
          <w:kern w:val="0"/>
          <w:sz w:val="24"/>
          <w:szCs w:val="24"/>
        </w:rPr>
        <w:t>关于旗下部分基金</w:t>
      </w:r>
    </w:p>
    <w:p w:rsidR="00D47CC3" w:rsidRDefault="00CF53F4" w:rsidP="00F05593">
      <w:pPr>
        <w:spacing w:line="360" w:lineRule="auto"/>
        <w:jc w:val="center"/>
        <w:rPr>
          <w:rFonts w:ascii="宋体" w:hAnsi="宋体"/>
          <w:color w:val="000000"/>
          <w:szCs w:val="21"/>
        </w:rPr>
      </w:pPr>
      <w:r>
        <w:rPr>
          <w:rFonts w:ascii="宋体" w:hAnsi="宋体" w:hint="eastAsia"/>
          <w:b/>
          <w:color w:val="000000"/>
          <w:spacing w:val="33"/>
          <w:kern w:val="0"/>
          <w:sz w:val="24"/>
          <w:szCs w:val="24"/>
        </w:rPr>
        <w:t>在</w:t>
      </w:r>
      <w:r w:rsidR="003B4C16">
        <w:rPr>
          <w:rFonts w:ascii="宋体" w:hAnsi="宋体" w:hint="eastAsia"/>
          <w:b/>
          <w:color w:val="000000"/>
          <w:spacing w:val="33"/>
          <w:kern w:val="0"/>
          <w:sz w:val="24"/>
          <w:szCs w:val="24"/>
        </w:rPr>
        <w:t>江苏银行</w:t>
      </w:r>
      <w:r>
        <w:rPr>
          <w:rFonts w:ascii="宋体" w:hAnsi="宋体" w:hint="eastAsia"/>
          <w:b/>
          <w:color w:val="000000"/>
          <w:spacing w:val="33"/>
          <w:kern w:val="0"/>
          <w:sz w:val="24"/>
          <w:szCs w:val="24"/>
        </w:rPr>
        <w:t>直销银行平台进行代销</w:t>
      </w:r>
      <w:r w:rsidR="003B4C16">
        <w:rPr>
          <w:rFonts w:hint="eastAsia"/>
          <w:b/>
          <w:color w:val="000000"/>
          <w:spacing w:val="33"/>
          <w:kern w:val="0"/>
          <w:sz w:val="24"/>
          <w:szCs w:val="24"/>
        </w:rPr>
        <w:t>的</w:t>
      </w:r>
      <w:r w:rsidR="003B4C16">
        <w:rPr>
          <w:rFonts w:ascii="宋体" w:hAnsi="宋体" w:hint="eastAsia"/>
          <w:b/>
          <w:color w:val="000000"/>
          <w:spacing w:val="33"/>
          <w:kern w:val="0"/>
          <w:sz w:val="24"/>
          <w:szCs w:val="24"/>
        </w:rPr>
        <w:t>公</w:t>
      </w:r>
      <w:bookmarkStart w:id="0" w:name="_GoBack"/>
      <w:bookmarkEnd w:id="0"/>
      <w:r w:rsidR="003B4C16">
        <w:rPr>
          <w:rFonts w:ascii="宋体" w:hAnsi="宋体" w:hint="eastAsia"/>
          <w:b/>
          <w:color w:val="000000"/>
          <w:spacing w:val="33"/>
          <w:kern w:val="0"/>
          <w:sz w:val="24"/>
          <w:szCs w:val="24"/>
        </w:rPr>
        <w:t>告</w:t>
      </w:r>
    </w:p>
    <w:p w:rsidR="00D47CC3" w:rsidRDefault="003B4C16">
      <w:pPr>
        <w:widowControl/>
        <w:spacing w:line="360" w:lineRule="auto"/>
        <w:ind w:firstLineChars="240" w:firstLine="504"/>
        <w:jc w:val="left"/>
        <w:rPr>
          <w:rFonts w:ascii="宋体" w:hAnsi="宋体"/>
          <w:color w:val="000000"/>
          <w:szCs w:val="21"/>
        </w:rPr>
      </w:pPr>
      <w:r>
        <w:rPr>
          <w:rFonts w:ascii="宋体" w:hAnsi="宋体" w:hint="eastAsia"/>
          <w:color w:val="000000"/>
          <w:szCs w:val="21"/>
        </w:rPr>
        <w:t>根据</w:t>
      </w:r>
      <w:hyperlink r:id="rId10" w:tgtFrame="_blank" w:history="1"/>
      <w:r>
        <w:rPr>
          <w:rFonts w:ascii="宋体" w:hAnsi="宋体" w:hint="eastAsia"/>
          <w:color w:val="000000"/>
          <w:szCs w:val="21"/>
        </w:rPr>
        <w:t>南方基金管理股份有限公司（简称“本公司”）与江苏银行股份有限公司（简称“江苏银行”）签署的销售协议，自</w:t>
      </w:r>
      <w:r w:rsidR="007C5126">
        <w:rPr>
          <w:rFonts w:ascii="宋体" w:hAnsi="宋体"/>
          <w:color w:val="000000"/>
          <w:szCs w:val="21"/>
        </w:rPr>
        <w:t>2020年1月8</w:t>
      </w:r>
      <w:r>
        <w:rPr>
          <w:rFonts w:ascii="宋体" w:hAnsi="宋体"/>
          <w:color w:val="000000"/>
          <w:szCs w:val="21"/>
        </w:rPr>
        <w:t>日</w:t>
      </w:r>
      <w:r>
        <w:rPr>
          <w:rFonts w:ascii="宋体" w:hAnsi="宋体" w:hint="eastAsia"/>
          <w:color w:val="000000"/>
          <w:szCs w:val="21"/>
        </w:rPr>
        <w:t>起江苏银行将在其直销银行平台销售本公司旗下部分基金。</w:t>
      </w:r>
      <w:r>
        <w:rPr>
          <w:rFonts w:ascii="宋体" w:hAnsi="宋体"/>
          <w:color w:val="000000"/>
          <w:szCs w:val="21"/>
        </w:rPr>
        <w:t>现将有关事项公告如下</w:t>
      </w:r>
      <w:r>
        <w:rPr>
          <w:rFonts w:ascii="宋体" w:hAnsi="宋体" w:hint="eastAsia"/>
          <w:color w:val="000000"/>
          <w:szCs w:val="21"/>
        </w:rPr>
        <w:t>:</w:t>
      </w:r>
    </w:p>
    <w:p w:rsidR="00D47CC3" w:rsidRDefault="003B4C16">
      <w:pPr>
        <w:numPr>
          <w:ilvl w:val="0"/>
          <w:numId w:val="1"/>
        </w:numPr>
        <w:spacing w:line="360" w:lineRule="auto"/>
        <w:rPr>
          <w:rFonts w:ascii="宋体" w:hAnsi="宋体"/>
          <w:b/>
          <w:color w:val="000000"/>
          <w:szCs w:val="21"/>
        </w:rPr>
      </w:pPr>
      <w:r>
        <w:rPr>
          <w:rFonts w:ascii="宋体" w:hAnsi="宋体" w:hint="eastAsia"/>
          <w:b/>
          <w:color w:val="000000"/>
          <w:szCs w:val="21"/>
        </w:rPr>
        <w:t>适用基金及业务范围</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6546"/>
      </w:tblGrid>
      <w:tr w:rsidR="00D47CC3" w:rsidTr="00F05593">
        <w:trPr>
          <w:jc w:val="center"/>
        </w:trPr>
        <w:tc>
          <w:tcPr>
            <w:tcW w:w="1161" w:type="pct"/>
            <w:shd w:val="clear" w:color="auto" w:fill="auto"/>
            <w:noWrap/>
            <w:vAlign w:val="center"/>
          </w:tcPr>
          <w:p w:rsidR="00D47CC3" w:rsidRDefault="003B4C16" w:rsidP="00C21D16">
            <w:pPr>
              <w:widowControl/>
              <w:adjustRightInd w:val="0"/>
              <w:snapToGrid w:val="0"/>
              <w:spacing w:beforeLines="50" w:afterLines="50" w:line="240" w:lineRule="exact"/>
              <w:jc w:val="center"/>
              <w:rPr>
                <w:rFonts w:ascii="宋体" w:hAnsi="宋体"/>
                <w:color w:val="000000"/>
                <w:sz w:val="18"/>
                <w:szCs w:val="21"/>
              </w:rPr>
              <w:pPrChange w:id="1" w:author="JonMMx 2000" w:date="2020-01-08T00:01:00Z">
                <w:pPr>
                  <w:widowControl/>
                  <w:adjustRightInd w:val="0"/>
                  <w:snapToGrid w:val="0"/>
                  <w:spacing w:beforeLines="50" w:afterLines="50" w:line="240" w:lineRule="exact"/>
                  <w:jc w:val="center"/>
                </w:pPr>
              </w:pPrChange>
            </w:pPr>
            <w:r>
              <w:rPr>
                <w:rFonts w:ascii="宋体" w:hAnsi="宋体" w:hint="eastAsia"/>
                <w:color w:val="000000"/>
                <w:sz w:val="18"/>
                <w:szCs w:val="21"/>
              </w:rPr>
              <w:t>基金代码</w:t>
            </w:r>
          </w:p>
        </w:tc>
        <w:tc>
          <w:tcPr>
            <w:tcW w:w="3838" w:type="pct"/>
            <w:shd w:val="clear" w:color="auto" w:fill="auto"/>
            <w:noWrap/>
            <w:vAlign w:val="center"/>
          </w:tcPr>
          <w:p w:rsidR="00D47CC3" w:rsidRDefault="003B4C16" w:rsidP="00C21D16">
            <w:pPr>
              <w:widowControl/>
              <w:adjustRightInd w:val="0"/>
              <w:snapToGrid w:val="0"/>
              <w:spacing w:beforeLines="50" w:afterLines="50" w:line="240" w:lineRule="exact"/>
              <w:jc w:val="center"/>
              <w:rPr>
                <w:rFonts w:ascii="宋体" w:hAnsi="宋体"/>
                <w:color w:val="000000"/>
                <w:sz w:val="18"/>
                <w:szCs w:val="21"/>
              </w:rPr>
              <w:pPrChange w:id="2" w:author="JonMMx 2000" w:date="2020-01-08T00:01:00Z">
                <w:pPr>
                  <w:widowControl/>
                  <w:adjustRightInd w:val="0"/>
                  <w:snapToGrid w:val="0"/>
                  <w:spacing w:beforeLines="50" w:afterLines="50" w:line="240" w:lineRule="exact"/>
                  <w:jc w:val="center"/>
                </w:pPr>
              </w:pPrChange>
            </w:pPr>
            <w:r>
              <w:rPr>
                <w:rFonts w:ascii="宋体" w:hAnsi="宋体" w:hint="eastAsia"/>
                <w:color w:val="000000"/>
                <w:sz w:val="18"/>
                <w:szCs w:val="21"/>
              </w:rPr>
              <w:t>基金名称</w:t>
            </w:r>
          </w:p>
        </w:tc>
      </w:tr>
      <w:tr w:rsidR="00D47CC3" w:rsidTr="00F05593">
        <w:trPr>
          <w:jc w:val="center"/>
        </w:trPr>
        <w:tc>
          <w:tcPr>
            <w:tcW w:w="1161" w:type="pct"/>
            <w:shd w:val="clear" w:color="auto" w:fill="auto"/>
            <w:noWrap/>
            <w:vAlign w:val="center"/>
          </w:tcPr>
          <w:p w:rsidR="00D47CC3" w:rsidRDefault="003B4C16" w:rsidP="00C21D16">
            <w:pPr>
              <w:widowControl/>
              <w:adjustRightInd w:val="0"/>
              <w:snapToGrid w:val="0"/>
              <w:spacing w:beforeLines="50" w:afterLines="50" w:line="240" w:lineRule="exact"/>
              <w:jc w:val="center"/>
              <w:rPr>
                <w:rFonts w:ascii="宋体" w:hAnsi="宋体"/>
                <w:color w:val="000000"/>
                <w:sz w:val="18"/>
                <w:szCs w:val="21"/>
              </w:rPr>
              <w:pPrChange w:id="3" w:author="JonMMx 2000" w:date="2020-01-08T00:01:00Z">
                <w:pPr>
                  <w:widowControl/>
                  <w:adjustRightInd w:val="0"/>
                  <w:snapToGrid w:val="0"/>
                  <w:spacing w:beforeLines="50" w:afterLines="50" w:line="240" w:lineRule="exact"/>
                  <w:jc w:val="center"/>
                </w:pPr>
              </w:pPrChange>
            </w:pPr>
            <w:r>
              <w:rPr>
                <w:rFonts w:ascii="宋体" w:hAnsi="宋体"/>
                <w:color w:val="000000"/>
                <w:sz w:val="18"/>
                <w:szCs w:val="21"/>
              </w:rPr>
              <w:t>000816</w:t>
            </w:r>
          </w:p>
        </w:tc>
        <w:tc>
          <w:tcPr>
            <w:tcW w:w="3838" w:type="pct"/>
            <w:shd w:val="clear" w:color="auto" w:fill="auto"/>
            <w:noWrap/>
            <w:vAlign w:val="center"/>
          </w:tcPr>
          <w:p w:rsidR="00D47CC3" w:rsidRDefault="003B4C16" w:rsidP="00C21D16">
            <w:pPr>
              <w:widowControl/>
              <w:adjustRightInd w:val="0"/>
              <w:snapToGrid w:val="0"/>
              <w:spacing w:beforeLines="50" w:afterLines="50" w:line="240" w:lineRule="exact"/>
              <w:jc w:val="center"/>
              <w:rPr>
                <w:rFonts w:ascii="宋体" w:hAnsi="宋体"/>
                <w:color w:val="000000"/>
                <w:sz w:val="18"/>
                <w:szCs w:val="21"/>
              </w:rPr>
              <w:pPrChange w:id="4" w:author="JonMMx 2000" w:date="2020-01-08T00:01:00Z">
                <w:pPr>
                  <w:widowControl/>
                  <w:adjustRightInd w:val="0"/>
                  <w:snapToGrid w:val="0"/>
                  <w:spacing w:beforeLines="50" w:afterLines="50" w:line="240" w:lineRule="exact"/>
                  <w:jc w:val="center"/>
                </w:pPr>
              </w:pPrChange>
            </w:pPr>
            <w:r>
              <w:rPr>
                <w:rFonts w:ascii="宋体" w:hAnsi="宋体" w:hint="eastAsia"/>
                <w:color w:val="000000"/>
                <w:sz w:val="18"/>
                <w:szCs w:val="21"/>
              </w:rPr>
              <w:t>南方理财金交易型货币市场基金</w:t>
            </w:r>
            <w:r>
              <w:rPr>
                <w:rFonts w:ascii="宋体" w:hAnsi="宋体"/>
                <w:color w:val="000000"/>
                <w:sz w:val="18"/>
                <w:szCs w:val="21"/>
              </w:rPr>
              <w:t>A类</w:t>
            </w:r>
          </w:p>
        </w:tc>
      </w:tr>
    </w:tbl>
    <w:p w:rsidR="00D47CC3" w:rsidRDefault="003B4C16" w:rsidP="00F05593">
      <w:pPr>
        <w:widowControl/>
        <w:spacing w:line="405" w:lineRule="atLeast"/>
        <w:jc w:val="left"/>
        <w:rPr>
          <w:rFonts w:ascii="宋体" w:hAnsi="宋体"/>
          <w:color w:val="000000"/>
          <w:szCs w:val="21"/>
        </w:rPr>
      </w:pPr>
      <w:r>
        <w:rPr>
          <w:rFonts w:ascii="宋体" w:hAnsi="宋体" w:hint="eastAsia"/>
          <w:color w:val="000000"/>
          <w:szCs w:val="21"/>
        </w:rPr>
        <w:t>从</w:t>
      </w:r>
      <w:r w:rsidR="007C5126">
        <w:rPr>
          <w:rFonts w:ascii="宋体" w:hAnsi="宋体"/>
          <w:color w:val="000000"/>
          <w:szCs w:val="21"/>
        </w:rPr>
        <w:t>2020年1月8</w:t>
      </w:r>
      <w:r w:rsidR="0058450A">
        <w:rPr>
          <w:rFonts w:ascii="宋体" w:hAnsi="宋体"/>
          <w:color w:val="000000"/>
          <w:szCs w:val="21"/>
        </w:rPr>
        <w:t>日</w:t>
      </w:r>
      <w:r>
        <w:rPr>
          <w:rFonts w:ascii="宋体" w:hAnsi="宋体" w:hint="eastAsia"/>
          <w:color w:val="000000"/>
          <w:szCs w:val="21"/>
        </w:rPr>
        <w:t>起，投资人可在江苏银行直销银行平台办理</w:t>
      </w:r>
      <w:r>
        <w:rPr>
          <w:rFonts w:hint="eastAsia"/>
          <w:color w:val="000000"/>
          <w:szCs w:val="21"/>
        </w:rPr>
        <w:t>上述列表中对应</w:t>
      </w:r>
      <w:r>
        <w:rPr>
          <w:rFonts w:ascii="宋体" w:hAnsi="宋体" w:hint="eastAsia"/>
          <w:color w:val="000000"/>
          <w:szCs w:val="21"/>
        </w:rPr>
        <w:t>基金的开户、申购、赎回</w:t>
      </w:r>
      <w:r>
        <w:rPr>
          <w:rFonts w:ascii="宋体" w:hAnsi="宋体"/>
          <w:color w:val="000000"/>
          <w:szCs w:val="21"/>
        </w:rPr>
        <w:t>等业务</w:t>
      </w:r>
      <w:r>
        <w:rPr>
          <w:rFonts w:ascii="宋体" w:hAnsi="宋体" w:hint="eastAsia"/>
          <w:color w:val="000000"/>
          <w:szCs w:val="21"/>
        </w:rPr>
        <w:t>。</w:t>
      </w:r>
    </w:p>
    <w:p w:rsidR="00D47CC3" w:rsidRDefault="003B4C16">
      <w:pPr>
        <w:pStyle w:val="a8"/>
        <w:numPr>
          <w:ilvl w:val="0"/>
          <w:numId w:val="1"/>
        </w:numPr>
        <w:spacing w:line="360" w:lineRule="auto"/>
        <w:ind w:firstLineChars="0"/>
        <w:rPr>
          <w:rFonts w:ascii="宋体" w:hAnsi="宋体"/>
          <w:b/>
          <w:color w:val="000000"/>
          <w:szCs w:val="21"/>
        </w:rPr>
      </w:pPr>
      <w:r>
        <w:rPr>
          <w:rFonts w:ascii="宋体" w:hAnsi="宋体" w:hint="eastAsia"/>
          <w:b/>
          <w:color w:val="000000"/>
          <w:szCs w:val="21"/>
        </w:rPr>
        <w:t>重要提示</w:t>
      </w:r>
    </w:p>
    <w:p w:rsidR="00D47CC3" w:rsidRDefault="003B4C16">
      <w:pPr>
        <w:spacing w:line="360" w:lineRule="auto"/>
        <w:rPr>
          <w:color w:val="000000"/>
          <w:szCs w:val="21"/>
        </w:rPr>
      </w:pPr>
      <w:r>
        <w:rPr>
          <w:rFonts w:hint="eastAsia"/>
          <w:color w:val="000000"/>
          <w:szCs w:val="21"/>
        </w:rPr>
        <w:t>上述申购赎回业务仅适用于处于正常申购期及处于特定开放日和开放时间的基金。基金封闭期、募集期等特殊期间的有关规定详见对应基金的《基金合同》和《招募说明书》等相关法律文件及本公司发布的最新业务公告。</w:t>
      </w:r>
    </w:p>
    <w:p w:rsidR="00D47CC3" w:rsidRDefault="003B4C16">
      <w:pPr>
        <w:pStyle w:val="a8"/>
        <w:numPr>
          <w:ilvl w:val="0"/>
          <w:numId w:val="1"/>
        </w:numPr>
        <w:spacing w:line="360" w:lineRule="auto"/>
        <w:ind w:firstLineChars="0"/>
        <w:rPr>
          <w:rFonts w:ascii="宋体" w:hAnsi="宋体"/>
          <w:b/>
          <w:color w:val="000000"/>
          <w:szCs w:val="21"/>
        </w:rPr>
      </w:pPr>
      <w:r>
        <w:rPr>
          <w:rFonts w:ascii="宋体" w:hAnsi="宋体" w:hint="eastAsia"/>
          <w:b/>
          <w:color w:val="000000"/>
          <w:szCs w:val="21"/>
        </w:rPr>
        <w:t>投资人可通过以下途径了解或咨询相关情况：</w:t>
      </w:r>
    </w:p>
    <w:p w:rsidR="00D47CC3" w:rsidRDefault="003B4C16">
      <w:pPr>
        <w:spacing w:line="360" w:lineRule="auto"/>
        <w:ind w:firstLineChars="200" w:firstLine="420"/>
        <w:rPr>
          <w:color w:val="000000"/>
          <w:szCs w:val="21"/>
        </w:rPr>
      </w:pPr>
      <w:r>
        <w:rPr>
          <w:rFonts w:hint="eastAsia"/>
          <w:color w:val="000000"/>
          <w:szCs w:val="21"/>
        </w:rPr>
        <w:t>江苏银行客服电话：</w:t>
      </w:r>
      <w:r>
        <w:rPr>
          <w:rFonts w:hint="eastAsia"/>
          <w:color w:val="000000"/>
          <w:szCs w:val="21"/>
        </w:rPr>
        <w:t>95319</w:t>
      </w:r>
    </w:p>
    <w:p w:rsidR="00D47CC3" w:rsidRDefault="003B4C16">
      <w:pPr>
        <w:spacing w:line="360" w:lineRule="auto"/>
        <w:ind w:firstLineChars="200" w:firstLine="420"/>
        <w:rPr>
          <w:color w:val="000000"/>
          <w:szCs w:val="21"/>
        </w:rPr>
      </w:pPr>
      <w:r>
        <w:rPr>
          <w:rFonts w:hint="eastAsia"/>
          <w:color w:val="000000"/>
          <w:szCs w:val="21"/>
        </w:rPr>
        <w:t>江苏银行网址：</w:t>
      </w:r>
      <w:r>
        <w:rPr>
          <w:rFonts w:hint="eastAsia"/>
          <w:color w:val="000000"/>
          <w:szCs w:val="21"/>
        </w:rPr>
        <w:t>www.jsbchina.cn</w:t>
      </w:r>
    </w:p>
    <w:p w:rsidR="00D47CC3" w:rsidRDefault="0015009C">
      <w:pPr>
        <w:spacing w:line="360" w:lineRule="auto"/>
        <w:ind w:firstLineChars="200" w:firstLine="420"/>
        <w:rPr>
          <w:color w:val="000000"/>
          <w:szCs w:val="21"/>
        </w:rPr>
      </w:pPr>
      <w:hyperlink r:id="rId11" w:tgtFrame="_blank" w:history="1">
        <w:r w:rsidR="003B4C16">
          <w:rPr>
            <w:rFonts w:hint="eastAsia"/>
            <w:color w:val="000000"/>
            <w:szCs w:val="21"/>
          </w:rPr>
          <w:t>南方基金</w:t>
        </w:r>
      </w:hyperlink>
      <w:r w:rsidR="003B4C16">
        <w:rPr>
          <w:rFonts w:hint="eastAsia"/>
          <w:color w:val="000000"/>
          <w:szCs w:val="21"/>
        </w:rPr>
        <w:t>客服电话：</w:t>
      </w:r>
      <w:r w:rsidR="003B4C16">
        <w:rPr>
          <w:color w:val="000000"/>
          <w:szCs w:val="21"/>
        </w:rPr>
        <w:t>400-889-8899</w:t>
      </w:r>
    </w:p>
    <w:p w:rsidR="00D47CC3" w:rsidRDefault="0015009C">
      <w:pPr>
        <w:spacing w:line="360" w:lineRule="auto"/>
        <w:ind w:firstLineChars="200" w:firstLine="420"/>
        <w:rPr>
          <w:color w:val="000000"/>
          <w:szCs w:val="21"/>
        </w:rPr>
      </w:pPr>
      <w:hyperlink r:id="rId12" w:tgtFrame="_blank" w:history="1">
        <w:r w:rsidR="003B4C16">
          <w:rPr>
            <w:rFonts w:hint="eastAsia"/>
            <w:color w:val="000000"/>
            <w:szCs w:val="21"/>
          </w:rPr>
          <w:t>南方基金</w:t>
        </w:r>
      </w:hyperlink>
      <w:r w:rsidR="003B4C16">
        <w:rPr>
          <w:rFonts w:hint="eastAsia"/>
          <w:color w:val="000000"/>
          <w:szCs w:val="21"/>
        </w:rPr>
        <w:t>网址：</w:t>
      </w:r>
      <w:hyperlink r:id="rId13" w:history="1">
        <w:r w:rsidR="003B4C16">
          <w:rPr>
            <w:color w:val="000000"/>
            <w:szCs w:val="21"/>
          </w:rPr>
          <w:t>www.nffund.com</w:t>
        </w:r>
      </w:hyperlink>
    </w:p>
    <w:p w:rsidR="00D47CC3" w:rsidRDefault="003B4C16">
      <w:pPr>
        <w:pStyle w:val="a8"/>
        <w:numPr>
          <w:ilvl w:val="0"/>
          <w:numId w:val="1"/>
        </w:numPr>
        <w:spacing w:line="360" w:lineRule="auto"/>
        <w:ind w:firstLineChars="0"/>
        <w:rPr>
          <w:color w:val="000000"/>
          <w:szCs w:val="21"/>
        </w:rPr>
      </w:pPr>
      <w:r>
        <w:rPr>
          <w:rFonts w:ascii="宋体" w:hAnsi="宋体" w:hint="eastAsia"/>
          <w:b/>
          <w:color w:val="000000"/>
          <w:szCs w:val="21"/>
        </w:rPr>
        <w:t>风险提示：</w:t>
      </w:r>
    </w:p>
    <w:p w:rsidR="00D47CC3" w:rsidRDefault="003B4C16" w:rsidP="00F05593">
      <w:pPr>
        <w:widowControl/>
        <w:spacing w:line="360" w:lineRule="auto"/>
        <w:ind w:firstLine="405"/>
        <w:jc w:val="left"/>
        <w:rPr>
          <w:color w:val="000000"/>
          <w:szCs w:val="21"/>
        </w:rPr>
      </w:pPr>
      <w:r>
        <w:rPr>
          <w:rFonts w:ascii="宋体" w:hAnsi="宋体"/>
          <w:color w:val="000000"/>
          <w:szCs w:val="21"/>
        </w:rPr>
        <w:t>1、投资人应当认真阅读《基金合同》、《招募说明书》等基金法律文件，了解基金的风险收益特征，并根据自身的投资目的、投资期限、投资经验、资产状况等判断基金是否和投资人的风险承受能力相适应。</w:t>
      </w:r>
    </w:p>
    <w:p w:rsidR="00D47CC3" w:rsidRDefault="003B4C16" w:rsidP="00F05593">
      <w:pPr>
        <w:widowControl/>
        <w:spacing w:line="360" w:lineRule="auto"/>
        <w:jc w:val="left"/>
        <w:rPr>
          <w:rFonts w:ascii="宋体" w:hAnsi="宋体"/>
          <w:color w:val="000000"/>
          <w:szCs w:val="21"/>
        </w:rPr>
      </w:pPr>
      <w:r>
        <w:rPr>
          <w:rFonts w:hint="eastAsia"/>
          <w:color w:val="000000"/>
          <w:szCs w:val="21"/>
        </w:rPr>
        <w:t xml:space="preserve">    2</w:t>
      </w:r>
      <w:r>
        <w:rPr>
          <w:rFonts w:hint="eastAsia"/>
          <w:color w:val="000000"/>
          <w:szCs w:val="21"/>
        </w:rPr>
        <w:t>、投资人购买货币市场基金并不等于将资金作为存款存放在银行或存款类金融机构，基金管理人不保证基金一定盈利，也不保证最低收益。</w:t>
      </w:r>
    </w:p>
    <w:p w:rsidR="00D47CC3" w:rsidRDefault="003B4C16">
      <w:pPr>
        <w:spacing w:line="360" w:lineRule="auto"/>
        <w:ind w:firstLineChars="200" w:firstLine="420"/>
        <w:rPr>
          <w:rFonts w:ascii="宋体" w:hAnsi="宋体"/>
          <w:color w:val="000000"/>
          <w:szCs w:val="21"/>
        </w:rPr>
      </w:pPr>
      <w:r>
        <w:rPr>
          <w:rFonts w:ascii="宋体" w:hAnsi="宋体" w:hint="eastAsia"/>
          <w:color w:val="000000"/>
          <w:szCs w:val="21"/>
        </w:rPr>
        <w:t>特此公告</w:t>
      </w:r>
    </w:p>
    <w:p w:rsidR="00D47CC3" w:rsidRDefault="003B4C16">
      <w:pPr>
        <w:spacing w:line="360" w:lineRule="auto"/>
        <w:ind w:firstLineChars="200" w:firstLine="420"/>
        <w:jc w:val="right"/>
        <w:rPr>
          <w:rFonts w:ascii="宋体" w:hAnsi="宋体"/>
          <w:color w:val="000000"/>
          <w:szCs w:val="21"/>
        </w:rPr>
      </w:pPr>
      <w:r>
        <w:rPr>
          <w:rFonts w:ascii="宋体" w:hAnsi="宋体" w:hint="eastAsia"/>
          <w:color w:val="000000"/>
          <w:szCs w:val="21"/>
        </w:rPr>
        <w:t xml:space="preserve">  　　                            </w:t>
      </w:r>
    </w:p>
    <w:p w:rsidR="00D47CC3" w:rsidRDefault="003B4C16">
      <w:pPr>
        <w:spacing w:line="360" w:lineRule="auto"/>
        <w:ind w:firstLine="420"/>
        <w:jc w:val="right"/>
        <w:rPr>
          <w:rFonts w:ascii="宋体" w:hAnsi="宋体"/>
          <w:color w:val="000000"/>
          <w:szCs w:val="21"/>
        </w:rPr>
      </w:pPr>
      <w:r>
        <w:rPr>
          <w:rFonts w:ascii="宋体" w:hAnsi="宋体" w:hint="eastAsia"/>
          <w:color w:val="000000"/>
          <w:szCs w:val="21"/>
        </w:rPr>
        <w:t>南方基金管理股份有限公司</w:t>
      </w:r>
    </w:p>
    <w:p w:rsidR="00D47CC3" w:rsidRDefault="007C5126" w:rsidP="00F05593">
      <w:pPr>
        <w:spacing w:line="360" w:lineRule="auto"/>
        <w:ind w:firstLine="420"/>
        <w:jc w:val="right"/>
        <w:rPr>
          <w:color w:val="000000"/>
        </w:rPr>
      </w:pPr>
      <w:r>
        <w:rPr>
          <w:rFonts w:ascii="宋体" w:hAnsi="宋体"/>
          <w:color w:val="000000"/>
          <w:szCs w:val="21"/>
        </w:rPr>
        <w:t>2020年1月8</w:t>
      </w:r>
      <w:r w:rsidR="0058450A">
        <w:rPr>
          <w:rFonts w:ascii="宋体" w:hAnsi="宋体"/>
          <w:color w:val="000000"/>
          <w:szCs w:val="21"/>
        </w:rPr>
        <w:t>日</w:t>
      </w:r>
    </w:p>
    <w:sectPr w:rsidR="00D47CC3" w:rsidSect="0015009C">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408" w:rsidRDefault="00CE7408">
      <w:r>
        <w:separator/>
      </w:r>
    </w:p>
  </w:endnote>
  <w:endnote w:type="continuationSeparator" w:id="1">
    <w:p w:rsidR="00CE7408" w:rsidRDefault="00CE7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408" w:rsidRDefault="00CE7408">
      <w:r>
        <w:separator/>
      </w:r>
    </w:p>
  </w:footnote>
  <w:footnote w:type="continuationSeparator" w:id="1">
    <w:p w:rsidR="00CE7408" w:rsidRDefault="00CE7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09C"/>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389"/>
    <w:rsid w:val="001D03B3"/>
    <w:rsid w:val="001D0457"/>
    <w:rsid w:val="001D0D92"/>
    <w:rsid w:val="001D11B2"/>
    <w:rsid w:val="001D135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C16"/>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D3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4FDA"/>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450A"/>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3B6C"/>
    <w:rsid w:val="007840C7"/>
    <w:rsid w:val="00784471"/>
    <w:rsid w:val="00784852"/>
    <w:rsid w:val="00784DE0"/>
    <w:rsid w:val="00784F08"/>
    <w:rsid w:val="007869B6"/>
    <w:rsid w:val="00787952"/>
    <w:rsid w:val="007908AD"/>
    <w:rsid w:val="00792F7A"/>
    <w:rsid w:val="007935B7"/>
    <w:rsid w:val="00793C33"/>
    <w:rsid w:val="007942F9"/>
    <w:rsid w:val="00794657"/>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126"/>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824"/>
    <w:rsid w:val="00937FCC"/>
    <w:rsid w:val="0094157E"/>
    <w:rsid w:val="009424C3"/>
    <w:rsid w:val="009432A1"/>
    <w:rsid w:val="00943323"/>
    <w:rsid w:val="00943CAD"/>
    <w:rsid w:val="0094405F"/>
    <w:rsid w:val="009440A0"/>
    <w:rsid w:val="00944569"/>
    <w:rsid w:val="009446AC"/>
    <w:rsid w:val="0094483C"/>
    <w:rsid w:val="00945103"/>
    <w:rsid w:val="0094527C"/>
    <w:rsid w:val="00945290"/>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17BA"/>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8F9"/>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D16"/>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E7408"/>
    <w:rsid w:val="00CF00DD"/>
    <w:rsid w:val="00CF0817"/>
    <w:rsid w:val="00CF0A36"/>
    <w:rsid w:val="00CF0D94"/>
    <w:rsid w:val="00CF21DD"/>
    <w:rsid w:val="00CF237F"/>
    <w:rsid w:val="00CF26FB"/>
    <w:rsid w:val="00CF40B2"/>
    <w:rsid w:val="00CF421A"/>
    <w:rsid w:val="00CF4A35"/>
    <w:rsid w:val="00CF4FB0"/>
    <w:rsid w:val="00CF5237"/>
    <w:rsid w:val="00CF53F4"/>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47CC3"/>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17E"/>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554"/>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5593"/>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6D01"/>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569E47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9C"/>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009C"/>
    <w:rPr>
      <w:sz w:val="18"/>
      <w:szCs w:val="18"/>
    </w:rPr>
  </w:style>
  <w:style w:type="paragraph" w:styleId="a4">
    <w:name w:val="footer"/>
    <w:basedOn w:val="a"/>
    <w:link w:val="Char0"/>
    <w:uiPriority w:val="99"/>
    <w:unhideWhenUsed/>
    <w:qFormat/>
    <w:rsid w:val="0015009C"/>
    <w:pPr>
      <w:tabs>
        <w:tab w:val="center" w:pos="4153"/>
        <w:tab w:val="right" w:pos="8306"/>
      </w:tabs>
      <w:snapToGrid w:val="0"/>
      <w:jc w:val="left"/>
    </w:pPr>
    <w:rPr>
      <w:sz w:val="18"/>
      <w:szCs w:val="18"/>
    </w:rPr>
  </w:style>
  <w:style w:type="paragraph" w:styleId="a5">
    <w:name w:val="header"/>
    <w:basedOn w:val="a"/>
    <w:link w:val="Char1"/>
    <w:uiPriority w:val="99"/>
    <w:unhideWhenUsed/>
    <w:rsid w:val="0015009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150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15009C"/>
    <w:rPr>
      <w:color w:val="0000FF"/>
      <w:u w:val="single"/>
    </w:rPr>
  </w:style>
  <w:style w:type="paragraph" w:styleId="a8">
    <w:name w:val="List Paragraph"/>
    <w:basedOn w:val="a"/>
    <w:uiPriority w:val="34"/>
    <w:qFormat/>
    <w:rsid w:val="0015009C"/>
    <w:pPr>
      <w:ind w:firstLineChars="200" w:firstLine="420"/>
    </w:pPr>
  </w:style>
  <w:style w:type="character" w:customStyle="1" w:styleId="Char">
    <w:name w:val="批注框文本 Char"/>
    <w:link w:val="a3"/>
    <w:uiPriority w:val="99"/>
    <w:semiHidden/>
    <w:rsid w:val="0015009C"/>
    <w:rPr>
      <w:rFonts w:ascii="Times New Roman" w:eastAsia="宋体" w:hAnsi="Times New Roman" w:cs="Times New Roman"/>
      <w:sz w:val="18"/>
      <w:szCs w:val="18"/>
    </w:rPr>
  </w:style>
  <w:style w:type="character" w:customStyle="1" w:styleId="Char1">
    <w:name w:val="页眉 Char"/>
    <w:link w:val="a5"/>
    <w:uiPriority w:val="99"/>
    <w:rsid w:val="0015009C"/>
    <w:rPr>
      <w:rFonts w:ascii="Times New Roman" w:eastAsia="宋体" w:hAnsi="Times New Roman" w:cs="Times New Roman"/>
      <w:sz w:val="18"/>
      <w:szCs w:val="18"/>
    </w:rPr>
  </w:style>
  <w:style w:type="character" w:customStyle="1" w:styleId="Char0">
    <w:name w:val="页脚 Char"/>
    <w:link w:val="a4"/>
    <w:uiPriority w:val="99"/>
    <w:qFormat/>
    <w:rsid w:val="0015009C"/>
    <w:rPr>
      <w:rFonts w:ascii="Times New Roman" w:eastAsia="宋体" w:hAnsi="Times New Roman" w:cs="Times New Roman"/>
      <w:sz w:val="18"/>
      <w:szCs w:val="18"/>
    </w:rPr>
  </w:style>
  <w:style w:type="table" w:customStyle="1" w:styleId="dxjgtable">
    <w:name w:val="dxjg_table"/>
    <w:basedOn w:val="a1"/>
    <w:uiPriority w:val="99"/>
    <w:qFormat/>
    <w:rsid w:val="0015009C"/>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noWrap/>
      <w:vAlign w:val="center"/>
    </w:tc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fund.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ffu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fun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ffund.com" TargetMode="External"/><Relationship Id="rId4" Type="http://schemas.openxmlformats.org/officeDocument/2006/relationships/styles" Target="styles.xml"/><Relationship Id="rId9" Type="http://schemas.openxmlformats.org/officeDocument/2006/relationships/hyperlink" Target="http://www.nf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5B8AB11-BEC6-4C7E-8088-E1444936C0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4</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sqlcluster</dc:creator>
  <cp:lastModifiedBy>JonMMx 2000</cp:lastModifiedBy>
  <cp:revision>2</cp:revision>
  <cp:lastPrinted>2020-01-07T05:51:00Z</cp:lastPrinted>
  <dcterms:created xsi:type="dcterms:W3CDTF">2020-01-07T16:01:00Z</dcterms:created>
  <dcterms:modified xsi:type="dcterms:W3CDTF">2020-01-07T16:01:00Z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