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30" w:rsidRDefault="0070208B">
      <w:pPr>
        <w:pStyle w:val="a3"/>
        <w:spacing w:line="360" w:lineRule="auto"/>
        <w:jc w:val="center"/>
        <w:rPr>
          <w:b/>
          <w:color w:val="434343"/>
        </w:rPr>
      </w:pPr>
      <w:r>
        <w:rPr>
          <w:rFonts w:hint="eastAsia"/>
          <w:b/>
          <w:color w:val="434343"/>
        </w:rPr>
        <w:t>泰康资产管理有限责任</w:t>
      </w:r>
      <w:r>
        <w:rPr>
          <w:b/>
          <w:color w:val="434343"/>
        </w:rPr>
        <w:t>公司</w:t>
      </w:r>
      <w:r>
        <w:rPr>
          <w:rFonts w:hint="eastAsia"/>
          <w:b/>
          <w:color w:val="434343"/>
        </w:rPr>
        <w:t>关于基金经理恢复履行职责的公告</w:t>
      </w:r>
    </w:p>
    <w:p w:rsidR="00ED4830" w:rsidRDefault="0070208B">
      <w:pPr>
        <w:pStyle w:val="a3"/>
        <w:spacing w:line="360" w:lineRule="auto"/>
        <w:jc w:val="both"/>
        <w:rPr>
          <w:color w:val="434343"/>
        </w:rPr>
      </w:pPr>
      <w:r>
        <w:rPr>
          <w:color w:val="434343"/>
        </w:rPr>
        <w:t xml:space="preserve">　　</w:t>
      </w:r>
      <w:r>
        <w:rPr>
          <w:rFonts w:hint="eastAsia"/>
          <w:color w:val="434343"/>
        </w:rPr>
        <w:t>泰康资产管理有限责任公司</w:t>
      </w:r>
      <w:bookmarkStart w:id="0" w:name="_GoBack"/>
      <w:bookmarkEnd w:id="0"/>
      <w:r>
        <w:rPr>
          <w:color w:val="434343"/>
        </w:rPr>
        <w:t>旗下</w:t>
      </w:r>
      <w:r>
        <w:rPr>
          <w:rFonts w:hint="eastAsia"/>
          <w:color w:val="434343"/>
        </w:rPr>
        <w:t>泰康薪意保货币市场基金、泰康现金管家货币市场基金、泰康新回报灵活配置混合型证券投资基金、泰康弘实3个月定期开放混合型发起式证券投资基金、泰康金泰回报3个月定期开放混合型证券投资基金、泰康兴泰回报沪港深混合型证券投资基金、泰康颐年混合型证券投资基金、泰康稳健增利债券型证券投资基金、泰康宏泰回报混合型证券投资基金、泰康颐享混合型证券投资基金及</w:t>
      </w:r>
      <w:r>
        <w:t>泰康润和两年定期开放债券型证券投资基金</w:t>
      </w:r>
      <w:r>
        <w:rPr>
          <w:rFonts w:hint="eastAsia"/>
          <w:color w:val="434343"/>
        </w:rPr>
        <w:t>的基金经理蒋利娟女士已结束休假,自 2020 年 1 月</w:t>
      </w:r>
      <w:r>
        <w:rPr>
          <w:color w:val="434343"/>
        </w:rPr>
        <w:t>6</w:t>
      </w:r>
      <w:r>
        <w:rPr>
          <w:rFonts w:hint="eastAsia"/>
          <w:color w:val="434343"/>
        </w:rPr>
        <w:t>日起恢复履行基金经理职责。</w:t>
      </w:r>
    </w:p>
    <w:p w:rsidR="00ED4830" w:rsidRDefault="0070208B">
      <w:pPr>
        <w:pStyle w:val="a3"/>
        <w:spacing w:line="360" w:lineRule="auto"/>
        <w:rPr>
          <w:color w:val="434343"/>
        </w:rPr>
      </w:pPr>
      <w:r>
        <w:rPr>
          <w:color w:val="434343"/>
        </w:rPr>
        <w:t xml:space="preserve">　　特此公告。</w:t>
      </w:r>
    </w:p>
    <w:p w:rsidR="00ED4830" w:rsidRDefault="0070208B">
      <w:pPr>
        <w:pStyle w:val="a3"/>
        <w:spacing w:line="360" w:lineRule="auto"/>
        <w:jc w:val="right"/>
        <w:rPr>
          <w:color w:val="434343"/>
        </w:rPr>
      </w:pPr>
      <w:r>
        <w:rPr>
          <w:color w:val="434343"/>
        </w:rPr>
        <w:t xml:space="preserve">　　</w:t>
      </w:r>
      <w:r>
        <w:rPr>
          <w:rFonts w:hint="eastAsia"/>
          <w:color w:val="434343"/>
        </w:rPr>
        <w:t>泰康资产管理有限责任</w:t>
      </w:r>
      <w:r>
        <w:rPr>
          <w:color w:val="434343"/>
        </w:rPr>
        <w:t>公司</w:t>
      </w:r>
    </w:p>
    <w:p w:rsidR="00ED4830" w:rsidRDefault="0070208B">
      <w:pPr>
        <w:pStyle w:val="a3"/>
        <w:spacing w:line="360" w:lineRule="auto"/>
        <w:jc w:val="right"/>
        <w:rPr>
          <w:color w:val="434343"/>
        </w:rPr>
      </w:pPr>
      <w:r>
        <w:rPr>
          <w:color w:val="434343"/>
        </w:rPr>
        <w:t xml:space="preserve">　　</w:t>
      </w:r>
      <w:r>
        <w:rPr>
          <w:rFonts w:hint="eastAsia"/>
          <w:color w:val="434343"/>
        </w:rPr>
        <w:t>2</w:t>
      </w:r>
      <w:r>
        <w:rPr>
          <w:color w:val="434343"/>
        </w:rPr>
        <w:t>020年</w:t>
      </w:r>
      <w:r>
        <w:rPr>
          <w:rFonts w:hint="eastAsia"/>
          <w:color w:val="434343"/>
        </w:rPr>
        <w:t>1</w:t>
      </w:r>
      <w:r>
        <w:rPr>
          <w:color w:val="434343"/>
        </w:rPr>
        <w:t>月</w:t>
      </w:r>
      <w:r>
        <w:rPr>
          <w:rFonts w:hint="eastAsia"/>
          <w:color w:val="434343"/>
        </w:rPr>
        <w:t>6</w:t>
      </w:r>
      <w:r>
        <w:rPr>
          <w:color w:val="434343"/>
        </w:rPr>
        <w:t>日</w:t>
      </w:r>
    </w:p>
    <w:p w:rsidR="00ED4830" w:rsidRDefault="00ED4830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</w:p>
    <w:sectPr w:rsidR="00ED4830" w:rsidSect="00147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08B" w:rsidRDefault="0070208B"/>
  </w:endnote>
  <w:endnote w:type="continuationSeparator" w:id="1">
    <w:p w:rsidR="0070208B" w:rsidRDefault="0070208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08B" w:rsidRDefault="0070208B"/>
  </w:footnote>
  <w:footnote w:type="continuationSeparator" w:id="1">
    <w:p w:rsidR="0070208B" w:rsidRDefault="0070208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830"/>
    <w:rsid w:val="001478E8"/>
    <w:rsid w:val="00527280"/>
    <w:rsid w:val="0070208B"/>
    <w:rsid w:val="00BB5CED"/>
    <w:rsid w:val="00ED4830"/>
    <w:rsid w:val="00F6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78E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147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78E8"/>
    <w:rPr>
      <w:sz w:val="18"/>
      <w:szCs w:val="18"/>
    </w:rPr>
  </w:style>
  <w:style w:type="paragraph" w:styleId="a5">
    <w:name w:val="footer"/>
    <w:basedOn w:val="a"/>
    <w:link w:val="Char0"/>
    <w:uiPriority w:val="99"/>
    <w:rsid w:val="00147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78E8"/>
    <w:rPr>
      <w:sz w:val="18"/>
      <w:szCs w:val="18"/>
    </w:rPr>
  </w:style>
  <w:style w:type="character" w:styleId="a6">
    <w:name w:val="annotation reference"/>
    <w:basedOn w:val="a0"/>
    <w:uiPriority w:val="99"/>
    <w:rsid w:val="001478E8"/>
    <w:rPr>
      <w:sz w:val="21"/>
      <w:szCs w:val="21"/>
    </w:rPr>
  </w:style>
  <w:style w:type="paragraph" w:styleId="a7">
    <w:name w:val="annotation text"/>
    <w:basedOn w:val="a"/>
    <w:link w:val="Char1"/>
    <w:uiPriority w:val="99"/>
    <w:rsid w:val="001478E8"/>
    <w:pPr>
      <w:jc w:val="left"/>
    </w:pPr>
  </w:style>
  <w:style w:type="character" w:customStyle="1" w:styleId="Char1">
    <w:name w:val="批注文字 Char"/>
    <w:basedOn w:val="a0"/>
    <w:link w:val="a7"/>
    <w:uiPriority w:val="99"/>
    <w:rsid w:val="001478E8"/>
  </w:style>
  <w:style w:type="paragraph" w:styleId="a8">
    <w:name w:val="annotation subject"/>
    <w:basedOn w:val="a7"/>
    <w:next w:val="a7"/>
    <w:link w:val="Char2"/>
    <w:uiPriority w:val="99"/>
    <w:rsid w:val="001478E8"/>
    <w:rPr>
      <w:b/>
      <w:bCs/>
    </w:rPr>
  </w:style>
  <w:style w:type="character" w:customStyle="1" w:styleId="Char2">
    <w:name w:val="批注主题 Char"/>
    <w:basedOn w:val="Char1"/>
    <w:link w:val="a8"/>
    <w:uiPriority w:val="99"/>
    <w:rsid w:val="001478E8"/>
    <w:rPr>
      <w:b/>
      <w:bCs/>
    </w:rPr>
  </w:style>
  <w:style w:type="paragraph" w:styleId="a9">
    <w:name w:val="Balloon Text"/>
    <w:basedOn w:val="a"/>
    <w:link w:val="Char3"/>
    <w:uiPriority w:val="99"/>
    <w:rsid w:val="001478E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rsid w:val="001478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4</DocSecurity>
  <Lines>2</Lines>
  <Paragraphs>1</Paragraphs>
  <ScaleCrop>false</ScaleCrop>
  <Company>Tkamc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吕青芝</dc:creator>
  <cp:lastModifiedBy>JonMMx 2000</cp:lastModifiedBy>
  <cp:revision>2</cp:revision>
  <dcterms:created xsi:type="dcterms:W3CDTF">2020-01-05T16:01:00Z</dcterms:created>
  <dcterms:modified xsi:type="dcterms:W3CDTF">2020-01-05T16:01:00Z</dcterms:modified>
</cp:coreProperties>
</file>