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2C2" w:rsidRDefault="00DC52C2">
      <w:pPr>
        <w:widowControl/>
        <w:spacing w:line="360" w:lineRule="auto"/>
        <w:jc w:val="center"/>
        <w:rPr>
          <w:rFonts w:ascii="宋体" w:hAnsi="宋体" w:cs="Tahoma" w:hint="eastAsia"/>
          <w:b/>
          <w:bCs/>
          <w:kern w:val="0"/>
          <w:sz w:val="28"/>
          <w:szCs w:val="28"/>
        </w:rPr>
      </w:pPr>
      <w:r>
        <w:rPr>
          <w:rFonts w:ascii="宋体" w:hAnsi="宋体" w:cs="Tahoma" w:hint="eastAsia"/>
          <w:b/>
          <w:bCs/>
          <w:kern w:val="0"/>
          <w:sz w:val="28"/>
          <w:szCs w:val="28"/>
        </w:rPr>
        <w:t>关于旗下基金</w:t>
      </w:r>
      <w:r w:rsidR="00B0702B">
        <w:rPr>
          <w:rFonts w:ascii="宋体" w:hAnsi="宋体" w:cs="Tahoma" w:hint="eastAsia"/>
          <w:b/>
          <w:bCs/>
          <w:kern w:val="0"/>
          <w:sz w:val="28"/>
          <w:szCs w:val="28"/>
        </w:rPr>
        <w:t>参加</w:t>
      </w:r>
      <w:r>
        <w:rPr>
          <w:rFonts w:ascii="宋体" w:hAnsi="宋体" w:cs="Tahoma" w:hint="eastAsia"/>
          <w:b/>
          <w:bCs/>
          <w:kern w:val="0"/>
          <w:sz w:val="28"/>
          <w:szCs w:val="28"/>
        </w:rPr>
        <w:t>交通银行股份有限公司手机银行申购</w:t>
      </w:r>
      <w:r w:rsidR="006F3C90">
        <w:rPr>
          <w:rFonts w:ascii="宋体" w:hAnsi="宋体" w:cs="Tahoma" w:hint="eastAsia"/>
          <w:b/>
          <w:bCs/>
          <w:kern w:val="0"/>
          <w:sz w:val="28"/>
          <w:szCs w:val="28"/>
        </w:rPr>
        <w:t>和</w:t>
      </w:r>
      <w:r>
        <w:rPr>
          <w:rFonts w:ascii="宋体" w:hAnsi="宋体" w:cs="Tahoma" w:hint="eastAsia"/>
          <w:b/>
          <w:bCs/>
          <w:kern w:val="0"/>
          <w:sz w:val="28"/>
          <w:szCs w:val="28"/>
        </w:rPr>
        <w:t>定期定额投资手续费率优惠活动的公告</w:t>
      </w:r>
    </w:p>
    <w:p w:rsidR="00DC52C2" w:rsidRDefault="00DC52C2">
      <w:pPr>
        <w:spacing w:beforeLines="30" w:afterLines="30" w:line="360" w:lineRule="auto"/>
        <w:ind w:firstLineChars="200" w:firstLine="480"/>
        <w:rPr>
          <w:rFonts w:ascii="宋体" w:hAnsi="宋体" w:hint="eastAsia"/>
          <w:sz w:val="24"/>
          <w:szCs w:val="24"/>
        </w:rPr>
      </w:pPr>
      <w:r>
        <w:rPr>
          <w:rFonts w:ascii="宋体" w:hAnsi="宋体" w:hint="eastAsia"/>
          <w:sz w:val="24"/>
          <w:szCs w:val="24"/>
        </w:rPr>
        <w:t>长安基金管理有限公司（以下简称“本公司”）经与交通银行股份有限公司（以下简称“交通银行”）协商一致，如下基金</w:t>
      </w:r>
      <w:bookmarkStart w:id="0" w:name="_Toc275961395"/>
      <w:r w:rsidR="009A5849" w:rsidRPr="009A5849">
        <w:rPr>
          <w:rFonts w:ascii="宋体" w:hAnsi="宋体" w:hint="eastAsia"/>
          <w:sz w:val="24"/>
          <w:szCs w:val="24"/>
        </w:rPr>
        <w:t>参加交通银行股份有限公司手机银行申购和定期定额投资手续费率优惠活动</w:t>
      </w:r>
      <w:r>
        <w:rPr>
          <w:rFonts w:ascii="宋体" w:hAnsi="宋体" w:hint="eastAsia"/>
          <w:sz w:val="24"/>
          <w:szCs w:val="24"/>
        </w:rPr>
        <w:t>。</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09"/>
        <w:gridCol w:w="2913"/>
      </w:tblGrid>
      <w:tr w:rsidR="00DC52C2" w:rsidRPr="00DC52C2" w:rsidTr="00DC52C2">
        <w:tc>
          <w:tcPr>
            <w:tcW w:w="5609" w:type="dxa"/>
          </w:tcPr>
          <w:p w:rsidR="00DC52C2" w:rsidRPr="00DC52C2" w:rsidRDefault="00DC52C2" w:rsidP="00DC52C2">
            <w:pPr>
              <w:spacing w:beforeLines="30" w:afterLines="30" w:line="360" w:lineRule="auto"/>
              <w:jc w:val="left"/>
              <w:rPr>
                <w:rFonts w:ascii="宋体" w:hAnsi="宋体" w:hint="eastAsia"/>
                <w:b/>
                <w:bCs/>
                <w:sz w:val="28"/>
                <w:szCs w:val="28"/>
              </w:rPr>
            </w:pPr>
            <w:r w:rsidRPr="00DC52C2">
              <w:rPr>
                <w:rFonts w:ascii="宋体" w:hAnsi="宋体" w:hint="eastAsia"/>
                <w:b/>
                <w:bCs/>
                <w:sz w:val="28"/>
                <w:szCs w:val="28"/>
              </w:rPr>
              <w:t>基金名称</w:t>
            </w:r>
          </w:p>
        </w:tc>
        <w:tc>
          <w:tcPr>
            <w:tcW w:w="2913" w:type="dxa"/>
          </w:tcPr>
          <w:p w:rsidR="00DC52C2" w:rsidRPr="00DC52C2" w:rsidRDefault="00DC52C2" w:rsidP="00DC52C2">
            <w:pPr>
              <w:spacing w:beforeLines="30" w:afterLines="30" w:line="360" w:lineRule="auto"/>
              <w:jc w:val="left"/>
              <w:rPr>
                <w:rFonts w:ascii="宋体" w:hAnsi="宋体" w:hint="eastAsia"/>
                <w:b/>
                <w:bCs/>
                <w:sz w:val="28"/>
                <w:szCs w:val="28"/>
              </w:rPr>
            </w:pPr>
            <w:r w:rsidRPr="00DC52C2">
              <w:rPr>
                <w:rFonts w:ascii="宋体" w:hAnsi="宋体" w:hint="eastAsia"/>
                <w:b/>
                <w:bCs/>
                <w:sz w:val="28"/>
                <w:szCs w:val="28"/>
              </w:rPr>
              <w:t>基金代码</w:t>
            </w:r>
          </w:p>
        </w:tc>
      </w:tr>
      <w:tr w:rsidR="00DC52C2" w:rsidRPr="00DC52C2" w:rsidTr="00DC52C2">
        <w:tc>
          <w:tcPr>
            <w:tcW w:w="5609" w:type="dxa"/>
          </w:tcPr>
          <w:p w:rsidR="00DC52C2" w:rsidRPr="00DC52C2" w:rsidRDefault="00DC52C2" w:rsidP="00DC52C2">
            <w:pPr>
              <w:spacing w:beforeLines="30" w:afterLines="30" w:line="360" w:lineRule="auto"/>
              <w:rPr>
                <w:rFonts w:ascii="宋体" w:hAnsi="宋体" w:hint="eastAsia"/>
                <w:sz w:val="24"/>
                <w:szCs w:val="24"/>
              </w:rPr>
            </w:pPr>
            <w:r w:rsidRPr="00DC52C2">
              <w:rPr>
                <w:rFonts w:ascii="宋体" w:hAnsi="宋体" w:hint="eastAsia"/>
                <w:sz w:val="24"/>
                <w:szCs w:val="24"/>
              </w:rPr>
              <w:t>长安宏观策略混合型证券投资基金</w:t>
            </w:r>
          </w:p>
        </w:tc>
        <w:tc>
          <w:tcPr>
            <w:tcW w:w="2913" w:type="dxa"/>
          </w:tcPr>
          <w:p w:rsidR="00DC52C2" w:rsidRPr="00DC52C2" w:rsidRDefault="00DC52C2" w:rsidP="00DC52C2">
            <w:pPr>
              <w:spacing w:beforeLines="30" w:afterLines="30" w:line="360" w:lineRule="auto"/>
              <w:rPr>
                <w:rFonts w:ascii="宋体" w:hAnsi="宋体" w:hint="eastAsia"/>
                <w:sz w:val="24"/>
                <w:szCs w:val="24"/>
              </w:rPr>
            </w:pPr>
            <w:r w:rsidRPr="00DC52C2">
              <w:rPr>
                <w:rFonts w:ascii="宋体" w:hAnsi="宋体" w:hint="eastAsia"/>
                <w:sz w:val="24"/>
                <w:szCs w:val="24"/>
              </w:rPr>
              <w:t>740001</w:t>
            </w:r>
          </w:p>
        </w:tc>
      </w:tr>
      <w:tr w:rsidR="00DC52C2" w:rsidRPr="00DC52C2" w:rsidTr="00DC52C2">
        <w:tc>
          <w:tcPr>
            <w:tcW w:w="5609" w:type="dxa"/>
          </w:tcPr>
          <w:p w:rsidR="00DC52C2" w:rsidRPr="00DC52C2" w:rsidRDefault="00DC52C2" w:rsidP="00DC52C2">
            <w:pPr>
              <w:spacing w:beforeLines="30" w:afterLines="30" w:line="360" w:lineRule="auto"/>
              <w:rPr>
                <w:rFonts w:ascii="宋体" w:hAnsi="宋体" w:hint="eastAsia"/>
                <w:sz w:val="24"/>
                <w:szCs w:val="24"/>
              </w:rPr>
            </w:pPr>
            <w:r w:rsidRPr="00DC52C2">
              <w:rPr>
                <w:rFonts w:ascii="宋体" w:hAnsi="宋体" w:hint="eastAsia"/>
                <w:sz w:val="24"/>
                <w:szCs w:val="24"/>
              </w:rPr>
              <w:t>长安沪深300非周期行业指数证券投资基金</w:t>
            </w:r>
          </w:p>
        </w:tc>
        <w:tc>
          <w:tcPr>
            <w:tcW w:w="2913" w:type="dxa"/>
          </w:tcPr>
          <w:p w:rsidR="00DC52C2" w:rsidRPr="00DC52C2" w:rsidRDefault="00DC52C2" w:rsidP="00DC52C2">
            <w:pPr>
              <w:spacing w:beforeLines="30" w:afterLines="30" w:line="360" w:lineRule="auto"/>
              <w:rPr>
                <w:rFonts w:ascii="宋体" w:hAnsi="宋体" w:hint="eastAsia"/>
                <w:sz w:val="24"/>
                <w:szCs w:val="24"/>
              </w:rPr>
            </w:pPr>
            <w:r w:rsidRPr="00DC52C2">
              <w:rPr>
                <w:rFonts w:ascii="宋体" w:hAnsi="宋体" w:hint="eastAsia"/>
                <w:sz w:val="24"/>
                <w:szCs w:val="24"/>
              </w:rPr>
              <w:t>740101</w:t>
            </w:r>
          </w:p>
        </w:tc>
      </w:tr>
      <w:tr w:rsidR="00DC52C2" w:rsidRPr="00DC52C2" w:rsidTr="00DC52C2">
        <w:tc>
          <w:tcPr>
            <w:tcW w:w="5609" w:type="dxa"/>
          </w:tcPr>
          <w:p w:rsidR="00DC52C2" w:rsidRPr="00DC52C2" w:rsidRDefault="00DC52C2" w:rsidP="00DC52C2">
            <w:pPr>
              <w:spacing w:beforeLines="30" w:afterLines="30" w:line="360" w:lineRule="auto"/>
              <w:rPr>
                <w:rFonts w:ascii="宋体" w:hAnsi="宋体" w:hint="eastAsia"/>
                <w:sz w:val="24"/>
                <w:szCs w:val="24"/>
              </w:rPr>
            </w:pPr>
            <w:r w:rsidRPr="00DC52C2">
              <w:rPr>
                <w:rFonts w:ascii="宋体" w:hAnsi="宋体" w:hint="eastAsia"/>
                <w:sz w:val="24"/>
                <w:szCs w:val="24"/>
              </w:rPr>
              <w:t>长安货币市场证券投资基金</w:t>
            </w:r>
          </w:p>
        </w:tc>
        <w:tc>
          <w:tcPr>
            <w:tcW w:w="2913" w:type="dxa"/>
          </w:tcPr>
          <w:p w:rsidR="00DC52C2" w:rsidRPr="00DC52C2" w:rsidRDefault="00DC52C2" w:rsidP="00DC52C2">
            <w:pPr>
              <w:spacing w:beforeLines="30" w:afterLines="30" w:line="360" w:lineRule="auto"/>
              <w:rPr>
                <w:rFonts w:ascii="宋体" w:hAnsi="宋体" w:hint="eastAsia"/>
                <w:sz w:val="24"/>
                <w:szCs w:val="24"/>
              </w:rPr>
            </w:pPr>
            <w:r w:rsidRPr="00DC52C2">
              <w:rPr>
                <w:rFonts w:ascii="宋体" w:hAnsi="宋体" w:hint="eastAsia"/>
                <w:sz w:val="24"/>
                <w:szCs w:val="24"/>
              </w:rPr>
              <w:t>A类：740601；B类：740602</w:t>
            </w:r>
          </w:p>
        </w:tc>
      </w:tr>
      <w:tr w:rsidR="00DC52C2" w:rsidRPr="00DC52C2" w:rsidTr="00DC52C2">
        <w:tc>
          <w:tcPr>
            <w:tcW w:w="5609" w:type="dxa"/>
          </w:tcPr>
          <w:p w:rsidR="00DC52C2" w:rsidRPr="00DC52C2" w:rsidRDefault="00DC52C2" w:rsidP="00DC52C2">
            <w:pPr>
              <w:spacing w:beforeLines="30" w:afterLines="30" w:line="360" w:lineRule="auto"/>
              <w:rPr>
                <w:rFonts w:ascii="宋体" w:hAnsi="宋体" w:hint="eastAsia"/>
                <w:sz w:val="24"/>
                <w:szCs w:val="24"/>
              </w:rPr>
            </w:pPr>
            <w:r w:rsidRPr="00DC52C2">
              <w:rPr>
                <w:rFonts w:ascii="宋体" w:hAnsi="宋体" w:hint="eastAsia"/>
                <w:sz w:val="24"/>
                <w:szCs w:val="24"/>
              </w:rPr>
              <w:t>长安产业精选灵活配置混合型发起式证券投资基金</w:t>
            </w:r>
          </w:p>
        </w:tc>
        <w:tc>
          <w:tcPr>
            <w:tcW w:w="2913" w:type="dxa"/>
          </w:tcPr>
          <w:p w:rsidR="00DC52C2" w:rsidRPr="00DC52C2" w:rsidRDefault="00DC52C2" w:rsidP="00DC52C2">
            <w:pPr>
              <w:spacing w:beforeLines="30" w:afterLines="30" w:line="360" w:lineRule="auto"/>
              <w:rPr>
                <w:rFonts w:ascii="宋体" w:hAnsi="宋体" w:hint="eastAsia"/>
                <w:sz w:val="24"/>
                <w:szCs w:val="24"/>
              </w:rPr>
            </w:pPr>
            <w:r w:rsidRPr="00DC52C2">
              <w:rPr>
                <w:rFonts w:ascii="宋体" w:hAnsi="宋体" w:hint="eastAsia"/>
                <w:sz w:val="24"/>
                <w:szCs w:val="24"/>
              </w:rPr>
              <w:t>A类：000496；C类：002071</w:t>
            </w:r>
          </w:p>
        </w:tc>
      </w:tr>
      <w:tr w:rsidR="00DC52C2" w:rsidRPr="00DC52C2" w:rsidTr="00DC52C2">
        <w:tc>
          <w:tcPr>
            <w:tcW w:w="5609" w:type="dxa"/>
          </w:tcPr>
          <w:p w:rsidR="00DC52C2" w:rsidRPr="00DC52C2" w:rsidRDefault="00DC52C2" w:rsidP="00DC52C2">
            <w:pPr>
              <w:spacing w:beforeLines="30" w:afterLines="30" w:line="360" w:lineRule="auto"/>
              <w:rPr>
                <w:rFonts w:ascii="宋体" w:hAnsi="宋体" w:hint="eastAsia"/>
                <w:sz w:val="24"/>
                <w:szCs w:val="24"/>
              </w:rPr>
            </w:pPr>
            <w:r w:rsidRPr="00DC52C2">
              <w:rPr>
                <w:rFonts w:ascii="宋体" w:hAnsi="宋体" w:hint="eastAsia"/>
                <w:sz w:val="24"/>
                <w:szCs w:val="24"/>
              </w:rPr>
              <w:t>长安鑫利优选灵活配置混合型证券投资基金</w:t>
            </w:r>
          </w:p>
        </w:tc>
        <w:tc>
          <w:tcPr>
            <w:tcW w:w="2913" w:type="dxa"/>
          </w:tcPr>
          <w:p w:rsidR="00DC52C2" w:rsidRPr="00DC52C2" w:rsidRDefault="00DC52C2" w:rsidP="00DC52C2">
            <w:pPr>
              <w:spacing w:beforeLines="30" w:afterLines="30" w:line="360" w:lineRule="auto"/>
              <w:rPr>
                <w:rFonts w:ascii="宋体" w:hAnsi="宋体" w:hint="eastAsia"/>
                <w:sz w:val="24"/>
                <w:szCs w:val="24"/>
              </w:rPr>
            </w:pPr>
            <w:r w:rsidRPr="00DC52C2">
              <w:rPr>
                <w:rFonts w:ascii="宋体" w:hAnsi="宋体" w:hint="eastAsia"/>
                <w:sz w:val="24"/>
                <w:szCs w:val="24"/>
              </w:rPr>
              <w:t>A类：001281；C类：002072</w:t>
            </w:r>
          </w:p>
        </w:tc>
      </w:tr>
      <w:tr w:rsidR="00DC52C2" w:rsidRPr="00DC52C2" w:rsidTr="00DC52C2">
        <w:tc>
          <w:tcPr>
            <w:tcW w:w="5609" w:type="dxa"/>
          </w:tcPr>
          <w:p w:rsidR="00DC52C2" w:rsidRPr="00DC52C2" w:rsidRDefault="00DC52C2" w:rsidP="00DC52C2">
            <w:pPr>
              <w:spacing w:beforeLines="30" w:afterLines="30" w:line="360" w:lineRule="auto"/>
              <w:rPr>
                <w:rFonts w:ascii="宋体" w:hAnsi="宋体" w:hint="eastAsia"/>
                <w:sz w:val="24"/>
                <w:szCs w:val="24"/>
              </w:rPr>
            </w:pPr>
            <w:r w:rsidRPr="00DC52C2">
              <w:rPr>
                <w:rFonts w:ascii="宋体" w:hAnsi="宋体" w:hint="eastAsia"/>
                <w:sz w:val="24"/>
                <w:szCs w:val="24"/>
              </w:rPr>
              <w:t>长安鑫益增强混合型证券投资基金</w:t>
            </w:r>
          </w:p>
        </w:tc>
        <w:tc>
          <w:tcPr>
            <w:tcW w:w="2913" w:type="dxa"/>
          </w:tcPr>
          <w:p w:rsidR="00DC52C2" w:rsidRPr="00DC52C2" w:rsidRDefault="00DC52C2" w:rsidP="00DC52C2">
            <w:pPr>
              <w:spacing w:beforeLines="30" w:afterLines="30" w:line="360" w:lineRule="auto"/>
              <w:rPr>
                <w:rFonts w:ascii="宋体" w:hAnsi="宋体" w:hint="eastAsia"/>
                <w:sz w:val="24"/>
                <w:szCs w:val="24"/>
              </w:rPr>
            </w:pPr>
            <w:r w:rsidRPr="00DC52C2">
              <w:rPr>
                <w:rFonts w:ascii="宋体" w:hAnsi="宋体" w:hint="eastAsia"/>
                <w:sz w:val="24"/>
                <w:szCs w:val="24"/>
              </w:rPr>
              <w:t>A类：002146；C类：002147</w:t>
            </w:r>
          </w:p>
        </w:tc>
      </w:tr>
      <w:tr w:rsidR="00DC52C2" w:rsidRPr="00DC52C2" w:rsidTr="00DC52C2">
        <w:tc>
          <w:tcPr>
            <w:tcW w:w="5609" w:type="dxa"/>
          </w:tcPr>
          <w:p w:rsidR="00DC52C2" w:rsidRPr="00DC52C2" w:rsidRDefault="00DC52C2" w:rsidP="00DC52C2">
            <w:pPr>
              <w:spacing w:beforeLines="30" w:afterLines="30" w:line="360" w:lineRule="auto"/>
              <w:rPr>
                <w:rFonts w:ascii="宋体" w:hAnsi="宋体" w:hint="eastAsia"/>
                <w:sz w:val="24"/>
                <w:szCs w:val="24"/>
              </w:rPr>
            </w:pPr>
            <w:r w:rsidRPr="00DC52C2">
              <w:rPr>
                <w:rFonts w:ascii="宋体" w:hAnsi="宋体" w:hint="eastAsia"/>
                <w:sz w:val="24"/>
                <w:szCs w:val="24"/>
              </w:rPr>
              <w:t>长安泓泽纯债债券型证券投资基金</w:t>
            </w:r>
          </w:p>
        </w:tc>
        <w:tc>
          <w:tcPr>
            <w:tcW w:w="2913" w:type="dxa"/>
          </w:tcPr>
          <w:p w:rsidR="00DC52C2" w:rsidRPr="00DC52C2" w:rsidRDefault="00DC52C2" w:rsidP="00DC52C2">
            <w:pPr>
              <w:spacing w:beforeLines="30" w:afterLines="30" w:line="360" w:lineRule="auto"/>
              <w:rPr>
                <w:rFonts w:ascii="宋体" w:hAnsi="宋体" w:hint="eastAsia"/>
                <w:sz w:val="24"/>
                <w:szCs w:val="24"/>
              </w:rPr>
            </w:pPr>
            <w:r w:rsidRPr="00DC52C2">
              <w:rPr>
                <w:rFonts w:ascii="宋体" w:hAnsi="宋体" w:hint="eastAsia"/>
                <w:sz w:val="24"/>
                <w:szCs w:val="24"/>
              </w:rPr>
              <w:t>A类：003731；C类：003732</w:t>
            </w:r>
          </w:p>
        </w:tc>
      </w:tr>
      <w:tr w:rsidR="00DC52C2" w:rsidRPr="00DC52C2" w:rsidTr="00DC52C2">
        <w:tc>
          <w:tcPr>
            <w:tcW w:w="5609" w:type="dxa"/>
          </w:tcPr>
          <w:p w:rsidR="00DC52C2" w:rsidRPr="00DC52C2" w:rsidRDefault="00DC52C2" w:rsidP="00DC52C2">
            <w:pPr>
              <w:spacing w:beforeLines="30" w:afterLines="30" w:line="360" w:lineRule="auto"/>
              <w:rPr>
                <w:rFonts w:ascii="宋体" w:hAnsi="宋体" w:hint="eastAsia"/>
                <w:sz w:val="24"/>
                <w:szCs w:val="24"/>
              </w:rPr>
            </w:pPr>
            <w:r w:rsidRPr="00DC52C2">
              <w:rPr>
                <w:rFonts w:ascii="宋体" w:hAnsi="宋体" w:hint="eastAsia"/>
                <w:sz w:val="24"/>
                <w:szCs w:val="24"/>
              </w:rPr>
              <w:t>长安鑫富领先灵活配置混合型证券投资基金</w:t>
            </w:r>
          </w:p>
        </w:tc>
        <w:tc>
          <w:tcPr>
            <w:tcW w:w="2913" w:type="dxa"/>
          </w:tcPr>
          <w:p w:rsidR="00DC52C2" w:rsidRPr="00DC52C2" w:rsidRDefault="00DC52C2" w:rsidP="00DC52C2">
            <w:pPr>
              <w:spacing w:beforeLines="30" w:afterLines="30" w:line="360" w:lineRule="auto"/>
              <w:rPr>
                <w:rFonts w:ascii="宋体" w:hAnsi="宋体" w:hint="eastAsia"/>
                <w:sz w:val="24"/>
                <w:szCs w:val="24"/>
              </w:rPr>
            </w:pPr>
            <w:r w:rsidRPr="00DC52C2">
              <w:rPr>
                <w:rFonts w:ascii="宋体" w:hAnsi="宋体" w:hint="eastAsia"/>
                <w:sz w:val="24"/>
                <w:szCs w:val="24"/>
              </w:rPr>
              <w:t>001657</w:t>
            </w:r>
          </w:p>
        </w:tc>
      </w:tr>
      <w:tr w:rsidR="00DC52C2" w:rsidRPr="00DC52C2" w:rsidTr="00DC52C2">
        <w:tc>
          <w:tcPr>
            <w:tcW w:w="5609" w:type="dxa"/>
          </w:tcPr>
          <w:p w:rsidR="00DC52C2" w:rsidRPr="00DC52C2" w:rsidRDefault="00D63D1E" w:rsidP="00DC52C2">
            <w:pPr>
              <w:spacing w:beforeLines="30" w:afterLines="30" w:line="360" w:lineRule="auto"/>
              <w:rPr>
                <w:rFonts w:ascii="宋体" w:hAnsi="宋体" w:hint="eastAsia"/>
                <w:sz w:val="24"/>
                <w:szCs w:val="24"/>
              </w:rPr>
            </w:pPr>
            <w:r>
              <w:rPr>
                <w:rFonts w:ascii="宋体" w:hAnsi="宋体" w:hint="eastAsia"/>
                <w:sz w:val="24"/>
                <w:szCs w:val="24"/>
              </w:rPr>
              <w:t>长安泓源纯债债券型证券投资基金</w:t>
            </w:r>
          </w:p>
        </w:tc>
        <w:tc>
          <w:tcPr>
            <w:tcW w:w="2913" w:type="dxa"/>
          </w:tcPr>
          <w:p w:rsidR="00DC52C2" w:rsidRPr="00DC52C2" w:rsidRDefault="00DC52C2" w:rsidP="00D63D1E">
            <w:pPr>
              <w:spacing w:beforeLines="30" w:afterLines="30" w:line="360" w:lineRule="auto"/>
              <w:rPr>
                <w:rFonts w:ascii="宋体" w:hAnsi="宋体" w:hint="eastAsia"/>
                <w:sz w:val="24"/>
                <w:szCs w:val="24"/>
              </w:rPr>
            </w:pPr>
            <w:r w:rsidRPr="00DC52C2">
              <w:rPr>
                <w:rFonts w:ascii="宋体" w:hAnsi="宋体" w:hint="eastAsia"/>
                <w:sz w:val="24"/>
                <w:szCs w:val="24"/>
              </w:rPr>
              <w:t>A类：</w:t>
            </w:r>
            <w:r w:rsidR="00D63D1E">
              <w:rPr>
                <w:rFonts w:ascii="宋体" w:hAnsi="宋体" w:hint="eastAsia"/>
                <w:sz w:val="24"/>
                <w:szCs w:val="24"/>
              </w:rPr>
              <w:t>004897</w:t>
            </w:r>
            <w:r w:rsidRPr="00DC52C2">
              <w:rPr>
                <w:rFonts w:ascii="宋体" w:hAnsi="宋体" w:hint="eastAsia"/>
                <w:sz w:val="24"/>
                <w:szCs w:val="24"/>
              </w:rPr>
              <w:t>；C类：</w:t>
            </w:r>
            <w:r w:rsidR="00D63D1E">
              <w:rPr>
                <w:rFonts w:ascii="宋体" w:hAnsi="宋体" w:hint="eastAsia"/>
                <w:sz w:val="24"/>
                <w:szCs w:val="24"/>
              </w:rPr>
              <w:t>004898</w:t>
            </w:r>
          </w:p>
        </w:tc>
      </w:tr>
      <w:tr w:rsidR="00DC52C2" w:rsidRPr="00DC52C2" w:rsidTr="00DC52C2">
        <w:tc>
          <w:tcPr>
            <w:tcW w:w="5609" w:type="dxa"/>
          </w:tcPr>
          <w:p w:rsidR="00DC52C2" w:rsidRPr="00DC52C2" w:rsidRDefault="00D63D1E" w:rsidP="00DC52C2">
            <w:pPr>
              <w:spacing w:beforeLines="30" w:afterLines="30" w:line="360" w:lineRule="auto"/>
              <w:rPr>
                <w:rFonts w:ascii="宋体" w:hAnsi="宋体" w:hint="eastAsia"/>
                <w:sz w:val="24"/>
                <w:szCs w:val="24"/>
              </w:rPr>
            </w:pPr>
            <w:r>
              <w:rPr>
                <w:rFonts w:ascii="宋体" w:hAnsi="宋体" w:hint="eastAsia"/>
                <w:sz w:val="24"/>
                <w:szCs w:val="24"/>
              </w:rPr>
              <w:t>长安泓沣中短债债券型证券投资基金</w:t>
            </w:r>
          </w:p>
        </w:tc>
        <w:tc>
          <w:tcPr>
            <w:tcW w:w="2913" w:type="dxa"/>
          </w:tcPr>
          <w:p w:rsidR="00DC52C2" w:rsidRPr="00DC52C2" w:rsidRDefault="001978EB" w:rsidP="00D63D1E">
            <w:pPr>
              <w:spacing w:beforeLines="30" w:afterLines="30" w:line="360" w:lineRule="auto"/>
              <w:rPr>
                <w:rFonts w:ascii="宋体" w:hAnsi="宋体" w:hint="eastAsia"/>
                <w:sz w:val="24"/>
                <w:szCs w:val="24"/>
              </w:rPr>
            </w:pPr>
            <w:r>
              <w:rPr>
                <w:rFonts w:ascii="宋体" w:hAnsi="宋体" w:hint="eastAsia"/>
                <w:sz w:val="24"/>
                <w:szCs w:val="24"/>
              </w:rPr>
              <w:t>A类：004907；C类：004908</w:t>
            </w:r>
          </w:p>
        </w:tc>
      </w:tr>
      <w:tr w:rsidR="00DC52C2" w:rsidRPr="00DC52C2" w:rsidTr="00DC52C2">
        <w:tc>
          <w:tcPr>
            <w:tcW w:w="5609" w:type="dxa"/>
          </w:tcPr>
          <w:p w:rsidR="00DC52C2" w:rsidRPr="00DC52C2" w:rsidRDefault="00DC52C2" w:rsidP="00DC52C2">
            <w:pPr>
              <w:spacing w:beforeLines="30" w:afterLines="30" w:line="360" w:lineRule="auto"/>
              <w:rPr>
                <w:rFonts w:ascii="宋体" w:hAnsi="宋体" w:hint="eastAsia"/>
                <w:sz w:val="24"/>
                <w:szCs w:val="24"/>
              </w:rPr>
            </w:pPr>
            <w:r w:rsidRPr="00DC52C2">
              <w:rPr>
                <w:rFonts w:ascii="宋体" w:hAnsi="宋体" w:hint="eastAsia"/>
                <w:sz w:val="24"/>
                <w:szCs w:val="24"/>
              </w:rPr>
              <w:t>长安鑫旺价值灵活配置混合型证券投资基金</w:t>
            </w:r>
          </w:p>
        </w:tc>
        <w:tc>
          <w:tcPr>
            <w:tcW w:w="2913" w:type="dxa"/>
          </w:tcPr>
          <w:p w:rsidR="00DC52C2" w:rsidRPr="00DC52C2" w:rsidRDefault="00DC52C2" w:rsidP="00DC52C2">
            <w:pPr>
              <w:spacing w:beforeLines="30" w:afterLines="30" w:line="360" w:lineRule="auto"/>
              <w:rPr>
                <w:rFonts w:ascii="宋体" w:hAnsi="宋体" w:hint="eastAsia"/>
                <w:sz w:val="24"/>
                <w:szCs w:val="24"/>
              </w:rPr>
            </w:pPr>
            <w:r w:rsidRPr="00DC52C2">
              <w:rPr>
                <w:rFonts w:ascii="宋体" w:hAnsi="宋体" w:hint="eastAsia"/>
                <w:sz w:val="24"/>
                <w:szCs w:val="24"/>
              </w:rPr>
              <w:t>A类：005049；C类：005050</w:t>
            </w:r>
          </w:p>
        </w:tc>
      </w:tr>
      <w:tr w:rsidR="00DC52C2" w:rsidRPr="00DC52C2" w:rsidTr="00DC52C2">
        <w:tc>
          <w:tcPr>
            <w:tcW w:w="5609" w:type="dxa"/>
          </w:tcPr>
          <w:p w:rsidR="00DC52C2" w:rsidRPr="00DC52C2" w:rsidRDefault="00DC52C2" w:rsidP="00DC52C2">
            <w:pPr>
              <w:spacing w:beforeLines="30" w:afterLines="30" w:line="360" w:lineRule="auto"/>
              <w:rPr>
                <w:rFonts w:ascii="宋体" w:hAnsi="宋体" w:hint="eastAsia"/>
                <w:sz w:val="24"/>
                <w:szCs w:val="24"/>
              </w:rPr>
            </w:pPr>
            <w:r w:rsidRPr="00DC52C2">
              <w:rPr>
                <w:rFonts w:ascii="宋体" w:hAnsi="宋体" w:hint="eastAsia"/>
                <w:sz w:val="24"/>
                <w:szCs w:val="24"/>
              </w:rPr>
              <w:t>长安裕泰灵活配置混合型证券投资基金</w:t>
            </w:r>
          </w:p>
        </w:tc>
        <w:tc>
          <w:tcPr>
            <w:tcW w:w="2913" w:type="dxa"/>
          </w:tcPr>
          <w:p w:rsidR="00DC52C2" w:rsidRPr="00DC52C2" w:rsidRDefault="00DC52C2" w:rsidP="00DC52C2">
            <w:pPr>
              <w:spacing w:beforeLines="30" w:afterLines="30" w:line="360" w:lineRule="auto"/>
              <w:rPr>
                <w:rFonts w:ascii="宋体" w:hAnsi="宋体" w:hint="eastAsia"/>
                <w:sz w:val="24"/>
                <w:szCs w:val="24"/>
              </w:rPr>
            </w:pPr>
            <w:r w:rsidRPr="00DC52C2">
              <w:rPr>
                <w:rFonts w:ascii="宋体" w:hAnsi="宋体" w:hint="eastAsia"/>
                <w:sz w:val="24"/>
                <w:szCs w:val="24"/>
              </w:rPr>
              <w:t>A类：005341；C类：005342</w:t>
            </w:r>
          </w:p>
        </w:tc>
      </w:tr>
      <w:tr w:rsidR="00100D1C" w:rsidRPr="00DC52C2" w:rsidTr="00DC52C2">
        <w:tc>
          <w:tcPr>
            <w:tcW w:w="5609" w:type="dxa"/>
          </w:tcPr>
          <w:p w:rsidR="00100D1C" w:rsidRPr="00DC52C2" w:rsidRDefault="00100D1C" w:rsidP="00DC52C2">
            <w:pPr>
              <w:spacing w:beforeLines="30" w:afterLines="30" w:line="360" w:lineRule="auto"/>
              <w:rPr>
                <w:rFonts w:ascii="宋体" w:hAnsi="宋体" w:hint="eastAsia"/>
                <w:sz w:val="24"/>
                <w:szCs w:val="24"/>
              </w:rPr>
            </w:pPr>
            <w:r w:rsidRPr="00DC52C2">
              <w:rPr>
                <w:rFonts w:ascii="宋体" w:hAnsi="宋体" w:hint="eastAsia"/>
                <w:sz w:val="24"/>
                <w:szCs w:val="24"/>
              </w:rPr>
              <w:t>长安鑫禧灵活配置混合型证券投资基金</w:t>
            </w:r>
          </w:p>
        </w:tc>
        <w:tc>
          <w:tcPr>
            <w:tcW w:w="2913" w:type="dxa"/>
          </w:tcPr>
          <w:p w:rsidR="00100D1C" w:rsidRPr="00DC52C2" w:rsidRDefault="00100D1C" w:rsidP="00DC52C2">
            <w:pPr>
              <w:spacing w:beforeLines="30" w:afterLines="30" w:line="360" w:lineRule="auto"/>
              <w:rPr>
                <w:rFonts w:ascii="宋体" w:hAnsi="宋体" w:hint="eastAsia"/>
                <w:sz w:val="24"/>
                <w:szCs w:val="24"/>
              </w:rPr>
            </w:pPr>
            <w:r w:rsidRPr="00DC52C2">
              <w:rPr>
                <w:rFonts w:ascii="宋体" w:hAnsi="宋体" w:hint="eastAsia"/>
                <w:sz w:val="24"/>
                <w:szCs w:val="24"/>
              </w:rPr>
              <w:t>A类：005477；C类：005478</w:t>
            </w:r>
          </w:p>
        </w:tc>
      </w:tr>
      <w:tr w:rsidR="00100D1C" w:rsidRPr="00DC52C2" w:rsidTr="00DC52C2">
        <w:tc>
          <w:tcPr>
            <w:tcW w:w="5609" w:type="dxa"/>
          </w:tcPr>
          <w:p w:rsidR="00100D1C" w:rsidRPr="00DC52C2" w:rsidRDefault="005B2183" w:rsidP="00DC52C2">
            <w:pPr>
              <w:spacing w:beforeLines="30" w:afterLines="30" w:line="360" w:lineRule="auto"/>
              <w:rPr>
                <w:rFonts w:ascii="宋体" w:hAnsi="宋体" w:hint="eastAsia"/>
                <w:sz w:val="24"/>
                <w:szCs w:val="24"/>
              </w:rPr>
            </w:pPr>
            <w:r w:rsidRPr="00DC52C2">
              <w:rPr>
                <w:rFonts w:ascii="宋体" w:hAnsi="宋体" w:hint="eastAsia"/>
                <w:sz w:val="24"/>
                <w:szCs w:val="24"/>
              </w:rPr>
              <w:t>长安裕腾灵活配置混合型证券投资基金</w:t>
            </w:r>
          </w:p>
        </w:tc>
        <w:tc>
          <w:tcPr>
            <w:tcW w:w="2913" w:type="dxa"/>
          </w:tcPr>
          <w:p w:rsidR="00100D1C" w:rsidRPr="00DC52C2" w:rsidRDefault="005B2183" w:rsidP="00DC52C2">
            <w:pPr>
              <w:spacing w:beforeLines="30" w:afterLines="30" w:line="360" w:lineRule="auto"/>
              <w:rPr>
                <w:rFonts w:ascii="宋体" w:hAnsi="宋体" w:hint="eastAsia"/>
                <w:sz w:val="24"/>
                <w:szCs w:val="24"/>
              </w:rPr>
            </w:pPr>
            <w:r w:rsidRPr="00DC52C2">
              <w:rPr>
                <w:rFonts w:ascii="宋体" w:hAnsi="宋体" w:hint="eastAsia"/>
                <w:sz w:val="24"/>
                <w:szCs w:val="24"/>
              </w:rPr>
              <w:t>A类：005588；C类：005592</w:t>
            </w:r>
          </w:p>
        </w:tc>
      </w:tr>
      <w:tr w:rsidR="00D63D1E" w:rsidRPr="00DC52C2" w:rsidTr="00DC52C2">
        <w:tc>
          <w:tcPr>
            <w:tcW w:w="5609" w:type="dxa"/>
          </w:tcPr>
          <w:p w:rsidR="00D63D1E" w:rsidRPr="00DC52C2" w:rsidRDefault="00D63D1E" w:rsidP="00DC52C2">
            <w:pPr>
              <w:spacing w:beforeLines="30" w:afterLines="30" w:line="360" w:lineRule="auto"/>
              <w:rPr>
                <w:rFonts w:ascii="宋体" w:hAnsi="宋体" w:hint="eastAsia"/>
                <w:sz w:val="24"/>
                <w:szCs w:val="24"/>
              </w:rPr>
            </w:pPr>
            <w:r>
              <w:rPr>
                <w:rFonts w:ascii="宋体" w:hAnsi="宋体" w:hint="eastAsia"/>
                <w:sz w:val="24"/>
                <w:szCs w:val="24"/>
              </w:rPr>
              <w:t>长安裕隆灵活配置混合型证券投资基金</w:t>
            </w:r>
          </w:p>
        </w:tc>
        <w:tc>
          <w:tcPr>
            <w:tcW w:w="2913" w:type="dxa"/>
          </w:tcPr>
          <w:p w:rsidR="00D63D1E" w:rsidRPr="00DC52C2" w:rsidRDefault="00D63D1E" w:rsidP="00DC52C2">
            <w:pPr>
              <w:spacing w:beforeLines="30" w:afterLines="30" w:line="360" w:lineRule="auto"/>
              <w:rPr>
                <w:rFonts w:ascii="宋体" w:hAnsi="宋体" w:hint="eastAsia"/>
                <w:sz w:val="24"/>
                <w:szCs w:val="24"/>
              </w:rPr>
            </w:pPr>
            <w:r>
              <w:rPr>
                <w:rFonts w:ascii="宋体" w:hAnsi="宋体" w:hint="eastAsia"/>
                <w:sz w:val="24"/>
                <w:szCs w:val="24"/>
              </w:rPr>
              <w:t>A类：005743；C类：005744</w:t>
            </w:r>
          </w:p>
        </w:tc>
      </w:tr>
      <w:tr w:rsidR="00D63D1E" w:rsidRPr="00DC52C2" w:rsidTr="00DC52C2">
        <w:tc>
          <w:tcPr>
            <w:tcW w:w="5609" w:type="dxa"/>
          </w:tcPr>
          <w:p w:rsidR="00D63D1E" w:rsidRPr="00DC52C2" w:rsidRDefault="00D63D1E" w:rsidP="00DC52C2">
            <w:pPr>
              <w:spacing w:beforeLines="30" w:afterLines="30" w:line="360" w:lineRule="auto"/>
              <w:rPr>
                <w:rFonts w:ascii="宋体" w:hAnsi="宋体" w:hint="eastAsia"/>
                <w:sz w:val="24"/>
                <w:szCs w:val="24"/>
              </w:rPr>
            </w:pPr>
            <w:r>
              <w:rPr>
                <w:rFonts w:ascii="宋体" w:hAnsi="宋体" w:hint="eastAsia"/>
                <w:sz w:val="24"/>
                <w:szCs w:val="24"/>
              </w:rPr>
              <w:lastRenderedPageBreak/>
              <w:t>长安鑫盈灵活配置混合型证券投资基金</w:t>
            </w:r>
          </w:p>
        </w:tc>
        <w:tc>
          <w:tcPr>
            <w:tcW w:w="2913" w:type="dxa"/>
          </w:tcPr>
          <w:p w:rsidR="00D63D1E" w:rsidRPr="00DC52C2" w:rsidRDefault="00D63D1E" w:rsidP="00DC52C2">
            <w:pPr>
              <w:spacing w:beforeLines="30" w:afterLines="30" w:line="360" w:lineRule="auto"/>
              <w:rPr>
                <w:rFonts w:ascii="宋体" w:hAnsi="宋体" w:hint="eastAsia"/>
                <w:sz w:val="24"/>
                <w:szCs w:val="24"/>
              </w:rPr>
            </w:pPr>
            <w:r>
              <w:rPr>
                <w:rFonts w:ascii="宋体" w:hAnsi="宋体" w:hint="eastAsia"/>
                <w:sz w:val="24"/>
                <w:szCs w:val="24"/>
              </w:rPr>
              <w:t>A类：006371；C类：006372</w:t>
            </w:r>
          </w:p>
        </w:tc>
      </w:tr>
    </w:tbl>
    <w:bookmarkEnd w:id="0"/>
    <w:p w:rsidR="00DC52C2" w:rsidRDefault="00DC52C2">
      <w:pPr>
        <w:spacing w:beforeLines="30" w:afterLines="30" w:line="360" w:lineRule="auto"/>
        <w:ind w:firstLineChars="200" w:firstLine="480"/>
        <w:rPr>
          <w:rFonts w:ascii="宋体" w:hAnsi="宋体" w:hint="eastAsia"/>
          <w:sz w:val="24"/>
          <w:szCs w:val="24"/>
        </w:rPr>
      </w:pPr>
      <w:r>
        <w:rPr>
          <w:rFonts w:ascii="宋体" w:hAnsi="宋体" w:hint="eastAsia"/>
          <w:sz w:val="24"/>
          <w:szCs w:val="24"/>
        </w:rPr>
        <w:t>一、适用范围及期限</w:t>
      </w:r>
    </w:p>
    <w:p w:rsidR="0008537E" w:rsidRDefault="007B493E" w:rsidP="007B493E">
      <w:pPr>
        <w:spacing w:beforeLines="30" w:afterLines="30" w:line="360" w:lineRule="auto"/>
        <w:ind w:firstLineChars="200" w:firstLine="480"/>
        <w:rPr>
          <w:rFonts w:ascii="宋体" w:hAnsi="宋体" w:hint="eastAsia"/>
          <w:sz w:val="24"/>
          <w:szCs w:val="24"/>
        </w:rPr>
      </w:pPr>
      <w:r>
        <w:rPr>
          <w:rFonts w:ascii="宋体" w:hAnsi="宋体" w:hint="eastAsia"/>
          <w:sz w:val="24"/>
          <w:szCs w:val="24"/>
        </w:rPr>
        <w:t>本公告适用范围包括自</w:t>
      </w:r>
      <w:r w:rsidR="00256CD5">
        <w:rPr>
          <w:rFonts w:ascii="宋体" w:hAnsi="宋体" w:hint="eastAsia"/>
          <w:sz w:val="24"/>
          <w:szCs w:val="24"/>
        </w:rPr>
        <w:t>2020</w:t>
      </w:r>
      <w:r w:rsidR="00DC52C2">
        <w:rPr>
          <w:rFonts w:ascii="宋体" w:hAnsi="宋体" w:hint="eastAsia"/>
          <w:sz w:val="24"/>
          <w:szCs w:val="24"/>
        </w:rPr>
        <w:t>年</w:t>
      </w:r>
      <w:r w:rsidR="00256CD5">
        <w:rPr>
          <w:rFonts w:ascii="宋体" w:hAnsi="宋体" w:hint="eastAsia"/>
          <w:sz w:val="24"/>
          <w:szCs w:val="24"/>
        </w:rPr>
        <w:t>1</w:t>
      </w:r>
      <w:r w:rsidR="00DC52C2">
        <w:rPr>
          <w:rFonts w:ascii="宋体" w:hAnsi="宋体" w:hint="eastAsia"/>
          <w:sz w:val="24"/>
          <w:szCs w:val="24"/>
        </w:rPr>
        <w:t>月</w:t>
      </w:r>
      <w:r w:rsidR="00100D1C">
        <w:rPr>
          <w:rFonts w:ascii="宋体" w:hAnsi="宋体" w:hint="eastAsia"/>
          <w:sz w:val="24"/>
          <w:szCs w:val="24"/>
        </w:rPr>
        <w:t>1</w:t>
      </w:r>
      <w:r w:rsidR="00DC52C2">
        <w:rPr>
          <w:rFonts w:ascii="宋体" w:hAnsi="宋体" w:hint="eastAsia"/>
          <w:sz w:val="24"/>
          <w:szCs w:val="24"/>
        </w:rPr>
        <w:t>日00:00至</w:t>
      </w:r>
      <w:r w:rsidR="00256CD5">
        <w:rPr>
          <w:rFonts w:ascii="宋体" w:hAnsi="宋体" w:hint="eastAsia"/>
          <w:sz w:val="24"/>
          <w:szCs w:val="24"/>
        </w:rPr>
        <w:t>2020</w:t>
      </w:r>
      <w:r w:rsidR="00DC52C2">
        <w:rPr>
          <w:rFonts w:ascii="宋体" w:hAnsi="宋体" w:hint="eastAsia"/>
          <w:sz w:val="24"/>
          <w:szCs w:val="24"/>
        </w:rPr>
        <w:t>年</w:t>
      </w:r>
      <w:r w:rsidR="00256CD5">
        <w:rPr>
          <w:rFonts w:ascii="宋体" w:hAnsi="宋体" w:hint="eastAsia"/>
          <w:sz w:val="24"/>
          <w:szCs w:val="24"/>
        </w:rPr>
        <w:t>6</w:t>
      </w:r>
      <w:r w:rsidR="00DC52C2">
        <w:rPr>
          <w:rFonts w:ascii="宋体" w:hAnsi="宋体" w:hint="eastAsia"/>
          <w:sz w:val="24"/>
          <w:szCs w:val="24"/>
        </w:rPr>
        <w:t>月3</w:t>
      </w:r>
      <w:r w:rsidR="00100D1C">
        <w:rPr>
          <w:rFonts w:ascii="宋体" w:hAnsi="宋体" w:hint="eastAsia"/>
          <w:sz w:val="24"/>
          <w:szCs w:val="24"/>
        </w:rPr>
        <w:t>0</w:t>
      </w:r>
      <w:r w:rsidR="00DC52C2">
        <w:rPr>
          <w:rFonts w:ascii="宋体" w:hAnsi="宋体" w:hint="eastAsia"/>
          <w:sz w:val="24"/>
          <w:szCs w:val="24"/>
        </w:rPr>
        <w:t>日24:00期间通过交通银行手</w:t>
      </w:r>
      <w:r w:rsidR="00BE0401">
        <w:rPr>
          <w:rFonts w:ascii="宋体" w:hAnsi="宋体" w:hint="eastAsia"/>
          <w:sz w:val="24"/>
          <w:szCs w:val="24"/>
        </w:rPr>
        <w:t>机银行</w:t>
      </w:r>
      <w:r w:rsidR="00DC52C2">
        <w:rPr>
          <w:rFonts w:ascii="宋体" w:hAnsi="宋体" w:hint="eastAsia"/>
          <w:sz w:val="24"/>
          <w:szCs w:val="24"/>
        </w:rPr>
        <w:t>申购及定期定额投资指定开放式基金的投资者</w:t>
      </w:r>
      <w:r w:rsidR="00162EDA">
        <w:rPr>
          <w:rFonts w:ascii="宋体" w:hAnsi="宋体" w:hint="eastAsia"/>
          <w:sz w:val="24"/>
          <w:szCs w:val="24"/>
        </w:rPr>
        <w:t>。</w:t>
      </w:r>
    </w:p>
    <w:p w:rsidR="00DC52C2" w:rsidRDefault="00DC52C2">
      <w:pPr>
        <w:spacing w:beforeLines="30" w:afterLines="30" w:line="360" w:lineRule="auto"/>
        <w:ind w:firstLineChars="200" w:firstLine="480"/>
        <w:rPr>
          <w:rFonts w:ascii="宋体" w:hAnsi="宋体" w:hint="eastAsia"/>
          <w:sz w:val="24"/>
          <w:szCs w:val="24"/>
        </w:rPr>
      </w:pPr>
      <w:r>
        <w:rPr>
          <w:rFonts w:ascii="宋体" w:hAnsi="宋体" w:hint="eastAsia"/>
          <w:sz w:val="24"/>
          <w:szCs w:val="24"/>
        </w:rPr>
        <w:t>二、具体优惠费率</w:t>
      </w:r>
    </w:p>
    <w:p w:rsidR="00256CD5" w:rsidRPr="00256CD5" w:rsidRDefault="00256CD5" w:rsidP="00256CD5">
      <w:pPr>
        <w:spacing w:beforeLines="30" w:afterLines="30" w:line="360" w:lineRule="auto"/>
        <w:ind w:firstLineChars="200" w:firstLine="480"/>
        <w:rPr>
          <w:rFonts w:ascii="宋体" w:hAnsi="宋体" w:hint="eastAsia"/>
          <w:sz w:val="24"/>
          <w:szCs w:val="24"/>
        </w:rPr>
      </w:pPr>
      <w:r w:rsidRPr="00256CD5">
        <w:rPr>
          <w:rFonts w:ascii="宋体" w:hAnsi="宋体" w:hint="eastAsia"/>
          <w:sz w:val="24"/>
          <w:szCs w:val="24"/>
        </w:rPr>
        <w:t>1、</w:t>
      </w:r>
      <w:r w:rsidRPr="00256CD5">
        <w:rPr>
          <w:rFonts w:ascii="宋体" w:hAnsi="宋体"/>
          <w:sz w:val="24"/>
          <w:szCs w:val="24"/>
        </w:rPr>
        <w:t>自</w:t>
      </w:r>
      <w:r w:rsidRPr="00256CD5">
        <w:rPr>
          <w:rFonts w:ascii="宋体" w:hAnsi="宋体" w:hint="eastAsia"/>
          <w:sz w:val="24"/>
          <w:szCs w:val="24"/>
        </w:rPr>
        <w:t>2020年1月1日00:00至2020年6月30日24:00费率</w:t>
      </w:r>
      <w:r w:rsidRPr="00256CD5">
        <w:rPr>
          <w:rFonts w:ascii="宋体" w:hAnsi="宋体"/>
          <w:sz w:val="24"/>
          <w:szCs w:val="24"/>
        </w:rPr>
        <w:t>优惠活动期间，凡通过交通银行手机银行</w:t>
      </w:r>
      <w:r w:rsidRPr="00256CD5">
        <w:rPr>
          <w:rFonts w:ascii="宋体" w:hAnsi="宋体" w:hint="eastAsia"/>
          <w:sz w:val="24"/>
          <w:szCs w:val="24"/>
        </w:rPr>
        <w:t>渠道</w:t>
      </w:r>
      <w:r w:rsidRPr="00256CD5">
        <w:rPr>
          <w:rFonts w:ascii="宋体" w:hAnsi="宋体"/>
          <w:sz w:val="24"/>
          <w:szCs w:val="24"/>
        </w:rPr>
        <w:t>申购上述开放式基金的个人投资者，享受基金申购手续费率</w:t>
      </w:r>
      <w:r w:rsidRPr="00256CD5">
        <w:rPr>
          <w:rFonts w:ascii="宋体" w:hAnsi="宋体" w:hint="eastAsia"/>
          <w:sz w:val="24"/>
          <w:szCs w:val="24"/>
        </w:rPr>
        <w:t>1折优惠。</w:t>
      </w:r>
    </w:p>
    <w:p w:rsidR="00256CD5" w:rsidRPr="00256CD5" w:rsidRDefault="00256CD5" w:rsidP="00256CD5">
      <w:pPr>
        <w:spacing w:beforeLines="30" w:afterLines="30" w:line="360" w:lineRule="auto"/>
        <w:ind w:firstLineChars="200" w:firstLine="480"/>
        <w:rPr>
          <w:rFonts w:ascii="宋体" w:hAnsi="宋体" w:hint="eastAsia"/>
          <w:sz w:val="24"/>
          <w:szCs w:val="24"/>
        </w:rPr>
      </w:pPr>
      <w:r w:rsidRPr="00256CD5">
        <w:rPr>
          <w:rFonts w:ascii="宋体" w:hAnsi="宋体" w:hint="eastAsia"/>
          <w:sz w:val="24"/>
          <w:szCs w:val="24"/>
        </w:rPr>
        <w:t>2、通过交通银行手机银行渠道签约定期定额投资，并于2020年1月1日00:00至2020年6月30日24:00期间成功扣款的定期定额交易，享受定期定额投资1折费率优惠。</w:t>
      </w:r>
    </w:p>
    <w:p w:rsidR="00DC52C2" w:rsidRDefault="00DC52C2">
      <w:pPr>
        <w:spacing w:beforeLines="30" w:afterLines="30" w:line="360" w:lineRule="auto"/>
        <w:ind w:firstLineChars="200" w:firstLine="480"/>
        <w:rPr>
          <w:rFonts w:ascii="宋体" w:hAnsi="宋体" w:cs="宋体"/>
          <w:kern w:val="0"/>
          <w:sz w:val="24"/>
          <w:szCs w:val="24"/>
        </w:rPr>
      </w:pPr>
      <w:r>
        <w:rPr>
          <w:rFonts w:ascii="宋体" w:hAnsi="宋体" w:cs="宋体" w:hint="eastAsia"/>
          <w:kern w:val="0"/>
          <w:sz w:val="24"/>
          <w:szCs w:val="24"/>
        </w:rPr>
        <w:t>三、投资者可通过以下途径了解或咨询相关情况</w:t>
      </w:r>
    </w:p>
    <w:p w:rsidR="00DC52C2" w:rsidRDefault="00DC52C2">
      <w:pPr>
        <w:spacing w:beforeLines="30" w:afterLines="30" w:line="360" w:lineRule="auto"/>
        <w:ind w:firstLineChars="200" w:firstLine="480"/>
        <w:rPr>
          <w:rFonts w:ascii="宋体" w:hAnsi="宋体" w:cs="宋体" w:hint="eastAsia"/>
          <w:kern w:val="0"/>
          <w:sz w:val="24"/>
          <w:szCs w:val="24"/>
        </w:rPr>
      </w:pPr>
      <w:r>
        <w:rPr>
          <w:rFonts w:ascii="宋体" w:hAnsi="宋体" w:cs="宋体" w:hint="eastAsia"/>
          <w:kern w:val="0"/>
          <w:sz w:val="24"/>
          <w:szCs w:val="24"/>
        </w:rPr>
        <w:t>1、交通银行股份有限公司</w:t>
      </w:r>
    </w:p>
    <w:p w:rsidR="00DC52C2" w:rsidRDefault="00DC52C2">
      <w:pPr>
        <w:spacing w:beforeLines="30" w:afterLines="30" w:line="360" w:lineRule="auto"/>
        <w:ind w:firstLineChars="200" w:firstLine="480"/>
        <w:rPr>
          <w:rFonts w:ascii="宋体" w:hAnsi="宋体"/>
          <w:sz w:val="24"/>
          <w:szCs w:val="24"/>
        </w:rPr>
      </w:pPr>
      <w:r>
        <w:rPr>
          <w:rFonts w:ascii="宋体" w:hAnsi="宋体" w:hint="eastAsia"/>
          <w:sz w:val="24"/>
          <w:szCs w:val="24"/>
        </w:rPr>
        <w:t>客户服务电话：</w:t>
      </w:r>
      <w:r>
        <w:rPr>
          <w:rFonts w:ascii="宋体" w:hAnsi="宋体"/>
          <w:sz w:val="24"/>
          <w:szCs w:val="24"/>
        </w:rPr>
        <w:t>95559</w:t>
      </w:r>
    </w:p>
    <w:p w:rsidR="00DC52C2" w:rsidRDefault="00DC52C2">
      <w:pPr>
        <w:spacing w:beforeLines="30" w:afterLines="30" w:line="360" w:lineRule="auto"/>
        <w:ind w:firstLineChars="200" w:firstLine="480"/>
        <w:rPr>
          <w:rFonts w:ascii="宋体" w:hAnsi="宋体"/>
          <w:sz w:val="24"/>
          <w:szCs w:val="24"/>
        </w:rPr>
      </w:pPr>
      <w:r>
        <w:rPr>
          <w:rFonts w:ascii="宋体" w:hAnsi="宋体" w:hint="eastAsia"/>
          <w:sz w:val="24"/>
          <w:szCs w:val="24"/>
        </w:rPr>
        <w:t>网站：</w:t>
      </w:r>
      <w:r>
        <w:rPr>
          <w:rFonts w:ascii="宋体" w:hAnsi="宋体"/>
          <w:sz w:val="24"/>
          <w:szCs w:val="24"/>
        </w:rPr>
        <w:t>www.bankcomm.com</w:t>
      </w:r>
    </w:p>
    <w:p w:rsidR="00DC52C2" w:rsidRDefault="00DC52C2">
      <w:pPr>
        <w:spacing w:beforeLines="30" w:afterLines="30" w:line="360" w:lineRule="auto"/>
        <w:ind w:firstLineChars="200" w:firstLine="480"/>
        <w:rPr>
          <w:rFonts w:ascii="宋体" w:hAnsi="宋体" w:cs="宋体"/>
          <w:kern w:val="0"/>
          <w:sz w:val="24"/>
          <w:szCs w:val="24"/>
        </w:rPr>
      </w:pPr>
      <w:r>
        <w:rPr>
          <w:rFonts w:ascii="宋体" w:hAnsi="宋体" w:cs="宋体" w:hint="eastAsia"/>
          <w:kern w:val="0"/>
          <w:sz w:val="24"/>
          <w:szCs w:val="24"/>
        </w:rPr>
        <w:t>2、长安基金管理有限公司</w:t>
      </w:r>
    </w:p>
    <w:p w:rsidR="00DC52C2" w:rsidRDefault="00DC52C2">
      <w:pPr>
        <w:spacing w:beforeLines="30" w:afterLines="30" w:line="360" w:lineRule="auto"/>
        <w:ind w:firstLineChars="200" w:firstLine="480"/>
        <w:rPr>
          <w:rFonts w:ascii="宋体" w:hAnsi="宋体" w:cs="宋体"/>
          <w:kern w:val="0"/>
          <w:sz w:val="24"/>
          <w:szCs w:val="24"/>
        </w:rPr>
      </w:pPr>
      <w:r>
        <w:rPr>
          <w:rFonts w:ascii="宋体" w:hAnsi="宋体" w:cs="宋体" w:hint="eastAsia"/>
          <w:kern w:val="0"/>
          <w:sz w:val="24"/>
          <w:szCs w:val="24"/>
        </w:rPr>
        <w:t>客户服务电话：</w:t>
      </w:r>
      <w:r>
        <w:rPr>
          <w:rFonts w:ascii="宋体" w:hAnsi="宋体" w:cs="宋体"/>
          <w:kern w:val="0"/>
          <w:sz w:val="24"/>
          <w:szCs w:val="24"/>
        </w:rPr>
        <w:t>400-820-9688</w:t>
      </w:r>
    </w:p>
    <w:p w:rsidR="00DC52C2" w:rsidRDefault="00DC52C2">
      <w:pPr>
        <w:spacing w:beforeLines="30" w:afterLines="30" w:line="360" w:lineRule="auto"/>
        <w:ind w:firstLineChars="200" w:firstLine="480"/>
        <w:rPr>
          <w:rFonts w:ascii="宋体" w:hAnsi="宋体" w:cs="宋体"/>
          <w:kern w:val="0"/>
          <w:sz w:val="24"/>
          <w:szCs w:val="24"/>
        </w:rPr>
      </w:pPr>
      <w:r>
        <w:rPr>
          <w:rFonts w:ascii="宋体" w:hAnsi="宋体" w:cs="宋体" w:hint="eastAsia"/>
          <w:kern w:val="0"/>
          <w:sz w:val="24"/>
          <w:szCs w:val="24"/>
        </w:rPr>
        <w:t>网站：</w:t>
      </w:r>
      <w:hyperlink r:id="rId6" w:history="1">
        <w:r>
          <w:rPr>
            <w:rFonts w:ascii="宋体" w:hAnsi="宋体" w:cs="宋体" w:hint="eastAsia"/>
            <w:kern w:val="0"/>
            <w:sz w:val="24"/>
            <w:szCs w:val="24"/>
          </w:rPr>
          <w:t>www.changanfunds.com</w:t>
        </w:r>
      </w:hyperlink>
    </w:p>
    <w:p w:rsidR="00DC52C2" w:rsidRDefault="00DC52C2">
      <w:pPr>
        <w:spacing w:beforeLines="30" w:afterLines="30" w:line="360" w:lineRule="auto"/>
        <w:ind w:firstLineChars="200" w:firstLine="480"/>
        <w:rPr>
          <w:rFonts w:ascii="宋体" w:hAnsi="宋体" w:cs="宋体" w:hint="eastAsia"/>
          <w:kern w:val="0"/>
          <w:sz w:val="24"/>
          <w:szCs w:val="24"/>
        </w:rPr>
      </w:pPr>
      <w:r>
        <w:rPr>
          <w:rFonts w:ascii="宋体" w:hAnsi="宋体" w:cs="宋体" w:hint="eastAsia"/>
          <w:kern w:val="0"/>
          <w:sz w:val="24"/>
          <w:szCs w:val="24"/>
        </w:rPr>
        <w:t>四、重要提示</w:t>
      </w:r>
      <w:r>
        <w:rPr>
          <w:rFonts w:ascii="宋体" w:hAnsi="宋体" w:cs="宋体"/>
          <w:kern w:val="0"/>
          <w:sz w:val="24"/>
          <w:szCs w:val="24"/>
        </w:rPr>
        <w:t xml:space="preserve"> </w:t>
      </w:r>
    </w:p>
    <w:p w:rsidR="00D63D1E" w:rsidRPr="00D63D1E" w:rsidRDefault="00D63D1E" w:rsidP="00D63D1E">
      <w:pPr>
        <w:spacing w:beforeLines="30" w:afterLines="30" w:line="360" w:lineRule="auto"/>
        <w:ind w:firstLineChars="200" w:firstLine="480"/>
        <w:rPr>
          <w:rFonts w:ascii="宋体" w:hAnsi="宋体" w:hint="eastAsia"/>
          <w:sz w:val="24"/>
          <w:szCs w:val="24"/>
        </w:rPr>
      </w:pPr>
      <w:r w:rsidRPr="00D63D1E">
        <w:rPr>
          <w:rFonts w:ascii="宋体" w:hAnsi="宋体" w:hint="eastAsia"/>
          <w:sz w:val="24"/>
          <w:szCs w:val="24"/>
        </w:rPr>
        <w:t>1、交通银行手机银行基金申购及定期定额投资手续费率优惠仅针对处于正常申购期的指定开放式基金(前端模式)申购及定期定额投资手续费，不包括后端收费模式基金的申购及定期定额投资、处于基金募集期的开放式基金认购手续费。 “前端模式申购”是指申购基金时就需要支付申购费的购买方式。</w:t>
      </w:r>
    </w:p>
    <w:p w:rsidR="00D63D1E" w:rsidRPr="00D63D1E" w:rsidRDefault="00D63D1E" w:rsidP="00D63D1E">
      <w:pPr>
        <w:spacing w:beforeLines="30" w:afterLines="30" w:line="360" w:lineRule="auto"/>
        <w:ind w:firstLineChars="200" w:firstLine="480"/>
        <w:rPr>
          <w:rFonts w:ascii="宋体" w:hAnsi="宋体"/>
          <w:sz w:val="24"/>
          <w:szCs w:val="24"/>
        </w:rPr>
      </w:pPr>
      <w:r w:rsidRPr="00D63D1E">
        <w:rPr>
          <w:rFonts w:ascii="宋体" w:hAnsi="宋体" w:hint="eastAsia"/>
          <w:sz w:val="24"/>
          <w:szCs w:val="24"/>
        </w:rPr>
        <w:t>客户通过柜面、网银等非手机银行渠道签约的定期定额投资在手机银行渠道费率优惠活动期间内的扣款不享受1折费率优惠。</w:t>
      </w:r>
    </w:p>
    <w:p w:rsidR="00D63D1E" w:rsidRPr="00D63D1E" w:rsidRDefault="00D63D1E" w:rsidP="00D63D1E">
      <w:pPr>
        <w:spacing w:beforeLines="30" w:afterLines="30" w:line="360" w:lineRule="auto"/>
        <w:ind w:firstLineChars="200" w:firstLine="480"/>
        <w:rPr>
          <w:rFonts w:ascii="宋体" w:hAnsi="宋体"/>
          <w:sz w:val="24"/>
          <w:szCs w:val="24"/>
        </w:rPr>
      </w:pPr>
      <w:r w:rsidRPr="00D63D1E">
        <w:rPr>
          <w:rFonts w:ascii="宋体" w:hAnsi="宋体" w:hint="eastAsia"/>
          <w:sz w:val="24"/>
          <w:szCs w:val="24"/>
        </w:rPr>
        <w:t>2、自公告即日起，新增参加或退出基金申购及定期定额投资手续费率（前</w:t>
      </w:r>
      <w:r w:rsidRPr="00D63D1E">
        <w:rPr>
          <w:rFonts w:ascii="宋体" w:hAnsi="宋体" w:hint="eastAsia"/>
          <w:sz w:val="24"/>
          <w:szCs w:val="24"/>
        </w:rPr>
        <w:lastRenderedPageBreak/>
        <w:t>端模式）优惠的基金，由参加或退出优惠活动的各基金公司进行相关公告，交通银行不再另行公告。</w:t>
      </w:r>
    </w:p>
    <w:p w:rsidR="006635FA" w:rsidRDefault="00D63D1E" w:rsidP="006635FA">
      <w:pPr>
        <w:spacing w:beforeLines="30" w:afterLines="30" w:line="360" w:lineRule="auto"/>
        <w:ind w:firstLineChars="200" w:firstLine="480"/>
        <w:rPr>
          <w:rFonts w:ascii="宋体" w:hAnsi="宋体" w:hint="eastAsia"/>
          <w:sz w:val="24"/>
          <w:szCs w:val="24"/>
        </w:rPr>
      </w:pPr>
      <w:r w:rsidRPr="00D63D1E">
        <w:rPr>
          <w:rFonts w:ascii="宋体" w:hAnsi="宋体" w:hint="eastAsia"/>
          <w:sz w:val="24"/>
          <w:szCs w:val="24"/>
        </w:rPr>
        <w:t>3、有关上述费率优惠活动的具体费率折扣及活动起止时间如有变化，敬请投资者留意交通银行的有关公告。</w:t>
      </w:r>
    </w:p>
    <w:p w:rsidR="006635FA" w:rsidRDefault="006635FA" w:rsidP="006635FA">
      <w:pPr>
        <w:spacing w:beforeLines="30" w:afterLines="30" w:line="360" w:lineRule="auto"/>
        <w:ind w:firstLineChars="200" w:firstLine="480"/>
        <w:rPr>
          <w:rFonts w:ascii="宋体" w:hAnsi="宋体" w:hint="eastAsia"/>
          <w:bCs/>
          <w:kern w:val="0"/>
          <w:sz w:val="24"/>
          <w:szCs w:val="24"/>
        </w:rPr>
      </w:pPr>
      <w:r>
        <w:rPr>
          <w:rFonts w:ascii="宋体" w:hAnsi="宋体" w:hint="eastAsia"/>
          <w:bCs/>
          <w:kern w:val="0"/>
          <w:sz w:val="24"/>
          <w:szCs w:val="24"/>
        </w:rPr>
        <w:t>4、投资者欲了解上述开放式基金的详细情况，请仔细阅读基金管理人发布更新的上述基金的基金合同、招募说明书等法律文件。</w:t>
      </w:r>
    </w:p>
    <w:p w:rsidR="006635FA" w:rsidRDefault="006635FA" w:rsidP="006635FA">
      <w:pPr>
        <w:spacing w:beforeLines="30" w:afterLines="30" w:line="360" w:lineRule="auto"/>
        <w:ind w:firstLineChars="200" w:firstLine="480"/>
        <w:rPr>
          <w:rFonts w:ascii="宋体" w:hAnsi="宋体"/>
          <w:bCs/>
          <w:kern w:val="0"/>
          <w:sz w:val="24"/>
          <w:szCs w:val="24"/>
        </w:rPr>
      </w:pPr>
      <w:r>
        <w:rPr>
          <w:rFonts w:ascii="宋体" w:hAnsi="宋体" w:hint="eastAsia"/>
          <w:bCs/>
          <w:kern w:val="0"/>
          <w:sz w:val="24"/>
          <w:szCs w:val="24"/>
        </w:rPr>
        <w:t>5、</w:t>
      </w:r>
      <w:r>
        <w:rPr>
          <w:rFonts w:ascii="宋体" w:hAnsi="宋体"/>
          <w:bCs/>
          <w:kern w:val="0"/>
          <w:sz w:val="24"/>
          <w:szCs w:val="24"/>
        </w:rPr>
        <w:t>本公司承诺以诚实信用、勤勉尽责的原则管理和运用基金资产,但不保证基金一定盈利,也不保证最低收益。基金的过往业绩及其净值高低并不预示其未来业绩表现。本公司提醒投资者,投资者投资于基金前应认真阅读本基金的基金合同、招募说明书等文件。敬请投资者注意投资风险。</w:t>
      </w:r>
    </w:p>
    <w:p w:rsidR="00DC52C2" w:rsidRDefault="00DC52C2">
      <w:pPr>
        <w:spacing w:beforeLines="30" w:afterLines="30" w:line="360" w:lineRule="auto"/>
        <w:ind w:firstLineChars="200" w:firstLine="480"/>
        <w:rPr>
          <w:rFonts w:ascii="宋体" w:hAnsi="宋体"/>
          <w:bCs/>
          <w:kern w:val="0"/>
          <w:sz w:val="24"/>
          <w:szCs w:val="24"/>
        </w:rPr>
      </w:pPr>
      <w:r>
        <w:rPr>
          <w:rFonts w:ascii="宋体" w:hAnsi="宋体" w:hint="eastAsia"/>
          <w:bCs/>
          <w:kern w:val="0"/>
          <w:sz w:val="24"/>
          <w:szCs w:val="24"/>
        </w:rPr>
        <w:t>特此公告。</w:t>
      </w:r>
    </w:p>
    <w:p w:rsidR="00DC52C2" w:rsidRDefault="00DC52C2">
      <w:pPr>
        <w:spacing w:beforeLines="30" w:afterLines="30" w:line="360" w:lineRule="auto"/>
        <w:ind w:firstLineChars="200" w:firstLine="480"/>
        <w:rPr>
          <w:rFonts w:ascii="宋体" w:hAnsi="宋体"/>
          <w:sz w:val="24"/>
          <w:szCs w:val="24"/>
        </w:rPr>
      </w:pPr>
    </w:p>
    <w:p w:rsidR="00DC52C2" w:rsidRDefault="00DC52C2">
      <w:pPr>
        <w:widowControl/>
        <w:spacing w:beforeLines="30" w:afterLines="30" w:line="360" w:lineRule="auto"/>
        <w:ind w:right="240"/>
        <w:jc w:val="right"/>
        <w:outlineLvl w:val="5"/>
        <w:rPr>
          <w:rFonts w:ascii="宋体" w:hAnsi="宋体"/>
          <w:bCs/>
          <w:kern w:val="0"/>
          <w:sz w:val="24"/>
          <w:szCs w:val="24"/>
        </w:rPr>
      </w:pPr>
      <w:r>
        <w:rPr>
          <w:rFonts w:ascii="宋体" w:hAnsi="宋体"/>
          <w:bCs/>
          <w:kern w:val="0"/>
          <w:sz w:val="24"/>
          <w:szCs w:val="24"/>
        </w:rPr>
        <w:t>长安基金管理有限公司</w:t>
      </w:r>
    </w:p>
    <w:p w:rsidR="00DC52C2" w:rsidRDefault="00DC52C2">
      <w:pPr>
        <w:widowControl/>
        <w:wordWrap w:val="0"/>
        <w:spacing w:beforeLines="30" w:afterLines="30" w:line="360" w:lineRule="auto"/>
        <w:ind w:right="240"/>
        <w:jc w:val="right"/>
        <w:outlineLvl w:val="5"/>
        <w:rPr>
          <w:rFonts w:ascii="宋体" w:hAnsi="宋体"/>
          <w:bCs/>
          <w:kern w:val="0"/>
          <w:sz w:val="24"/>
          <w:szCs w:val="24"/>
        </w:rPr>
      </w:pPr>
      <w:r>
        <w:rPr>
          <w:rFonts w:ascii="宋体" w:hAnsi="宋体" w:hint="eastAsia"/>
          <w:bCs/>
          <w:kern w:val="0"/>
          <w:sz w:val="24"/>
          <w:szCs w:val="24"/>
        </w:rPr>
        <w:t xml:space="preserve">     </w:t>
      </w:r>
      <w:r w:rsidR="00256CD5">
        <w:rPr>
          <w:rFonts w:ascii="宋体" w:hAnsi="宋体" w:hint="eastAsia"/>
          <w:bCs/>
          <w:kern w:val="0"/>
          <w:sz w:val="24"/>
          <w:szCs w:val="24"/>
        </w:rPr>
        <w:t>2020</w:t>
      </w:r>
      <w:r w:rsidR="0028523D">
        <w:rPr>
          <w:rFonts w:ascii="宋体" w:hAnsi="宋体"/>
          <w:bCs/>
          <w:kern w:val="0"/>
          <w:sz w:val="24"/>
          <w:szCs w:val="24"/>
        </w:rPr>
        <w:t>年</w:t>
      </w:r>
      <w:r w:rsidR="00256CD5">
        <w:rPr>
          <w:rFonts w:ascii="宋体" w:hAnsi="宋体" w:hint="eastAsia"/>
          <w:bCs/>
          <w:kern w:val="0"/>
          <w:sz w:val="24"/>
          <w:szCs w:val="24"/>
        </w:rPr>
        <w:t>1</w:t>
      </w:r>
      <w:r>
        <w:rPr>
          <w:rFonts w:ascii="宋体" w:hAnsi="宋体" w:hint="eastAsia"/>
          <w:bCs/>
          <w:kern w:val="0"/>
          <w:sz w:val="24"/>
          <w:szCs w:val="24"/>
        </w:rPr>
        <w:t>月</w:t>
      </w:r>
      <w:r w:rsidR="006635FA">
        <w:rPr>
          <w:rFonts w:ascii="宋体" w:hAnsi="宋体" w:hint="eastAsia"/>
          <w:bCs/>
          <w:kern w:val="0"/>
          <w:sz w:val="24"/>
          <w:szCs w:val="24"/>
        </w:rPr>
        <w:t>2</w:t>
      </w:r>
      <w:r>
        <w:rPr>
          <w:rFonts w:ascii="宋体" w:hAnsi="宋体"/>
          <w:bCs/>
          <w:kern w:val="0"/>
          <w:sz w:val="24"/>
          <w:szCs w:val="24"/>
        </w:rPr>
        <w:t>日</w:t>
      </w:r>
    </w:p>
    <w:sectPr w:rsidR="00DC52C2">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A22" w:rsidRDefault="00A17A22" w:rsidP="00DC52C2">
      <w:r>
        <w:separator/>
      </w:r>
    </w:p>
  </w:endnote>
  <w:endnote w:type="continuationSeparator" w:id="1">
    <w:p w:rsidR="00A17A22" w:rsidRDefault="00A17A22" w:rsidP="00DC52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charset w:val="00"/>
    <w:family w:val="roman"/>
    <w:pitch w:val="default"/>
    <w:sig w:usb0="00000000" w:usb1="00000000" w:usb2="00000000" w:usb3="00000000" w:csb0="0004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2C2" w:rsidRDefault="00DC52C2">
    <w:pPr>
      <w:pStyle w:val="a8"/>
      <w:jc w:val="center"/>
    </w:pPr>
    <w:fldSimple w:instr=" PAGE   \* MERGEFORMAT ">
      <w:r w:rsidR="009F15CD" w:rsidRPr="009F15CD">
        <w:rPr>
          <w:noProof/>
          <w:lang w:val="zh-CN" w:eastAsia="zh-CN"/>
        </w:rPr>
        <w:t>1</w:t>
      </w:r>
    </w:fldSimple>
  </w:p>
  <w:p w:rsidR="00DC52C2" w:rsidRDefault="00DC52C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A22" w:rsidRDefault="00A17A22" w:rsidP="00DC52C2">
      <w:r>
        <w:separator/>
      </w:r>
    </w:p>
  </w:footnote>
  <w:footnote w:type="continuationSeparator" w:id="1">
    <w:p w:rsidR="00A17A22" w:rsidRDefault="00A17A22" w:rsidP="00DC52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grammar="clean"/>
  <w:stylePaneFormatFilter w:val="3F01"/>
  <w:doNotTrackMoves/>
  <w:defaultTabStop w:val="420"/>
  <w:drawingGridVerticalSpacing w:val="156"/>
  <w:noPunctuationKerning/>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378E"/>
    <w:rsid w:val="00006177"/>
    <w:rsid w:val="000113A2"/>
    <w:rsid w:val="00015CFB"/>
    <w:rsid w:val="00037068"/>
    <w:rsid w:val="000413A8"/>
    <w:rsid w:val="00061861"/>
    <w:rsid w:val="00062C27"/>
    <w:rsid w:val="00071BAA"/>
    <w:rsid w:val="000726E4"/>
    <w:rsid w:val="00076CFE"/>
    <w:rsid w:val="0008537E"/>
    <w:rsid w:val="00085FF6"/>
    <w:rsid w:val="000C7EEF"/>
    <w:rsid w:val="000D1E32"/>
    <w:rsid w:val="000D36A4"/>
    <w:rsid w:val="000E5DEA"/>
    <w:rsid w:val="000E6423"/>
    <w:rsid w:val="00100026"/>
    <w:rsid w:val="00100D1C"/>
    <w:rsid w:val="001068A6"/>
    <w:rsid w:val="00107961"/>
    <w:rsid w:val="001101C4"/>
    <w:rsid w:val="0011146C"/>
    <w:rsid w:val="001237EA"/>
    <w:rsid w:val="001306D7"/>
    <w:rsid w:val="00135521"/>
    <w:rsid w:val="00150766"/>
    <w:rsid w:val="00155654"/>
    <w:rsid w:val="00156E91"/>
    <w:rsid w:val="00162EDA"/>
    <w:rsid w:val="00176203"/>
    <w:rsid w:val="00176419"/>
    <w:rsid w:val="00181E02"/>
    <w:rsid w:val="001837D0"/>
    <w:rsid w:val="00184625"/>
    <w:rsid w:val="001978EB"/>
    <w:rsid w:val="00197E57"/>
    <w:rsid w:val="001A73FF"/>
    <w:rsid w:val="001B0630"/>
    <w:rsid w:val="001B73DB"/>
    <w:rsid w:val="001C5B83"/>
    <w:rsid w:val="001D585D"/>
    <w:rsid w:val="0020474A"/>
    <w:rsid w:val="00220D02"/>
    <w:rsid w:val="00225AB2"/>
    <w:rsid w:val="00231A57"/>
    <w:rsid w:val="002415FC"/>
    <w:rsid w:val="00256CD5"/>
    <w:rsid w:val="002734BC"/>
    <w:rsid w:val="002758DA"/>
    <w:rsid w:val="00283C5C"/>
    <w:rsid w:val="00283D12"/>
    <w:rsid w:val="0028523D"/>
    <w:rsid w:val="002915D0"/>
    <w:rsid w:val="00293B50"/>
    <w:rsid w:val="00296154"/>
    <w:rsid w:val="002C4B9E"/>
    <w:rsid w:val="002C5B81"/>
    <w:rsid w:val="002D3BB7"/>
    <w:rsid w:val="002D5D20"/>
    <w:rsid w:val="002D7DB8"/>
    <w:rsid w:val="002F3F72"/>
    <w:rsid w:val="00307AEB"/>
    <w:rsid w:val="00313E0C"/>
    <w:rsid w:val="00317F2C"/>
    <w:rsid w:val="0032693B"/>
    <w:rsid w:val="00340138"/>
    <w:rsid w:val="0034484E"/>
    <w:rsid w:val="0034615C"/>
    <w:rsid w:val="0036378E"/>
    <w:rsid w:val="00375221"/>
    <w:rsid w:val="00390931"/>
    <w:rsid w:val="003A195A"/>
    <w:rsid w:val="003A6E12"/>
    <w:rsid w:val="003B5AFD"/>
    <w:rsid w:val="003D2779"/>
    <w:rsid w:val="003D7141"/>
    <w:rsid w:val="003E0E54"/>
    <w:rsid w:val="003E7C24"/>
    <w:rsid w:val="003F5AE0"/>
    <w:rsid w:val="004078A5"/>
    <w:rsid w:val="0041102B"/>
    <w:rsid w:val="00412014"/>
    <w:rsid w:val="004261FE"/>
    <w:rsid w:val="00433353"/>
    <w:rsid w:val="0043424E"/>
    <w:rsid w:val="00435457"/>
    <w:rsid w:val="004427A8"/>
    <w:rsid w:val="00444B51"/>
    <w:rsid w:val="00472B48"/>
    <w:rsid w:val="00474A07"/>
    <w:rsid w:val="004755FA"/>
    <w:rsid w:val="00476B3C"/>
    <w:rsid w:val="0048600F"/>
    <w:rsid w:val="0049264C"/>
    <w:rsid w:val="004A31EE"/>
    <w:rsid w:val="004A4D37"/>
    <w:rsid w:val="004B2F3C"/>
    <w:rsid w:val="004B6752"/>
    <w:rsid w:val="004C0303"/>
    <w:rsid w:val="004C1356"/>
    <w:rsid w:val="004D1847"/>
    <w:rsid w:val="004D2872"/>
    <w:rsid w:val="004D2E57"/>
    <w:rsid w:val="004D5324"/>
    <w:rsid w:val="004F31DC"/>
    <w:rsid w:val="005030C3"/>
    <w:rsid w:val="0050497C"/>
    <w:rsid w:val="00505446"/>
    <w:rsid w:val="005100FB"/>
    <w:rsid w:val="00530FB1"/>
    <w:rsid w:val="00534D54"/>
    <w:rsid w:val="00541EDC"/>
    <w:rsid w:val="00552427"/>
    <w:rsid w:val="00562C0B"/>
    <w:rsid w:val="005716E7"/>
    <w:rsid w:val="0057428E"/>
    <w:rsid w:val="005769B9"/>
    <w:rsid w:val="00596AEC"/>
    <w:rsid w:val="00596DDB"/>
    <w:rsid w:val="005B0426"/>
    <w:rsid w:val="005B2183"/>
    <w:rsid w:val="005B45CB"/>
    <w:rsid w:val="005C0C36"/>
    <w:rsid w:val="005D4CDA"/>
    <w:rsid w:val="005E2016"/>
    <w:rsid w:val="005E6385"/>
    <w:rsid w:val="005E7CDB"/>
    <w:rsid w:val="005F06B4"/>
    <w:rsid w:val="005F6596"/>
    <w:rsid w:val="00600D07"/>
    <w:rsid w:val="006161B3"/>
    <w:rsid w:val="00617EB2"/>
    <w:rsid w:val="0064205F"/>
    <w:rsid w:val="00644EEB"/>
    <w:rsid w:val="00645D3A"/>
    <w:rsid w:val="0064604B"/>
    <w:rsid w:val="006526D8"/>
    <w:rsid w:val="00652B29"/>
    <w:rsid w:val="006537EE"/>
    <w:rsid w:val="0065479F"/>
    <w:rsid w:val="00655411"/>
    <w:rsid w:val="006635FA"/>
    <w:rsid w:val="006657DD"/>
    <w:rsid w:val="0067465D"/>
    <w:rsid w:val="006911A8"/>
    <w:rsid w:val="006A2067"/>
    <w:rsid w:val="006B0088"/>
    <w:rsid w:val="006B0514"/>
    <w:rsid w:val="006B27A0"/>
    <w:rsid w:val="006B3DC8"/>
    <w:rsid w:val="006B3E99"/>
    <w:rsid w:val="006D205A"/>
    <w:rsid w:val="006D76F8"/>
    <w:rsid w:val="006E08F3"/>
    <w:rsid w:val="006E31F1"/>
    <w:rsid w:val="006F1E51"/>
    <w:rsid w:val="006F3926"/>
    <w:rsid w:val="006F3C90"/>
    <w:rsid w:val="00701628"/>
    <w:rsid w:val="00704FBE"/>
    <w:rsid w:val="00707BF0"/>
    <w:rsid w:val="007128C8"/>
    <w:rsid w:val="00712AFA"/>
    <w:rsid w:val="00714AAF"/>
    <w:rsid w:val="00730D88"/>
    <w:rsid w:val="0073668F"/>
    <w:rsid w:val="00752AD9"/>
    <w:rsid w:val="007545D4"/>
    <w:rsid w:val="007625F8"/>
    <w:rsid w:val="00767E01"/>
    <w:rsid w:val="00771137"/>
    <w:rsid w:val="00773DBD"/>
    <w:rsid w:val="0077552A"/>
    <w:rsid w:val="007966C8"/>
    <w:rsid w:val="007A01E4"/>
    <w:rsid w:val="007A2080"/>
    <w:rsid w:val="007B493E"/>
    <w:rsid w:val="007C1D50"/>
    <w:rsid w:val="007C58CB"/>
    <w:rsid w:val="007E3758"/>
    <w:rsid w:val="007E4D7B"/>
    <w:rsid w:val="007E55AA"/>
    <w:rsid w:val="008046A3"/>
    <w:rsid w:val="00805E81"/>
    <w:rsid w:val="00811EB6"/>
    <w:rsid w:val="00813ACD"/>
    <w:rsid w:val="008149CC"/>
    <w:rsid w:val="00815FFA"/>
    <w:rsid w:val="00817D24"/>
    <w:rsid w:val="0082332A"/>
    <w:rsid w:val="00827537"/>
    <w:rsid w:val="00834AA3"/>
    <w:rsid w:val="00841760"/>
    <w:rsid w:val="00857364"/>
    <w:rsid w:val="00863F3C"/>
    <w:rsid w:val="00864A73"/>
    <w:rsid w:val="008668B6"/>
    <w:rsid w:val="0086789E"/>
    <w:rsid w:val="00887887"/>
    <w:rsid w:val="008947F7"/>
    <w:rsid w:val="008C146E"/>
    <w:rsid w:val="008C24FC"/>
    <w:rsid w:val="008D3E24"/>
    <w:rsid w:val="008E5321"/>
    <w:rsid w:val="00900BE5"/>
    <w:rsid w:val="00905B99"/>
    <w:rsid w:val="009068B7"/>
    <w:rsid w:val="00935E48"/>
    <w:rsid w:val="00944BCF"/>
    <w:rsid w:val="00954BFE"/>
    <w:rsid w:val="00956776"/>
    <w:rsid w:val="009575E4"/>
    <w:rsid w:val="00957E8F"/>
    <w:rsid w:val="00957F92"/>
    <w:rsid w:val="009644C8"/>
    <w:rsid w:val="009707B7"/>
    <w:rsid w:val="00971739"/>
    <w:rsid w:val="00973599"/>
    <w:rsid w:val="0099042A"/>
    <w:rsid w:val="0099051C"/>
    <w:rsid w:val="009910E2"/>
    <w:rsid w:val="009A5849"/>
    <w:rsid w:val="009A6CC6"/>
    <w:rsid w:val="009A7170"/>
    <w:rsid w:val="009C6BB5"/>
    <w:rsid w:val="009D0855"/>
    <w:rsid w:val="009E042D"/>
    <w:rsid w:val="009E0D67"/>
    <w:rsid w:val="009F15CD"/>
    <w:rsid w:val="00A001BD"/>
    <w:rsid w:val="00A027A5"/>
    <w:rsid w:val="00A15021"/>
    <w:rsid w:val="00A1751C"/>
    <w:rsid w:val="00A17A22"/>
    <w:rsid w:val="00A27D5F"/>
    <w:rsid w:val="00A452B6"/>
    <w:rsid w:val="00A5167A"/>
    <w:rsid w:val="00A53FC6"/>
    <w:rsid w:val="00A551DC"/>
    <w:rsid w:val="00A56293"/>
    <w:rsid w:val="00A7329F"/>
    <w:rsid w:val="00A80028"/>
    <w:rsid w:val="00A86549"/>
    <w:rsid w:val="00A907A2"/>
    <w:rsid w:val="00AA01B6"/>
    <w:rsid w:val="00AB0F63"/>
    <w:rsid w:val="00AB3BE5"/>
    <w:rsid w:val="00AB69C2"/>
    <w:rsid w:val="00AC5E0C"/>
    <w:rsid w:val="00AF6016"/>
    <w:rsid w:val="00B0702B"/>
    <w:rsid w:val="00B142BD"/>
    <w:rsid w:val="00B22063"/>
    <w:rsid w:val="00B30BED"/>
    <w:rsid w:val="00B37FE4"/>
    <w:rsid w:val="00B44F7F"/>
    <w:rsid w:val="00B62119"/>
    <w:rsid w:val="00B62608"/>
    <w:rsid w:val="00B76B3C"/>
    <w:rsid w:val="00B93469"/>
    <w:rsid w:val="00B94612"/>
    <w:rsid w:val="00BB3330"/>
    <w:rsid w:val="00BC0A11"/>
    <w:rsid w:val="00BC2D20"/>
    <w:rsid w:val="00BC5910"/>
    <w:rsid w:val="00BC75DB"/>
    <w:rsid w:val="00BD5231"/>
    <w:rsid w:val="00BE0401"/>
    <w:rsid w:val="00BE733C"/>
    <w:rsid w:val="00BF611B"/>
    <w:rsid w:val="00C05DAD"/>
    <w:rsid w:val="00C15996"/>
    <w:rsid w:val="00C22B35"/>
    <w:rsid w:val="00C328DD"/>
    <w:rsid w:val="00C40A70"/>
    <w:rsid w:val="00C4230B"/>
    <w:rsid w:val="00C43755"/>
    <w:rsid w:val="00C46782"/>
    <w:rsid w:val="00C50F64"/>
    <w:rsid w:val="00C51305"/>
    <w:rsid w:val="00C56C34"/>
    <w:rsid w:val="00C57252"/>
    <w:rsid w:val="00C63AD2"/>
    <w:rsid w:val="00C65031"/>
    <w:rsid w:val="00C74DB2"/>
    <w:rsid w:val="00C779F5"/>
    <w:rsid w:val="00C965EA"/>
    <w:rsid w:val="00CA08F4"/>
    <w:rsid w:val="00CA1129"/>
    <w:rsid w:val="00CB692E"/>
    <w:rsid w:val="00CB7462"/>
    <w:rsid w:val="00CC3D1C"/>
    <w:rsid w:val="00CD45D7"/>
    <w:rsid w:val="00CE045A"/>
    <w:rsid w:val="00CE3795"/>
    <w:rsid w:val="00CE3D2F"/>
    <w:rsid w:val="00D03103"/>
    <w:rsid w:val="00D0392A"/>
    <w:rsid w:val="00D07A68"/>
    <w:rsid w:val="00D07DE0"/>
    <w:rsid w:val="00D109C1"/>
    <w:rsid w:val="00D13879"/>
    <w:rsid w:val="00D22047"/>
    <w:rsid w:val="00D313DF"/>
    <w:rsid w:val="00D36747"/>
    <w:rsid w:val="00D425BA"/>
    <w:rsid w:val="00D43F9A"/>
    <w:rsid w:val="00D52421"/>
    <w:rsid w:val="00D57E23"/>
    <w:rsid w:val="00D63D1E"/>
    <w:rsid w:val="00D667E0"/>
    <w:rsid w:val="00D74EB9"/>
    <w:rsid w:val="00D751EA"/>
    <w:rsid w:val="00D832B6"/>
    <w:rsid w:val="00D8570C"/>
    <w:rsid w:val="00D86852"/>
    <w:rsid w:val="00D902DF"/>
    <w:rsid w:val="00D91B6A"/>
    <w:rsid w:val="00D95178"/>
    <w:rsid w:val="00DA3102"/>
    <w:rsid w:val="00DA73A3"/>
    <w:rsid w:val="00DB123E"/>
    <w:rsid w:val="00DB71B6"/>
    <w:rsid w:val="00DC42F7"/>
    <w:rsid w:val="00DC52C2"/>
    <w:rsid w:val="00DD44B5"/>
    <w:rsid w:val="00DD6A98"/>
    <w:rsid w:val="00E12C95"/>
    <w:rsid w:val="00E13091"/>
    <w:rsid w:val="00E319D7"/>
    <w:rsid w:val="00E338D0"/>
    <w:rsid w:val="00E377C3"/>
    <w:rsid w:val="00E45026"/>
    <w:rsid w:val="00E50C47"/>
    <w:rsid w:val="00E564F7"/>
    <w:rsid w:val="00E7592D"/>
    <w:rsid w:val="00EA2192"/>
    <w:rsid w:val="00EA4971"/>
    <w:rsid w:val="00EB0297"/>
    <w:rsid w:val="00EB0A42"/>
    <w:rsid w:val="00EC236A"/>
    <w:rsid w:val="00EC3617"/>
    <w:rsid w:val="00EC72EF"/>
    <w:rsid w:val="00ED0E19"/>
    <w:rsid w:val="00EF50C0"/>
    <w:rsid w:val="00F0211D"/>
    <w:rsid w:val="00F03F71"/>
    <w:rsid w:val="00F25BC9"/>
    <w:rsid w:val="00F33D13"/>
    <w:rsid w:val="00F44298"/>
    <w:rsid w:val="00F5325E"/>
    <w:rsid w:val="00F55750"/>
    <w:rsid w:val="00F6374A"/>
    <w:rsid w:val="00F73E7C"/>
    <w:rsid w:val="00FA2147"/>
    <w:rsid w:val="00FB199C"/>
    <w:rsid w:val="00FC2CF2"/>
    <w:rsid w:val="00FC758D"/>
    <w:rsid w:val="00FD6133"/>
    <w:rsid w:val="00FE252B"/>
    <w:rsid w:val="00FF2B67"/>
    <w:rsid w:val="00FF408D"/>
    <w:rsid w:val="06DF63DC"/>
    <w:rsid w:val="206C04ED"/>
    <w:rsid w:val="40080F4C"/>
    <w:rsid w:val="50CD647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semiHidden="0"/>
    <w:lsdException w:name="header" w:unhideWhenUsed="0"/>
    <w:lsdException w:name="footer" w:semiHidden="0" w:unhideWhenUsed="0"/>
    <w:lsdException w:name="caption" w:locked="1" w:uiPriority="0" w:qFormat="1"/>
    <w:lsdException w:name="annotation reference" w:semiHidden="0"/>
    <w:lsdException w:name="Title" w:locked="1" w:semiHidden="0" w:uiPriority="0" w:unhideWhenUsed="0" w:qFormat="1"/>
    <w:lsdException w:name="Default Paragraph Font" w:semiHidden="0" w:uiPriority="1"/>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Plain Text" w:semiHidden="0"/>
    <w:lsdException w:name="HTML Preformatted" w:semiHidden="0"/>
    <w:lsdException w:name="Normal Table" w:semiHidden="0" w:qFormat="1"/>
    <w:lsdException w:name="annotation subject" w:semiHidden="0"/>
    <w:lsdException w:name="Balloon Text" w:unhideWhenUsed="0"/>
    <w:lsdException w:name="Table Grid" w:locked="1"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semiHidden/>
    <w:locked/>
    <w:rPr>
      <w:rFonts w:cs="Times New Roman"/>
      <w:sz w:val="18"/>
      <w:szCs w:val="18"/>
    </w:rPr>
  </w:style>
  <w:style w:type="character" w:customStyle="1" w:styleId="Char0">
    <w:name w:val="批注框文本 Char"/>
    <w:link w:val="a4"/>
    <w:uiPriority w:val="99"/>
    <w:semiHidden/>
    <w:locked/>
    <w:rPr>
      <w:rFonts w:cs="Times New Roman"/>
      <w:sz w:val="18"/>
      <w:szCs w:val="18"/>
    </w:rPr>
  </w:style>
  <w:style w:type="character" w:styleId="a5">
    <w:name w:val="Hyperlink"/>
    <w:uiPriority w:val="99"/>
    <w:rPr>
      <w:rFonts w:cs="Times New Roman"/>
      <w:color w:val="0000FF"/>
      <w:u w:val="single"/>
    </w:rPr>
  </w:style>
  <w:style w:type="character" w:customStyle="1" w:styleId="Char1">
    <w:name w:val="批注主题 Char"/>
    <w:link w:val="a6"/>
    <w:uiPriority w:val="99"/>
    <w:semiHidden/>
    <w:rPr>
      <w:b/>
      <w:bCs/>
      <w:kern w:val="2"/>
      <w:sz w:val="21"/>
      <w:szCs w:val="22"/>
    </w:rPr>
  </w:style>
  <w:style w:type="character" w:styleId="a7">
    <w:name w:val="annotation reference"/>
    <w:uiPriority w:val="99"/>
    <w:unhideWhenUsed/>
    <w:rPr>
      <w:sz w:val="21"/>
      <w:szCs w:val="21"/>
    </w:rPr>
  </w:style>
  <w:style w:type="character" w:customStyle="1" w:styleId="Char2">
    <w:name w:val="页脚 Char"/>
    <w:link w:val="a8"/>
    <w:uiPriority w:val="99"/>
    <w:locked/>
    <w:rPr>
      <w:rFonts w:cs="Times New Roman"/>
      <w:sz w:val="18"/>
      <w:szCs w:val="18"/>
    </w:rPr>
  </w:style>
  <w:style w:type="character" w:customStyle="1" w:styleId="HTMLChar">
    <w:name w:val="HTML 预设格式 Char"/>
    <w:link w:val="HTML"/>
    <w:uiPriority w:val="99"/>
    <w:rPr>
      <w:rFonts w:ascii="宋体" w:hAnsi="宋体" w:cs="宋体"/>
      <w:sz w:val="24"/>
      <w:szCs w:val="24"/>
    </w:rPr>
  </w:style>
  <w:style w:type="character" w:customStyle="1" w:styleId="txtcontent11">
    <w:name w:val="txtcontent11"/>
    <w:rPr>
      <w:rFonts w:ascii="ˎ̥" w:hAnsi="ˎ̥" w:hint="default"/>
      <w:b w:val="0"/>
      <w:bCs w:val="0"/>
      <w:color w:val="000000"/>
      <w:sz w:val="18"/>
      <w:szCs w:val="18"/>
    </w:rPr>
  </w:style>
  <w:style w:type="character" w:customStyle="1" w:styleId="Char3">
    <w:name w:val="批注文字 Char"/>
    <w:link w:val="a9"/>
    <w:uiPriority w:val="99"/>
    <w:semiHidden/>
    <w:rPr>
      <w:kern w:val="2"/>
      <w:sz w:val="21"/>
      <w:szCs w:val="22"/>
    </w:rPr>
  </w:style>
  <w:style w:type="character" w:customStyle="1" w:styleId="Char4">
    <w:name w:val="纯文本 Char"/>
    <w:link w:val="aa"/>
    <w:uiPriority w:val="99"/>
    <w:semiHidden/>
    <w:rPr>
      <w:rFonts w:hAnsi="Courier New" w:cs="Courier New"/>
      <w:kern w:val="2"/>
      <w:sz w:val="21"/>
      <w:szCs w:val="21"/>
    </w:rPr>
  </w:style>
  <w:style w:type="paragraph" w:styleId="a6">
    <w:name w:val="annotation subject"/>
    <w:basedOn w:val="a9"/>
    <w:next w:val="a9"/>
    <w:link w:val="Char1"/>
    <w:uiPriority w:val="99"/>
    <w:unhideWhenUsed/>
    <w:rPr>
      <w:b/>
      <w:bCs/>
    </w:r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lang/>
    </w:rPr>
  </w:style>
  <w:style w:type="paragraph" w:styleId="aa">
    <w:name w:val="Plain Text"/>
    <w:basedOn w:val="a"/>
    <w:link w:val="Char4"/>
    <w:uiPriority w:val="99"/>
    <w:unhideWhenUsed/>
    <w:pPr>
      <w:jc w:val="left"/>
    </w:pPr>
    <w:rPr>
      <w:rFonts w:hAnsi="Courier New"/>
      <w:szCs w:val="21"/>
      <w:lang/>
    </w:rPr>
  </w:style>
  <w:style w:type="paragraph" w:styleId="a3">
    <w:name w:val="header"/>
    <w:basedOn w:val="a"/>
    <w:link w:val="Char"/>
    <w:uiPriority w:val="99"/>
    <w:semiHidden/>
    <w:pPr>
      <w:pBdr>
        <w:bottom w:val="single" w:sz="6" w:space="1" w:color="auto"/>
      </w:pBdr>
      <w:tabs>
        <w:tab w:val="center" w:pos="4153"/>
        <w:tab w:val="right" w:pos="8306"/>
      </w:tabs>
      <w:snapToGrid w:val="0"/>
      <w:jc w:val="center"/>
    </w:pPr>
    <w:rPr>
      <w:kern w:val="0"/>
      <w:sz w:val="18"/>
      <w:szCs w:val="18"/>
      <w:lang/>
    </w:rPr>
  </w:style>
  <w:style w:type="paragraph" w:styleId="a4">
    <w:name w:val="Balloon Text"/>
    <w:basedOn w:val="a"/>
    <w:link w:val="Char0"/>
    <w:uiPriority w:val="99"/>
    <w:semiHidden/>
    <w:rPr>
      <w:kern w:val="0"/>
      <w:sz w:val="18"/>
      <w:szCs w:val="18"/>
      <w:lang/>
    </w:rPr>
  </w:style>
  <w:style w:type="paragraph" w:styleId="a8">
    <w:name w:val="footer"/>
    <w:basedOn w:val="a"/>
    <w:link w:val="Char2"/>
    <w:uiPriority w:val="99"/>
    <w:pPr>
      <w:tabs>
        <w:tab w:val="center" w:pos="4153"/>
        <w:tab w:val="right" w:pos="8306"/>
      </w:tabs>
      <w:snapToGrid w:val="0"/>
      <w:jc w:val="left"/>
    </w:pPr>
    <w:rPr>
      <w:kern w:val="0"/>
      <w:sz w:val="18"/>
      <w:szCs w:val="18"/>
      <w:lang/>
    </w:rPr>
  </w:style>
  <w:style w:type="paragraph" w:styleId="a9">
    <w:name w:val="annotation text"/>
    <w:basedOn w:val="a"/>
    <w:link w:val="Char3"/>
    <w:uiPriority w:val="99"/>
    <w:unhideWhenUsed/>
    <w:pPr>
      <w:jc w:val="left"/>
    </w:pPr>
    <w:rPr>
      <w:lang/>
    </w:rPr>
  </w:style>
  <w:style w:type="paragraph" w:styleId="ab">
    <w:name w:val="List Paragraph"/>
    <w:basedOn w:val="a"/>
    <w:uiPriority w:val="99"/>
    <w:qFormat/>
    <w:pPr>
      <w:ind w:firstLineChars="200" w:firstLine="420"/>
    </w:pPr>
  </w:style>
  <w:style w:type="paragraph" w:customStyle="1" w:styleId="time1">
    <w:name w:val="time1"/>
    <w:basedOn w:val="a"/>
    <w:uiPriority w:val="99"/>
    <w:pPr>
      <w:widowControl/>
      <w:spacing w:before="100" w:beforeAutospacing="1" w:after="100" w:afterAutospacing="1"/>
      <w:jc w:val="left"/>
    </w:pPr>
    <w:rPr>
      <w:rFonts w:ascii="宋体" w:hAnsi="宋体" w:cs="宋体"/>
      <w:color w:val="666666"/>
      <w:kern w:val="0"/>
      <w:sz w:val="24"/>
      <w:szCs w:val="24"/>
    </w:rPr>
  </w:style>
  <w:style w:type="paragraph" w:customStyle="1" w:styleId="Default">
    <w:name w:val="Default"/>
    <w:pPr>
      <w:widowControl w:val="0"/>
      <w:autoSpaceDE w:val="0"/>
      <w:autoSpaceDN w:val="0"/>
      <w:adjustRightInd w:val="0"/>
    </w:pPr>
    <w:rPr>
      <w:rFonts w:ascii="宋体" w:cs="宋体"/>
      <w:color w:val="000000"/>
      <w:sz w:val="24"/>
      <w:szCs w:val="24"/>
    </w:rPr>
  </w:style>
  <w:style w:type="table" w:styleId="ac">
    <w:name w:val="Table Grid"/>
    <w:basedOn w:val="a1"/>
    <w:locke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006405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anganfund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254</Words>
  <Characters>1453</Characters>
  <Application>Microsoft Office Word</Application>
  <DocSecurity>4</DocSecurity>
  <PresentationFormat/>
  <Lines>12</Lines>
  <Paragraphs>3</Paragraphs>
  <Slides>0</Slides>
  <Notes>0</Notes>
  <HiddenSlides>0</HiddenSlides>
  <MMClips>0</MMClips>
  <ScaleCrop>false</ScaleCrop>
  <Company/>
  <LinksUpToDate>false</LinksUpToDate>
  <CharactersWithSpaces>1704</CharactersWithSpaces>
  <SharedDoc>false</SharedDoc>
  <HLinks>
    <vt:vector size="6" baseType="variant">
      <vt:variant>
        <vt:i4>6225986</vt:i4>
      </vt:variant>
      <vt:variant>
        <vt:i4>0</vt:i4>
      </vt:variant>
      <vt:variant>
        <vt:i4>0</vt:i4>
      </vt:variant>
      <vt:variant>
        <vt:i4>5</vt:i4>
      </vt:variant>
      <vt:variant>
        <vt:lpwstr>http://www.changanfunds.com/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关于增加上海银行股份有限公司及申银万国证券股份有限公司</dc:title>
  <dc:subject/>
  <dc:creator>Cattleya</dc:creator>
  <cp:keywords/>
  <cp:lastModifiedBy>JonMMx 2000</cp:lastModifiedBy>
  <cp:revision>2</cp:revision>
  <dcterms:created xsi:type="dcterms:W3CDTF">2020-01-01T16:01:00Z</dcterms:created>
  <dcterms:modified xsi:type="dcterms:W3CDTF">2020-01-01T16:01:00Z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