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C3" w:rsidRPr="004F6BC3" w:rsidRDefault="004F6BC3" w:rsidP="004F6BC3">
      <w:pPr>
        <w:pStyle w:val="Default"/>
        <w:spacing w:line="360" w:lineRule="auto"/>
        <w:jc w:val="center"/>
        <w:rPr>
          <w:b/>
        </w:rPr>
      </w:pPr>
      <w:r w:rsidRPr="004F6BC3">
        <w:rPr>
          <w:rFonts w:hint="eastAsia"/>
          <w:b/>
        </w:rPr>
        <w:t>平安基金管理有限公司</w:t>
      </w:r>
    </w:p>
    <w:p w:rsidR="00505EEC" w:rsidRDefault="004F6BC3" w:rsidP="00646173">
      <w:pPr>
        <w:pStyle w:val="Default"/>
        <w:spacing w:line="360" w:lineRule="auto"/>
        <w:jc w:val="center"/>
        <w:rPr>
          <w:b/>
        </w:rPr>
      </w:pPr>
      <w:r w:rsidRPr="004F6BC3">
        <w:rPr>
          <w:rFonts w:hint="eastAsia"/>
          <w:b/>
        </w:rPr>
        <w:t>关于新增</w:t>
      </w:r>
      <w:r w:rsidR="00646173">
        <w:rPr>
          <w:rFonts w:hint="eastAsia"/>
          <w:b/>
        </w:rPr>
        <w:t>中民财富基金销售（上海）有限公司</w:t>
      </w:r>
      <w:r w:rsidRPr="004F6BC3">
        <w:rPr>
          <w:rFonts w:hint="eastAsia"/>
          <w:b/>
        </w:rPr>
        <w:t>为平安如意中短债债券型证券投资基金销售机构的公告</w:t>
      </w:r>
    </w:p>
    <w:p w:rsidR="004F6BC3" w:rsidRPr="004F6BC3" w:rsidRDefault="004F6BC3" w:rsidP="004F6BC3">
      <w:pPr>
        <w:pStyle w:val="Default"/>
        <w:jc w:val="center"/>
        <w:rPr>
          <w:b/>
        </w:rPr>
      </w:pPr>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hint="eastAsia"/>
          <w:color w:val="auto"/>
        </w:rPr>
        <w:t>根据平安基金管理有限公司（以下简称“本公司”）与</w:t>
      </w:r>
      <w:r w:rsidR="00646173" w:rsidRPr="00A14291">
        <w:rPr>
          <w:rFonts w:asciiTheme="minorEastAsia" w:hAnsiTheme="minorEastAsia" w:hint="eastAsia"/>
          <w:color w:val="auto"/>
        </w:rPr>
        <w:t>中民财富基金销售（上海）有限公司</w:t>
      </w:r>
      <w:r w:rsidRPr="00A14291">
        <w:rPr>
          <w:rFonts w:asciiTheme="minorEastAsia" w:hAnsiTheme="minorEastAsia"/>
          <w:color w:val="auto"/>
        </w:rPr>
        <w:t>(以下简称“</w:t>
      </w:r>
      <w:r w:rsidR="00646173" w:rsidRPr="00A14291">
        <w:rPr>
          <w:rFonts w:asciiTheme="minorEastAsia" w:hAnsiTheme="minorEastAsia" w:hint="eastAsia"/>
          <w:color w:val="auto"/>
        </w:rPr>
        <w:t>中民财富</w:t>
      </w:r>
      <w:r w:rsidRPr="00A14291">
        <w:rPr>
          <w:rFonts w:asciiTheme="minorEastAsia" w:hAnsiTheme="minorEastAsia"/>
          <w:color w:val="auto"/>
        </w:rPr>
        <w:t>”)签署的销售协议，本公司自 2019年</w:t>
      </w:r>
      <w:r w:rsidRPr="00A14291">
        <w:rPr>
          <w:rFonts w:asciiTheme="minorEastAsia" w:hAnsiTheme="minorEastAsia" w:hint="eastAsia"/>
          <w:color w:val="auto"/>
        </w:rPr>
        <w:t>9</w:t>
      </w:r>
      <w:r w:rsidRPr="00A14291">
        <w:rPr>
          <w:rFonts w:asciiTheme="minorEastAsia" w:hAnsiTheme="minorEastAsia"/>
          <w:color w:val="auto"/>
        </w:rPr>
        <w:t>月</w:t>
      </w:r>
      <w:r w:rsidRPr="00A14291">
        <w:rPr>
          <w:rFonts w:asciiTheme="minorEastAsia" w:hAnsiTheme="minorEastAsia" w:hint="eastAsia"/>
          <w:color w:val="auto"/>
        </w:rPr>
        <w:t>2</w:t>
      </w:r>
      <w:r w:rsidR="00936932" w:rsidRPr="00A14291">
        <w:rPr>
          <w:rFonts w:asciiTheme="minorEastAsia" w:hAnsiTheme="minorEastAsia" w:hint="eastAsia"/>
          <w:color w:val="auto"/>
        </w:rPr>
        <w:t>7</w:t>
      </w:r>
      <w:r w:rsidRPr="00A14291">
        <w:rPr>
          <w:rFonts w:asciiTheme="minorEastAsia" w:hAnsiTheme="minorEastAsia"/>
          <w:color w:val="auto"/>
        </w:rPr>
        <w:t>日起新增</w:t>
      </w:r>
      <w:r w:rsidR="00646173" w:rsidRPr="00A14291">
        <w:rPr>
          <w:rFonts w:asciiTheme="minorEastAsia" w:hAnsiTheme="minorEastAsia" w:hint="eastAsia"/>
          <w:color w:val="auto"/>
        </w:rPr>
        <w:t>中民财富</w:t>
      </w:r>
      <w:r w:rsidRPr="00A14291">
        <w:rPr>
          <w:rFonts w:asciiTheme="minorEastAsia" w:hAnsiTheme="minorEastAsia"/>
          <w:color w:val="auto"/>
        </w:rPr>
        <w:t>代理销售</w:t>
      </w:r>
      <w:r w:rsidRPr="00A14291">
        <w:rPr>
          <w:rFonts w:asciiTheme="minorEastAsia" w:hAnsiTheme="minorEastAsia" w:hint="eastAsia"/>
          <w:color w:val="auto"/>
        </w:rPr>
        <w:t>平安如意中短债债券型证券投资基</w:t>
      </w:r>
      <w:r w:rsidRPr="00A14291">
        <w:rPr>
          <w:rFonts w:asciiTheme="minorEastAsia" w:hAnsiTheme="minorEastAsia"/>
          <w:color w:val="auto"/>
        </w:rPr>
        <w:t>金（A 类：</w:t>
      </w:r>
      <w:r w:rsidRPr="00A14291">
        <w:rPr>
          <w:rFonts w:asciiTheme="minorEastAsia" w:hAnsiTheme="minorEastAsia" w:hint="eastAsia"/>
          <w:color w:val="auto"/>
        </w:rPr>
        <w:t>007017</w:t>
      </w:r>
      <w:r w:rsidRPr="00A14291">
        <w:rPr>
          <w:rFonts w:asciiTheme="minorEastAsia" w:hAnsiTheme="minorEastAsia"/>
          <w:color w:val="auto"/>
        </w:rPr>
        <w:t>，C 类：</w:t>
      </w:r>
      <w:r w:rsidRPr="00A14291">
        <w:rPr>
          <w:rFonts w:asciiTheme="minorEastAsia" w:hAnsiTheme="minorEastAsia" w:hint="eastAsia"/>
          <w:color w:val="auto"/>
        </w:rPr>
        <w:t>007018</w:t>
      </w:r>
      <w:r w:rsidRPr="00A14291">
        <w:rPr>
          <w:rFonts w:asciiTheme="minorEastAsia" w:hAnsiTheme="minorEastAsia"/>
          <w:color w:val="auto"/>
        </w:rPr>
        <w:t>，E 类：</w:t>
      </w:r>
      <w:r w:rsidRPr="00A14291">
        <w:rPr>
          <w:rFonts w:asciiTheme="minorEastAsia" w:hAnsiTheme="minorEastAsia" w:hint="eastAsia"/>
          <w:color w:val="auto"/>
        </w:rPr>
        <w:t>007019</w:t>
      </w:r>
      <w:r w:rsidRPr="00A14291">
        <w:rPr>
          <w:rFonts w:asciiTheme="minorEastAsia" w:hAnsiTheme="minorEastAsia"/>
          <w:color w:val="auto"/>
        </w:rPr>
        <w:t>）。</w:t>
      </w:r>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color w:val="auto"/>
        </w:rPr>
        <w:t xml:space="preserve"> 现将相关事项公告如下：</w:t>
      </w:r>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color w:val="auto"/>
        </w:rPr>
        <w:t xml:space="preserve"> 一、自</w:t>
      </w:r>
      <w:r w:rsidRPr="00A14291">
        <w:rPr>
          <w:rFonts w:asciiTheme="minorEastAsia" w:hAnsiTheme="minorEastAsia" w:hint="eastAsia"/>
          <w:color w:val="auto"/>
        </w:rPr>
        <w:t>2</w:t>
      </w:r>
      <w:r w:rsidRPr="00A14291">
        <w:rPr>
          <w:rFonts w:asciiTheme="minorEastAsia" w:hAnsiTheme="minorEastAsia"/>
          <w:color w:val="auto"/>
        </w:rPr>
        <w:t>019年</w:t>
      </w:r>
      <w:r w:rsidRPr="00A14291">
        <w:rPr>
          <w:rFonts w:asciiTheme="minorEastAsia" w:hAnsiTheme="minorEastAsia" w:hint="eastAsia"/>
          <w:color w:val="auto"/>
        </w:rPr>
        <w:t>9</w:t>
      </w:r>
      <w:r w:rsidRPr="00A14291">
        <w:rPr>
          <w:rFonts w:asciiTheme="minorEastAsia" w:hAnsiTheme="minorEastAsia"/>
          <w:color w:val="auto"/>
        </w:rPr>
        <w:t>月</w:t>
      </w:r>
      <w:r w:rsidRPr="00A14291">
        <w:rPr>
          <w:rFonts w:asciiTheme="minorEastAsia" w:hAnsiTheme="minorEastAsia" w:hint="eastAsia"/>
          <w:color w:val="auto"/>
        </w:rPr>
        <w:t>2</w:t>
      </w:r>
      <w:r w:rsidR="00936932" w:rsidRPr="00A14291">
        <w:rPr>
          <w:rFonts w:asciiTheme="minorEastAsia" w:hAnsiTheme="minorEastAsia" w:hint="eastAsia"/>
          <w:color w:val="auto"/>
        </w:rPr>
        <w:t>7</w:t>
      </w:r>
      <w:r w:rsidRPr="00A14291">
        <w:rPr>
          <w:rFonts w:asciiTheme="minorEastAsia" w:hAnsiTheme="minorEastAsia"/>
          <w:color w:val="auto"/>
        </w:rPr>
        <w:t>日起，投资者可通过</w:t>
      </w:r>
      <w:r w:rsidR="00646173" w:rsidRPr="00A14291">
        <w:rPr>
          <w:rFonts w:asciiTheme="minorEastAsia" w:hAnsiTheme="minorEastAsia" w:hint="eastAsia"/>
          <w:color w:val="auto"/>
        </w:rPr>
        <w:t>中民财富</w:t>
      </w:r>
      <w:r w:rsidRPr="00A14291">
        <w:rPr>
          <w:rFonts w:asciiTheme="minorEastAsia" w:hAnsiTheme="minorEastAsia"/>
          <w:color w:val="auto"/>
        </w:rPr>
        <w:t>办理</w:t>
      </w:r>
      <w:r w:rsidRPr="00A14291">
        <w:rPr>
          <w:rFonts w:asciiTheme="minorEastAsia" w:hAnsiTheme="minorEastAsia" w:hint="eastAsia"/>
          <w:color w:val="auto"/>
        </w:rPr>
        <w:t>平安如意中短债债券型证券投资基</w:t>
      </w:r>
      <w:r w:rsidRPr="00A14291">
        <w:rPr>
          <w:rFonts w:asciiTheme="minorEastAsia" w:hAnsiTheme="minorEastAsia"/>
          <w:color w:val="auto"/>
        </w:rPr>
        <w:t>金</w:t>
      </w:r>
      <w:r w:rsidRPr="00A14291">
        <w:rPr>
          <w:rFonts w:asciiTheme="minorEastAsia" w:hAnsiTheme="minorEastAsia" w:hint="eastAsia"/>
          <w:color w:val="auto"/>
        </w:rPr>
        <w:t>（</w:t>
      </w:r>
      <w:r w:rsidRPr="00A14291">
        <w:rPr>
          <w:rFonts w:asciiTheme="minorEastAsia" w:hAnsiTheme="minorEastAsia"/>
          <w:color w:val="auto"/>
        </w:rPr>
        <w:t>A 类：</w:t>
      </w:r>
      <w:r w:rsidRPr="00A14291">
        <w:rPr>
          <w:rFonts w:asciiTheme="minorEastAsia" w:hAnsiTheme="minorEastAsia" w:hint="eastAsia"/>
          <w:color w:val="auto"/>
        </w:rPr>
        <w:t>007017</w:t>
      </w:r>
      <w:r w:rsidRPr="00A14291">
        <w:rPr>
          <w:rFonts w:asciiTheme="minorEastAsia" w:hAnsiTheme="minorEastAsia"/>
          <w:color w:val="auto"/>
        </w:rPr>
        <w:t>，C 类：</w:t>
      </w:r>
      <w:r w:rsidRPr="00A14291">
        <w:rPr>
          <w:rFonts w:asciiTheme="minorEastAsia" w:hAnsiTheme="minorEastAsia" w:hint="eastAsia"/>
          <w:color w:val="auto"/>
        </w:rPr>
        <w:t>007018</w:t>
      </w:r>
      <w:r w:rsidRPr="00A14291">
        <w:rPr>
          <w:rFonts w:asciiTheme="minorEastAsia" w:hAnsiTheme="minorEastAsia"/>
          <w:color w:val="auto"/>
        </w:rPr>
        <w:t>，E 类：</w:t>
      </w:r>
      <w:r w:rsidRPr="00A14291">
        <w:rPr>
          <w:rFonts w:asciiTheme="minorEastAsia" w:hAnsiTheme="minorEastAsia" w:hint="eastAsia"/>
          <w:color w:val="auto"/>
        </w:rPr>
        <w:t>007019</w:t>
      </w:r>
      <w:r w:rsidRPr="00A14291">
        <w:rPr>
          <w:rFonts w:asciiTheme="minorEastAsia" w:hAnsiTheme="minorEastAsia"/>
          <w:color w:val="auto"/>
        </w:rPr>
        <w:t>）的开户、申购、</w:t>
      </w:r>
      <w:r w:rsidRPr="00A14291">
        <w:rPr>
          <w:rFonts w:asciiTheme="minorEastAsia" w:hAnsiTheme="minorEastAsia" w:hint="eastAsia"/>
          <w:color w:val="auto"/>
        </w:rPr>
        <w:t>赎回、转换、定投等业务。</w:t>
      </w:r>
    </w:p>
    <w:p w:rsidR="00A14291" w:rsidRDefault="00A14291" w:rsidP="00A14291">
      <w:pPr>
        <w:spacing w:line="360" w:lineRule="auto"/>
        <w:ind w:firstLineChars="200" w:firstLine="480"/>
        <w:rPr>
          <w:rFonts w:asciiTheme="minorEastAsia" w:hAnsiTheme="minorEastAsia"/>
        </w:rPr>
      </w:pPr>
      <w:r>
        <w:rPr>
          <w:rFonts w:asciiTheme="minorEastAsia" w:hAnsiTheme="minorEastAsia" w:hint="eastAsia"/>
        </w:rPr>
        <w:t>注：007017、007018和007019之间不能互相转换。</w:t>
      </w:r>
    </w:p>
    <w:p w:rsidR="00A14291" w:rsidRPr="00A14291" w:rsidRDefault="00A14291" w:rsidP="00A14291">
      <w:pPr>
        <w:spacing w:line="360" w:lineRule="auto"/>
        <w:ind w:firstLineChars="200" w:firstLine="480"/>
        <w:rPr>
          <w:rFonts w:asciiTheme="minorEastAsia" w:hAnsiTheme="minorEastAsia"/>
        </w:rPr>
      </w:pPr>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color w:val="auto"/>
        </w:rPr>
        <w:t xml:space="preserve"> 二、费率优惠 </w:t>
      </w:r>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color w:val="auto"/>
        </w:rPr>
        <w:t xml:space="preserve"> 投资者通过</w:t>
      </w:r>
      <w:r w:rsidR="00646173" w:rsidRPr="00A14291">
        <w:rPr>
          <w:rFonts w:asciiTheme="minorEastAsia" w:hAnsiTheme="minorEastAsia" w:hint="eastAsia"/>
          <w:color w:val="auto"/>
        </w:rPr>
        <w:t>中民财富</w:t>
      </w:r>
      <w:r w:rsidRPr="00A14291">
        <w:rPr>
          <w:rFonts w:asciiTheme="minorEastAsia" w:hAnsiTheme="minorEastAsia"/>
          <w:color w:val="auto"/>
        </w:rPr>
        <w:t>申购、转换上述基金，享受费率优惠，优惠活动解释</w:t>
      </w:r>
      <w:r w:rsidRPr="00A14291">
        <w:rPr>
          <w:rFonts w:asciiTheme="minorEastAsia" w:hAnsiTheme="minorEastAsia" w:hint="eastAsia"/>
          <w:color w:val="auto"/>
        </w:rPr>
        <w:t>权归</w:t>
      </w:r>
      <w:r w:rsidR="00646173" w:rsidRPr="00A14291">
        <w:rPr>
          <w:rFonts w:asciiTheme="minorEastAsia" w:hAnsiTheme="minorEastAsia" w:hint="eastAsia"/>
          <w:color w:val="auto"/>
        </w:rPr>
        <w:t>中民财富</w:t>
      </w:r>
      <w:r w:rsidRPr="00A14291">
        <w:rPr>
          <w:rFonts w:asciiTheme="minorEastAsia" w:hAnsiTheme="minorEastAsia" w:hint="eastAsia"/>
          <w:color w:val="auto"/>
        </w:rPr>
        <w:t>所有，请投资者咨询</w:t>
      </w:r>
      <w:r w:rsidR="00646173" w:rsidRPr="00A14291">
        <w:rPr>
          <w:rFonts w:asciiTheme="minorEastAsia" w:hAnsiTheme="minorEastAsia" w:hint="eastAsia"/>
          <w:color w:val="auto"/>
        </w:rPr>
        <w:t>中民财富</w:t>
      </w:r>
      <w:r w:rsidRPr="00A14291">
        <w:rPr>
          <w:rFonts w:asciiTheme="minorEastAsia" w:hAnsiTheme="minorEastAsia" w:hint="eastAsia"/>
          <w:color w:val="auto"/>
        </w:rPr>
        <w:t>。本公司对其申购费率以及转换业务的申购补差费率均不设折扣限制，优惠活动的费率折扣由</w:t>
      </w:r>
      <w:r w:rsidR="00646173" w:rsidRPr="00A14291">
        <w:rPr>
          <w:rFonts w:asciiTheme="minorEastAsia" w:hAnsiTheme="minorEastAsia" w:hint="eastAsia"/>
          <w:color w:val="auto"/>
        </w:rPr>
        <w:t>中民财富</w:t>
      </w:r>
      <w:r w:rsidRPr="00A14291">
        <w:rPr>
          <w:rFonts w:asciiTheme="minorEastAsia" w:hAnsiTheme="minorEastAsia" w:hint="eastAsia"/>
          <w:color w:val="auto"/>
        </w:rPr>
        <w:t>决定和执行，本公司根据</w:t>
      </w:r>
      <w:r w:rsidR="00646173" w:rsidRPr="00A14291">
        <w:rPr>
          <w:rFonts w:asciiTheme="minorEastAsia" w:hAnsiTheme="minorEastAsia" w:hint="eastAsia"/>
          <w:color w:val="auto"/>
        </w:rPr>
        <w:t>中民财富</w:t>
      </w:r>
      <w:r w:rsidRPr="00A14291">
        <w:rPr>
          <w:rFonts w:asciiTheme="minorEastAsia" w:hAnsiTheme="minorEastAsia" w:hint="eastAsia"/>
          <w:color w:val="auto"/>
        </w:rPr>
        <w:t>提供的费率折扣办理，若</w:t>
      </w:r>
      <w:r w:rsidR="00646173" w:rsidRPr="00A14291">
        <w:rPr>
          <w:rFonts w:asciiTheme="minorEastAsia" w:hAnsiTheme="minorEastAsia" w:hint="eastAsia"/>
          <w:color w:val="auto"/>
        </w:rPr>
        <w:t>中民财富</w:t>
      </w:r>
      <w:r w:rsidRPr="00A14291">
        <w:rPr>
          <w:rFonts w:asciiTheme="minorEastAsia" w:hAnsiTheme="minorEastAsia" w:hint="eastAsia"/>
          <w:color w:val="auto"/>
        </w:rPr>
        <w:t>费率优惠活动内容变更，以</w:t>
      </w:r>
      <w:r w:rsidR="00646173" w:rsidRPr="00A14291">
        <w:rPr>
          <w:rFonts w:asciiTheme="minorEastAsia" w:hAnsiTheme="minorEastAsia" w:hint="eastAsia"/>
          <w:color w:val="auto"/>
        </w:rPr>
        <w:t>中民财富</w:t>
      </w:r>
      <w:r w:rsidRPr="00A14291">
        <w:rPr>
          <w:rFonts w:asciiTheme="minorEastAsia" w:hAnsiTheme="minorEastAsia" w:hint="eastAsia"/>
          <w:color w:val="auto"/>
        </w:rPr>
        <w:t>的活动公告为准，本公司不再另行公告。</w:t>
      </w:r>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color w:val="auto"/>
        </w:rPr>
        <w:t xml:space="preserve"> 三、重要提示 </w:t>
      </w:r>
    </w:p>
    <w:p w:rsidR="004F6BC3"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color w:val="auto"/>
        </w:rPr>
        <w:t>1、</w:t>
      </w:r>
      <w:bookmarkStart w:id="0" w:name="_GoBack"/>
      <w:r w:rsidR="008B1FD5" w:rsidRPr="008B1FD5">
        <w:rPr>
          <w:rFonts w:asciiTheme="minorEastAsia" w:hAnsiTheme="minorEastAsia" w:hint="eastAsia"/>
          <w:color w:val="auto"/>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旗下开放式基金转换业务规则说明的公告》</w:t>
      </w:r>
      <w:r w:rsidRPr="00A14291">
        <w:rPr>
          <w:rFonts w:asciiTheme="minorEastAsia" w:hAnsiTheme="minorEastAsia" w:hint="eastAsia"/>
          <w:color w:val="auto"/>
        </w:rPr>
        <w:t>。</w:t>
      </w:r>
      <w:bookmarkEnd w:id="0"/>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color w:val="auto"/>
        </w:rPr>
        <w:t>2、定投业务是基金申购业务的一种方式。投资者可以通过销售机构提交申</w:t>
      </w:r>
      <w:r w:rsidRPr="00A14291">
        <w:rPr>
          <w:rFonts w:asciiTheme="minorEastAsia" w:hAnsiTheme="minorEastAsia" w:hint="eastAsia"/>
          <w:color w:val="auto"/>
        </w:rPr>
        <w:t>请，约定每期扣款时间、扣款金额及扣款方式，由销售机构于每期约定扣款日在投资者指定资金账户内自动完成扣款及基金申购业务。开通定投业务的基金其每期最低扣款金额以基金公告为准，销售机构可根据需要设置等于或高于基金公告约定的最低扣款金额，具体最低扣款金额以销售机构的规定为准。</w:t>
      </w:r>
    </w:p>
    <w:p w:rsidR="004F6BC3"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hint="eastAsia"/>
          <w:color w:val="auto"/>
        </w:rPr>
        <w:lastRenderedPageBreak/>
        <w:t>投资者欲了解基金产品的详细情况，请仔细阅读本基金的基金合同、招募说明书等法律文件。</w:t>
      </w:r>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color w:val="auto"/>
        </w:rPr>
        <w:t xml:space="preserve"> 四、投资者可通过以下途径咨询有关详情： </w:t>
      </w:r>
    </w:p>
    <w:p w:rsidR="004F6BC3"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hint="eastAsia"/>
          <w:color w:val="auto"/>
        </w:rPr>
        <w:t>1、</w:t>
      </w:r>
      <w:r w:rsidR="00646173" w:rsidRPr="00A14291">
        <w:rPr>
          <w:rFonts w:asciiTheme="minorEastAsia" w:hAnsiTheme="minorEastAsia" w:hint="eastAsia"/>
          <w:color w:val="auto"/>
        </w:rPr>
        <w:t>中民财富基金销售（上海）有限公司</w:t>
      </w:r>
    </w:p>
    <w:p w:rsidR="004F6BC3"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hint="eastAsia"/>
          <w:color w:val="auto"/>
        </w:rPr>
        <w:t>客服电话：</w:t>
      </w:r>
      <w:r w:rsidR="00646173" w:rsidRPr="00A14291">
        <w:rPr>
          <w:rFonts w:asciiTheme="minorEastAsia" w:hAnsiTheme="minorEastAsia"/>
          <w:color w:val="auto"/>
        </w:rPr>
        <w:t>400-</w:t>
      </w:r>
      <w:r w:rsidR="00646173" w:rsidRPr="00A14291">
        <w:rPr>
          <w:rFonts w:asciiTheme="minorEastAsia" w:hAnsiTheme="minorEastAsia" w:hint="eastAsia"/>
          <w:color w:val="auto"/>
        </w:rPr>
        <w:t>876</w:t>
      </w:r>
      <w:r w:rsidR="00646173" w:rsidRPr="00A14291">
        <w:rPr>
          <w:rFonts w:asciiTheme="minorEastAsia" w:hAnsiTheme="minorEastAsia"/>
          <w:color w:val="auto"/>
        </w:rPr>
        <w:t>-</w:t>
      </w:r>
      <w:r w:rsidR="00646173" w:rsidRPr="00A14291">
        <w:rPr>
          <w:rFonts w:asciiTheme="minorEastAsia" w:hAnsiTheme="minorEastAsia" w:hint="eastAsia"/>
          <w:color w:val="auto"/>
        </w:rPr>
        <w:t>5716</w:t>
      </w:r>
    </w:p>
    <w:p w:rsidR="004F6BC3"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hint="eastAsia"/>
          <w:color w:val="auto"/>
        </w:rPr>
        <w:t>网址：</w:t>
      </w:r>
      <w:hyperlink r:id="rId8" w:history="1">
        <w:r w:rsidR="00646173" w:rsidRPr="00A14291">
          <w:rPr>
            <w:rFonts w:asciiTheme="minorEastAsia" w:hAnsiTheme="minorEastAsia"/>
            <w:color w:val="auto"/>
          </w:rPr>
          <w:t>www.</w:t>
        </w:r>
        <w:r w:rsidR="00646173" w:rsidRPr="00A14291">
          <w:rPr>
            <w:rFonts w:asciiTheme="minorEastAsia" w:hAnsiTheme="minorEastAsia" w:hint="eastAsia"/>
            <w:color w:val="auto"/>
          </w:rPr>
          <w:t>cmiwm</w:t>
        </w:r>
        <w:r w:rsidR="00646173" w:rsidRPr="00A14291">
          <w:rPr>
            <w:rFonts w:asciiTheme="minorEastAsia" w:hAnsiTheme="minorEastAsia"/>
            <w:color w:val="auto"/>
          </w:rPr>
          <w:t>.com</w:t>
        </w:r>
      </w:hyperlink>
    </w:p>
    <w:p w:rsidR="004F6BC3" w:rsidRPr="00A14291" w:rsidRDefault="004F6BC3" w:rsidP="00A14291">
      <w:pPr>
        <w:pStyle w:val="Default"/>
        <w:spacing w:line="360" w:lineRule="auto"/>
        <w:ind w:firstLineChars="150" w:firstLine="360"/>
        <w:rPr>
          <w:rFonts w:asciiTheme="minorEastAsia" w:hAnsiTheme="minorEastAsia"/>
          <w:color w:val="auto"/>
        </w:rPr>
      </w:pPr>
      <w:r w:rsidRPr="00A14291">
        <w:rPr>
          <w:rFonts w:asciiTheme="minorEastAsia" w:hAnsiTheme="minorEastAsia" w:hint="eastAsia"/>
          <w:color w:val="auto"/>
        </w:rPr>
        <w:t xml:space="preserve"> 2、平安基金管理有限公司</w:t>
      </w:r>
    </w:p>
    <w:p w:rsidR="004F6BC3"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hint="eastAsia"/>
          <w:color w:val="auto"/>
        </w:rPr>
        <w:t>客服电话：400－800－4800</w:t>
      </w:r>
    </w:p>
    <w:p w:rsidR="004F6BC3"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hint="eastAsia"/>
          <w:color w:val="auto"/>
        </w:rPr>
        <w:t>网址：fund.pingan.com</w:t>
      </w:r>
    </w:p>
    <w:p w:rsidR="004F6BC3" w:rsidRPr="00A14291" w:rsidRDefault="004F6BC3" w:rsidP="004F6BC3">
      <w:pPr>
        <w:pStyle w:val="Default"/>
        <w:spacing w:line="360" w:lineRule="auto"/>
        <w:rPr>
          <w:rFonts w:asciiTheme="minorEastAsia" w:hAnsiTheme="minorEastAsia"/>
          <w:color w:val="auto"/>
        </w:rPr>
      </w:pPr>
    </w:p>
    <w:p w:rsidR="00A91C12" w:rsidRPr="00A14291" w:rsidRDefault="004F6BC3" w:rsidP="00A14291">
      <w:pPr>
        <w:pStyle w:val="Default"/>
        <w:spacing w:line="360" w:lineRule="auto"/>
        <w:ind w:firstLineChars="200" w:firstLine="480"/>
        <w:rPr>
          <w:rFonts w:asciiTheme="minorEastAsia" w:hAnsiTheme="minorEastAsia"/>
          <w:color w:val="auto"/>
        </w:rPr>
      </w:pPr>
      <w:r w:rsidRPr="00A14291">
        <w:rPr>
          <w:rFonts w:asciiTheme="minorEastAsia" w:hAnsiTheme="minorEastAsia"/>
          <w:color w:val="auto"/>
        </w:rPr>
        <w:t>风险提示：基金管理人承诺以诚实信用、勤勉尽责的原则管理和运用基金资</w:t>
      </w:r>
      <w:r w:rsidRPr="00A14291">
        <w:rPr>
          <w:rFonts w:asciiTheme="minorEastAsia" w:hAnsiTheme="minorEastAsia" w:hint="eastAsia"/>
          <w:color w:val="auto"/>
        </w:rPr>
        <w:t>产，但不保证基金一定盈利，也不保证最低收益。</w:t>
      </w:r>
      <w:r w:rsidR="00A91C12" w:rsidRPr="00A14291">
        <w:rPr>
          <w:rFonts w:asciiTheme="minorEastAsia" w:hAnsiTheme="minorEastAsia" w:hint="eastAsia"/>
          <w:color w:val="auto"/>
        </w:rPr>
        <w:t>投资者投资基金前应认真阅读基金的基金合同和招募说明书等相关法律文件以及最新相关公告。敬请投资者注意投资风险。</w:t>
      </w:r>
    </w:p>
    <w:p w:rsidR="00505EEC" w:rsidRPr="00A14291" w:rsidRDefault="004F6BC3" w:rsidP="00A91C12">
      <w:pPr>
        <w:pStyle w:val="Default"/>
        <w:spacing w:line="360" w:lineRule="auto"/>
        <w:ind w:firstLine="315"/>
        <w:rPr>
          <w:rFonts w:asciiTheme="minorEastAsia" w:hAnsiTheme="minorEastAsia"/>
          <w:color w:val="auto"/>
        </w:rPr>
      </w:pPr>
      <w:r w:rsidRPr="00A14291">
        <w:rPr>
          <w:rFonts w:asciiTheme="minorEastAsia" w:hAnsiTheme="minorEastAsia"/>
          <w:color w:val="auto"/>
        </w:rPr>
        <w:t xml:space="preserve"> 特此公告。</w:t>
      </w:r>
    </w:p>
    <w:p w:rsidR="004F6BC3" w:rsidRPr="00A14291" w:rsidRDefault="004F6BC3" w:rsidP="004F6BC3">
      <w:pPr>
        <w:pStyle w:val="Default"/>
        <w:spacing w:line="360" w:lineRule="auto"/>
        <w:rPr>
          <w:rFonts w:asciiTheme="minorEastAsia" w:hAnsiTheme="minorEastAsia"/>
          <w:color w:val="auto"/>
        </w:rPr>
      </w:pPr>
      <w:r w:rsidRPr="00A14291">
        <w:rPr>
          <w:rFonts w:asciiTheme="minorEastAsia" w:hAnsiTheme="minorEastAsia" w:hint="eastAsia"/>
          <w:color w:val="auto"/>
        </w:rPr>
        <w:tab/>
      </w:r>
    </w:p>
    <w:p w:rsidR="00505EEC" w:rsidRPr="00A14291" w:rsidRDefault="008A5F76" w:rsidP="00A14291">
      <w:pPr>
        <w:pStyle w:val="Default"/>
        <w:spacing w:line="360" w:lineRule="auto"/>
        <w:ind w:right="480" w:firstLineChars="2250" w:firstLine="5400"/>
        <w:rPr>
          <w:rFonts w:asciiTheme="minorEastAsia" w:hAnsiTheme="minorEastAsia"/>
          <w:color w:val="auto"/>
        </w:rPr>
      </w:pPr>
      <w:r w:rsidRPr="00A14291">
        <w:rPr>
          <w:rFonts w:asciiTheme="minorEastAsia" w:hAnsiTheme="minorEastAsia" w:hint="eastAsia"/>
          <w:color w:val="auto"/>
        </w:rPr>
        <w:t>平安</w:t>
      </w:r>
      <w:r w:rsidR="00825D3C" w:rsidRPr="00A14291">
        <w:rPr>
          <w:rFonts w:asciiTheme="minorEastAsia" w:hAnsiTheme="minorEastAsia" w:hint="eastAsia"/>
          <w:color w:val="auto"/>
        </w:rPr>
        <w:t>基金管理有限公司</w:t>
      </w:r>
    </w:p>
    <w:p w:rsidR="00505EEC" w:rsidRPr="00A14291" w:rsidRDefault="00825D3C" w:rsidP="00A14291">
      <w:pPr>
        <w:pStyle w:val="Default"/>
        <w:spacing w:line="360" w:lineRule="auto"/>
        <w:ind w:right="900" w:firstLineChars="2400" w:firstLine="5760"/>
        <w:rPr>
          <w:rFonts w:asciiTheme="minorEastAsia" w:hAnsiTheme="minorEastAsia"/>
          <w:color w:val="auto"/>
        </w:rPr>
      </w:pPr>
      <w:r w:rsidRPr="00A14291">
        <w:rPr>
          <w:rFonts w:asciiTheme="minorEastAsia" w:hAnsiTheme="minorEastAsia"/>
          <w:color w:val="auto"/>
        </w:rPr>
        <w:t>201</w:t>
      </w:r>
      <w:r w:rsidR="00CF5DCD" w:rsidRPr="00A14291">
        <w:rPr>
          <w:rFonts w:asciiTheme="minorEastAsia" w:hAnsiTheme="minorEastAsia" w:hint="eastAsia"/>
          <w:color w:val="auto"/>
        </w:rPr>
        <w:t>9</w:t>
      </w:r>
      <w:r w:rsidRPr="00A14291">
        <w:rPr>
          <w:rFonts w:asciiTheme="minorEastAsia" w:hAnsiTheme="minorEastAsia" w:hint="eastAsia"/>
          <w:color w:val="auto"/>
        </w:rPr>
        <w:t>年</w:t>
      </w:r>
      <w:r w:rsidR="00A04A0D" w:rsidRPr="00A14291">
        <w:rPr>
          <w:rFonts w:asciiTheme="minorEastAsia" w:hAnsiTheme="minorEastAsia" w:hint="eastAsia"/>
          <w:color w:val="auto"/>
        </w:rPr>
        <w:t>9</w:t>
      </w:r>
      <w:r w:rsidRPr="00A14291">
        <w:rPr>
          <w:rFonts w:asciiTheme="minorEastAsia" w:hAnsiTheme="minorEastAsia" w:hint="eastAsia"/>
          <w:color w:val="auto"/>
        </w:rPr>
        <w:t>月</w:t>
      </w:r>
      <w:r w:rsidR="00A04A0D" w:rsidRPr="00A14291">
        <w:rPr>
          <w:rFonts w:asciiTheme="minorEastAsia" w:hAnsiTheme="minorEastAsia" w:hint="eastAsia"/>
          <w:color w:val="auto"/>
        </w:rPr>
        <w:t>2</w:t>
      </w:r>
      <w:r w:rsidR="00936932" w:rsidRPr="00A14291">
        <w:rPr>
          <w:rFonts w:asciiTheme="minorEastAsia" w:hAnsiTheme="minorEastAsia" w:hint="eastAsia"/>
          <w:color w:val="auto"/>
        </w:rPr>
        <w:t>7</w:t>
      </w:r>
      <w:r w:rsidRPr="00A14291">
        <w:rPr>
          <w:rFonts w:asciiTheme="minorEastAsia" w:hAnsiTheme="minorEastAsia" w:hint="eastAsia"/>
          <w:color w:val="auto"/>
        </w:rPr>
        <w:t>日</w:t>
      </w:r>
    </w:p>
    <w:sectPr w:rsidR="00505EEC" w:rsidRPr="00A14291" w:rsidSect="00505EEC">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264" w:rsidRDefault="00DF1264" w:rsidP="00731BA7">
      <w:r>
        <w:separator/>
      </w:r>
    </w:p>
  </w:endnote>
  <w:endnote w:type="continuationSeparator" w:id="1">
    <w:p w:rsidR="00DF1264" w:rsidRDefault="00DF1264" w:rsidP="00731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264" w:rsidRDefault="00DF1264" w:rsidP="00731BA7">
      <w:r>
        <w:separator/>
      </w:r>
    </w:p>
  </w:footnote>
  <w:footnote w:type="continuationSeparator" w:id="1">
    <w:p w:rsidR="00DF1264" w:rsidRDefault="00DF1264" w:rsidP="00731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610"/>
    <w:rsid w:val="00001704"/>
    <w:rsid w:val="00012D9D"/>
    <w:rsid w:val="00013A0C"/>
    <w:rsid w:val="0004059B"/>
    <w:rsid w:val="00040AF4"/>
    <w:rsid w:val="00041762"/>
    <w:rsid w:val="00042364"/>
    <w:rsid w:val="00045F81"/>
    <w:rsid w:val="000607C0"/>
    <w:rsid w:val="000801BD"/>
    <w:rsid w:val="00085D32"/>
    <w:rsid w:val="000909E4"/>
    <w:rsid w:val="00096844"/>
    <w:rsid w:val="000A429E"/>
    <w:rsid w:val="000A705E"/>
    <w:rsid w:val="000B10FE"/>
    <w:rsid w:val="000B2C17"/>
    <w:rsid w:val="000B45CD"/>
    <w:rsid w:val="000D14C5"/>
    <w:rsid w:val="000E366B"/>
    <w:rsid w:val="000E41CE"/>
    <w:rsid w:val="000E5F88"/>
    <w:rsid w:val="000F04AA"/>
    <w:rsid w:val="000F7983"/>
    <w:rsid w:val="00116355"/>
    <w:rsid w:val="00120D51"/>
    <w:rsid w:val="00121C7D"/>
    <w:rsid w:val="001248DF"/>
    <w:rsid w:val="001253CA"/>
    <w:rsid w:val="00130646"/>
    <w:rsid w:val="0014445F"/>
    <w:rsid w:val="0015099F"/>
    <w:rsid w:val="00153739"/>
    <w:rsid w:val="001666ED"/>
    <w:rsid w:val="00171B30"/>
    <w:rsid w:val="001944CE"/>
    <w:rsid w:val="001A461E"/>
    <w:rsid w:val="001A4E1E"/>
    <w:rsid w:val="001A7949"/>
    <w:rsid w:val="001B3385"/>
    <w:rsid w:val="001C784F"/>
    <w:rsid w:val="001D6833"/>
    <w:rsid w:val="001F2579"/>
    <w:rsid w:val="00202BA9"/>
    <w:rsid w:val="002177DC"/>
    <w:rsid w:val="00220E2C"/>
    <w:rsid w:val="002243B9"/>
    <w:rsid w:val="00224C0A"/>
    <w:rsid w:val="00243E58"/>
    <w:rsid w:val="002449E1"/>
    <w:rsid w:val="00244AFB"/>
    <w:rsid w:val="00256CFB"/>
    <w:rsid w:val="00273767"/>
    <w:rsid w:val="00277770"/>
    <w:rsid w:val="00281CC0"/>
    <w:rsid w:val="00282AF1"/>
    <w:rsid w:val="00283F23"/>
    <w:rsid w:val="002932D6"/>
    <w:rsid w:val="00294936"/>
    <w:rsid w:val="00297F70"/>
    <w:rsid w:val="002A7A93"/>
    <w:rsid w:val="002B61D9"/>
    <w:rsid w:val="002D0FB3"/>
    <w:rsid w:val="002D124F"/>
    <w:rsid w:val="002D1324"/>
    <w:rsid w:val="002D19FB"/>
    <w:rsid w:val="002D27A6"/>
    <w:rsid w:val="002D541A"/>
    <w:rsid w:val="002D6C9B"/>
    <w:rsid w:val="002D7023"/>
    <w:rsid w:val="002E3E3F"/>
    <w:rsid w:val="00301D02"/>
    <w:rsid w:val="003113D2"/>
    <w:rsid w:val="003208BC"/>
    <w:rsid w:val="0032759C"/>
    <w:rsid w:val="003322A2"/>
    <w:rsid w:val="00337276"/>
    <w:rsid w:val="00357F58"/>
    <w:rsid w:val="00360AB2"/>
    <w:rsid w:val="00364457"/>
    <w:rsid w:val="00364908"/>
    <w:rsid w:val="00367C78"/>
    <w:rsid w:val="00372DE5"/>
    <w:rsid w:val="0037307B"/>
    <w:rsid w:val="00375165"/>
    <w:rsid w:val="0039533D"/>
    <w:rsid w:val="00396D5E"/>
    <w:rsid w:val="003A2C3F"/>
    <w:rsid w:val="003B3FA1"/>
    <w:rsid w:val="003B4614"/>
    <w:rsid w:val="003B54A0"/>
    <w:rsid w:val="003B5CBF"/>
    <w:rsid w:val="003D305C"/>
    <w:rsid w:val="003D5EEB"/>
    <w:rsid w:val="003D6CFA"/>
    <w:rsid w:val="003F4492"/>
    <w:rsid w:val="00405BD3"/>
    <w:rsid w:val="0041061B"/>
    <w:rsid w:val="004153F3"/>
    <w:rsid w:val="00415D50"/>
    <w:rsid w:val="00427967"/>
    <w:rsid w:val="00437BC4"/>
    <w:rsid w:val="00437EB0"/>
    <w:rsid w:val="004457BC"/>
    <w:rsid w:val="00450025"/>
    <w:rsid w:val="004625FD"/>
    <w:rsid w:val="00465A21"/>
    <w:rsid w:val="004746EB"/>
    <w:rsid w:val="00485308"/>
    <w:rsid w:val="004946F6"/>
    <w:rsid w:val="00496F20"/>
    <w:rsid w:val="004A0861"/>
    <w:rsid w:val="004A2754"/>
    <w:rsid w:val="004A2D9F"/>
    <w:rsid w:val="004A2E14"/>
    <w:rsid w:val="004A6D03"/>
    <w:rsid w:val="004B3B24"/>
    <w:rsid w:val="004B69A3"/>
    <w:rsid w:val="004C0398"/>
    <w:rsid w:val="004D04C1"/>
    <w:rsid w:val="004E21A9"/>
    <w:rsid w:val="004E5ACD"/>
    <w:rsid w:val="004E63BB"/>
    <w:rsid w:val="004E6529"/>
    <w:rsid w:val="004F05F2"/>
    <w:rsid w:val="004F45BF"/>
    <w:rsid w:val="004F6BC3"/>
    <w:rsid w:val="004F6D96"/>
    <w:rsid w:val="00505EEC"/>
    <w:rsid w:val="005115BD"/>
    <w:rsid w:val="00513510"/>
    <w:rsid w:val="00533244"/>
    <w:rsid w:val="0054038C"/>
    <w:rsid w:val="00562318"/>
    <w:rsid w:val="00567088"/>
    <w:rsid w:val="00570917"/>
    <w:rsid w:val="00571749"/>
    <w:rsid w:val="00596464"/>
    <w:rsid w:val="005A1232"/>
    <w:rsid w:val="005A3B3C"/>
    <w:rsid w:val="005A6D80"/>
    <w:rsid w:val="005B6C8C"/>
    <w:rsid w:val="005C3362"/>
    <w:rsid w:val="005D6320"/>
    <w:rsid w:val="005D68D8"/>
    <w:rsid w:val="005E1179"/>
    <w:rsid w:val="005F7E40"/>
    <w:rsid w:val="00602036"/>
    <w:rsid w:val="006075DD"/>
    <w:rsid w:val="00610739"/>
    <w:rsid w:val="00610A25"/>
    <w:rsid w:val="0061168A"/>
    <w:rsid w:val="00620EAC"/>
    <w:rsid w:val="006227AA"/>
    <w:rsid w:val="00632DAE"/>
    <w:rsid w:val="00637FAA"/>
    <w:rsid w:val="00642560"/>
    <w:rsid w:val="006429FD"/>
    <w:rsid w:val="00646164"/>
    <w:rsid w:val="00646173"/>
    <w:rsid w:val="00647985"/>
    <w:rsid w:val="00650FB2"/>
    <w:rsid w:val="00675121"/>
    <w:rsid w:val="00675729"/>
    <w:rsid w:val="00675785"/>
    <w:rsid w:val="006760FC"/>
    <w:rsid w:val="006919F4"/>
    <w:rsid w:val="00692141"/>
    <w:rsid w:val="006965D2"/>
    <w:rsid w:val="006A73EC"/>
    <w:rsid w:val="006B2E7C"/>
    <w:rsid w:val="006B7386"/>
    <w:rsid w:val="006C1247"/>
    <w:rsid w:val="006C24F1"/>
    <w:rsid w:val="006C3A04"/>
    <w:rsid w:val="006C6EF0"/>
    <w:rsid w:val="006E1678"/>
    <w:rsid w:val="006E1D8E"/>
    <w:rsid w:val="006F3BE0"/>
    <w:rsid w:val="00700ECD"/>
    <w:rsid w:val="00701816"/>
    <w:rsid w:val="00706236"/>
    <w:rsid w:val="00713277"/>
    <w:rsid w:val="00725600"/>
    <w:rsid w:val="00730482"/>
    <w:rsid w:val="00731BA7"/>
    <w:rsid w:val="00740915"/>
    <w:rsid w:val="00743935"/>
    <w:rsid w:val="007462EB"/>
    <w:rsid w:val="00753118"/>
    <w:rsid w:val="00761ACA"/>
    <w:rsid w:val="00775089"/>
    <w:rsid w:val="00780F14"/>
    <w:rsid w:val="007830D0"/>
    <w:rsid w:val="00784F37"/>
    <w:rsid w:val="007937F6"/>
    <w:rsid w:val="00794051"/>
    <w:rsid w:val="00794816"/>
    <w:rsid w:val="007A03F7"/>
    <w:rsid w:val="007B68DB"/>
    <w:rsid w:val="007C2236"/>
    <w:rsid w:val="007C52CD"/>
    <w:rsid w:val="007C5B68"/>
    <w:rsid w:val="007D1889"/>
    <w:rsid w:val="007D213E"/>
    <w:rsid w:val="007D5A6A"/>
    <w:rsid w:val="007D6380"/>
    <w:rsid w:val="007E6A16"/>
    <w:rsid w:val="00823371"/>
    <w:rsid w:val="00825D3C"/>
    <w:rsid w:val="00832594"/>
    <w:rsid w:val="00840690"/>
    <w:rsid w:val="00840D7C"/>
    <w:rsid w:val="00844630"/>
    <w:rsid w:val="00845093"/>
    <w:rsid w:val="00846BF9"/>
    <w:rsid w:val="00854840"/>
    <w:rsid w:val="00854C63"/>
    <w:rsid w:val="0085551A"/>
    <w:rsid w:val="00863DEE"/>
    <w:rsid w:val="00867ECA"/>
    <w:rsid w:val="00871834"/>
    <w:rsid w:val="0087291C"/>
    <w:rsid w:val="00874D59"/>
    <w:rsid w:val="00875040"/>
    <w:rsid w:val="00887E8D"/>
    <w:rsid w:val="00891310"/>
    <w:rsid w:val="0089342A"/>
    <w:rsid w:val="008A2264"/>
    <w:rsid w:val="008A5F76"/>
    <w:rsid w:val="008B1FD5"/>
    <w:rsid w:val="008B4DCB"/>
    <w:rsid w:val="008B5532"/>
    <w:rsid w:val="008B71A1"/>
    <w:rsid w:val="008C017E"/>
    <w:rsid w:val="008C18C0"/>
    <w:rsid w:val="008D1834"/>
    <w:rsid w:val="008E6787"/>
    <w:rsid w:val="008F1D57"/>
    <w:rsid w:val="008F3E97"/>
    <w:rsid w:val="008F64CD"/>
    <w:rsid w:val="00900799"/>
    <w:rsid w:val="00907309"/>
    <w:rsid w:val="00910C59"/>
    <w:rsid w:val="00917A65"/>
    <w:rsid w:val="00921A70"/>
    <w:rsid w:val="00923E2A"/>
    <w:rsid w:val="00931E0B"/>
    <w:rsid w:val="0093345A"/>
    <w:rsid w:val="00933B6D"/>
    <w:rsid w:val="0093415D"/>
    <w:rsid w:val="00935F42"/>
    <w:rsid w:val="00936932"/>
    <w:rsid w:val="00952069"/>
    <w:rsid w:val="00954107"/>
    <w:rsid w:val="00954B5F"/>
    <w:rsid w:val="009628BB"/>
    <w:rsid w:val="0097041B"/>
    <w:rsid w:val="00970CC2"/>
    <w:rsid w:val="009765B5"/>
    <w:rsid w:val="00977EC1"/>
    <w:rsid w:val="009837DD"/>
    <w:rsid w:val="00984322"/>
    <w:rsid w:val="00990A32"/>
    <w:rsid w:val="00990EED"/>
    <w:rsid w:val="009A4E8B"/>
    <w:rsid w:val="009B2D9C"/>
    <w:rsid w:val="009B5A83"/>
    <w:rsid w:val="009C177C"/>
    <w:rsid w:val="009C281F"/>
    <w:rsid w:val="009C6642"/>
    <w:rsid w:val="009C76E7"/>
    <w:rsid w:val="009C7870"/>
    <w:rsid w:val="009C78DA"/>
    <w:rsid w:val="009D4541"/>
    <w:rsid w:val="009E1580"/>
    <w:rsid w:val="009E63D2"/>
    <w:rsid w:val="009F32F9"/>
    <w:rsid w:val="009F3DFB"/>
    <w:rsid w:val="00A0460D"/>
    <w:rsid w:val="00A04A0D"/>
    <w:rsid w:val="00A06C83"/>
    <w:rsid w:val="00A07AAE"/>
    <w:rsid w:val="00A14291"/>
    <w:rsid w:val="00A147B4"/>
    <w:rsid w:val="00A24120"/>
    <w:rsid w:val="00A33C7C"/>
    <w:rsid w:val="00A33DAB"/>
    <w:rsid w:val="00A411D8"/>
    <w:rsid w:val="00A45E63"/>
    <w:rsid w:val="00A4778C"/>
    <w:rsid w:val="00A54D4E"/>
    <w:rsid w:val="00A83103"/>
    <w:rsid w:val="00A86FB3"/>
    <w:rsid w:val="00A91C12"/>
    <w:rsid w:val="00A928EB"/>
    <w:rsid w:val="00A97F17"/>
    <w:rsid w:val="00AA108C"/>
    <w:rsid w:val="00AB105C"/>
    <w:rsid w:val="00AB259A"/>
    <w:rsid w:val="00AB6DEF"/>
    <w:rsid w:val="00AC288E"/>
    <w:rsid w:val="00AC689C"/>
    <w:rsid w:val="00AD4125"/>
    <w:rsid w:val="00AE2D42"/>
    <w:rsid w:val="00AF3C06"/>
    <w:rsid w:val="00AF6B7F"/>
    <w:rsid w:val="00B001E7"/>
    <w:rsid w:val="00B01BBF"/>
    <w:rsid w:val="00B03684"/>
    <w:rsid w:val="00B11ACB"/>
    <w:rsid w:val="00B17A38"/>
    <w:rsid w:val="00B2647C"/>
    <w:rsid w:val="00B27FEE"/>
    <w:rsid w:val="00B31972"/>
    <w:rsid w:val="00B356AD"/>
    <w:rsid w:val="00B44CA3"/>
    <w:rsid w:val="00B463E1"/>
    <w:rsid w:val="00B50EA6"/>
    <w:rsid w:val="00B55F3A"/>
    <w:rsid w:val="00B57600"/>
    <w:rsid w:val="00B63D4E"/>
    <w:rsid w:val="00B679AF"/>
    <w:rsid w:val="00B75895"/>
    <w:rsid w:val="00B817D0"/>
    <w:rsid w:val="00BA05C0"/>
    <w:rsid w:val="00BA3D60"/>
    <w:rsid w:val="00BB313D"/>
    <w:rsid w:val="00BD07D8"/>
    <w:rsid w:val="00BD1D4F"/>
    <w:rsid w:val="00BD521C"/>
    <w:rsid w:val="00BD6148"/>
    <w:rsid w:val="00BD6327"/>
    <w:rsid w:val="00BE02C7"/>
    <w:rsid w:val="00BE7300"/>
    <w:rsid w:val="00BF160D"/>
    <w:rsid w:val="00BF4B5E"/>
    <w:rsid w:val="00C01596"/>
    <w:rsid w:val="00C067B5"/>
    <w:rsid w:val="00C22193"/>
    <w:rsid w:val="00C23886"/>
    <w:rsid w:val="00C31032"/>
    <w:rsid w:val="00C31404"/>
    <w:rsid w:val="00C33732"/>
    <w:rsid w:val="00C35018"/>
    <w:rsid w:val="00C355A9"/>
    <w:rsid w:val="00C36CC1"/>
    <w:rsid w:val="00C40E64"/>
    <w:rsid w:val="00C4590F"/>
    <w:rsid w:val="00C46CE4"/>
    <w:rsid w:val="00C54632"/>
    <w:rsid w:val="00C555E0"/>
    <w:rsid w:val="00C56A04"/>
    <w:rsid w:val="00C63176"/>
    <w:rsid w:val="00C66CEF"/>
    <w:rsid w:val="00C675D5"/>
    <w:rsid w:val="00C73EA7"/>
    <w:rsid w:val="00C76074"/>
    <w:rsid w:val="00C763BB"/>
    <w:rsid w:val="00C80A91"/>
    <w:rsid w:val="00C81B0E"/>
    <w:rsid w:val="00C82E2C"/>
    <w:rsid w:val="00C85030"/>
    <w:rsid w:val="00CA0019"/>
    <w:rsid w:val="00CA22C6"/>
    <w:rsid w:val="00CB23D7"/>
    <w:rsid w:val="00CB74E1"/>
    <w:rsid w:val="00CD6E9E"/>
    <w:rsid w:val="00CE0610"/>
    <w:rsid w:val="00CE1F45"/>
    <w:rsid w:val="00CE3286"/>
    <w:rsid w:val="00CE56FD"/>
    <w:rsid w:val="00CF3257"/>
    <w:rsid w:val="00CF5DCD"/>
    <w:rsid w:val="00D04C3F"/>
    <w:rsid w:val="00D272D6"/>
    <w:rsid w:val="00D34B6A"/>
    <w:rsid w:val="00D45E4E"/>
    <w:rsid w:val="00D47829"/>
    <w:rsid w:val="00D60868"/>
    <w:rsid w:val="00D62E26"/>
    <w:rsid w:val="00D6604C"/>
    <w:rsid w:val="00D67302"/>
    <w:rsid w:val="00DA4A05"/>
    <w:rsid w:val="00DB5457"/>
    <w:rsid w:val="00DB70CF"/>
    <w:rsid w:val="00DC5CC9"/>
    <w:rsid w:val="00DC7807"/>
    <w:rsid w:val="00DD3AC5"/>
    <w:rsid w:val="00DE00F2"/>
    <w:rsid w:val="00DE053A"/>
    <w:rsid w:val="00DE2587"/>
    <w:rsid w:val="00DE72AA"/>
    <w:rsid w:val="00DF1264"/>
    <w:rsid w:val="00DF7B68"/>
    <w:rsid w:val="00E02729"/>
    <w:rsid w:val="00E06307"/>
    <w:rsid w:val="00E07D63"/>
    <w:rsid w:val="00E21264"/>
    <w:rsid w:val="00E2358E"/>
    <w:rsid w:val="00E24CAE"/>
    <w:rsid w:val="00E24F18"/>
    <w:rsid w:val="00E314A0"/>
    <w:rsid w:val="00E41529"/>
    <w:rsid w:val="00E46AAC"/>
    <w:rsid w:val="00E545CB"/>
    <w:rsid w:val="00E80A8D"/>
    <w:rsid w:val="00E81878"/>
    <w:rsid w:val="00E83243"/>
    <w:rsid w:val="00E8462E"/>
    <w:rsid w:val="00E84BBB"/>
    <w:rsid w:val="00E87AD2"/>
    <w:rsid w:val="00EA274E"/>
    <w:rsid w:val="00EC7465"/>
    <w:rsid w:val="00ED7F20"/>
    <w:rsid w:val="00EF2043"/>
    <w:rsid w:val="00EF72EA"/>
    <w:rsid w:val="00F01855"/>
    <w:rsid w:val="00F07BED"/>
    <w:rsid w:val="00F21B4C"/>
    <w:rsid w:val="00F2634E"/>
    <w:rsid w:val="00F33087"/>
    <w:rsid w:val="00F33461"/>
    <w:rsid w:val="00F350A4"/>
    <w:rsid w:val="00F3516A"/>
    <w:rsid w:val="00F40147"/>
    <w:rsid w:val="00F424DE"/>
    <w:rsid w:val="00F424F6"/>
    <w:rsid w:val="00F45200"/>
    <w:rsid w:val="00F45816"/>
    <w:rsid w:val="00F54703"/>
    <w:rsid w:val="00F55033"/>
    <w:rsid w:val="00F65B96"/>
    <w:rsid w:val="00F82BD6"/>
    <w:rsid w:val="00F848C9"/>
    <w:rsid w:val="00F920B4"/>
    <w:rsid w:val="00F9569D"/>
    <w:rsid w:val="00FA2238"/>
    <w:rsid w:val="00FA3041"/>
    <w:rsid w:val="00FB1D2B"/>
    <w:rsid w:val="00FB347D"/>
    <w:rsid w:val="00FB51E0"/>
    <w:rsid w:val="00FC462A"/>
    <w:rsid w:val="00FC61B5"/>
    <w:rsid w:val="00FC7BD1"/>
    <w:rsid w:val="00FD4FB3"/>
    <w:rsid w:val="00FD5EA2"/>
    <w:rsid w:val="00FD6787"/>
    <w:rsid w:val="00FD710A"/>
    <w:rsid w:val="00FE028E"/>
    <w:rsid w:val="00FE6488"/>
    <w:rsid w:val="04AB4CFB"/>
    <w:rsid w:val="142473F8"/>
    <w:rsid w:val="18E75D54"/>
    <w:rsid w:val="2A9C3DED"/>
    <w:rsid w:val="3B5F07EE"/>
    <w:rsid w:val="4D2E3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lsdException w:name="footer" w:semiHidden="0" w:uiPriority="99"/>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EC"/>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505EEC"/>
    <w:rPr>
      <w:b/>
      <w:bCs/>
    </w:rPr>
  </w:style>
  <w:style w:type="paragraph" w:styleId="a4">
    <w:name w:val="annotation text"/>
    <w:basedOn w:val="a"/>
    <w:link w:val="Char0"/>
    <w:unhideWhenUsed/>
    <w:qFormat/>
    <w:rsid w:val="00505EEC"/>
  </w:style>
  <w:style w:type="paragraph" w:styleId="a5">
    <w:name w:val="Balloon Text"/>
    <w:basedOn w:val="a"/>
    <w:link w:val="Char1"/>
    <w:unhideWhenUsed/>
    <w:qFormat/>
    <w:rsid w:val="00505EEC"/>
    <w:rPr>
      <w:sz w:val="18"/>
      <w:szCs w:val="18"/>
    </w:rPr>
  </w:style>
  <w:style w:type="paragraph" w:styleId="a6">
    <w:name w:val="footer"/>
    <w:basedOn w:val="a"/>
    <w:link w:val="Char2"/>
    <w:uiPriority w:val="99"/>
    <w:unhideWhenUsed/>
    <w:rsid w:val="00505EEC"/>
    <w:pPr>
      <w:widowControl w:val="0"/>
      <w:tabs>
        <w:tab w:val="center" w:pos="4153"/>
        <w:tab w:val="right" w:pos="8306"/>
      </w:tabs>
      <w:snapToGrid w:val="0"/>
    </w:pPr>
    <w:rPr>
      <w:rFonts w:ascii="Calibri" w:hAnsi="Calibri"/>
      <w:kern w:val="2"/>
      <w:sz w:val="18"/>
      <w:szCs w:val="18"/>
    </w:rPr>
  </w:style>
  <w:style w:type="paragraph" w:styleId="a7">
    <w:name w:val="header"/>
    <w:basedOn w:val="a"/>
    <w:link w:val="Char3"/>
    <w:uiPriority w:val="99"/>
    <w:unhideWhenUsed/>
    <w:rsid w:val="00505EEC"/>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character" w:styleId="a8">
    <w:name w:val="Hyperlink"/>
    <w:basedOn w:val="a0"/>
    <w:unhideWhenUsed/>
    <w:qFormat/>
    <w:rsid w:val="00505EEC"/>
    <w:rPr>
      <w:color w:val="0000FF" w:themeColor="hyperlink"/>
      <w:u w:val="single"/>
    </w:rPr>
  </w:style>
  <w:style w:type="character" w:styleId="a9">
    <w:name w:val="annotation reference"/>
    <w:basedOn w:val="a0"/>
    <w:unhideWhenUsed/>
    <w:qFormat/>
    <w:rsid w:val="00505EEC"/>
    <w:rPr>
      <w:sz w:val="21"/>
      <w:szCs w:val="21"/>
    </w:rPr>
  </w:style>
  <w:style w:type="paragraph" w:customStyle="1" w:styleId="Default">
    <w:name w:val="Default"/>
    <w:qFormat/>
    <w:rsid w:val="00505EEC"/>
    <w:pPr>
      <w:widowControl w:val="0"/>
      <w:autoSpaceDE w:val="0"/>
      <w:autoSpaceDN w:val="0"/>
      <w:adjustRightInd w:val="0"/>
    </w:pPr>
    <w:rPr>
      <w:rFonts w:ascii="宋体" w:cs="宋体"/>
      <w:color w:val="000000"/>
      <w:sz w:val="24"/>
      <w:szCs w:val="24"/>
    </w:rPr>
  </w:style>
  <w:style w:type="character" w:customStyle="1" w:styleId="Char3">
    <w:name w:val="页眉 Char"/>
    <w:basedOn w:val="a0"/>
    <w:link w:val="a7"/>
    <w:uiPriority w:val="99"/>
    <w:qFormat/>
    <w:rsid w:val="00505EEC"/>
    <w:rPr>
      <w:sz w:val="18"/>
      <w:szCs w:val="18"/>
    </w:rPr>
  </w:style>
  <w:style w:type="character" w:customStyle="1" w:styleId="Char2">
    <w:name w:val="页脚 Char"/>
    <w:basedOn w:val="a0"/>
    <w:link w:val="a6"/>
    <w:uiPriority w:val="99"/>
    <w:qFormat/>
    <w:rsid w:val="00505EEC"/>
    <w:rPr>
      <w:sz w:val="18"/>
      <w:szCs w:val="18"/>
    </w:rPr>
  </w:style>
  <w:style w:type="character" w:customStyle="1" w:styleId="Char1">
    <w:name w:val="批注框文本 Char"/>
    <w:basedOn w:val="a0"/>
    <w:link w:val="a5"/>
    <w:semiHidden/>
    <w:qFormat/>
    <w:rsid w:val="00505EEC"/>
    <w:rPr>
      <w:rFonts w:ascii="宋体" w:hAnsi="宋体" w:cs="宋体"/>
      <w:sz w:val="18"/>
      <w:szCs w:val="18"/>
    </w:rPr>
  </w:style>
  <w:style w:type="character" w:customStyle="1" w:styleId="Char0">
    <w:name w:val="批注文字 Char"/>
    <w:basedOn w:val="a0"/>
    <w:link w:val="a4"/>
    <w:semiHidden/>
    <w:qFormat/>
    <w:rsid w:val="00505EEC"/>
    <w:rPr>
      <w:rFonts w:ascii="宋体" w:hAnsi="宋体" w:cs="宋体"/>
      <w:sz w:val="24"/>
      <w:szCs w:val="24"/>
    </w:rPr>
  </w:style>
  <w:style w:type="character" w:customStyle="1" w:styleId="Char">
    <w:name w:val="批注主题 Char"/>
    <w:basedOn w:val="Char0"/>
    <w:link w:val="a3"/>
    <w:semiHidden/>
    <w:qFormat/>
    <w:rsid w:val="00505EEC"/>
    <w:rPr>
      <w:rFonts w:ascii="宋体" w:hAnsi="宋体" w:cs="宋体"/>
      <w:b/>
      <w:bCs/>
      <w:sz w:val="24"/>
      <w:szCs w:val="24"/>
    </w:rPr>
  </w:style>
  <w:style w:type="paragraph" w:customStyle="1" w:styleId="1">
    <w:name w:val="列出段落1"/>
    <w:basedOn w:val="a"/>
    <w:uiPriority w:val="34"/>
    <w:qFormat/>
    <w:rsid w:val="00505EEC"/>
    <w:pPr>
      <w:ind w:firstLineChars="200" w:firstLine="420"/>
    </w:pPr>
  </w:style>
  <w:style w:type="character" w:styleId="aa">
    <w:name w:val="FollowedHyperlink"/>
    <w:basedOn w:val="a0"/>
    <w:semiHidden/>
    <w:unhideWhenUsed/>
    <w:rsid w:val="00CA22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lsdException w:name="footer" w:semiHidden="0" w:uiPriority="99"/>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EC"/>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505EEC"/>
    <w:rPr>
      <w:b/>
      <w:bCs/>
    </w:rPr>
  </w:style>
  <w:style w:type="paragraph" w:styleId="a4">
    <w:name w:val="annotation text"/>
    <w:basedOn w:val="a"/>
    <w:link w:val="Char0"/>
    <w:unhideWhenUsed/>
    <w:qFormat/>
    <w:rsid w:val="00505EEC"/>
  </w:style>
  <w:style w:type="paragraph" w:styleId="a5">
    <w:name w:val="Balloon Text"/>
    <w:basedOn w:val="a"/>
    <w:link w:val="Char1"/>
    <w:unhideWhenUsed/>
    <w:qFormat/>
    <w:rsid w:val="00505EEC"/>
    <w:rPr>
      <w:sz w:val="18"/>
      <w:szCs w:val="18"/>
    </w:rPr>
  </w:style>
  <w:style w:type="paragraph" w:styleId="a6">
    <w:name w:val="footer"/>
    <w:basedOn w:val="a"/>
    <w:link w:val="Char2"/>
    <w:uiPriority w:val="99"/>
    <w:unhideWhenUsed/>
    <w:rsid w:val="00505EEC"/>
    <w:pPr>
      <w:widowControl w:val="0"/>
      <w:tabs>
        <w:tab w:val="center" w:pos="4153"/>
        <w:tab w:val="right" w:pos="8306"/>
      </w:tabs>
      <w:snapToGrid w:val="0"/>
    </w:pPr>
    <w:rPr>
      <w:rFonts w:ascii="Calibri" w:hAnsi="Calibri"/>
      <w:kern w:val="2"/>
      <w:sz w:val="18"/>
      <w:szCs w:val="18"/>
    </w:rPr>
  </w:style>
  <w:style w:type="paragraph" w:styleId="a7">
    <w:name w:val="header"/>
    <w:basedOn w:val="a"/>
    <w:link w:val="Char3"/>
    <w:uiPriority w:val="99"/>
    <w:unhideWhenUsed/>
    <w:rsid w:val="00505EEC"/>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character" w:styleId="a8">
    <w:name w:val="Hyperlink"/>
    <w:basedOn w:val="a0"/>
    <w:unhideWhenUsed/>
    <w:qFormat/>
    <w:rsid w:val="00505EEC"/>
    <w:rPr>
      <w:color w:val="0000FF" w:themeColor="hyperlink"/>
      <w:u w:val="single"/>
    </w:rPr>
  </w:style>
  <w:style w:type="character" w:styleId="a9">
    <w:name w:val="annotation reference"/>
    <w:basedOn w:val="a0"/>
    <w:unhideWhenUsed/>
    <w:qFormat/>
    <w:rsid w:val="00505EEC"/>
    <w:rPr>
      <w:sz w:val="21"/>
      <w:szCs w:val="21"/>
    </w:rPr>
  </w:style>
  <w:style w:type="paragraph" w:customStyle="1" w:styleId="Default">
    <w:name w:val="Default"/>
    <w:qFormat/>
    <w:rsid w:val="00505EEC"/>
    <w:pPr>
      <w:widowControl w:val="0"/>
      <w:autoSpaceDE w:val="0"/>
      <w:autoSpaceDN w:val="0"/>
      <w:adjustRightInd w:val="0"/>
    </w:pPr>
    <w:rPr>
      <w:rFonts w:ascii="宋体" w:cs="宋体"/>
      <w:color w:val="000000"/>
      <w:sz w:val="24"/>
      <w:szCs w:val="24"/>
    </w:rPr>
  </w:style>
  <w:style w:type="character" w:customStyle="1" w:styleId="Char3">
    <w:name w:val="页眉 Char"/>
    <w:basedOn w:val="a0"/>
    <w:link w:val="a7"/>
    <w:uiPriority w:val="99"/>
    <w:qFormat/>
    <w:rsid w:val="00505EEC"/>
    <w:rPr>
      <w:sz w:val="18"/>
      <w:szCs w:val="18"/>
    </w:rPr>
  </w:style>
  <w:style w:type="character" w:customStyle="1" w:styleId="Char2">
    <w:name w:val="页脚 Char"/>
    <w:basedOn w:val="a0"/>
    <w:link w:val="a6"/>
    <w:uiPriority w:val="99"/>
    <w:qFormat/>
    <w:rsid w:val="00505EEC"/>
    <w:rPr>
      <w:sz w:val="18"/>
      <w:szCs w:val="18"/>
    </w:rPr>
  </w:style>
  <w:style w:type="character" w:customStyle="1" w:styleId="Char1">
    <w:name w:val="批注框文本 Char"/>
    <w:basedOn w:val="a0"/>
    <w:link w:val="a5"/>
    <w:semiHidden/>
    <w:qFormat/>
    <w:rsid w:val="00505EEC"/>
    <w:rPr>
      <w:rFonts w:ascii="宋体" w:hAnsi="宋体" w:cs="宋体"/>
      <w:sz w:val="18"/>
      <w:szCs w:val="18"/>
    </w:rPr>
  </w:style>
  <w:style w:type="character" w:customStyle="1" w:styleId="Char0">
    <w:name w:val="批注文字 Char"/>
    <w:basedOn w:val="a0"/>
    <w:link w:val="a4"/>
    <w:semiHidden/>
    <w:qFormat/>
    <w:rsid w:val="00505EEC"/>
    <w:rPr>
      <w:rFonts w:ascii="宋体" w:hAnsi="宋体" w:cs="宋体"/>
      <w:sz w:val="24"/>
      <w:szCs w:val="24"/>
    </w:rPr>
  </w:style>
  <w:style w:type="character" w:customStyle="1" w:styleId="Char">
    <w:name w:val="批注主题 Char"/>
    <w:basedOn w:val="Char0"/>
    <w:link w:val="a3"/>
    <w:semiHidden/>
    <w:qFormat/>
    <w:rsid w:val="00505EEC"/>
    <w:rPr>
      <w:rFonts w:ascii="宋体" w:hAnsi="宋体" w:cs="宋体"/>
      <w:b/>
      <w:bCs/>
      <w:sz w:val="24"/>
      <w:szCs w:val="24"/>
    </w:rPr>
  </w:style>
  <w:style w:type="paragraph" w:customStyle="1" w:styleId="1">
    <w:name w:val="列出段落1"/>
    <w:basedOn w:val="a"/>
    <w:uiPriority w:val="34"/>
    <w:qFormat/>
    <w:rsid w:val="00505EEC"/>
    <w:pPr>
      <w:ind w:firstLineChars="200" w:firstLine="420"/>
    </w:pPr>
  </w:style>
  <w:style w:type="character" w:styleId="aa">
    <w:name w:val="FollowedHyperlink"/>
    <w:basedOn w:val="a0"/>
    <w:semiHidden/>
    <w:unhideWhenUsed/>
    <w:rsid w:val="00CA22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4292169">
      <w:bodyDiv w:val="1"/>
      <w:marLeft w:val="0"/>
      <w:marRight w:val="0"/>
      <w:marTop w:val="0"/>
      <w:marBottom w:val="0"/>
      <w:divBdr>
        <w:top w:val="none" w:sz="0" w:space="0" w:color="auto"/>
        <w:left w:val="none" w:sz="0" w:space="0" w:color="auto"/>
        <w:bottom w:val="none" w:sz="0" w:space="0" w:color="auto"/>
        <w:right w:val="none" w:sz="0" w:space="0" w:color="auto"/>
      </w:divBdr>
    </w:div>
    <w:div w:id="1443258924">
      <w:bodyDiv w:val="1"/>
      <w:marLeft w:val="0"/>
      <w:marRight w:val="0"/>
      <w:marTop w:val="0"/>
      <w:marBottom w:val="0"/>
      <w:divBdr>
        <w:top w:val="none" w:sz="0" w:space="0" w:color="auto"/>
        <w:left w:val="none" w:sz="0" w:space="0" w:color="auto"/>
        <w:bottom w:val="none" w:sz="0" w:space="0" w:color="auto"/>
        <w:right w:val="none" w:sz="0" w:space="0" w:color="auto"/>
      </w:divBdr>
    </w:div>
    <w:div w:id="150604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miw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576CC8-396D-4FDE-ABF5-E5C2D3F897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4</DocSecurity>
  <Lines>8</Lines>
  <Paragraphs>2</Paragraphs>
  <ScaleCrop>false</ScaleCrop>
  <Company>中国平安保险(集团)股份有限公司</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平安大华旗下基金关于新增上海好买基金销售有限公司为基金代销机构并开通基金转换、定期定额投资业务的公告</dc:title>
  <dc:creator>localadmin</dc:creator>
  <cp:lastModifiedBy>JonMMx 2000</cp:lastModifiedBy>
  <cp:revision>2</cp:revision>
  <dcterms:created xsi:type="dcterms:W3CDTF">2019-09-26T16:01:00Z</dcterms:created>
  <dcterms:modified xsi:type="dcterms:W3CDTF">2019-09-26T16:01:00Z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