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11" w:rsidRPr="001D0234" w:rsidRDefault="00027411" w:rsidP="00027411">
      <w:pPr>
        <w:jc w:val="center"/>
        <w:rPr>
          <w:rFonts w:asciiTheme="majorEastAsia" w:eastAsiaTheme="majorEastAsia" w:hAnsiTheme="majorEastAsia"/>
          <w:b/>
          <w:sz w:val="32"/>
          <w:szCs w:val="32"/>
        </w:rPr>
      </w:pPr>
      <w:r w:rsidRPr="001D0234">
        <w:rPr>
          <w:rFonts w:asciiTheme="majorEastAsia" w:eastAsiaTheme="majorEastAsia" w:hAnsiTheme="majorEastAsia" w:hint="eastAsia"/>
          <w:b/>
          <w:sz w:val="32"/>
          <w:szCs w:val="32"/>
        </w:rPr>
        <w:t>华宝基金管理有限公司关于上证180成长交易型开放式指数证券投资基金终止上市的公告</w:t>
      </w:r>
    </w:p>
    <w:p w:rsidR="00027411" w:rsidRPr="001D0234" w:rsidRDefault="00027411" w:rsidP="00027411">
      <w:pPr>
        <w:jc w:val="center"/>
        <w:rPr>
          <w:rFonts w:asciiTheme="majorEastAsia" w:eastAsiaTheme="majorEastAsia" w:hAnsiTheme="majorEastAsia"/>
          <w:sz w:val="32"/>
          <w:szCs w:val="32"/>
        </w:rPr>
      </w:pP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根据《中华人民共和国证券投资基金法》、《公开募集证券投资基金运作管理办法》、《上证180成长交易型开放式指数证券投资基金基金合同》（以下简称“《基金合同》”）、《上海证券交易所证券投资基金上市规则》等有关规定，上证180成长交易型开放式指数证券投资基金（以下简称“本基金”）的基金管理人华宝基金管理有限公司（以下简称“本基金管理人”）向上海证券交易所申请本基金终止上市，并获得上海证券交易所《</w:t>
      </w:r>
      <w:r w:rsidR="00890268">
        <w:rPr>
          <w:rFonts w:asciiTheme="majorEastAsia" w:eastAsiaTheme="majorEastAsia" w:hAnsiTheme="majorEastAsia" w:hint="eastAsia"/>
          <w:sz w:val="24"/>
        </w:rPr>
        <w:t>关于</w:t>
      </w:r>
      <w:r w:rsidRPr="001D0234">
        <w:rPr>
          <w:rFonts w:asciiTheme="majorEastAsia" w:eastAsiaTheme="majorEastAsia" w:hAnsiTheme="majorEastAsia" w:hint="eastAsia"/>
          <w:sz w:val="24"/>
        </w:rPr>
        <w:t>上证180成长交易型开放式指数证券投资基金终止上市的决定》（上海证券交易所自律监管决定书【2019】</w:t>
      </w:r>
      <w:r w:rsidR="007C646B">
        <w:rPr>
          <w:rFonts w:asciiTheme="majorEastAsia" w:eastAsiaTheme="majorEastAsia" w:hAnsiTheme="majorEastAsia"/>
          <w:sz w:val="24"/>
        </w:rPr>
        <w:t>200</w:t>
      </w:r>
      <w:r w:rsidRPr="001D0234">
        <w:rPr>
          <w:rFonts w:asciiTheme="majorEastAsia" w:eastAsiaTheme="majorEastAsia" w:hAnsiTheme="majorEastAsia" w:hint="eastAsia"/>
          <w:sz w:val="24"/>
        </w:rPr>
        <w:t>号</w:t>
      </w:r>
      <w:r w:rsidR="00890268">
        <w:rPr>
          <w:rFonts w:asciiTheme="majorEastAsia" w:eastAsiaTheme="majorEastAsia" w:hAnsiTheme="majorEastAsia" w:hint="eastAsia"/>
          <w:sz w:val="24"/>
        </w:rPr>
        <w:t>文</w:t>
      </w:r>
      <w:r w:rsidRPr="001D0234">
        <w:rPr>
          <w:rFonts w:asciiTheme="majorEastAsia" w:eastAsiaTheme="majorEastAsia" w:hAnsiTheme="majorEastAsia" w:hint="eastAsia"/>
          <w:sz w:val="24"/>
        </w:rPr>
        <w:t>）同意。现将本基金终止上市相关内容公告如下：</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一、 终止上市基金的基本信息</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基金名称 ：上证180成长交易型开放式指数证券投资基金</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场内简称 ：成长ETF</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基金主代码：510280</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终止上市日：2019年9月30日</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二、有关基金终止上市决定的主要内容</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根据《中华人民共和国证券投资基金法》、《公开募集证券投资基金运作管理办法》、《上证180成长交易型开放式指数证券投资基金基金合同》（以下简称“《基金合同》”）的有关规定，本基金</w:t>
      </w:r>
      <w:r w:rsidRPr="001D0234">
        <w:rPr>
          <w:rFonts w:asciiTheme="majorEastAsia" w:eastAsiaTheme="majorEastAsia" w:hAnsiTheme="majorEastAsia"/>
          <w:sz w:val="24"/>
        </w:rPr>
        <w:t>已于201</w:t>
      </w:r>
      <w:r w:rsidRPr="001D0234">
        <w:rPr>
          <w:rFonts w:asciiTheme="majorEastAsia" w:eastAsiaTheme="majorEastAsia" w:hAnsiTheme="majorEastAsia" w:hint="eastAsia"/>
          <w:sz w:val="24"/>
        </w:rPr>
        <w:t>8</w:t>
      </w:r>
      <w:r w:rsidRPr="001D0234">
        <w:rPr>
          <w:rFonts w:asciiTheme="majorEastAsia" w:eastAsiaTheme="majorEastAsia" w:hAnsiTheme="majorEastAsia"/>
          <w:sz w:val="24"/>
        </w:rPr>
        <w:t>年</w:t>
      </w:r>
      <w:r w:rsidRPr="001D0234">
        <w:rPr>
          <w:rFonts w:asciiTheme="majorEastAsia" w:eastAsiaTheme="majorEastAsia" w:hAnsiTheme="majorEastAsia" w:hint="eastAsia"/>
          <w:sz w:val="24"/>
        </w:rPr>
        <w:t>11</w:t>
      </w:r>
      <w:r w:rsidRPr="001D0234">
        <w:rPr>
          <w:rFonts w:asciiTheme="majorEastAsia" w:eastAsiaTheme="majorEastAsia" w:hAnsiTheme="majorEastAsia"/>
          <w:sz w:val="24"/>
        </w:rPr>
        <w:t>月</w:t>
      </w:r>
      <w:r w:rsidRPr="001D0234">
        <w:rPr>
          <w:rFonts w:asciiTheme="majorEastAsia" w:eastAsiaTheme="majorEastAsia" w:hAnsiTheme="majorEastAsia" w:hint="eastAsia"/>
          <w:sz w:val="24"/>
        </w:rPr>
        <w:t>26</w:t>
      </w:r>
      <w:r w:rsidRPr="001D0234">
        <w:rPr>
          <w:rFonts w:asciiTheme="majorEastAsia" w:eastAsiaTheme="majorEastAsia" w:hAnsiTheme="majorEastAsia"/>
          <w:sz w:val="24"/>
        </w:rPr>
        <w:t>日在上海</w:t>
      </w:r>
      <w:r w:rsidRPr="001D0234">
        <w:rPr>
          <w:rFonts w:asciiTheme="majorEastAsia" w:eastAsiaTheme="majorEastAsia" w:hAnsiTheme="majorEastAsia" w:hint="eastAsia"/>
          <w:sz w:val="24"/>
        </w:rPr>
        <w:t>以现场方式</w:t>
      </w:r>
      <w:r w:rsidRPr="001D0234">
        <w:rPr>
          <w:rFonts w:asciiTheme="majorEastAsia" w:eastAsiaTheme="majorEastAsia" w:hAnsiTheme="majorEastAsia"/>
          <w:sz w:val="24"/>
        </w:rPr>
        <w:t>召开</w:t>
      </w:r>
      <w:r w:rsidRPr="001D0234">
        <w:rPr>
          <w:rFonts w:asciiTheme="majorEastAsia" w:eastAsiaTheme="majorEastAsia" w:hAnsiTheme="majorEastAsia" w:hint="eastAsia"/>
          <w:sz w:val="24"/>
        </w:rPr>
        <w:t>基金份额持有人大会</w:t>
      </w:r>
      <w:r w:rsidRPr="001D0234">
        <w:rPr>
          <w:rFonts w:asciiTheme="majorEastAsia" w:eastAsiaTheme="majorEastAsia" w:hAnsiTheme="majorEastAsia"/>
          <w:sz w:val="24"/>
        </w:rPr>
        <w:t>，审议并通过了《关于终止上证180成长交易型开放式指数证券投资基金基金合同有关事项的议案》</w:t>
      </w:r>
      <w:r w:rsidRPr="001D0234">
        <w:rPr>
          <w:rFonts w:asciiTheme="majorEastAsia" w:eastAsiaTheme="majorEastAsia" w:hAnsiTheme="majorEastAsia" w:hint="eastAsia"/>
          <w:sz w:val="24"/>
        </w:rPr>
        <w:t>，决定终止上市并终止《基金合同》。</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sz w:val="24"/>
        </w:rPr>
        <w:t>本基金于2018年</w:t>
      </w:r>
      <w:r w:rsidRPr="001D0234">
        <w:rPr>
          <w:rFonts w:asciiTheme="majorEastAsia" w:eastAsiaTheme="majorEastAsia" w:hAnsiTheme="majorEastAsia" w:hint="eastAsia"/>
          <w:sz w:val="24"/>
        </w:rPr>
        <w:t>11</w:t>
      </w:r>
      <w:r w:rsidRPr="001D0234">
        <w:rPr>
          <w:rFonts w:asciiTheme="majorEastAsia" w:eastAsiaTheme="majorEastAsia" w:hAnsiTheme="majorEastAsia"/>
          <w:sz w:val="24"/>
        </w:rPr>
        <w:t>月</w:t>
      </w:r>
      <w:r w:rsidRPr="001D0234">
        <w:rPr>
          <w:rFonts w:asciiTheme="majorEastAsia" w:eastAsiaTheme="majorEastAsia" w:hAnsiTheme="majorEastAsia" w:hint="eastAsia"/>
          <w:sz w:val="24"/>
        </w:rPr>
        <w:t>28</w:t>
      </w:r>
      <w:r w:rsidRPr="001D0234">
        <w:rPr>
          <w:rFonts w:asciiTheme="majorEastAsia" w:eastAsiaTheme="majorEastAsia" w:hAnsiTheme="majorEastAsia"/>
          <w:sz w:val="24"/>
        </w:rPr>
        <w:t>日进入清算程序</w:t>
      </w:r>
      <w:r w:rsidRPr="001D0234">
        <w:rPr>
          <w:rFonts w:asciiTheme="majorEastAsia" w:eastAsiaTheme="majorEastAsia" w:hAnsiTheme="majorEastAsia" w:hint="eastAsia"/>
          <w:sz w:val="24"/>
        </w:rPr>
        <w:t>，并</w:t>
      </w:r>
      <w:r w:rsidRPr="001D0234">
        <w:rPr>
          <w:rFonts w:asciiTheme="majorEastAsia" w:eastAsiaTheme="majorEastAsia" w:hAnsiTheme="majorEastAsia"/>
          <w:sz w:val="24"/>
        </w:rPr>
        <w:t>于201</w:t>
      </w:r>
      <w:r w:rsidRPr="001D0234">
        <w:rPr>
          <w:rFonts w:asciiTheme="majorEastAsia" w:eastAsiaTheme="majorEastAsia" w:hAnsiTheme="majorEastAsia" w:hint="eastAsia"/>
          <w:sz w:val="24"/>
        </w:rPr>
        <w:t>9</w:t>
      </w:r>
      <w:r w:rsidRPr="001D0234">
        <w:rPr>
          <w:rFonts w:asciiTheme="majorEastAsia" w:eastAsiaTheme="majorEastAsia" w:hAnsiTheme="majorEastAsia"/>
          <w:sz w:val="24"/>
        </w:rPr>
        <w:t>年</w:t>
      </w:r>
      <w:r w:rsidRPr="001D0234">
        <w:rPr>
          <w:rFonts w:asciiTheme="majorEastAsia" w:eastAsiaTheme="majorEastAsia" w:hAnsiTheme="majorEastAsia" w:hint="eastAsia"/>
          <w:sz w:val="24"/>
        </w:rPr>
        <w:t>1</w:t>
      </w:r>
      <w:r w:rsidRPr="001D0234">
        <w:rPr>
          <w:rFonts w:asciiTheme="majorEastAsia" w:eastAsiaTheme="majorEastAsia" w:hAnsiTheme="majorEastAsia"/>
          <w:sz w:val="24"/>
        </w:rPr>
        <w:t>月</w:t>
      </w:r>
      <w:r w:rsidRPr="001D0234">
        <w:rPr>
          <w:rFonts w:asciiTheme="majorEastAsia" w:eastAsiaTheme="majorEastAsia" w:hAnsiTheme="majorEastAsia" w:hint="eastAsia"/>
          <w:sz w:val="24"/>
        </w:rPr>
        <w:t>25</w:t>
      </w:r>
      <w:r w:rsidRPr="001D0234">
        <w:rPr>
          <w:rFonts w:asciiTheme="majorEastAsia" w:eastAsiaTheme="majorEastAsia" w:hAnsiTheme="majorEastAsia"/>
          <w:sz w:val="24"/>
        </w:rPr>
        <w:t>日收到中国证监会《关于上证180成长交易型开放式指数证券投资基金清算备案的回函》</w:t>
      </w:r>
      <w:r w:rsidRPr="001D0234">
        <w:rPr>
          <w:rFonts w:asciiTheme="majorEastAsia" w:eastAsiaTheme="majorEastAsia" w:hAnsiTheme="majorEastAsia" w:hint="eastAsia"/>
          <w:sz w:val="24"/>
        </w:rPr>
        <w:t>（机构部函【2019】211号）。</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本基金管理人已于</w:t>
      </w:r>
      <w:r w:rsidRPr="001D0234">
        <w:rPr>
          <w:rFonts w:asciiTheme="majorEastAsia" w:eastAsiaTheme="majorEastAsia" w:hAnsiTheme="majorEastAsia"/>
          <w:sz w:val="24"/>
        </w:rPr>
        <w:t>201</w:t>
      </w:r>
      <w:r w:rsidRPr="001D0234">
        <w:rPr>
          <w:rFonts w:asciiTheme="majorEastAsia" w:eastAsiaTheme="majorEastAsia" w:hAnsiTheme="majorEastAsia" w:hint="eastAsia"/>
          <w:sz w:val="24"/>
        </w:rPr>
        <w:t>9</w:t>
      </w:r>
      <w:r w:rsidRPr="001D0234">
        <w:rPr>
          <w:rFonts w:asciiTheme="majorEastAsia" w:eastAsiaTheme="majorEastAsia" w:hAnsiTheme="majorEastAsia"/>
          <w:sz w:val="24"/>
        </w:rPr>
        <w:t>年</w:t>
      </w:r>
      <w:r w:rsidRPr="001D0234">
        <w:rPr>
          <w:rFonts w:asciiTheme="majorEastAsia" w:eastAsiaTheme="majorEastAsia" w:hAnsiTheme="majorEastAsia" w:hint="eastAsia"/>
          <w:sz w:val="24"/>
        </w:rPr>
        <w:t>1</w:t>
      </w:r>
      <w:r w:rsidRPr="001D0234">
        <w:rPr>
          <w:rFonts w:asciiTheme="majorEastAsia" w:eastAsiaTheme="majorEastAsia" w:hAnsiTheme="majorEastAsia"/>
          <w:sz w:val="24"/>
        </w:rPr>
        <w:t>月</w:t>
      </w:r>
      <w:r w:rsidRPr="001D0234">
        <w:rPr>
          <w:rFonts w:asciiTheme="majorEastAsia" w:eastAsiaTheme="majorEastAsia" w:hAnsiTheme="majorEastAsia" w:hint="eastAsia"/>
          <w:sz w:val="24"/>
        </w:rPr>
        <w:t>31</w:t>
      </w:r>
      <w:r w:rsidRPr="001D0234">
        <w:rPr>
          <w:rFonts w:asciiTheme="majorEastAsia" w:eastAsiaTheme="majorEastAsia" w:hAnsiTheme="majorEastAsia"/>
          <w:sz w:val="24"/>
        </w:rPr>
        <w:t>日发布了 《上证180成长交易型开放式指数证券投资基金清算报告》</w:t>
      </w:r>
      <w:r w:rsidRPr="001D0234">
        <w:rPr>
          <w:rFonts w:asciiTheme="majorEastAsia" w:eastAsiaTheme="majorEastAsia" w:hAnsiTheme="majorEastAsia" w:hint="eastAsia"/>
          <w:sz w:val="24"/>
        </w:rPr>
        <w:t>，并于201</w:t>
      </w:r>
      <w:r w:rsidR="005163F5" w:rsidRPr="001D0234">
        <w:rPr>
          <w:rFonts w:asciiTheme="majorEastAsia" w:eastAsiaTheme="majorEastAsia" w:hAnsiTheme="majorEastAsia" w:hint="eastAsia"/>
          <w:sz w:val="24"/>
        </w:rPr>
        <w:t>9</w:t>
      </w:r>
      <w:r w:rsidRPr="001D0234">
        <w:rPr>
          <w:rFonts w:asciiTheme="majorEastAsia" w:eastAsiaTheme="majorEastAsia" w:hAnsiTheme="majorEastAsia" w:hint="eastAsia"/>
          <w:sz w:val="24"/>
        </w:rPr>
        <w:t>年</w:t>
      </w:r>
      <w:r w:rsidR="005163F5" w:rsidRPr="001D0234">
        <w:rPr>
          <w:rFonts w:asciiTheme="majorEastAsia" w:eastAsiaTheme="majorEastAsia" w:hAnsiTheme="majorEastAsia" w:hint="eastAsia"/>
          <w:sz w:val="24"/>
        </w:rPr>
        <w:t>2</w:t>
      </w:r>
      <w:r w:rsidRPr="001D0234">
        <w:rPr>
          <w:rFonts w:asciiTheme="majorEastAsia" w:eastAsiaTheme="majorEastAsia" w:hAnsiTheme="majorEastAsia" w:hint="eastAsia"/>
          <w:sz w:val="24"/>
        </w:rPr>
        <w:t>月</w:t>
      </w:r>
      <w:r w:rsidR="005163F5" w:rsidRPr="001D0234">
        <w:rPr>
          <w:rFonts w:asciiTheme="majorEastAsia" w:eastAsiaTheme="majorEastAsia" w:hAnsiTheme="majorEastAsia" w:hint="eastAsia"/>
          <w:sz w:val="24"/>
        </w:rPr>
        <w:t>15</w:t>
      </w:r>
      <w:r w:rsidRPr="001D0234">
        <w:rPr>
          <w:rFonts w:asciiTheme="majorEastAsia" w:eastAsiaTheme="majorEastAsia" w:hAnsiTheme="majorEastAsia" w:hint="eastAsia"/>
          <w:sz w:val="24"/>
        </w:rPr>
        <w:t>日、201</w:t>
      </w:r>
      <w:r w:rsidR="005163F5" w:rsidRPr="001D0234">
        <w:rPr>
          <w:rFonts w:asciiTheme="majorEastAsia" w:eastAsiaTheme="majorEastAsia" w:hAnsiTheme="majorEastAsia" w:hint="eastAsia"/>
          <w:sz w:val="24"/>
        </w:rPr>
        <w:t>9</w:t>
      </w:r>
      <w:r w:rsidRPr="001D0234">
        <w:rPr>
          <w:rFonts w:asciiTheme="majorEastAsia" w:eastAsiaTheme="majorEastAsia" w:hAnsiTheme="majorEastAsia" w:hint="eastAsia"/>
          <w:sz w:val="24"/>
        </w:rPr>
        <w:t>年</w:t>
      </w:r>
      <w:r w:rsidR="005163F5" w:rsidRPr="001D0234">
        <w:rPr>
          <w:rFonts w:asciiTheme="majorEastAsia" w:eastAsiaTheme="majorEastAsia" w:hAnsiTheme="majorEastAsia" w:hint="eastAsia"/>
          <w:sz w:val="24"/>
        </w:rPr>
        <w:t>9</w:t>
      </w:r>
      <w:r w:rsidRPr="001D0234">
        <w:rPr>
          <w:rFonts w:asciiTheme="majorEastAsia" w:eastAsiaTheme="majorEastAsia" w:hAnsiTheme="majorEastAsia" w:hint="eastAsia"/>
          <w:sz w:val="24"/>
        </w:rPr>
        <w:t>月24日先后两次完成剩余财产分配工作。基金管理人根据相关规定向上海证券交易所申请本</w:t>
      </w:r>
      <w:r w:rsidRPr="001D0234">
        <w:rPr>
          <w:rFonts w:asciiTheme="majorEastAsia" w:eastAsiaTheme="majorEastAsia" w:hAnsiTheme="majorEastAsia" w:hint="eastAsia"/>
          <w:sz w:val="24"/>
        </w:rPr>
        <w:lastRenderedPageBreak/>
        <w:t>基金终止上市，并获得上海证券交易所《</w:t>
      </w:r>
      <w:r w:rsidR="00890268">
        <w:rPr>
          <w:rFonts w:asciiTheme="majorEastAsia" w:eastAsiaTheme="majorEastAsia" w:hAnsiTheme="majorEastAsia" w:hint="eastAsia"/>
          <w:sz w:val="24"/>
        </w:rPr>
        <w:t>关于</w:t>
      </w:r>
      <w:r w:rsidR="005163F5" w:rsidRPr="001D0234">
        <w:rPr>
          <w:rFonts w:asciiTheme="majorEastAsia" w:eastAsiaTheme="majorEastAsia" w:hAnsiTheme="majorEastAsia" w:hint="eastAsia"/>
          <w:sz w:val="24"/>
        </w:rPr>
        <w:t>上证180成长交易型开放式指数证券投资基金</w:t>
      </w:r>
      <w:r w:rsidRPr="001D0234">
        <w:rPr>
          <w:rFonts w:asciiTheme="majorEastAsia" w:eastAsiaTheme="majorEastAsia" w:hAnsiTheme="majorEastAsia" w:hint="eastAsia"/>
          <w:sz w:val="24"/>
        </w:rPr>
        <w:t>终止上市的决定》同意。</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三、终止上市后续事项说明</w:t>
      </w:r>
    </w:p>
    <w:p w:rsidR="00027411" w:rsidRPr="001D0234" w:rsidRDefault="00027411" w:rsidP="00027411">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hint="eastAsia"/>
          <w:sz w:val="24"/>
        </w:rPr>
        <w:t>本基金终止上市当日，基金管理人将按照中国证券登记结算有限责任公司上海分公司的规定办理基金退出登记等业务。</w:t>
      </w:r>
    </w:p>
    <w:p w:rsidR="005163F5" w:rsidRPr="001D0234" w:rsidRDefault="005163F5" w:rsidP="005163F5">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sz w:val="24"/>
        </w:rPr>
        <w:t xml:space="preserve">投资者也可通过华宝基金管理有限公司网站（www.fsfund.com）和华宝基金管理有限公司客户服务电话（400-700-5588、021-38924558）咨询有关情况。 </w:t>
      </w:r>
    </w:p>
    <w:p w:rsidR="00027411" w:rsidRPr="001D0234" w:rsidRDefault="005163F5" w:rsidP="005163F5">
      <w:pPr>
        <w:spacing w:line="360" w:lineRule="auto"/>
        <w:ind w:firstLineChars="200" w:firstLine="480"/>
        <w:rPr>
          <w:rFonts w:asciiTheme="majorEastAsia" w:eastAsiaTheme="majorEastAsia" w:hAnsiTheme="majorEastAsia"/>
          <w:sz w:val="24"/>
        </w:rPr>
      </w:pPr>
      <w:r w:rsidRPr="001D0234">
        <w:rPr>
          <w:rFonts w:asciiTheme="majorEastAsia" w:eastAsiaTheme="majorEastAsia" w:hAnsiTheme="majorEastAsia"/>
          <w:sz w:val="24"/>
        </w:rPr>
        <w:t>特此公告。</w:t>
      </w:r>
    </w:p>
    <w:p w:rsidR="00027411" w:rsidRPr="001D0234" w:rsidRDefault="00027411" w:rsidP="00027411">
      <w:pPr>
        <w:spacing w:line="360" w:lineRule="auto"/>
        <w:ind w:firstLineChars="200" w:firstLine="480"/>
        <w:rPr>
          <w:rFonts w:asciiTheme="majorEastAsia" w:eastAsiaTheme="majorEastAsia" w:hAnsiTheme="majorEastAsia"/>
          <w:sz w:val="24"/>
        </w:rPr>
      </w:pPr>
    </w:p>
    <w:p w:rsidR="00027411" w:rsidRPr="001D0234" w:rsidRDefault="00027411" w:rsidP="00027411">
      <w:pPr>
        <w:spacing w:line="360" w:lineRule="auto"/>
        <w:ind w:firstLineChars="200" w:firstLine="480"/>
        <w:rPr>
          <w:rFonts w:asciiTheme="majorEastAsia" w:eastAsiaTheme="majorEastAsia" w:hAnsiTheme="majorEastAsia"/>
          <w:sz w:val="24"/>
        </w:rPr>
      </w:pPr>
    </w:p>
    <w:p w:rsidR="00027411" w:rsidRPr="001D0234" w:rsidRDefault="00027411" w:rsidP="00027411">
      <w:pPr>
        <w:spacing w:line="360" w:lineRule="auto"/>
        <w:ind w:firstLineChars="200" w:firstLine="480"/>
        <w:jc w:val="right"/>
        <w:rPr>
          <w:rFonts w:asciiTheme="majorEastAsia" w:eastAsiaTheme="majorEastAsia" w:hAnsiTheme="majorEastAsia"/>
          <w:sz w:val="24"/>
        </w:rPr>
      </w:pPr>
      <w:r w:rsidRPr="001D0234">
        <w:rPr>
          <w:rFonts w:asciiTheme="majorEastAsia" w:eastAsiaTheme="majorEastAsia" w:hAnsiTheme="majorEastAsia" w:hint="eastAsia"/>
          <w:sz w:val="24"/>
        </w:rPr>
        <w:t>华宝基金管理有限公司</w:t>
      </w:r>
    </w:p>
    <w:p w:rsidR="00027411" w:rsidRPr="001D0234" w:rsidRDefault="00027411" w:rsidP="00027411">
      <w:pPr>
        <w:spacing w:line="360" w:lineRule="auto"/>
        <w:ind w:firstLineChars="200" w:firstLine="480"/>
        <w:jc w:val="right"/>
        <w:rPr>
          <w:rFonts w:asciiTheme="majorEastAsia" w:eastAsiaTheme="majorEastAsia" w:hAnsiTheme="majorEastAsia"/>
          <w:sz w:val="24"/>
        </w:rPr>
      </w:pPr>
      <w:bookmarkStart w:id="0" w:name="_GoBack"/>
      <w:bookmarkEnd w:id="0"/>
      <w:r w:rsidRPr="001D0234">
        <w:rPr>
          <w:rFonts w:asciiTheme="majorEastAsia" w:eastAsiaTheme="majorEastAsia" w:hAnsiTheme="majorEastAsia" w:hint="eastAsia"/>
          <w:sz w:val="24"/>
        </w:rPr>
        <w:t>2019年9月24日</w:t>
      </w:r>
    </w:p>
    <w:p w:rsidR="00067B54" w:rsidRPr="00027411" w:rsidRDefault="00067B54" w:rsidP="00067B54">
      <w:pPr>
        <w:spacing w:line="360" w:lineRule="auto"/>
        <w:ind w:firstLineChars="200" w:firstLine="480"/>
        <w:jc w:val="right"/>
        <w:rPr>
          <w:rFonts w:asciiTheme="minorEastAsia" w:hAnsiTheme="minorEastAsia"/>
          <w:sz w:val="24"/>
        </w:rPr>
      </w:pPr>
    </w:p>
    <w:sectPr w:rsidR="00067B54" w:rsidRPr="00027411" w:rsidSect="008B02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3FF" w:rsidRDefault="00CF03FF" w:rsidP="00B9479C">
      <w:r>
        <w:separator/>
      </w:r>
    </w:p>
  </w:endnote>
  <w:endnote w:type="continuationSeparator" w:id="1">
    <w:p w:rsidR="00CF03FF" w:rsidRDefault="00CF03FF" w:rsidP="00B947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3FF" w:rsidRDefault="00CF03FF" w:rsidP="00B9479C">
      <w:r>
        <w:separator/>
      </w:r>
    </w:p>
  </w:footnote>
  <w:footnote w:type="continuationSeparator" w:id="1">
    <w:p w:rsidR="00CF03FF" w:rsidRDefault="00CF03FF" w:rsidP="00B94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B54"/>
    <w:rsid w:val="00027411"/>
    <w:rsid w:val="00067B54"/>
    <w:rsid w:val="0009349C"/>
    <w:rsid w:val="000C18A7"/>
    <w:rsid w:val="001D0234"/>
    <w:rsid w:val="00277BDD"/>
    <w:rsid w:val="00282AE4"/>
    <w:rsid w:val="00324606"/>
    <w:rsid w:val="00356B94"/>
    <w:rsid w:val="005163F5"/>
    <w:rsid w:val="00525BCB"/>
    <w:rsid w:val="006844F7"/>
    <w:rsid w:val="006C22B9"/>
    <w:rsid w:val="006D7FAB"/>
    <w:rsid w:val="007077D1"/>
    <w:rsid w:val="00711782"/>
    <w:rsid w:val="00716570"/>
    <w:rsid w:val="0076413E"/>
    <w:rsid w:val="007C646B"/>
    <w:rsid w:val="00890268"/>
    <w:rsid w:val="008B020A"/>
    <w:rsid w:val="0092575D"/>
    <w:rsid w:val="009D47C1"/>
    <w:rsid w:val="00AC00D4"/>
    <w:rsid w:val="00AC0155"/>
    <w:rsid w:val="00B57F2C"/>
    <w:rsid w:val="00B9479C"/>
    <w:rsid w:val="00C65E90"/>
    <w:rsid w:val="00CF03FF"/>
    <w:rsid w:val="00CF40E6"/>
    <w:rsid w:val="00DE1A1E"/>
    <w:rsid w:val="00F20179"/>
    <w:rsid w:val="00F95445"/>
    <w:rsid w:val="00FE37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0A"/>
    <w:pPr>
      <w:widowControl w:val="0"/>
      <w:jc w:val="both"/>
    </w:pPr>
  </w:style>
  <w:style w:type="paragraph" w:styleId="5">
    <w:name w:val="heading 5"/>
    <w:basedOn w:val="a"/>
    <w:link w:val="5Char"/>
    <w:uiPriority w:val="9"/>
    <w:qFormat/>
    <w:rsid w:val="00027411"/>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7FAB"/>
    <w:rPr>
      <w:sz w:val="18"/>
      <w:szCs w:val="18"/>
    </w:rPr>
  </w:style>
  <w:style w:type="character" w:customStyle="1" w:styleId="Char">
    <w:name w:val="批注框文本 Char"/>
    <w:basedOn w:val="a0"/>
    <w:link w:val="a3"/>
    <w:uiPriority w:val="99"/>
    <w:semiHidden/>
    <w:rsid w:val="006D7FAB"/>
    <w:rPr>
      <w:sz w:val="18"/>
      <w:szCs w:val="18"/>
    </w:rPr>
  </w:style>
  <w:style w:type="paragraph" w:styleId="a4">
    <w:name w:val="header"/>
    <w:basedOn w:val="a"/>
    <w:link w:val="Char0"/>
    <w:uiPriority w:val="99"/>
    <w:unhideWhenUsed/>
    <w:rsid w:val="00B947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9479C"/>
    <w:rPr>
      <w:sz w:val="18"/>
      <w:szCs w:val="18"/>
    </w:rPr>
  </w:style>
  <w:style w:type="paragraph" w:styleId="a5">
    <w:name w:val="footer"/>
    <w:basedOn w:val="a"/>
    <w:link w:val="Char1"/>
    <w:uiPriority w:val="99"/>
    <w:unhideWhenUsed/>
    <w:rsid w:val="00B9479C"/>
    <w:pPr>
      <w:tabs>
        <w:tab w:val="center" w:pos="4153"/>
        <w:tab w:val="right" w:pos="8306"/>
      </w:tabs>
      <w:snapToGrid w:val="0"/>
      <w:jc w:val="left"/>
    </w:pPr>
    <w:rPr>
      <w:sz w:val="18"/>
      <w:szCs w:val="18"/>
    </w:rPr>
  </w:style>
  <w:style w:type="character" w:customStyle="1" w:styleId="Char1">
    <w:name w:val="页脚 Char"/>
    <w:basedOn w:val="a0"/>
    <w:link w:val="a5"/>
    <w:uiPriority w:val="99"/>
    <w:rsid w:val="00B9479C"/>
    <w:rPr>
      <w:sz w:val="18"/>
      <w:szCs w:val="18"/>
    </w:rPr>
  </w:style>
  <w:style w:type="character" w:customStyle="1" w:styleId="5Char">
    <w:name w:val="标题 5 Char"/>
    <w:basedOn w:val="a0"/>
    <w:link w:val="5"/>
    <w:uiPriority w:val="9"/>
    <w:rsid w:val="00027411"/>
    <w:rPr>
      <w:rFonts w:ascii="宋体" w:eastAsia="宋体" w:hAnsi="宋体" w:cs="宋体"/>
      <w:b/>
      <w:bCs/>
      <w:kern w:val="0"/>
      <w:sz w:val="20"/>
      <w:szCs w:val="20"/>
    </w:rPr>
  </w:style>
  <w:style w:type="paragraph" w:styleId="a6">
    <w:name w:val="Normal (Web)"/>
    <w:basedOn w:val="a"/>
    <w:uiPriority w:val="99"/>
    <w:semiHidden/>
    <w:unhideWhenUsed/>
    <w:rsid w:val="000274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2930328">
      <w:bodyDiv w:val="1"/>
      <w:marLeft w:val="0"/>
      <w:marRight w:val="0"/>
      <w:marTop w:val="0"/>
      <w:marBottom w:val="0"/>
      <w:divBdr>
        <w:top w:val="none" w:sz="0" w:space="0" w:color="auto"/>
        <w:left w:val="none" w:sz="0" w:space="0" w:color="auto"/>
        <w:bottom w:val="none" w:sz="0" w:space="0" w:color="auto"/>
        <w:right w:val="none" w:sz="0" w:space="0" w:color="auto"/>
      </w:divBdr>
    </w:div>
    <w:div w:id="20522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888</Characters>
  <Application>Microsoft Office Word</Application>
  <DocSecurity>4</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于帅1017</dc:creator>
  <cp:lastModifiedBy>JonMMx 2000</cp:lastModifiedBy>
  <cp:revision>2</cp:revision>
  <cp:lastPrinted>2019-01-31T09:03:00Z</cp:lastPrinted>
  <dcterms:created xsi:type="dcterms:W3CDTF">2019-09-23T16:01:00Z</dcterms:created>
  <dcterms:modified xsi:type="dcterms:W3CDTF">2019-09-23T16:01:00Z</dcterms:modified>
</cp:coreProperties>
</file>