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16" w:rsidRDefault="00046D16" w:rsidP="0013064D">
      <w:pPr>
        <w:widowControl/>
        <w:spacing w:line="360" w:lineRule="auto"/>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金鹰基金管理有限公司</w:t>
      </w:r>
    </w:p>
    <w:p w:rsidR="00893436" w:rsidRPr="005C57A1" w:rsidRDefault="002A735D" w:rsidP="0013064D">
      <w:pPr>
        <w:widowControl/>
        <w:spacing w:line="360" w:lineRule="auto"/>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关于</w:t>
      </w:r>
      <w:r w:rsidR="007435B4">
        <w:rPr>
          <w:rFonts w:asciiTheme="minorEastAsia" w:eastAsiaTheme="minorEastAsia" w:hAnsiTheme="minorEastAsia" w:cs="宋体" w:hint="eastAsia"/>
          <w:b/>
          <w:kern w:val="0"/>
          <w:sz w:val="30"/>
          <w:szCs w:val="30"/>
        </w:rPr>
        <w:t>金鹰添富纯债债券型证券投资基金基金合同终止</w:t>
      </w:r>
      <w:r w:rsidR="00046D16">
        <w:rPr>
          <w:rFonts w:asciiTheme="minorEastAsia" w:eastAsiaTheme="minorEastAsia" w:hAnsiTheme="minorEastAsia" w:cs="宋体" w:hint="eastAsia"/>
          <w:b/>
          <w:kern w:val="0"/>
          <w:sz w:val="30"/>
          <w:szCs w:val="30"/>
        </w:rPr>
        <w:t>及基金财产清算的公告</w:t>
      </w:r>
    </w:p>
    <w:p w:rsidR="004D5D42" w:rsidRDefault="004D5D42" w:rsidP="004D5D42">
      <w:pPr>
        <w:spacing w:line="360" w:lineRule="auto"/>
        <w:jc w:val="center"/>
        <w:rPr>
          <w:rFonts w:asciiTheme="minorEastAsia" w:eastAsiaTheme="minorEastAsia" w:hAnsiTheme="minorEastAsia"/>
          <w:sz w:val="24"/>
          <w:szCs w:val="24"/>
        </w:rPr>
      </w:pPr>
      <w:bookmarkStart w:id="0" w:name="_Toc275961418"/>
    </w:p>
    <w:p w:rsidR="0013064D" w:rsidRPr="0013064D" w:rsidRDefault="0013064D" w:rsidP="0013064D">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根据</w:t>
      </w:r>
      <w:r w:rsidRPr="0013064D">
        <w:rPr>
          <w:rFonts w:asciiTheme="minorEastAsia" w:eastAsiaTheme="minorEastAsia" w:hAnsiTheme="minorEastAsia" w:hint="eastAsia"/>
          <w:sz w:val="24"/>
          <w:szCs w:val="24"/>
        </w:rPr>
        <w:t>《中华人</w:t>
      </w:r>
      <w:r w:rsidR="00C56327">
        <w:rPr>
          <w:rFonts w:asciiTheme="minorEastAsia" w:eastAsiaTheme="minorEastAsia" w:hAnsiTheme="minorEastAsia" w:hint="eastAsia"/>
          <w:sz w:val="24"/>
          <w:szCs w:val="24"/>
        </w:rPr>
        <w:t>民共和国证券投资基金法》、《公开募集证券投资基金运作管理办法》和</w:t>
      </w:r>
      <w:r w:rsidRPr="0013064D">
        <w:rPr>
          <w:rFonts w:asciiTheme="minorEastAsia" w:eastAsiaTheme="minorEastAsia" w:hAnsiTheme="minorEastAsia" w:hint="eastAsia"/>
          <w:sz w:val="24"/>
          <w:szCs w:val="24"/>
        </w:rPr>
        <w:t>《</w:t>
      </w:r>
      <w:r w:rsidR="0023357F">
        <w:rPr>
          <w:rFonts w:asciiTheme="minorEastAsia" w:eastAsiaTheme="minorEastAsia" w:hAnsiTheme="minorEastAsia" w:hint="eastAsia"/>
          <w:sz w:val="24"/>
          <w:szCs w:val="24"/>
        </w:rPr>
        <w:t>金鹰添富纯债</w:t>
      </w:r>
      <w:r w:rsidRPr="0013064D">
        <w:rPr>
          <w:rFonts w:asciiTheme="minorEastAsia" w:eastAsiaTheme="minorEastAsia" w:hAnsiTheme="minorEastAsia" w:hint="eastAsia"/>
          <w:sz w:val="24"/>
          <w:szCs w:val="24"/>
        </w:rPr>
        <w:t>债券型证券投资基金基金合同》（以下简称“</w:t>
      </w:r>
      <w:r w:rsidR="00A65392">
        <w:rPr>
          <w:rFonts w:asciiTheme="minorEastAsia" w:eastAsiaTheme="minorEastAsia" w:hAnsiTheme="minorEastAsia" w:hint="eastAsia"/>
          <w:sz w:val="24"/>
          <w:szCs w:val="24"/>
        </w:rPr>
        <w:t>基金合同</w:t>
      </w:r>
      <w:r w:rsidRPr="0013064D">
        <w:rPr>
          <w:rFonts w:asciiTheme="minorEastAsia" w:eastAsiaTheme="minorEastAsia" w:hAnsiTheme="minorEastAsia" w:hint="eastAsia"/>
          <w:sz w:val="24"/>
          <w:szCs w:val="24"/>
        </w:rPr>
        <w:t>”）的有关规定，</w:t>
      </w:r>
      <w:r w:rsidR="00E67CA9">
        <w:rPr>
          <w:rFonts w:asciiTheme="minorEastAsia" w:eastAsiaTheme="minorEastAsia" w:hAnsiTheme="minorEastAsia" w:hint="eastAsia"/>
          <w:sz w:val="24"/>
          <w:szCs w:val="24"/>
        </w:rPr>
        <w:t>金鹰添富纯债</w:t>
      </w:r>
      <w:r w:rsidR="00C56327">
        <w:rPr>
          <w:rFonts w:asciiTheme="minorEastAsia" w:eastAsiaTheme="minorEastAsia" w:hAnsiTheme="minorEastAsia" w:hint="eastAsia"/>
          <w:sz w:val="24"/>
          <w:szCs w:val="24"/>
        </w:rPr>
        <w:t>债券型证券投资基金（以下简称“本基金”）已出现</w:t>
      </w:r>
      <w:r w:rsidRPr="0013064D">
        <w:rPr>
          <w:rFonts w:asciiTheme="minorEastAsia" w:eastAsiaTheme="minorEastAsia" w:hAnsiTheme="minorEastAsia" w:hint="eastAsia"/>
          <w:sz w:val="24"/>
          <w:szCs w:val="24"/>
        </w:rPr>
        <w:t>触发基金合同终止</w:t>
      </w:r>
      <w:r w:rsidR="00A65392">
        <w:rPr>
          <w:rFonts w:asciiTheme="minorEastAsia" w:eastAsiaTheme="minorEastAsia" w:hAnsiTheme="minorEastAsia" w:hint="eastAsia"/>
          <w:sz w:val="24"/>
          <w:szCs w:val="24"/>
        </w:rPr>
        <w:t>的</w:t>
      </w:r>
      <w:r w:rsidRPr="0013064D">
        <w:rPr>
          <w:rFonts w:asciiTheme="minorEastAsia" w:eastAsiaTheme="minorEastAsia" w:hAnsiTheme="minorEastAsia" w:hint="eastAsia"/>
          <w:sz w:val="24"/>
          <w:szCs w:val="24"/>
        </w:rPr>
        <w:t>情形</w:t>
      </w:r>
      <w:r w:rsidR="00A65392">
        <w:rPr>
          <w:rFonts w:asciiTheme="minorEastAsia" w:eastAsiaTheme="minorEastAsia" w:hAnsiTheme="minorEastAsia" w:hint="eastAsia"/>
          <w:sz w:val="24"/>
          <w:szCs w:val="24"/>
        </w:rPr>
        <w:t>，本基金将自动终止基金合同并进入基金财产的清算程序</w:t>
      </w:r>
      <w:r w:rsidRPr="0013064D">
        <w:rPr>
          <w:rFonts w:asciiTheme="minorEastAsia" w:eastAsiaTheme="minorEastAsia" w:hAnsiTheme="minorEastAsia" w:hint="eastAsia"/>
          <w:sz w:val="24"/>
          <w:szCs w:val="24"/>
        </w:rPr>
        <w:t>。现将相关</w:t>
      </w:r>
      <w:r w:rsidR="005813D2">
        <w:rPr>
          <w:rFonts w:asciiTheme="minorEastAsia" w:eastAsiaTheme="minorEastAsia" w:hAnsiTheme="minorEastAsia" w:hint="eastAsia"/>
          <w:sz w:val="24"/>
          <w:szCs w:val="24"/>
        </w:rPr>
        <w:t>事宜</w:t>
      </w:r>
      <w:r w:rsidRPr="0013064D">
        <w:rPr>
          <w:rFonts w:asciiTheme="minorEastAsia" w:eastAsiaTheme="minorEastAsia" w:hAnsiTheme="minorEastAsia" w:hint="eastAsia"/>
          <w:sz w:val="24"/>
          <w:szCs w:val="24"/>
        </w:rPr>
        <w:t>公告如下：</w:t>
      </w:r>
    </w:p>
    <w:p w:rsidR="00893436" w:rsidRPr="002825C8" w:rsidRDefault="00A04FBE" w:rsidP="0013064D">
      <w:pPr>
        <w:pStyle w:val="2"/>
        <w:spacing w:line="360" w:lineRule="auto"/>
        <w:rPr>
          <w:rFonts w:asciiTheme="minorEastAsia" w:eastAsiaTheme="minorEastAsia" w:hAnsiTheme="minorEastAsia"/>
          <w:bCs w:val="0"/>
          <w:color w:val="000000"/>
          <w:sz w:val="24"/>
          <w:szCs w:val="24"/>
        </w:rPr>
      </w:pPr>
      <w:r>
        <w:rPr>
          <w:rFonts w:asciiTheme="minorEastAsia" w:eastAsiaTheme="minorEastAsia" w:hAnsiTheme="minorEastAsia"/>
          <w:bCs w:val="0"/>
          <w:color w:val="000000"/>
          <w:sz w:val="24"/>
          <w:szCs w:val="24"/>
        </w:rPr>
        <w:t>一</w:t>
      </w:r>
      <w:r>
        <w:rPr>
          <w:rFonts w:asciiTheme="minorEastAsia" w:eastAsiaTheme="minorEastAsia" w:hAnsiTheme="minorEastAsia" w:hint="eastAsia"/>
          <w:bCs w:val="0"/>
          <w:color w:val="000000"/>
          <w:sz w:val="24"/>
          <w:szCs w:val="24"/>
        </w:rPr>
        <w:t>、</w:t>
      </w:r>
      <w:r w:rsidR="00CB14C5">
        <w:rPr>
          <w:rFonts w:asciiTheme="minorEastAsia" w:eastAsiaTheme="minorEastAsia" w:hAnsiTheme="minorEastAsia"/>
          <w:bCs w:val="0"/>
          <w:color w:val="000000"/>
          <w:sz w:val="24"/>
          <w:szCs w:val="24"/>
        </w:rPr>
        <w:t>本基金</w:t>
      </w:r>
      <w:r w:rsidR="00893436" w:rsidRPr="002825C8">
        <w:rPr>
          <w:rFonts w:asciiTheme="minorEastAsia" w:eastAsiaTheme="minorEastAsia" w:hAnsiTheme="minorEastAsia"/>
          <w:bCs w:val="0"/>
          <w:color w:val="000000"/>
          <w:sz w:val="24"/>
          <w:szCs w:val="24"/>
        </w:rPr>
        <w:t>基本信息</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1"/>
        <w:gridCol w:w="4421"/>
      </w:tblGrid>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基金名称</w:t>
            </w:r>
          </w:p>
        </w:tc>
        <w:tc>
          <w:tcPr>
            <w:tcW w:w="2594" w:type="pct"/>
            <w:vAlign w:val="center"/>
          </w:tcPr>
          <w:p w:rsidR="0039192C" w:rsidRPr="002825C8" w:rsidRDefault="00532DEC" w:rsidP="0013064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金鹰添富纯债债券型证券投资基金</w:t>
            </w:r>
          </w:p>
        </w:tc>
      </w:tr>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基金简称</w:t>
            </w:r>
          </w:p>
        </w:tc>
        <w:tc>
          <w:tcPr>
            <w:tcW w:w="2594" w:type="pct"/>
            <w:vAlign w:val="center"/>
          </w:tcPr>
          <w:p w:rsidR="0039192C" w:rsidRPr="002825C8" w:rsidRDefault="00FA5550" w:rsidP="0013064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金鹰添富纯债</w:t>
            </w:r>
            <w:r w:rsidR="00301E10" w:rsidRPr="00301E10">
              <w:rPr>
                <w:rFonts w:asciiTheme="minorEastAsia" w:eastAsiaTheme="minorEastAsia" w:hAnsiTheme="minorEastAsia" w:hint="eastAsia"/>
                <w:sz w:val="24"/>
                <w:szCs w:val="24"/>
              </w:rPr>
              <w:t>债券</w:t>
            </w:r>
          </w:p>
        </w:tc>
      </w:tr>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基金主代码</w:t>
            </w:r>
          </w:p>
        </w:tc>
        <w:tc>
          <w:tcPr>
            <w:tcW w:w="2594" w:type="pct"/>
            <w:vAlign w:val="center"/>
          </w:tcPr>
          <w:p w:rsidR="0039192C" w:rsidRPr="002825C8" w:rsidRDefault="00FA5550" w:rsidP="0013064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003833</w:t>
            </w:r>
          </w:p>
        </w:tc>
      </w:tr>
      <w:tr w:rsidR="0093021E" w:rsidRPr="002825C8" w:rsidTr="00483B69">
        <w:trPr>
          <w:jc w:val="center"/>
        </w:trPr>
        <w:tc>
          <w:tcPr>
            <w:tcW w:w="2406" w:type="pct"/>
            <w:vAlign w:val="center"/>
          </w:tcPr>
          <w:p w:rsidR="0093021E" w:rsidRPr="002825C8" w:rsidRDefault="0093021E" w:rsidP="0013064D">
            <w:pPr>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基金运作方式</w:t>
            </w:r>
          </w:p>
        </w:tc>
        <w:tc>
          <w:tcPr>
            <w:tcW w:w="2594" w:type="pct"/>
            <w:vAlign w:val="center"/>
          </w:tcPr>
          <w:p w:rsidR="0093021E" w:rsidRPr="002825C8" w:rsidRDefault="0093021E" w:rsidP="0013064D">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契约型开放式</w:t>
            </w:r>
          </w:p>
        </w:tc>
      </w:tr>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基金合同生效日</w:t>
            </w:r>
          </w:p>
        </w:tc>
        <w:tc>
          <w:tcPr>
            <w:tcW w:w="2594" w:type="pct"/>
            <w:vAlign w:val="center"/>
          </w:tcPr>
          <w:p w:rsidR="0039192C" w:rsidRPr="002825C8" w:rsidRDefault="00D16C30" w:rsidP="0013064D">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201</w:t>
            </w:r>
            <w:r w:rsidR="00FA5550">
              <w:rPr>
                <w:rFonts w:asciiTheme="minorEastAsia" w:eastAsiaTheme="minorEastAsia" w:hAnsiTheme="minorEastAsia" w:hint="eastAsia"/>
                <w:sz w:val="24"/>
                <w:szCs w:val="24"/>
              </w:rPr>
              <w:t>6</w:t>
            </w:r>
            <w:r w:rsidR="00D508B9" w:rsidRPr="002825C8">
              <w:rPr>
                <w:rFonts w:asciiTheme="minorEastAsia" w:eastAsiaTheme="minorEastAsia" w:hAnsiTheme="minorEastAsia"/>
                <w:sz w:val="24"/>
                <w:szCs w:val="24"/>
              </w:rPr>
              <w:t>年</w:t>
            </w:r>
            <w:r w:rsidR="00FA5550">
              <w:rPr>
                <w:rFonts w:asciiTheme="minorEastAsia" w:eastAsiaTheme="minorEastAsia" w:hAnsiTheme="minorEastAsia" w:hint="eastAsia"/>
                <w:sz w:val="24"/>
                <w:szCs w:val="24"/>
              </w:rPr>
              <w:t>11</w:t>
            </w:r>
            <w:r w:rsidR="003E51F2" w:rsidRPr="002825C8">
              <w:rPr>
                <w:rFonts w:asciiTheme="minorEastAsia" w:eastAsiaTheme="minorEastAsia" w:hAnsiTheme="minorEastAsia"/>
                <w:sz w:val="24"/>
                <w:szCs w:val="24"/>
              </w:rPr>
              <w:t>月</w:t>
            </w:r>
            <w:r w:rsidR="00FA5550">
              <w:rPr>
                <w:rFonts w:asciiTheme="minorEastAsia" w:eastAsiaTheme="minorEastAsia" w:hAnsiTheme="minorEastAsia" w:hint="eastAsia"/>
                <w:sz w:val="24"/>
                <w:szCs w:val="24"/>
              </w:rPr>
              <w:t>28</w:t>
            </w:r>
            <w:r w:rsidR="003E51F2" w:rsidRPr="002825C8">
              <w:rPr>
                <w:rFonts w:asciiTheme="minorEastAsia" w:eastAsiaTheme="minorEastAsia" w:hAnsiTheme="minorEastAsia"/>
                <w:sz w:val="24"/>
                <w:szCs w:val="24"/>
              </w:rPr>
              <w:t>日</w:t>
            </w:r>
          </w:p>
        </w:tc>
      </w:tr>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基金管理人名称</w:t>
            </w:r>
          </w:p>
        </w:tc>
        <w:tc>
          <w:tcPr>
            <w:tcW w:w="2594" w:type="pct"/>
            <w:vAlign w:val="center"/>
          </w:tcPr>
          <w:p w:rsidR="0039192C" w:rsidRPr="002825C8" w:rsidRDefault="0039192C" w:rsidP="0013064D">
            <w:pPr>
              <w:spacing w:line="360" w:lineRule="auto"/>
              <w:rPr>
                <w:rFonts w:asciiTheme="minorEastAsia" w:eastAsiaTheme="minorEastAsia" w:hAnsiTheme="minorEastAsia"/>
                <w:sz w:val="24"/>
                <w:szCs w:val="24"/>
              </w:rPr>
            </w:pPr>
            <w:r w:rsidRPr="002825C8">
              <w:rPr>
                <w:rFonts w:asciiTheme="minorEastAsia" w:eastAsiaTheme="minorEastAsia" w:hAnsiTheme="minorEastAsia"/>
                <w:sz w:val="24"/>
                <w:szCs w:val="24"/>
              </w:rPr>
              <w:t>金鹰基金管理有限公司</w:t>
            </w:r>
          </w:p>
        </w:tc>
      </w:tr>
      <w:tr w:rsidR="0039192C" w:rsidRPr="002825C8" w:rsidTr="00483B69">
        <w:trPr>
          <w:jc w:val="center"/>
        </w:trPr>
        <w:tc>
          <w:tcPr>
            <w:tcW w:w="2406" w:type="pct"/>
            <w:vAlign w:val="center"/>
          </w:tcPr>
          <w:p w:rsidR="0039192C" w:rsidRPr="002825C8" w:rsidRDefault="0039192C" w:rsidP="0013064D">
            <w:pPr>
              <w:spacing w:line="360" w:lineRule="auto"/>
              <w:rPr>
                <w:rFonts w:asciiTheme="minorEastAsia" w:eastAsiaTheme="minorEastAsia" w:hAnsiTheme="minorEastAsia"/>
                <w:color w:val="000000"/>
                <w:sz w:val="24"/>
                <w:szCs w:val="24"/>
              </w:rPr>
            </w:pPr>
            <w:r w:rsidRPr="002825C8">
              <w:rPr>
                <w:rFonts w:asciiTheme="minorEastAsia" w:eastAsiaTheme="minorEastAsia" w:hAnsiTheme="minorEastAsia"/>
                <w:color w:val="000000"/>
                <w:sz w:val="24"/>
                <w:szCs w:val="24"/>
              </w:rPr>
              <w:t>基金托管人名称</w:t>
            </w:r>
          </w:p>
        </w:tc>
        <w:tc>
          <w:tcPr>
            <w:tcW w:w="2594" w:type="pct"/>
            <w:vAlign w:val="center"/>
          </w:tcPr>
          <w:p w:rsidR="0039192C" w:rsidRPr="002825C8" w:rsidRDefault="006F76A6" w:rsidP="0013064D">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交通</w:t>
            </w:r>
            <w:r w:rsidR="00301E10" w:rsidRPr="00301E10">
              <w:rPr>
                <w:rFonts w:asciiTheme="minorEastAsia" w:eastAsiaTheme="minorEastAsia" w:hAnsiTheme="minorEastAsia" w:hint="eastAsia"/>
                <w:sz w:val="24"/>
                <w:szCs w:val="24"/>
              </w:rPr>
              <w:t>银行股份有限公司</w:t>
            </w:r>
          </w:p>
        </w:tc>
      </w:tr>
      <w:tr w:rsidR="00122747" w:rsidRPr="002825C8" w:rsidTr="00483B69">
        <w:trPr>
          <w:jc w:val="center"/>
        </w:trPr>
        <w:tc>
          <w:tcPr>
            <w:tcW w:w="2406" w:type="pct"/>
            <w:vAlign w:val="center"/>
          </w:tcPr>
          <w:p w:rsidR="00122747" w:rsidRPr="002825C8" w:rsidRDefault="00122747" w:rsidP="0013064D">
            <w:pPr>
              <w:spacing w:line="360" w:lineRule="auto"/>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2594" w:type="pct"/>
            <w:vAlign w:val="center"/>
          </w:tcPr>
          <w:p w:rsidR="00122747" w:rsidRDefault="00122747" w:rsidP="00122747">
            <w:pPr>
              <w:spacing w:line="360" w:lineRule="auto"/>
              <w:rPr>
                <w:rFonts w:asciiTheme="minorEastAsia" w:eastAsiaTheme="minorEastAsia" w:hAnsiTheme="minorEastAsia"/>
                <w:sz w:val="24"/>
                <w:szCs w:val="24"/>
              </w:rPr>
            </w:pPr>
            <w:r w:rsidRPr="00122747">
              <w:rPr>
                <w:rFonts w:asciiTheme="minorEastAsia" w:eastAsiaTheme="minorEastAsia" w:hAnsiTheme="minorEastAsia" w:hint="eastAsia"/>
                <w:sz w:val="24"/>
                <w:szCs w:val="24"/>
              </w:rPr>
              <w:t>《中华人民共和国证券投资基金法》、《公开募集证券投资基金运作管理办法》、《</w:t>
            </w:r>
            <w:r>
              <w:rPr>
                <w:rFonts w:asciiTheme="minorEastAsia" w:eastAsiaTheme="minorEastAsia" w:hAnsiTheme="minorEastAsia" w:hint="eastAsia"/>
                <w:sz w:val="24"/>
                <w:szCs w:val="24"/>
              </w:rPr>
              <w:t>公开募集</w:t>
            </w:r>
            <w:r w:rsidRPr="00122747">
              <w:rPr>
                <w:rFonts w:asciiTheme="minorEastAsia" w:eastAsiaTheme="minorEastAsia" w:hAnsiTheme="minorEastAsia" w:hint="eastAsia"/>
                <w:sz w:val="24"/>
                <w:szCs w:val="24"/>
              </w:rPr>
              <w:t>证券投资基金信息披露管理办法》、《</w:t>
            </w:r>
            <w:r>
              <w:rPr>
                <w:rFonts w:asciiTheme="minorEastAsia" w:eastAsiaTheme="minorEastAsia" w:hAnsiTheme="minorEastAsia" w:hint="eastAsia"/>
                <w:sz w:val="24"/>
                <w:szCs w:val="24"/>
              </w:rPr>
              <w:t>金鹰添富纯债债券型</w:t>
            </w:r>
            <w:r w:rsidRPr="00122747">
              <w:rPr>
                <w:rFonts w:asciiTheme="minorEastAsia" w:eastAsiaTheme="minorEastAsia" w:hAnsiTheme="minorEastAsia" w:hint="eastAsia"/>
                <w:sz w:val="24"/>
                <w:szCs w:val="24"/>
              </w:rPr>
              <w:t>证券投资基金基金合同》、《</w:t>
            </w:r>
            <w:r>
              <w:rPr>
                <w:rFonts w:asciiTheme="minorEastAsia" w:eastAsiaTheme="minorEastAsia" w:hAnsiTheme="minorEastAsia" w:hint="eastAsia"/>
                <w:sz w:val="24"/>
                <w:szCs w:val="24"/>
              </w:rPr>
              <w:t>金鹰添富纯债债券型</w:t>
            </w:r>
            <w:r w:rsidRPr="00122747">
              <w:rPr>
                <w:rFonts w:asciiTheme="minorEastAsia" w:eastAsiaTheme="minorEastAsia" w:hAnsiTheme="minorEastAsia" w:hint="eastAsia"/>
                <w:sz w:val="24"/>
                <w:szCs w:val="24"/>
              </w:rPr>
              <w:t>证券投资基金招募说明书》等</w:t>
            </w:r>
          </w:p>
        </w:tc>
      </w:tr>
    </w:tbl>
    <w:p w:rsidR="00893436" w:rsidRDefault="00A04FBE" w:rsidP="0013064D">
      <w:pPr>
        <w:pStyle w:val="2"/>
        <w:spacing w:line="360" w:lineRule="auto"/>
        <w:rPr>
          <w:rFonts w:asciiTheme="minorEastAsia" w:eastAsiaTheme="minorEastAsia" w:hAnsiTheme="minorEastAsia"/>
          <w:bCs w:val="0"/>
          <w:color w:val="000000"/>
          <w:sz w:val="24"/>
          <w:szCs w:val="24"/>
        </w:rPr>
      </w:pPr>
      <w:r>
        <w:rPr>
          <w:rFonts w:asciiTheme="minorEastAsia" w:eastAsiaTheme="minorEastAsia" w:hAnsiTheme="minorEastAsia" w:hint="eastAsia"/>
          <w:bCs w:val="0"/>
          <w:color w:val="000000"/>
          <w:sz w:val="24"/>
          <w:szCs w:val="24"/>
        </w:rPr>
        <w:t>二、</w:t>
      </w:r>
      <w:r w:rsidR="000A3136">
        <w:rPr>
          <w:rFonts w:asciiTheme="minorEastAsia" w:eastAsiaTheme="minorEastAsia" w:hAnsiTheme="minorEastAsia"/>
          <w:bCs w:val="0"/>
          <w:color w:val="000000"/>
          <w:sz w:val="24"/>
          <w:szCs w:val="24"/>
        </w:rPr>
        <w:t>触发基金合同终止的情形</w:t>
      </w:r>
    </w:p>
    <w:p w:rsidR="00D42398" w:rsidRPr="00D42398" w:rsidRDefault="00D42398" w:rsidP="00D4239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根据《基金合同》</w:t>
      </w:r>
      <w:r w:rsidRPr="00D42398">
        <w:rPr>
          <w:rFonts w:asciiTheme="minorEastAsia" w:eastAsiaTheme="minorEastAsia" w:hAnsiTheme="minorEastAsia" w:hint="eastAsia"/>
          <w:sz w:val="24"/>
          <w:szCs w:val="24"/>
        </w:rPr>
        <w:t>“第五部分 基金备案”之“三、基金存续期内的基金份额持有人数量和资产规模”的约定：</w:t>
      </w:r>
    </w:p>
    <w:p w:rsidR="0055353F" w:rsidRPr="0055353F" w:rsidRDefault="00D42398" w:rsidP="0055353F">
      <w:pPr>
        <w:spacing w:line="360" w:lineRule="auto"/>
        <w:ind w:firstLineChars="200" w:firstLine="480"/>
        <w:rPr>
          <w:rFonts w:asciiTheme="minorEastAsia" w:eastAsiaTheme="minorEastAsia" w:hAnsiTheme="minorEastAsia"/>
          <w:sz w:val="24"/>
          <w:szCs w:val="24"/>
        </w:rPr>
      </w:pPr>
      <w:r w:rsidRPr="00D42398">
        <w:rPr>
          <w:rFonts w:asciiTheme="minorEastAsia" w:eastAsiaTheme="minorEastAsia" w:hAnsiTheme="minorEastAsia" w:hint="eastAsia"/>
          <w:sz w:val="24"/>
          <w:szCs w:val="24"/>
        </w:rPr>
        <w:lastRenderedPageBreak/>
        <w:t>“</w:t>
      </w:r>
      <w:r w:rsidR="0055353F" w:rsidRPr="0055353F">
        <w:rPr>
          <w:rFonts w:asciiTheme="minorEastAsia" w:eastAsia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前述情形的，则自动终止基金合同并进入基金财产的清算程序，无须召开基金份额持有人大会审议。</w:t>
      </w:r>
    </w:p>
    <w:p w:rsidR="00D42398" w:rsidRPr="00D42398" w:rsidRDefault="0055353F" w:rsidP="0055353F">
      <w:pPr>
        <w:spacing w:line="360" w:lineRule="auto"/>
        <w:ind w:firstLineChars="200" w:firstLine="480"/>
        <w:rPr>
          <w:rFonts w:asciiTheme="minorEastAsia" w:eastAsiaTheme="minorEastAsia" w:hAnsiTheme="minorEastAsia"/>
          <w:sz w:val="24"/>
          <w:szCs w:val="24"/>
        </w:rPr>
      </w:pPr>
      <w:r w:rsidRPr="0055353F">
        <w:rPr>
          <w:rFonts w:asciiTheme="minorEastAsia" w:eastAsiaTheme="minorEastAsia" w:hAnsiTheme="minorEastAsia" w:hint="eastAsia"/>
          <w:sz w:val="24"/>
          <w:szCs w:val="24"/>
        </w:rPr>
        <w:t>法律法规或中国证监会另有规定时，从其规定。</w:t>
      </w:r>
      <w:r w:rsidR="00D42398" w:rsidRPr="00D42398">
        <w:rPr>
          <w:rFonts w:asciiTheme="minorEastAsia" w:eastAsiaTheme="minorEastAsia" w:hAnsiTheme="minorEastAsia" w:hint="eastAsia"/>
          <w:sz w:val="24"/>
          <w:szCs w:val="24"/>
        </w:rPr>
        <w:t>”</w:t>
      </w:r>
    </w:p>
    <w:p w:rsidR="008733DA" w:rsidRPr="008733DA" w:rsidRDefault="00D42398" w:rsidP="00D42398">
      <w:pPr>
        <w:spacing w:line="360" w:lineRule="auto"/>
        <w:ind w:firstLineChars="200" w:firstLine="480"/>
        <w:rPr>
          <w:rFonts w:asciiTheme="minorEastAsia" w:eastAsiaTheme="minorEastAsia" w:hAnsiTheme="minorEastAsia"/>
          <w:sz w:val="24"/>
          <w:szCs w:val="24"/>
        </w:rPr>
      </w:pPr>
      <w:r w:rsidRPr="00D42398">
        <w:rPr>
          <w:rFonts w:asciiTheme="minorEastAsia" w:eastAsiaTheme="minorEastAsia" w:hAnsiTheme="minorEastAsia" w:hint="eastAsia"/>
          <w:sz w:val="24"/>
          <w:szCs w:val="24"/>
        </w:rPr>
        <w:t>截至2019年</w:t>
      </w:r>
      <w:r w:rsidR="00500A0D">
        <w:rPr>
          <w:rFonts w:asciiTheme="minorEastAsia" w:eastAsiaTheme="minorEastAsia" w:hAnsiTheme="minorEastAsia" w:hint="eastAsia"/>
          <w:sz w:val="24"/>
          <w:szCs w:val="24"/>
        </w:rPr>
        <w:t>9</w:t>
      </w:r>
      <w:r w:rsidRPr="00D42398">
        <w:rPr>
          <w:rFonts w:asciiTheme="minorEastAsia" w:eastAsiaTheme="minorEastAsia" w:hAnsiTheme="minorEastAsia" w:hint="eastAsia"/>
          <w:sz w:val="24"/>
          <w:szCs w:val="24"/>
        </w:rPr>
        <w:t>月</w:t>
      </w:r>
      <w:r w:rsidR="007D132E">
        <w:rPr>
          <w:rFonts w:asciiTheme="minorEastAsia" w:eastAsiaTheme="minorEastAsia" w:hAnsiTheme="minorEastAsia" w:hint="eastAsia"/>
          <w:sz w:val="24"/>
          <w:szCs w:val="24"/>
        </w:rPr>
        <w:t>18</w:t>
      </w:r>
      <w:r w:rsidRPr="00D42398">
        <w:rPr>
          <w:rFonts w:asciiTheme="minorEastAsia" w:eastAsiaTheme="minorEastAsia" w:hAnsiTheme="minorEastAsia" w:hint="eastAsia"/>
          <w:sz w:val="24"/>
          <w:szCs w:val="24"/>
        </w:rPr>
        <w:t>日日终，</w:t>
      </w:r>
      <w:r w:rsidR="007D132E">
        <w:rPr>
          <w:rFonts w:asciiTheme="minorEastAsia" w:eastAsiaTheme="minorEastAsia" w:hAnsiTheme="minorEastAsia" w:hint="eastAsia"/>
          <w:sz w:val="24"/>
          <w:szCs w:val="24"/>
        </w:rPr>
        <w:t>本基金</w:t>
      </w:r>
      <w:r w:rsidR="00D344D1">
        <w:rPr>
          <w:rFonts w:asciiTheme="minorEastAsia" w:eastAsiaTheme="minorEastAsia" w:hAnsiTheme="minorEastAsia" w:hint="eastAsia"/>
          <w:sz w:val="24"/>
          <w:szCs w:val="24"/>
        </w:rPr>
        <w:t>出现连续60个工作日基金资产净值</w:t>
      </w:r>
      <w:r w:rsidRPr="00D42398">
        <w:rPr>
          <w:rFonts w:asciiTheme="minorEastAsia" w:eastAsiaTheme="minorEastAsia" w:hAnsiTheme="minorEastAsia" w:hint="eastAsia"/>
          <w:sz w:val="24"/>
          <w:szCs w:val="24"/>
        </w:rPr>
        <w:t>低于5000万元</w:t>
      </w:r>
      <w:r w:rsidR="00D344D1">
        <w:rPr>
          <w:rFonts w:asciiTheme="minorEastAsia" w:eastAsiaTheme="minorEastAsia" w:hAnsiTheme="minorEastAsia" w:hint="eastAsia"/>
          <w:sz w:val="24"/>
          <w:szCs w:val="24"/>
        </w:rPr>
        <w:t>的情形</w:t>
      </w:r>
      <w:r w:rsidRPr="00D42398">
        <w:rPr>
          <w:rFonts w:asciiTheme="minorEastAsia" w:eastAsiaTheme="minorEastAsia" w:hAnsiTheme="minorEastAsia" w:hint="eastAsia"/>
          <w:sz w:val="24"/>
          <w:szCs w:val="24"/>
        </w:rPr>
        <w:t>，</w:t>
      </w:r>
      <w:r w:rsidR="00B810A1">
        <w:rPr>
          <w:rFonts w:asciiTheme="minorEastAsia" w:eastAsiaTheme="minorEastAsia" w:hAnsiTheme="minorEastAsia" w:hint="eastAsia"/>
          <w:sz w:val="24"/>
          <w:szCs w:val="24"/>
        </w:rPr>
        <w:t>已</w:t>
      </w:r>
      <w:r w:rsidR="00D344D1">
        <w:rPr>
          <w:rFonts w:asciiTheme="minorEastAsia" w:eastAsiaTheme="minorEastAsia" w:hAnsiTheme="minorEastAsia" w:hint="eastAsia"/>
          <w:sz w:val="24"/>
          <w:szCs w:val="24"/>
        </w:rPr>
        <w:t>触发基金合同</w:t>
      </w:r>
      <w:r w:rsidRPr="00D42398">
        <w:rPr>
          <w:rFonts w:asciiTheme="minorEastAsia" w:eastAsiaTheme="minorEastAsia" w:hAnsiTheme="minorEastAsia" w:hint="eastAsia"/>
          <w:sz w:val="24"/>
          <w:szCs w:val="24"/>
        </w:rPr>
        <w:t>中终止基金合同情形</w:t>
      </w:r>
      <w:r w:rsidR="00D344D1">
        <w:rPr>
          <w:rFonts w:asciiTheme="minorEastAsia" w:eastAsiaTheme="minorEastAsia" w:hAnsiTheme="minorEastAsia" w:hint="eastAsia"/>
          <w:sz w:val="24"/>
          <w:szCs w:val="24"/>
        </w:rPr>
        <w:t>的有关约定</w:t>
      </w:r>
      <w:r w:rsidR="006B1E26">
        <w:rPr>
          <w:rFonts w:asciiTheme="minorEastAsia" w:eastAsiaTheme="minorEastAsia" w:hAnsiTheme="minorEastAsia" w:hint="eastAsia"/>
          <w:sz w:val="24"/>
          <w:szCs w:val="24"/>
        </w:rPr>
        <w:t>。</w:t>
      </w:r>
      <w:r w:rsidR="004F6B55">
        <w:rPr>
          <w:rFonts w:asciiTheme="minorEastAsia" w:eastAsiaTheme="minorEastAsia" w:hAnsiTheme="minorEastAsia" w:hint="eastAsia"/>
          <w:sz w:val="24"/>
          <w:szCs w:val="24"/>
        </w:rPr>
        <w:t>根据基金合同约定，本基金</w:t>
      </w:r>
      <w:r w:rsidR="00290542">
        <w:rPr>
          <w:rFonts w:asciiTheme="minorEastAsia" w:eastAsiaTheme="minorEastAsia" w:hAnsiTheme="minorEastAsia" w:hint="eastAsia"/>
          <w:sz w:val="24"/>
          <w:szCs w:val="24"/>
        </w:rPr>
        <w:t>基金合同自动终止并</w:t>
      </w:r>
      <w:r w:rsidR="004F6B55">
        <w:rPr>
          <w:rFonts w:asciiTheme="minorEastAsia" w:eastAsiaTheme="minorEastAsia" w:hAnsiTheme="minorEastAsia" w:hint="eastAsia"/>
          <w:sz w:val="24"/>
          <w:szCs w:val="24"/>
        </w:rPr>
        <w:t>于</w:t>
      </w:r>
      <w:r w:rsidR="007D132E">
        <w:rPr>
          <w:rFonts w:asciiTheme="minorEastAsia" w:eastAsiaTheme="minorEastAsia" w:hAnsiTheme="minorEastAsia" w:hint="eastAsia"/>
          <w:sz w:val="24"/>
          <w:szCs w:val="24"/>
        </w:rPr>
        <w:t>2019年9月19日进入基金财产的清算程序，且无需召开基金份额持有人大会审议。</w:t>
      </w:r>
    </w:p>
    <w:p w:rsidR="00893436" w:rsidRPr="002825C8" w:rsidRDefault="00247541" w:rsidP="0013064D">
      <w:pPr>
        <w:pStyle w:val="2"/>
        <w:spacing w:line="360" w:lineRule="auto"/>
        <w:rPr>
          <w:rFonts w:asciiTheme="minorEastAsia" w:eastAsiaTheme="minorEastAsia" w:hAnsiTheme="minorEastAsia"/>
          <w:bCs w:val="0"/>
          <w:color w:val="000000"/>
          <w:sz w:val="24"/>
          <w:szCs w:val="24"/>
        </w:rPr>
      </w:pPr>
      <w:bookmarkStart w:id="1" w:name="_Toc275961420"/>
      <w:r>
        <w:rPr>
          <w:rFonts w:asciiTheme="minorEastAsia" w:eastAsiaTheme="minorEastAsia" w:hAnsiTheme="minorEastAsia" w:hint="eastAsia"/>
          <w:bCs w:val="0"/>
          <w:color w:val="000000"/>
          <w:sz w:val="24"/>
          <w:szCs w:val="24"/>
        </w:rPr>
        <w:t>三、</w:t>
      </w:r>
      <w:bookmarkEnd w:id="1"/>
      <w:r w:rsidR="0049770D">
        <w:rPr>
          <w:rFonts w:asciiTheme="minorEastAsia" w:eastAsiaTheme="minorEastAsia" w:hAnsiTheme="minorEastAsia"/>
          <w:bCs w:val="0"/>
          <w:color w:val="000000"/>
          <w:sz w:val="24"/>
          <w:szCs w:val="24"/>
        </w:rPr>
        <w:t>基金财产的清算</w:t>
      </w:r>
    </w:p>
    <w:p w:rsidR="00B476C8" w:rsidRDefault="00130A7E"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（一）基金财产清算安排</w:t>
      </w:r>
    </w:p>
    <w:p w:rsidR="00130A7E" w:rsidRDefault="00130A7E"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1、自2019年9月19日起，本基金进入基金财产的清算程序，不再办理申购、赎回、转换等业务，并停止收取基金管理费</w:t>
      </w:r>
      <w:r w:rsidR="002B10EC">
        <w:rPr>
          <w:rFonts w:asciiTheme="minorEastAsia" w:eastAsiaTheme="minorEastAsia" w:hAnsiTheme="minorEastAsia" w:hint="eastAsia"/>
          <w:sz w:val="24"/>
          <w:szCs w:val="24"/>
        </w:rPr>
        <w:t>和基金托管费。</w:t>
      </w:r>
    </w:p>
    <w:p w:rsidR="002B10EC" w:rsidRDefault="002B10EC"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2、基金管理人将在</w:t>
      </w:r>
      <w:r w:rsidRPr="002B10EC">
        <w:rPr>
          <w:rFonts w:asciiTheme="minorEastAsia" w:eastAsiaTheme="minorEastAsia" w:hAnsiTheme="minorEastAsia" w:hint="eastAsia"/>
          <w:sz w:val="24"/>
          <w:szCs w:val="24"/>
        </w:rPr>
        <w:t>30个工作日内</w:t>
      </w:r>
      <w:r>
        <w:rPr>
          <w:rFonts w:asciiTheme="minorEastAsia" w:eastAsiaTheme="minorEastAsia" w:hAnsiTheme="minorEastAsia" w:hint="eastAsia"/>
          <w:sz w:val="24"/>
          <w:szCs w:val="24"/>
        </w:rPr>
        <w:t>组织</w:t>
      </w:r>
      <w:r w:rsidRPr="002B10EC">
        <w:rPr>
          <w:rFonts w:asciiTheme="minorEastAsia" w:eastAsiaTheme="minorEastAsia" w:hAnsiTheme="minorEastAsia" w:hint="eastAsia"/>
          <w:sz w:val="24"/>
          <w:szCs w:val="24"/>
        </w:rPr>
        <w:t>成立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CB040A" w:rsidRDefault="00CB040A" w:rsidP="00CB040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CB040A">
        <w:rPr>
          <w:rFonts w:asciiTheme="minorEastAsia" w:eastAsiaTheme="minorEastAsia" w:hAnsiTheme="minorEastAsia" w:hint="eastAsia"/>
          <w:sz w:val="24"/>
          <w:szCs w:val="24"/>
        </w:rPr>
        <w:t>基金财产清算小组负责基金财产的保管、清理、估价、变现和分配。基金财产清算小组可以依法进行必要的民事活动。</w:t>
      </w:r>
    </w:p>
    <w:p w:rsidR="00B476C8" w:rsidRDefault="00CB040A"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4、基金财产清算程序：</w:t>
      </w:r>
    </w:p>
    <w:p w:rsidR="00CB040A" w:rsidRDefault="00CB040A"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D315BA" w:rsidRPr="00D315BA">
        <w:rPr>
          <w:rFonts w:asciiTheme="minorEastAsia" w:eastAsiaTheme="minorEastAsia" w:hAnsiTheme="minorEastAsia" w:hint="eastAsia"/>
          <w:sz w:val="24"/>
          <w:szCs w:val="24"/>
        </w:rPr>
        <w:t>《基金合同》终止情形出现时，由基金财产清算小组统一接管基金；</w:t>
      </w:r>
    </w:p>
    <w:p w:rsidR="00D315BA" w:rsidRP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（2）对基金财产和债权债务进行清理和确认；</w:t>
      </w:r>
    </w:p>
    <w:p w:rsidR="00D315BA" w:rsidRP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（3）对基金财产进行估值和变现；</w:t>
      </w:r>
    </w:p>
    <w:p w:rsidR="00D315BA" w:rsidRP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（4）制作清算报告；</w:t>
      </w:r>
    </w:p>
    <w:p w:rsidR="00D315BA" w:rsidRP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（5）聘请会计师事务所对清算报告进行外部审计，聘请律师事务所对清算报告出具法律意见书；</w:t>
      </w:r>
    </w:p>
    <w:p w:rsidR="00D315BA" w:rsidRP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（6）将清算报告报中国证监会备案并公告；</w:t>
      </w:r>
    </w:p>
    <w:p w:rsidR="00D315B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t>（7）对基金剩余财产进行分配。</w:t>
      </w:r>
    </w:p>
    <w:p w:rsidR="00CB040A" w:rsidRDefault="00D315BA" w:rsidP="00D315BA">
      <w:pPr>
        <w:spacing w:line="360" w:lineRule="auto"/>
        <w:ind w:firstLineChars="200" w:firstLine="480"/>
        <w:rPr>
          <w:rFonts w:asciiTheme="minorEastAsia" w:eastAsiaTheme="minorEastAsia" w:hAnsiTheme="minorEastAsia"/>
          <w:sz w:val="24"/>
          <w:szCs w:val="24"/>
        </w:rPr>
      </w:pPr>
      <w:r w:rsidRPr="00D315BA">
        <w:rPr>
          <w:rFonts w:asciiTheme="minorEastAsia" w:eastAsiaTheme="minorEastAsia" w:hAnsiTheme="minorEastAsia" w:hint="eastAsia"/>
          <w:sz w:val="24"/>
          <w:szCs w:val="24"/>
        </w:rPr>
        <w:lastRenderedPageBreak/>
        <w:t>5、基金财产清算的期限为6个月。但因本基金所持证券的流动性受到限制而不能及时变现的，清算期限相应顺延。</w:t>
      </w:r>
    </w:p>
    <w:p w:rsidR="00D315BA" w:rsidRDefault="005D6623" w:rsidP="00D315B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（二）清算费用</w:t>
      </w:r>
    </w:p>
    <w:p w:rsidR="001A2A60" w:rsidRPr="001A2A60" w:rsidRDefault="001A2A60" w:rsidP="001A2A60">
      <w:pPr>
        <w:spacing w:line="360" w:lineRule="auto"/>
        <w:ind w:firstLineChars="200" w:firstLine="480"/>
        <w:rPr>
          <w:rFonts w:asciiTheme="minorEastAsia" w:eastAsiaTheme="minorEastAsia" w:hAnsiTheme="minorEastAsia"/>
          <w:sz w:val="24"/>
          <w:szCs w:val="24"/>
        </w:rPr>
      </w:pPr>
      <w:r w:rsidRPr="001A2A60">
        <w:rPr>
          <w:rFonts w:asciiTheme="minorEastAsia" w:eastAsiaTheme="minorEastAsia" w:hAnsiTheme="minorEastAsia"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基金合同的变更、终止与基金财产的清算”的约定，清算费用是指基金财产清算小组在进行基金清算过程中发生的所有合理费用，清算费用由基金财产清算小组优先从基金剩余财产中支付。</w:t>
      </w:r>
    </w:p>
    <w:p w:rsidR="001A2A60" w:rsidRDefault="001A2A60" w:rsidP="001A2A60">
      <w:pPr>
        <w:spacing w:line="360" w:lineRule="auto"/>
        <w:ind w:firstLineChars="200" w:firstLine="480"/>
        <w:rPr>
          <w:rFonts w:asciiTheme="minorEastAsia" w:eastAsiaTheme="minorEastAsia" w:hAnsiTheme="minorEastAsia"/>
          <w:sz w:val="24"/>
          <w:szCs w:val="24"/>
        </w:rPr>
      </w:pPr>
      <w:r w:rsidRPr="001A2A60">
        <w:rPr>
          <w:rFonts w:asciiTheme="minorEastAsia" w:eastAsiaTheme="minorEastAsia" w:hAnsiTheme="minorEastAsia" w:hint="eastAsia"/>
          <w:sz w:val="24"/>
          <w:szCs w:val="24"/>
        </w:rPr>
        <w:t>考虑到本基金清算的实际情况，从保护基金份额持有人利益的角度出发，本基金清算期间的审计费、律师费将由基金管理人承担。</w:t>
      </w:r>
    </w:p>
    <w:p w:rsidR="004C3B30" w:rsidRDefault="004C3B30" w:rsidP="001A2A6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（三）基金财产清算剩余资产的分配</w:t>
      </w:r>
    </w:p>
    <w:p w:rsidR="004C3B30" w:rsidRDefault="004C3B30" w:rsidP="004C3B30">
      <w:pPr>
        <w:spacing w:line="360" w:lineRule="auto"/>
        <w:ind w:firstLineChars="200" w:firstLine="480"/>
        <w:rPr>
          <w:rFonts w:asciiTheme="minorEastAsia" w:eastAsiaTheme="minorEastAsia" w:hAnsiTheme="minorEastAsia"/>
          <w:sz w:val="24"/>
          <w:szCs w:val="24"/>
        </w:rPr>
      </w:pPr>
      <w:r w:rsidRPr="004C3B30">
        <w:rPr>
          <w:rFonts w:asciiTheme="minorEastAsia" w:eastAsiaTheme="minorEastAsia" w:hAnsiTheme="minorEastAsia"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4C3B30" w:rsidRDefault="004C3B30" w:rsidP="004C3B30">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（四）基金财产清算的公告</w:t>
      </w:r>
    </w:p>
    <w:p w:rsidR="000F6432" w:rsidRDefault="000F6432" w:rsidP="000F6432">
      <w:pPr>
        <w:spacing w:line="360" w:lineRule="auto"/>
        <w:ind w:firstLineChars="200" w:firstLine="480"/>
        <w:rPr>
          <w:rFonts w:asciiTheme="minorEastAsia" w:eastAsiaTheme="minorEastAsia" w:hAnsiTheme="minorEastAsia"/>
          <w:sz w:val="24"/>
          <w:szCs w:val="24"/>
        </w:rPr>
      </w:pPr>
      <w:r w:rsidRPr="000F6432">
        <w:rPr>
          <w:rFonts w:asciiTheme="minorEastAsia" w:eastAsiaTheme="minorEastAsia" w:hAnsiTheme="minorEastAsia" w:hint="eastAsia"/>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4C3B30" w:rsidRDefault="004C3B30" w:rsidP="000F6432">
      <w:pPr>
        <w:spacing w:line="360" w:lineRule="auto"/>
        <w:ind w:firstLineChars="200" w:firstLine="480"/>
        <w:rPr>
          <w:rFonts w:asciiTheme="minorEastAsia" w:eastAsiaTheme="minorEastAsia" w:hAnsiTheme="minorEastAsia"/>
          <w:sz w:val="24"/>
          <w:szCs w:val="24"/>
        </w:rPr>
      </w:pPr>
      <w:bookmarkStart w:id="2" w:name="_GoBack"/>
      <w:bookmarkEnd w:id="2"/>
      <w:r>
        <w:rPr>
          <w:rFonts w:asciiTheme="minorEastAsia" w:eastAsiaTheme="minorEastAsia" w:hAnsiTheme="minorEastAsia" w:hint="eastAsia"/>
          <w:sz w:val="24"/>
          <w:szCs w:val="24"/>
        </w:rPr>
        <w:t>（五）基金财产清算账册及文件的保存</w:t>
      </w:r>
    </w:p>
    <w:p w:rsidR="00EE6ADE" w:rsidRDefault="004C3B30" w:rsidP="00EE6ADE">
      <w:pPr>
        <w:spacing w:line="360" w:lineRule="auto"/>
        <w:ind w:firstLineChars="200" w:firstLine="480"/>
        <w:rPr>
          <w:rFonts w:asciiTheme="minorEastAsia" w:eastAsiaTheme="minorEastAsia" w:hAnsiTheme="minorEastAsia"/>
          <w:sz w:val="24"/>
          <w:szCs w:val="24"/>
        </w:rPr>
      </w:pPr>
      <w:r w:rsidRPr="004C3B30">
        <w:rPr>
          <w:rFonts w:asciiTheme="minorEastAsia" w:eastAsiaTheme="minorEastAsia" w:hAnsiTheme="minorEastAsia" w:hint="eastAsia"/>
          <w:sz w:val="24"/>
          <w:szCs w:val="24"/>
        </w:rPr>
        <w:t>基金财产清算账册及有关文件由基金托管人保存15年以上。</w:t>
      </w:r>
    </w:p>
    <w:p w:rsidR="00D315BA" w:rsidRPr="00EE6ADE" w:rsidRDefault="00EE6ADE" w:rsidP="00EE6ADE">
      <w:pPr>
        <w:pStyle w:val="2"/>
        <w:spacing w:line="360" w:lineRule="auto"/>
        <w:rPr>
          <w:rFonts w:asciiTheme="minorEastAsia" w:eastAsiaTheme="minorEastAsia" w:hAnsiTheme="minorEastAsia"/>
          <w:bCs w:val="0"/>
          <w:color w:val="000000"/>
          <w:sz w:val="24"/>
          <w:szCs w:val="24"/>
        </w:rPr>
      </w:pPr>
      <w:r w:rsidRPr="00EE6ADE">
        <w:rPr>
          <w:rFonts w:asciiTheme="minorEastAsia" w:eastAsiaTheme="minorEastAsia" w:hAnsiTheme="minorEastAsia" w:hint="eastAsia"/>
          <w:bCs w:val="0"/>
          <w:color w:val="000000"/>
          <w:sz w:val="24"/>
          <w:szCs w:val="24"/>
        </w:rPr>
        <w:t>四</w:t>
      </w:r>
      <w:r w:rsidR="00495ADF">
        <w:rPr>
          <w:rFonts w:asciiTheme="minorEastAsia" w:eastAsiaTheme="minorEastAsia" w:hAnsiTheme="minorEastAsia" w:hint="eastAsia"/>
          <w:bCs w:val="0"/>
          <w:color w:val="000000"/>
          <w:sz w:val="24"/>
          <w:szCs w:val="24"/>
        </w:rPr>
        <w:t>、重要</w:t>
      </w:r>
      <w:r w:rsidRPr="00EE6ADE">
        <w:rPr>
          <w:rFonts w:asciiTheme="minorEastAsia" w:eastAsiaTheme="minorEastAsia" w:hAnsiTheme="minorEastAsia" w:hint="eastAsia"/>
          <w:bCs w:val="0"/>
          <w:color w:val="000000"/>
          <w:sz w:val="24"/>
          <w:szCs w:val="24"/>
        </w:rPr>
        <w:t>提示</w:t>
      </w:r>
    </w:p>
    <w:p w:rsidR="00E72EE0" w:rsidRDefault="0050405E" w:rsidP="0013064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CF3B41" w:rsidRPr="00CF3B41">
        <w:rPr>
          <w:rFonts w:asciiTheme="minorEastAsia" w:eastAsiaTheme="minorEastAsia" w:hAnsiTheme="minorEastAsia" w:hint="eastAsia"/>
          <w:sz w:val="24"/>
          <w:szCs w:val="24"/>
        </w:rPr>
        <w:t>基金财产清算小组将按照法律</w:t>
      </w:r>
      <w:r w:rsidR="00CF3B41">
        <w:rPr>
          <w:rFonts w:asciiTheme="minorEastAsia" w:eastAsiaTheme="minorEastAsia" w:hAnsiTheme="minorEastAsia" w:hint="eastAsia"/>
          <w:sz w:val="24"/>
          <w:szCs w:val="24"/>
        </w:rPr>
        <w:t>法规、《基金合同》的规定以诚实信用、勤勉尽责的原则履行相关职责</w:t>
      </w:r>
      <w:r w:rsidR="000C31C1" w:rsidRPr="000C31C1">
        <w:rPr>
          <w:rFonts w:asciiTheme="minorEastAsia" w:eastAsiaTheme="minorEastAsia" w:hAnsiTheme="minorEastAsia" w:hint="eastAsia"/>
          <w:sz w:val="24"/>
          <w:szCs w:val="24"/>
        </w:rPr>
        <w:t>。</w:t>
      </w:r>
    </w:p>
    <w:p w:rsidR="00CF3B41" w:rsidRDefault="000C31C1" w:rsidP="001453A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CF3B41" w:rsidRPr="00CF3B41">
        <w:rPr>
          <w:rFonts w:asciiTheme="minorEastAsia" w:eastAsiaTheme="minorEastAsia" w:hAnsiTheme="minorEastAsia" w:hint="eastAsia"/>
          <w:sz w:val="24"/>
          <w:szCs w:val="24"/>
        </w:rPr>
        <w:t>本基金进入清算程序后将不再办理申购、赎回、</w:t>
      </w:r>
      <w:r w:rsidR="00CF3B41">
        <w:rPr>
          <w:rFonts w:asciiTheme="minorEastAsia" w:eastAsiaTheme="minorEastAsia" w:hAnsiTheme="minorEastAsia" w:hint="eastAsia"/>
          <w:sz w:val="24"/>
          <w:szCs w:val="24"/>
        </w:rPr>
        <w:t>转换</w:t>
      </w:r>
      <w:r w:rsidR="00CF3B41" w:rsidRPr="00CF3B41">
        <w:rPr>
          <w:rFonts w:asciiTheme="minorEastAsia" w:eastAsiaTheme="minorEastAsia" w:hAnsiTheme="minorEastAsia" w:hint="eastAsia"/>
          <w:sz w:val="24"/>
          <w:szCs w:val="24"/>
        </w:rPr>
        <w:t>等业务，</w:t>
      </w:r>
      <w:r w:rsidR="00E12896">
        <w:rPr>
          <w:rFonts w:asciiTheme="minorEastAsia" w:eastAsiaTheme="minorEastAsia" w:hAnsiTheme="minorEastAsia" w:hint="eastAsia"/>
          <w:sz w:val="24"/>
          <w:szCs w:val="24"/>
        </w:rPr>
        <w:t>并且之后不再恢复，</w:t>
      </w:r>
      <w:r w:rsidR="00CF3B41" w:rsidRPr="00CF3B41">
        <w:rPr>
          <w:rFonts w:asciiTheme="minorEastAsia" w:eastAsiaTheme="minorEastAsia" w:hAnsiTheme="minorEastAsia" w:hint="eastAsia"/>
          <w:sz w:val="24"/>
          <w:szCs w:val="24"/>
        </w:rPr>
        <w:t>敬请投资者关注</w:t>
      </w:r>
      <w:r w:rsidR="004205CD">
        <w:rPr>
          <w:rFonts w:asciiTheme="minorEastAsia" w:eastAsiaTheme="minorEastAsia" w:hAnsiTheme="minorEastAsia" w:hint="eastAsia"/>
          <w:sz w:val="24"/>
          <w:szCs w:val="24"/>
        </w:rPr>
        <w:t>，妥善做好投资安排</w:t>
      </w:r>
      <w:r w:rsidR="00CF3B41" w:rsidRPr="00CF3B41">
        <w:rPr>
          <w:rFonts w:asciiTheme="minorEastAsia" w:eastAsiaTheme="minorEastAsia" w:hAnsiTheme="minorEastAsia" w:hint="eastAsia"/>
          <w:sz w:val="24"/>
          <w:szCs w:val="24"/>
        </w:rPr>
        <w:t>。</w:t>
      </w:r>
    </w:p>
    <w:p w:rsidR="00CF3B41" w:rsidRDefault="00CF3B41" w:rsidP="001453A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（三）基金财产清算结果将在报中国证监会备案后公告，并将遵照法律法规和基金合同</w:t>
      </w:r>
      <w:r w:rsidRPr="00CF3B41">
        <w:rPr>
          <w:rFonts w:asciiTheme="minorEastAsia" w:eastAsiaTheme="minorEastAsia" w:hAnsiTheme="minorEastAsia" w:hint="eastAsia"/>
          <w:sz w:val="24"/>
          <w:szCs w:val="24"/>
        </w:rPr>
        <w:t>的有关规定及时进行分配，敬请投资者留意。</w:t>
      </w:r>
    </w:p>
    <w:p w:rsidR="00E72EE0" w:rsidRDefault="00511824" w:rsidP="001453A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0C31C1" w:rsidRPr="000C31C1">
        <w:rPr>
          <w:rFonts w:asciiTheme="minorEastAsia" w:eastAsiaTheme="minorEastAsia" w:hAnsiTheme="minorEastAsia" w:hint="eastAsia"/>
          <w:sz w:val="24"/>
          <w:szCs w:val="24"/>
        </w:rPr>
        <w:t>投资者欲了解本基金的详细情况，</w:t>
      </w:r>
      <w:r w:rsidR="009D7999">
        <w:rPr>
          <w:rFonts w:asciiTheme="minorEastAsia" w:eastAsiaTheme="minorEastAsia" w:hAnsiTheme="minorEastAsia" w:hint="eastAsia"/>
          <w:sz w:val="24"/>
          <w:szCs w:val="24"/>
        </w:rPr>
        <w:t>可</w:t>
      </w:r>
      <w:r w:rsidR="004C0A35">
        <w:rPr>
          <w:rFonts w:asciiTheme="minorEastAsia" w:eastAsiaTheme="minorEastAsia" w:hAnsiTheme="minorEastAsia" w:hint="eastAsia"/>
          <w:sz w:val="24"/>
          <w:szCs w:val="24"/>
        </w:rPr>
        <w:t>登录金鹰基金管理有限公司官网</w:t>
      </w:r>
      <w:r w:rsidR="00820FA3">
        <w:rPr>
          <w:rFonts w:asciiTheme="minorEastAsia" w:eastAsiaTheme="minorEastAsia" w:hAnsiTheme="minorEastAsia" w:hint="eastAsia"/>
          <w:sz w:val="24"/>
          <w:szCs w:val="24"/>
        </w:rPr>
        <w:t>（</w:t>
      </w:r>
      <w:r w:rsidR="00820FA3" w:rsidRPr="00820FA3">
        <w:rPr>
          <w:rFonts w:asciiTheme="minorEastAsia" w:eastAsiaTheme="minorEastAsia" w:hAnsiTheme="minorEastAsia"/>
          <w:sz w:val="24"/>
          <w:szCs w:val="24"/>
        </w:rPr>
        <w:t>www.gefund.com.cn</w:t>
      </w:r>
      <w:r w:rsidR="00820FA3">
        <w:rPr>
          <w:rFonts w:asciiTheme="minorEastAsia" w:eastAsiaTheme="minorEastAsia" w:hAnsiTheme="minorEastAsia" w:hint="eastAsia"/>
          <w:sz w:val="24"/>
          <w:szCs w:val="24"/>
        </w:rPr>
        <w:t>）</w:t>
      </w:r>
      <w:r w:rsidR="004C0A35">
        <w:rPr>
          <w:rFonts w:asciiTheme="minorEastAsia" w:eastAsiaTheme="minorEastAsia" w:hAnsiTheme="minorEastAsia" w:hint="eastAsia"/>
          <w:sz w:val="24"/>
          <w:szCs w:val="24"/>
        </w:rPr>
        <w:t>或拨打公司客户服务电话</w:t>
      </w:r>
      <w:r w:rsidR="00820FA3" w:rsidRPr="00820FA3">
        <w:rPr>
          <w:rFonts w:asciiTheme="minorEastAsia" w:eastAsiaTheme="minorEastAsia" w:hAnsiTheme="minorEastAsia" w:hint="eastAsia"/>
          <w:sz w:val="24"/>
          <w:szCs w:val="24"/>
        </w:rPr>
        <w:t>（4006-135-888）</w:t>
      </w:r>
      <w:r w:rsidR="004C0A35">
        <w:rPr>
          <w:rFonts w:asciiTheme="minorEastAsia" w:eastAsiaTheme="minorEastAsia" w:hAnsiTheme="minorEastAsia" w:hint="eastAsia"/>
          <w:sz w:val="24"/>
          <w:szCs w:val="24"/>
        </w:rPr>
        <w:t>咨询。</w:t>
      </w:r>
    </w:p>
    <w:p w:rsidR="00151B0F" w:rsidRDefault="00085638" w:rsidP="00820FA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风险提示：</w:t>
      </w:r>
      <w:r w:rsidR="00820FA3" w:rsidRPr="00820FA3">
        <w:rPr>
          <w:rFonts w:asciiTheme="minorEastAsia" w:eastAsiaTheme="minorEastAsia" w:hAnsiTheme="minorEastAsia" w:hint="eastAsia"/>
          <w:sz w:val="24"/>
          <w:szCs w:val="24"/>
        </w:rPr>
        <w:t>本基金管理人承诺以诚实信用、勤勉尽责的原则管理和运用基金资产。本基金管理人不保证基金一定盈利，也不保证最低收益。中国证监会对基金募集的注册，不代表对基金收益和风险的实质性判断和保证。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基金投资有风险，决策须谨慎，敬请投资者注意投资风险。</w:t>
      </w:r>
    </w:p>
    <w:p w:rsidR="00E72EE0" w:rsidRDefault="00B21132" w:rsidP="0013064D">
      <w:pPr>
        <w:tabs>
          <w:tab w:val="left" w:pos="22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特此公告。</w:t>
      </w:r>
      <w:r w:rsidR="006A7DBC">
        <w:rPr>
          <w:rFonts w:asciiTheme="minorEastAsia" w:eastAsiaTheme="minorEastAsia" w:hAnsiTheme="minorEastAsia"/>
          <w:sz w:val="24"/>
          <w:szCs w:val="24"/>
        </w:rPr>
        <w:tab/>
      </w:r>
    </w:p>
    <w:p w:rsidR="009459C8" w:rsidRDefault="009459C8" w:rsidP="0013064D">
      <w:pPr>
        <w:spacing w:line="360" w:lineRule="auto"/>
        <w:ind w:firstLineChars="200" w:firstLine="480"/>
        <w:jc w:val="right"/>
        <w:rPr>
          <w:rFonts w:asciiTheme="minorEastAsia" w:eastAsiaTheme="minorEastAsia" w:hAnsiTheme="minorEastAsia"/>
          <w:sz w:val="24"/>
          <w:szCs w:val="24"/>
        </w:rPr>
      </w:pPr>
    </w:p>
    <w:p w:rsidR="00364C2A" w:rsidRPr="002825C8" w:rsidRDefault="00B21132" w:rsidP="0013064D">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sz w:val="24"/>
          <w:szCs w:val="24"/>
        </w:rPr>
        <w:t xml:space="preserve">                                                                                                     金鹰基金管理有限公司</w:t>
      </w:r>
      <w:r w:rsidR="00F52FB8">
        <w:rPr>
          <w:rFonts w:asciiTheme="minorEastAsia" w:eastAsiaTheme="minorEastAsia" w:hAnsiTheme="minorEastAsia" w:hint="eastAsia"/>
          <w:sz w:val="24"/>
          <w:szCs w:val="24"/>
        </w:rPr>
        <w:t>2019年9</w:t>
      </w:r>
      <w:r w:rsidR="00991768">
        <w:rPr>
          <w:rFonts w:asciiTheme="minorEastAsia" w:eastAsiaTheme="minorEastAsia" w:hAnsiTheme="minorEastAsia" w:hint="eastAsia"/>
          <w:sz w:val="24"/>
          <w:szCs w:val="24"/>
        </w:rPr>
        <w:t>月</w:t>
      </w:r>
      <w:r w:rsidR="00392D1E">
        <w:rPr>
          <w:rFonts w:asciiTheme="minorEastAsia" w:eastAsiaTheme="minorEastAsia" w:hAnsiTheme="minorEastAsia" w:hint="eastAsia"/>
          <w:sz w:val="24"/>
          <w:szCs w:val="24"/>
        </w:rPr>
        <w:t>19</w:t>
      </w:r>
      <w:r w:rsidR="00B14B51">
        <w:rPr>
          <w:rFonts w:asciiTheme="minorEastAsia" w:eastAsiaTheme="minorEastAsia" w:hAnsiTheme="minorEastAsia" w:hint="eastAsia"/>
          <w:sz w:val="24"/>
          <w:szCs w:val="24"/>
        </w:rPr>
        <w:t>日</w:t>
      </w:r>
    </w:p>
    <w:sectPr w:rsidR="00364C2A" w:rsidRPr="002825C8" w:rsidSect="00111BD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E03D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89C" w:rsidRDefault="004D389C" w:rsidP="00893436">
      <w:r>
        <w:separator/>
      </w:r>
    </w:p>
  </w:endnote>
  <w:endnote w:type="continuationSeparator" w:id="1">
    <w:p w:rsidR="004D389C" w:rsidRDefault="004D389C"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89C" w:rsidRDefault="004D389C" w:rsidP="00893436">
      <w:r>
        <w:separator/>
      </w:r>
    </w:p>
  </w:footnote>
  <w:footnote w:type="continuationSeparator" w:id="1">
    <w:p w:rsidR="004D389C" w:rsidRDefault="004D389C" w:rsidP="0089343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森">
    <w15:presenceInfo w15:providerId="None" w15:userId="陈森"/>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436"/>
    <w:rsid w:val="00004863"/>
    <w:rsid w:val="00032E04"/>
    <w:rsid w:val="00033B04"/>
    <w:rsid w:val="00034373"/>
    <w:rsid w:val="00041353"/>
    <w:rsid w:val="00046D16"/>
    <w:rsid w:val="00052EC2"/>
    <w:rsid w:val="00056146"/>
    <w:rsid w:val="00056491"/>
    <w:rsid w:val="00057AC1"/>
    <w:rsid w:val="00083B7C"/>
    <w:rsid w:val="00085638"/>
    <w:rsid w:val="00085F5C"/>
    <w:rsid w:val="000865D6"/>
    <w:rsid w:val="000953F0"/>
    <w:rsid w:val="000964BE"/>
    <w:rsid w:val="0009778C"/>
    <w:rsid w:val="000A19B2"/>
    <w:rsid w:val="000A3136"/>
    <w:rsid w:val="000B3B8F"/>
    <w:rsid w:val="000C31C1"/>
    <w:rsid w:val="000C3527"/>
    <w:rsid w:val="000C39F6"/>
    <w:rsid w:val="000E0796"/>
    <w:rsid w:val="000E168A"/>
    <w:rsid w:val="000E6CE5"/>
    <w:rsid w:val="000E7EFE"/>
    <w:rsid w:val="000F133D"/>
    <w:rsid w:val="000F1656"/>
    <w:rsid w:val="000F6432"/>
    <w:rsid w:val="00111BD0"/>
    <w:rsid w:val="00122747"/>
    <w:rsid w:val="0013064D"/>
    <w:rsid w:val="00130A7E"/>
    <w:rsid w:val="001357F6"/>
    <w:rsid w:val="00135CA1"/>
    <w:rsid w:val="001453AA"/>
    <w:rsid w:val="001453CA"/>
    <w:rsid w:val="00151B0F"/>
    <w:rsid w:val="00154BEF"/>
    <w:rsid w:val="00157523"/>
    <w:rsid w:val="00166756"/>
    <w:rsid w:val="0017534B"/>
    <w:rsid w:val="0017713C"/>
    <w:rsid w:val="001963B0"/>
    <w:rsid w:val="001A2A60"/>
    <w:rsid w:val="001A4288"/>
    <w:rsid w:val="001A541D"/>
    <w:rsid w:val="001B13FC"/>
    <w:rsid w:val="001D3576"/>
    <w:rsid w:val="001E1256"/>
    <w:rsid w:val="001E6E23"/>
    <w:rsid w:val="001F582C"/>
    <w:rsid w:val="00226206"/>
    <w:rsid w:val="0023357F"/>
    <w:rsid w:val="00242E4D"/>
    <w:rsid w:val="00247541"/>
    <w:rsid w:val="00253E2B"/>
    <w:rsid w:val="002641B7"/>
    <w:rsid w:val="0027221E"/>
    <w:rsid w:val="002744A0"/>
    <w:rsid w:val="002825C8"/>
    <w:rsid w:val="00284B1B"/>
    <w:rsid w:val="00290542"/>
    <w:rsid w:val="00290F8E"/>
    <w:rsid w:val="00296D49"/>
    <w:rsid w:val="002A0101"/>
    <w:rsid w:val="002A0F89"/>
    <w:rsid w:val="002A11DD"/>
    <w:rsid w:val="002A63B7"/>
    <w:rsid w:val="002A735D"/>
    <w:rsid w:val="002B10EC"/>
    <w:rsid w:val="002C08C5"/>
    <w:rsid w:val="002D1C67"/>
    <w:rsid w:val="002F1145"/>
    <w:rsid w:val="002F4909"/>
    <w:rsid w:val="00301E10"/>
    <w:rsid w:val="003109B0"/>
    <w:rsid w:val="003160F8"/>
    <w:rsid w:val="00321745"/>
    <w:rsid w:val="003254F4"/>
    <w:rsid w:val="00327AFA"/>
    <w:rsid w:val="00342892"/>
    <w:rsid w:val="00362297"/>
    <w:rsid w:val="003712A1"/>
    <w:rsid w:val="0037393B"/>
    <w:rsid w:val="00386931"/>
    <w:rsid w:val="0038796A"/>
    <w:rsid w:val="0039192C"/>
    <w:rsid w:val="00392D1E"/>
    <w:rsid w:val="003A0DB6"/>
    <w:rsid w:val="003A32EE"/>
    <w:rsid w:val="003B3EFD"/>
    <w:rsid w:val="003C1C2E"/>
    <w:rsid w:val="003C57D9"/>
    <w:rsid w:val="003C6F1F"/>
    <w:rsid w:val="003E51F2"/>
    <w:rsid w:val="003F38E2"/>
    <w:rsid w:val="00410642"/>
    <w:rsid w:val="00411A38"/>
    <w:rsid w:val="004205CD"/>
    <w:rsid w:val="00424E88"/>
    <w:rsid w:val="0042756E"/>
    <w:rsid w:val="00462525"/>
    <w:rsid w:val="00464FC9"/>
    <w:rsid w:val="004773B5"/>
    <w:rsid w:val="00483B69"/>
    <w:rsid w:val="00486934"/>
    <w:rsid w:val="00495ADF"/>
    <w:rsid w:val="004966BA"/>
    <w:rsid w:val="0049770D"/>
    <w:rsid w:val="004A0F63"/>
    <w:rsid w:val="004A2DB9"/>
    <w:rsid w:val="004B5732"/>
    <w:rsid w:val="004C0A35"/>
    <w:rsid w:val="004C3B30"/>
    <w:rsid w:val="004D22F7"/>
    <w:rsid w:val="004D389C"/>
    <w:rsid w:val="004D5D42"/>
    <w:rsid w:val="004E1734"/>
    <w:rsid w:val="004E37CC"/>
    <w:rsid w:val="004E61E8"/>
    <w:rsid w:val="004F05A3"/>
    <w:rsid w:val="004F56B7"/>
    <w:rsid w:val="004F6B55"/>
    <w:rsid w:val="00500A0D"/>
    <w:rsid w:val="005019FC"/>
    <w:rsid w:val="0050405E"/>
    <w:rsid w:val="00505156"/>
    <w:rsid w:val="00505DEE"/>
    <w:rsid w:val="00506E3A"/>
    <w:rsid w:val="00511824"/>
    <w:rsid w:val="00511A07"/>
    <w:rsid w:val="00513396"/>
    <w:rsid w:val="00517313"/>
    <w:rsid w:val="00523EE7"/>
    <w:rsid w:val="0052403A"/>
    <w:rsid w:val="00532DEC"/>
    <w:rsid w:val="005439EC"/>
    <w:rsid w:val="005521AA"/>
    <w:rsid w:val="005533F0"/>
    <w:rsid w:val="0055353F"/>
    <w:rsid w:val="005616C7"/>
    <w:rsid w:val="005704AE"/>
    <w:rsid w:val="005715B6"/>
    <w:rsid w:val="0057618D"/>
    <w:rsid w:val="005813D2"/>
    <w:rsid w:val="005A0DED"/>
    <w:rsid w:val="005A46BC"/>
    <w:rsid w:val="005B03D3"/>
    <w:rsid w:val="005B087C"/>
    <w:rsid w:val="005B10B2"/>
    <w:rsid w:val="005C1032"/>
    <w:rsid w:val="005C1D4B"/>
    <w:rsid w:val="005C2AC1"/>
    <w:rsid w:val="005C57A1"/>
    <w:rsid w:val="005D17CD"/>
    <w:rsid w:val="005D6623"/>
    <w:rsid w:val="005E2DD7"/>
    <w:rsid w:val="005E3B3C"/>
    <w:rsid w:val="005E5C86"/>
    <w:rsid w:val="005E6A5B"/>
    <w:rsid w:val="00600435"/>
    <w:rsid w:val="006008EF"/>
    <w:rsid w:val="00602C3F"/>
    <w:rsid w:val="00610BA7"/>
    <w:rsid w:val="00613718"/>
    <w:rsid w:val="00615A45"/>
    <w:rsid w:val="00617A81"/>
    <w:rsid w:val="006226F1"/>
    <w:rsid w:val="006242A0"/>
    <w:rsid w:val="00630AA7"/>
    <w:rsid w:val="00641A63"/>
    <w:rsid w:val="0065212A"/>
    <w:rsid w:val="00676349"/>
    <w:rsid w:val="00694D7F"/>
    <w:rsid w:val="0069706B"/>
    <w:rsid w:val="006A2405"/>
    <w:rsid w:val="006A2E06"/>
    <w:rsid w:val="006A7DBC"/>
    <w:rsid w:val="006B1978"/>
    <w:rsid w:val="006B1E26"/>
    <w:rsid w:val="006B1F89"/>
    <w:rsid w:val="006C0CCF"/>
    <w:rsid w:val="006D1287"/>
    <w:rsid w:val="006D4B38"/>
    <w:rsid w:val="006D6F0E"/>
    <w:rsid w:val="006E41A5"/>
    <w:rsid w:val="006F499D"/>
    <w:rsid w:val="006F76A6"/>
    <w:rsid w:val="00705FE6"/>
    <w:rsid w:val="00717116"/>
    <w:rsid w:val="00721B55"/>
    <w:rsid w:val="007315B3"/>
    <w:rsid w:val="00732E69"/>
    <w:rsid w:val="00741F8C"/>
    <w:rsid w:val="00742DA2"/>
    <w:rsid w:val="007435B4"/>
    <w:rsid w:val="00751BA5"/>
    <w:rsid w:val="00751CB3"/>
    <w:rsid w:val="007533C6"/>
    <w:rsid w:val="00770BFD"/>
    <w:rsid w:val="0078466F"/>
    <w:rsid w:val="007A41D3"/>
    <w:rsid w:val="007C142C"/>
    <w:rsid w:val="007D01E7"/>
    <w:rsid w:val="007D064F"/>
    <w:rsid w:val="007D132E"/>
    <w:rsid w:val="007F1867"/>
    <w:rsid w:val="007F6075"/>
    <w:rsid w:val="008040EF"/>
    <w:rsid w:val="008055B2"/>
    <w:rsid w:val="008071E9"/>
    <w:rsid w:val="008072DF"/>
    <w:rsid w:val="00820FA3"/>
    <w:rsid w:val="008244F5"/>
    <w:rsid w:val="00834BAE"/>
    <w:rsid w:val="00837FB0"/>
    <w:rsid w:val="00847992"/>
    <w:rsid w:val="008670C8"/>
    <w:rsid w:val="008733DA"/>
    <w:rsid w:val="00877410"/>
    <w:rsid w:val="00883A7C"/>
    <w:rsid w:val="00886146"/>
    <w:rsid w:val="0088761F"/>
    <w:rsid w:val="00893436"/>
    <w:rsid w:val="008B39D4"/>
    <w:rsid w:val="008B541E"/>
    <w:rsid w:val="008C0D1C"/>
    <w:rsid w:val="008C6AAE"/>
    <w:rsid w:val="008D0A89"/>
    <w:rsid w:val="008D1F66"/>
    <w:rsid w:val="008D341E"/>
    <w:rsid w:val="008D37FA"/>
    <w:rsid w:val="008E0467"/>
    <w:rsid w:val="008E0EC4"/>
    <w:rsid w:val="009001E6"/>
    <w:rsid w:val="00901C58"/>
    <w:rsid w:val="00910A79"/>
    <w:rsid w:val="009117E2"/>
    <w:rsid w:val="0093021E"/>
    <w:rsid w:val="00935529"/>
    <w:rsid w:val="00936B41"/>
    <w:rsid w:val="009375FE"/>
    <w:rsid w:val="00943EF9"/>
    <w:rsid w:val="009459C8"/>
    <w:rsid w:val="00953F15"/>
    <w:rsid w:val="009732A4"/>
    <w:rsid w:val="00975F47"/>
    <w:rsid w:val="009809B8"/>
    <w:rsid w:val="00981D98"/>
    <w:rsid w:val="00982744"/>
    <w:rsid w:val="009852B6"/>
    <w:rsid w:val="00991768"/>
    <w:rsid w:val="009B1495"/>
    <w:rsid w:val="009B29E2"/>
    <w:rsid w:val="009B4F8F"/>
    <w:rsid w:val="009C404D"/>
    <w:rsid w:val="009D7174"/>
    <w:rsid w:val="009D7999"/>
    <w:rsid w:val="009E3040"/>
    <w:rsid w:val="009E5FF3"/>
    <w:rsid w:val="009F30CD"/>
    <w:rsid w:val="009F4384"/>
    <w:rsid w:val="00A04FBE"/>
    <w:rsid w:val="00A2239A"/>
    <w:rsid w:val="00A22992"/>
    <w:rsid w:val="00A65392"/>
    <w:rsid w:val="00A71283"/>
    <w:rsid w:val="00A81AA5"/>
    <w:rsid w:val="00A81C93"/>
    <w:rsid w:val="00A86653"/>
    <w:rsid w:val="00A934CE"/>
    <w:rsid w:val="00A948F3"/>
    <w:rsid w:val="00AB429C"/>
    <w:rsid w:val="00AC3CC5"/>
    <w:rsid w:val="00AC567B"/>
    <w:rsid w:val="00AD38C7"/>
    <w:rsid w:val="00B10066"/>
    <w:rsid w:val="00B12F76"/>
    <w:rsid w:val="00B14B51"/>
    <w:rsid w:val="00B21132"/>
    <w:rsid w:val="00B322D5"/>
    <w:rsid w:val="00B349A2"/>
    <w:rsid w:val="00B40AC8"/>
    <w:rsid w:val="00B44BBE"/>
    <w:rsid w:val="00B476C8"/>
    <w:rsid w:val="00B65408"/>
    <w:rsid w:val="00B71DA2"/>
    <w:rsid w:val="00B810A1"/>
    <w:rsid w:val="00B87B4A"/>
    <w:rsid w:val="00B93CAC"/>
    <w:rsid w:val="00BA5B48"/>
    <w:rsid w:val="00BA7F58"/>
    <w:rsid w:val="00BB0FE4"/>
    <w:rsid w:val="00BB5082"/>
    <w:rsid w:val="00BC1C7E"/>
    <w:rsid w:val="00BC2695"/>
    <w:rsid w:val="00BD0AB0"/>
    <w:rsid w:val="00BD1ADD"/>
    <w:rsid w:val="00BD7533"/>
    <w:rsid w:val="00BE6093"/>
    <w:rsid w:val="00BF5698"/>
    <w:rsid w:val="00C06062"/>
    <w:rsid w:val="00C128A8"/>
    <w:rsid w:val="00C227F2"/>
    <w:rsid w:val="00C30DE2"/>
    <w:rsid w:val="00C31B5B"/>
    <w:rsid w:val="00C33DDD"/>
    <w:rsid w:val="00C3525B"/>
    <w:rsid w:val="00C43FF9"/>
    <w:rsid w:val="00C46C9A"/>
    <w:rsid w:val="00C56327"/>
    <w:rsid w:val="00C602B2"/>
    <w:rsid w:val="00C70200"/>
    <w:rsid w:val="00C87056"/>
    <w:rsid w:val="00C91E3F"/>
    <w:rsid w:val="00CA0D50"/>
    <w:rsid w:val="00CB040A"/>
    <w:rsid w:val="00CB13DD"/>
    <w:rsid w:val="00CB14C5"/>
    <w:rsid w:val="00CB3D18"/>
    <w:rsid w:val="00CB4154"/>
    <w:rsid w:val="00CB7E0E"/>
    <w:rsid w:val="00CC001C"/>
    <w:rsid w:val="00CD4C26"/>
    <w:rsid w:val="00CE19A9"/>
    <w:rsid w:val="00CF3B41"/>
    <w:rsid w:val="00D0571A"/>
    <w:rsid w:val="00D16C30"/>
    <w:rsid w:val="00D208FB"/>
    <w:rsid w:val="00D315BA"/>
    <w:rsid w:val="00D33CE9"/>
    <w:rsid w:val="00D344D1"/>
    <w:rsid w:val="00D42398"/>
    <w:rsid w:val="00D451A3"/>
    <w:rsid w:val="00D508B9"/>
    <w:rsid w:val="00D61762"/>
    <w:rsid w:val="00D66E01"/>
    <w:rsid w:val="00D70D26"/>
    <w:rsid w:val="00D834BE"/>
    <w:rsid w:val="00D93343"/>
    <w:rsid w:val="00DB7A3E"/>
    <w:rsid w:val="00DB7CD4"/>
    <w:rsid w:val="00DB7ED7"/>
    <w:rsid w:val="00DD2B69"/>
    <w:rsid w:val="00DE21AB"/>
    <w:rsid w:val="00DE53CD"/>
    <w:rsid w:val="00DF5624"/>
    <w:rsid w:val="00DF731F"/>
    <w:rsid w:val="00E02E86"/>
    <w:rsid w:val="00E12896"/>
    <w:rsid w:val="00E1621B"/>
    <w:rsid w:val="00E16B6D"/>
    <w:rsid w:val="00E24390"/>
    <w:rsid w:val="00E35DB0"/>
    <w:rsid w:val="00E379B4"/>
    <w:rsid w:val="00E559FF"/>
    <w:rsid w:val="00E67CA9"/>
    <w:rsid w:val="00E72EE0"/>
    <w:rsid w:val="00E82C9E"/>
    <w:rsid w:val="00EA12C9"/>
    <w:rsid w:val="00EA3345"/>
    <w:rsid w:val="00EA5EA0"/>
    <w:rsid w:val="00EB4D24"/>
    <w:rsid w:val="00EC165C"/>
    <w:rsid w:val="00EC6DBD"/>
    <w:rsid w:val="00ED5D60"/>
    <w:rsid w:val="00ED71D7"/>
    <w:rsid w:val="00EE6ADE"/>
    <w:rsid w:val="00EE7850"/>
    <w:rsid w:val="00EF4CA2"/>
    <w:rsid w:val="00F0033B"/>
    <w:rsid w:val="00F0535B"/>
    <w:rsid w:val="00F13FED"/>
    <w:rsid w:val="00F141C7"/>
    <w:rsid w:val="00F2315B"/>
    <w:rsid w:val="00F26DF9"/>
    <w:rsid w:val="00F35D1C"/>
    <w:rsid w:val="00F42332"/>
    <w:rsid w:val="00F42CA6"/>
    <w:rsid w:val="00F45E48"/>
    <w:rsid w:val="00F52FB8"/>
    <w:rsid w:val="00F53EB7"/>
    <w:rsid w:val="00F645EE"/>
    <w:rsid w:val="00F7323F"/>
    <w:rsid w:val="00F91516"/>
    <w:rsid w:val="00F94393"/>
    <w:rsid w:val="00FA3EC7"/>
    <w:rsid w:val="00FA43A4"/>
    <w:rsid w:val="00FA5550"/>
    <w:rsid w:val="00FC2172"/>
    <w:rsid w:val="00FD394F"/>
    <w:rsid w:val="00FE45F2"/>
    <w:rsid w:val="00FF04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styleId="a9">
    <w:name w:val="annotation reference"/>
    <w:basedOn w:val="a0"/>
    <w:uiPriority w:val="99"/>
    <w:semiHidden/>
    <w:unhideWhenUsed/>
    <w:rsid w:val="003F38E2"/>
    <w:rPr>
      <w:sz w:val="21"/>
      <w:szCs w:val="21"/>
    </w:rPr>
  </w:style>
  <w:style w:type="paragraph" w:styleId="aa">
    <w:name w:val="annotation text"/>
    <w:basedOn w:val="a"/>
    <w:link w:val="Char4"/>
    <w:uiPriority w:val="99"/>
    <w:semiHidden/>
    <w:unhideWhenUsed/>
    <w:rsid w:val="003F38E2"/>
    <w:pPr>
      <w:jc w:val="left"/>
    </w:pPr>
  </w:style>
  <w:style w:type="character" w:customStyle="1" w:styleId="Char4">
    <w:name w:val="批注文字 Char"/>
    <w:basedOn w:val="a0"/>
    <w:link w:val="aa"/>
    <w:uiPriority w:val="99"/>
    <w:semiHidden/>
    <w:rsid w:val="003F38E2"/>
    <w:rPr>
      <w:rFonts w:ascii="Times New Roman" w:eastAsia="方正仿宋简体" w:hAnsi="Times New Roman" w:cs="Times New Roman"/>
      <w:sz w:val="32"/>
      <w:szCs w:val="20"/>
    </w:rPr>
  </w:style>
  <w:style w:type="paragraph" w:styleId="ab">
    <w:name w:val="annotation subject"/>
    <w:basedOn w:val="aa"/>
    <w:next w:val="aa"/>
    <w:link w:val="Char5"/>
    <w:uiPriority w:val="99"/>
    <w:semiHidden/>
    <w:unhideWhenUsed/>
    <w:rsid w:val="003F38E2"/>
    <w:rPr>
      <w:b/>
      <w:bCs/>
    </w:rPr>
  </w:style>
  <w:style w:type="character" w:customStyle="1" w:styleId="Char5">
    <w:name w:val="批注主题 Char"/>
    <w:basedOn w:val="Char4"/>
    <w:link w:val="ab"/>
    <w:uiPriority w:val="99"/>
    <w:semiHidden/>
    <w:rsid w:val="003F38E2"/>
    <w:rPr>
      <w:rFonts w:ascii="Times New Roman" w:eastAsia="方正仿宋简体" w:hAnsi="Times New Roman" w:cs="Times New Roman"/>
      <w:b/>
      <w:bCs/>
      <w:sz w:val="32"/>
      <w:szCs w:val="20"/>
    </w:rPr>
  </w:style>
  <w:style w:type="character" w:customStyle="1" w:styleId="apple-converted-space">
    <w:name w:val="apple-converted-space"/>
    <w:basedOn w:val="a0"/>
    <w:rsid w:val="005B03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5"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2078</Characters>
  <Application>Microsoft Office Word</Application>
  <DocSecurity>4</DocSecurity>
  <Lines>17</Lines>
  <Paragraphs>4</Paragraphs>
  <ScaleCrop>false</ScaleCrop>
  <Company>微软中国</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JonMMx 2000</cp:lastModifiedBy>
  <cp:revision>2</cp:revision>
  <dcterms:created xsi:type="dcterms:W3CDTF">2019-09-18T16:08:00Z</dcterms:created>
  <dcterms:modified xsi:type="dcterms:W3CDTF">2019-09-18T16:08:00Z</dcterms:modified>
</cp:coreProperties>
</file>