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5E7" w:rsidRDefault="002F35E7" w:rsidP="00FE12B3">
      <w:pPr>
        <w:widowControl/>
        <w:spacing w:line="360" w:lineRule="auto"/>
        <w:jc w:val="center"/>
        <w:rPr>
          <w:rFonts w:ascii="黑体" w:eastAsia="黑体" w:hAnsi="Times New Roman" w:cs="Times New Roman"/>
          <w:b/>
          <w:bCs/>
          <w:color w:val="000000" w:themeColor="text1"/>
          <w:kern w:val="0"/>
          <w:sz w:val="28"/>
          <w:szCs w:val="30"/>
        </w:rPr>
      </w:pPr>
      <w:r w:rsidRPr="002F35E7">
        <w:rPr>
          <w:rFonts w:ascii="黑体" w:eastAsia="黑体" w:hAnsi="Times New Roman" w:cs="Times New Roman" w:hint="eastAsia"/>
          <w:b/>
          <w:bCs/>
          <w:color w:val="000000" w:themeColor="text1"/>
          <w:kern w:val="0"/>
          <w:sz w:val="28"/>
          <w:szCs w:val="30"/>
        </w:rPr>
        <w:t>关于增加</w:t>
      </w:r>
      <w:r w:rsidR="0046562F" w:rsidRPr="0046562F">
        <w:rPr>
          <w:rFonts w:ascii="黑体" w:eastAsia="黑体" w:hAnsi="Times New Roman" w:cs="Times New Roman" w:hint="eastAsia"/>
          <w:b/>
          <w:bCs/>
          <w:color w:val="000000" w:themeColor="text1"/>
          <w:kern w:val="0"/>
          <w:sz w:val="28"/>
          <w:szCs w:val="30"/>
        </w:rPr>
        <w:t>中国中投证券有限责任公司</w:t>
      </w:r>
      <w:r w:rsidRPr="002F35E7">
        <w:rPr>
          <w:rFonts w:ascii="黑体" w:eastAsia="黑体" w:hAnsi="Times New Roman" w:cs="Times New Roman" w:hint="eastAsia"/>
          <w:b/>
          <w:bCs/>
          <w:color w:val="000000" w:themeColor="text1"/>
          <w:kern w:val="0"/>
          <w:sz w:val="28"/>
          <w:szCs w:val="30"/>
        </w:rPr>
        <w:t>为旗下部分基金销售机构的公告</w:t>
      </w:r>
    </w:p>
    <w:p w:rsidR="0052246E" w:rsidRDefault="002F35E7" w:rsidP="00D161F3">
      <w:pPr>
        <w:widowControl/>
        <w:spacing w:line="360" w:lineRule="auto"/>
        <w:ind w:firstLine="482"/>
        <w:rPr>
          <w:rFonts w:ascii="Times New Roman" w:eastAsia="楷体_GB2312" w:hAnsi="Times New Roman" w:cs="Times New Roman"/>
          <w:color w:val="000000" w:themeColor="text1"/>
          <w:kern w:val="0"/>
          <w:sz w:val="24"/>
          <w:szCs w:val="24"/>
          <w:bdr w:val="none" w:sz="0" w:space="0" w:color="auto" w:frame="1"/>
        </w:rPr>
      </w:pPr>
      <w:r w:rsidRPr="002F35E7">
        <w:rPr>
          <w:rFonts w:ascii="Times New Roman" w:eastAsia="楷体_GB2312" w:hAnsi="Times New Roman" w:cs="Times New Roman" w:hint="eastAsia"/>
          <w:color w:val="000000" w:themeColor="text1"/>
          <w:kern w:val="0"/>
          <w:sz w:val="24"/>
          <w:szCs w:val="24"/>
          <w:bdr w:val="none" w:sz="0" w:space="0" w:color="auto" w:frame="1"/>
        </w:rPr>
        <w:t>根据兴全基金管理有限公司（以下简称“本公司”）与</w:t>
      </w:r>
      <w:r w:rsidR="0046562F" w:rsidRPr="0046562F">
        <w:rPr>
          <w:rFonts w:ascii="Times New Roman" w:eastAsia="楷体_GB2312" w:hAnsi="Times New Roman" w:cs="Times New Roman" w:hint="eastAsia"/>
          <w:color w:val="000000" w:themeColor="text1"/>
          <w:kern w:val="0"/>
          <w:sz w:val="24"/>
          <w:szCs w:val="24"/>
          <w:bdr w:val="none" w:sz="0" w:space="0" w:color="auto" w:frame="1"/>
        </w:rPr>
        <w:t>中国中投证券有限责任公司</w:t>
      </w:r>
      <w:r w:rsidRPr="002F35E7">
        <w:rPr>
          <w:rFonts w:ascii="Times New Roman" w:eastAsia="楷体_GB2312" w:hAnsi="Times New Roman" w:cs="Times New Roman" w:hint="eastAsia"/>
          <w:color w:val="000000" w:themeColor="text1"/>
          <w:kern w:val="0"/>
          <w:sz w:val="24"/>
          <w:szCs w:val="24"/>
          <w:bdr w:val="none" w:sz="0" w:space="0" w:color="auto" w:frame="1"/>
        </w:rPr>
        <w:t>（以下简称“</w:t>
      </w:r>
      <w:r w:rsidR="0046562F">
        <w:rPr>
          <w:rFonts w:ascii="Times New Roman" w:eastAsia="楷体_GB2312" w:hAnsi="Times New Roman" w:cs="Times New Roman" w:hint="eastAsia"/>
          <w:color w:val="000000" w:themeColor="text1"/>
          <w:kern w:val="0"/>
          <w:sz w:val="24"/>
          <w:szCs w:val="24"/>
          <w:bdr w:val="none" w:sz="0" w:space="0" w:color="auto" w:frame="1"/>
        </w:rPr>
        <w:t>中投证券</w:t>
      </w:r>
      <w:r w:rsidRPr="002F35E7">
        <w:rPr>
          <w:rFonts w:ascii="Times New Roman" w:eastAsia="楷体_GB2312" w:hAnsi="Times New Roman" w:cs="Times New Roman" w:hint="eastAsia"/>
          <w:color w:val="000000" w:themeColor="text1"/>
          <w:kern w:val="0"/>
          <w:sz w:val="24"/>
          <w:szCs w:val="24"/>
          <w:bdr w:val="none" w:sz="0" w:space="0" w:color="auto" w:frame="1"/>
        </w:rPr>
        <w:t>”）签订的销售协议，</w:t>
      </w:r>
      <w:r w:rsidRPr="00D17E48">
        <w:rPr>
          <w:rFonts w:ascii="Times New Roman" w:eastAsia="楷体_GB2312" w:hAnsi="Times New Roman" w:cs="Times New Roman" w:hint="eastAsia"/>
          <w:color w:val="000000" w:themeColor="text1"/>
          <w:kern w:val="0"/>
          <w:sz w:val="24"/>
          <w:szCs w:val="24"/>
          <w:bdr w:val="none" w:sz="0" w:space="0" w:color="auto" w:frame="1"/>
        </w:rPr>
        <w:t>自</w:t>
      </w:r>
      <w:r w:rsidR="00A33BB4" w:rsidRPr="00D17E48">
        <w:rPr>
          <w:rFonts w:ascii="Times New Roman" w:eastAsia="楷体_GB2312" w:hAnsi="Times New Roman" w:cs="Times New Roman" w:hint="eastAsia"/>
          <w:color w:val="000000" w:themeColor="text1"/>
          <w:kern w:val="0"/>
          <w:sz w:val="24"/>
          <w:szCs w:val="24"/>
          <w:bdr w:val="none" w:sz="0" w:space="0" w:color="auto" w:frame="1"/>
        </w:rPr>
        <w:t>201</w:t>
      </w:r>
      <w:r w:rsidR="00C86816" w:rsidRPr="00D17E48">
        <w:rPr>
          <w:rFonts w:ascii="Times New Roman" w:eastAsia="楷体_GB2312" w:hAnsi="Times New Roman" w:cs="Times New Roman" w:hint="eastAsia"/>
          <w:color w:val="000000" w:themeColor="text1"/>
          <w:kern w:val="0"/>
          <w:sz w:val="24"/>
          <w:szCs w:val="24"/>
          <w:bdr w:val="none" w:sz="0" w:space="0" w:color="auto" w:frame="1"/>
        </w:rPr>
        <w:t>9</w:t>
      </w:r>
      <w:r w:rsidR="00A33BB4" w:rsidRPr="00D17E48">
        <w:rPr>
          <w:rFonts w:ascii="Times New Roman" w:eastAsia="楷体_GB2312" w:hAnsi="Times New Roman" w:cs="Times New Roman" w:hint="eastAsia"/>
          <w:color w:val="000000" w:themeColor="text1"/>
          <w:kern w:val="0"/>
          <w:sz w:val="24"/>
          <w:szCs w:val="24"/>
          <w:bdr w:val="none" w:sz="0" w:space="0" w:color="auto" w:frame="1"/>
        </w:rPr>
        <w:t>年</w:t>
      </w:r>
      <w:r w:rsidR="00FE12B3" w:rsidRPr="00D17E48">
        <w:rPr>
          <w:rFonts w:ascii="Times New Roman" w:eastAsia="楷体_GB2312" w:hAnsi="Times New Roman" w:cs="Times New Roman" w:hint="eastAsia"/>
          <w:color w:val="000000" w:themeColor="text1"/>
          <w:kern w:val="0"/>
          <w:sz w:val="24"/>
          <w:szCs w:val="24"/>
          <w:bdr w:val="none" w:sz="0" w:space="0" w:color="auto" w:frame="1"/>
        </w:rPr>
        <w:t>9</w:t>
      </w:r>
      <w:r w:rsidR="00A33BB4" w:rsidRPr="00D17E48">
        <w:rPr>
          <w:rFonts w:ascii="Times New Roman" w:eastAsia="楷体_GB2312" w:hAnsi="Times New Roman" w:cs="Times New Roman" w:hint="eastAsia"/>
          <w:color w:val="000000" w:themeColor="text1"/>
          <w:kern w:val="0"/>
          <w:sz w:val="24"/>
          <w:szCs w:val="24"/>
          <w:bdr w:val="none" w:sz="0" w:space="0" w:color="auto" w:frame="1"/>
        </w:rPr>
        <w:t>月</w:t>
      </w:r>
      <w:r w:rsidR="007941C2">
        <w:rPr>
          <w:rFonts w:ascii="Times New Roman" w:eastAsia="楷体_GB2312" w:hAnsi="Times New Roman" w:cs="Times New Roman" w:hint="eastAsia"/>
          <w:color w:val="000000" w:themeColor="text1"/>
          <w:kern w:val="0"/>
          <w:sz w:val="24"/>
          <w:szCs w:val="24"/>
          <w:bdr w:val="none" w:sz="0" w:space="0" w:color="auto" w:frame="1"/>
        </w:rPr>
        <w:t>19</w:t>
      </w:r>
      <w:r w:rsidRPr="00D17E48">
        <w:rPr>
          <w:rFonts w:ascii="Times New Roman" w:eastAsia="楷体_GB2312" w:hAnsi="Times New Roman" w:cs="Times New Roman" w:hint="eastAsia"/>
          <w:color w:val="000000" w:themeColor="text1"/>
          <w:kern w:val="0"/>
          <w:sz w:val="24"/>
          <w:szCs w:val="24"/>
          <w:bdr w:val="none" w:sz="0" w:space="0" w:color="auto" w:frame="1"/>
        </w:rPr>
        <w:t>日起，</w:t>
      </w:r>
      <w:r w:rsidRPr="002F35E7">
        <w:rPr>
          <w:rFonts w:ascii="Times New Roman" w:eastAsia="楷体_GB2312" w:hAnsi="Times New Roman" w:cs="Times New Roman" w:hint="eastAsia"/>
          <w:color w:val="000000" w:themeColor="text1"/>
          <w:kern w:val="0"/>
          <w:sz w:val="24"/>
          <w:szCs w:val="24"/>
          <w:bdr w:val="none" w:sz="0" w:space="0" w:color="auto" w:frame="1"/>
        </w:rPr>
        <w:t>增加</w:t>
      </w:r>
      <w:r w:rsidR="005A4B04">
        <w:rPr>
          <w:rFonts w:ascii="Times New Roman" w:eastAsia="楷体_GB2312" w:hAnsi="Times New Roman" w:cs="Times New Roman" w:hint="eastAsia"/>
          <w:color w:val="000000" w:themeColor="text1"/>
          <w:kern w:val="0"/>
          <w:sz w:val="24"/>
          <w:szCs w:val="24"/>
          <w:bdr w:val="none" w:sz="0" w:space="0" w:color="auto" w:frame="1"/>
        </w:rPr>
        <w:t>中投证券</w:t>
      </w:r>
      <w:r w:rsidR="00BB0137">
        <w:rPr>
          <w:rFonts w:ascii="Times New Roman" w:eastAsia="楷体_GB2312" w:hAnsi="Times New Roman" w:cs="Times New Roman" w:hint="eastAsia"/>
          <w:color w:val="000000" w:themeColor="text1"/>
          <w:kern w:val="0"/>
          <w:sz w:val="24"/>
          <w:szCs w:val="24"/>
          <w:bdr w:val="none" w:sz="0" w:space="0" w:color="auto" w:frame="1"/>
        </w:rPr>
        <w:t>为本公司旗下部分基金（详见下表）的销售机构</w:t>
      </w:r>
      <w:r w:rsidR="00BB0137" w:rsidRPr="00BB0137">
        <w:rPr>
          <w:rFonts w:ascii="Times New Roman" w:eastAsia="楷体_GB2312" w:hAnsi="Times New Roman" w:cs="Times New Roman" w:hint="eastAsia"/>
          <w:color w:val="000000" w:themeColor="text1"/>
          <w:kern w:val="0"/>
          <w:sz w:val="24"/>
          <w:szCs w:val="24"/>
          <w:bdr w:val="none" w:sz="0" w:space="0" w:color="auto" w:frame="1"/>
        </w:rPr>
        <w:t>。</w:t>
      </w:r>
      <w:r w:rsidRPr="002F35E7">
        <w:rPr>
          <w:rFonts w:ascii="Times New Roman" w:eastAsia="楷体_GB2312" w:hAnsi="Times New Roman" w:cs="Times New Roman" w:hint="eastAsia"/>
          <w:color w:val="000000" w:themeColor="text1"/>
          <w:kern w:val="0"/>
          <w:sz w:val="24"/>
          <w:szCs w:val="24"/>
          <w:bdr w:val="none" w:sz="0" w:space="0" w:color="auto" w:frame="1"/>
        </w:rPr>
        <w:t>业务办理的具体事宜请遵从</w:t>
      </w:r>
      <w:r w:rsidR="005A4B04">
        <w:rPr>
          <w:rFonts w:ascii="Times New Roman" w:eastAsia="楷体_GB2312" w:hAnsi="Times New Roman" w:cs="Times New Roman" w:hint="eastAsia"/>
          <w:color w:val="000000" w:themeColor="text1"/>
          <w:kern w:val="0"/>
          <w:sz w:val="24"/>
          <w:szCs w:val="24"/>
          <w:bdr w:val="none" w:sz="0" w:space="0" w:color="auto" w:frame="1"/>
        </w:rPr>
        <w:t>中投证券</w:t>
      </w:r>
      <w:r w:rsidRPr="002F35E7">
        <w:rPr>
          <w:rFonts w:ascii="Times New Roman" w:eastAsia="楷体_GB2312" w:hAnsi="Times New Roman" w:cs="Times New Roman" w:hint="eastAsia"/>
          <w:color w:val="000000" w:themeColor="text1"/>
          <w:kern w:val="0"/>
          <w:sz w:val="24"/>
          <w:szCs w:val="24"/>
          <w:bdr w:val="none" w:sz="0" w:space="0" w:color="auto" w:frame="1"/>
        </w:rPr>
        <w:t>的相关规定。</w:t>
      </w:r>
    </w:p>
    <w:p w:rsidR="00DE4E22" w:rsidRPr="00D161F3" w:rsidRDefault="00D161F3" w:rsidP="00535445">
      <w:pPr>
        <w:widowControl/>
        <w:spacing w:line="360" w:lineRule="auto"/>
        <w:ind w:firstLineChars="235" w:firstLine="566"/>
        <w:jc w:val="left"/>
        <w:rPr>
          <w:rFonts w:ascii="Times New Roman" w:eastAsia="楷体_GB2312" w:hAnsi="Times New Roman" w:cs="Times New Roman"/>
          <w:b/>
          <w:color w:val="000000" w:themeColor="text1"/>
          <w:kern w:val="0"/>
          <w:sz w:val="24"/>
          <w:szCs w:val="24"/>
          <w:bdr w:val="none" w:sz="0" w:space="0" w:color="auto" w:frame="1"/>
        </w:rPr>
      </w:pPr>
      <w:r>
        <w:rPr>
          <w:rFonts w:ascii="Times New Roman" w:eastAsia="楷体_GB2312" w:hAnsi="Times New Roman" w:cs="Times New Roman" w:hint="eastAsia"/>
          <w:b/>
          <w:color w:val="000000" w:themeColor="text1"/>
          <w:kern w:val="0"/>
          <w:sz w:val="24"/>
          <w:szCs w:val="24"/>
          <w:bdr w:val="none" w:sz="0" w:space="0" w:color="auto" w:frame="1"/>
        </w:rPr>
        <w:t>一、</w:t>
      </w:r>
      <w:r w:rsidR="00F352DB" w:rsidRPr="00D161F3">
        <w:rPr>
          <w:rFonts w:ascii="Times New Roman" w:eastAsia="楷体_GB2312" w:hAnsi="Times New Roman" w:cs="Times New Roman" w:hint="eastAsia"/>
          <w:b/>
          <w:color w:val="000000" w:themeColor="text1"/>
          <w:kern w:val="0"/>
          <w:sz w:val="24"/>
          <w:szCs w:val="24"/>
          <w:bdr w:val="none" w:sz="0" w:space="0" w:color="auto" w:frame="1"/>
        </w:rPr>
        <w:t>适用基金</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93"/>
        <w:gridCol w:w="2415"/>
        <w:gridCol w:w="1951"/>
      </w:tblGrid>
      <w:tr w:rsidR="00864387" w:rsidTr="00DE4E22">
        <w:tc>
          <w:tcPr>
            <w:tcW w:w="3993" w:type="dxa"/>
          </w:tcPr>
          <w:p w:rsidR="00864387" w:rsidRDefault="00864387" w:rsidP="00131090">
            <w:pPr>
              <w:spacing w:line="336" w:lineRule="auto"/>
              <w:rPr>
                <w:rFonts w:eastAsia="楷体_GB2312"/>
                <w:b/>
                <w:sz w:val="24"/>
                <w:szCs w:val="21"/>
              </w:rPr>
            </w:pPr>
            <w:r>
              <w:rPr>
                <w:rFonts w:eastAsia="楷体_GB2312"/>
                <w:b/>
                <w:sz w:val="24"/>
                <w:szCs w:val="21"/>
              </w:rPr>
              <w:t>基金名称</w:t>
            </w:r>
          </w:p>
        </w:tc>
        <w:tc>
          <w:tcPr>
            <w:tcW w:w="2415" w:type="dxa"/>
          </w:tcPr>
          <w:p w:rsidR="00864387" w:rsidRDefault="00864387" w:rsidP="00131090">
            <w:pPr>
              <w:spacing w:line="336" w:lineRule="auto"/>
              <w:rPr>
                <w:rFonts w:eastAsia="楷体_GB2312"/>
                <w:b/>
                <w:sz w:val="24"/>
                <w:szCs w:val="21"/>
              </w:rPr>
            </w:pPr>
            <w:r>
              <w:rPr>
                <w:rFonts w:eastAsia="楷体_GB2312"/>
                <w:b/>
                <w:sz w:val="24"/>
                <w:szCs w:val="21"/>
              </w:rPr>
              <w:t>基金简称</w:t>
            </w:r>
          </w:p>
        </w:tc>
        <w:tc>
          <w:tcPr>
            <w:tcW w:w="1951" w:type="dxa"/>
          </w:tcPr>
          <w:p w:rsidR="00864387" w:rsidRDefault="00864387" w:rsidP="00131090">
            <w:pPr>
              <w:spacing w:line="336" w:lineRule="auto"/>
              <w:rPr>
                <w:rFonts w:eastAsia="楷体_GB2312"/>
                <w:b/>
                <w:sz w:val="24"/>
                <w:szCs w:val="21"/>
              </w:rPr>
            </w:pPr>
            <w:r>
              <w:rPr>
                <w:rFonts w:eastAsia="楷体_GB2312"/>
                <w:b/>
                <w:sz w:val="24"/>
                <w:szCs w:val="21"/>
              </w:rPr>
              <w:t>基金代码</w:t>
            </w:r>
          </w:p>
        </w:tc>
      </w:tr>
      <w:tr w:rsidR="00482E39" w:rsidTr="005269D3">
        <w:tc>
          <w:tcPr>
            <w:tcW w:w="3993" w:type="dxa"/>
            <w:tcBorders>
              <w:top w:val="single" w:sz="4" w:space="0" w:color="auto"/>
              <w:left w:val="single" w:sz="4" w:space="0" w:color="auto"/>
              <w:bottom w:val="single" w:sz="4" w:space="0" w:color="auto"/>
              <w:right w:val="single" w:sz="4" w:space="0" w:color="auto"/>
            </w:tcBorders>
            <w:vAlign w:val="center"/>
          </w:tcPr>
          <w:p w:rsidR="00482E39" w:rsidRPr="0034065C" w:rsidRDefault="00482E39" w:rsidP="005269D3">
            <w:pPr>
              <w:widowControl/>
              <w:spacing w:line="360" w:lineRule="auto"/>
              <w:jc w:val="left"/>
              <w:rPr>
                <w:rFonts w:ascii="Times New Roman" w:eastAsia="楷体_GB2312" w:hAnsi="Times New Roman" w:cs="Times New Roman"/>
                <w:color w:val="000000" w:themeColor="text1"/>
                <w:kern w:val="0"/>
                <w:sz w:val="24"/>
                <w:szCs w:val="24"/>
                <w:bdr w:val="none" w:sz="0" w:space="0" w:color="auto" w:frame="1"/>
              </w:rPr>
            </w:pPr>
            <w:r w:rsidRPr="0034065C">
              <w:rPr>
                <w:rFonts w:ascii="Times New Roman" w:eastAsia="楷体_GB2312" w:hAnsi="Times New Roman" w:cs="Times New Roman" w:hint="eastAsia"/>
                <w:color w:val="000000" w:themeColor="text1"/>
                <w:kern w:val="0"/>
                <w:sz w:val="24"/>
                <w:szCs w:val="24"/>
                <w:bdr w:val="none" w:sz="0" w:space="0" w:color="auto" w:frame="1"/>
              </w:rPr>
              <w:t>兴全新</w:t>
            </w:r>
            <w:r w:rsidRPr="004416B7">
              <w:rPr>
                <w:rFonts w:ascii="Times New Roman" w:eastAsia="楷体_GB2312" w:hAnsi="Times New Roman" w:cs="Times New Roman" w:hint="eastAsia"/>
                <w:color w:val="000000" w:themeColor="text1"/>
                <w:kern w:val="0"/>
                <w:sz w:val="24"/>
                <w:szCs w:val="24"/>
                <w:bdr w:val="none" w:sz="0" w:space="0" w:color="auto" w:frame="1"/>
              </w:rPr>
              <w:t>视野灵活配置定期开放混合型发起式证券投资基金</w:t>
            </w:r>
          </w:p>
        </w:tc>
        <w:tc>
          <w:tcPr>
            <w:tcW w:w="2415" w:type="dxa"/>
            <w:tcBorders>
              <w:top w:val="single" w:sz="4" w:space="0" w:color="auto"/>
              <w:left w:val="single" w:sz="4" w:space="0" w:color="auto"/>
              <w:bottom w:val="single" w:sz="4" w:space="0" w:color="auto"/>
              <w:right w:val="single" w:sz="4" w:space="0" w:color="auto"/>
            </w:tcBorders>
            <w:vAlign w:val="center"/>
          </w:tcPr>
          <w:p w:rsidR="00482E39" w:rsidRPr="0034065C" w:rsidRDefault="00482E39" w:rsidP="004C2F63">
            <w:pPr>
              <w:widowControl/>
              <w:spacing w:line="360" w:lineRule="auto"/>
              <w:jc w:val="left"/>
              <w:rPr>
                <w:rFonts w:ascii="Times New Roman" w:eastAsia="楷体_GB2312" w:hAnsi="Times New Roman" w:cs="Times New Roman"/>
                <w:color w:val="000000" w:themeColor="text1"/>
                <w:kern w:val="0"/>
                <w:sz w:val="24"/>
                <w:szCs w:val="24"/>
                <w:bdr w:val="none" w:sz="0" w:space="0" w:color="auto" w:frame="1"/>
              </w:rPr>
            </w:pPr>
            <w:r w:rsidRPr="0034065C">
              <w:rPr>
                <w:rFonts w:ascii="Times New Roman" w:eastAsia="楷体_GB2312" w:hAnsi="Times New Roman" w:cs="Times New Roman" w:hint="eastAsia"/>
                <w:color w:val="000000" w:themeColor="text1"/>
                <w:kern w:val="0"/>
                <w:sz w:val="24"/>
                <w:szCs w:val="24"/>
                <w:bdr w:val="none" w:sz="0" w:space="0" w:color="auto" w:frame="1"/>
              </w:rPr>
              <w:t>兴全新视野定开混合</w:t>
            </w:r>
          </w:p>
        </w:tc>
        <w:tc>
          <w:tcPr>
            <w:tcW w:w="1951" w:type="dxa"/>
            <w:tcBorders>
              <w:top w:val="single" w:sz="4" w:space="0" w:color="auto"/>
              <w:left w:val="single" w:sz="4" w:space="0" w:color="auto"/>
              <w:bottom w:val="single" w:sz="4" w:space="0" w:color="auto"/>
              <w:right w:val="single" w:sz="4" w:space="0" w:color="auto"/>
            </w:tcBorders>
            <w:vAlign w:val="center"/>
          </w:tcPr>
          <w:p w:rsidR="00482E39" w:rsidRPr="0034065C" w:rsidRDefault="00482E39" w:rsidP="005269D3">
            <w:pPr>
              <w:widowControl/>
              <w:spacing w:line="360" w:lineRule="auto"/>
              <w:jc w:val="left"/>
              <w:rPr>
                <w:rFonts w:ascii="Times New Roman" w:eastAsia="楷体_GB2312" w:hAnsi="Times New Roman" w:cs="Times New Roman"/>
                <w:color w:val="000000" w:themeColor="text1"/>
                <w:kern w:val="0"/>
                <w:sz w:val="24"/>
                <w:szCs w:val="24"/>
                <w:bdr w:val="none" w:sz="0" w:space="0" w:color="auto" w:frame="1"/>
              </w:rPr>
            </w:pPr>
            <w:r w:rsidRPr="0034065C">
              <w:rPr>
                <w:rFonts w:ascii="Times New Roman" w:eastAsia="楷体_GB2312" w:hAnsi="Times New Roman" w:cs="Times New Roman" w:hint="eastAsia"/>
                <w:color w:val="000000" w:themeColor="text1"/>
                <w:kern w:val="0"/>
                <w:sz w:val="24"/>
                <w:szCs w:val="24"/>
                <w:bdr w:val="none" w:sz="0" w:space="0" w:color="auto" w:frame="1"/>
              </w:rPr>
              <w:t>001511</w:t>
            </w:r>
          </w:p>
        </w:tc>
      </w:tr>
      <w:tr w:rsidR="00482E39" w:rsidTr="005269D3">
        <w:tc>
          <w:tcPr>
            <w:tcW w:w="3993" w:type="dxa"/>
            <w:tcBorders>
              <w:top w:val="single" w:sz="4" w:space="0" w:color="auto"/>
              <w:left w:val="single" w:sz="4" w:space="0" w:color="auto"/>
              <w:bottom w:val="single" w:sz="4" w:space="0" w:color="auto"/>
              <w:right w:val="single" w:sz="4" w:space="0" w:color="auto"/>
            </w:tcBorders>
          </w:tcPr>
          <w:p w:rsidR="00482E39" w:rsidRPr="00333762" w:rsidRDefault="00482E39" w:rsidP="005269D3">
            <w:pPr>
              <w:widowControl/>
              <w:spacing w:line="360" w:lineRule="auto"/>
              <w:jc w:val="left"/>
              <w:rPr>
                <w:rFonts w:ascii="Times New Roman" w:eastAsia="楷体_GB2312" w:hAnsi="Times New Roman" w:cs="Times New Roman"/>
                <w:color w:val="000000" w:themeColor="text1"/>
                <w:kern w:val="0"/>
                <w:sz w:val="24"/>
                <w:szCs w:val="24"/>
                <w:bdr w:val="none" w:sz="0" w:space="0" w:color="auto" w:frame="1"/>
              </w:rPr>
            </w:pPr>
            <w:r w:rsidRPr="00333762">
              <w:rPr>
                <w:rFonts w:ascii="Times New Roman" w:eastAsia="楷体_GB2312" w:hAnsi="Times New Roman" w:cs="Times New Roman" w:hint="eastAsia"/>
                <w:color w:val="000000" w:themeColor="text1"/>
                <w:kern w:val="0"/>
                <w:sz w:val="24"/>
                <w:szCs w:val="24"/>
                <w:bdr w:val="none" w:sz="0" w:space="0" w:color="auto" w:frame="1"/>
              </w:rPr>
              <w:t>兴全</w:t>
            </w:r>
            <w:r w:rsidRPr="004416B7">
              <w:rPr>
                <w:rFonts w:ascii="Times New Roman" w:eastAsia="楷体_GB2312" w:hAnsi="Times New Roman" w:cs="Times New Roman" w:hint="eastAsia"/>
                <w:color w:val="000000" w:themeColor="text1"/>
                <w:kern w:val="0"/>
                <w:sz w:val="24"/>
                <w:szCs w:val="24"/>
                <w:bdr w:val="none" w:sz="0" w:space="0" w:color="auto" w:frame="1"/>
              </w:rPr>
              <w:t>全球视野股</w:t>
            </w:r>
            <w:r w:rsidRPr="00333762">
              <w:rPr>
                <w:rFonts w:ascii="Times New Roman" w:eastAsia="楷体_GB2312" w:hAnsi="Times New Roman" w:cs="Times New Roman" w:hint="eastAsia"/>
                <w:color w:val="000000" w:themeColor="text1"/>
                <w:kern w:val="0"/>
                <w:sz w:val="24"/>
                <w:szCs w:val="24"/>
                <w:bdr w:val="none" w:sz="0" w:space="0" w:color="auto" w:frame="1"/>
              </w:rPr>
              <w:t>票型证券投资基金</w:t>
            </w:r>
          </w:p>
        </w:tc>
        <w:tc>
          <w:tcPr>
            <w:tcW w:w="2415" w:type="dxa"/>
            <w:tcBorders>
              <w:top w:val="single" w:sz="4" w:space="0" w:color="auto"/>
              <w:left w:val="single" w:sz="4" w:space="0" w:color="auto"/>
              <w:bottom w:val="single" w:sz="4" w:space="0" w:color="auto"/>
              <w:right w:val="single" w:sz="4" w:space="0" w:color="auto"/>
            </w:tcBorders>
          </w:tcPr>
          <w:p w:rsidR="00482E39" w:rsidRPr="00333762" w:rsidRDefault="00482E39" w:rsidP="005269D3">
            <w:pPr>
              <w:widowControl/>
              <w:spacing w:line="360" w:lineRule="auto"/>
              <w:jc w:val="left"/>
              <w:rPr>
                <w:rFonts w:ascii="Times New Roman" w:eastAsia="楷体_GB2312" w:hAnsi="Times New Roman" w:cs="Times New Roman"/>
                <w:color w:val="000000" w:themeColor="text1"/>
                <w:kern w:val="0"/>
                <w:sz w:val="24"/>
                <w:szCs w:val="24"/>
                <w:bdr w:val="none" w:sz="0" w:space="0" w:color="auto" w:frame="1"/>
              </w:rPr>
            </w:pPr>
            <w:r w:rsidRPr="00333762">
              <w:rPr>
                <w:rFonts w:ascii="Times New Roman" w:eastAsia="楷体_GB2312" w:hAnsi="Times New Roman" w:cs="Times New Roman" w:hint="eastAsia"/>
                <w:color w:val="000000" w:themeColor="text1"/>
                <w:kern w:val="0"/>
                <w:sz w:val="24"/>
                <w:szCs w:val="24"/>
                <w:bdr w:val="none" w:sz="0" w:space="0" w:color="auto" w:frame="1"/>
              </w:rPr>
              <w:t>兴全全球视野股票</w:t>
            </w:r>
          </w:p>
        </w:tc>
        <w:tc>
          <w:tcPr>
            <w:tcW w:w="1951" w:type="dxa"/>
            <w:tcBorders>
              <w:top w:val="single" w:sz="4" w:space="0" w:color="auto"/>
              <w:left w:val="single" w:sz="4" w:space="0" w:color="auto"/>
              <w:bottom w:val="single" w:sz="4" w:space="0" w:color="auto"/>
              <w:right w:val="single" w:sz="4" w:space="0" w:color="auto"/>
            </w:tcBorders>
          </w:tcPr>
          <w:p w:rsidR="00482E39" w:rsidRPr="00333762" w:rsidRDefault="00482E39" w:rsidP="005269D3">
            <w:pPr>
              <w:widowControl/>
              <w:spacing w:line="360" w:lineRule="auto"/>
              <w:jc w:val="left"/>
              <w:rPr>
                <w:rFonts w:ascii="Times New Roman" w:eastAsia="楷体_GB2312" w:hAnsi="Times New Roman" w:cs="Times New Roman"/>
                <w:color w:val="000000" w:themeColor="text1"/>
                <w:kern w:val="0"/>
                <w:sz w:val="24"/>
                <w:szCs w:val="24"/>
                <w:bdr w:val="none" w:sz="0" w:space="0" w:color="auto" w:frame="1"/>
              </w:rPr>
            </w:pPr>
            <w:r w:rsidRPr="00333762">
              <w:rPr>
                <w:rFonts w:ascii="Times New Roman" w:eastAsia="楷体_GB2312" w:hAnsi="Times New Roman" w:cs="Times New Roman"/>
                <w:color w:val="000000" w:themeColor="text1"/>
                <w:kern w:val="0"/>
                <w:sz w:val="24"/>
                <w:szCs w:val="24"/>
                <w:bdr w:val="none" w:sz="0" w:space="0" w:color="auto" w:frame="1"/>
              </w:rPr>
              <w:t>340006</w:t>
            </w:r>
          </w:p>
        </w:tc>
      </w:tr>
      <w:tr w:rsidR="00482E39" w:rsidTr="005269D3">
        <w:tc>
          <w:tcPr>
            <w:tcW w:w="3993" w:type="dxa"/>
            <w:tcBorders>
              <w:top w:val="single" w:sz="4" w:space="0" w:color="auto"/>
              <w:left w:val="single" w:sz="4" w:space="0" w:color="auto"/>
              <w:bottom w:val="single" w:sz="4" w:space="0" w:color="auto"/>
              <w:right w:val="single" w:sz="4" w:space="0" w:color="auto"/>
            </w:tcBorders>
            <w:vAlign w:val="center"/>
          </w:tcPr>
          <w:p w:rsidR="00482E39" w:rsidRPr="0034065C" w:rsidRDefault="00482E39" w:rsidP="005269D3">
            <w:pPr>
              <w:widowControl/>
              <w:spacing w:line="360" w:lineRule="auto"/>
              <w:jc w:val="left"/>
              <w:rPr>
                <w:rFonts w:ascii="Times New Roman" w:eastAsia="楷体_GB2312" w:hAnsi="Times New Roman" w:cs="Times New Roman"/>
                <w:color w:val="000000" w:themeColor="text1"/>
                <w:kern w:val="0"/>
                <w:sz w:val="24"/>
                <w:szCs w:val="24"/>
                <w:bdr w:val="none" w:sz="0" w:space="0" w:color="auto" w:frame="1"/>
              </w:rPr>
            </w:pPr>
            <w:r w:rsidRPr="0034065C">
              <w:rPr>
                <w:rFonts w:ascii="Times New Roman" w:eastAsia="楷体_GB2312" w:hAnsi="Times New Roman" w:cs="Times New Roman" w:hint="eastAsia"/>
                <w:color w:val="000000" w:themeColor="text1"/>
                <w:kern w:val="0"/>
                <w:sz w:val="24"/>
                <w:szCs w:val="24"/>
                <w:bdr w:val="none" w:sz="0" w:space="0" w:color="auto" w:frame="1"/>
              </w:rPr>
              <w:t>兴全社会</w:t>
            </w:r>
            <w:r w:rsidRPr="004416B7">
              <w:rPr>
                <w:rFonts w:ascii="Times New Roman" w:eastAsia="楷体_GB2312" w:hAnsi="Times New Roman" w:cs="Times New Roman" w:hint="eastAsia"/>
                <w:color w:val="000000" w:themeColor="text1"/>
                <w:kern w:val="0"/>
                <w:sz w:val="24"/>
                <w:szCs w:val="24"/>
                <w:bdr w:val="none" w:sz="0" w:space="0" w:color="auto" w:frame="1"/>
              </w:rPr>
              <w:t>责任混合型证券投</w:t>
            </w:r>
            <w:r w:rsidRPr="0034065C">
              <w:rPr>
                <w:rFonts w:ascii="Times New Roman" w:eastAsia="楷体_GB2312" w:hAnsi="Times New Roman" w:cs="Times New Roman" w:hint="eastAsia"/>
                <w:color w:val="000000" w:themeColor="text1"/>
                <w:kern w:val="0"/>
                <w:sz w:val="24"/>
                <w:szCs w:val="24"/>
                <w:bdr w:val="none" w:sz="0" w:space="0" w:color="auto" w:frame="1"/>
              </w:rPr>
              <w:t>资基金</w:t>
            </w:r>
          </w:p>
        </w:tc>
        <w:tc>
          <w:tcPr>
            <w:tcW w:w="2415" w:type="dxa"/>
            <w:tcBorders>
              <w:top w:val="single" w:sz="4" w:space="0" w:color="auto"/>
              <w:left w:val="single" w:sz="4" w:space="0" w:color="auto"/>
              <w:bottom w:val="single" w:sz="4" w:space="0" w:color="auto"/>
              <w:right w:val="single" w:sz="4" w:space="0" w:color="auto"/>
            </w:tcBorders>
            <w:vAlign w:val="center"/>
          </w:tcPr>
          <w:p w:rsidR="00482E39" w:rsidRPr="0034065C" w:rsidRDefault="00482E39" w:rsidP="005269D3">
            <w:pPr>
              <w:widowControl/>
              <w:spacing w:line="360" w:lineRule="auto"/>
              <w:jc w:val="left"/>
              <w:rPr>
                <w:rFonts w:ascii="Times New Roman" w:eastAsia="楷体_GB2312" w:hAnsi="Times New Roman" w:cs="Times New Roman"/>
                <w:color w:val="000000" w:themeColor="text1"/>
                <w:kern w:val="0"/>
                <w:sz w:val="24"/>
                <w:szCs w:val="24"/>
                <w:bdr w:val="none" w:sz="0" w:space="0" w:color="auto" w:frame="1"/>
              </w:rPr>
            </w:pPr>
            <w:r w:rsidRPr="0034065C">
              <w:rPr>
                <w:rFonts w:ascii="Times New Roman" w:eastAsia="楷体_GB2312" w:hAnsi="Times New Roman" w:cs="Times New Roman" w:hint="eastAsia"/>
                <w:color w:val="000000" w:themeColor="text1"/>
                <w:kern w:val="0"/>
                <w:sz w:val="24"/>
                <w:szCs w:val="24"/>
                <w:bdr w:val="none" w:sz="0" w:space="0" w:color="auto" w:frame="1"/>
              </w:rPr>
              <w:t>兴全社会责任混合</w:t>
            </w:r>
          </w:p>
        </w:tc>
        <w:tc>
          <w:tcPr>
            <w:tcW w:w="1951" w:type="dxa"/>
            <w:tcBorders>
              <w:top w:val="single" w:sz="4" w:space="0" w:color="auto"/>
              <w:left w:val="single" w:sz="4" w:space="0" w:color="auto"/>
              <w:bottom w:val="single" w:sz="4" w:space="0" w:color="auto"/>
              <w:right w:val="single" w:sz="4" w:space="0" w:color="auto"/>
            </w:tcBorders>
            <w:vAlign w:val="center"/>
          </w:tcPr>
          <w:p w:rsidR="00482E39" w:rsidRPr="0034065C" w:rsidRDefault="00482E39" w:rsidP="005269D3">
            <w:pPr>
              <w:widowControl/>
              <w:spacing w:line="360" w:lineRule="auto"/>
              <w:jc w:val="left"/>
              <w:rPr>
                <w:rFonts w:ascii="Times New Roman" w:eastAsia="楷体_GB2312" w:hAnsi="Times New Roman" w:cs="Times New Roman"/>
                <w:color w:val="000000" w:themeColor="text1"/>
                <w:kern w:val="0"/>
                <w:sz w:val="24"/>
                <w:szCs w:val="24"/>
                <w:bdr w:val="none" w:sz="0" w:space="0" w:color="auto" w:frame="1"/>
              </w:rPr>
            </w:pPr>
            <w:r w:rsidRPr="0034065C">
              <w:rPr>
                <w:rFonts w:ascii="Times New Roman" w:eastAsia="楷体_GB2312" w:hAnsi="Times New Roman" w:cs="Times New Roman" w:hint="eastAsia"/>
                <w:color w:val="000000" w:themeColor="text1"/>
                <w:kern w:val="0"/>
                <w:sz w:val="24"/>
                <w:szCs w:val="24"/>
                <w:bdr w:val="none" w:sz="0" w:space="0" w:color="auto" w:frame="1"/>
              </w:rPr>
              <w:t>340007</w:t>
            </w:r>
          </w:p>
        </w:tc>
      </w:tr>
      <w:tr w:rsidR="00333762" w:rsidTr="00DE4E22">
        <w:tc>
          <w:tcPr>
            <w:tcW w:w="3993" w:type="dxa"/>
            <w:tcBorders>
              <w:top w:val="single" w:sz="4" w:space="0" w:color="auto"/>
              <w:left w:val="single" w:sz="4" w:space="0" w:color="auto"/>
              <w:bottom w:val="single" w:sz="4" w:space="0" w:color="auto"/>
              <w:right w:val="single" w:sz="4" w:space="0" w:color="auto"/>
            </w:tcBorders>
          </w:tcPr>
          <w:p w:rsidR="00333762" w:rsidRPr="00DE4E22" w:rsidRDefault="00333762">
            <w:pPr>
              <w:widowControl/>
              <w:spacing w:line="360" w:lineRule="auto"/>
              <w:jc w:val="left"/>
              <w:rPr>
                <w:rFonts w:ascii="Times New Roman" w:eastAsia="楷体_GB2312" w:hAnsi="Times New Roman" w:cs="Times New Roman"/>
                <w:color w:val="000000" w:themeColor="text1"/>
                <w:kern w:val="0"/>
                <w:sz w:val="24"/>
                <w:szCs w:val="24"/>
                <w:bdr w:val="none" w:sz="0" w:space="0" w:color="auto" w:frame="1"/>
              </w:rPr>
            </w:pPr>
            <w:r w:rsidRPr="00DE4E22">
              <w:rPr>
                <w:rFonts w:ascii="Times New Roman" w:eastAsia="楷体_GB2312" w:hAnsi="Times New Roman" w:cs="Times New Roman" w:hint="eastAsia"/>
                <w:color w:val="000000" w:themeColor="text1"/>
                <w:kern w:val="0"/>
                <w:sz w:val="24"/>
                <w:szCs w:val="24"/>
                <w:bdr w:val="none" w:sz="0" w:space="0" w:color="auto" w:frame="1"/>
              </w:rPr>
              <w:t>兴全</w:t>
            </w:r>
            <w:r w:rsidRPr="004416B7">
              <w:rPr>
                <w:rFonts w:ascii="Times New Roman" w:eastAsia="楷体_GB2312" w:hAnsi="Times New Roman" w:cs="Times New Roman" w:hint="eastAsia"/>
                <w:color w:val="000000" w:themeColor="text1"/>
                <w:kern w:val="0"/>
                <w:sz w:val="24"/>
                <w:szCs w:val="24"/>
                <w:bdr w:val="none" w:sz="0" w:space="0" w:color="auto" w:frame="1"/>
              </w:rPr>
              <w:t>有机增长灵活</w:t>
            </w:r>
            <w:r w:rsidRPr="00DE4E22">
              <w:rPr>
                <w:rFonts w:ascii="Times New Roman" w:eastAsia="楷体_GB2312" w:hAnsi="Times New Roman" w:cs="Times New Roman" w:hint="eastAsia"/>
                <w:color w:val="000000" w:themeColor="text1"/>
                <w:kern w:val="0"/>
                <w:sz w:val="24"/>
                <w:szCs w:val="24"/>
                <w:bdr w:val="none" w:sz="0" w:space="0" w:color="auto" w:frame="1"/>
              </w:rPr>
              <w:t>配置混合型证券投资基金</w:t>
            </w:r>
          </w:p>
        </w:tc>
        <w:tc>
          <w:tcPr>
            <w:tcW w:w="2415" w:type="dxa"/>
            <w:tcBorders>
              <w:top w:val="single" w:sz="4" w:space="0" w:color="auto"/>
              <w:left w:val="single" w:sz="4" w:space="0" w:color="auto"/>
              <w:bottom w:val="single" w:sz="4" w:space="0" w:color="auto"/>
              <w:right w:val="single" w:sz="4" w:space="0" w:color="auto"/>
            </w:tcBorders>
          </w:tcPr>
          <w:p w:rsidR="00333762" w:rsidRPr="00DE4E22" w:rsidRDefault="00333762" w:rsidP="00DE4E22">
            <w:pPr>
              <w:widowControl/>
              <w:spacing w:line="360" w:lineRule="auto"/>
              <w:jc w:val="left"/>
              <w:rPr>
                <w:rFonts w:ascii="Times New Roman" w:eastAsia="楷体_GB2312" w:hAnsi="Times New Roman" w:cs="Times New Roman"/>
                <w:color w:val="000000" w:themeColor="text1"/>
                <w:kern w:val="0"/>
                <w:sz w:val="24"/>
                <w:szCs w:val="24"/>
                <w:bdr w:val="none" w:sz="0" w:space="0" w:color="auto" w:frame="1"/>
              </w:rPr>
            </w:pPr>
            <w:r w:rsidRPr="00DE4E22">
              <w:rPr>
                <w:rFonts w:ascii="Times New Roman" w:eastAsia="楷体_GB2312" w:hAnsi="Times New Roman" w:cs="Times New Roman" w:hint="eastAsia"/>
                <w:color w:val="000000" w:themeColor="text1"/>
                <w:kern w:val="0"/>
                <w:sz w:val="24"/>
                <w:szCs w:val="24"/>
                <w:bdr w:val="none" w:sz="0" w:space="0" w:color="auto" w:frame="1"/>
              </w:rPr>
              <w:t>兴全有机增长混合</w:t>
            </w:r>
          </w:p>
        </w:tc>
        <w:tc>
          <w:tcPr>
            <w:tcW w:w="1951" w:type="dxa"/>
            <w:tcBorders>
              <w:top w:val="single" w:sz="4" w:space="0" w:color="auto"/>
              <w:left w:val="single" w:sz="4" w:space="0" w:color="auto"/>
              <w:bottom w:val="single" w:sz="4" w:space="0" w:color="auto"/>
              <w:right w:val="single" w:sz="4" w:space="0" w:color="auto"/>
            </w:tcBorders>
          </w:tcPr>
          <w:p w:rsidR="00333762" w:rsidRPr="00DE4E22" w:rsidRDefault="00333762" w:rsidP="00DE4E22">
            <w:pPr>
              <w:widowControl/>
              <w:spacing w:line="360" w:lineRule="auto"/>
              <w:jc w:val="left"/>
              <w:rPr>
                <w:rFonts w:ascii="Times New Roman" w:eastAsia="楷体_GB2312" w:hAnsi="Times New Roman" w:cs="Times New Roman"/>
                <w:color w:val="000000" w:themeColor="text1"/>
                <w:kern w:val="0"/>
                <w:sz w:val="24"/>
                <w:szCs w:val="24"/>
                <w:bdr w:val="none" w:sz="0" w:space="0" w:color="auto" w:frame="1"/>
              </w:rPr>
            </w:pPr>
            <w:r w:rsidRPr="00DE4E22">
              <w:rPr>
                <w:rFonts w:ascii="Times New Roman" w:eastAsia="楷体_GB2312" w:hAnsi="Times New Roman" w:cs="Times New Roman" w:hint="eastAsia"/>
                <w:color w:val="000000" w:themeColor="text1"/>
                <w:kern w:val="0"/>
                <w:sz w:val="24"/>
                <w:szCs w:val="24"/>
                <w:bdr w:val="none" w:sz="0" w:space="0" w:color="auto" w:frame="1"/>
              </w:rPr>
              <w:t>340008</w:t>
            </w:r>
          </w:p>
        </w:tc>
      </w:tr>
      <w:tr w:rsidR="00482E39" w:rsidTr="005269D3">
        <w:tc>
          <w:tcPr>
            <w:tcW w:w="3993" w:type="dxa"/>
            <w:tcBorders>
              <w:top w:val="single" w:sz="4" w:space="0" w:color="auto"/>
              <w:left w:val="single" w:sz="4" w:space="0" w:color="auto"/>
              <w:bottom w:val="single" w:sz="4" w:space="0" w:color="auto"/>
              <w:right w:val="single" w:sz="4" w:space="0" w:color="auto"/>
            </w:tcBorders>
          </w:tcPr>
          <w:p w:rsidR="00482E39" w:rsidRPr="00DE4E22" w:rsidRDefault="00482E39" w:rsidP="005269D3">
            <w:pPr>
              <w:widowControl/>
              <w:spacing w:line="360" w:lineRule="auto"/>
              <w:jc w:val="left"/>
              <w:rPr>
                <w:rFonts w:ascii="Times New Roman" w:eastAsia="楷体_GB2312" w:hAnsi="Times New Roman" w:cs="Times New Roman"/>
                <w:color w:val="000000" w:themeColor="text1"/>
                <w:kern w:val="0"/>
                <w:sz w:val="24"/>
                <w:szCs w:val="24"/>
                <w:bdr w:val="none" w:sz="0" w:space="0" w:color="auto" w:frame="1"/>
              </w:rPr>
            </w:pPr>
            <w:r w:rsidRPr="00DE4E22">
              <w:rPr>
                <w:rFonts w:ascii="Times New Roman" w:eastAsia="楷体_GB2312" w:hAnsi="Times New Roman" w:cs="Times New Roman" w:hint="eastAsia"/>
                <w:color w:val="000000" w:themeColor="text1"/>
                <w:kern w:val="0"/>
                <w:sz w:val="24"/>
                <w:szCs w:val="24"/>
                <w:bdr w:val="none" w:sz="0" w:space="0" w:color="auto" w:frame="1"/>
              </w:rPr>
              <w:t>兴全</w:t>
            </w:r>
            <w:r w:rsidRPr="004416B7">
              <w:rPr>
                <w:rFonts w:ascii="Times New Roman" w:eastAsia="楷体_GB2312" w:hAnsi="Times New Roman" w:cs="Times New Roman" w:hint="eastAsia"/>
                <w:color w:val="000000" w:themeColor="text1"/>
                <w:kern w:val="0"/>
                <w:sz w:val="24"/>
                <w:szCs w:val="24"/>
                <w:bdr w:val="none" w:sz="0" w:space="0" w:color="auto" w:frame="1"/>
              </w:rPr>
              <w:t>趋势投资</w:t>
            </w:r>
            <w:r w:rsidRPr="00DE4E22">
              <w:rPr>
                <w:rFonts w:ascii="Times New Roman" w:eastAsia="楷体_GB2312" w:hAnsi="Times New Roman" w:cs="Times New Roman" w:hint="eastAsia"/>
                <w:color w:val="000000" w:themeColor="text1"/>
                <w:kern w:val="0"/>
                <w:sz w:val="24"/>
                <w:szCs w:val="24"/>
                <w:bdr w:val="none" w:sz="0" w:space="0" w:color="auto" w:frame="1"/>
              </w:rPr>
              <w:t>混合型证券投资基金（</w:t>
            </w:r>
            <w:r w:rsidRPr="00DE4E22">
              <w:rPr>
                <w:rFonts w:ascii="Times New Roman" w:eastAsia="楷体_GB2312" w:hAnsi="Times New Roman" w:cs="Times New Roman" w:hint="eastAsia"/>
                <w:color w:val="000000" w:themeColor="text1"/>
                <w:kern w:val="0"/>
                <w:sz w:val="24"/>
                <w:szCs w:val="24"/>
                <w:bdr w:val="none" w:sz="0" w:space="0" w:color="auto" w:frame="1"/>
              </w:rPr>
              <w:t>LOF</w:t>
            </w:r>
            <w:r w:rsidRPr="00DE4E22">
              <w:rPr>
                <w:rFonts w:ascii="Times New Roman" w:eastAsia="楷体_GB2312" w:hAnsi="Times New Roman" w:cs="Times New Roman" w:hint="eastAsia"/>
                <w:color w:val="000000" w:themeColor="text1"/>
                <w:kern w:val="0"/>
                <w:sz w:val="24"/>
                <w:szCs w:val="24"/>
                <w:bdr w:val="none" w:sz="0" w:space="0" w:color="auto" w:frame="1"/>
              </w:rPr>
              <w:t>）</w:t>
            </w:r>
          </w:p>
        </w:tc>
        <w:tc>
          <w:tcPr>
            <w:tcW w:w="2415" w:type="dxa"/>
            <w:tcBorders>
              <w:top w:val="single" w:sz="4" w:space="0" w:color="auto"/>
              <w:left w:val="single" w:sz="4" w:space="0" w:color="auto"/>
              <w:bottom w:val="single" w:sz="4" w:space="0" w:color="auto"/>
              <w:right w:val="single" w:sz="4" w:space="0" w:color="auto"/>
            </w:tcBorders>
          </w:tcPr>
          <w:p w:rsidR="00482E39" w:rsidRPr="00DE4E22" w:rsidRDefault="00482E39" w:rsidP="005269D3">
            <w:pPr>
              <w:widowControl/>
              <w:spacing w:line="360" w:lineRule="auto"/>
              <w:jc w:val="left"/>
              <w:rPr>
                <w:rFonts w:ascii="Times New Roman" w:eastAsia="楷体_GB2312" w:hAnsi="Times New Roman" w:cs="Times New Roman"/>
                <w:color w:val="000000" w:themeColor="text1"/>
                <w:kern w:val="0"/>
                <w:sz w:val="24"/>
                <w:szCs w:val="24"/>
                <w:bdr w:val="none" w:sz="0" w:space="0" w:color="auto" w:frame="1"/>
              </w:rPr>
            </w:pPr>
            <w:r w:rsidRPr="00DE4E22">
              <w:rPr>
                <w:rFonts w:ascii="Times New Roman" w:eastAsia="楷体_GB2312" w:hAnsi="Times New Roman" w:cs="Times New Roman" w:hint="eastAsia"/>
                <w:color w:val="000000" w:themeColor="text1"/>
                <w:kern w:val="0"/>
                <w:sz w:val="24"/>
                <w:szCs w:val="24"/>
                <w:bdr w:val="none" w:sz="0" w:space="0" w:color="auto" w:frame="1"/>
              </w:rPr>
              <w:t>兴全趋势投资混合（</w:t>
            </w:r>
            <w:r w:rsidRPr="00DE4E22">
              <w:rPr>
                <w:rFonts w:ascii="Times New Roman" w:eastAsia="楷体_GB2312" w:hAnsi="Times New Roman" w:cs="Times New Roman" w:hint="eastAsia"/>
                <w:color w:val="000000" w:themeColor="text1"/>
                <w:kern w:val="0"/>
                <w:sz w:val="24"/>
                <w:szCs w:val="24"/>
                <w:bdr w:val="none" w:sz="0" w:space="0" w:color="auto" w:frame="1"/>
              </w:rPr>
              <w:t>LOF</w:t>
            </w:r>
            <w:r w:rsidRPr="00DE4E22">
              <w:rPr>
                <w:rFonts w:ascii="Times New Roman" w:eastAsia="楷体_GB2312" w:hAnsi="Times New Roman" w:cs="Times New Roman" w:hint="eastAsia"/>
                <w:color w:val="000000" w:themeColor="text1"/>
                <w:kern w:val="0"/>
                <w:sz w:val="24"/>
                <w:szCs w:val="24"/>
                <w:bdr w:val="none" w:sz="0" w:space="0" w:color="auto" w:frame="1"/>
              </w:rPr>
              <w:t>）</w:t>
            </w:r>
          </w:p>
        </w:tc>
        <w:tc>
          <w:tcPr>
            <w:tcW w:w="1951" w:type="dxa"/>
            <w:tcBorders>
              <w:top w:val="single" w:sz="4" w:space="0" w:color="auto"/>
              <w:left w:val="single" w:sz="4" w:space="0" w:color="auto"/>
              <w:bottom w:val="single" w:sz="4" w:space="0" w:color="auto"/>
              <w:right w:val="single" w:sz="4" w:space="0" w:color="auto"/>
            </w:tcBorders>
          </w:tcPr>
          <w:p w:rsidR="00482E39" w:rsidRPr="00DE4E22" w:rsidRDefault="00482E39" w:rsidP="005269D3">
            <w:pPr>
              <w:widowControl/>
              <w:spacing w:line="360" w:lineRule="auto"/>
              <w:jc w:val="left"/>
              <w:rPr>
                <w:rFonts w:ascii="Times New Roman" w:eastAsia="楷体_GB2312" w:hAnsi="Times New Roman" w:cs="Times New Roman"/>
                <w:color w:val="000000" w:themeColor="text1"/>
                <w:kern w:val="0"/>
                <w:sz w:val="24"/>
                <w:szCs w:val="24"/>
                <w:bdr w:val="none" w:sz="0" w:space="0" w:color="auto" w:frame="1"/>
              </w:rPr>
            </w:pPr>
            <w:r w:rsidRPr="00DE4E22">
              <w:rPr>
                <w:rFonts w:ascii="Times New Roman" w:eastAsia="楷体_GB2312" w:hAnsi="Times New Roman" w:cs="Times New Roman" w:hint="eastAsia"/>
                <w:color w:val="000000" w:themeColor="text1"/>
                <w:kern w:val="0"/>
                <w:sz w:val="24"/>
                <w:szCs w:val="24"/>
                <w:bdr w:val="none" w:sz="0" w:space="0" w:color="auto" w:frame="1"/>
              </w:rPr>
              <w:t>163402</w:t>
            </w:r>
            <w:r w:rsidRPr="00DE4E22">
              <w:rPr>
                <w:rFonts w:ascii="Times New Roman" w:eastAsia="楷体_GB2312" w:hAnsi="Times New Roman" w:cs="Times New Roman" w:hint="eastAsia"/>
                <w:color w:val="000000" w:themeColor="text1"/>
                <w:kern w:val="0"/>
                <w:sz w:val="24"/>
                <w:szCs w:val="24"/>
                <w:bdr w:val="none" w:sz="0" w:space="0" w:color="auto" w:frame="1"/>
              </w:rPr>
              <w:t>（前端）</w:t>
            </w:r>
          </w:p>
        </w:tc>
      </w:tr>
      <w:tr w:rsidR="004416B7" w:rsidTr="005269D3">
        <w:tc>
          <w:tcPr>
            <w:tcW w:w="3993" w:type="dxa"/>
            <w:tcBorders>
              <w:top w:val="single" w:sz="4" w:space="0" w:color="auto"/>
              <w:left w:val="single" w:sz="4" w:space="0" w:color="auto"/>
              <w:bottom w:val="single" w:sz="4" w:space="0" w:color="auto"/>
              <w:right w:val="single" w:sz="4" w:space="0" w:color="auto"/>
            </w:tcBorders>
          </w:tcPr>
          <w:p w:rsidR="004416B7" w:rsidRPr="00DE4E22" w:rsidRDefault="004416B7" w:rsidP="005269D3">
            <w:pPr>
              <w:widowControl/>
              <w:spacing w:line="360" w:lineRule="auto"/>
              <w:jc w:val="left"/>
              <w:rPr>
                <w:rFonts w:ascii="Times New Roman" w:eastAsia="楷体_GB2312" w:hAnsi="Times New Roman" w:cs="Times New Roman"/>
                <w:color w:val="000000" w:themeColor="text1"/>
                <w:kern w:val="0"/>
                <w:sz w:val="24"/>
                <w:szCs w:val="24"/>
                <w:bdr w:val="none" w:sz="0" w:space="0" w:color="auto" w:frame="1"/>
              </w:rPr>
            </w:pPr>
            <w:r w:rsidRPr="004416B7">
              <w:rPr>
                <w:rFonts w:ascii="Times New Roman" w:eastAsia="楷体_GB2312" w:hAnsi="Times New Roman" w:cs="Times New Roman" w:hint="eastAsia"/>
                <w:color w:val="000000" w:themeColor="text1"/>
                <w:kern w:val="0"/>
                <w:sz w:val="24"/>
                <w:szCs w:val="24"/>
                <w:bdr w:val="none" w:sz="0" w:space="0" w:color="auto" w:frame="1"/>
              </w:rPr>
              <w:t>兴全沪深</w:t>
            </w:r>
            <w:r w:rsidRPr="004416B7">
              <w:rPr>
                <w:rFonts w:ascii="Times New Roman" w:eastAsia="楷体_GB2312" w:hAnsi="Times New Roman" w:cs="Times New Roman" w:hint="eastAsia"/>
                <w:color w:val="000000" w:themeColor="text1"/>
                <w:kern w:val="0"/>
                <w:sz w:val="24"/>
                <w:szCs w:val="24"/>
                <w:bdr w:val="none" w:sz="0" w:space="0" w:color="auto" w:frame="1"/>
              </w:rPr>
              <w:t>300</w:t>
            </w:r>
            <w:r w:rsidRPr="004416B7">
              <w:rPr>
                <w:rFonts w:ascii="Times New Roman" w:eastAsia="楷体_GB2312" w:hAnsi="Times New Roman" w:cs="Times New Roman" w:hint="eastAsia"/>
                <w:color w:val="000000" w:themeColor="text1"/>
                <w:kern w:val="0"/>
                <w:sz w:val="24"/>
                <w:szCs w:val="24"/>
                <w:bdr w:val="none" w:sz="0" w:space="0" w:color="auto" w:frame="1"/>
              </w:rPr>
              <w:t>指数增强型证券投资基金</w:t>
            </w:r>
            <w:r w:rsidRPr="004416B7">
              <w:rPr>
                <w:rFonts w:ascii="Times New Roman" w:eastAsia="楷体_GB2312" w:hAnsi="Times New Roman" w:cs="Times New Roman" w:hint="eastAsia"/>
                <w:color w:val="000000" w:themeColor="text1"/>
                <w:kern w:val="0"/>
                <w:sz w:val="24"/>
                <w:szCs w:val="24"/>
                <w:bdr w:val="none" w:sz="0" w:space="0" w:color="auto" w:frame="1"/>
              </w:rPr>
              <w:t>C</w:t>
            </w:r>
            <w:r w:rsidR="006675DC">
              <w:rPr>
                <w:rFonts w:ascii="Times New Roman" w:eastAsia="楷体_GB2312" w:hAnsi="Times New Roman" w:cs="Times New Roman" w:hint="eastAsia"/>
                <w:color w:val="000000" w:themeColor="text1"/>
                <w:kern w:val="0"/>
                <w:sz w:val="24"/>
                <w:szCs w:val="24"/>
                <w:bdr w:val="none" w:sz="0" w:space="0" w:color="auto" w:frame="1"/>
              </w:rPr>
              <w:t>类份额</w:t>
            </w:r>
          </w:p>
        </w:tc>
        <w:tc>
          <w:tcPr>
            <w:tcW w:w="2415" w:type="dxa"/>
            <w:tcBorders>
              <w:top w:val="single" w:sz="4" w:space="0" w:color="auto"/>
              <w:left w:val="single" w:sz="4" w:space="0" w:color="auto"/>
              <w:bottom w:val="single" w:sz="4" w:space="0" w:color="auto"/>
              <w:right w:val="single" w:sz="4" w:space="0" w:color="auto"/>
            </w:tcBorders>
          </w:tcPr>
          <w:p w:rsidR="004416B7" w:rsidRPr="00DE4E22" w:rsidRDefault="004416B7" w:rsidP="005269D3">
            <w:pPr>
              <w:widowControl/>
              <w:spacing w:line="360" w:lineRule="auto"/>
              <w:jc w:val="left"/>
              <w:rPr>
                <w:rFonts w:ascii="Times New Roman" w:eastAsia="楷体_GB2312" w:hAnsi="Times New Roman" w:cs="Times New Roman"/>
                <w:color w:val="000000" w:themeColor="text1"/>
                <w:kern w:val="0"/>
                <w:sz w:val="24"/>
                <w:szCs w:val="24"/>
                <w:bdr w:val="none" w:sz="0" w:space="0" w:color="auto" w:frame="1"/>
              </w:rPr>
            </w:pPr>
            <w:r w:rsidRPr="004416B7">
              <w:rPr>
                <w:rFonts w:ascii="Times New Roman" w:eastAsia="楷体_GB2312" w:hAnsi="Times New Roman" w:cs="Times New Roman" w:hint="eastAsia"/>
                <w:color w:val="000000" w:themeColor="text1"/>
                <w:kern w:val="0"/>
                <w:sz w:val="24"/>
                <w:szCs w:val="24"/>
                <w:bdr w:val="none" w:sz="0" w:space="0" w:color="auto" w:frame="1"/>
              </w:rPr>
              <w:t>兴全沪深</w:t>
            </w:r>
            <w:r w:rsidRPr="004416B7">
              <w:rPr>
                <w:rFonts w:ascii="Times New Roman" w:eastAsia="楷体_GB2312" w:hAnsi="Times New Roman" w:cs="Times New Roman" w:hint="eastAsia"/>
                <w:color w:val="000000" w:themeColor="text1"/>
                <w:kern w:val="0"/>
                <w:sz w:val="24"/>
                <w:szCs w:val="24"/>
                <w:bdr w:val="none" w:sz="0" w:space="0" w:color="auto" w:frame="1"/>
              </w:rPr>
              <w:t>300</w:t>
            </w:r>
            <w:r w:rsidRPr="004416B7">
              <w:rPr>
                <w:rFonts w:ascii="Times New Roman" w:eastAsia="楷体_GB2312" w:hAnsi="Times New Roman" w:cs="Times New Roman" w:hint="eastAsia"/>
                <w:color w:val="000000" w:themeColor="text1"/>
                <w:kern w:val="0"/>
                <w:sz w:val="24"/>
                <w:szCs w:val="24"/>
                <w:bdr w:val="none" w:sz="0" w:space="0" w:color="auto" w:frame="1"/>
              </w:rPr>
              <w:t>指数</w:t>
            </w:r>
            <w:r w:rsidRPr="004416B7">
              <w:rPr>
                <w:rFonts w:ascii="Times New Roman" w:eastAsia="楷体_GB2312" w:hAnsi="Times New Roman" w:cs="Times New Roman" w:hint="eastAsia"/>
                <w:color w:val="000000" w:themeColor="text1"/>
                <w:kern w:val="0"/>
                <w:sz w:val="24"/>
                <w:szCs w:val="24"/>
                <w:bdr w:val="none" w:sz="0" w:space="0" w:color="auto" w:frame="1"/>
              </w:rPr>
              <w:t>C</w:t>
            </w:r>
          </w:p>
        </w:tc>
        <w:tc>
          <w:tcPr>
            <w:tcW w:w="1951" w:type="dxa"/>
            <w:tcBorders>
              <w:top w:val="single" w:sz="4" w:space="0" w:color="auto"/>
              <w:left w:val="single" w:sz="4" w:space="0" w:color="auto"/>
              <w:bottom w:val="single" w:sz="4" w:space="0" w:color="auto"/>
              <w:right w:val="single" w:sz="4" w:space="0" w:color="auto"/>
            </w:tcBorders>
          </w:tcPr>
          <w:p w:rsidR="004416B7" w:rsidRPr="00DE4E22" w:rsidRDefault="004416B7" w:rsidP="005269D3">
            <w:pPr>
              <w:widowControl/>
              <w:spacing w:line="360" w:lineRule="auto"/>
              <w:jc w:val="left"/>
              <w:rPr>
                <w:rFonts w:ascii="Times New Roman" w:eastAsia="楷体_GB2312" w:hAnsi="Times New Roman" w:cs="Times New Roman"/>
                <w:color w:val="000000" w:themeColor="text1"/>
                <w:kern w:val="0"/>
                <w:sz w:val="24"/>
                <w:szCs w:val="24"/>
                <w:bdr w:val="none" w:sz="0" w:space="0" w:color="auto" w:frame="1"/>
              </w:rPr>
            </w:pPr>
            <w:r w:rsidRPr="004416B7">
              <w:rPr>
                <w:rFonts w:ascii="Times New Roman" w:eastAsia="楷体_GB2312" w:hAnsi="Times New Roman" w:cs="Times New Roman"/>
                <w:color w:val="000000" w:themeColor="text1"/>
                <w:kern w:val="0"/>
                <w:sz w:val="24"/>
                <w:szCs w:val="24"/>
                <w:bdr w:val="none" w:sz="0" w:space="0" w:color="auto" w:frame="1"/>
              </w:rPr>
              <w:t>007230</w:t>
            </w:r>
          </w:p>
        </w:tc>
      </w:tr>
      <w:tr w:rsidR="004416B7" w:rsidTr="00C9297D">
        <w:tc>
          <w:tcPr>
            <w:tcW w:w="3993" w:type="dxa"/>
            <w:tcBorders>
              <w:top w:val="single" w:sz="4" w:space="0" w:color="auto"/>
              <w:left w:val="single" w:sz="4" w:space="0" w:color="auto"/>
              <w:bottom w:val="single" w:sz="4" w:space="0" w:color="auto"/>
              <w:right w:val="single" w:sz="4" w:space="0" w:color="auto"/>
            </w:tcBorders>
          </w:tcPr>
          <w:p w:rsidR="004416B7" w:rsidRPr="00DE4E22" w:rsidRDefault="004416B7" w:rsidP="004416B7">
            <w:pPr>
              <w:widowControl/>
              <w:spacing w:line="360" w:lineRule="auto"/>
              <w:jc w:val="left"/>
              <w:rPr>
                <w:rFonts w:ascii="Times New Roman" w:eastAsia="楷体_GB2312" w:hAnsi="Times New Roman" w:cs="Times New Roman"/>
                <w:color w:val="000000" w:themeColor="text1"/>
                <w:kern w:val="0"/>
                <w:sz w:val="24"/>
                <w:szCs w:val="24"/>
                <w:bdr w:val="none" w:sz="0" w:space="0" w:color="auto" w:frame="1"/>
              </w:rPr>
            </w:pPr>
            <w:r w:rsidRPr="004416B7">
              <w:rPr>
                <w:rFonts w:ascii="Times New Roman" w:eastAsia="楷体_GB2312" w:hAnsi="Times New Roman" w:cs="Times New Roman" w:hint="eastAsia"/>
                <w:color w:val="000000" w:themeColor="text1"/>
                <w:kern w:val="0"/>
                <w:sz w:val="24"/>
                <w:szCs w:val="24"/>
                <w:bdr w:val="none" w:sz="0" w:space="0" w:color="auto" w:frame="1"/>
              </w:rPr>
              <w:t>兴全合润分级混合型证券投资基金</w:t>
            </w:r>
          </w:p>
        </w:tc>
        <w:tc>
          <w:tcPr>
            <w:tcW w:w="2415" w:type="dxa"/>
            <w:tcBorders>
              <w:top w:val="single" w:sz="4" w:space="0" w:color="auto"/>
              <w:left w:val="single" w:sz="4" w:space="0" w:color="auto"/>
              <w:bottom w:val="single" w:sz="4" w:space="0" w:color="auto"/>
              <w:right w:val="single" w:sz="4" w:space="0" w:color="auto"/>
            </w:tcBorders>
            <w:vAlign w:val="center"/>
          </w:tcPr>
          <w:p w:rsidR="004416B7" w:rsidRPr="00C876D5" w:rsidRDefault="004416B7" w:rsidP="004416B7">
            <w:pPr>
              <w:widowControl/>
              <w:spacing w:line="360" w:lineRule="auto"/>
              <w:jc w:val="left"/>
              <w:rPr>
                <w:rFonts w:ascii="Times New Roman" w:eastAsia="楷体" w:hAnsi="Times New Roman" w:cs="Times New Roman"/>
                <w:color w:val="222222"/>
                <w:kern w:val="0"/>
                <w:sz w:val="24"/>
                <w:szCs w:val="24"/>
              </w:rPr>
            </w:pPr>
            <w:r w:rsidRPr="00C876D5">
              <w:rPr>
                <w:rFonts w:ascii="Times New Roman" w:eastAsia="楷体" w:hAnsi="Times New Roman" w:cs="Times New Roman"/>
                <w:color w:val="000000" w:themeColor="text1"/>
                <w:kern w:val="0"/>
                <w:sz w:val="24"/>
                <w:szCs w:val="24"/>
                <w:bdr w:val="none" w:sz="0" w:space="0" w:color="auto" w:frame="1"/>
              </w:rPr>
              <w:t>兴全合润分级</w:t>
            </w:r>
          </w:p>
        </w:tc>
        <w:tc>
          <w:tcPr>
            <w:tcW w:w="1951" w:type="dxa"/>
            <w:tcBorders>
              <w:top w:val="single" w:sz="4" w:space="0" w:color="auto"/>
              <w:left w:val="single" w:sz="4" w:space="0" w:color="auto"/>
              <w:bottom w:val="single" w:sz="4" w:space="0" w:color="auto"/>
              <w:right w:val="single" w:sz="4" w:space="0" w:color="auto"/>
            </w:tcBorders>
            <w:vAlign w:val="center"/>
          </w:tcPr>
          <w:p w:rsidR="004416B7" w:rsidRPr="00C876D5" w:rsidRDefault="004416B7" w:rsidP="004416B7">
            <w:pPr>
              <w:widowControl/>
              <w:spacing w:line="360" w:lineRule="auto"/>
              <w:jc w:val="left"/>
              <w:rPr>
                <w:rFonts w:ascii="Times New Roman" w:eastAsia="楷体" w:hAnsi="Times New Roman" w:cs="Times New Roman"/>
                <w:color w:val="222222"/>
                <w:kern w:val="0"/>
                <w:sz w:val="24"/>
                <w:szCs w:val="24"/>
              </w:rPr>
            </w:pPr>
            <w:r w:rsidRPr="00C876D5">
              <w:rPr>
                <w:rFonts w:ascii="Times New Roman" w:eastAsia="楷体" w:hAnsi="Times New Roman" w:cs="Times New Roman"/>
                <w:color w:val="000000" w:themeColor="text1"/>
                <w:kern w:val="0"/>
                <w:sz w:val="24"/>
                <w:szCs w:val="24"/>
                <w:bdr w:val="none" w:sz="0" w:space="0" w:color="auto" w:frame="1"/>
              </w:rPr>
              <w:t>163406 </w:t>
            </w:r>
          </w:p>
        </w:tc>
      </w:tr>
      <w:tr w:rsidR="00551524" w:rsidTr="006D4A55">
        <w:tc>
          <w:tcPr>
            <w:tcW w:w="3993" w:type="dxa"/>
            <w:vMerge w:val="restart"/>
            <w:tcBorders>
              <w:top w:val="single" w:sz="4" w:space="0" w:color="auto"/>
              <w:left w:val="single" w:sz="4" w:space="0" w:color="auto"/>
              <w:right w:val="single" w:sz="4" w:space="0" w:color="auto"/>
            </w:tcBorders>
            <w:vAlign w:val="center"/>
          </w:tcPr>
          <w:p w:rsidR="00551524" w:rsidRPr="004416B7" w:rsidRDefault="00551524" w:rsidP="004416B7">
            <w:pPr>
              <w:widowControl/>
              <w:spacing w:line="360" w:lineRule="auto"/>
              <w:jc w:val="left"/>
              <w:rPr>
                <w:rFonts w:ascii="Times New Roman" w:eastAsia="楷体_GB2312" w:hAnsi="Times New Roman" w:cs="Times New Roman"/>
                <w:color w:val="000000" w:themeColor="text1"/>
                <w:kern w:val="0"/>
                <w:sz w:val="24"/>
                <w:szCs w:val="24"/>
                <w:bdr w:val="none" w:sz="0" w:space="0" w:color="auto" w:frame="1"/>
              </w:rPr>
            </w:pPr>
            <w:r w:rsidRPr="004416B7">
              <w:rPr>
                <w:rFonts w:ascii="Times New Roman" w:eastAsia="楷体_GB2312" w:hAnsi="Times New Roman" w:cs="Times New Roman"/>
                <w:color w:val="000000" w:themeColor="text1"/>
                <w:kern w:val="0"/>
                <w:sz w:val="24"/>
                <w:szCs w:val="24"/>
                <w:bdr w:val="none" w:sz="0" w:space="0" w:color="auto" w:frame="1"/>
              </w:rPr>
              <w:t>兴全恒益债券型证券投资基金</w:t>
            </w:r>
          </w:p>
        </w:tc>
        <w:tc>
          <w:tcPr>
            <w:tcW w:w="2415" w:type="dxa"/>
            <w:tcBorders>
              <w:top w:val="single" w:sz="4" w:space="0" w:color="auto"/>
              <w:left w:val="single" w:sz="4" w:space="0" w:color="auto"/>
              <w:bottom w:val="single" w:sz="4" w:space="0" w:color="auto"/>
              <w:right w:val="single" w:sz="4" w:space="0" w:color="auto"/>
            </w:tcBorders>
            <w:vAlign w:val="center"/>
          </w:tcPr>
          <w:p w:rsidR="00551524" w:rsidRPr="00C876D5" w:rsidRDefault="00551524" w:rsidP="004416B7">
            <w:pPr>
              <w:widowControl/>
              <w:spacing w:line="360" w:lineRule="auto"/>
              <w:jc w:val="left"/>
              <w:rPr>
                <w:rFonts w:ascii="Times New Roman" w:eastAsia="楷体" w:hAnsi="Times New Roman" w:cs="Times New Roman"/>
                <w:color w:val="222222"/>
                <w:kern w:val="0"/>
                <w:sz w:val="24"/>
                <w:szCs w:val="24"/>
              </w:rPr>
            </w:pPr>
            <w:r w:rsidRPr="00C876D5">
              <w:rPr>
                <w:rFonts w:ascii="Times New Roman" w:eastAsia="楷体" w:hAnsi="Times New Roman" w:cs="Times New Roman"/>
                <w:color w:val="000000" w:themeColor="text1"/>
                <w:kern w:val="0"/>
                <w:sz w:val="24"/>
                <w:szCs w:val="24"/>
                <w:bdr w:val="none" w:sz="0" w:space="0" w:color="auto" w:frame="1"/>
              </w:rPr>
              <w:t>兴全恒益债券</w:t>
            </w:r>
            <w:r w:rsidRPr="00C876D5">
              <w:rPr>
                <w:rFonts w:ascii="Times New Roman" w:eastAsia="楷体" w:hAnsi="Times New Roman" w:cs="Times New Roman"/>
                <w:color w:val="000000" w:themeColor="text1"/>
                <w:kern w:val="0"/>
                <w:sz w:val="24"/>
                <w:szCs w:val="24"/>
                <w:bdr w:val="none" w:sz="0" w:space="0" w:color="auto" w:frame="1"/>
              </w:rPr>
              <w:t>A</w:t>
            </w:r>
          </w:p>
        </w:tc>
        <w:tc>
          <w:tcPr>
            <w:tcW w:w="1951" w:type="dxa"/>
            <w:tcBorders>
              <w:top w:val="single" w:sz="4" w:space="0" w:color="auto"/>
              <w:left w:val="single" w:sz="4" w:space="0" w:color="auto"/>
              <w:bottom w:val="single" w:sz="4" w:space="0" w:color="auto"/>
              <w:right w:val="single" w:sz="4" w:space="0" w:color="auto"/>
            </w:tcBorders>
            <w:vAlign w:val="center"/>
          </w:tcPr>
          <w:p w:rsidR="00551524" w:rsidRPr="00C876D5" w:rsidRDefault="00551524" w:rsidP="004416B7">
            <w:pPr>
              <w:widowControl/>
              <w:spacing w:line="360" w:lineRule="auto"/>
              <w:jc w:val="left"/>
              <w:rPr>
                <w:rFonts w:ascii="Times New Roman" w:eastAsia="楷体" w:hAnsi="Times New Roman" w:cs="Times New Roman"/>
                <w:color w:val="222222"/>
                <w:kern w:val="0"/>
                <w:sz w:val="24"/>
                <w:szCs w:val="24"/>
              </w:rPr>
            </w:pPr>
            <w:r w:rsidRPr="00C876D5">
              <w:rPr>
                <w:rFonts w:ascii="Times New Roman" w:eastAsia="楷体" w:hAnsi="Times New Roman" w:cs="Times New Roman"/>
                <w:color w:val="000000" w:themeColor="text1"/>
                <w:kern w:val="0"/>
                <w:sz w:val="24"/>
                <w:szCs w:val="24"/>
                <w:bdr w:val="none" w:sz="0" w:space="0" w:color="auto" w:frame="1"/>
              </w:rPr>
              <w:t>A</w:t>
            </w:r>
            <w:r w:rsidRPr="00C876D5">
              <w:rPr>
                <w:rFonts w:ascii="Times New Roman" w:eastAsia="楷体" w:hAnsi="Times New Roman" w:cs="Times New Roman"/>
                <w:color w:val="000000" w:themeColor="text1"/>
                <w:kern w:val="0"/>
                <w:sz w:val="24"/>
                <w:szCs w:val="24"/>
                <w:bdr w:val="none" w:sz="0" w:space="0" w:color="auto" w:frame="1"/>
              </w:rPr>
              <w:t>类：</w:t>
            </w:r>
            <w:r w:rsidRPr="00C876D5">
              <w:rPr>
                <w:rFonts w:ascii="Times New Roman" w:eastAsia="楷体" w:hAnsi="Times New Roman" w:cs="Times New Roman"/>
                <w:color w:val="000000" w:themeColor="text1"/>
                <w:kern w:val="0"/>
                <w:sz w:val="24"/>
                <w:szCs w:val="24"/>
                <w:bdr w:val="none" w:sz="0" w:space="0" w:color="auto" w:frame="1"/>
              </w:rPr>
              <w:t>004952</w:t>
            </w:r>
          </w:p>
        </w:tc>
      </w:tr>
      <w:tr w:rsidR="00551524" w:rsidTr="006D4A55">
        <w:tc>
          <w:tcPr>
            <w:tcW w:w="3993" w:type="dxa"/>
            <w:vMerge/>
            <w:tcBorders>
              <w:left w:val="single" w:sz="4" w:space="0" w:color="auto"/>
              <w:bottom w:val="single" w:sz="4" w:space="0" w:color="auto"/>
              <w:right w:val="single" w:sz="4" w:space="0" w:color="auto"/>
            </w:tcBorders>
            <w:vAlign w:val="center"/>
          </w:tcPr>
          <w:p w:rsidR="00551524" w:rsidRPr="004416B7" w:rsidRDefault="00551524" w:rsidP="004416B7">
            <w:pPr>
              <w:widowControl/>
              <w:spacing w:line="360" w:lineRule="auto"/>
              <w:jc w:val="left"/>
              <w:rPr>
                <w:rFonts w:ascii="Times New Roman" w:eastAsia="楷体_GB2312" w:hAnsi="Times New Roman" w:cs="Times New Roman"/>
                <w:color w:val="000000" w:themeColor="text1"/>
                <w:kern w:val="0"/>
                <w:sz w:val="24"/>
                <w:szCs w:val="24"/>
                <w:bdr w:val="none" w:sz="0" w:space="0" w:color="auto" w:frame="1"/>
              </w:rPr>
            </w:pPr>
          </w:p>
        </w:tc>
        <w:tc>
          <w:tcPr>
            <w:tcW w:w="2415" w:type="dxa"/>
            <w:tcBorders>
              <w:top w:val="single" w:sz="4" w:space="0" w:color="auto"/>
              <w:left w:val="single" w:sz="4" w:space="0" w:color="auto"/>
              <w:bottom w:val="single" w:sz="4" w:space="0" w:color="auto"/>
              <w:right w:val="single" w:sz="4" w:space="0" w:color="auto"/>
            </w:tcBorders>
            <w:vAlign w:val="center"/>
          </w:tcPr>
          <w:p w:rsidR="00551524" w:rsidRPr="00C876D5" w:rsidRDefault="00551524" w:rsidP="004416B7">
            <w:pPr>
              <w:widowControl/>
              <w:spacing w:line="360" w:lineRule="auto"/>
              <w:jc w:val="left"/>
              <w:rPr>
                <w:rFonts w:ascii="Times New Roman" w:eastAsia="楷体" w:hAnsi="Times New Roman" w:cs="Times New Roman"/>
                <w:color w:val="222222"/>
                <w:kern w:val="0"/>
                <w:sz w:val="24"/>
                <w:szCs w:val="24"/>
              </w:rPr>
            </w:pPr>
            <w:r w:rsidRPr="00C876D5">
              <w:rPr>
                <w:rFonts w:ascii="Times New Roman" w:eastAsia="楷体" w:hAnsi="Times New Roman" w:cs="Times New Roman"/>
                <w:color w:val="000000" w:themeColor="text1"/>
                <w:kern w:val="0"/>
                <w:sz w:val="24"/>
                <w:szCs w:val="24"/>
                <w:bdr w:val="none" w:sz="0" w:space="0" w:color="auto" w:frame="1"/>
              </w:rPr>
              <w:t>兴全恒益债券</w:t>
            </w:r>
            <w:r w:rsidRPr="00C876D5">
              <w:rPr>
                <w:rFonts w:ascii="Times New Roman" w:eastAsia="楷体" w:hAnsi="Times New Roman" w:cs="Times New Roman"/>
                <w:color w:val="000000" w:themeColor="text1"/>
                <w:kern w:val="0"/>
                <w:sz w:val="24"/>
                <w:szCs w:val="24"/>
                <w:bdr w:val="none" w:sz="0" w:space="0" w:color="auto" w:frame="1"/>
              </w:rPr>
              <w:t>C</w:t>
            </w:r>
          </w:p>
        </w:tc>
        <w:tc>
          <w:tcPr>
            <w:tcW w:w="1951" w:type="dxa"/>
            <w:tcBorders>
              <w:top w:val="single" w:sz="4" w:space="0" w:color="auto"/>
              <w:left w:val="single" w:sz="4" w:space="0" w:color="auto"/>
              <w:bottom w:val="single" w:sz="4" w:space="0" w:color="auto"/>
              <w:right w:val="single" w:sz="4" w:space="0" w:color="auto"/>
            </w:tcBorders>
            <w:vAlign w:val="center"/>
          </w:tcPr>
          <w:p w:rsidR="00551524" w:rsidRPr="00C876D5" w:rsidRDefault="00551524" w:rsidP="004416B7">
            <w:pPr>
              <w:widowControl/>
              <w:spacing w:line="360" w:lineRule="auto"/>
              <w:jc w:val="left"/>
              <w:rPr>
                <w:rFonts w:ascii="Times New Roman" w:eastAsia="楷体" w:hAnsi="Times New Roman" w:cs="Times New Roman"/>
                <w:color w:val="222222"/>
                <w:kern w:val="0"/>
                <w:sz w:val="24"/>
                <w:szCs w:val="24"/>
              </w:rPr>
            </w:pPr>
            <w:r w:rsidRPr="00C876D5">
              <w:rPr>
                <w:rFonts w:ascii="Times New Roman" w:eastAsia="楷体" w:hAnsi="Times New Roman" w:cs="Times New Roman"/>
                <w:color w:val="000000" w:themeColor="text1"/>
                <w:kern w:val="0"/>
                <w:sz w:val="24"/>
                <w:szCs w:val="24"/>
                <w:bdr w:val="none" w:sz="0" w:space="0" w:color="auto" w:frame="1"/>
              </w:rPr>
              <w:t>C</w:t>
            </w:r>
            <w:r w:rsidRPr="00C876D5">
              <w:rPr>
                <w:rFonts w:ascii="Times New Roman" w:eastAsia="楷体" w:hAnsi="Times New Roman" w:cs="Times New Roman"/>
                <w:color w:val="000000" w:themeColor="text1"/>
                <w:kern w:val="0"/>
                <w:sz w:val="24"/>
                <w:szCs w:val="24"/>
                <w:bdr w:val="none" w:sz="0" w:space="0" w:color="auto" w:frame="1"/>
              </w:rPr>
              <w:t>类：</w:t>
            </w:r>
            <w:r w:rsidRPr="00C876D5">
              <w:rPr>
                <w:rFonts w:ascii="Times New Roman" w:eastAsia="楷体" w:hAnsi="Times New Roman" w:cs="Times New Roman"/>
                <w:color w:val="000000" w:themeColor="text1"/>
                <w:kern w:val="0"/>
                <w:sz w:val="24"/>
                <w:szCs w:val="24"/>
                <w:bdr w:val="none" w:sz="0" w:space="0" w:color="auto" w:frame="1"/>
              </w:rPr>
              <w:t>004953</w:t>
            </w:r>
          </w:p>
        </w:tc>
      </w:tr>
      <w:tr w:rsidR="006675DC" w:rsidTr="008F5B3B">
        <w:trPr>
          <w:trHeight w:val="388"/>
        </w:trPr>
        <w:tc>
          <w:tcPr>
            <w:tcW w:w="3993" w:type="dxa"/>
            <w:vMerge w:val="restart"/>
            <w:tcBorders>
              <w:top w:val="single" w:sz="4" w:space="0" w:color="auto"/>
              <w:left w:val="single" w:sz="4" w:space="0" w:color="auto"/>
              <w:right w:val="single" w:sz="4" w:space="0" w:color="auto"/>
            </w:tcBorders>
            <w:vAlign w:val="center"/>
          </w:tcPr>
          <w:p w:rsidR="006675DC" w:rsidRPr="004416B7" w:rsidRDefault="006675DC" w:rsidP="004416B7">
            <w:pPr>
              <w:widowControl/>
              <w:spacing w:line="360" w:lineRule="auto"/>
              <w:jc w:val="left"/>
              <w:rPr>
                <w:rFonts w:ascii="Times New Roman" w:eastAsia="楷体_GB2312" w:hAnsi="Times New Roman" w:cs="Times New Roman"/>
                <w:color w:val="000000" w:themeColor="text1"/>
                <w:kern w:val="0"/>
                <w:sz w:val="24"/>
                <w:szCs w:val="24"/>
                <w:bdr w:val="none" w:sz="0" w:space="0" w:color="auto" w:frame="1"/>
              </w:rPr>
            </w:pPr>
            <w:r w:rsidRPr="004416B7">
              <w:rPr>
                <w:rFonts w:ascii="Times New Roman" w:eastAsia="楷体_GB2312" w:hAnsi="Times New Roman" w:cs="Times New Roman"/>
                <w:color w:val="000000" w:themeColor="text1"/>
                <w:kern w:val="0"/>
                <w:sz w:val="24"/>
                <w:szCs w:val="24"/>
                <w:bdr w:val="none" w:sz="0" w:space="0" w:color="auto" w:frame="1"/>
              </w:rPr>
              <w:t>兴全货币市场证券投资基金</w:t>
            </w:r>
          </w:p>
        </w:tc>
        <w:tc>
          <w:tcPr>
            <w:tcW w:w="2415" w:type="dxa"/>
            <w:tcBorders>
              <w:top w:val="single" w:sz="4" w:space="0" w:color="auto"/>
              <w:left w:val="single" w:sz="4" w:space="0" w:color="auto"/>
              <w:bottom w:val="single" w:sz="4" w:space="0" w:color="auto"/>
              <w:right w:val="single" w:sz="4" w:space="0" w:color="auto"/>
            </w:tcBorders>
            <w:vAlign w:val="center"/>
          </w:tcPr>
          <w:p w:rsidR="006675DC" w:rsidRPr="00C876D5" w:rsidRDefault="006675DC" w:rsidP="004416B7">
            <w:pPr>
              <w:widowControl/>
              <w:spacing w:line="360" w:lineRule="auto"/>
              <w:jc w:val="left"/>
              <w:rPr>
                <w:rFonts w:ascii="Times New Roman" w:eastAsia="楷体" w:hAnsi="Times New Roman" w:cs="Times New Roman"/>
                <w:color w:val="222222"/>
                <w:kern w:val="0"/>
                <w:sz w:val="24"/>
                <w:szCs w:val="24"/>
              </w:rPr>
            </w:pPr>
            <w:r w:rsidRPr="00C876D5">
              <w:rPr>
                <w:rFonts w:ascii="Times New Roman" w:eastAsia="楷体" w:hAnsi="Times New Roman" w:cs="Times New Roman"/>
                <w:color w:val="000000" w:themeColor="text1"/>
                <w:kern w:val="0"/>
                <w:sz w:val="24"/>
                <w:szCs w:val="24"/>
                <w:bdr w:val="none" w:sz="0" w:space="0" w:color="auto" w:frame="1"/>
              </w:rPr>
              <w:t>兴全货币</w:t>
            </w:r>
            <w:r>
              <w:rPr>
                <w:rFonts w:ascii="Times New Roman" w:eastAsia="楷体" w:hAnsi="Times New Roman" w:cs="Times New Roman" w:hint="eastAsia"/>
                <w:color w:val="000000" w:themeColor="text1"/>
                <w:kern w:val="0"/>
                <w:sz w:val="24"/>
                <w:szCs w:val="24"/>
                <w:bdr w:val="none" w:sz="0" w:space="0" w:color="auto" w:frame="1"/>
              </w:rPr>
              <w:t>A</w:t>
            </w:r>
          </w:p>
        </w:tc>
        <w:tc>
          <w:tcPr>
            <w:tcW w:w="1951" w:type="dxa"/>
            <w:tcBorders>
              <w:top w:val="single" w:sz="4" w:space="0" w:color="auto"/>
              <w:left w:val="single" w:sz="4" w:space="0" w:color="auto"/>
              <w:right w:val="single" w:sz="4" w:space="0" w:color="auto"/>
            </w:tcBorders>
            <w:vAlign w:val="center"/>
          </w:tcPr>
          <w:p w:rsidR="006675DC" w:rsidRPr="00C876D5" w:rsidRDefault="006675DC" w:rsidP="004416B7">
            <w:pPr>
              <w:widowControl/>
              <w:spacing w:line="360" w:lineRule="auto"/>
              <w:jc w:val="left"/>
              <w:rPr>
                <w:rFonts w:ascii="Times New Roman" w:eastAsia="楷体" w:hAnsi="Times New Roman" w:cs="Times New Roman"/>
                <w:color w:val="222222"/>
                <w:kern w:val="0"/>
                <w:sz w:val="24"/>
                <w:szCs w:val="24"/>
              </w:rPr>
            </w:pPr>
            <w:r w:rsidRPr="00C876D5">
              <w:rPr>
                <w:rFonts w:ascii="Times New Roman" w:eastAsia="楷体" w:hAnsi="Times New Roman" w:cs="Times New Roman"/>
                <w:color w:val="000000" w:themeColor="text1"/>
                <w:kern w:val="0"/>
                <w:sz w:val="24"/>
                <w:szCs w:val="24"/>
                <w:bdr w:val="none" w:sz="0" w:space="0" w:color="auto" w:frame="1"/>
              </w:rPr>
              <w:t>A</w:t>
            </w:r>
            <w:r w:rsidRPr="00C876D5">
              <w:rPr>
                <w:rFonts w:ascii="Times New Roman" w:eastAsia="楷体" w:hAnsi="Times New Roman" w:cs="Times New Roman"/>
                <w:color w:val="000000" w:themeColor="text1"/>
                <w:kern w:val="0"/>
                <w:sz w:val="24"/>
                <w:szCs w:val="24"/>
                <w:bdr w:val="none" w:sz="0" w:space="0" w:color="auto" w:frame="1"/>
              </w:rPr>
              <w:t>类：</w:t>
            </w:r>
            <w:r w:rsidRPr="00C876D5">
              <w:rPr>
                <w:rFonts w:ascii="Times New Roman" w:eastAsia="楷体" w:hAnsi="Times New Roman" w:cs="Times New Roman"/>
                <w:color w:val="000000" w:themeColor="text1"/>
                <w:kern w:val="0"/>
                <w:sz w:val="24"/>
                <w:szCs w:val="24"/>
                <w:bdr w:val="none" w:sz="0" w:space="0" w:color="auto" w:frame="1"/>
              </w:rPr>
              <w:t>340005</w:t>
            </w:r>
          </w:p>
        </w:tc>
      </w:tr>
      <w:tr w:rsidR="006675DC" w:rsidTr="008F5B3B">
        <w:trPr>
          <w:trHeight w:val="388"/>
        </w:trPr>
        <w:tc>
          <w:tcPr>
            <w:tcW w:w="3993" w:type="dxa"/>
            <w:vMerge/>
            <w:tcBorders>
              <w:left w:val="single" w:sz="4" w:space="0" w:color="auto"/>
              <w:bottom w:val="single" w:sz="4" w:space="0" w:color="auto"/>
              <w:right w:val="single" w:sz="4" w:space="0" w:color="auto"/>
            </w:tcBorders>
            <w:vAlign w:val="center"/>
          </w:tcPr>
          <w:p w:rsidR="006675DC" w:rsidRPr="004416B7" w:rsidRDefault="006675DC" w:rsidP="004416B7">
            <w:pPr>
              <w:widowControl/>
              <w:spacing w:line="360" w:lineRule="auto"/>
              <w:jc w:val="left"/>
              <w:rPr>
                <w:rFonts w:ascii="Times New Roman" w:eastAsia="楷体_GB2312" w:hAnsi="Times New Roman" w:cs="Times New Roman"/>
                <w:color w:val="000000" w:themeColor="text1"/>
                <w:kern w:val="0"/>
                <w:sz w:val="24"/>
                <w:szCs w:val="24"/>
                <w:bdr w:val="none" w:sz="0" w:space="0" w:color="auto" w:frame="1"/>
              </w:rPr>
            </w:pPr>
          </w:p>
        </w:tc>
        <w:tc>
          <w:tcPr>
            <w:tcW w:w="2415" w:type="dxa"/>
            <w:tcBorders>
              <w:top w:val="single" w:sz="4" w:space="0" w:color="auto"/>
              <w:left w:val="single" w:sz="4" w:space="0" w:color="auto"/>
              <w:bottom w:val="single" w:sz="4" w:space="0" w:color="auto"/>
              <w:right w:val="single" w:sz="4" w:space="0" w:color="auto"/>
            </w:tcBorders>
            <w:vAlign w:val="center"/>
          </w:tcPr>
          <w:p w:rsidR="006675DC" w:rsidRPr="00C876D5" w:rsidRDefault="006675DC" w:rsidP="004416B7">
            <w:pPr>
              <w:widowControl/>
              <w:spacing w:line="360" w:lineRule="auto"/>
              <w:jc w:val="left"/>
              <w:rPr>
                <w:rFonts w:ascii="Times New Roman" w:eastAsia="楷体" w:hAnsi="Times New Roman" w:cs="Times New Roman"/>
                <w:color w:val="000000" w:themeColor="text1"/>
                <w:kern w:val="0"/>
                <w:sz w:val="24"/>
                <w:szCs w:val="24"/>
                <w:bdr w:val="none" w:sz="0" w:space="0" w:color="auto" w:frame="1"/>
              </w:rPr>
            </w:pPr>
            <w:r w:rsidRPr="00C876D5">
              <w:rPr>
                <w:rFonts w:ascii="Times New Roman" w:eastAsia="楷体" w:hAnsi="Times New Roman" w:cs="Times New Roman"/>
                <w:color w:val="000000" w:themeColor="text1"/>
                <w:kern w:val="0"/>
                <w:sz w:val="24"/>
                <w:szCs w:val="24"/>
                <w:bdr w:val="none" w:sz="0" w:space="0" w:color="auto" w:frame="1"/>
              </w:rPr>
              <w:t>兴全货币</w:t>
            </w:r>
            <w:r>
              <w:rPr>
                <w:rFonts w:ascii="Times New Roman" w:eastAsia="楷体" w:hAnsi="Times New Roman" w:cs="Times New Roman"/>
                <w:color w:val="000000" w:themeColor="text1"/>
                <w:kern w:val="0"/>
                <w:sz w:val="24"/>
                <w:szCs w:val="24"/>
                <w:bdr w:val="none" w:sz="0" w:space="0" w:color="auto" w:frame="1"/>
              </w:rPr>
              <w:t>B</w:t>
            </w:r>
          </w:p>
        </w:tc>
        <w:tc>
          <w:tcPr>
            <w:tcW w:w="1951" w:type="dxa"/>
            <w:tcBorders>
              <w:left w:val="single" w:sz="4" w:space="0" w:color="auto"/>
              <w:bottom w:val="single" w:sz="4" w:space="0" w:color="auto"/>
              <w:right w:val="single" w:sz="4" w:space="0" w:color="auto"/>
            </w:tcBorders>
            <w:vAlign w:val="center"/>
          </w:tcPr>
          <w:p w:rsidR="006675DC" w:rsidRPr="00C876D5" w:rsidRDefault="006675DC" w:rsidP="004416B7">
            <w:pPr>
              <w:widowControl/>
              <w:spacing w:line="360" w:lineRule="auto"/>
              <w:jc w:val="left"/>
              <w:rPr>
                <w:rFonts w:ascii="Times New Roman" w:eastAsia="楷体" w:hAnsi="Times New Roman" w:cs="Times New Roman"/>
                <w:color w:val="000000" w:themeColor="text1"/>
                <w:kern w:val="0"/>
                <w:sz w:val="24"/>
                <w:szCs w:val="24"/>
                <w:bdr w:val="none" w:sz="0" w:space="0" w:color="auto" w:frame="1"/>
              </w:rPr>
            </w:pPr>
            <w:r w:rsidRPr="00C876D5">
              <w:rPr>
                <w:rFonts w:ascii="Times New Roman" w:eastAsia="楷体" w:hAnsi="Times New Roman" w:cs="Times New Roman"/>
                <w:color w:val="000000" w:themeColor="text1"/>
                <w:kern w:val="0"/>
                <w:sz w:val="24"/>
                <w:szCs w:val="24"/>
                <w:bdr w:val="none" w:sz="0" w:space="0" w:color="auto" w:frame="1"/>
              </w:rPr>
              <w:t>B</w:t>
            </w:r>
            <w:r w:rsidRPr="00C876D5">
              <w:rPr>
                <w:rFonts w:ascii="Times New Roman" w:eastAsia="楷体" w:hAnsi="Times New Roman" w:cs="Times New Roman"/>
                <w:color w:val="000000" w:themeColor="text1"/>
                <w:kern w:val="0"/>
                <w:sz w:val="24"/>
                <w:szCs w:val="24"/>
                <w:bdr w:val="none" w:sz="0" w:space="0" w:color="auto" w:frame="1"/>
              </w:rPr>
              <w:t>类：</w:t>
            </w:r>
            <w:r w:rsidRPr="00C876D5">
              <w:rPr>
                <w:rFonts w:ascii="Times New Roman" w:eastAsia="楷体" w:hAnsi="Times New Roman" w:cs="Times New Roman"/>
                <w:color w:val="000000" w:themeColor="text1"/>
                <w:kern w:val="0"/>
                <w:sz w:val="24"/>
                <w:szCs w:val="24"/>
                <w:bdr w:val="none" w:sz="0" w:space="0" w:color="auto" w:frame="1"/>
              </w:rPr>
              <w:t>004417</w:t>
            </w:r>
          </w:p>
        </w:tc>
      </w:tr>
      <w:tr w:rsidR="004416B7" w:rsidTr="005269D3">
        <w:tc>
          <w:tcPr>
            <w:tcW w:w="3993" w:type="dxa"/>
            <w:tcBorders>
              <w:top w:val="single" w:sz="4" w:space="0" w:color="auto"/>
              <w:left w:val="single" w:sz="4" w:space="0" w:color="auto"/>
              <w:bottom w:val="single" w:sz="4" w:space="0" w:color="auto"/>
              <w:right w:val="single" w:sz="4" w:space="0" w:color="auto"/>
            </w:tcBorders>
          </w:tcPr>
          <w:p w:rsidR="004416B7" w:rsidRPr="004416B7" w:rsidRDefault="004416B7" w:rsidP="004416B7">
            <w:pPr>
              <w:widowControl/>
              <w:spacing w:line="360" w:lineRule="auto"/>
              <w:jc w:val="left"/>
              <w:rPr>
                <w:rFonts w:ascii="Times New Roman" w:eastAsia="楷体_GB2312" w:hAnsi="Times New Roman" w:cs="Times New Roman"/>
                <w:color w:val="000000" w:themeColor="text1"/>
                <w:kern w:val="0"/>
                <w:sz w:val="24"/>
                <w:szCs w:val="24"/>
                <w:bdr w:val="none" w:sz="0" w:space="0" w:color="auto" w:frame="1"/>
              </w:rPr>
            </w:pPr>
            <w:r w:rsidRPr="004416B7">
              <w:rPr>
                <w:rFonts w:ascii="Times New Roman" w:eastAsia="楷体_GB2312" w:hAnsi="Times New Roman" w:cs="Times New Roman" w:hint="eastAsia"/>
                <w:color w:val="000000" w:themeColor="text1"/>
                <w:kern w:val="0"/>
                <w:sz w:val="24"/>
                <w:szCs w:val="24"/>
                <w:bdr w:val="none" w:sz="0" w:space="0" w:color="auto" w:frame="1"/>
              </w:rPr>
              <w:t>兴全可转债混合型证券投资基金</w:t>
            </w:r>
          </w:p>
        </w:tc>
        <w:tc>
          <w:tcPr>
            <w:tcW w:w="2415" w:type="dxa"/>
            <w:tcBorders>
              <w:top w:val="single" w:sz="4" w:space="0" w:color="auto"/>
              <w:left w:val="single" w:sz="4" w:space="0" w:color="auto"/>
              <w:bottom w:val="single" w:sz="4" w:space="0" w:color="auto"/>
              <w:right w:val="single" w:sz="4" w:space="0" w:color="auto"/>
            </w:tcBorders>
          </w:tcPr>
          <w:p w:rsidR="004416B7" w:rsidRPr="00DE4E22" w:rsidRDefault="004416B7" w:rsidP="004416B7">
            <w:pPr>
              <w:widowControl/>
              <w:spacing w:line="360" w:lineRule="auto"/>
              <w:jc w:val="left"/>
              <w:rPr>
                <w:rFonts w:ascii="Times New Roman" w:eastAsia="楷体_GB2312" w:hAnsi="Times New Roman" w:cs="Times New Roman"/>
                <w:color w:val="000000" w:themeColor="text1"/>
                <w:kern w:val="0"/>
                <w:sz w:val="24"/>
                <w:szCs w:val="24"/>
                <w:bdr w:val="none" w:sz="0" w:space="0" w:color="auto" w:frame="1"/>
              </w:rPr>
            </w:pPr>
            <w:r w:rsidRPr="004416B7">
              <w:rPr>
                <w:rFonts w:ascii="Times New Roman" w:eastAsia="楷体_GB2312" w:hAnsi="Times New Roman" w:cs="Times New Roman" w:hint="eastAsia"/>
                <w:color w:val="000000" w:themeColor="text1"/>
                <w:kern w:val="0"/>
                <w:sz w:val="24"/>
                <w:szCs w:val="24"/>
                <w:bdr w:val="none" w:sz="0" w:space="0" w:color="auto" w:frame="1"/>
              </w:rPr>
              <w:t>兴全可转债混合</w:t>
            </w:r>
          </w:p>
        </w:tc>
        <w:tc>
          <w:tcPr>
            <w:tcW w:w="1951" w:type="dxa"/>
            <w:tcBorders>
              <w:top w:val="single" w:sz="4" w:space="0" w:color="auto"/>
              <w:left w:val="single" w:sz="4" w:space="0" w:color="auto"/>
              <w:bottom w:val="single" w:sz="4" w:space="0" w:color="auto"/>
              <w:right w:val="single" w:sz="4" w:space="0" w:color="auto"/>
            </w:tcBorders>
          </w:tcPr>
          <w:p w:rsidR="004416B7" w:rsidRPr="00DE4E22" w:rsidRDefault="004416B7" w:rsidP="004416B7">
            <w:pPr>
              <w:widowControl/>
              <w:spacing w:line="360" w:lineRule="auto"/>
              <w:jc w:val="left"/>
              <w:rPr>
                <w:rFonts w:ascii="Times New Roman" w:eastAsia="楷体_GB2312" w:hAnsi="Times New Roman" w:cs="Times New Roman"/>
                <w:color w:val="000000" w:themeColor="text1"/>
                <w:kern w:val="0"/>
                <w:sz w:val="24"/>
                <w:szCs w:val="24"/>
                <w:bdr w:val="none" w:sz="0" w:space="0" w:color="auto" w:frame="1"/>
              </w:rPr>
            </w:pPr>
            <w:r w:rsidRPr="004416B7">
              <w:rPr>
                <w:rFonts w:ascii="Times New Roman" w:eastAsia="楷体_GB2312" w:hAnsi="Times New Roman" w:cs="Times New Roman"/>
                <w:color w:val="000000" w:themeColor="text1"/>
                <w:kern w:val="0"/>
                <w:sz w:val="24"/>
                <w:szCs w:val="24"/>
                <w:bdr w:val="none" w:sz="0" w:space="0" w:color="auto" w:frame="1"/>
              </w:rPr>
              <w:t>340001</w:t>
            </w:r>
          </w:p>
        </w:tc>
      </w:tr>
      <w:tr w:rsidR="004416B7" w:rsidTr="005269D3">
        <w:tc>
          <w:tcPr>
            <w:tcW w:w="3993" w:type="dxa"/>
            <w:tcBorders>
              <w:top w:val="single" w:sz="4" w:space="0" w:color="auto"/>
              <w:left w:val="single" w:sz="4" w:space="0" w:color="auto"/>
              <w:bottom w:val="single" w:sz="4" w:space="0" w:color="auto"/>
              <w:right w:val="single" w:sz="4" w:space="0" w:color="auto"/>
            </w:tcBorders>
          </w:tcPr>
          <w:p w:rsidR="004416B7" w:rsidRPr="004416B7" w:rsidRDefault="004416B7" w:rsidP="004416B7">
            <w:pPr>
              <w:widowControl/>
              <w:spacing w:line="360" w:lineRule="auto"/>
              <w:jc w:val="left"/>
              <w:rPr>
                <w:rFonts w:ascii="Times New Roman" w:eastAsia="楷体_GB2312" w:hAnsi="Times New Roman" w:cs="Times New Roman"/>
                <w:color w:val="000000" w:themeColor="text1"/>
                <w:kern w:val="0"/>
                <w:sz w:val="24"/>
                <w:szCs w:val="24"/>
                <w:bdr w:val="none" w:sz="0" w:space="0" w:color="auto" w:frame="1"/>
              </w:rPr>
            </w:pPr>
            <w:r w:rsidRPr="004416B7">
              <w:rPr>
                <w:rFonts w:ascii="Times New Roman" w:eastAsia="楷体_GB2312" w:hAnsi="Times New Roman" w:cs="Times New Roman" w:hint="eastAsia"/>
                <w:color w:val="000000" w:themeColor="text1"/>
                <w:kern w:val="0"/>
                <w:sz w:val="24"/>
                <w:szCs w:val="24"/>
                <w:bdr w:val="none" w:sz="0" w:space="0" w:color="auto" w:frame="1"/>
              </w:rPr>
              <w:t>兴全安泰平衡养老目标三年持有期混合型基金中基金（</w:t>
            </w:r>
            <w:r w:rsidRPr="004416B7">
              <w:rPr>
                <w:rFonts w:ascii="Times New Roman" w:eastAsia="楷体_GB2312" w:hAnsi="Times New Roman" w:cs="Times New Roman" w:hint="eastAsia"/>
                <w:color w:val="000000" w:themeColor="text1"/>
                <w:kern w:val="0"/>
                <w:sz w:val="24"/>
                <w:szCs w:val="24"/>
                <w:bdr w:val="none" w:sz="0" w:space="0" w:color="auto" w:frame="1"/>
              </w:rPr>
              <w:t>FOF</w:t>
            </w:r>
            <w:r w:rsidRPr="004416B7">
              <w:rPr>
                <w:rFonts w:ascii="Times New Roman" w:eastAsia="楷体_GB2312" w:hAnsi="Times New Roman" w:cs="Times New Roman" w:hint="eastAsia"/>
                <w:color w:val="000000" w:themeColor="text1"/>
                <w:kern w:val="0"/>
                <w:sz w:val="24"/>
                <w:szCs w:val="24"/>
                <w:bdr w:val="none" w:sz="0" w:space="0" w:color="auto" w:frame="1"/>
              </w:rPr>
              <w:t>）</w:t>
            </w:r>
          </w:p>
        </w:tc>
        <w:tc>
          <w:tcPr>
            <w:tcW w:w="2415" w:type="dxa"/>
            <w:tcBorders>
              <w:top w:val="single" w:sz="4" w:space="0" w:color="auto"/>
              <w:left w:val="single" w:sz="4" w:space="0" w:color="auto"/>
              <w:bottom w:val="single" w:sz="4" w:space="0" w:color="auto"/>
              <w:right w:val="single" w:sz="4" w:space="0" w:color="auto"/>
            </w:tcBorders>
          </w:tcPr>
          <w:p w:rsidR="004416B7" w:rsidRPr="00DE4E22" w:rsidRDefault="004416B7" w:rsidP="004416B7">
            <w:pPr>
              <w:widowControl/>
              <w:spacing w:line="360" w:lineRule="auto"/>
              <w:jc w:val="left"/>
              <w:rPr>
                <w:rFonts w:ascii="Times New Roman" w:eastAsia="楷体_GB2312" w:hAnsi="Times New Roman" w:cs="Times New Roman"/>
                <w:color w:val="000000" w:themeColor="text1"/>
                <w:kern w:val="0"/>
                <w:sz w:val="24"/>
                <w:szCs w:val="24"/>
                <w:bdr w:val="none" w:sz="0" w:space="0" w:color="auto" w:frame="1"/>
              </w:rPr>
            </w:pPr>
            <w:r w:rsidRPr="004416B7">
              <w:rPr>
                <w:rFonts w:ascii="Times New Roman" w:eastAsia="楷体_GB2312" w:hAnsi="Times New Roman" w:cs="Times New Roman" w:hint="eastAsia"/>
                <w:color w:val="000000" w:themeColor="text1"/>
                <w:kern w:val="0"/>
                <w:sz w:val="24"/>
                <w:szCs w:val="24"/>
                <w:bdr w:val="none" w:sz="0" w:space="0" w:color="auto" w:frame="1"/>
              </w:rPr>
              <w:t>兴全安泰平衡养老三年持有</w:t>
            </w:r>
            <w:r w:rsidRPr="004416B7">
              <w:rPr>
                <w:rFonts w:ascii="Times New Roman" w:eastAsia="楷体_GB2312" w:hAnsi="Times New Roman" w:cs="Times New Roman" w:hint="eastAsia"/>
                <w:color w:val="000000" w:themeColor="text1"/>
                <w:kern w:val="0"/>
                <w:sz w:val="24"/>
                <w:szCs w:val="24"/>
                <w:bdr w:val="none" w:sz="0" w:space="0" w:color="auto" w:frame="1"/>
              </w:rPr>
              <w:t>FOF</w:t>
            </w:r>
          </w:p>
        </w:tc>
        <w:tc>
          <w:tcPr>
            <w:tcW w:w="1951" w:type="dxa"/>
            <w:tcBorders>
              <w:top w:val="single" w:sz="4" w:space="0" w:color="auto"/>
              <w:left w:val="single" w:sz="4" w:space="0" w:color="auto"/>
              <w:bottom w:val="single" w:sz="4" w:space="0" w:color="auto"/>
              <w:right w:val="single" w:sz="4" w:space="0" w:color="auto"/>
            </w:tcBorders>
          </w:tcPr>
          <w:p w:rsidR="004416B7" w:rsidRPr="00DE4E22" w:rsidRDefault="004416B7" w:rsidP="004416B7">
            <w:pPr>
              <w:widowControl/>
              <w:spacing w:line="360" w:lineRule="auto"/>
              <w:jc w:val="left"/>
              <w:rPr>
                <w:rFonts w:ascii="Times New Roman" w:eastAsia="楷体_GB2312" w:hAnsi="Times New Roman" w:cs="Times New Roman"/>
                <w:color w:val="000000" w:themeColor="text1"/>
                <w:kern w:val="0"/>
                <w:sz w:val="24"/>
                <w:szCs w:val="24"/>
                <w:bdr w:val="none" w:sz="0" w:space="0" w:color="auto" w:frame="1"/>
              </w:rPr>
            </w:pPr>
            <w:r>
              <w:rPr>
                <w:rFonts w:ascii="Times New Roman" w:eastAsia="楷体_GB2312" w:hAnsi="Times New Roman" w:cs="Times New Roman" w:hint="eastAsia"/>
                <w:color w:val="000000" w:themeColor="text1"/>
                <w:kern w:val="0"/>
                <w:sz w:val="24"/>
                <w:szCs w:val="24"/>
                <w:bdr w:val="none" w:sz="0" w:space="0" w:color="auto" w:frame="1"/>
              </w:rPr>
              <w:t>006580</w:t>
            </w:r>
          </w:p>
        </w:tc>
      </w:tr>
      <w:tr w:rsidR="004416B7" w:rsidTr="00373160">
        <w:tc>
          <w:tcPr>
            <w:tcW w:w="3993" w:type="dxa"/>
            <w:tcBorders>
              <w:top w:val="single" w:sz="4" w:space="0" w:color="auto"/>
              <w:left w:val="single" w:sz="4" w:space="0" w:color="auto"/>
              <w:bottom w:val="single" w:sz="4" w:space="0" w:color="auto"/>
              <w:right w:val="single" w:sz="4" w:space="0" w:color="auto"/>
            </w:tcBorders>
          </w:tcPr>
          <w:p w:rsidR="004416B7" w:rsidRPr="004416B7" w:rsidRDefault="004416B7" w:rsidP="004416B7">
            <w:pPr>
              <w:widowControl/>
              <w:spacing w:line="360" w:lineRule="auto"/>
              <w:jc w:val="left"/>
              <w:rPr>
                <w:rFonts w:ascii="Times New Roman" w:eastAsia="楷体_GB2312" w:hAnsi="Times New Roman" w:cs="Times New Roman"/>
                <w:color w:val="000000" w:themeColor="text1"/>
                <w:kern w:val="0"/>
                <w:sz w:val="24"/>
                <w:szCs w:val="24"/>
                <w:bdr w:val="none" w:sz="0" w:space="0" w:color="auto" w:frame="1"/>
              </w:rPr>
            </w:pPr>
            <w:r w:rsidRPr="004416B7">
              <w:rPr>
                <w:rFonts w:ascii="Times New Roman" w:eastAsia="楷体_GB2312" w:hAnsi="Times New Roman" w:cs="Times New Roman" w:hint="eastAsia"/>
                <w:color w:val="000000" w:themeColor="text1"/>
                <w:kern w:val="0"/>
                <w:sz w:val="24"/>
                <w:szCs w:val="24"/>
                <w:bdr w:val="none" w:sz="0" w:space="0" w:color="auto" w:frame="1"/>
              </w:rPr>
              <w:lastRenderedPageBreak/>
              <w:t>兴全磐稳增利债券型证券投资基金</w:t>
            </w:r>
          </w:p>
        </w:tc>
        <w:tc>
          <w:tcPr>
            <w:tcW w:w="2415" w:type="dxa"/>
            <w:tcBorders>
              <w:top w:val="single" w:sz="4" w:space="0" w:color="auto"/>
              <w:left w:val="single" w:sz="4" w:space="0" w:color="auto"/>
              <w:bottom w:val="single" w:sz="4" w:space="0" w:color="auto"/>
              <w:right w:val="single" w:sz="4" w:space="0" w:color="auto"/>
            </w:tcBorders>
            <w:vAlign w:val="center"/>
          </w:tcPr>
          <w:p w:rsidR="004416B7" w:rsidRPr="00C876D5" w:rsidRDefault="004416B7" w:rsidP="004416B7">
            <w:pPr>
              <w:widowControl/>
              <w:spacing w:line="360" w:lineRule="auto"/>
              <w:jc w:val="left"/>
              <w:rPr>
                <w:rFonts w:ascii="Times New Roman" w:eastAsia="楷体" w:hAnsi="Times New Roman" w:cs="Times New Roman"/>
                <w:color w:val="222222"/>
                <w:kern w:val="0"/>
                <w:sz w:val="24"/>
                <w:szCs w:val="24"/>
              </w:rPr>
            </w:pPr>
            <w:r w:rsidRPr="00C876D5">
              <w:rPr>
                <w:rFonts w:ascii="Times New Roman" w:eastAsia="楷体" w:hAnsi="Times New Roman" w:cs="Times New Roman"/>
                <w:color w:val="000000" w:themeColor="text1"/>
                <w:kern w:val="0"/>
                <w:sz w:val="24"/>
                <w:szCs w:val="24"/>
                <w:bdr w:val="none" w:sz="0" w:space="0" w:color="auto" w:frame="1"/>
              </w:rPr>
              <w:t>兴全磐稳增利债券</w:t>
            </w:r>
          </w:p>
        </w:tc>
        <w:tc>
          <w:tcPr>
            <w:tcW w:w="1951" w:type="dxa"/>
            <w:tcBorders>
              <w:top w:val="single" w:sz="4" w:space="0" w:color="auto"/>
              <w:left w:val="single" w:sz="4" w:space="0" w:color="auto"/>
              <w:bottom w:val="single" w:sz="4" w:space="0" w:color="auto"/>
              <w:right w:val="single" w:sz="4" w:space="0" w:color="auto"/>
            </w:tcBorders>
            <w:vAlign w:val="center"/>
          </w:tcPr>
          <w:p w:rsidR="004416B7" w:rsidRPr="00C876D5" w:rsidRDefault="004416B7" w:rsidP="004416B7">
            <w:pPr>
              <w:widowControl/>
              <w:spacing w:line="360" w:lineRule="auto"/>
              <w:jc w:val="left"/>
              <w:rPr>
                <w:rFonts w:ascii="Times New Roman" w:eastAsia="楷体" w:hAnsi="Times New Roman" w:cs="Times New Roman"/>
                <w:color w:val="222222"/>
                <w:kern w:val="0"/>
                <w:sz w:val="24"/>
                <w:szCs w:val="24"/>
              </w:rPr>
            </w:pPr>
            <w:r w:rsidRPr="00C876D5">
              <w:rPr>
                <w:rFonts w:ascii="Times New Roman" w:eastAsia="楷体" w:hAnsi="Times New Roman" w:cs="Times New Roman"/>
                <w:color w:val="000000" w:themeColor="text1"/>
                <w:kern w:val="0"/>
                <w:sz w:val="24"/>
                <w:szCs w:val="24"/>
                <w:bdr w:val="none" w:sz="0" w:space="0" w:color="auto" w:frame="1"/>
              </w:rPr>
              <w:t>340009</w:t>
            </w:r>
          </w:p>
        </w:tc>
      </w:tr>
    </w:tbl>
    <w:p w:rsidR="00551524" w:rsidRPr="00B065CC" w:rsidRDefault="00551524" w:rsidP="00551524">
      <w:pPr>
        <w:widowControl/>
        <w:spacing w:line="360" w:lineRule="auto"/>
        <w:ind w:firstLineChars="250" w:firstLine="600"/>
        <w:jc w:val="left"/>
        <w:rPr>
          <w:rFonts w:ascii="Times New Roman" w:eastAsia="楷体" w:hAnsi="Times New Roman" w:cs="Times New Roman"/>
          <w:color w:val="222222"/>
          <w:kern w:val="0"/>
          <w:sz w:val="24"/>
          <w:szCs w:val="24"/>
        </w:rPr>
      </w:pPr>
      <w:r w:rsidRPr="00B065CC">
        <w:rPr>
          <w:rFonts w:ascii="Times New Roman" w:eastAsia="楷体" w:hAnsi="Times New Roman" w:cs="Times New Roman"/>
          <w:color w:val="000000" w:themeColor="text1"/>
          <w:kern w:val="0"/>
          <w:sz w:val="24"/>
          <w:szCs w:val="24"/>
          <w:bdr w:val="none" w:sz="0" w:space="0" w:color="auto" w:frame="1"/>
        </w:rPr>
        <w:t>注：仅开通上述基金的前端销售业务</w:t>
      </w:r>
      <w:r w:rsidR="00A050C9" w:rsidRPr="00A050C9">
        <w:rPr>
          <w:rFonts w:ascii="Times New Roman" w:eastAsia="楷体" w:hAnsi="Times New Roman" w:cs="Times New Roman" w:hint="eastAsia"/>
          <w:color w:val="000000" w:themeColor="text1"/>
          <w:kern w:val="0"/>
          <w:sz w:val="24"/>
          <w:szCs w:val="24"/>
          <w:bdr w:val="none" w:sz="0" w:space="0" w:color="auto" w:frame="1"/>
        </w:rPr>
        <w:t>。</w:t>
      </w:r>
    </w:p>
    <w:p w:rsidR="00281A68" w:rsidRPr="00551524" w:rsidRDefault="002F35E7" w:rsidP="00535445">
      <w:pPr>
        <w:pStyle w:val="a7"/>
        <w:numPr>
          <w:ilvl w:val="0"/>
          <w:numId w:val="5"/>
        </w:numPr>
        <w:spacing w:line="360" w:lineRule="auto"/>
        <w:ind w:firstLineChars="0"/>
        <w:rPr>
          <w:rFonts w:ascii="Times New Roman" w:eastAsia="楷体_GB2312" w:hAnsi="Times New Roman" w:cs="Times New Roman"/>
          <w:b/>
          <w:color w:val="000000" w:themeColor="text1"/>
          <w:kern w:val="0"/>
          <w:sz w:val="24"/>
          <w:szCs w:val="24"/>
          <w:bdr w:val="none" w:sz="0" w:space="0" w:color="auto" w:frame="1"/>
        </w:rPr>
      </w:pPr>
      <w:r w:rsidRPr="00551524">
        <w:rPr>
          <w:rFonts w:ascii="Times New Roman" w:eastAsia="楷体_GB2312" w:hAnsi="Times New Roman" w:cs="Times New Roman" w:hint="eastAsia"/>
          <w:b/>
          <w:color w:val="000000" w:themeColor="text1"/>
          <w:kern w:val="0"/>
          <w:sz w:val="24"/>
          <w:szCs w:val="24"/>
          <w:bdr w:val="none" w:sz="0" w:space="0" w:color="auto" w:frame="1"/>
        </w:rPr>
        <w:t>定期定额投资业务</w:t>
      </w:r>
    </w:p>
    <w:p w:rsidR="00AD244A" w:rsidRPr="00551524" w:rsidRDefault="00551524" w:rsidP="00535445">
      <w:pPr>
        <w:spacing w:line="360" w:lineRule="auto"/>
        <w:ind w:firstLineChars="200" w:firstLine="480"/>
        <w:rPr>
          <w:rFonts w:ascii="Times New Roman" w:eastAsia="楷体" w:hAnsi="Times New Roman" w:cs="Times New Roman"/>
          <w:color w:val="000000" w:themeColor="text1"/>
          <w:kern w:val="0"/>
          <w:sz w:val="24"/>
          <w:szCs w:val="24"/>
          <w:bdr w:val="none" w:sz="0" w:space="0" w:color="auto" w:frame="1"/>
        </w:rPr>
      </w:pPr>
      <w:r>
        <w:rPr>
          <w:rFonts w:ascii="Times New Roman" w:eastAsia="楷体_GB2312" w:hAnsi="Times New Roman" w:cs="Times New Roman" w:hint="eastAsia"/>
          <w:color w:val="000000" w:themeColor="text1"/>
          <w:kern w:val="0"/>
          <w:sz w:val="24"/>
          <w:szCs w:val="24"/>
          <w:bdr w:val="none" w:sz="0" w:space="0" w:color="auto" w:frame="1"/>
        </w:rPr>
        <w:t>1</w:t>
      </w:r>
      <w:r>
        <w:rPr>
          <w:rFonts w:ascii="Times New Roman" w:eastAsia="楷体_GB2312" w:hAnsi="Times New Roman" w:cs="Times New Roman" w:hint="eastAsia"/>
          <w:color w:val="000000" w:themeColor="text1"/>
          <w:kern w:val="0"/>
          <w:sz w:val="24"/>
          <w:szCs w:val="24"/>
          <w:bdr w:val="none" w:sz="0" w:space="0" w:color="auto" w:frame="1"/>
        </w:rPr>
        <w:t>、</w:t>
      </w:r>
      <w:r w:rsidR="002F35E7" w:rsidRPr="00551524">
        <w:rPr>
          <w:rFonts w:ascii="Times New Roman" w:eastAsia="楷体" w:hAnsi="Times New Roman" w:cs="Times New Roman" w:hint="eastAsia"/>
          <w:color w:val="000000" w:themeColor="text1"/>
          <w:kern w:val="0"/>
          <w:sz w:val="24"/>
          <w:szCs w:val="24"/>
          <w:bdr w:val="none" w:sz="0" w:space="0" w:color="auto" w:frame="1"/>
        </w:rPr>
        <w:t>凡申请办理上述基金定投业务的投资者，须开立中国证券登记结算有限责任公司</w:t>
      </w:r>
      <w:r w:rsidR="00750117" w:rsidRPr="00551524">
        <w:rPr>
          <w:rFonts w:ascii="Times New Roman" w:eastAsia="楷体" w:hAnsi="Times New Roman" w:cs="Times New Roman" w:hint="eastAsia"/>
          <w:color w:val="000000" w:themeColor="text1"/>
          <w:kern w:val="0"/>
          <w:sz w:val="24"/>
          <w:szCs w:val="24"/>
          <w:bdr w:val="none" w:sz="0" w:space="0" w:color="auto" w:frame="1"/>
        </w:rPr>
        <w:t>或</w:t>
      </w:r>
      <w:r w:rsidR="00750117" w:rsidRPr="00551524">
        <w:rPr>
          <w:rFonts w:ascii="Times New Roman" w:eastAsia="楷体" w:hAnsi="Times New Roman" w:cs="Times New Roman"/>
          <w:color w:val="000000" w:themeColor="text1"/>
          <w:kern w:val="0"/>
          <w:sz w:val="24"/>
          <w:szCs w:val="24"/>
          <w:bdr w:val="none" w:sz="0" w:space="0" w:color="auto" w:frame="1"/>
        </w:rPr>
        <w:t>本公司</w:t>
      </w:r>
      <w:r w:rsidR="002F35E7" w:rsidRPr="00551524">
        <w:rPr>
          <w:rFonts w:ascii="Times New Roman" w:eastAsia="楷体" w:hAnsi="Times New Roman" w:cs="Times New Roman" w:hint="eastAsia"/>
          <w:color w:val="000000" w:themeColor="text1"/>
          <w:kern w:val="0"/>
          <w:sz w:val="24"/>
          <w:szCs w:val="24"/>
          <w:bdr w:val="none" w:sz="0" w:space="0" w:color="auto" w:frame="1"/>
        </w:rPr>
        <w:t>开放式基金账户。已开户者除外，具体开户程序遵循</w:t>
      </w:r>
      <w:r w:rsidR="00AD244A" w:rsidRPr="00551524">
        <w:rPr>
          <w:rFonts w:ascii="Times New Roman" w:eastAsia="楷体" w:hAnsi="Times New Roman" w:cs="Times New Roman" w:hint="eastAsia"/>
          <w:color w:val="000000" w:themeColor="text1"/>
          <w:kern w:val="0"/>
          <w:sz w:val="24"/>
          <w:szCs w:val="24"/>
          <w:bdr w:val="none" w:sz="0" w:space="0" w:color="auto" w:frame="1"/>
        </w:rPr>
        <w:t>中投证券</w:t>
      </w:r>
      <w:r w:rsidR="002F35E7" w:rsidRPr="00551524">
        <w:rPr>
          <w:rFonts w:ascii="Times New Roman" w:eastAsia="楷体" w:hAnsi="Times New Roman" w:cs="Times New Roman" w:hint="eastAsia"/>
          <w:color w:val="000000" w:themeColor="text1"/>
          <w:kern w:val="0"/>
          <w:sz w:val="24"/>
          <w:szCs w:val="24"/>
          <w:bdr w:val="none" w:sz="0" w:space="0" w:color="auto" w:frame="1"/>
        </w:rPr>
        <w:t>的相关规定。已开立上述基金账户的投资者可携带有效身份证件及相关业务凭证办理，具体办理程序遵循</w:t>
      </w:r>
      <w:r w:rsidR="00AD244A" w:rsidRPr="00551524">
        <w:rPr>
          <w:rFonts w:ascii="Times New Roman" w:eastAsia="楷体" w:hAnsi="Times New Roman" w:cs="Times New Roman" w:hint="eastAsia"/>
          <w:color w:val="000000" w:themeColor="text1"/>
          <w:kern w:val="0"/>
          <w:sz w:val="24"/>
          <w:szCs w:val="24"/>
          <w:bdr w:val="none" w:sz="0" w:space="0" w:color="auto" w:frame="1"/>
        </w:rPr>
        <w:t>中投证券</w:t>
      </w:r>
      <w:r w:rsidR="002F35E7" w:rsidRPr="00551524">
        <w:rPr>
          <w:rFonts w:ascii="Times New Roman" w:eastAsia="楷体" w:hAnsi="Times New Roman" w:cs="Times New Roman" w:hint="eastAsia"/>
          <w:color w:val="000000" w:themeColor="text1"/>
          <w:kern w:val="0"/>
          <w:sz w:val="24"/>
          <w:szCs w:val="24"/>
          <w:bdr w:val="none" w:sz="0" w:space="0" w:color="auto" w:frame="1"/>
        </w:rPr>
        <w:t>的相关规定。</w:t>
      </w:r>
    </w:p>
    <w:p w:rsidR="001C6C03" w:rsidRPr="00551524" w:rsidRDefault="002F35E7" w:rsidP="00535445">
      <w:pPr>
        <w:spacing w:line="360" w:lineRule="auto"/>
        <w:ind w:firstLineChars="200" w:firstLine="480"/>
        <w:rPr>
          <w:rFonts w:ascii="Times New Roman" w:eastAsia="楷体" w:hAnsi="Times New Roman" w:cs="Times New Roman"/>
          <w:color w:val="000000" w:themeColor="text1"/>
          <w:kern w:val="0"/>
          <w:sz w:val="24"/>
          <w:szCs w:val="24"/>
          <w:bdr w:val="none" w:sz="0" w:space="0" w:color="auto" w:frame="1"/>
        </w:rPr>
      </w:pPr>
      <w:r w:rsidRPr="00551524">
        <w:rPr>
          <w:rFonts w:ascii="Times New Roman" w:eastAsia="楷体" w:hAnsi="Times New Roman" w:cs="Times New Roman" w:hint="eastAsia"/>
          <w:color w:val="000000" w:themeColor="text1"/>
          <w:kern w:val="0"/>
          <w:sz w:val="24"/>
          <w:szCs w:val="24"/>
          <w:bdr w:val="none" w:sz="0" w:space="0" w:color="auto" w:frame="1"/>
        </w:rPr>
        <w:t>2</w:t>
      </w:r>
      <w:r w:rsidRPr="00551524">
        <w:rPr>
          <w:rFonts w:ascii="Times New Roman" w:eastAsia="楷体" w:hAnsi="Times New Roman" w:cs="Times New Roman" w:hint="eastAsia"/>
          <w:color w:val="000000" w:themeColor="text1"/>
          <w:kern w:val="0"/>
          <w:sz w:val="24"/>
          <w:szCs w:val="24"/>
          <w:bdr w:val="none" w:sz="0" w:space="0" w:color="auto" w:frame="1"/>
        </w:rPr>
        <w:t>、本次在</w:t>
      </w:r>
      <w:r w:rsidR="00AD244A" w:rsidRPr="00551524">
        <w:rPr>
          <w:rFonts w:ascii="Times New Roman" w:eastAsia="楷体" w:hAnsi="Times New Roman" w:cs="Times New Roman" w:hint="eastAsia"/>
          <w:color w:val="000000" w:themeColor="text1"/>
          <w:kern w:val="0"/>
          <w:sz w:val="24"/>
          <w:szCs w:val="24"/>
          <w:bdr w:val="none" w:sz="0" w:space="0" w:color="auto" w:frame="1"/>
        </w:rPr>
        <w:t>中投证券</w:t>
      </w:r>
      <w:r w:rsidRPr="00551524">
        <w:rPr>
          <w:rFonts w:ascii="Times New Roman" w:eastAsia="楷体" w:hAnsi="Times New Roman" w:cs="Times New Roman" w:hint="eastAsia"/>
          <w:color w:val="000000" w:themeColor="text1"/>
          <w:kern w:val="0"/>
          <w:sz w:val="24"/>
          <w:szCs w:val="24"/>
          <w:bdr w:val="none" w:sz="0" w:space="0" w:color="auto" w:frame="1"/>
        </w:rPr>
        <w:t>开通定期定额投资业务，仅开通前端定投业务。基金管理人规定一只基金的每期扣款（申购）最低金额为人民币</w:t>
      </w:r>
      <w:r w:rsidRPr="00551524">
        <w:rPr>
          <w:rFonts w:ascii="Times New Roman" w:eastAsia="楷体" w:hAnsi="Times New Roman" w:cs="Times New Roman" w:hint="eastAsia"/>
          <w:color w:val="000000" w:themeColor="text1"/>
          <w:kern w:val="0"/>
          <w:sz w:val="24"/>
          <w:szCs w:val="24"/>
          <w:bdr w:val="none" w:sz="0" w:space="0" w:color="auto" w:frame="1"/>
        </w:rPr>
        <w:t>10</w:t>
      </w:r>
      <w:r w:rsidRPr="00551524">
        <w:rPr>
          <w:rFonts w:ascii="Times New Roman" w:eastAsia="楷体" w:hAnsi="Times New Roman" w:cs="Times New Roman" w:hint="eastAsia"/>
          <w:color w:val="000000" w:themeColor="text1"/>
          <w:kern w:val="0"/>
          <w:sz w:val="24"/>
          <w:szCs w:val="24"/>
          <w:bdr w:val="none" w:sz="0" w:space="0" w:color="auto" w:frame="1"/>
        </w:rPr>
        <w:t>元</w:t>
      </w:r>
      <w:r w:rsidRPr="00551524">
        <w:rPr>
          <w:rFonts w:ascii="Times New Roman" w:eastAsia="楷体" w:hAnsi="Times New Roman" w:cs="Times New Roman" w:hint="eastAsia"/>
          <w:color w:val="000000" w:themeColor="text1"/>
          <w:kern w:val="0"/>
          <w:sz w:val="24"/>
          <w:szCs w:val="24"/>
          <w:bdr w:val="none" w:sz="0" w:space="0" w:color="auto" w:frame="1"/>
        </w:rPr>
        <w:t>(</w:t>
      </w:r>
      <w:r w:rsidRPr="00551524">
        <w:rPr>
          <w:rFonts w:ascii="Times New Roman" w:eastAsia="楷体" w:hAnsi="Times New Roman" w:cs="Times New Roman" w:hint="eastAsia"/>
          <w:color w:val="000000" w:themeColor="text1"/>
          <w:kern w:val="0"/>
          <w:sz w:val="24"/>
          <w:szCs w:val="24"/>
          <w:bdr w:val="none" w:sz="0" w:space="0" w:color="auto" w:frame="1"/>
        </w:rPr>
        <w:t>含申购费</w:t>
      </w:r>
      <w:r w:rsidRPr="00551524">
        <w:rPr>
          <w:rFonts w:ascii="Times New Roman" w:eastAsia="楷体" w:hAnsi="Times New Roman" w:cs="Times New Roman" w:hint="eastAsia"/>
          <w:color w:val="000000" w:themeColor="text1"/>
          <w:kern w:val="0"/>
          <w:sz w:val="24"/>
          <w:szCs w:val="24"/>
          <w:bdr w:val="none" w:sz="0" w:space="0" w:color="auto" w:frame="1"/>
        </w:rPr>
        <w:t>)</w:t>
      </w:r>
      <w:r w:rsidRPr="00551524">
        <w:rPr>
          <w:rFonts w:ascii="Times New Roman" w:eastAsia="楷体" w:hAnsi="Times New Roman" w:cs="Times New Roman" w:hint="eastAsia"/>
          <w:color w:val="000000" w:themeColor="text1"/>
          <w:kern w:val="0"/>
          <w:sz w:val="24"/>
          <w:szCs w:val="24"/>
          <w:bdr w:val="none" w:sz="0" w:space="0" w:color="auto" w:frame="1"/>
        </w:rPr>
        <w:t>，投资者在</w:t>
      </w:r>
      <w:r w:rsidR="00404000" w:rsidRPr="00551524">
        <w:rPr>
          <w:rFonts w:ascii="Times New Roman" w:eastAsia="楷体" w:hAnsi="Times New Roman" w:cs="Times New Roman" w:hint="eastAsia"/>
          <w:color w:val="000000" w:themeColor="text1"/>
          <w:kern w:val="0"/>
          <w:sz w:val="24"/>
          <w:szCs w:val="24"/>
          <w:bdr w:val="none" w:sz="0" w:space="0" w:color="auto" w:frame="1"/>
        </w:rPr>
        <w:t>中投证券</w:t>
      </w:r>
      <w:r w:rsidRPr="00551524">
        <w:rPr>
          <w:rFonts w:ascii="Times New Roman" w:eastAsia="楷体" w:hAnsi="Times New Roman" w:cs="Times New Roman" w:hint="eastAsia"/>
          <w:color w:val="000000" w:themeColor="text1"/>
          <w:kern w:val="0"/>
          <w:sz w:val="24"/>
          <w:szCs w:val="24"/>
          <w:bdr w:val="none" w:sz="0" w:space="0" w:color="auto" w:frame="1"/>
        </w:rPr>
        <w:t>办理定投业务时，具体办理要求以</w:t>
      </w:r>
      <w:r w:rsidR="00404000" w:rsidRPr="00551524">
        <w:rPr>
          <w:rFonts w:ascii="Times New Roman" w:eastAsia="楷体" w:hAnsi="Times New Roman" w:cs="Times New Roman" w:hint="eastAsia"/>
          <w:color w:val="000000" w:themeColor="text1"/>
          <w:kern w:val="0"/>
          <w:sz w:val="24"/>
          <w:szCs w:val="24"/>
          <w:bdr w:val="none" w:sz="0" w:space="0" w:color="auto" w:frame="1"/>
        </w:rPr>
        <w:t>中投证券</w:t>
      </w:r>
      <w:r w:rsidRPr="00551524">
        <w:rPr>
          <w:rFonts w:ascii="Times New Roman" w:eastAsia="楷体" w:hAnsi="Times New Roman" w:cs="Times New Roman" w:hint="eastAsia"/>
          <w:color w:val="000000" w:themeColor="text1"/>
          <w:kern w:val="0"/>
          <w:sz w:val="24"/>
          <w:szCs w:val="24"/>
          <w:bdr w:val="none" w:sz="0" w:space="0" w:color="auto" w:frame="1"/>
        </w:rPr>
        <w:t>的交易细则为准，但不得低于基金管理人规定的最低限额。</w:t>
      </w:r>
      <w:r w:rsidR="00750117" w:rsidRPr="00551524">
        <w:rPr>
          <w:rFonts w:ascii="Times New Roman" w:eastAsia="楷体" w:hAnsi="Times New Roman" w:cs="Times New Roman" w:hint="eastAsia"/>
          <w:color w:val="000000" w:themeColor="text1"/>
          <w:kern w:val="0"/>
          <w:sz w:val="24"/>
          <w:szCs w:val="24"/>
          <w:bdr w:val="none" w:sz="0" w:space="0" w:color="auto" w:frame="1"/>
        </w:rPr>
        <w:t>兴全</w:t>
      </w:r>
      <w:r w:rsidR="00750117" w:rsidRPr="00551524">
        <w:rPr>
          <w:rFonts w:ascii="Times New Roman" w:eastAsia="楷体" w:hAnsi="Times New Roman" w:cs="Times New Roman"/>
          <w:color w:val="000000" w:themeColor="text1"/>
          <w:kern w:val="0"/>
          <w:sz w:val="24"/>
          <w:szCs w:val="24"/>
          <w:bdr w:val="none" w:sz="0" w:space="0" w:color="auto" w:frame="1"/>
        </w:rPr>
        <w:t>新视野</w:t>
      </w:r>
      <w:r w:rsidR="00750117" w:rsidRPr="00551524">
        <w:rPr>
          <w:rFonts w:ascii="Times New Roman" w:eastAsia="楷体" w:hAnsi="Times New Roman" w:cs="Times New Roman" w:hint="eastAsia"/>
          <w:color w:val="000000" w:themeColor="text1"/>
          <w:kern w:val="0"/>
          <w:sz w:val="24"/>
          <w:szCs w:val="24"/>
          <w:bdr w:val="none" w:sz="0" w:space="0" w:color="auto" w:frame="1"/>
        </w:rPr>
        <w:t>定期开放混合</w:t>
      </w:r>
      <w:r w:rsidR="006675DC">
        <w:rPr>
          <w:rFonts w:ascii="Times New Roman" w:eastAsia="楷体" w:hAnsi="Times New Roman" w:cs="Times New Roman" w:hint="eastAsia"/>
          <w:color w:val="000000" w:themeColor="text1"/>
          <w:kern w:val="0"/>
          <w:sz w:val="24"/>
          <w:szCs w:val="24"/>
          <w:bdr w:val="none" w:sz="0" w:space="0" w:color="auto" w:frame="1"/>
        </w:rPr>
        <w:t>、</w:t>
      </w:r>
      <w:r w:rsidR="006675DC">
        <w:rPr>
          <w:rFonts w:ascii="Times New Roman" w:eastAsia="楷体" w:hAnsi="Times New Roman" w:cs="Times New Roman"/>
          <w:color w:val="000000" w:themeColor="text1"/>
          <w:kern w:val="0"/>
          <w:sz w:val="24"/>
          <w:szCs w:val="24"/>
          <w:bdr w:val="none" w:sz="0" w:space="0" w:color="auto" w:frame="1"/>
        </w:rPr>
        <w:t>兴全货币</w:t>
      </w:r>
      <w:r w:rsidR="006675DC">
        <w:rPr>
          <w:rFonts w:ascii="Times New Roman" w:eastAsia="楷体" w:hAnsi="Times New Roman" w:cs="Times New Roman" w:hint="eastAsia"/>
          <w:color w:val="000000" w:themeColor="text1"/>
          <w:kern w:val="0"/>
          <w:sz w:val="24"/>
          <w:szCs w:val="24"/>
          <w:bdr w:val="none" w:sz="0" w:space="0" w:color="auto" w:frame="1"/>
        </w:rPr>
        <w:t>B</w:t>
      </w:r>
      <w:r w:rsidR="00750117" w:rsidRPr="00551524">
        <w:rPr>
          <w:rFonts w:ascii="Times New Roman" w:eastAsia="楷体" w:hAnsi="Times New Roman" w:cs="Times New Roman" w:hint="eastAsia"/>
          <w:color w:val="000000" w:themeColor="text1"/>
          <w:kern w:val="0"/>
          <w:sz w:val="24"/>
          <w:szCs w:val="24"/>
          <w:bdr w:val="none" w:sz="0" w:space="0" w:color="auto" w:frame="1"/>
        </w:rPr>
        <w:t>暂</w:t>
      </w:r>
      <w:r w:rsidR="00551524" w:rsidRPr="00551524">
        <w:rPr>
          <w:rFonts w:ascii="Times New Roman" w:eastAsia="楷体" w:hAnsi="Times New Roman" w:cs="Times New Roman"/>
          <w:color w:val="000000" w:themeColor="text1"/>
          <w:kern w:val="0"/>
          <w:sz w:val="24"/>
          <w:szCs w:val="24"/>
          <w:bdr w:val="none" w:sz="0" w:space="0" w:color="auto" w:frame="1"/>
        </w:rPr>
        <w:t>不开通定投业务</w:t>
      </w:r>
      <w:r w:rsidR="006675DC">
        <w:rPr>
          <w:rFonts w:ascii="Times New Roman" w:eastAsia="楷体" w:hAnsi="Times New Roman" w:cs="Times New Roman" w:hint="eastAsia"/>
          <w:color w:val="000000" w:themeColor="text1"/>
          <w:kern w:val="0"/>
          <w:sz w:val="24"/>
          <w:szCs w:val="24"/>
          <w:bdr w:val="none" w:sz="0" w:space="0" w:color="auto" w:frame="1"/>
        </w:rPr>
        <w:t>。</w:t>
      </w:r>
    </w:p>
    <w:p w:rsidR="001C6C03" w:rsidRPr="00551524" w:rsidRDefault="002F35E7" w:rsidP="00535445">
      <w:pPr>
        <w:spacing w:line="360" w:lineRule="auto"/>
        <w:ind w:firstLineChars="200" w:firstLine="480"/>
        <w:rPr>
          <w:rFonts w:ascii="Times New Roman" w:eastAsia="楷体" w:hAnsi="Times New Roman" w:cs="Times New Roman"/>
          <w:color w:val="000000" w:themeColor="text1"/>
          <w:kern w:val="0"/>
          <w:sz w:val="24"/>
          <w:szCs w:val="24"/>
          <w:bdr w:val="none" w:sz="0" w:space="0" w:color="auto" w:frame="1"/>
        </w:rPr>
      </w:pPr>
      <w:r w:rsidRPr="00551524">
        <w:rPr>
          <w:rFonts w:ascii="Times New Roman" w:eastAsia="楷体" w:hAnsi="Times New Roman" w:cs="Times New Roman" w:hint="eastAsia"/>
          <w:color w:val="000000" w:themeColor="text1"/>
          <w:kern w:val="0"/>
          <w:sz w:val="24"/>
          <w:szCs w:val="24"/>
          <w:bdr w:val="none" w:sz="0" w:space="0" w:color="auto" w:frame="1"/>
        </w:rPr>
        <w:t>3</w:t>
      </w:r>
      <w:r w:rsidRPr="00551524">
        <w:rPr>
          <w:rFonts w:ascii="Times New Roman" w:eastAsia="楷体" w:hAnsi="Times New Roman" w:cs="Times New Roman" w:hint="eastAsia"/>
          <w:color w:val="000000" w:themeColor="text1"/>
          <w:kern w:val="0"/>
          <w:sz w:val="24"/>
          <w:szCs w:val="24"/>
          <w:bdr w:val="none" w:sz="0" w:space="0" w:color="auto" w:frame="1"/>
        </w:rPr>
        <w:t>、定期定额申购的申购费率和计费方式与日常申购业务相同，详见本基金的《招募说明书》（更新）。</w:t>
      </w:r>
    </w:p>
    <w:p w:rsidR="002F35E7" w:rsidRPr="00551524" w:rsidRDefault="002F35E7" w:rsidP="00535445">
      <w:pPr>
        <w:spacing w:line="360" w:lineRule="auto"/>
        <w:ind w:firstLineChars="200" w:firstLine="480"/>
        <w:rPr>
          <w:rFonts w:ascii="Times New Roman" w:eastAsia="楷体" w:hAnsi="Times New Roman" w:cs="Times New Roman"/>
          <w:color w:val="000000" w:themeColor="text1"/>
          <w:kern w:val="0"/>
          <w:sz w:val="24"/>
          <w:szCs w:val="24"/>
          <w:bdr w:val="none" w:sz="0" w:space="0" w:color="auto" w:frame="1"/>
        </w:rPr>
      </w:pPr>
      <w:r w:rsidRPr="00551524">
        <w:rPr>
          <w:rFonts w:ascii="Times New Roman" w:eastAsia="楷体" w:hAnsi="Times New Roman" w:cs="Times New Roman" w:hint="eastAsia"/>
          <w:color w:val="000000" w:themeColor="text1"/>
          <w:kern w:val="0"/>
          <w:sz w:val="24"/>
          <w:szCs w:val="24"/>
          <w:bdr w:val="none" w:sz="0" w:space="0" w:color="auto" w:frame="1"/>
        </w:rPr>
        <w:t>4</w:t>
      </w:r>
      <w:r w:rsidRPr="00551524">
        <w:rPr>
          <w:rFonts w:ascii="Times New Roman" w:eastAsia="楷体" w:hAnsi="Times New Roman" w:cs="Times New Roman" w:hint="eastAsia"/>
          <w:color w:val="000000" w:themeColor="text1"/>
          <w:kern w:val="0"/>
          <w:sz w:val="24"/>
          <w:szCs w:val="24"/>
          <w:bdr w:val="none" w:sz="0" w:space="0" w:color="auto" w:frame="1"/>
        </w:rPr>
        <w:t>、关于基金定期定额投资业务的具体规则，敬请投资者详细阅读本公司相关公告。</w:t>
      </w:r>
    </w:p>
    <w:p w:rsidR="00AD244A" w:rsidRPr="002F35E7" w:rsidRDefault="00AD244A" w:rsidP="00535445">
      <w:pPr>
        <w:spacing w:line="360" w:lineRule="auto"/>
        <w:rPr>
          <w:rFonts w:ascii="Times New Roman" w:eastAsia="楷体_GB2312" w:hAnsi="Times New Roman" w:cs="Times New Roman"/>
          <w:color w:val="000000" w:themeColor="text1"/>
          <w:kern w:val="0"/>
          <w:sz w:val="24"/>
          <w:szCs w:val="24"/>
          <w:bdr w:val="none" w:sz="0" w:space="0" w:color="auto" w:frame="1"/>
        </w:rPr>
      </w:pPr>
    </w:p>
    <w:p w:rsidR="00777EEF" w:rsidRPr="00551524" w:rsidRDefault="00750117" w:rsidP="00535445">
      <w:pPr>
        <w:spacing w:line="360" w:lineRule="auto"/>
        <w:ind w:firstLineChars="200" w:firstLine="482"/>
        <w:rPr>
          <w:rFonts w:ascii="Times New Roman" w:eastAsia="楷体_GB2312" w:hAnsi="Times New Roman" w:cs="Times New Roman"/>
          <w:b/>
          <w:color w:val="000000" w:themeColor="text1"/>
          <w:kern w:val="0"/>
          <w:sz w:val="24"/>
          <w:szCs w:val="24"/>
          <w:bdr w:val="none" w:sz="0" w:space="0" w:color="auto" w:frame="1"/>
        </w:rPr>
      </w:pPr>
      <w:r>
        <w:rPr>
          <w:rFonts w:ascii="Times New Roman" w:eastAsia="楷体_GB2312" w:hAnsi="Times New Roman" w:cs="Times New Roman" w:hint="eastAsia"/>
          <w:b/>
          <w:color w:val="000000" w:themeColor="text1"/>
          <w:kern w:val="0"/>
          <w:sz w:val="24"/>
          <w:szCs w:val="24"/>
          <w:bdr w:val="none" w:sz="0" w:space="0" w:color="auto" w:frame="1"/>
        </w:rPr>
        <w:t>三</w:t>
      </w:r>
      <w:r w:rsidR="002F35E7" w:rsidRPr="00777EEF">
        <w:rPr>
          <w:rFonts w:ascii="Times New Roman" w:eastAsia="楷体_GB2312" w:hAnsi="Times New Roman" w:cs="Times New Roman" w:hint="eastAsia"/>
          <w:b/>
          <w:color w:val="000000" w:themeColor="text1"/>
          <w:kern w:val="0"/>
          <w:sz w:val="24"/>
          <w:szCs w:val="24"/>
          <w:bdr w:val="none" w:sz="0" w:space="0" w:color="auto" w:frame="1"/>
        </w:rPr>
        <w:t>、基金转换业务</w:t>
      </w:r>
    </w:p>
    <w:p w:rsidR="008A506B" w:rsidRPr="00551524" w:rsidRDefault="008A506B" w:rsidP="00535445">
      <w:pPr>
        <w:spacing w:line="360" w:lineRule="auto"/>
        <w:ind w:firstLineChars="200" w:firstLine="480"/>
        <w:rPr>
          <w:rFonts w:ascii="Times New Roman" w:eastAsia="楷体" w:hAnsi="Times New Roman" w:cs="Times New Roman"/>
          <w:color w:val="000000" w:themeColor="text1"/>
          <w:kern w:val="0"/>
          <w:sz w:val="24"/>
          <w:szCs w:val="24"/>
          <w:bdr w:val="none" w:sz="0" w:space="0" w:color="auto" w:frame="1"/>
        </w:rPr>
      </w:pPr>
      <w:r w:rsidRPr="00551524">
        <w:rPr>
          <w:rFonts w:ascii="Times New Roman" w:eastAsia="楷体" w:hAnsi="Times New Roman" w:cs="Times New Roman" w:hint="eastAsia"/>
          <w:color w:val="000000" w:themeColor="text1"/>
          <w:kern w:val="0"/>
          <w:sz w:val="24"/>
          <w:szCs w:val="24"/>
          <w:bdr w:val="none" w:sz="0" w:space="0" w:color="auto" w:frame="1"/>
        </w:rPr>
        <w:t>1</w:t>
      </w:r>
      <w:r w:rsidRPr="00551524">
        <w:rPr>
          <w:rFonts w:ascii="Times New Roman" w:eastAsia="楷体" w:hAnsi="Times New Roman" w:cs="Times New Roman" w:hint="eastAsia"/>
          <w:color w:val="000000" w:themeColor="text1"/>
          <w:kern w:val="0"/>
          <w:sz w:val="24"/>
          <w:szCs w:val="24"/>
          <w:bdr w:val="none" w:sz="0" w:space="0" w:color="auto" w:frame="1"/>
        </w:rPr>
        <w:t>、基金转换是指投资者可将其通过销售机构购买并持有的本公司旗下某只开放式基金的全部或部分基金份额，转换为本公司管理的，且属同一注册登记机构的另一只开放式基金的份额的行为。目前，本公司仅接受场外前端申购模式的基金转换申请。</w:t>
      </w:r>
    </w:p>
    <w:p w:rsidR="008A506B" w:rsidRPr="00551524" w:rsidRDefault="008A506B" w:rsidP="00535445">
      <w:pPr>
        <w:spacing w:line="360" w:lineRule="auto"/>
        <w:ind w:firstLineChars="200" w:firstLine="480"/>
        <w:rPr>
          <w:rFonts w:ascii="Times New Roman" w:eastAsia="楷体" w:hAnsi="Times New Roman" w:cs="Times New Roman"/>
          <w:color w:val="000000" w:themeColor="text1"/>
          <w:kern w:val="0"/>
          <w:sz w:val="24"/>
          <w:szCs w:val="24"/>
          <w:bdr w:val="none" w:sz="0" w:space="0" w:color="auto" w:frame="1"/>
        </w:rPr>
      </w:pPr>
      <w:r w:rsidRPr="00551524">
        <w:rPr>
          <w:rFonts w:ascii="Times New Roman" w:eastAsia="楷体" w:hAnsi="Times New Roman" w:cs="Times New Roman" w:hint="eastAsia"/>
          <w:color w:val="000000" w:themeColor="text1"/>
          <w:kern w:val="0"/>
          <w:sz w:val="24"/>
          <w:szCs w:val="24"/>
          <w:bdr w:val="none" w:sz="0" w:space="0" w:color="auto" w:frame="1"/>
        </w:rPr>
        <w:t>2</w:t>
      </w:r>
      <w:r w:rsidRPr="00551524">
        <w:rPr>
          <w:rFonts w:ascii="Times New Roman" w:eastAsia="楷体" w:hAnsi="Times New Roman" w:cs="Times New Roman" w:hint="eastAsia"/>
          <w:color w:val="000000" w:themeColor="text1"/>
          <w:kern w:val="0"/>
          <w:sz w:val="24"/>
          <w:szCs w:val="24"/>
          <w:bdr w:val="none" w:sz="0" w:space="0" w:color="auto" w:frame="1"/>
        </w:rPr>
        <w:t>、基金转换费用由转出基金赎回费和转换补差费组成，即：基金转换费</w:t>
      </w:r>
      <w:r w:rsidRPr="00551524">
        <w:rPr>
          <w:rFonts w:ascii="Times New Roman" w:eastAsia="楷体" w:hAnsi="Times New Roman" w:cs="Times New Roman" w:hint="eastAsia"/>
          <w:color w:val="000000" w:themeColor="text1"/>
          <w:kern w:val="0"/>
          <w:sz w:val="24"/>
          <w:szCs w:val="24"/>
          <w:bdr w:val="none" w:sz="0" w:space="0" w:color="auto" w:frame="1"/>
        </w:rPr>
        <w:t>=</w:t>
      </w:r>
      <w:r w:rsidRPr="00551524">
        <w:rPr>
          <w:rFonts w:ascii="Times New Roman" w:eastAsia="楷体" w:hAnsi="Times New Roman" w:cs="Times New Roman" w:hint="eastAsia"/>
          <w:color w:val="000000" w:themeColor="text1"/>
          <w:kern w:val="0"/>
          <w:sz w:val="24"/>
          <w:szCs w:val="24"/>
          <w:bdr w:val="none" w:sz="0" w:space="0" w:color="auto" w:frame="1"/>
        </w:rPr>
        <w:lastRenderedPageBreak/>
        <w:t>转出基金赎回费</w:t>
      </w:r>
      <w:r w:rsidRPr="00551524">
        <w:rPr>
          <w:rFonts w:ascii="Times New Roman" w:eastAsia="楷体" w:hAnsi="Times New Roman" w:cs="Times New Roman" w:hint="eastAsia"/>
          <w:color w:val="000000" w:themeColor="text1"/>
          <w:kern w:val="0"/>
          <w:sz w:val="24"/>
          <w:szCs w:val="24"/>
          <w:bdr w:val="none" w:sz="0" w:space="0" w:color="auto" w:frame="1"/>
        </w:rPr>
        <w:t xml:space="preserve"> +  </w:t>
      </w:r>
      <w:r w:rsidRPr="00551524">
        <w:rPr>
          <w:rFonts w:ascii="Times New Roman" w:eastAsia="楷体" w:hAnsi="Times New Roman" w:cs="Times New Roman" w:hint="eastAsia"/>
          <w:color w:val="000000" w:themeColor="text1"/>
          <w:kern w:val="0"/>
          <w:sz w:val="24"/>
          <w:szCs w:val="24"/>
          <w:bdr w:val="none" w:sz="0" w:space="0" w:color="auto" w:frame="1"/>
        </w:rPr>
        <w:t>转换补差费。从申购费用低的基金向申购费用高的基金转换时，收取转换补差费；从申购费用高的基金向申购费用低的基金转换时，不收取转换补差费。</w:t>
      </w:r>
    </w:p>
    <w:p w:rsidR="008A506B" w:rsidRPr="00551524" w:rsidRDefault="008A506B" w:rsidP="00535445">
      <w:pPr>
        <w:spacing w:line="360" w:lineRule="auto"/>
        <w:ind w:firstLineChars="200" w:firstLine="480"/>
        <w:rPr>
          <w:rFonts w:ascii="Times New Roman" w:eastAsia="楷体" w:hAnsi="Times New Roman" w:cs="Times New Roman"/>
          <w:color w:val="000000" w:themeColor="text1"/>
          <w:kern w:val="0"/>
          <w:sz w:val="24"/>
          <w:szCs w:val="24"/>
          <w:bdr w:val="none" w:sz="0" w:space="0" w:color="auto" w:frame="1"/>
        </w:rPr>
      </w:pPr>
      <w:r w:rsidRPr="00551524">
        <w:rPr>
          <w:rFonts w:ascii="Times New Roman" w:eastAsia="楷体" w:hAnsi="Times New Roman" w:cs="Times New Roman" w:hint="eastAsia"/>
          <w:color w:val="000000" w:themeColor="text1"/>
          <w:kern w:val="0"/>
          <w:sz w:val="24"/>
          <w:szCs w:val="24"/>
          <w:bdr w:val="none" w:sz="0" w:space="0" w:color="auto" w:frame="1"/>
        </w:rPr>
        <w:t>3</w:t>
      </w:r>
      <w:r w:rsidRPr="00551524">
        <w:rPr>
          <w:rFonts w:ascii="Times New Roman" w:eastAsia="楷体" w:hAnsi="Times New Roman" w:cs="Times New Roman" w:hint="eastAsia"/>
          <w:color w:val="000000" w:themeColor="text1"/>
          <w:kern w:val="0"/>
          <w:sz w:val="24"/>
          <w:szCs w:val="24"/>
          <w:bdr w:val="none" w:sz="0" w:space="0" w:color="auto" w:frame="1"/>
        </w:rPr>
        <w:t>、上述基金的最低转换转出及最低持有份额为</w:t>
      </w:r>
      <w:r w:rsidRPr="00551524">
        <w:rPr>
          <w:rFonts w:ascii="Times New Roman" w:eastAsia="楷体" w:hAnsi="Times New Roman" w:cs="Times New Roman" w:hint="eastAsia"/>
          <w:color w:val="000000" w:themeColor="text1"/>
          <w:kern w:val="0"/>
          <w:sz w:val="24"/>
          <w:szCs w:val="24"/>
          <w:bdr w:val="none" w:sz="0" w:space="0" w:color="auto" w:frame="1"/>
        </w:rPr>
        <w:t>10</w:t>
      </w:r>
      <w:r w:rsidRPr="00551524">
        <w:rPr>
          <w:rFonts w:ascii="Times New Roman" w:eastAsia="楷体" w:hAnsi="Times New Roman" w:cs="Times New Roman" w:hint="eastAsia"/>
          <w:color w:val="000000" w:themeColor="text1"/>
          <w:kern w:val="0"/>
          <w:sz w:val="24"/>
          <w:szCs w:val="24"/>
          <w:bdr w:val="none" w:sz="0" w:space="0" w:color="auto" w:frame="1"/>
        </w:rPr>
        <w:t>份，若基金份额持有人单个交易账户中单只基金份额余额低于上述转换最低份额，当基金份额持有人申请将账户中该基金全部份额进行转换为另一只基金时，不受上述转换最低份额限制。</w:t>
      </w:r>
    </w:p>
    <w:p w:rsidR="008A506B" w:rsidRPr="00551524" w:rsidRDefault="008A506B" w:rsidP="00535445">
      <w:pPr>
        <w:spacing w:line="360" w:lineRule="auto"/>
        <w:ind w:firstLineChars="200" w:firstLine="480"/>
        <w:rPr>
          <w:rFonts w:ascii="Times New Roman" w:eastAsia="楷体" w:hAnsi="Times New Roman" w:cs="Times New Roman"/>
          <w:color w:val="000000" w:themeColor="text1"/>
          <w:kern w:val="0"/>
          <w:sz w:val="24"/>
          <w:szCs w:val="24"/>
          <w:bdr w:val="none" w:sz="0" w:space="0" w:color="auto" w:frame="1"/>
        </w:rPr>
      </w:pPr>
      <w:r w:rsidRPr="00551524">
        <w:rPr>
          <w:rFonts w:ascii="Times New Roman" w:eastAsia="楷体" w:hAnsi="Times New Roman" w:cs="Times New Roman" w:hint="eastAsia"/>
          <w:color w:val="000000" w:themeColor="text1"/>
          <w:kern w:val="0"/>
          <w:sz w:val="24"/>
          <w:szCs w:val="24"/>
          <w:bdr w:val="none" w:sz="0" w:space="0" w:color="auto" w:frame="1"/>
        </w:rPr>
        <w:t>当基金份额持有人的某笔转换申请导致单个交易账户的基金份额余额少于上述最低持有份额时，管理人有权对余额部分的基金份额进行强制赎回。敬请投资者注意转换份额的设定。</w:t>
      </w:r>
    </w:p>
    <w:p w:rsidR="003C4837" w:rsidRDefault="003C4837" w:rsidP="00535445">
      <w:pPr>
        <w:spacing w:line="360" w:lineRule="auto"/>
        <w:ind w:firstLineChars="200" w:firstLine="480"/>
        <w:rPr>
          <w:rFonts w:ascii="Times New Roman" w:eastAsia="楷体" w:hAnsi="Times New Roman" w:cs="Times New Roman"/>
          <w:color w:val="000000" w:themeColor="text1"/>
          <w:kern w:val="0"/>
          <w:sz w:val="24"/>
          <w:szCs w:val="24"/>
          <w:bdr w:val="none" w:sz="0" w:space="0" w:color="auto" w:frame="1"/>
        </w:rPr>
      </w:pPr>
      <w:r w:rsidRPr="00551524">
        <w:rPr>
          <w:rFonts w:ascii="Times New Roman" w:eastAsia="楷体" w:hAnsi="Times New Roman" w:cs="Times New Roman" w:hint="eastAsia"/>
          <w:color w:val="000000" w:themeColor="text1"/>
          <w:kern w:val="0"/>
          <w:sz w:val="24"/>
          <w:szCs w:val="24"/>
          <w:bdr w:val="none" w:sz="0" w:space="0" w:color="auto" w:frame="1"/>
        </w:rPr>
        <w:t>4</w:t>
      </w:r>
      <w:r w:rsidRPr="00551524">
        <w:rPr>
          <w:rFonts w:ascii="Times New Roman" w:eastAsia="楷体" w:hAnsi="Times New Roman" w:cs="Times New Roman" w:hint="eastAsia"/>
          <w:color w:val="000000" w:themeColor="text1"/>
          <w:kern w:val="0"/>
          <w:sz w:val="24"/>
          <w:szCs w:val="24"/>
          <w:bdr w:val="none" w:sz="0" w:space="0" w:color="auto" w:frame="1"/>
        </w:rPr>
        <w:t>、因注</w:t>
      </w:r>
      <w:r w:rsidR="00BB0137">
        <w:rPr>
          <w:rFonts w:ascii="Times New Roman" w:eastAsia="楷体" w:hAnsi="Times New Roman" w:cs="Times New Roman" w:hint="eastAsia"/>
          <w:color w:val="000000" w:themeColor="text1"/>
          <w:kern w:val="0"/>
          <w:sz w:val="24"/>
          <w:szCs w:val="24"/>
          <w:bdr w:val="none" w:sz="0" w:space="0" w:color="auto" w:frame="1"/>
        </w:rPr>
        <w:t>册登记机构不同，仅允许注册登记在相同注册登记机构的基金进行转换</w:t>
      </w:r>
      <w:r w:rsidR="00BB0137">
        <w:rPr>
          <w:rFonts w:ascii="Times New Roman" w:eastAsia="楷体_GB2312" w:hAnsi="Times New Roman" w:cs="Times New Roman" w:hint="eastAsia"/>
          <w:color w:val="000000" w:themeColor="text1"/>
          <w:kern w:val="0"/>
          <w:sz w:val="24"/>
          <w:szCs w:val="24"/>
          <w:bdr w:val="none" w:sz="0" w:space="0" w:color="auto" w:frame="1"/>
        </w:rPr>
        <w:t>，</w:t>
      </w:r>
      <w:r w:rsidR="00BB0137" w:rsidRPr="00BB0137">
        <w:rPr>
          <w:rFonts w:ascii="Times New Roman" w:eastAsia="楷体_GB2312" w:hAnsi="Times New Roman" w:cs="Times New Roman" w:hint="eastAsia"/>
          <w:color w:val="000000" w:themeColor="text1"/>
          <w:kern w:val="0"/>
          <w:sz w:val="24"/>
          <w:szCs w:val="24"/>
          <w:bdr w:val="none" w:sz="0" w:space="0" w:color="auto" w:frame="1"/>
        </w:rPr>
        <w:t>同时开通</w:t>
      </w:r>
      <w:r w:rsidR="00B01ED3" w:rsidRPr="00DE4E22">
        <w:rPr>
          <w:rFonts w:ascii="Times New Roman" w:eastAsia="楷体_GB2312" w:hAnsi="Times New Roman" w:cs="Times New Roman" w:hint="eastAsia"/>
          <w:color w:val="000000" w:themeColor="text1"/>
          <w:kern w:val="0"/>
          <w:sz w:val="24"/>
          <w:szCs w:val="24"/>
          <w:bdr w:val="none" w:sz="0" w:space="0" w:color="auto" w:frame="1"/>
        </w:rPr>
        <w:t>兴全</w:t>
      </w:r>
      <w:r w:rsidR="00B01ED3" w:rsidRPr="004416B7">
        <w:rPr>
          <w:rFonts w:ascii="Times New Roman" w:eastAsia="楷体_GB2312" w:hAnsi="Times New Roman" w:cs="Times New Roman" w:hint="eastAsia"/>
          <w:color w:val="000000" w:themeColor="text1"/>
          <w:kern w:val="0"/>
          <w:sz w:val="24"/>
          <w:szCs w:val="24"/>
          <w:bdr w:val="none" w:sz="0" w:space="0" w:color="auto" w:frame="1"/>
        </w:rPr>
        <w:t>趋势投资</w:t>
      </w:r>
      <w:r w:rsidR="00B01ED3" w:rsidRPr="00DE4E22">
        <w:rPr>
          <w:rFonts w:ascii="Times New Roman" w:eastAsia="楷体_GB2312" w:hAnsi="Times New Roman" w:cs="Times New Roman" w:hint="eastAsia"/>
          <w:color w:val="000000" w:themeColor="text1"/>
          <w:kern w:val="0"/>
          <w:sz w:val="24"/>
          <w:szCs w:val="24"/>
          <w:bdr w:val="none" w:sz="0" w:space="0" w:color="auto" w:frame="1"/>
        </w:rPr>
        <w:t>混合型证券投资基金（</w:t>
      </w:r>
      <w:r w:rsidR="00B01ED3" w:rsidRPr="00DE4E22">
        <w:rPr>
          <w:rFonts w:ascii="Times New Roman" w:eastAsia="楷体_GB2312" w:hAnsi="Times New Roman" w:cs="Times New Roman" w:hint="eastAsia"/>
          <w:color w:val="000000" w:themeColor="text1"/>
          <w:kern w:val="0"/>
          <w:sz w:val="24"/>
          <w:szCs w:val="24"/>
          <w:bdr w:val="none" w:sz="0" w:space="0" w:color="auto" w:frame="1"/>
        </w:rPr>
        <w:t>LOF</w:t>
      </w:r>
      <w:r w:rsidR="00B01ED3" w:rsidRPr="00DE4E22">
        <w:rPr>
          <w:rFonts w:ascii="Times New Roman" w:eastAsia="楷体_GB2312" w:hAnsi="Times New Roman" w:cs="Times New Roman" w:hint="eastAsia"/>
          <w:color w:val="000000" w:themeColor="text1"/>
          <w:kern w:val="0"/>
          <w:sz w:val="24"/>
          <w:szCs w:val="24"/>
          <w:bdr w:val="none" w:sz="0" w:space="0" w:color="auto" w:frame="1"/>
        </w:rPr>
        <w:t>）</w:t>
      </w:r>
      <w:r w:rsidR="00B01ED3" w:rsidRPr="00BB0137">
        <w:rPr>
          <w:rFonts w:ascii="Times New Roman" w:eastAsia="楷体_GB2312" w:hAnsi="Times New Roman" w:cs="Times New Roman" w:hint="eastAsia"/>
          <w:color w:val="000000" w:themeColor="text1"/>
          <w:kern w:val="0"/>
          <w:sz w:val="24"/>
          <w:szCs w:val="24"/>
          <w:bdr w:val="none" w:sz="0" w:space="0" w:color="auto" w:frame="1"/>
        </w:rPr>
        <w:t>(</w:t>
      </w:r>
      <w:r w:rsidR="00B01ED3" w:rsidRPr="00BB0137">
        <w:rPr>
          <w:rFonts w:ascii="Times New Roman" w:eastAsia="楷体_GB2312" w:hAnsi="Times New Roman" w:cs="Times New Roman" w:hint="eastAsia"/>
          <w:color w:val="000000" w:themeColor="text1"/>
          <w:kern w:val="0"/>
          <w:sz w:val="24"/>
          <w:szCs w:val="24"/>
          <w:bdr w:val="none" w:sz="0" w:space="0" w:color="auto" w:frame="1"/>
        </w:rPr>
        <w:t>前端</w:t>
      </w:r>
      <w:r w:rsidR="00B01ED3" w:rsidRPr="00BB0137">
        <w:rPr>
          <w:rFonts w:ascii="Times New Roman" w:eastAsia="楷体_GB2312" w:hAnsi="Times New Roman" w:cs="Times New Roman" w:hint="eastAsia"/>
          <w:color w:val="000000" w:themeColor="text1"/>
          <w:kern w:val="0"/>
          <w:sz w:val="24"/>
          <w:szCs w:val="24"/>
          <w:bdr w:val="none" w:sz="0" w:space="0" w:color="auto" w:frame="1"/>
        </w:rPr>
        <w:t>)</w:t>
      </w:r>
      <w:r w:rsidR="00BB0137" w:rsidRPr="00BB0137">
        <w:rPr>
          <w:rFonts w:ascii="Times New Roman" w:eastAsia="楷体_GB2312" w:hAnsi="Times New Roman" w:cs="Times New Roman" w:hint="eastAsia"/>
          <w:color w:val="000000" w:themeColor="text1"/>
          <w:kern w:val="0"/>
          <w:sz w:val="24"/>
          <w:szCs w:val="24"/>
          <w:bdr w:val="none" w:sz="0" w:space="0" w:color="auto" w:frame="1"/>
        </w:rPr>
        <w:t>、</w:t>
      </w:r>
      <w:r w:rsidR="00B01ED3" w:rsidRPr="004416B7">
        <w:rPr>
          <w:rFonts w:ascii="Times New Roman" w:eastAsia="楷体_GB2312" w:hAnsi="Times New Roman" w:cs="Times New Roman" w:hint="eastAsia"/>
          <w:color w:val="000000" w:themeColor="text1"/>
          <w:kern w:val="0"/>
          <w:sz w:val="24"/>
          <w:szCs w:val="24"/>
          <w:bdr w:val="none" w:sz="0" w:space="0" w:color="auto" w:frame="1"/>
        </w:rPr>
        <w:t>兴全合润分级混合型证券投资基金</w:t>
      </w:r>
      <w:r w:rsidR="00BB0137" w:rsidRPr="00BB0137">
        <w:rPr>
          <w:rFonts w:ascii="Times New Roman" w:eastAsia="楷体_GB2312" w:hAnsi="Times New Roman" w:cs="Times New Roman" w:hint="eastAsia"/>
          <w:color w:val="000000" w:themeColor="text1"/>
          <w:kern w:val="0"/>
          <w:sz w:val="24"/>
          <w:szCs w:val="24"/>
          <w:bdr w:val="none" w:sz="0" w:space="0" w:color="auto" w:frame="1"/>
        </w:rPr>
        <w:t>与兴全沪深</w:t>
      </w:r>
      <w:r w:rsidR="00BB0137" w:rsidRPr="00BB0137">
        <w:rPr>
          <w:rFonts w:ascii="Times New Roman" w:eastAsia="楷体_GB2312" w:hAnsi="Times New Roman" w:cs="Times New Roman" w:hint="eastAsia"/>
          <w:color w:val="000000" w:themeColor="text1"/>
          <w:kern w:val="0"/>
          <w:sz w:val="24"/>
          <w:szCs w:val="24"/>
          <w:bdr w:val="none" w:sz="0" w:space="0" w:color="auto" w:frame="1"/>
        </w:rPr>
        <w:t>300</w:t>
      </w:r>
      <w:r w:rsidR="00BB0137" w:rsidRPr="00BB0137">
        <w:rPr>
          <w:rFonts w:ascii="Times New Roman" w:eastAsia="楷体_GB2312" w:hAnsi="Times New Roman" w:cs="Times New Roman" w:hint="eastAsia"/>
          <w:color w:val="000000" w:themeColor="text1"/>
          <w:kern w:val="0"/>
          <w:sz w:val="24"/>
          <w:szCs w:val="24"/>
          <w:bdr w:val="none" w:sz="0" w:space="0" w:color="auto" w:frame="1"/>
        </w:rPr>
        <w:t>指数增强型证券投资基金（</w:t>
      </w:r>
      <w:r w:rsidR="00BB0137" w:rsidRPr="00BB0137">
        <w:rPr>
          <w:rFonts w:ascii="Times New Roman" w:eastAsia="楷体_GB2312" w:hAnsi="Times New Roman" w:cs="Times New Roman" w:hint="eastAsia"/>
          <w:color w:val="000000" w:themeColor="text1"/>
          <w:kern w:val="0"/>
          <w:sz w:val="24"/>
          <w:szCs w:val="24"/>
          <w:bdr w:val="none" w:sz="0" w:space="0" w:color="auto" w:frame="1"/>
        </w:rPr>
        <w:t>LOF</w:t>
      </w:r>
      <w:r w:rsidR="00BB0137" w:rsidRPr="00BB0137">
        <w:rPr>
          <w:rFonts w:ascii="Times New Roman" w:eastAsia="楷体_GB2312" w:hAnsi="Times New Roman" w:cs="Times New Roman" w:hint="eastAsia"/>
          <w:color w:val="000000" w:themeColor="text1"/>
          <w:kern w:val="0"/>
          <w:sz w:val="24"/>
          <w:szCs w:val="24"/>
          <w:bdr w:val="none" w:sz="0" w:space="0" w:color="auto" w:frame="1"/>
        </w:rPr>
        <w:t>）</w:t>
      </w:r>
      <w:r w:rsidR="00BB0137" w:rsidRPr="00BB0137">
        <w:rPr>
          <w:rFonts w:ascii="Times New Roman" w:eastAsia="楷体_GB2312" w:hAnsi="Times New Roman" w:cs="Times New Roman" w:hint="eastAsia"/>
          <w:color w:val="000000" w:themeColor="text1"/>
          <w:kern w:val="0"/>
          <w:sz w:val="24"/>
          <w:szCs w:val="24"/>
          <w:bdr w:val="none" w:sz="0" w:space="0" w:color="auto" w:frame="1"/>
        </w:rPr>
        <w:t>(</w:t>
      </w:r>
      <w:r w:rsidR="00BB0137" w:rsidRPr="00BB0137">
        <w:rPr>
          <w:rFonts w:ascii="Times New Roman" w:eastAsia="楷体_GB2312" w:hAnsi="Times New Roman" w:cs="Times New Roman" w:hint="eastAsia"/>
          <w:color w:val="000000" w:themeColor="text1"/>
          <w:kern w:val="0"/>
          <w:sz w:val="24"/>
          <w:szCs w:val="24"/>
          <w:bdr w:val="none" w:sz="0" w:space="0" w:color="auto" w:frame="1"/>
        </w:rPr>
        <w:t>前端</w:t>
      </w:r>
      <w:r w:rsidR="00BB0137" w:rsidRPr="00BB0137">
        <w:rPr>
          <w:rFonts w:ascii="Times New Roman" w:eastAsia="楷体_GB2312" w:hAnsi="Times New Roman" w:cs="Times New Roman" w:hint="eastAsia"/>
          <w:color w:val="000000" w:themeColor="text1"/>
          <w:kern w:val="0"/>
          <w:sz w:val="24"/>
          <w:szCs w:val="24"/>
          <w:bdr w:val="none" w:sz="0" w:space="0" w:color="auto" w:frame="1"/>
        </w:rPr>
        <w:t>)</w:t>
      </w:r>
      <w:r w:rsidR="00BB0137" w:rsidRPr="00BB0137">
        <w:rPr>
          <w:rFonts w:ascii="Times New Roman" w:eastAsia="楷体_GB2312" w:hAnsi="Times New Roman" w:cs="Times New Roman" w:hint="eastAsia"/>
          <w:color w:val="000000" w:themeColor="text1"/>
          <w:kern w:val="0"/>
          <w:sz w:val="24"/>
          <w:szCs w:val="24"/>
          <w:bdr w:val="none" w:sz="0" w:space="0" w:color="auto" w:frame="1"/>
        </w:rPr>
        <w:t>、兴全绿色投资混合型证券投资基金（</w:t>
      </w:r>
      <w:r w:rsidR="00BB0137" w:rsidRPr="00BB0137">
        <w:rPr>
          <w:rFonts w:ascii="Times New Roman" w:eastAsia="楷体_GB2312" w:hAnsi="Times New Roman" w:cs="Times New Roman" w:hint="eastAsia"/>
          <w:color w:val="000000" w:themeColor="text1"/>
          <w:kern w:val="0"/>
          <w:sz w:val="24"/>
          <w:szCs w:val="24"/>
          <w:bdr w:val="none" w:sz="0" w:space="0" w:color="auto" w:frame="1"/>
        </w:rPr>
        <w:t>LOF</w:t>
      </w:r>
      <w:r w:rsidR="00BB0137" w:rsidRPr="00BB0137">
        <w:rPr>
          <w:rFonts w:ascii="Times New Roman" w:eastAsia="楷体_GB2312" w:hAnsi="Times New Roman" w:cs="Times New Roman" w:hint="eastAsia"/>
          <w:color w:val="000000" w:themeColor="text1"/>
          <w:kern w:val="0"/>
          <w:sz w:val="24"/>
          <w:szCs w:val="24"/>
          <w:bdr w:val="none" w:sz="0" w:space="0" w:color="auto" w:frame="1"/>
        </w:rPr>
        <w:t>）</w:t>
      </w:r>
      <w:r w:rsidR="00BB0137" w:rsidRPr="00BB0137">
        <w:rPr>
          <w:rFonts w:ascii="Times New Roman" w:eastAsia="楷体_GB2312" w:hAnsi="Times New Roman" w:cs="Times New Roman" w:hint="eastAsia"/>
          <w:color w:val="000000" w:themeColor="text1"/>
          <w:kern w:val="0"/>
          <w:sz w:val="24"/>
          <w:szCs w:val="24"/>
          <w:bdr w:val="none" w:sz="0" w:space="0" w:color="auto" w:frame="1"/>
        </w:rPr>
        <w:t>(</w:t>
      </w:r>
      <w:r w:rsidR="00BB0137" w:rsidRPr="00BB0137">
        <w:rPr>
          <w:rFonts w:ascii="Times New Roman" w:eastAsia="楷体_GB2312" w:hAnsi="Times New Roman" w:cs="Times New Roman" w:hint="eastAsia"/>
          <w:color w:val="000000" w:themeColor="text1"/>
          <w:kern w:val="0"/>
          <w:sz w:val="24"/>
          <w:szCs w:val="24"/>
          <w:bdr w:val="none" w:sz="0" w:space="0" w:color="auto" w:frame="1"/>
        </w:rPr>
        <w:t>前端</w:t>
      </w:r>
      <w:r w:rsidR="00BB0137" w:rsidRPr="00BB0137">
        <w:rPr>
          <w:rFonts w:ascii="Times New Roman" w:eastAsia="楷体_GB2312" w:hAnsi="Times New Roman" w:cs="Times New Roman" w:hint="eastAsia"/>
          <w:color w:val="000000" w:themeColor="text1"/>
          <w:kern w:val="0"/>
          <w:sz w:val="24"/>
          <w:szCs w:val="24"/>
          <w:bdr w:val="none" w:sz="0" w:space="0" w:color="auto" w:frame="1"/>
        </w:rPr>
        <w:t>)</w:t>
      </w:r>
      <w:r w:rsidR="00BB0137" w:rsidRPr="00BB0137">
        <w:rPr>
          <w:rFonts w:ascii="Times New Roman" w:eastAsia="楷体_GB2312" w:hAnsi="Times New Roman" w:cs="Times New Roman" w:hint="eastAsia"/>
          <w:color w:val="000000" w:themeColor="text1"/>
          <w:kern w:val="0"/>
          <w:sz w:val="24"/>
          <w:szCs w:val="24"/>
          <w:bdr w:val="none" w:sz="0" w:space="0" w:color="auto" w:frame="1"/>
        </w:rPr>
        <w:t>、兴全精选混合型证券投资基金、兴全轻资产投资混合型证券投资基金（</w:t>
      </w:r>
      <w:r w:rsidR="00BB0137" w:rsidRPr="00BB0137">
        <w:rPr>
          <w:rFonts w:ascii="Times New Roman" w:eastAsia="楷体_GB2312" w:hAnsi="Times New Roman" w:cs="Times New Roman" w:hint="eastAsia"/>
          <w:color w:val="000000" w:themeColor="text1"/>
          <w:kern w:val="0"/>
          <w:sz w:val="24"/>
          <w:szCs w:val="24"/>
          <w:bdr w:val="none" w:sz="0" w:space="0" w:color="auto" w:frame="1"/>
        </w:rPr>
        <w:t>LOF</w:t>
      </w:r>
      <w:r w:rsidR="00BB0137" w:rsidRPr="00BB0137">
        <w:rPr>
          <w:rFonts w:ascii="Times New Roman" w:eastAsia="楷体_GB2312" w:hAnsi="Times New Roman" w:cs="Times New Roman" w:hint="eastAsia"/>
          <w:color w:val="000000" w:themeColor="text1"/>
          <w:kern w:val="0"/>
          <w:sz w:val="24"/>
          <w:szCs w:val="24"/>
          <w:bdr w:val="none" w:sz="0" w:space="0" w:color="auto" w:frame="1"/>
        </w:rPr>
        <w:t>）</w:t>
      </w:r>
      <w:r w:rsidR="00BB0137" w:rsidRPr="00BB0137">
        <w:rPr>
          <w:rFonts w:ascii="Times New Roman" w:eastAsia="楷体_GB2312" w:hAnsi="Times New Roman" w:cs="Times New Roman" w:hint="eastAsia"/>
          <w:color w:val="000000" w:themeColor="text1"/>
          <w:kern w:val="0"/>
          <w:sz w:val="24"/>
          <w:szCs w:val="24"/>
          <w:bdr w:val="none" w:sz="0" w:space="0" w:color="auto" w:frame="1"/>
        </w:rPr>
        <w:t>(</w:t>
      </w:r>
      <w:r w:rsidR="00BB0137" w:rsidRPr="00BB0137">
        <w:rPr>
          <w:rFonts w:ascii="Times New Roman" w:eastAsia="楷体_GB2312" w:hAnsi="Times New Roman" w:cs="Times New Roman" w:hint="eastAsia"/>
          <w:color w:val="000000" w:themeColor="text1"/>
          <w:kern w:val="0"/>
          <w:sz w:val="24"/>
          <w:szCs w:val="24"/>
          <w:bdr w:val="none" w:sz="0" w:space="0" w:color="auto" w:frame="1"/>
        </w:rPr>
        <w:t>前端</w:t>
      </w:r>
      <w:r w:rsidR="00BB0137" w:rsidRPr="00BB0137">
        <w:rPr>
          <w:rFonts w:ascii="Times New Roman" w:eastAsia="楷体_GB2312" w:hAnsi="Times New Roman" w:cs="Times New Roman" w:hint="eastAsia"/>
          <w:color w:val="000000" w:themeColor="text1"/>
          <w:kern w:val="0"/>
          <w:sz w:val="24"/>
          <w:szCs w:val="24"/>
          <w:bdr w:val="none" w:sz="0" w:space="0" w:color="auto" w:frame="1"/>
        </w:rPr>
        <w:t>)</w:t>
      </w:r>
      <w:r w:rsidR="00BB0137" w:rsidRPr="00BB0137">
        <w:rPr>
          <w:rFonts w:ascii="Times New Roman" w:eastAsia="楷体_GB2312" w:hAnsi="Times New Roman" w:cs="Times New Roman" w:hint="eastAsia"/>
          <w:color w:val="000000" w:themeColor="text1"/>
          <w:kern w:val="0"/>
          <w:sz w:val="24"/>
          <w:szCs w:val="24"/>
          <w:bdr w:val="none" w:sz="0" w:space="0" w:color="auto" w:frame="1"/>
        </w:rPr>
        <w:t>、兴全商业模式优选混合型证券投资基金（</w:t>
      </w:r>
      <w:r w:rsidR="00BB0137" w:rsidRPr="00BB0137">
        <w:rPr>
          <w:rFonts w:ascii="Times New Roman" w:eastAsia="楷体_GB2312" w:hAnsi="Times New Roman" w:cs="Times New Roman" w:hint="eastAsia"/>
          <w:color w:val="000000" w:themeColor="text1"/>
          <w:kern w:val="0"/>
          <w:sz w:val="24"/>
          <w:szCs w:val="24"/>
          <w:bdr w:val="none" w:sz="0" w:space="0" w:color="auto" w:frame="1"/>
        </w:rPr>
        <w:t>LOF</w:t>
      </w:r>
      <w:r w:rsidR="00BB0137" w:rsidRPr="00BB0137">
        <w:rPr>
          <w:rFonts w:ascii="Times New Roman" w:eastAsia="楷体_GB2312" w:hAnsi="Times New Roman" w:cs="Times New Roman" w:hint="eastAsia"/>
          <w:color w:val="000000" w:themeColor="text1"/>
          <w:kern w:val="0"/>
          <w:sz w:val="24"/>
          <w:szCs w:val="24"/>
          <w:bdr w:val="none" w:sz="0" w:space="0" w:color="auto" w:frame="1"/>
        </w:rPr>
        <w:t>）</w:t>
      </w:r>
      <w:r w:rsidR="00BB0137" w:rsidRPr="00BB0137">
        <w:rPr>
          <w:rFonts w:ascii="Times New Roman" w:eastAsia="楷体_GB2312" w:hAnsi="Times New Roman" w:cs="Times New Roman" w:hint="eastAsia"/>
          <w:color w:val="000000" w:themeColor="text1"/>
          <w:kern w:val="0"/>
          <w:sz w:val="24"/>
          <w:szCs w:val="24"/>
          <w:bdr w:val="none" w:sz="0" w:space="0" w:color="auto" w:frame="1"/>
        </w:rPr>
        <w:t>(</w:t>
      </w:r>
      <w:r w:rsidR="00BB0137" w:rsidRPr="00BB0137">
        <w:rPr>
          <w:rFonts w:ascii="Times New Roman" w:eastAsia="楷体_GB2312" w:hAnsi="Times New Roman" w:cs="Times New Roman" w:hint="eastAsia"/>
          <w:color w:val="000000" w:themeColor="text1"/>
          <w:kern w:val="0"/>
          <w:sz w:val="24"/>
          <w:szCs w:val="24"/>
          <w:bdr w:val="none" w:sz="0" w:space="0" w:color="auto" w:frame="1"/>
        </w:rPr>
        <w:t>前端</w:t>
      </w:r>
      <w:r w:rsidR="00BB0137" w:rsidRPr="00BB0137">
        <w:rPr>
          <w:rFonts w:ascii="Times New Roman" w:eastAsia="楷体_GB2312" w:hAnsi="Times New Roman" w:cs="Times New Roman" w:hint="eastAsia"/>
          <w:color w:val="000000" w:themeColor="text1"/>
          <w:kern w:val="0"/>
          <w:sz w:val="24"/>
          <w:szCs w:val="24"/>
          <w:bdr w:val="none" w:sz="0" w:space="0" w:color="auto" w:frame="1"/>
        </w:rPr>
        <w:t>)</w:t>
      </w:r>
      <w:r w:rsidR="00BB0137" w:rsidRPr="00BB0137">
        <w:rPr>
          <w:rFonts w:ascii="Times New Roman" w:eastAsia="楷体_GB2312" w:hAnsi="Times New Roman" w:cs="Times New Roman" w:hint="eastAsia"/>
          <w:color w:val="000000" w:themeColor="text1"/>
          <w:kern w:val="0"/>
          <w:sz w:val="24"/>
          <w:szCs w:val="24"/>
          <w:bdr w:val="none" w:sz="0" w:space="0" w:color="auto" w:frame="1"/>
        </w:rPr>
        <w:t>之间的转换</w:t>
      </w:r>
      <w:r w:rsidR="00BB0137">
        <w:rPr>
          <w:rFonts w:ascii="Times New Roman" w:eastAsia="楷体_GB2312" w:hAnsi="Times New Roman" w:cs="Times New Roman" w:hint="eastAsia"/>
          <w:color w:val="000000" w:themeColor="text1"/>
          <w:kern w:val="0"/>
          <w:sz w:val="24"/>
          <w:szCs w:val="24"/>
          <w:bdr w:val="none" w:sz="0" w:space="0" w:color="auto" w:frame="1"/>
        </w:rPr>
        <w:t>。</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9"/>
        <w:gridCol w:w="1998"/>
        <w:gridCol w:w="3187"/>
      </w:tblGrid>
      <w:tr w:rsidR="00D161F3" w:rsidRPr="00D161F3" w:rsidTr="00D161F3">
        <w:tc>
          <w:tcPr>
            <w:tcW w:w="2042" w:type="pct"/>
            <w:tcBorders>
              <w:top w:val="single" w:sz="4" w:space="0" w:color="auto"/>
              <w:left w:val="single" w:sz="4" w:space="0" w:color="auto"/>
              <w:bottom w:val="single" w:sz="4" w:space="0" w:color="auto"/>
              <w:right w:val="single" w:sz="4" w:space="0" w:color="auto"/>
            </w:tcBorders>
            <w:shd w:val="clear" w:color="auto" w:fill="auto"/>
            <w:hideMark/>
          </w:tcPr>
          <w:p w:rsidR="00551524" w:rsidRPr="00D161F3" w:rsidRDefault="00551524" w:rsidP="00E37C50">
            <w:pPr>
              <w:widowControl/>
              <w:spacing w:line="360" w:lineRule="auto"/>
              <w:jc w:val="center"/>
              <w:rPr>
                <w:rFonts w:ascii="Times New Roman" w:eastAsia="楷体" w:hAnsi="Times New Roman" w:cs="Times New Roman"/>
                <w:kern w:val="0"/>
                <w:sz w:val="24"/>
                <w:szCs w:val="24"/>
              </w:rPr>
            </w:pPr>
            <w:r w:rsidRPr="00D161F3">
              <w:rPr>
                <w:rFonts w:ascii="Times New Roman" w:eastAsia="楷体" w:hAnsi="Times New Roman" w:cs="Times New Roman"/>
                <w:b/>
                <w:kern w:val="0"/>
                <w:sz w:val="24"/>
                <w:szCs w:val="24"/>
              </w:rPr>
              <w:t>基金简称</w:t>
            </w:r>
          </w:p>
        </w:tc>
        <w:tc>
          <w:tcPr>
            <w:tcW w:w="1140" w:type="pct"/>
            <w:tcBorders>
              <w:top w:val="single" w:sz="4" w:space="0" w:color="auto"/>
              <w:left w:val="single" w:sz="4" w:space="0" w:color="auto"/>
              <w:bottom w:val="single" w:sz="4" w:space="0" w:color="auto"/>
              <w:right w:val="single" w:sz="4" w:space="0" w:color="auto"/>
            </w:tcBorders>
            <w:shd w:val="clear" w:color="auto" w:fill="auto"/>
            <w:hideMark/>
          </w:tcPr>
          <w:p w:rsidR="00551524" w:rsidRPr="00D161F3" w:rsidRDefault="00551524" w:rsidP="00E37C50">
            <w:pPr>
              <w:widowControl/>
              <w:spacing w:line="360" w:lineRule="auto"/>
              <w:jc w:val="center"/>
              <w:rPr>
                <w:rFonts w:ascii="Times New Roman" w:eastAsia="楷体" w:hAnsi="Times New Roman" w:cs="Times New Roman"/>
                <w:kern w:val="0"/>
                <w:sz w:val="24"/>
                <w:szCs w:val="24"/>
              </w:rPr>
            </w:pPr>
            <w:r w:rsidRPr="00D161F3">
              <w:rPr>
                <w:rFonts w:ascii="Times New Roman" w:eastAsia="楷体" w:hAnsi="Times New Roman" w:cs="Times New Roman"/>
                <w:b/>
                <w:kern w:val="0"/>
                <w:sz w:val="24"/>
                <w:szCs w:val="24"/>
              </w:rPr>
              <w:t>基金代码</w:t>
            </w:r>
          </w:p>
        </w:tc>
        <w:tc>
          <w:tcPr>
            <w:tcW w:w="1818" w:type="pct"/>
            <w:tcBorders>
              <w:top w:val="single" w:sz="4" w:space="0" w:color="auto"/>
              <w:left w:val="single" w:sz="4" w:space="0" w:color="auto"/>
              <w:bottom w:val="single" w:sz="4" w:space="0" w:color="auto"/>
              <w:right w:val="single" w:sz="4" w:space="0" w:color="auto"/>
            </w:tcBorders>
            <w:shd w:val="clear" w:color="auto" w:fill="auto"/>
            <w:hideMark/>
          </w:tcPr>
          <w:p w:rsidR="00551524" w:rsidRPr="00D161F3" w:rsidRDefault="00551524" w:rsidP="00E37C50">
            <w:pPr>
              <w:widowControl/>
              <w:spacing w:line="360" w:lineRule="auto"/>
              <w:jc w:val="center"/>
              <w:rPr>
                <w:rFonts w:ascii="Times New Roman" w:eastAsia="楷体" w:hAnsi="Times New Roman" w:cs="Times New Roman"/>
                <w:kern w:val="0"/>
                <w:sz w:val="24"/>
                <w:szCs w:val="24"/>
              </w:rPr>
            </w:pPr>
            <w:r w:rsidRPr="00D161F3">
              <w:rPr>
                <w:rFonts w:ascii="Times New Roman" w:eastAsia="楷体" w:hAnsi="Times New Roman" w:cs="Times New Roman"/>
                <w:b/>
                <w:kern w:val="0"/>
                <w:sz w:val="24"/>
                <w:szCs w:val="24"/>
              </w:rPr>
              <w:t>注册登记机构</w:t>
            </w:r>
          </w:p>
        </w:tc>
      </w:tr>
      <w:tr w:rsidR="00D161F3" w:rsidRPr="00D161F3" w:rsidTr="00D161F3">
        <w:tc>
          <w:tcPr>
            <w:tcW w:w="20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1524" w:rsidRPr="00D161F3" w:rsidRDefault="00551524" w:rsidP="00E37C50">
            <w:pPr>
              <w:widowControl/>
              <w:spacing w:line="360" w:lineRule="auto"/>
              <w:jc w:val="left"/>
              <w:rPr>
                <w:rFonts w:ascii="Times New Roman" w:eastAsia="楷体" w:hAnsi="Times New Roman" w:cs="Times New Roman"/>
                <w:kern w:val="0"/>
                <w:sz w:val="24"/>
                <w:szCs w:val="24"/>
              </w:rPr>
            </w:pPr>
            <w:r w:rsidRPr="00D161F3">
              <w:rPr>
                <w:rFonts w:ascii="Times New Roman" w:eastAsia="楷体" w:hAnsi="Times New Roman" w:cs="Times New Roman"/>
                <w:kern w:val="0"/>
                <w:sz w:val="24"/>
                <w:szCs w:val="24"/>
                <w:bdr w:val="none" w:sz="0" w:space="0" w:color="auto" w:frame="1"/>
              </w:rPr>
              <w:t>兴全可转债混合</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1524" w:rsidRPr="00D161F3" w:rsidRDefault="00551524" w:rsidP="00E37C50">
            <w:pPr>
              <w:widowControl/>
              <w:spacing w:line="360" w:lineRule="auto"/>
              <w:jc w:val="left"/>
              <w:rPr>
                <w:rFonts w:ascii="Times New Roman" w:eastAsia="楷体" w:hAnsi="Times New Roman" w:cs="Times New Roman"/>
                <w:kern w:val="0"/>
                <w:sz w:val="24"/>
                <w:szCs w:val="24"/>
              </w:rPr>
            </w:pPr>
            <w:r w:rsidRPr="00D161F3">
              <w:rPr>
                <w:rFonts w:ascii="Times New Roman" w:eastAsia="楷体" w:hAnsi="Times New Roman" w:cs="Times New Roman"/>
                <w:kern w:val="0"/>
                <w:sz w:val="24"/>
                <w:szCs w:val="24"/>
                <w:bdr w:val="none" w:sz="0" w:space="0" w:color="auto" w:frame="1"/>
              </w:rPr>
              <w:t>340001</w:t>
            </w:r>
          </w:p>
        </w:tc>
        <w:tc>
          <w:tcPr>
            <w:tcW w:w="1818" w:type="pct"/>
            <w:tcBorders>
              <w:top w:val="single" w:sz="4" w:space="0" w:color="auto"/>
              <w:left w:val="single" w:sz="4" w:space="0" w:color="auto"/>
              <w:bottom w:val="single" w:sz="4" w:space="0" w:color="auto"/>
              <w:right w:val="single" w:sz="4" w:space="0" w:color="auto"/>
            </w:tcBorders>
            <w:shd w:val="clear" w:color="auto" w:fill="auto"/>
            <w:hideMark/>
          </w:tcPr>
          <w:p w:rsidR="00551524" w:rsidRPr="00D161F3" w:rsidRDefault="00551524" w:rsidP="00E37C50">
            <w:pPr>
              <w:widowControl/>
              <w:spacing w:line="360" w:lineRule="auto"/>
              <w:jc w:val="left"/>
              <w:rPr>
                <w:rFonts w:ascii="Times New Roman" w:eastAsia="楷体" w:hAnsi="Times New Roman" w:cs="Times New Roman"/>
                <w:kern w:val="0"/>
                <w:sz w:val="24"/>
                <w:szCs w:val="24"/>
              </w:rPr>
            </w:pPr>
            <w:r w:rsidRPr="00D161F3">
              <w:rPr>
                <w:rFonts w:ascii="Times New Roman" w:eastAsia="楷体" w:hAnsi="Times New Roman" w:cs="Times New Roman"/>
                <w:kern w:val="0"/>
                <w:sz w:val="24"/>
                <w:szCs w:val="24"/>
                <w:bdr w:val="none" w:sz="0" w:space="0" w:color="auto" w:frame="1"/>
              </w:rPr>
              <w:t>兴全基金管理有限公司</w:t>
            </w:r>
          </w:p>
        </w:tc>
      </w:tr>
      <w:tr w:rsidR="00D161F3" w:rsidRPr="00D161F3" w:rsidTr="00D161F3">
        <w:tc>
          <w:tcPr>
            <w:tcW w:w="20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1524" w:rsidRPr="00D161F3" w:rsidRDefault="00551524" w:rsidP="00E37C50">
            <w:pPr>
              <w:widowControl/>
              <w:spacing w:line="360" w:lineRule="auto"/>
              <w:jc w:val="left"/>
              <w:rPr>
                <w:rFonts w:ascii="Times New Roman" w:eastAsia="楷体" w:hAnsi="Times New Roman" w:cs="Times New Roman"/>
                <w:kern w:val="0"/>
                <w:sz w:val="24"/>
                <w:szCs w:val="24"/>
              </w:rPr>
            </w:pPr>
            <w:r w:rsidRPr="00D161F3">
              <w:rPr>
                <w:rFonts w:ascii="Times New Roman" w:eastAsia="楷体" w:hAnsi="Times New Roman" w:cs="Times New Roman"/>
                <w:kern w:val="0"/>
                <w:sz w:val="24"/>
                <w:szCs w:val="24"/>
                <w:bdr w:val="none" w:sz="0" w:space="0" w:color="auto" w:frame="1"/>
              </w:rPr>
              <w:t>兴全全球视野股票</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1524" w:rsidRPr="00D161F3" w:rsidRDefault="00551524" w:rsidP="00E37C50">
            <w:pPr>
              <w:widowControl/>
              <w:spacing w:line="360" w:lineRule="auto"/>
              <w:jc w:val="left"/>
              <w:rPr>
                <w:rFonts w:ascii="Times New Roman" w:eastAsia="楷体" w:hAnsi="Times New Roman" w:cs="Times New Roman"/>
                <w:kern w:val="0"/>
                <w:sz w:val="24"/>
                <w:szCs w:val="24"/>
              </w:rPr>
            </w:pPr>
            <w:r w:rsidRPr="00D161F3">
              <w:rPr>
                <w:rFonts w:ascii="Times New Roman" w:eastAsia="楷体" w:hAnsi="Times New Roman" w:cs="Times New Roman"/>
                <w:kern w:val="0"/>
                <w:sz w:val="24"/>
                <w:szCs w:val="24"/>
                <w:bdr w:val="none" w:sz="0" w:space="0" w:color="auto" w:frame="1"/>
              </w:rPr>
              <w:t>340006</w:t>
            </w:r>
          </w:p>
        </w:tc>
        <w:tc>
          <w:tcPr>
            <w:tcW w:w="1818" w:type="pct"/>
            <w:tcBorders>
              <w:top w:val="single" w:sz="4" w:space="0" w:color="auto"/>
              <w:left w:val="single" w:sz="4" w:space="0" w:color="auto"/>
              <w:bottom w:val="single" w:sz="4" w:space="0" w:color="auto"/>
              <w:right w:val="single" w:sz="4" w:space="0" w:color="auto"/>
            </w:tcBorders>
            <w:shd w:val="clear" w:color="auto" w:fill="auto"/>
            <w:hideMark/>
          </w:tcPr>
          <w:p w:rsidR="00551524" w:rsidRPr="00D161F3" w:rsidRDefault="00551524" w:rsidP="00E37C50">
            <w:pPr>
              <w:widowControl/>
              <w:spacing w:line="360" w:lineRule="auto"/>
              <w:jc w:val="left"/>
              <w:rPr>
                <w:rFonts w:ascii="Times New Roman" w:eastAsia="楷体" w:hAnsi="Times New Roman" w:cs="Times New Roman"/>
                <w:kern w:val="0"/>
                <w:sz w:val="24"/>
                <w:szCs w:val="24"/>
              </w:rPr>
            </w:pPr>
            <w:r w:rsidRPr="00D161F3">
              <w:rPr>
                <w:rFonts w:ascii="Times New Roman" w:eastAsia="楷体" w:hAnsi="Times New Roman" w:cs="Times New Roman"/>
                <w:kern w:val="0"/>
                <w:sz w:val="24"/>
                <w:szCs w:val="24"/>
                <w:bdr w:val="none" w:sz="0" w:space="0" w:color="auto" w:frame="1"/>
              </w:rPr>
              <w:t>兴全基金管理有限公司</w:t>
            </w:r>
          </w:p>
        </w:tc>
      </w:tr>
      <w:tr w:rsidR="00D161F3" w:rsidRPr="00D161F3" w:rsidTr="00D161F3">
        <w:tc>
          <w:tcPr>
            <w:tcW w:w="20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1524" w:rsidRPr="00D161F3" w:rsidRDefault="00551524" w:rsidP="00E37C50">
            <w:pPr>
              <w:widowControl/>
              <w:spacing w:line="360" w:lineRule="auto"/>
              <w:jc w:val="left"/>
              <w:rPr>
                <w:rFonts w:ascii="Times New Roman" w:eastAsia="楷体" w:hAnsi="Times New Roman" w:cs="Times New Roman"/>
                <w:kern w:val="0"/>
                <w:sz w:val="24"/>
                <w:szCs w:val="24"/>
              </w:rPr>
            </w:pPr>
            <w:r w:rsidRPr="00D161F3">
              <w:rPr>
                <w:rFonts w:ascii="Times New Roman" w:eastAsia="楷体" w:hAnsi="Times New Roman" w:cs="Times New Roman"/>
                <w:kern w:val="0"/>
                <w:sz w:val="24"/>
                <w:szCs w:val="24"/>
                <w:bdr w:val="none" w:sz="0" w:space="0" w:color="auto" w:frame="1"/>
              </w:rPr>
              <w:t>兴全社会责任混合</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1524" w:rsidRPr="00D161F3" w:rsidRDefault="00551524" w:rsidP="00E37C50">
            <w:pPr>
              <w:widowControl/>
              <w:spacing w:line="360" w:lineRule="auto"/>
              <w:jc w:val="left"/>
              <w:rPr>
                <w:rFonts w:ascii="Times New Roman" w:eastAsia="楷体" w:hAnsi="Times New Roman" w:cs="Times New Roman"/>
                <w:kern w:val="0"/>
                <w:sz w:val="24"/>
                <w:szCs w:val="24"/>
              </w:rPr>
            </w:pPr>
            <w:r w:rsidRPr="00D161F3">
              <w:rPr>
                <w:rFonts w:ascii="Times New Roman" w:eastAsia="楷体" w:hAnsi="Times New Roman" w:cs="Times New Roman"/>
                <w:kern w:val="0"/>
                <w:sz w:val="24"/>
                <w:szCs w:val="24"/>
                <w:bdr w:val="none" w:sz="0" w:space="0" w:color="auto" w:frame="1"/>
              </w:rPr>
              <w:t>340007</w:t>
            </w:r>
          </w:p>
        </w:tc>
        <w:tc>
          <w:tcPr>
            <w:tcW w:w="1818" w:type="pct"/>
            <w:tcBorders>
              <w:top w:val="single" w:sz="4" w:space="0" w:color="auto"/>
              <w:left w:val="single" w:sz="4" w:space="0" w:color="auto"/>
              <w:bottom w:val="single" w:sz="4" w:space="0" w:color="auto"/>
              <w:right w:val="single" w:sz="4" w:space="0" w:color="auto"/>
            </w:tcBorders>
            <w:shd w:val="clear" w:color="auto" w:fill="auto"/>
            <w:hideMark/>
          </w:tcPr>
          <w:p w:rsidR="00551524" w:rsidRPr="00D161F3" w:rsidRDefault="00551524" w:rsidP="00E37C50">
            <w:pPr>
              <w:widowControl/>
              <w:spacing w:line="360" w:lineRule="auto"/>
              <w:jc w:val="left"/>
              <w:rPr>
                <w:rFonts w:ascii="Times New Roman" w:eastAsia="楷体" w:hAnsi="Times New Roman" w:cs="Times New Roman"/>
                <w:kern w:val="0"/>
                <w:sz w:val="24"/>
                <w:szCs w:val="24"/>
              </w:rPr>
            </w:pPr>
            <w:r w:rsidRPr="00D161F3">
              <w:rPr>
                <w:rFonts w:ascii="Times New Roman" w:eastAsia="楷体" w:hAnsi="Times New Roman" w:cs="Times New Roman"/>
                <w:kern w:val="0"/>
                <w:sz w:val="24"/>
                <w:szCs w:val="24"/>
                <w:bdr w:val="none" w:sz="0" w:space="0" w:color="auto" w:frame="1"/>
              </w:rPr>
              <w:t>兴全基金管理有限公司</w:t>
            </w:r>
          </w:p>
        </w:tc>
      </w:tr>
      <w:tr w:rsidR="00D161F3" w:rsidRPr="00D161F3" w:rsidTr="00D161F3">
        <w:tc>
          <w:tcPr>
            <w:tcW w:w="20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1524" w:rsidRPr="00D161F3" w:rsidRDefault="00551524" w:rsidP="00E37C50">
            <w:pPr>
              <w:widowControl/>
              <w:spacing w:line="360" w:lineRule="auto"/>
              <w:jc w:val="left"/>
              <w:rPr>
                <w:rFonts w:ascii="Times New Roman" w:eastAsia="楷体" w:hAnsi="Times New Roman" w:cs="Times New Roman"/>
                <w:kern w:val="0"/>
                <w:sz w:val="24"/>
                <w:szCs w:val="24"/>
              </w:rPr>
            </w:pPr>
            <w:r w:rsidRPr="00D161F3">
              <w:rPr>
                <w:rFonts w:ascii="Times New Roman" w:eastAsia="楷体" w:hAnsi="Times New Roman" w:cs="Times New Roman"/>
                <w:kern w:val="0"/>
                <w:sz w:val="24"/>
                <w:szCs w:val="24"/>
                <w:bdr w:val="none" w:sz="0" w:space="0" w:color="auto" w:frame="1"/>
              </w:rPr>
              <w:t>兴全有机增长混合</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1524" w:rsidRPr="00D161F3" w:rsidRDefault="00551524" w:rsidP="00E37C50">
            <w:pPr>
              <w:widowControl/>
              <w:spacing w:line="360" w:lineRule="auto"/>
              <w:jc w:val="left"/>
              <w:rPr>
                <w:rFonts w:ascii="Times New Roman" w:eastAsia="楷体" w:hAnsi="Times New Roman" w:cs="Times New Roman"/>
                <w:kern w:val="0"/>
                <w:sz w:val="24"/>
                <w:szCs w:val="24"/>
              </w:rPr>
            </w:pPr>
            <w:r w:rsidRPr="00D161F3">
              <w:rPr>
                <w:rFonts w:ascii="Times New Roman" w:eastAsia="楷体" w:hAnsi="Times New Roman" w:cs="Times New Roman"/>
                <w:kern w:val="0"/>
                <w:sz w:val="24"/>
                <w:szCs w:val="24"/>
                <w:bdr w:val="none" w:sz="0" w:space="0" w:color="auto" w:frame="1"/>
              </w:rPr>
              <w:t>340008</w:t>
            </w:r>
          </w:p>
        </w:tc>
        <w:tc>
          <w:tcPr>
            <w:tcW w:w="1818" w:type="pct"/>
            <w:tcBorders>
              <w:top w:val="single" w:sz="4" w:space="0" w:color="auto"/>
              <w:left w:val="single" w:sz="4" w:space="0" w:color="auto"/>
              <w:bottom w:val="single" w:sz="4" w:space="0" w:color="auto"/>
              <w:right w:val="single" w:sz="4" w:space="0" w:color="auto"/>
            </w:tcBorders>
            <w:shd w:val="clear" w:color="auto" w:fill="auto"/>
            <w:hideMark/>
          </w:tcPr>
          <w:p w:rsidR="00551524" w:rsidRPr="00D161F3" w:rsidRDefault="00551524" w:rsidP="00E37C50">
            <w:pPr>
              <w:widowControl/>
              <w:spacing w:line="360" w:lineRule="auto"/>
              <w:jc w:val="left"/>
              <w:rPr>
                <w:rFonts w:ascii="Times New Roman" w:eastAsia="楷体" w:hAnsi="Times New Roman" w:cs="Times New Roman"/>
                <w:kern w:val="0"/>
                <w:sz w:val="24"/>
                <w:szCs w:val="24"/>
              </w:rPr>
            </w:pPr>
            <w:r w:rsidRPr="00D161F3">
              <w:rPr>
                <w:rFonts w:ascii="Times New Roman" w:eastAsia="楷体" w:hAnsi="Times New Roman" w:cs="Times New Roman"/>
                <w:kern w:val="0"/>
                <w:sz w:val="24"/>
                <w:szCs w:val="24"/>
                <w:bdr w:val="none" w:sz="0" w:space="0" w:color="auto" w:frame="1"/>
              </w:rPr>
              <w:t>兴全基金管理有限公司</w:t>
            </w:r>
          </w:p>
        </w:tc>
      </w:tr>
      <w:tr w:rsidR="00D161F3" w:rsidRPr="00D161F3" w:rsidTr="00D161F3">
        <w:tc>
          <w:tcPr>
            <w:tcW w:w="20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1524" w:rsidRPr="00D161F3" w:rsidRDefault="00551524" w:rsidP="00E37C50">
            <w:pPr>
              <w:widowControl/>
              <w:spacing w:line="360" w:lineRule="auto"/>
              <w:jc w:val="left"/>
              <w:rPr>
                <w:rFonts w:ascii="Times New Roman" w:eastAsia="楷体" w:hAnsi="Times New Roman" w:cs="Times New Roman"/>
                <w:kern w:val="0"/>
                <w:sz w:val="24"/>
                <w:szCs w:val="24"/>
              </w:rPr>
            </w:pPr>
            <w:r w:rsidRPr="00D161F3">
              <w:rPr>
                <w:rFonts w:ascii="Times New Roman" w:eastAsia="楷体" w:hAnsi="Times New Roman" w:cs="Times New Roman"/>
                <w:kern w:val="0"/>
                <w:sz w:val="24"/>
                <w:szCs w:val="24"/>
                <w:bdr w:val="none" w:sz="0" w:space="0" w:color="auto" w:frame="1"/>
              </w:rPr>
              <w:t>兴全磐稳增利债券</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1524" w:rsidRPr="00D161F3" w:rsidRDefault="00551524" w:rsidP="00E37C50">
            <w:pPr>
              <w:widowControl/>
              <w:spacing w:line="360" w:lineRule="auto"/>
              <w:jc w:val="left"/>
              <w:rPr>
                <w:rFonts w:ascii="Times New Roman" w:eastAsia="楷体" w:hAnsi="Times New Roman" w:cs="Times New Roman"/>
                <w:kern w:val="0"/>
                <w:sz w:val="24"/>
                <w:szCs w:val="24"/>
              </w:rPr>
            </w:pPr>
            <w:r w:rsidRPr="00D161F3">
              <w:rPr>
                <w:rFonts w:ascii="Times New Roman" w:eastAsia="楷体" w:hAnsi="Times New Roman" w:cs="Times New Roman"/>
                <w:kern w:val="0"/>
                <w:sz w:val="24"/>
                <w:szCs w:val="24"/>
                <w:bdr w:val="none" w:sz="0" w:space="0" w:color="auto" w:frame="1"/>
              </w:rPr>
              <w:t>340009</w:t>
            </w:r>
          </w:p>
        </w:tc>
        <w:tc>
          <w:tcPr>
            <w:tcW w:w="1818" w:type="pct"/>
            <w:tcBorders>
              <w:top w:val="single" w:sz="4" w:space="0" w:color="auto"/>
              <w:left w:val="single" w:sz="4" w:space="0" w:color="auto"/>
              <w:bottom w:val="single" w:sz="4" w:space="0" w:color="auto"/>
              <w:right w:val="single" w:sz="4" w:space="0" w:color="auto"/>
            </w:tcBorders>
            <w:shd w:val="clear" w:color="auto" w:fill="auto"/>
            <w:hideMark/>
          </w:tcPr>
          <w:p w:rsidR="00551524" w:rsidRPr="00D161F3" w:rsidRDefault="00551524" w:rsidP="00E37C50">
            <w:pPr>
              <w:widowControl/>
              <w:spacing w:line="360" w:lineRule="auto"/>
              <w:jc w:val="left"/>
              <w:rPr>
                <w:rFonts w:ascii="Times New Roman" w:eastAsia="楷体" w:hAnsi="Times New Roman" w:cs="Times New Roman"/>
                <w:kern w:val="0"/>
                <w:sz w:val="24"/>
                <w:szCs w:val="24"/>
              </w:rPr>
            </w:pPr>
            <w:r w:rsidRPr="00D161F3">
              <w:rPr>
                <w:rFonts w:ascii="Times New Roman" w:eastAsia="楷体" w:hAnsi="Times New Roman" w:cs="Times New Roman"/>
                <w:kern w:val="0"/>
                <w:sz w:val="24"/>
                <w:szCs w:val="24"/>
                <w:bdr w:val="none" w:sz="0" w:space="0" w:color="auto" w:frame="1"/>
              </w:rPr>
              <w:t>兴全基金管理有限公司</w:t>
            </w:r>
          </w:p>
        </w:tc>
      </w:tr>
      <w:tr w:rsidR="00D161F3" w:rsidRPr="00D161F3" w:rsidTr="00D161F3">
        <w:trPr>
          <w:trHeight w:val="1040"/>
        </w:trPr>
        <w:tc>
          <w:tcPr>
            <w:tcW w:w="20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1524" w:rsidRPr="00D161F3" w:rsidRDefault="00551524" w:rsidP="00E37C50">
            <w:pPr>
              <w:widowControl/>
              <w:spacing w:line="360" w:lineRule="auto"/>
              <w:jc w:val="left"/>
              <w:rPr>
                <w:rFonts w:ascii="Times New Roman" w:eastAsia="楷体" w:hAnsi="Times New Roman" w:cs="Times New Roman"/>
                <w:kern w:val="0"/>
                <w:sz w:val="24"/>
                <w:szCs w:val="24"/>
              </w:rPr>
            </w:pPr>
            <w:r w:rsidRPr="00D161F3">
              <w:rPr>
                <w:rFonts w:ascii="Times New Roman" w:eastAsia="楷体" w:hAnsi="Times New Roman" w:cs="Times New Roman"/>
                <w:kern w:val="0"/>
                <w:sz w:val="24"/>
                <w:szCs w:val="24"/>
                <w:bdr w:val="none" w:sz="0" w:space="0" w:color="auto" w:frame="1"/>
              </w:rPr>
              <w:t>兴全货币</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1524" w:rsidRPr="00D161F3" w:rsidRDefault="00551524" w:rsidP="00E37C50">
            <w:pPr>
              <w:widowControl/>
              <w:spacing w:line="360" w:lineRule="auto"/>
              <w:jc w:val="left"/>
              <w:rPr>
                <w:rFonts w:ascii="Times New Roman" w:eastAsia="楷体" w:hAnsi="Times New Roman" w:cs="Times New Roman"/>
                <w:kern w:val="0"/>
                <w:sz w:val="24"/>
                <w:szCs w:val="24"/>
              </w:rPr>
            </w:pPr>
            <w:r w:rsidRPr="00D161F3">
              <w:rPr>
                <w:rFonts w:ascii="Times New Roman" w:eastAsia="楷体" w:hAnsi="Times New Roman" w:cs="Times New Roman"/>
                <w:kern w:val="0"/>
                <w:sz w:val="24"/>
                <w:szCs w:val="24"/>
                <w:bdr w:val="none" w:sz="0" w:space="0" w:color="auto" w:frame="1"/>
              </w:rPr>
              <w:t>A</w:t>
            </w:r>
            <w:r w:rsidRPr="00D161F3">
              <w:rPr>
                <w:rFonts w:ascii="Times New Roman" w:eastAsia="楷体" w:hAnsi="Times New Roman" w:cs="Times New Roman"/>
                <w:kern w:val="0"/>
                <w:sz w:val="24"/>
                <w:szCs w:val="24"/>
                <w:bdr w:val="none" w:sz="0" w:space="0" w:color="auto" w:frame="1"/>
              </w:rPr>
              <w:t>类：</w:t>
            </w:r>
            <w:r w:rsidRPr="00D161F3">
              <w:rPr>
                <w:rFonts w:ascii="Times New Roman" w:eastAsia="楷体" w:hAnsi="Times New Roman" w:cs="Times New Roman"/>
                <w:kern w:val="0"/>
                <w:sz w:val="24"/>
                <w:szCs w:val="24"/>
                <w:bdr w:val="none" w:sz="0" w:space="0" w:color="auto" w:frame="1"/>
              </w:rPr>
              <w:t>340005</w:t>
            </w:r>
          </w:p>
          <w:p w:rsidR="00551524" w:rsidRPr="00D161F3" w:rsidRDefault="00551524" w:rsidP="00E37C50">
            <w:pPr>
              <w:widowControl/>
              <w:spacing w:line="360" w:lineRule="auto"/>
              <w:jc w:val="left"/>
              <w:rPr>
                <w:rFonts w:ascii="Times New Roman" w:eastAsia="楷体" w:hAnsi="Times New Roman" w:cs="Times New Roman"/>
                <w:kern w:val="0"/>
                <w:sz w:val="24"/>
                <w:szCs w:val="24"/>
              </w:rPr>
            </w:pPr>
            <w:r w:rsidRPr="00D161F3">
              <w:rPr>
                <w:rFonts w:ascii="Times New Roman" w:eastAsia="楷体" w:hAnsi="Times New Roman" w:cs="Times New Roman"/>
                <w:kern w:val="0"/>
                <w:sz w:val="24"/>
                <w:szCs w:val="24"/>
                <w:bdr w:val="none" w:sz="0" w:space="0" w:color="auto" w:frame="1"/>
              </w:rPr>
              <w:t>B</w:t>
            </w:r>
            <w:r w:rsidRPr="00D161F3">
              <w:rPr>
                <w:rFonts w:ascii="Times New Roman" w:eastAsia="楷体" w:hAnsi="Times New Roman" w:cs="Times New Roman"/>
                <w:kern w:val="0"/>
                <w:sz w:val="24"/>
                <w:szCs w:val="24"/>
                <w:bdr w:val="none" w:sz="0" w:space="0" w:color="auto" w:frame="1"/>
              </w:rPr>
              <w:t>类：</w:t>
            </w:r>
            <w:r w:rsidRPr="00D161F3">
              <w:rPr>
                <w:rFonts w:ascii="Times New Roman" w:eastAsia="楷体" w:hAnsi="Times New Roman" w:cs="Times New Roman"/>
                <w:kern w:val="0"/>
                <w:sz w:val="24"/>
                <w:szCs w:val="24"/>
              </w:rPr>
              <w:t>004417</w:t>
            </w:r>
          </w:p>
        </w:tc>
        <w:tc>
          <w:tcPr>
            <w:tcW w:w="1818" w:type="pct"/>
            <w:tcBorders>
              <w:top w:val="single" w:sz="4" w:space="0" w:color="auto"/>
              <w:left w:val="single" w:sz="4" w:space="0" w:color="auto"/>
              <w:bottom w:val="single" w:sz="4" w:space="0" w:color="auto"/>
              <w:right w:val="single" w:sz="4" w:space="0" w:color="auto"/>
            </w:tcBorders>
            <w:shd w:val="clear" w:color="auto" w:fill="auto"/>
            <w:hideMark/>
          </w:tcPr>
          <w:p w:rsidR="00551524" w:rsidRPr="00D161F3" w:rsidRDefault="00551524" w:rsidP="00E37C50">
            <w:pPr>
              <w:widowControl/>
              <w:spacing w:line="360" w:lineRule="auto"/>
              <w:jc w:val="left"/>
              <w:rPr>
                <w:rFonts w:ascii="Times New Roman" w:eastAsia="楷体" w:hAnsi="Times New Roman" w:cs="Times New Roman"/>
                <w:kern w:val="0"/>
                <w:sz w:val="24"/>
                <w:szCs w:val="24"/>
              </w:rPr>
            </w:pPr>
            <w:r w:rsidRPr="00D161F3">
              <w:rPr>
                <w:rFonts w:ascii="Times New Roman" w:eastAsia="楷体" w:hAnsi="Times New Roman" w:cs="Times New Roman"/>
                <w:kern w:val="0"/>
                <w:sz w:val="24"/>
                <w:szCs w:val="24"/>
                <w:bdr w:val="none" w:sz="0" w:space="0" w:color="auto" w:frame="1"/>
              </w:rPr>
              <w:t>兴全基金管理有限公司</w:t>
            </w:r>
          </w:p>
        </w:tc>
      </w:tr>
      <w:tr w:rsidR="00D161F3" w:rsidRPr="00D161F3" w:rsidTr="00D161F3">
        <w:tc>
          <w:tcPr>
            <w:tcW w:w="20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1524" w:rsidRPr="00D161F3" w:rsidRDefault="00551524" w:rsidP="00E37C50">
            <w:pPr>
              <w:widowControl/>
              <w:spacing w:line="360" w:lineRule="auto"/>
              <w:jc w:val="left"/>
              <w:rPr>
                <w:rFonts w:ascii="Times New Roman" w:eastAsia="楷体" w:hAnsi="Times New Roman" w:cs="Times New Roman"/>
                <w:kern w:val="0"/>
                <w:sz w:val="24"/>
                <w:szCs w:val="24"/>
              </w:rPr>
            </w:pPr>
            <w:r w:rsidRPr="00D161F3">
              <w:rPr>
                <w:rFonts w:ascii="Times New Roman" w:eastAsia="楷体" w:hAnsi="Times New Roman" w:cs="Times New Roman"/>
                <w:kern w:val="0"/>
                <w:sz w:val="24"/>
                <w:szCs w:val="24"/>
                <w:bdr w:val="none" w:sz="0" w:space="0" w:color="auto" w:frame="1"/>
              </w:rPr>
              <w:t>兴全新视野定期开放混合发起式</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1524" w:rsidRPr="00D161F3" w:rsidRDefault="00551524" w:rsidP="00E37C50">
            <w:pPr>
              <w:widowControl/>
              <w:spacing w:line="360" w:lineRule="auto"/>
              <w:jc w:val="left"/>
              <w:rPr>
                <w:rFonts w:ascii="Times New Roman" w:eastAsia="楷体" w:hAnsi="Times New Roman" w:cs="Times New Roman"/>
                <w:kern w:val="0"/>
                <w:sz w:val="24"/>
                <w:szCs w:val="24"/>
              </w:rPr>
            </w:pPr>
            <w:r w:rsidRPr="00D161F3">
              <w:rPr>
                <w:rFonts w:ascii="Times New Roman" w:eastAsia="楷体" w:hAnsi="Times New Roman" w:cs="Times New Roman"/>
                <w:kern w:val="0"/>
                <w:sz w:val="24"/>
                <w:szCs w:val="24"/>
                <w:bdr w:val="none" w:sz="0" w:space="0" w:color="auto" w:frame="1"/>
              </w:rPr>
              <w:t>001511</w:t>
            </w:r>
          </w:p>
        </w:tc>
        <w:tc>
          <w:tcPr>
            <w:tcW w:w="1818" w:type="pct"/>
            <w:tcBorders>
              <w:top w:val="single" w:sz="4" w:space="0" w:color="auto"/>
              <w:left w:val="single" w:sz="4" w:space="0" w:color="auto"/>
              <w:bottom w:val="single" w:sz="4" w:space="0" w:color="auto"/>
              <w:right w:val="single" w:sz="4" w:space="0" w:color="auto"/>
            </w:tcBorders>
            <w:shd w:val="clear" w:color="auto" w:fill="auto"/>
            <w:hideMark/>
          </w:tcPr>
          <w:p w:rsidR="00551524" w:rsidRPr="00D161F3" w:rsidRDefault="00551524" w:rsidP="00E37C50">
            <w:pPr>
              <w:widowControl/>
              <w:spacing w:line="360" w:lineRule="auto"/>
              <w:jc w:val="left"/>
              <w:rPr>
                <w:rFonts w:ascii="Times New Roman" w:eastAsia="楷体" w:hAnsi="Times New Roman" w:cs="Times New Roman"/>
                <w:kern w:val="0"/>
                <w:sz w:val="24"/>
                <w:szCs w:val="24"/>
              </w:rPr>
            </w:pPr>
            <w:r w:rsidRPr="00D161F3">
              <w:rPr>
                <w:rFonts w:ascii="Times New Roman" w:eastAsia="楷体" w:hAnsi="Times New Roman" w:cs="Times New Roman"/>
                <w:kern w:val="0"/>
                <w:sz w:val="24"/>
                <w:szCs w:val="24"/>
                <w:bdr w:val="none" w:sz="0" w:space="0" w:color="auto" w:frame="1"/>
              </w:rPr>
              <w:t>兴全基金管理有限公司</w:t>
            </w:r>
          </w:p>
        </w:tc>
      </w:tr>
      <w:tr w:rsidR="00D161F3" w:rsidRPr="00D161F3" w:rsidTr="00D161F3">
        <w:tc>
          <w:tcPr>
            <w:tcW w:w="2042" w:type="pct"/>
            <w:tcBorders>
              <w:top w:val="single" w:sz="4" w:space="0" w:color="auto"/>
              <w:left w:val="single" w:sz="4" w:space="0" w:color="auto"/>
              <w:bottom w:val="single" w:sz="4" w:space="0" w:color="auto"/>
              <w:right w:val="single" w:sz="4" w:space="0" w:color="auto"/>
            </w:tcBorders>
            <w:shd w:val="clear" w:color="auto" w:fill="auto"/>
            <w:vAlign w:val="center"/>
          </w:tcPr>
          <w:p w:rsidR="00D161F3" w:rsidRPr="00D161F3" w:rsidRDefault="00D161F3" w:rsidP="00D161F3">
            <w:pPr>
              <w:widowControl/>
              <w:spacing w:line="360" w:lineRule="auto"/>
              <w:jc w:val="left"/>
              <w:rPr>
                <w:rFonts w:ascii="Times New Roman" w:eastAsia="楷体" w:hAnsi="Times New Roman" w:cs="Times New Roman"/>
                <w:kern w:val="0"/>
                <w:sz w:val="24"/>
                <w:szCs w:val="24"/>
              </w:rPr>
            </w:pPr>
            <w:r w:rsidRPr="00D161F3">
              <w:rPr>
                <w:rFonts w:ascii="Times New Roman" w:eastAsia="楷体" w:hAnsi="Times New Roman" w:cs="Times New Roman"/>
                <w:kern w:val="0"/>
                <w:sz w:val="24"/>
                <w:szCs w:val="24"/>
                <w:bdr w:val="none" w:sz="0" w:space="0" w:color="auto" w:frame="1"/>
              </w:rPr>
              <w:t>兴全磐稳增利债券</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D161F3" w:rsidRPr="00D161F3" w:rsidRDefault="00D161F3" w:rsidP="00D161F3">
            <w:pPr>
              <w:widowControl/>
              <w:spacing w:line="360" w:lineRule="auto"/>
              <w:jc w:val="left"/>
              <w:rPr>
                <w:rFonts w:ascii="Times New Roman" w:eastAsia="楷体" w:hAnsi="Times New Roman" w:cs="Times New Roman"/>
                <w:kern w:val="0"/>
                <w:sz w:val="24"/>
                <w:szCs w:val="24"/>
              </w:rPr>
            </w:pPr>
            <w:r w:rsidRPr="00D161F3">
              <w:rPr>
                <w:rFonts w:ascii="Times New Roman" w:eastAsia="楷体" w:hAnsi="Times New Roman" w:cs="Times New Roman"/>
                <w:kern w:val="0"/>
                <w:sz w:val="24"/>
                <w:szCs w:val="24"/>
                <w:bdr w:val="none" w:sz="0" w:space="0" w:color="auto" w:frame="1"/>
              </w:rPr>
              <w:t>340009</w:t>
            </w:r>
          </w:p>
        </w:tc>
        <w:tc>
          <w:tcPr>
            <w:tcW w:w="1818" w:type="pct"/>
            <w:tcBorders>
              <w:top w:val="single" w:sz="4" w:space="0" w:color="auto"/>
              <w:left w:val="single" w:sz="4" w:space="0" w:color="auto"/>
              <w:bottom w:val="single" w:sz="4" w:space="0" w:color="auto"/>
              <w:right w:val="single" w:sz="4" w:space="0" w:color="auto"/>
            </w:tcBorders>
            <w:shd w:val="clear" w:color="auto" w:fill="auto"/>
          </w:tcPr>
          <w:p w:rsidR="00D161F3" w:rsidRPr="00D161F3" w:rsidRDefault="00D161F3" w:rsidP="00D161F3">
            <w:pPr>
              <w:widowControl/>
              <w:spacing w:line="360" w:lineRule="auto"/>
              <w:jc w:val="left"/>
              <w:rPr>
                <w:rFonts w:ascii="Times New Roman" w:eastAsia="楷体" w:hAnsi="Times New Roman" w:cs="Times New Roman"/>
                <w:kern w:val="0"/>
                <w:sz w:val="24"/>
                <w:szCs w:val="24"/>
                <w:bdr w:val="none" w:sz="0" w:space="0" w:color="auto" w:frame="1"/>
              </w:rPr>
            </w:pPr>
            <w:r w:rsidRPr="00D161F3">
              <w:rPr>
                <w:rFonts w:ascii="Times New Roman" w:eastAsia="楷体" w:hAnsi="Times New Roman" w:cs="Times New Roman"/>
                <w:kern w:val="0"/>
                <w:sz w:val="24"/>
                <w:szCs w:val="24"/>
                <w:bdr w:val="none" w:sz="0" w:space="0" w:color="auto" w:frame="1"/>
              </w:rPr>
              <w:t>兴全基金管理有限公司</w:t>
            </w:r>
          </w:p>
        </w:tc>
      </w:tr>
      <w:tr w:rsidR="00D161F3" w:rsidRPr="00D161F3" w:rsidTr="00D161F3">
        <w:tc>
          <w:tcPr>
            <w:tcW w:w="20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61F3" w:rsidRPr="00D161F3" w:rsidRDefault="00D161F3" w:rsidP="006675DC">
            <w:pPr>
              <w:widowControl/>
              <w:spacing w:line="360" w:lineRule="auto"/>
              <w:jc w:val="left"/>
              <w:rPr>
                <w:rFonts w:ascii="Times New Roman" w:eastAsia="楷体" w:hAnsi="Times New Roman" w:cs="Times New Roman"/>
                <w:kern w:val="0"/>
                <w:sz w:val="24"/>
                <w:szCs w:val="24"/>
              </w:rPr>
            </w:pPr>
            <w:r w:rsidRPr="00D161F3">
              <w:rPr>
                <w:rFonts w:ascii="Times New Roman" w:eastAsia="楷体" w:hAnsi="Times New Roman" w:cs="Times New Roman"/>
                <w:kern w:val="0"/>
                <w:sz w:val="24"/>
                <w:szCs w:val="24"/>
                <w:bdr w:val="none" w:sz="0" w:space="0" w:color="auto" w:frame="1"/>
              </w:rPr>
              <w:t>兴全恒益债券</w:t>
            </w:r>
          </w:p>
        </w:tc>
        <w:tc>
          <w:tcPr>
            <w:tcW w:w="1140" w:type="pct"/>
            <w:tcBorders>
              <w:top w:val="single" w:sz="4" w:space="0" w:color="auto"/>
              <w:left w:val="single" w:sz="4" w:space="0" w:color="auto"/>
              <w:bottom w:val="single" w:sz="4" w:space="0" w:color="auto"/>
              <w:right w:val="single" w:sz="4" w:space="0" w:color="auto"/>
            </w:tcBorders>
            <w:shd w:val="clear" w:color="auto" w:fill="auto"/>
            <w:hideMark/>
          </w:tcPr>
          <w:p w:rsidR="00D161F3" w:rsidRPr="00D161F3" w:rsidRDefault="00D161F3" w:rsidP="00D161F3">
            <w:pPr>
              <w:widowControl/>
              <w:spacing w:line="360" w:lineRule="auto"/>
              <w:jc w:val="left"/>
              <w:rPr>
                <w:rFonts w:ascii="Times New Roman" w:eastAsia="楷体" w:hAnsi="Times New Roman" w:cs="Times New Roman"/>
                <w:kern w:val="0"/>
                <w:sz w:val="24"/>
                <w:szCs w:val="24"/>
              </w:rPr>
            </w:pPr>
            <w:r w:rsidRPr="00D161F3">
              <w:rPr>
                <w:rFonts w:ascii="Times New Roman" w:eastAsia="楷体" w:hAnsi="Times New Roman" w:cs="Times New Roman"/>
                <w:kern w:val="0"/>
                <w:sz w:val="24"/>
                <w:szCs w:val="24"/>
                <w:bdr w:val="none" w:sz="0" w:space="0" w:color="auto" w:frame="1"/>
              </w:rPr>
              <w:t>A</w:t>
            </w:r>
            <w:r w:rsidRPr="00D161F3">
              <w:rPr>
                <w:rFonts w:ascii="Times New Roman" w:eastAsia="楷体" w:hAnsi="Times New Roman" w:cs="Times New Roman"/>
                <w:kern w:val="0"/>
                <w:sz w:val="24"/>
                <w:szCs w:val="24"/>
                <w:bdr w:val="none" w:sz="0" w:space="0" w:color="auto" w:frame="1"/>
              </w:rPr>
              <w:t>类：</w:t>
            </w:r>
            <w:r w:rsidRPr="00D161F3">
              <w:rPr>
                <w:rFonts w:ascii="Times New Roman" w:eastAsia="楷体" w:hAnsi="Times New Roman" w:cs="Times New Roman"/>
                <w:kern w:val="0"/>
                <w:sz w:val="24"/>
                <w:szCs w:val="24"/>
                <w:bdr w:val="none" w:sz="0" w:space="0" w:color="auto" w:frame="1"/>
              </w:rPr>
              <w:t>004952</w:t>
            </w:r>
          </w:p>
          <w:p w:rsidR="00D161F3" w:rsidRPr="00D161F3" w:rsidRDefault="00D161F3" w:rsidP="00D161F3">
            <w:pPr>
              <w:widowControl/>
              <w:spacing w:line="360" w:lineRule="auto"/>
              <w:jc w:val="left"/>
              <w:rPr>
                <w:rFonts w:ascii="Times New Roman" w:eastAsia="楷体" w:hAnsi="Times New Roman" w:cs="Times New Roman"/>
                <w:kern w:val="0"/>
                <w:sz w:val="24"/>
                <w:szCs w:val="24"/>
              </w:rPr>
            </w:pPr>
            <w:r w:rsidRPr="00D161F3">
              <w:rPr>
                <w:rFonts w:ascii="Times New Roman" w:eastAsia="楷体" w:hAnsi="Times New Roman" w:cs="Times New Roman"/>
                <w:kern w:val="0"/>
                <w:sz w:val="24"/>
                <w:szCs w:val="24"/>
                <w:bdr w:val="none" w:sz="0" w:space="0" w:color="auto" w:frame="1"/>
              </w:rPr>
              <w:t>C</w:t>
            </w:r>
            <w:r w:rsidRPr="00D161F3">
              <w:rPr>
                <w:rFonts w:ascii="Times New Roman" w:eastAsia="楷体" w:hAnsi="Times New Roman" w:cs="Times New Roman"/>
                <w:kern w:val="0"/>
                <w:sz w:val="24"/>
                <w:szCs w:val="24"/>
                <w:bdr w:val="none" w:sz="0" w:space="0" w:color="auto" w:frame="1"/>
              </w:rPr>
              <w:t>类：</w:t>
            </w:r>
            <w:r w:rsidRPr="00D161F3">
              <w:rPr>
                <w:rFonts w:ascii="Times New Roman" w:eastAsia="楷体" w:hAnsi="Times New Roman" w:cs="Times New Roman"/>
                <w:kern w:val="0"/>
                <w:sz w:val="24"/>
                <w:szCs w:val="24"/>
                <w:bdr w:val="none" w:sz="0" w:space="0" w:color="auto" w:frame="1"/>
              </w:rPr>
              <w:t>004953</w:t>
            </w:r>
          </w:p>
        </w:tc>
        <w:tc>
          <w:tcPr>
            <w:tcW w:w="1818" w:type="pct"/>
            <w:tcBorders>
              <w:top w:val="single" w:sz="4" w:space="0" w:color="auto"/>
              <w:left w:val="single" w:sz="4" w:space="0" w:color="auto"/>
              <w:bottom w:val="single" w:sz="4" w:space="0" w:color="auto"/>
              <w:right w:val="single" w:sz="4" w:space="0" w:color="auto"/>
            </w:tcBorders>
            <w:shd w:val="clear" w:color="auto" w:fill="auto"/>
            <w:hideMark/>
          </w:tcPr>
          <w:p w:rsidR="00D161F3" w:rsidRPr="00D161F3" w:rsidRDefault="00D161F3" w:rsidP="00D161F3">
            <w:pPr>
              <w:widowControl/>
              <w:spacing w:line="360" w:lineRule="auto"/>
              <w:jc w:val="left"/>
              <w:rPr>
                <w:rFonts w:ascii="Times New Roman" w:eastAsia="楷体" w:hAnsi="Times New Roman" w:cs="Times New Roman"/>
                <w:kern w:val="0"/>
                <w:sz w:val="24"/>
                <w:szCs w:val="24"/>
              </w:rPr>
            </w:pPr>
            <w:r w:rsidRPr="00D161F3">
              <w:rPr>
                <w:rFonts w:ascii="Times New Roman" w:eastAsia="楷体" w:hAnsi="Times New Roman" w:cs="Times New Roman"/>
                <w:kern w:val="0"/>
                <w:sz w:val="24"/>
                <w:szCs w:val="24"/>
                <w:bdr w:val="none" w:sz="0" w:space="0" w:color="auto" w:frame="1"/>
              </w:rPr>
              <w:t>兴全基金管理有限公司</w:t>
            </w:r>
          </w:p>
        </w:tc>
      </w:tr>
      <w:tr w:rsidR="00D161F3" w:rsidRPr="00D161F3" w:rsidTr="00D161F3">
        <w:tc>
          <w:tcPr>
            <w:tcW w:w="20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61F3" w:rsidRPr="00D161F3" w:rsidRDefault="00D161F3" w:rsidP="00D161F3">
            <w:pPr>
              <w:widowControl/>
              <w:spacing w:line="360" w:lineRule="auto"/>
              <w:jc w:val="left"/>
              <w:rPr>
                <w:rFonts w:ascii="Times New Roman" w:eastAsia="楷体" w:hAnsi="Times New Roman" w:cs="Times New Roman"/>
                <w:kern w:val="0"/>
                <w:sz w:val="24"/>
                <w:szCs w:val="24"/>
              </w:rPr>
            </w:pPr>
            <w:r w:rsidRPr="00D161F3">
              <w:rPr>
                <w:rFonts w:ascii="Times New Roman" w:eastAsia="楷体" w:hAnsi="Times New Roman" w:cs="Times New Roman"/>
                <w:kern w:val="0"/>
                <w:sz w:val="24"/>
                <w:szCs w:val="24"/>
                <w:bdr w:val="none" w:sz="0" w:space="0" w:color="auto" w:frame="1"/>
              </w:rPr>
              <w:t>兴全趋势投资混合（</w:t>
            </w:r>
            <w:r w:rsidRPr="00D161F3">
              <w:rPr>
                <w:rFonts w:ascii="Times New Roman" w:eastAsia="楷体" w:hAnsi="Times New Roman" w:cs="Times New Roman"/>
                <w:kern w:val="0"/>
                <w:sz w:val="24"/>
                <w:szCs w:val="24"/>
                <w:bdr w:val="none" w:sz="0" w:space="0" w:color="auto" w:frame="1"/>
              </w:rPr>
              <w:t>LOF</w:t>
            </w:r>
            <w:r w:rsidRPr="00D161F3">
              <w:rPr>
                <w:rFonts w:ascii="Times New Roman" w:eastAsia="楷体" w:hAnsi="Times New Roman" w:cs="Times New Roman"/>
                <w:kern w:val="0"/>
                <w:sz w:val="24"/>
                <w:szCs w:val="24"/>
                <w:bdr w:val="none" w:sz="0" w:space="0" w:color="auto" w:frame="1"/>
              </w:rPr>
              <w:t>）</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61F3" w:rsidRPr="00D161F3" w:rsidRDefault="00D161F3" w:rsidP="00D161F3">
            <w:pPr>
              <w:widowControl/>
              <w:spacing w:line="360" w:lineRule="auto"/>
              <w:jc w:val="left"/>
              <w:rPr>
                <w:rFonts w:ascii="Times New Roman" w:eastAsia="楷体" w:hAnsi="Times New Roman" w:cs="Times New Roman"/>
                <w:kern w:val="0"/>
                <w:sz w:val="24"/>
                <w:szCs w:val="24"/>
              </w:rPr>
            </w:pPr>
            <w:r w:rsidRPr="00D161F3">
              <w:rPr>
                <w:rFonts w:ascii="Times New Roman" w:eastAsia="楷体" w:hAnsi="Times New Roman" w:cs="Times New Roman"/>
                <w:kern w:val="0"/>
                <w:sz w:val="24"/>
                <w:szCs w:val="24"/>
                <w:bdr w:val="none" w:sz="0" w:space="0" w:color="auto" w:frame="1"/>
              </w:rPr>
              <w:t>163402</w:t>
            </w:r>
            <w:r w:rsidRPr="00D161F3">
              <w:rPr>
                <w:rFonts w:ascii="Times New Roman" w:eastAsia="楷体" w:hAnsi="Times New Roman" w:cs="Times New Roman"/>
                <w:kern w:val="0"/>
                <w:sz w:val="24"/>
                <w:szCs w:val="24"/>
                <w:bdr w:val="none" w:sz="0" w:space="0" w:color="auto" w:frame="1"/>
              </w:rPr>
              <w:t>（前端）</w:t>
            </w: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61F3" w:rsidRPr="00D161F3" w:rsidRDefault="00D161F3" w:rsidP="00D161F3">
            <w:pPr>
              <w:widowControl/>
              <w:spacing w:line="360" w:lineRule="auto"/>
              <w:jc w:val="left"/>
              <w:rPr>
                <w:rFonts w:ascii="Times New Roman" w:eastAsia="楷体" w:hAnsi="Times New Roman" w:cs="Times New Roman"/>
                <w:kern w:val="0"/>
                <w:sz w:val="24"/>
                <w:szCs w:val="24"/>
              </w:rPr>
            </w:pPr>
            <w:r w:rsidRPr="00D161F3">
              <w:rPr>
                <w:rFonts w:ascii="Times New Roman" w:eastAsia="楷体" w:hAnsi="Times New Roman" w:cs="Times New Roman"/>
                <w:kern w:val="0"/>
                <w:sz w:val="24"/>
                <w:szCs w:val="24"/>
                <w:bdr w:val="none" w:sz="0" w:space="0" w:color="auto" w:frame="1"/>
              </w:rPr>
              <w:t>中国证券登记结算有限公司</w:t>
            </w:r>
          </w:p>
        </w:tc>
      </w:tr>
      <w:tr w:rsidR="00D161F3" w:rsidRPr="00D161F3" w:rsidTr="00D161F3">
        <w:tc>
          <w:tcPr>
            <w:tcW w:w="20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61F3" w:rsidRPr="00D161F3" w:rsidRDefault="00D161F3" w:rsidP="00D161F3">
            <w:pPr>
              <w:widowControl/>
              <w:spacing w:line="360" w:lineRule="auto"/>
              <w:jc w:val="left"/>
              <w:rPr>
                <w:rFonts w:ascii="Times New Roman" w:eastAsia="楷体" w:hAnsi="Times New Roman" w:cs="Times New Roman"/>
                <w:kern w:val="0"/>
                <w:sz w:val="24"/>
                <w:szCs w:val="24"/>
              </w:rPr>
            </w:pPr>
            <w:r w:rsidRPr="00D161F3">
              <w:rPr>
                <w:rFonts w:ascii="Times New Roman" w:eastAsia="楷体" w:hAnsi="Times New Roman" w:cs="Times New Roman"/>
                <w:kern w:val="0"/>
                <w:sz w:val="24"/>
                <w:szCs w:val="24"/>
                <w:bdr w:val="none" w:sz="0" w:space="0" w:color="auto" w:frame="1"/>
              </w:rPr>
              <w:t>兴全合润分级</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61F3" w:rsidRPr="00D161F3" w:rsidRDefault="00D161F3" w:rsidP="00D161F3">
            <w:pPr>
              <w:widowControl/>
              <w:spacing w:line="360" w:lineRule="auto"/>
              <w:jc w:val="left"/>
              <w:rPr>
                <w:rFonts w:ascii="Times New Roman" w:eastAsia="楷体" w:hAnsi="Times New Roman" w:cs="Times New Roman"/>
                <w:kern w:val="0"/>
                <w:sz w:val="24"/>
                <w:szCs w:val="24"/>
              </w:rPr>
            </w:pPr>
            <w:r w:rsidRPr="00D161F3">
              <w:rPr>
                <w:rFonts w:ascii="Times New Roman" w:eastAsia="楷体" w:hAnsi="Times New Roman" w:cs="Times New Roman"/>
                <w:kern w:val="0"/>
                <w:sz w:val="24"/>
                <w:szCs w:val="24"/>
                <w:bdr w:val="none" w:sz="0" w:space="0" w:color="auto" w:frame="1"/>
              </w:rPr>
              <w:t>163406 </w:t>
            </w:r>
          </w:p>
        </w:tc>
        <w:tc>
          <w:tcPr>
            <w:tcW w:w="1818" w:type="pct"/>
            <w:tcBorders>
              <w:top w:val="single" w:sz="4" w:space="0" w:color="auto"/>
              <w:left w:val="single" w:sz="4" w:space="0" w:color="auto"/>
              <w:bottom w:val="single" w:sz="4" w:space="0" w:color="auto"/>
              <w:right w:val="single" w:sz="4" w:space="0" w:color="auto"/>
            </w:tcBorders>
            <w:shd w:val="clear" w:color="auto" w:fill="auto"/>
            <w:hideMark/>
          </w:tcPr>
          <w:p w:rsidR="00D161F3" w:rsidRPr="00D161F3" w:rsidRDefault="00D161F3" w:rsidP="00D161F3">
            <w:pPr>
              <w:widowControl/>
              <w:spacing w:line="360" w:lineRule="auto"/>
              <w:jc w:val="left"/>
              <w:rPr>
                <w:rFonts w:ascii="Times New Roman" w:eastAsia="楷体" w:hAnsi="Times New Roman" w:cs="Times New Roman"/>
                <w:kern w:val="0"/>
                <w:sz w:val="24"/>
                <w:szCs w:val="24"/>
              </w:rPr>
            </w:pPr>
            <w:r w:rsidRPr="00D161F3">
              <w:rPr>
                <w:rFonts w:ascii="Times New Roman" w:eastAsia="楷体" w:hAnsi="Times New Roman" w:cs="Times New Roman"/>
                <w:kern w:val="0"/>
                <w:sz w:val="24"/>
                <w:szCs w:val="24"/>
                <w:bdr w:val="none" w:sz="0" w:space="0" w:color="auto" w:frame="1"/>
              </w:rPr>
              <w:t>中国证券登记结算有限公司</w:t>
            </w:r>
          </w:p>
        </w:tc>
      </w:tr>
    </w:tbl>
    <w:p w:rsidR="00404000" w:rsidRDefault="000F6097" w:rsidP="00535445">
      <w:pPr>
        <w:spacing w:line="360" w:lineRule="auto"/>
        <w:rPr>
          <w:rFonts w:ascii="Times New Roman" w:eastAsia="楷体_GB2312" w:hAnsi="Times New Roman" w:cs="Times New Roman"/>
          <w:color w:val="000000" w:themeColor="text1"/>
          <w:kern w:val="0"/>
          <w:sz w:val="24"/>
          <w:szCs w:val="24"/>
          <w:bdr w:val="none" w:sz="0" w:space="0" w:color="auto" w:frame="1"/>
        </w:rPr>
      </w:pPr>
      <w:r w:rsidRPr="000F6097">
        <w:rPr>
          <w:rFonts w:ascii="Times New Roman" w:eastAsia="楷体_GB2312" w:hAnsi="Times New Roman" w:cs="Times New Roman" w:hint="eastAsia"/>
          <w:color w:val="000000" w:themeColor="text1"/>
          <w:kern w:val="0"/>
          <w:sz w:val="24"/>
          <w:szCs w:val="24"/>
          <w:bdr w:val="none" w:sz="0" w:space="0" w:color="auto" w:frame="1"/>
        </w:rPr>
        <w:t>注：</w:t>
      </w:r>
      <w:r w:rsidR="00F86582" w:rsidRPr="004416B7">
        <w:rPr>
          <w:rFonts w:ascii="Times New Roman" w:eastAsia="楷体_GB2312" w:hAnsi="Times New Roman" w:cs="Times New Roman" w:hint="eastAsia"/>
          <w:color w:val="000000" w:themeColor="text1"/>
          <w:kern w:val="0"/>
          <w:sz w:val="24"/>
          <w:szCs w:val="24"/>
          <w:bdr w:val="none" w:sz="0" w:space="0" w:color="auto" w:frame="1"/>
        </w:rPr>
        <w:t>兴全安泰平衡养老三年持有</w:t>
      </w:r>
      <w:r w:rsidR="00F86582" w:rsidRPr="004416B7">
        <w:rPr>
          <w:rFonts w:ascii="Times New Roman" w:eastAsia="楷体_GB2312" w:hAnsi="Times New Roman" w:cs="Times New Roman" w:hint="eastAsia"/>
          <w:color w:val="000000" w:themeColor="text1"/>
          <w:kern w:val="0"/>
          <w:sz w:val="24"/>
          <w:szCs w:val="24"/>
          <w:bdr w:val="none" w:sz="0" w:space="0" w:color="auto" w:frame="1"/>
        </w:rPr>
        <w:t>FOF</w:t>
      </w:r>
      <w:r w:rsidR="00F86582">
        <w:rPr>
          <w:rFonts w:ascii="Times New Roman" w:eastAsia="楷体_GB2312" w:hAnsi="Times New Roman" w:cs="Times New Roman" w:hint="eastAsia"/>
          <w:color w:val="000000" w:themeColor="text1"/>
          <w:kern w:val="0"/>
          <w:sz w:val="24"/>
          <w:szCs w:val="24"/>
          <w:bdr w:val="none" w:sz="0" w:space="0" w:color="auto" w:frame="1"/>
        </w:rPr>
        <w:t>、</w:t>
      </w:r>
      <w:r w:rsidRPr="000F6097">
        <w:rPr>
          <w:rFonts w:ascii="Times New Roman" w:eastAsia="楷体_GB2312" w:hAnsi="Times New Roman" w:cs="Times New Roman" w:hint="eastAsia"/>
          <w:color w:val="000000" w:themeColor="text1"/>
          <w:kern w:val="0"/>
          <w:sz w:val="24"/>
          <w:szCs w:val="24"/>
          <w:bdr w:val="none" w:sz="0" w:space="0" w:color="auto" w:frame="1"/>
        </w:rPr>
        <w:t>兴全沪深</w:t>
      </w:r>
      <w:r w:rsidRPr="000F6097">
        <w:rPr>
          <w:rFonts w:ascii="Times New Roman" w:eastAsia="楷体_GB2312" w:hAnsi="Times New Roman" w:cs="Times New Roman" w:hint="eastAsia"/>
          <w:color w:val="000000" w:themeColor="text1"/>
          <w:kern w:val="0"/>
          <w:sz w:val="24"/>
          <w:szCs w:val="24"/>
          <w:bdr w:val="none" w:sz="0" w:space="0" w:color="auto" w:frame="1"/>
        </w:rPr>
        <w:t>300</w:t>
      </w:r>
      <w:r w:rsidRPr="000F6097">
        <w:rPr>
          <w:rFonts w:ascii="Times New Roman" w:eastAsia="楷体_GB2312" w:hAnsi="Times New Roman" w:cs="Times New Roman" w:hint="eastAsia"/>
          <w:color w:val="000000" w:themeColor="text1"/>
          <w:kern w:val="0"/>
          <w:sz w:val="24"/>
          <w:szCs w:val="24"/>
          <w:bdr w:val="none" w:sz="0" w:space="0" w:color="auto" w:frame="1"/>
        </w:rPr>
        <w:t>指数</w:t>
      </w:r>
      <w:r w:rsidRPr="000F6097">
        <w:rPr>
          <w:rFonts w:ascii="Times New Roman" w:eastAsia="楷体_GB2312" w:hAnsi="Times New Roman" w:cs="Times New Roman" w:hint="eastAsia"/>
          <w:color w:val="000000" w:themeColor="text1"/>
          <w:kern w:val="0"/>
          <w:sz w:val="24"/>
          <w:szCs w:val="24"/>
          <w:bdr w:val="none" w:sz="0" w:space="0" w:color="auto" w:frame="1"/>
        </w:rPr>
        <w:t>C</w:t>
      </w:r>
      <w:r w:rsidRPr="000F6097">
        <w:rPr>
          <w:rFonts w:ascii="Times New Roman" w:eastAsia="楷体_GB2312" w:hAnsi="Times New Roman" w:cs="Times New Roman" w:hint="eastAsia"/>
          <w:color w:val="000000" w:themeColor="text1"/>
          <w:kern w:val="0"/>
          <w:sz w:val="24"/>
          <w:szCs w:val="24"/>
          <w:bdr w:val="none" w:sz="0" w:space="0" w:color="auto" w:frame="1"/>
        </w:rPr>
        <w:t>暂不开通基金转换业务。</w:t>
      </w:r>
    </w:p>
    <w:p w:rsidR="000F6097" w:rsidRPr="000F6097" w:rsidRDefault="000F6097" w:rsidP="002F35E7">
      <w:pPr>
        <w:rPr>
          <w:rFonts w:ascii="Times New Roman" w:eastAsia="楷体_GB2312" w:hAnsi="Times New Roman" w:cs="Times New Roman"/>
          <w:color w:val="000000" w:themeColor="text1"/>
          <w:kern w:val="0"/>
          <w:sz w:val="24"/>
          <w:szCs w:val="24"/>
          <w:bdr w:val="none" w:sz="0" w:space="0" w:color="auto" w:frame="1"/>
        </w:rPr>
      </w:pPr>
    </w:p>
    <w:p w:rsidR="00777EEF" w:rsidRPr="00FE12B3" w:rsidRDefault="00D161F3" w:rsidP="00D161F3">
      <w:pPr>
        <w:ind w:firstLineChars="200" w:firstLine="482"/>
        <w:rPr>
          <w:rFonts w:ascii="Times New Roman" w:eastAsia="楷体_GB2312" w:hAnsi="Times New Roman" w:cs="Times New Roman"/>
          <w:b/>
          <w:color w:val="000000" w:themeColor="text1"/>
          <w:kern w:val="0"/>
          <w:sz w:val="24"/>
          <w:szCs w:val="24"/>
          <w:bdr w:val="none" w:sz="0" w:space="0" w:color="auto" w:frame="1"/>
        </w:rPr>
      </w:pPr>
      <w:r>
        <w:rPr>
          <w:rFonts w:ascii="Times New Roman" w:eastAsia="楷体_GB2312" w:hAnsi="Times New Roman" w:cs="Times New Roman" w:hint="eastAsia"/>
          <w:b/>
          <w:color w:val="000000" w:themeColor="text1"/>
          <w:kern w:val="0"/>
          <w:sz w:val="24"/>
          <w:szCs w:val="24"/>
          <w:bdr w:val="none" w:sz="0" w:space="0" w:color="auto" w:frame="1"/>
        </w:rPr>
        <w:t>四</w:t>
      </w:r>
      <w:r w:rsidR="002F35E7" w:rsidRPr="00777EEF">
        <w:rPr>
          <w:rFonts w:ascii="Times New Roman" w:eastAsia="楷体_GB2312" w:hAnsi="Times New Roman" w:cs="Times New Roman" w:hint="eastAsia"/>
          <w:b/>
          <w:color w:val="000000" w:themeColor="text1"/>
          <w:kern w:val="0"/>
          <w:sz w:val="24"/>
          <w:szCs w:val="24"/>
          <w:bdr w:val="none" w:sz="0" w:space="0" w:color="auto" w:frame="1"/>
        </w:rPr>
        <w:t>、最低申购、赎回、持有份额限制</w:t>
      </w:r>
    </w:p>
    <w:p w:rsidR="002B1FBE" w:rsidRPr="002F35E7" w:rsidRDefault="002F35E7" w:rsidP="00D161F3">
      <w:pPr>
        <w:spacing w:line="360" w:lineRule="auto"/>
        <w:ind w:firstLineChars="200" w:firstLine="480"/>
        <w:rPr>
          <w:rFonts w:ascii="Times New Roman" w:eastAsia="楷体_GB2312" w:hAnsi="Times New Roman" w:cs="Times New Roman"/>
          <w:color w:val="000000" w:themeColor="text1"/>
          <w:kern w:val="0"/>
          <w:sz w:val="24"/>
          <w:szCs w:val="24"/>
          <w:bdr w:val="none" w:sz="0" w:space="0" w:color="auto" w:frame="1"/>
        </w:rPr>
      </w:pPr>
      <w:r w:rsidRPr="002F35E7">
        <w:rPr>
          <w:rFonts w:ascii="Times New Roman" w:eastAsia="楷体_GB2312" w:hAnsi="Times New Roman" w:cs="Times New Roman" w:hint="eastAsia"/>
          <w:color w:val="000000" w:themeColor="text1"/>
          <w:kern w:val="0"/>
          <w:sz w:val="24"/>
          <w:szCs w:val="24"/>
          <w:bdr w:val="none" w:sz="0" w:space="0" w:color="auto" w:frame="1"/>
        </w:rPr>
        <w:t>1</w:t>
      </w:r>
      <w:r w:rsidRPr="002F35E7">
        <w:rPr>
          <w:rFonts w:ascii="Times New Roman" w:eastAsia="楷体_GB2312" w:hAnsi="Times New Roman" w:cs="Times New Roman" w:hint="eastAsia"/>
          <w:color w:val="000000" w:themeColor="text1"/>
          <w:kern w:val="0"/>
          <w:sz w:val="24"/>
          <w:szCs w:val="24"/>
          <w:bdr w:val="none" w:sz="0" w:space="0" w:color="auto" w:frame="1"/>
        </w:rPr>
        <w:t>、基金管理人规定每个基金账户首笔申购的最低金额为人民币</w:t>
      </w:r>
      <w:r w:rsidRPr="002F35E7">
        <w:rPr>
          <w:rFonts w:ascii="Times New Roman" w:eastAsia="楷体_GB2312" w:hAnsi="Times New Roman" w:cs="Times New Roman" w:hint="eastAsia"/>
          <w:color w:val="000000" w:themeColor="text1"/>
          <w:kern w:val="0"/>
          <w:sz w:val="24"/>
          <w:szCs w:val="24"/>
          <w:bdr w:val="none" w:sz="0" w:space="0" w:color="auto" w:frame="1"/>
        </w:rPr>
        <w:t>10</w:t>
      </w:r>
      <w:r w:rsidRPr="002F35E7">
        <w:rPr>
          <w:rFonts w:ascii="Times New Roman" w:eastAsia="楷体_GB2312" w:hAnsi="Times New Roman" w:cs="Times New Roman" w:hint="eastAsia"/>
          <w:color w:val="000000" w:themeColor="text1"/>
          <w:kern w:val="0"/>
          <w:sz w:val="24"/>
          <w:szCs w:val="24"/>
          <w:bdr w:val="none" w:sz="0" w:space="0" w:color="auto" w:frame="1"/>
        </w:rPr>
        <w:t>元，每笔追加申购的最低金额为人民币</w:t>
      </w:r>
      <w:r w:rsidRPr="002F35E7">
        <w:rPr>
          <w:rFonts w:ascii="Times New Roman" w:eastAsia="楷体_GB2312" w:hAnsi="Times New Roman" w:cs="Times New Roman" w:hint="eastAsia"/>
          <w:color w:val="000000" w:themeColor="text1"/>
          <w:kern w:val="0"/>
          <w:sz w:val="24"/>
          <w:szCs w:val="24"/>
          <w:bdr w:val="none" w:sz="0" w:space="0" w:color="auto" w:frame="1"/>
        </w:rPr>
        <w:t>10</w:t>
      </w:r>
      <w:r w:rsidRPr="002F35E7">
        <w:rPr>
          <w:rFonts w:ascii="Times New Roman" w:eastAsia="楷体_GB2312" w:hAnsi="Times New Roman" w:cs="Times New Roman" w:hint="eastAsia"/>
          <w:color w:val="000000" w:themeColor="text1"/>
          <w:kern w:val="0"/>
          <w:sz w:val="24"/>
          <w:szCs w:val="24"/>
          <w:bdr w:val="none" w:sz="0" w:space="0" w:color="auto" w:frame="1"/>
        </w:rPr>
        <w:t>元。投资者在</w:t>
      </w:r>
      <w:r w:rsidR="002B1FBE">
        <w:rPr>
          <w:rFonts w:ascii="Times New Roman" w:eastAsia="楷体_GB2312" w:hAnsi="Times New Roman" w:cs="Times New Roman" w:hint="eastAsia"/>
          <w:color w:val="000000" w:themeColor="text1"/>
          <w:kern w:val="0"/>
          <w:sz w:val="24"/>
          <w:szCs w:val="24"/>
          <w:bdr w:val="none" w:sz="0" w:space="0" w:color="auto" w:frame="1"/>
        </w:rPr>
        <w:t>中投证券</w:t>
      </w:r>
      <w:r w:rsidRPr="002F35E7">
        <w:rPr>
          <w:rFonts w:ascii="Times New Roman" w:eastAsia="楷体_GB2312" w:hAnsi="Times New Roman" w:cs="Times New Roman" w:hint="eastAsia"/>
          <w:color w:val="000000" w:themeColor="text1"/>
          <w:kern w:val="0"/>
          <w:sz w:val="24"/>
          <w:szCs w:val="24"/>
          <w:bdr w:val="none" w:sz="0" w:space="0" w:color="auto" w:frame="1"/>
        </w:rPr>
        <w:t>办理申购业务时，具体办理要求以</w:t>
      </w:r>
      <w:r w:rsidR="002B1FBE">
        <w:rPr>
          <w:rFonts w:ascii="Times New Roman" w:eastAsia="楷体_GB2312" w:hAnsi="Times New Roman" w:cs="Times New Roman" w:hint="eastAsia"/>
          <w:color w:val="000000" w:themeColor="text1"/>
          <w:kern w:val="0"/>
          <w:sz w:val="24"/>
          <w:szCs w:val="24"/>
          <w:bdr w:val="none" w:sz="0" w:space="0" w:color="auto" w:frame="1"/>
        </w:rPr>
        <w:t>中投证券</w:t>
      </w:r>
      <w:r w:rsidRPr="002F35E7">
        <w:rPr>
          <w:rFonts w:ascii="Times New Roman" w:eastAsia="楷体_GB2312" w:hAnsi="Times New Roman" w:cs="Times New Roman" w:hint="eastAsia"/>
          <w:color w:val="000000" w:themeColor="text1"/>
          <w:kern w:val="0"/>
          <w:sz w:val="24"/>
          <w:szCs w:val="24"/>
          <w:bdr w:val="none" w:sz="0" w:space="0" w:color="auto" w:frame="1"/>
        </w:rPr>
        <w:t>的交易细则为准，但不得低于基金管理人规定的最低限额。</w:t>
      </w:r>
    </w:p>
    <w:p w:rsidR="002F35E7" w:rsidRPr="002F35E7" w:rsidRDefault="002F35E7" w:rsidP="00D161F3">
      <w:pPr>
        <w:spacing w:line="360" w:lineRule="auto"/>
        <w:ind w:firstLineChars="200" w:firstLine="480"/>
        <w:rPr>
          <w:rFonts w:ascii="Times New Roman" w:eastAsia="楷体_GB2312" w:hAnsi="Times New Roman" w:cs="Times New Roman"/>
          <w:color w:val="000000" w:themeColor="text1"/>
          <w:kern w:val="0"/>
          <w:sz w:val="24"/>
          <w:szCs w:val="24"/>
          <w:bdr w:val="none" w:sz="0" w:space="0" w:color="auto" w:frame="1"/>
        </w:rPr>
      </w:pPr>
      <w:r w:rsidRPr="002F35E7">
        <w:rPr>
          <w:rFonts w:ascii="Times New Roman" w:eastAsia="楷体_GB2312" w:hAnsi="Times New Roman" w:cs="Times New Roman" w:hint="eastAsia"/>
          <w:color w:val="000000" w:themeColor="text1"/>
          <w:kern w:val="0"/>
          <w:sz w:val="24"/>
          <w:szCs w:val="24"/>
          <w:bdr w:val="none" w:sz="0" w:space="0" w:color="auto" w:frame="1"/>
        </w:rPr>
        <w:t>2</w:t>
      </w:r>
      <w:r w:rsidRPr="002F35E7">
        <w:rPr>
          <w:rFonts w:ascii="Times New Roman" w:eastAsia="楷体_GB2312" w:hAnsi="Times New Roman" w:cs="Times New Roman" w:hint="eastAsia"/>
          <w:color w:val="000000" w:themeColor="text1"/>
          <w:kern w:val="0"/>
          <w:sz w:val="24"/>
          <w:szCs w:val="24"/>
          <w:bdr w:val="none" w:sz="0" w:space="0" w:color="auto" w:frame="1"/>
        </w:rPr>
        <w:t>、基金管理人规定上述基金最低赎回、最低持有份额为</w:t>
      </w:r>
      <w:r w:rsidRPr="002F35E7">
        <w:rPr>
          <w:rFonts w:ascii="Times New Roman" w:eastAsia="楷体_GB2312" w:hAnsi="Times New Roman" w:cs="Times New Roman" w:hint="eastAsia"/>
          <w:color w:val="000000" w:themeColor="text1"/>
          <w:kern w:val="0"/>
          <w:sz w:val="24"/>
          <w:szCs w:val="24"/>
          <w:bdr w:val="none" w:sz="0" w:space="0" w:color="auto" w:frame="1"/>
        </w:rPr>
        <w:t>10</w:t>
      </w:r>
      <w:r w:rsidRPr="002F35E7">
        <w:rPr>
          <w:rFonts w:ascii="Times New Roman" w:eastAsia="楷体_GB2312" w:hAnsi="Times New Roman" w:cs="Times New Roman" w:hint="eastAsia"/>
          <w:color w:val="000000" w:themeColor="text1"/>
          <w:kern w:val="0"/>
          <w:sz w:val="24"/>
          <w:szCs w:val="24"/>
          <w:bdr w:val="none" w:sz="0" w:space="0" w:color="auto" w:frame="1"/>
        </w:rPr>
        <w:t>份。投资者在</w:t>
      </w:r>
      <w:r w:rsidR="002B1FBE">
        <w:rPr>
          <w:rFonts w:ascii="Times New Roman" w:eastAsia="楷体_GB2312" w:hAnsi="Times New Roman" w:cs="Times New Roman" w:hint="eastAsia"/>
          <w:color w:val="000000" w:themeColor="text1"/>
          <w:kern w:val="0"/>
          <w:sz w:val="24"/>
          <w:szCs w:val="24"/>
          <w:bdr w:val="none" w:sz="0" w:space="0" w:color="auto" w:frame="1"/>
        </w:rPr>
        <w:t>中投证券</w:t>
      </w:r>
      <w:r w:rsidRPr="002F35E7">
        <w:rPr>
          <w:rFonts w:ascii="Times New Roman" w:eastAsia="楷体_GB2312" w:hAnsi="Times New Roman" w:cs="Times New Roman" w:hint="eastAsia"/>
          <w:color w:val="000000" w:themeColor="text1"/>
          <w:kern w:val="0"/>
          <w:sz w:val="24"/>
          <w:szCs w:val="24"/>
          <w:bdr w:val="none" w:sz="0" w:space="0" w:color="auto" w:frame="1"/>
        </w:rPr>
        <w:t>办理赎回业务时，具体办理要求以</w:t>
      </w:r>
      <w:r w:rsidR="002B1FBE">
        <w:rPr>
          <w:rFonts w:ascii="Times New Roman" w:eastAsia="楷体_GB2312" w:hAnsi="Times New Roman" w:cs="Times New Roman" w:hint="eastAsia"/>
          <w:color w:val="000000" w:themeColor="text1"/>
          <w:kern w:val="0"/>
          <w:sz w:val="24"/>
          <w:szCs w:val="24"/>
          <w:bdr w:val="none" w:sz="0" w:space="0" w:color="auto" w:frame="1"/>
        </w:rPr>
        <w:t>中投证券</w:t>
      </w:r>
      <w:r w:rsidRPr="002F35E7">
        <w:rPr>
          <w:rFonts w:ascii="Times New Roman" w:eastAsia="楷体_GB2312" w:hAnsi="Times New Roman" w:cs="Times New Roman" w:hint="eastAsia"/>
          <w:color w:val="000000" w:themeColor="text1"/>
          <w:kern w:val="0"/>
          <w:sz w:val="24"/>
          <w:szCs w:val="24"/>
          <w:bdr w:val="none" w:sz="0" w:space="0" w:color="auto" w:frame="1"/>
        </w:rPr>
        <w:t>的交易细则为准，但不得低于基金管理人规定的最低限额。</w:t>
      </w:r>
    </w:p>
    <w:p w:rsidR="002F35E7" w:rsidRDefault="002F35E7" w:rsidP="00D161F3">
      <w:pPr>
        <w:spacing w:line="360" w:lineRule="auto"/>
        <w:ind w:firstLineChars="200" w:firstLine="480"/>
        <w:rPr>
          <w:rFonts w:ascii="Times New Roman" w:eastAsia="楷体_GB2312" w:hAnsi="Times New Roman" w:cs="Times New Roman"/>
          <w:color w:val="000000" w:themeColor="text1"/>
          <w:kern w:val="0"/>
          <w:sz w:val="24"/>
          <w:szCs w:val="24"/>
          <w:bdr w:val="none" w:sz="0" w:space="0" w:color="auto" w:frame="1"/>
        </w:rPr>
      </w:pPr>
      <w:r w:rsidRPr="002F35E7">
        <w:rPr>
          <w:rFonts w:ascii="Times New Roman" w:eastAsia="楷体_GB2312" w:hAnsi="Times New Roman" w:cs="Times New Roman" w:hint="eastAsia"/>
          <w:color w:val="000000" w:themeColor="text1"/>
          <w:kern w:val="0"/>
          <w:sz w:val="24"/>
          <w:szCs w:val="24"/>
          <w:bdr w:val="none" w:sz="0" w:space="0" w:color="auto" w:frame="1"/>
        </w:rPr>
        <w:t>若基金份额持有人单个交易账户中单只基金份额余额低于上述最低赎回份额，当基金份额持有人申请将账户中该基金全部份额赎回时，不受上述最低赎回份额限制。当基金份额持有人的某笔赎回申请导致单个交易账户的基金份额余额少于上述最低持有份额时，</w:t>
      </w:r>
      <w:r w:rsidR="00482E39">
        <w:rPr>
          <w:rFonts w:ascii="Times New Roman" w:eastAsia="楷体_GB2312" w:hAnsi="Times New Roman" w:cs="Times New Roman" w:hint="eastAsia"/>
          <w:color w:val="000000" w:themeColor="text1"/>
          <w:kern w:val="0"/>
          <w:sz w:val="24"/>
          <w:szCs w:val="24"/>
          <w:bdr w:val="none" w:sz="0" w:space="0" w:color="auto" w:frame="1"/>
        </w:rPr>
        <w:t>管理人有权对</w:t>
      </w:r>
      <w:r w:rsidRPr="002F35E7">
        <w:rPr>
          <w:rFonts w:ascii="Times New Roman" w:eastAsia="楷体_GB2312" w:hAnsi="Times New Roman" w:cs="Times New Roman" w:hint="eastAsia"/>
          <w:color w:val="000000" w:themeColor="text1"/>
          <w:kern w:val="0"/>
          <w:sz w:val="24"/>
          <w:szCs w:val="24"/>
          <w:bdr w:val="none" w:sz="0" w:space="0" w:color="auto" w:frame="1"/>
        </w:rPr>
        <w:t>余额部分基金份额</w:t>
      </w:r>
      <w:r w:rsidR="00482E39">
        <w:rPr>
          <w:rFonts w:ascii="Times New Roman" w:eastAsia="楷体_GB2312" w:hAnsi="Times New Roman" w:cs="Times New Roman" w:hint="eastAsia"/>
          <w:color w:val="000000" w:themeColor="text1"/>
          <w:kern w:val="0"/>
          <w:sz w:val="24"/>
          <w:szCs w:val="24"/>
          <w:bdr w:val="none" w:sz="0" w:space="0" w:color="auto" w:frame="1"/>
        </w:rPr>
        <w:t>进行</w:t>
      </w:r>
      <w:r w:rsidRPr="002F35E7">
        <w:rPr>
          <w:rFonts w:ascii="Times New Roman" w:eastAsia="楷体_GB2312" w:hAnsi="Times New Roman" w:cs="Times New Roman" w:hint="eastAsia"/>
          <w:color w:val="000000" w:themeColor="text1"/>
          <w:kern w:val="0"/>
          <w:sz w:val="24"/>
          <w:szCs w:val="24"/>
          <w:bdr w:val="none" w:sz="0" w:space="0" w:color="auto" w:frame="1"/>
        </w:rPr>
        <w:t>强制赎回。敬请投资者注意赎回份额的设定。</w:t>
      </w:r>
    </w:p>
    <w:p w:rsidR="00777EEF" w:rsidRDefault="00F87818" w:rsidP="00D161F3">
      <w:pPr>
        <w:spacing w:line="360" w:lineRule="auto"/>
        <w:ind w:firstLineChars="200" w:firstLine="480"/>
        <w:rPr>
          <w:rFonts w:ascii="Times New Roman" w:eastAsia="楷体_GB2312" w:hAnsi="Times New Roman" w:cs="Times New Roman"/>
          <w:color w:val="000000" w:themeColor="text1"/>
          <w:kern w:val="0"/>
          <w:sz w:val="24"/>
          <w:szCs w:val="24"/>
          <w:bdr w:val="none" w:sz="0" w:space="0" w:color="auto" w:frame="1"/>
        </w:rPr>
      </w:pPr>
      <w:r>
        <w:rPr>
          <w:rFonts w:ascii="Times New Roman" w:eastAsia="楷体_GB2312" w:hAnsi="Times New Roman" w:cs="Times New Roman" w:hint="eastAsia"/>
          <w:color w:val="000000" w:themeColor="text1"/>
          <w:kern w:val="0"/>
          <w:sz w:val="24"/>
          <w:szCs w:val="24"/>
          <w:bdr w:val="none" w:sz="0" w:space="0" w:color="auto" w:frame="1"/>
        </w:rPr>
        <w:t>3</w:t>
      </w:r>
      <w:r>
        <w:rPr>
          <w:rFonts w:ascii="Times New Roman" w:eastAsia="楷体_GB2312" w:hAnsi="Times New Roman" w:cs="Times New Roman" w:hint="eastAsia"/>
          <w:color w:val="000000" w:themeColor="text1"/>
          <w:kern w:val="0"/>
          <w:sz w:val="24"/>
          <w:szCs w:val="24"/>
          <w:bdr w:val="none" w:sz="0" w:space="0" w:color="auto" w:frame="1"/>
        </w:rPr>
        <w:t>、本次仅开通上述基金的前端销售业务。</w:t>
      </w:r>
    </w:p>
    <w:p w:rsidR="00777EEF" w:rsidRPr="002F35E7" w:rsidRDefault="00777EEF" w:rsidP="002F35E7">
      <w:pPr>
        <w:rPr>
          <w:rFonts w:ascii="Times New Roman" w:eastAsia="楷体_GB2312" w:hAnsi="Times New Roman" w:cs="Times New Roman"/>
          <w:color w:val="000000" w:themeColor="text1"/>
          <w:kern w:val="0"/>
          <w:sz w:val="24"/>
          <w:szCs w:val="24"/>
          <w:bdr w:val="none" w:sz="0" w:space="0" w:color="auto" w:frame="1"/>
        </w:rPr>
      </w:pPr>
    </w:p>
    <w:p w:rsidR="002F35E7" w:rsidRDefault="00D161F3" w:rsidP="00D161F3">
      <w:pPr>
        <w:ind w:firstLineChars="200" w:firstLine="482"/>
        <w:rPr>
          <w:rFonts w:ascii="Times New Roman" w:eastAsia="楷体_GB2312" w:hAnsi="Times New Roman" w:cs="Times New Roman"/>
          <w:b/>
          <w:color w:val="000000" w:themeColor="text1"/>
          <w:kern w:val="0"/>
          <w:sz w:val="24"/>
          <w:szCs w:val="24"/>
          <w:bdr w:val="none" w:sz="0" w:space="0" w:color="auto" w:frame="1"/>
        </w:rPr>
      </w:pPr>
      <w:r>
        <w:rPr>
          <w:rFonts w:ascii="Times New Roman" w:eastAsia="楷体_GB2312" w:hAnsi="Times New Roman" w:cs="Times New Roman" w:hint="eastAsia"/>
          <w:b/>
          <w:color w:val="000000" w:themeColor="text1"/>
          <w:kern w:val="0"/>
          <w:sz w:val="24"/>
          <w:szCs w:val="24"/>
          <w:bdr w:val="none" w:sz="0" w:space="0" w:color="auto" w:frame="1"/>
        </w:rPr>
        <w:t>五</w:t>
      </w:r>
      <w:r w:rsidR="002F35E7" w:rsidRPr="00777EEF">
        <w:rPr>
          <w:rFonts w:ascii="Times New Roman" w:eastAsia="楷体_GB2312" w:hAnsi="Times New Roman" w:cs="Times New Roman" w:hint="eastAsia"/>
          <w:b/>
          <w:color w:val="000000" w:themeColor="text1"/>
          <w:kern w:val="0"/>
          <w:sz w:val="24"/>
          <w:szCs w:val="24"/>
          <w:bdr w:val="none" w:sz="0" w:space="0" w:color="auto" w:frame="1"/>
        </w:rPr>
        <w:t>、申购费率优惠方式</w:t>
      </w:r>
    </w:p>
    <w:p w:rsidR="002B1FBE" w:rsidRPr="002F35E7" w:rsidRDefault="002F35E7" w:rsidP="00535445">
      <w:pPr>
        <w:tabs>
          <w:tab w:val="left" w:pos="426"/>
        </w:tabs>
        <w:spacing w:line="360" w:lineRule="auto"/>
        <w:ind w:firstLineChars="177" w:firstLine="425"/>
        <w:rPr>
          <w:rFonts w:ascii="Times New Roman" w:eastAsia="楷体_GB2312" w:hAnsi="Times New Roman" w:cs="Times New Roman"/>
          <w:color w:val="000000" w:themeColor="text1"/>
          <w:kern w:val="0"/>
          <w:sz w:val="24"/>
          <w:szCs w:val="24"/>
          <w:bdr w:val="none" w:sz="0" w:space="0" w:color="auto" w:frame="1"/>
        </w:rPr>
      </w:pPr>
      <w:r w:rsidRPr="00D161F3">
        <w:rPr>
          <w:rFonts w:ascii="Times New Roman" w:eastAsia="楷体_GB2312" w:hAnsi="Times New Roman" w:cs="Times New Roman" w:hint="eastAsia"/>
          <w:color w:val="000000" w:themeColor="text1"/>
          <w:kern w:val="0"/>
          <w:sz w:val="24"/>
          <w:szCs w:val="24"/>
          <w:bdr w:val="none" w:sz="0" w:space="0" w:color="auto" w:frame="1"/>
        </w:rPr>
        <w:t>自</w:t>
      </w:r>
      <w:r w:rsidR="00A33BB4" w:rsidRPr="00D161F3">
        <w:rPr>
          <w:rFonts w:ascii="Times New Roman" w:eastAsia="楷体_GB2312" w:hAnsi="Times New Roman" w:cs="Times New Roman" w:hint="eastAsia"/>
          <w:color w:val="000000" w:themeColor="text1"/>
          <w:kern w:val="0"/>
          <w:sz w:val="24"/>
          <w:szCs w:val="24"/>
          <w:bdr w:val="none" w:sz="0" w:space="0" w:color="auto" w:frame="1"/>
        </w:rPr>
        <w:t>201</w:t>
      </w:r>
      <w:r w:rsidR="00C86816" w:rsidRPr="00D161F3">
        <w:rPr>
          <w:rFonts w:ascii="Times New Roman" w:eastAsia="楷体_GB2312" w:hAnsi="Times New Roman" w:cs="Times New Roman" w:hint="eastAsia"/>
          <w:color w:val="000000" w:themeColor="text1"/>
          <w:kern w:val="0"/>
          <w:sz w:val="24"/>
          <w:szCs w:val="24"/>
          <w:bdr w:val="none" w:sz="0" w:space="0" w:color="auto" w:frame="1"/>
        </w:rPr>
        <w:t>9</w:t>
      </w:r>
      <w:r w:rsidR="00A33BB4" w:rsidRPr="00D161F3">
        <w:rPr>
          <w:rFonts w:ascii="Times New Roman" w:eastAsia="楷体_GB2312" w:hAnsi="Times New Roman" w:cs="Times New Roman" w:hint="eastAsia"/>
          <w:color w:val="000000" w:themeColor="text1"/>
          <w:kern w:val="0"/>
          <w:sz w:val="24"/>
          <w:szCs w:val="24"/>
          <w:bdr w:val="none" w:sz="0" w:space="0" w:color="auto" w:frame="1"/>
        </w:rPr>
        <w:t>年</w:t>
      </w:r>
      <w:r w:rsidR="00FE12B3" w:rsidRPr="00D161F3">
        <w:rPr>
          <w:rFonts w:ascii="Times New Roman" w:eastAsia="楷体_GB2312" w:hAnsi="Times New Roman" w:cs="Times New Roman" w:hint="eastAsia"/>
          <w:color w:val="000000" w:themeColor="text1"/>
          <w:kern w:val="0"/>
          <w:sz w:val="24"/>
          <w:szCs w:val="24"/>
          <w:bdr w:val="none" w:sz="0" w:space="0" w:color="auto" w:frame="1"/>
        </w:rPr>
        <w:t>9</w:t>
      </w:r>
      <w:r w:rsidR="00A33BB4" w:rsidRPr="00D161F3">
        <w:rPr>
          <w:rFonts w:ascii="Times New Roman" w:eastAsia="楷体_GB2312" w:hAnsi="Times New Roman" w:cs="Times New Roman" w:hint="eastAsia"/>
          <w:color w:val="000000" w:themeColor="text1"/>
          <w:kern w:val="0"/>
          <w:sz w:val="24"/>
          <w:szCs w:val="24"/>
          <w:bdr w:val="none" w:sz="0" w:space="0" w:color="auto" w:frame="1"/>
        </w:rPr>
        <w:t>月</w:t>
      </w:r>
      <w:r w:rsidR="00551524" w:rsidRPr="00D161F3">
        <w:rPr>
          <w:rFonts w:ascii="Times New Roman" w:eastAsia="楷体_GB2312" w:hAnsi="Times New Roman" w:cs="Times New Roman" w:hint="eastAsia"/>
          <w:color w:val="000000" w:themeColor="text1"/>
          <w:kern w:val="0"/>
          <w:sz w:val="24"/>
          <w:szCs w:val="24"/>
          <w:bdr w:val="none" w:sz="0" w:space="0" w:color="auto" w:frame="1"/>
        </w:rPr>
        <w:t>1</w:t>
      </w:r>
      <w:r w:rsidR="00D161F3">
        <w:rPr>
          <w:rFonts w:ascii="Times New Roman" w:eastAsia="楷体_GB2312" w:hAnsi="Times New Roman" w:cs="Times New Roman" w:hint="eastAsia"/>
          <w:color w:val="000000" w:themeColor="text1"/>
          <w:kern w:val="0"/>
          <w:sz w:val="24"/>
          <w:szCs w:val="24"/>
          <w:bdr w:val="none" w:sz="0" w:space="0" w:color="auto" w:frame="1"/>
        </w:rPr>
        <w:t>9</w:t>
      </w:r>
      <w:r w:rsidRPr="00D161F3">
        <w:rPr>
          <w:rFonts w:ascii="Times New Roman" w:eastAsia="楷体_GB2312" w:hAnsi="Times New Roman" w:cs="Times New Roman" w:hint="eastAsia"/>
          <w:color w:val="000000" w:themeColor="text1"/>
          <w:kern w:val="0"/>
          <w:sz w:val="24"/>
          <w:szCs w:val="24"/>
          <w:bdr w:val="none" w:sz="0" w:space="0" w:color="auto" w:frame="1"/>
        </w:rPr>
        <w:t>日起，</w:t>
      </w:r>
      <w:r w:rsidRPr="002F35E7">
        <w:rPr>
          <w:rFonts w:ascii="Times New Roman" w:eastAsia="楷体_GB2312" w:hAnsi="Times New Roman" w:cs="Times New Roman" w:hint="eastAsia"/>
          <w:color w:val="000000" w:themeColor="text1"/>
          <w:kern w:val="0"/>
          <w:sz w:val="24"/>
          <w:szCs w:val="24"/>
          <w:bdr w:val="none" w:sz="0" w:space="0" w:color="auto" w:frame="1"/>
        </w:rPr>
        <w:t>投资者通过</w:t>
      </w:r>
      <w:r w:rsidR="002A76CB">
        <w:rPr>
          <w:rFonts w:ascii="Times New Roman" w:eastAsia="楷体_GB2312" w:hAnsi="Times New Roman" w:cs="Times New Roman" w:hint="eastAsia"/>
          <w:color w:val="000000" w:themeColor="text1"/>
          <w:kern w:val="0"/>
          <w:sz w:val="24"/>
          <w:szCs w:val="24"/>
          <w:bdr w:val="none" w:sz="0" w:space="0" w:color="auto" w:frame="1"/>
        </w:rPr>
        <w:t>中投证券</w:t>
      </w:r>
      <w:r w:rsidRPr="002F35E7">
        <w:rPr>
          <w:rFonts w:ascii="Times New Roman" w:eastAsia="楷体_GB2312" w:hAnsi="Times New Roman" w:cs="Times New Roman" w:hint="eastAsia"/>
          <w:color w:val="000000" w:themeColor="text1"/>
          <w:kern w:val="0"/>
          <w:sz w:val="24"/>
          <w:szCs w:val="24"/>
          <w:bdr w:val="none" w:sz="0" w:space="0" w:color="auto" w:frame="1"/>
        </w:rPr>
        <w:t>申购（包括定期定额申购）上述基金，本公司将不对申购（包括定期定额申购）费率设折扣限制，</w:t>
      </w:r>
      <w:r w:rsidR="00750117" w:rsidRPr="00750117">
        <w:rPr>
          <w:rFonts w:ascii="Times New Roman" w:eastAsia="楷体_GB2312" w:hAnsi="Times New Roman" w:cs="Times New Roman" w:hint="eastAsia"/>
          <w:color w:val="000000" w:themeColor="text1"/>
          <w:kern w:val="0"/>
          <w:sz w:val="24"/>
          <w:szCs w:val="24"/>
          <w:bdr w:val="none" w:sz="0" w:space="0" w:color="auto" w:frame="1"/>
        </w:rPr>
        <w:t>若原申购费率（含定投</w:t>
      </w:r>
      <w:r w:rsidR="00750117" w:rsidRPr="00750117">
        <w:rPr>
          <w:rFonts w:ascii="Times New Roman" w:eastAsia="楷体_GB2312" w:hAnsi="Times New Roman" w:cs="Times New Roman" w:hint="eastAsia"/>
          <w:color w:val="000000" w:themeColor="text1"/>
          <w:kern w:val="0"/>
          <w:sz w:val="24"/>
          <w:szCs w:val="24"/>
          <w:bdr w:val="none" w:sz="0" w:space="0" w:color="auto" w:frame="1"/>
        </w:rPr>
        <w:t>)</w:t>
      </w:r>
      <w:r w:rsidR="00750117" w:rsidRPr="00750117">
        <w:rPr>
          <w:rFonts w:ascii="Times New Roman" w:eastAsia="楷体_GB2312" w:hAnsi="Times New Roman" w:cs="Times New Roman" w:hint="eastAsia"/>
          <w:color w:val="000000" w:themeColor="text1"/>
          <w:kern w:val="0"/>
          <w:sz w:val="24"/>
          <w:szCs w:val="24"/>
          <w:bdr w:val="none" w:sz="0" w:space="0" w:color="auto" w:frame="1"/>
        </w:rPr>
        <w:t>为固定费用的，按原申购费（含定投</w:t>
      </w:r>
      <w:r w:rsidR="00750117" w:rsidRPr="00750117">
        <w:rPr>
          <w:rFonts w:ascii="Times New Roman" w:eastAsia="楷体_GB2312" w:hAnsi="Times New Roman" w:cs="Times New Roman" w:hint="eastAsia"/>
          <w:color w:val="000000" w:themeColor="text1"/>
          <w:kern w:val="0"/>
          <w:sz w:val="24"/>
          <w:szCs w:val="24"/>
          <w:bdr w:val="none" w:sz="0" w:space="0" w:color="auto" w:frame="1"/>
        </w:rPr>
        <w:t>)</w:t>
      </w:r>
      <w:r w:rsidR="00750117" w:rsidRPr="00750117">
        <w:rPr>
          <w:rFonts w:ascii="Times New Roman" w:eastAsia="楷体_GB2312" w:hAnsi="Times New Roman" w:cs="Times New Roman" w:hint="eastAsia"/>
          <w:color w:val="000000" w:themeColor="text1"/>
          <w:kern w:val="0"/>
          <w:sz w:val="24"/>
          <w:szCs w:val="24"/>
          <w:bdr w:val="none" w:sz="0" w:space="0" w:color="auto" w:frame="1"/>
        </w:rPr>
        <w:t>率执行</w:t>
      </w:r>
      <w:r w:rsidR="00750117">
        <w:rPr>
          <w:rFonts w:ascii="Times New Roman" w:eastAsia="楷体_GB2312" w:hAnsi="Times New Roman" w:cs="Times New Roman" w:hint="eastAsia"/>
          <w:color w:val="000000" w:themeColor="text1"/>
          <w:kern w:val="0"/>
          <w:sz w:val="24"/>
          <w:szCs w:val="24"/>
          <w:bdr w:val="none" w:sz="0" w:space="0" w:color="auto" w:frame="1"/>
        </w:rPr>
        <w:t>。</w:t>
      </w:r>
      <w:r w:rsidRPr="002F35E7">
        <w:rPr>
          <w:rFonts w:ascii="Times New Roman" w:eastAsia="楷体_GB2312" w:hAnsi="Times New Roman" w:cs="Times New Roman" w:hint="eastAsia"/>
          <w:color w:val="000000" w:themeColor="text1"/>
          <w:kern w:val="0"/>
          <w:sz w:val="24"/>
          <w:szCs w:val="24"/>
          <w:bdr w:val="none" w:sz="0" w:space="0" w:color="auto" w:frame="1"/>
        </w:rPr>
        <w:t>具体折扣费率以</w:t>
      </w:r>
      <w:r w:rsidR="002A76CB">
        <w:rPr>
          <w:rFonts w:ascii="Times New Roman" w:eastAsia="楷体_GB2312" w:hAnsi="Times New Roman" w:cs="Times New Roman" w:hint="eastAsia"/>
          <w:color w:val="000000" w:themeColor="text1"/>
          <w:kern w:val="0"/>
          <w:sz w:val="24"/>
          <w:szCs w:val="24"/>
          <w:bdr w:val="none" w:sz="0" w:space="0" w:color="auto" w:frame="1"/>
        </w:rPr>
        <w:t>中投证券</w:t>
      </w:r>
      <w:r w:rsidRPr="002F35E7">
        <w:rPr>
          <w:rFonts w:ascii="Times New Roman" w:eastAsia="楷体_GB2312" w:hAnsi="Times New Roman" w:cs="Times New Roman" w:hint="eastAsia"/>
          <w:color w:val="000000" w:themeColor="text1"/>
          <w:kern w:val="0"/>
          <w:sz w:val="24"/>
          <w:szCs w:val="24"/>
          <w:bdr w:val="none" w:sz="0" w:space="0" w:color="auto" w:frame="1"/>
        </w:rPr>
        <w:t>官方公告为准。</w:t>
      </w:r>
    </w:p>
    <w:p w:rsidR="002F35E7" w:rsidRDefault="002F35E7" w:rsidP="00D161F3">
      <w:pPr>
        <w:spacing w:line="360" w:lineRule="auto"/>
        <w:ind w:firstLineChars="200" w:firstLine="480"/>
        <w:rPr>
          <w:rFonts w:ascii="Times New Roman" w:eastAsia="楷体_GB2312" w:hAnsi="Times New Roman" w:cs="Times New Roman"/>
          <w:color w:val="000000" w:themeColor="text1"/>
          <w:kern w:val="0"/>
          <w:sz w:val="24"/>
          <w:szCs w:val="24"/>
          <w:bdr w:val="none" w:sz="0" w:space="0" w:color="auto" w:frame="1"/>
        </w:rPr>
      </w:pPr>
      <w:r w:rsidRPr="002F35E7">
        <w:rPr>
          <w:rFonts w:ascii="Times New Roman" w:eastAsia="楷体_GB2312" w:hAnsi="Times New Roman" w:cs="Times New Roman" w:hint="eastAsia"/>
          <w:color w:val="000000" w:themeColor="text1"/>
          <w:kern w:val="0"/>
          <w:sz w:val="24"/>
          <w:szCs w:val="24"/>
          <w:bdr w:val="none" w:sz="0" w:space="0" w:color="auto" w:frame="1"/>
        </w:rPr>
        <w:t>基金费率详见基金合同、招募说明书（更新）等法律文件，以及本公司发布的最新业务公告。本次优惠活动仅适用于处于正常申购期的前端收费模式基金，不包括各基金的后端收费模式的申购手续费及基金转换业务等其他业务的基金手续费。上述优惠活动解释权归</w:t>
      </w:r>
      <w:r w:rsidR="00777EEF">
        <w:rPr>
          <w:rFonts w:ascii="Times New Roman" w:eastAsia="楷体_GB2312" w:hAnsi="Times New Roman" w:cs="Times New Roman" w:hint="eastAsia"/>
          <w:color w:val="000000" w:themeColor="text1"/>
          <w:kern w:val="0"/>
          <w:sz w:val="24"/>
          <w:szCs w:val="24"/>
          <w:bdr w:val="none" w:sz="0" w:space="0" w:color="auto" w:frame="1"/>
        </w:rPr>
        <w:t>中投证券</w:t>
      </w:r>
      <w:r w:rsidRPr="002F35E7">
        <w:rPr>
          <w:rFonts w:ascii="Times New Roman" w:eastAsia="楷体_GB2312" w:hAnsi="Times New Roman" w:cs="Times New Roman" w:hint="eastAsia"/>
          <w:color w:val="000000" w:themeColor="text1"/>
          <w:kern w:val="0"/>
          <w:sz w:val="24"/>
          <w:szCs w:val="24"/>
          <w:bdr w:val="none" w:sz="0" w:space="0" w:color="auto" w:frame="1"/>
        </w:rPr>
        <w:t>所有。</w:t>
      </w:r>
    </w:p>
    <w:p w:rsidR="0046562F" w:rsidRPr="002F35E7" w:rsidRDefault="0046562F" w:rsidP="002F35E7">
      <w:pPr>
        <w:rPr>
          <w:rFonts w:ascii="Times New Roman" w:eastAsia="楷体_GB2312" w:hAnsi="Times New Roman" w:cs="Times New Roman"/>
          <w:color w:val="000000" w:themeColor="text1"/>
          <w:kern w:val="0"/>
          <w:sz w:val="24"/>
          <w:szCs w:val="24"/>
          <w:bdr w:val="none" w:sz="0" w:space="0" w:color="auto" w:frame="1"/>
        </w:rPr>
      </w:pPr>
    </w:p>
    <w:p w:rsidR="00404000" w:rsidRPr="00535445" w:rsidRDefault="002F35E7" w:rsidP="00535445">
      <w:pPr>
        <w:pStyle w:val="a7"/>
        <w:numPr>
          <w:ilvl w:val="0"/>
          <w:numId w:val="6"/>
        </w:numPr>
        <w:ind w:firstLineChars="0"/>
        <w:rPr>
          <w:rFonts w:ascii="Times New Roman" w:eastAsia="楷体_GB2312" w:hAnsi="Times New Roman" w:cs="Times New Roman"/>
          <w:b/>
          <w:color w:val="000000" w:themeColor="text1"/>
          <w:kern w:val="0"/>
          <w:sz w:val="24"/>
          <w:szCs w:val="24"/>
          <w:bdr w:val="none" w:sz="0" w:space="0" w:color="auto" w:frame="1"/>
        </w:rPr>
      </w:pPr>
      <w:r w:rsidRPr="00535445">
        <w:rPr>
          <w:rFonts w:ascii="Times New Roman" w:eastAsia="楷体_GB2312" w:hAnsi="Times New Roman" w:cs="Times New Roman" w:hint="eastAsia"/>
          <w:b/>
          <w:color w:val="000000" w:themeColor="text1"/>
          <w:kern w:val="0"/>
          <w:sz w:val="24"/>
          <w:szCs w:val="24"/>
          <w:bdr w:val="none" w:sz="0" w:space="0" w:color="auto" w:frame="1"/>
        </w:rPr>
        <w:t>销售机构情况</w:t>
      </w:r>
    </w:p>
    <w:p w:rsidR="0046562F" w:rsidRPr="002A76CB" w:rsidRDefault="0046562F" w:rsidP="00535445">
      <w:pPr>
        <w:spacing w:line="360" w:lineRule="auto"/>
        <w:rPr>
          <w:rFonts w:ascii="Times New Roman" w:eastAsia="楷体_GB2312" w:hAnsi="Times New Roman" w:cs="Times New Roman"/>
          <w:color w:val="000000" w:themeColor="text1"/>
          <w:kern w:val="0"/>
          <w:sz w:val="24"/>
          <w:szCs w:val="24"/>
          <w:bdr w:val="none" w:sz="0" w:space="0" w:color="auto" w:frame="1"/>
        </w:rPr>
      </w:pPr>
      <w:r w:rsidRPr="002A76CB">
        <w:rPr>
          <w:rFonts w:ascii="Times New Roman" w:eastAsia="楷体_GB2312" w:hAnsi="Times New Roman" w:cs="Times New Roman" w:hint="eastAsia"/>
          <w:color w:val="000000" w:themeColor="text1"/>
          <w:kern w:val="0"/>
          <w:sz w:val="24"/>
          <w:szCs w:val="24"/>
          <w:bdr w:val="none" w:sz="0" w:space="0" w:color="auto" w:frame="1"/>
        </w:rPr>
        <w:t>中国</w:t>
      </w:r>
      <w:r w:rsidRPr="002A76CB">
        <w:rPr>
          <w:rFonts w:ascii="Times New Roman" w:eastAsia="楷体_GB2312" w:hAnsi="Times New Roman" w:cs="Times New Roman"/>
          <w:color w:val="000000" w:themeColor="text1"/>
          <w:kern w:val="0"/>
          <w:sz w:val="24"/>
          <w:szCs w:val="24"/>
          <w:bdr w:val="none" w:sz="0" w:space="0" w:color="auto" w:frame="1"/>
        </w:rPr>
        <w:t>中投证券有限责任公司</w:t>
      </w:r>
    </w:p>
    <w:p w:rsidR="0046562F" w:rsidRPr="002A76CB" w:rsidRDefault="0046562F" w:rsidP="00535445">
      <w:pPr>
        <w:spacing w:line="360" w:lineRule="auto"/>
        <w:rPr>
          <w:rFonts w:ascii="Times New Roman" w:eastAsia="楷体_GB2312" w:hAnsi="Times New Roman" w:cs="Times New Roman"/>
          <w:color w:val="000000" w:themeColor="text1"/>
          <w:kern w:val="0"/>
          <w:sz w:val="24"/>
          <w:szCs w:val="24"/>
          <w:bdr w:val="none" w:sz="0" w:space="0" w:color="auto" w:frame="1"/>
        </w:rPr>
      </w:pPr>
      <w:r w:rsidRPr="002A76CB">
        <w:rPr>
          <w:rFonts w:ascii="Times New Roman" w:eastAsia="楷体_GB2312" w:hAnsi="Times New Roman" w:cs="Times New Roman" w:hint="eastAsia"/>
          <w:color w:val="000000" w:themeColor="text1"/>
          <w:kern w:val="0"/>
          <w:sz w:val="24"/>
          <w:szCs w:val="24"/>
          <w:bdr w:val="none" w:sz="0" w:space="0" w:color="auto" w:frame="1"/>
        </w:rPr>
        <w:t>注册地址：深圳市福田区益田路与福中路交界处荣超商务中心</w:t>
      </w:r>
      <w:r w:rsidRPr="002A76CB">
        <w:rPr>
          <w:rFonts w:ascii="Times New Roman" w:eastAsia="楷体_GB2312" w:hAnsi="Times New Roman" w:cs="Times New Roman"/>
          <w:color w:val="000000" w:themeColor="text1"/>
          <w:kern w:val="0"/>
          <w:sz w:val="24"/>
          <w:szCs w:val="24"/>
          <w:bdr w:val="none" w:sz="0" w:space="0" w:color="auto" w:frame="1"/>
        </w:rPr>
        <w:t>A</w:t>
      </w:r>
      <w:r w:rsidRPr="002A76CB">
        <w:rPr>
          <w:rFonts w:ascii="Times New Roman" w:eastAsia="楷体_GB2312" w:hAnsi="Times New Roman" w:cs="Times New Roman" w:hint="eastAsia"/>
          <w:color w:val="000000" w:themeColor="text1"/>
          <w:kern w:val="0"/>
          <w:sz w:val="24"/>
          <w:szCs w:val="24"/>
          <w:bdr w:val="none" w:sz="0" w:space="0" w:color="auto" w:frame="1"/>
        </w:rPr>
        <w:t>栋第</w:t>
      </w:r>
      <w:r w:rsidRPr="002A76CB">
        <w:rPr>
          <w:rFonts w:ascii="Times New Roman" w:eastAsia="楷体_GB2312" w:hAnsi="Times New Roman" w:cs="Times New Roman"/>
          <w:color w:val="000000" w:themeColor="text1"/>
          <w:kern w:val="0"/>
          <w:sz w:val="24"/>
          <w:szCs w:val="24"/>
          <w:bdr w:val="none" w:sz="0" w:space="0" w:color="auto" w:frame="1"/>
        </w:rPr>
        <w:t>18-21</w:t>
      </w:r>
      <w:r w:rsidRPr="002A76CB">
        <w:rPr>
          <w:rFonts w:ascii="Times New Roman" w:eastAsia="楷体_GB2312" w:hAnsi="Times New Roman" w:cs="Times New Roman" w:hint="eastAsia"/>
          <w:color w:val="000000" w:themeColor="text1"/>
          <w:kern w:val="0"/>
          <w:sz w:val="24"/>
          <w:szCs w:val="24"/>
          <w:bdr w:val="none" w:sz="0" w:space="0" w:color="auto" w:frame="1"/>
        </w:rPr>
        <w:t>层及第</w:t>
      </w:r>
      <w:r w:rsidRPr="002A76CB">
        <w:rPr>
          <w:rFonts w:ascii="Times New Roman" w:eastAsia="楷体_GB2312" w:hAnsi="Times New Roman" w:cs="Times New Roman"/>
          <w:color w:val="000000" w:themeColor="text1"/>
          <w:kern w:val="0"/>
          <w:sz w:val="24"/>
          <w:szCs w:val="24"/>
          <w:bdr w:val="none" w:sz="0" w:space="0" w:color="auto" w:frame="1"/>
        </w:rPr>
        <w:t>04</w:t>
      </w:r>
      <w:r w:rsidRPr="002A76CB">
        <w:rPr>
          <w:rFonts w:ascii="Times New Roman" w:eastAsia="楷体_GB2312" w:hAnsi="Times New Roman" w:cs="Times New Roman" w:hint="eastAsia"/>
          <w:color w:val="000000" w:themeColor="text1"/>
          <w:kern w:val="0"/>
          <w:sz w:val="24"/>
          <w:szCs w:val="24"/>
          <w:bdr w:val="none" w:sz="0" w:space="0" w:color="auto" w:frame="1"/>
        </w:rPr>
        <w:t>层</w:t>
      </w:r>
      <w:r w:rsidRPr="002A76CB">
        <w:rPr>
          <w:rFonts w:ascii="Times New Roman" w:eastAsia="楷体_GB2312" w:hAnsi="Times New Roman" w:cs="Times New Roman"/>
          <w:color w:val="000000" w:themeColor="text1"/>
          <w:kern w:val="0"/>
          <w:sz w:val="24"/>
          <w:szCs w:val="24"/>
          <w:bdr w:val="none" w:sz="0" w:space="0" w:color="auto" w:frame="1"/>
        </w:rPr>
        <w:t>01.02.03.05.11.12.13.15.16.18.19.20.21.22.23</w:t>
      </w:r>
      <w:r w:rsidRPr="002A76CB">
        <w:rPr>
          <w:rFonts w:ascii="Times New Roman" w:eastAsia="楷体_GB2312" w:hAnsi="Times New Roman" w:cs="Times New Roman" w:hint="eastAsia"/>
          <w:color w:val="000000" w:themeColor="text1"/>
          <w:kern w:val="0"/>
          <w:sz w:val="24"/>
          <w:szCs w:val="24"/>
          <w:bdr w:val="none" w:sz="0" w:space="0" w:color="auto" w:frame="1"/>
        </w:rPr>
        <w:t>单元</w:t>
      </w:r>
    </w:p>
    <w:p w:rsidR="0046562F" w:rsidRPr="002A76CB" w:rsidRDefault="0046562F" w:rsidP="00535445">
      <w:pPr>
        <w:spacing w:line="360" w:lineRule="auto"/>
        <w:rPr>
          <w:rFonts w:ascii="Times New Roman" w:eastAsia="楷体_GB2312" w:hAnsi="Times New Roman" w:cs="Times New Roman"/>
          <w:color w:val="000000" w:themeColor="text1"/>
          <w:kern w:val="0"/>
          <w:sz w:val="24"/>
          <w:szCs w:val="24"/>
          <w:bdr w:val="none" w:sz="0" w:space="0" w:color="auto" w:frame="1"/>
        </w:rPr>
      </w:pPr>
      <w:r w:rsidRPr="002A76CB">
        <w:rPr>
          <w:rFonts w:ascii="Times New Roman" w:eastAsia="楷体_GB2312" w:hAnsi="Times New Roman" w:cs="Times New Roman" w:hint="eastAsia"/>
          <w:color w:val="000000" w:themeColor="text1"/>
          <w:kern w:val="0"/>
          <w:sz w:val="24"/>
          <w:szCs w:val="24"/>
          <w:bdr w:val="none" w:sz="0" w:space="0" w:color="auto" w:frame="1"/>
        </w:rPr>
        <w:t>法定代表人：高涛</w:t>
      </w:r>
    </w:p>
    <w:p w:rsidR="00643EC1" w:rsidRPr="00643EC1" w:rsidRDefault="00643EC1" w:rsidP="00535445">
      <w:pPr>
        <w:spacing w:line="360" w:lineRule="auto"/>
        <w:rPr>
          <w:rFonts w:ascii="Times New Roman" w:eastAsia="楷体_GB2312" w:hAnsi="Times New Roman" w:cs="Times New Roman"/>
          <w:color w:val="000000" w:themeColor="text1"/>
          <w:kern w:val="0"/>
          <w:sz w:val="24"/>
          <w:szCs w:val="24"/>
          <w:bdr w:val="none" w:sz="0" w:space="0" w:color="auto" w:frame="1"/>
        </w:rPr>
      </w:pPr>
      <w:r w:rsidRPr="00643EC1">
        <w:rPr>
          <w:rFonts w:ascii="Times New Roman" w:eastAsia="楷体_GB2312" w:hAnsi="Times New Roman" w:cs="Times New Roman" w:hint="eastAsia"/>
          <w:color w:val="000000" w:themeColor="text1"/>
          <w:kern w:val="0"/>
          <w:sz w:val="24"/>
          <w:szCs w:val="24"/>
          <w:bdr w:val="none" w:sz="0" w:space="0" w:color="auto" w:frame="1"/>
        </w:rPr>
        <w:t>网站：</w:t>
      </w:r>
      <w:r w:rsidRPr="00643EC1">
        <w:rPr>
          <w:rFonts w:ascii="Times New Roman" w:eastAsia="楷体_GB2312" w:hAnsi="Times New Roman" w:cs="Times New Roman" w:hint="eastAsia"/>
          <w:color w:val="000000" w:themeColor="text1"/>
          <w:kern w:val="0"/>
          <w:sz w:val="24"/>
          <w:szCs w:val="24"/>
          <w:bdr w:val="none" w:sz="0" w:space="0" w:color="auto" w:frame="1"/>
        </w:rPr>
        <w:t>www.china-invs.cn</w:t>
      </w:r>
    </w:p>
    <w:p w:rsidR="0046562F" w:rsidRDefault="00643EC1" w:rsidP="00535445">
      <w:pPr>
        <w:spacing w:line="360" w:lineRule="auto"/>
        <w:rPr>
          <w:rFonts w:ascii="Times New Roman" w:eastAsia="楷体_GB2312" w:hAnsi="Times New Roman" w:cs="Times New Roman"/>
          <w:color w:val="000000" w:themeColor="text1"/>
          <w:kern w:val="0"/>
          <w:sz w:val="24"/>
          <w:szCs w:val="24"/>
          <w:bdr w:val="none" w:sz="0" w:space="0" w:color="auto" w:frame="1"/>
        </w:rPr>
      </w:pPr>
      <w:r w:rsidRPr="00643EC1">
        <w:rPr>
          <w:rFonts w:ascii="Times New Roman" w:eastAsia="楷体_GB2312" w:hAnsi="Times New Roman" w:cs="Times New Roman" w:hint="eastAsia"/>
          <w:color w:val="000000" w:themeColor="text1"/>
          <w:kern w:val="0"/>
          <w:sz w:val="24"/>
          <w:szCs w:val="24"/>
          <w:bdr w:val="none" w:sz="0" w:space="0" w:color="auto" w:frame="1"/>
        </w:rPr>
        <w:t>客服电话：</w:t>
      </w:r>
      <w:r w:rsidRPr="00643EC1">
        <w:rPr>
          <w:rFonts w:ascii="Times New Roman" w:eastAsia="楷体_GB2312" w:hAnsi="Times New Roman" w:cs="Times New Roman" w:hint="eastAsia"/>
          <w:color w:val="000000" w:themeColor="text1"/>
          <w:kern w:val="0"/>
          <w:sz w:val="24"/>
          <w:szCs w:val="24"/>
          <w:bdr w:val="none" w:sz="0" w:space="0" w:color="auto" w:frame="1"/>
        </w:rPr>
        <w:t>95532</w:t>
      </w:r>
    </w:p>
    <w:p w:rsidR="002F35E7" w:rsidRPr="00404000" w:rsidRDefault="002F35E7" w:rsidP="00535445">
      <w:pPr>
        <w:spacing w:line="360" w:lineRule="auto"/>
        <w:rPr>
          <w:rFonts w:ascii="Times New Roman" w:eastAsia="楷体_GB2312" w:hAnsi="Times New Roman" w:cs="Times New Roman"/>
          <w:b/>
          <w:color w:val="000000" w:themeColor="text1"/>
          <w:kern w:val="0"/>
          <w:sz w:val="24"/>
          <w:szCs w:val="24"/>
          <w:bdr w:val="none" w:sz="0" w:space="0" w:color="auto" w:frame="1"/>
        </w:rPr>
      </w:pPr>
      <w:r w:rsidRPr="00404000">
        <w:rPr>
          <w:rFonts w:ascii="Times New Roman" w:eastAsia="楷体_GB2312" w:hAnsi="Times New Roman" w:cs="Times New Roman" w:hint="eastAsia"/>
          <w:b/>
          <w:color w:val="000000" w:themeColor="text1"/>
          <w:kern w:val="0"/>
          <w:sz w:val="24"/>
          <w:szCs w:val="24"/>
          <w:bdr w:val="none" w:sz="0" w:space="0" w:color="auto" w:frame="1"/>
        </w:rPr>
        <w:t>*</w:t>
      </w:r>
      <w:r w:rsidRPr="00404000">
        <w:rPr>
          <w:rFonts w:ascii="Times New Roman" w:eastAsia="楷体_GB2312" w:hAnsi="Times New Roman" w:cs="Times New Roman" w:hint="eastAsia"/>
          <w:b/>
          <w:color w:val="000000" w:themeColor="text1"/>
          <w:kern w:val="0"/>
          <w:sz w:val="24"/>
          <w:szCs w:val="24"/>
          <w:bdr w:val="none" w:sz="0" w:space="0" w:color="auto" w:frame="1"/>
        </w:rPr>
        <w:t>该机构已取得中国证监会颁发的基金销售业务资格证书</w:t>
      </w:r>
    </w:p>
    <w:p w:rsidR="0046562F" w:rsidRPr="002F35E7" w:rsidRDefault="0046562F" w:rsidP="00535445">
      <w:pPr>
        <w:spacing w:line="360" w:lineRule="auto"/>
        <w:rPr>
          <w:rFonts w:ascii="Times New Roman" w:eastAsia="楷体_GB2312" w:hAnsi="Times New Roman" w:cs="Times New Roman"/>
          <w:color w:val="000000" w:themeColor="text1"/>
          <w:kern w:val="0"/>
          <w:sz w:val="24"/>
          <w:szCs w:val="24"/>
          <w:bdr w:val="none" w:sz="0" w:space="0" w:color="auto" w:frame="1"/>
        </w:rPr>
      </w:pPr>
    </w:p>
    <w:p w:rsidR="002F35E7" w:rsidRPr="002F35E7" w:rsidRDefault="002F35E7" w:rsidP="00535445">
      <w:pPr>
        <w:spacing w:line="360" w:lineRule="auto"/>
        <w:rPr>
          <w:rFonts w:ascii="Times New Roman" w:eastAsia="楷体_GB2312" w:hAnsi="Times New Roman" w:cs="Times New Roman"/>
          <w:color w:val="000000" w:themeColor="text1"/>
          <w:kern w:val="0"/>
          <w:sz w:val="24"/>
          <w:szCs w:val="24"/>
          <w:bdr w:val="none" w:sz="0" w:space="0" w:color="auto" w:frame="1"/>
        </w:rPr>
      </w:pPr>
      <w:r w:rsidRPr="002F35E7">
        <w:rPr>
          <w:rFonts w:ascii="Times New Roman" w:eastAsia="楷体_GB2312" w:hAnsi="Times New Roman" w:cs="Times New Roman" w:hint="eastAsia"/>
          <w:color w:val="000000" w:themeColor="text1"/>
          <w:kern w:val="0"/>
          <w:sz w:val="24"/>
          <w:szCs w:val="24"/>
          <w:bdr w:val="none" w:sz="0" w:space="0" w:color="auto" w:frame="1"/>
        </w:rPr>
        <w:t>投资者也可通过以下途径咨询有关详情</w:t>
      </w:r>
    </w:p>
    <w:p w:rsidR="002F35E7" w:rsidRPr="002F35E7" w:rsidRDefault="002F35E7" w:rsidP="00535445">
      <w:pPr>
        <w:spacing w:line="360" w:lineRule="auto"/>
        <w:rPr>
          <w:rFonts w:ascii="Times New Roman" w:eastAsia="楷体_GB2312" w:hAnsi="Times New Roman" w:cs="Times New Roman"/>
          <w:color w:val="000000" w:themeColor="text1"/>
          <w:kern w:val="0"/>
          <w:sz w:val="24"/>
          <w:szCs w:val="24"/>
          <w:bdr w:val="none" w:sz="0" w:space="0" w:color="auto" w:frame="1"/>
        </w:rPr>
      </w:pPr>
      <w:r w:rsidRPr="002F35E7">
        <w:rPr>
          <w:rFonts w:ascii="Times New Roman" w:eastAsia="楷体_GB2312" w:hAnsi="Times New Roman" w:cs="Times New Roman" w:hint="eastAsia"/>
          <w:color w:val="000000" w:themeColor="text1"/>
          <w:kern w:val="0"/>
          <w:sz w:val="24"/>
          <w:szCs w:val="24"/>
          <w:bdr w:val="none" w:sz="0" w:space="0" w:color="auto" w:frame="1"/>
        </w:rPr>
        <w:t>兴全基金管理有限公司客服电话：</w:t>
      </w:r>
      <w:r w:rsidRPr="002F35E7">
        <w:rPr>
          <w:rFonts w:ascii="Times New Roman" w:eastAsia="楷体_GB2312" w:hAnsi="Times New Roman" w:cs="Times New Roman" w:hint="eastAsia"/>
          <w:color w:val="000000" w:themeColor="text1"/>
          <w:kern w:val="0"/>
          <w:sz w:val="24"/>
          <w:szCs w:val="24"/>
          <w:bdr w:val="none" w:sz="0" w:space="0" w:color="auto" w:frame="1"/>
        </w:rPr>
        <w:t>400-678-0099</w:t>
      </w:r>
      <w:r w:rsidRPr="002F35E7">
        <w:rPr>
          <w:rFonts w:ascii="Times New Roman" w:eastAsia="楷体_GB2312" w:hAnsi="Times New Roman" w:cs="Times New Roman" w:hint="eastAsia"/>
          <w:color w:val="000000" w:themeColor="text1"/>
          <w:kern w:val="0"/>
          <w:sz w:val="24"/>
          <w:szCs w:val="24"/>
          <w:bdr w:val="none" w:sz="0" w:space="0" w:color="auto" w:frame="1"/>
        </w:rPr>
        <w:t>（免长话）、</w:t>
      </w:r>
      <w:r w:rsidRPr="002F35E7">
        <w:rPr>
          <w:rFonts w:ascii="Times New Roman" w:eastAsia="楷体_GB2312" w:hAnsi="Times New Roman" w:cs="Times New Roman" w:hint="eastAsia"/>
          <w:color w:val="000000" w:themeColor="text1"/>
          <w:kern w:val="0"/>
          <w:sz w:val="24"/>
          <w:szCs w:val="24"/>
          <w:bdr w:val="none" w:sz="0" w:space="0" w:color="auto" w:frame="1"/>
        </w:rPr>
        <w:t>021-38824536</w:t>
      </w:r>
    </w:p>
    <w:p w:rsidR="002F35E7" w:rsidRPr="002F35E7" w:rsidRDefault="002F35E7" w:rsidP="00535445">
      <w:pPr>
        <w:spacing w:line="360" w:lineRule="auto"/>
        <w:rPr>
          <w:rFonts w:ascii="Times New Roman" w:eastAsia="楷体_GB2312" w:hAnsi="Times New Roman" w:cs="Times New Roman"/>
          <w:color w:val="000000" w:themeColor="text1"/>
          <w:kern w:val="0"/>
          <w:sz w:val="24"/>
          <w:szCs w:val="24"/>
          <w:bdr w:val="none" w:sz="0" w:space="0" w:color="auto" w:frame="1"/>
        </w:rPr>
      </w:pPr>
      <w:r w:rsidRPr="002F35E7">
        <w:rPr>
          <w:rFonts w:ascii="Times New Roman" w:eastAsia="楷体_GB2312" w:hAnsi="Times New Roman" w:cs="Times New Roman" w:hint="eastAsia"/>
          <w:color w:val="000000" w:themeColor="text1"/>
          <w:kern w:val="0"/>
          <w:sz w:val="24"/>
          <w:szCs w:val="24"/>
          <w:bdr w:val="none" w:sz="0" w:space="0" w:color="auto" w:frame="1"/>
        </w:rPr>
        <w:t>兴全基金管理有限公司网站：</w:t>
      </w:r>
      <w:r w:rsidRPr="002F35E7">
        <w:rPr>
          <w:rFonts w:ascii="Times New Roman" w:eastAsia="楷体_GB2312" w:hAnsi="Times New Roman" w:cs="Times New Roman" w:hint="eastAsia"/>
          <w:color w:val="000000" w:themeColor="text1"/>
          <w:kern w:val="0"/>
          <w:sz w:val="24"/>
          <w:szCs w:val="24"/>
          <w:bdr w:val="none" w:sz="0" w:space="0" w:color="auto" w:frame="1"/>
        </w:rPr>
        <w:t>http://www.xqfunds.com</w:t>
      </w:r>
    </w:p>
    <w:p w:rsidR="002F35E7" w:rsidRPr="002F35E7" w:rsidRDefault="002F35E7" w:rsidP="00535445">
      <w:pPr>
        <w:spacing w:line="360" w:lineRule="auto"/>
        <w:rPr>
          <w:rFonts w:ascii="Times New Roman" w:eastAsia="楷体_GB2312" w:hAnsi="Times New Roman" w:cs="Times New Roman"/>
          <w:color w:val="000000" w:themeColor="text1"/>
          <w:kern w:val="0"/>
          <w:sz w:val="24"/>
          <w:szCs w:val="24"/>
          <w:bdr w:val="none" w:sz="0" w:space="0" w:color="auto" w:frame="1"/>
        </w:rPr>
      </w:pPr>
    </w:p>
    <w:p w:rsidR="002F35E7" w:rsidRPr="002F35E7" w:rsidRDefault="002F35E7" w:rsidP="00535445">
      <w:pPr>
        <w:spacing w:line="360" w:lineRule="auto"/>
        <w:rPr>
          <w:rFonts w:ascii="Times New Roman" w:eastAsia="楷体_GB2312" w:hAnsi="Times New Roman" w:cs="Times New Roman"/>
          <w:color w:val="000000" w:themeColor="text1"/>
          <w:kern w:val="0"/>
          <w:sz w:val="24"/>
          <w:szCs w:val="24"/>
          <w:bdr w:val="none" w:sz="0" w:space="0" w:color="auto" w:frame="1"/>
        </w:rPr>
      </w:pPr>
      <w:r w:rsidRPr="00535445">
        <w:rPr>
          <w:rFonts w:ascii="Times New Roman" w:eastAsia="楷体_GB2312" w:hAnsi="Times New Roman" w:cs="Times New Roman" w:hint="eastAsia"/>
          <w:b/>
          <w:color w:val="000000" w:themeColor="text1"/>
          <w:kern w:val="0"/>
          <w:sz w:val="24"/>
          <w:szCs w:val="24"/>
          <w:bdr w:val="none" w:sz="0" w:space="0" w:color="auto" w:frame="1"/>
        </w:rPr>
        <w:t>风险提示：</w:t>
      </w:r>
      <w:r w:rsidRPr="002F35E7">
        <w:rPr>
          <w:rFonts w:ascii="Times New Roman" w:eastAsia="楷体_GB2312" w:hAnsi="Times New Roman" w:cs="Times New Roman" w:hint="eastAsia"/>
          <w:color w:val="000000" w:themeColor="text1"/>
          <w:kern w:val="0"/>
          <w:sz w:val="24"/>
          <w:szCs w:val="24"/>
          <w:bdr w:val="none" w:sz="0" w:space="0" w:color="auto" w:frame="1"/>
        </w:rPr>
        <w:t>本基金管理人承诺以诚实信用、勤勉尽责的原则管理和运用基金财产，但不保证基金一定盈利，也不保证最低收益。基金的过往业绩不代表未来表现。投资有风险，敬请投资人认真阅读基金的相关法律文件，并选择适合自身风险承受能力的投资品种进行投资。</w:t>
      </w:r>
    </w:p>
    <w:p w:rsidR="002F35E7" w:rsidRPr="002F35E7" w:rsidRDefault="002F35E7" w:rsidP="00535445">
      <w:pPr>
        <w:spacing w:line="360" w:lineRule="auto"/>
        <w:ind w:firstLineChars="200" w:firstLine="480"/>
        <w:rPr>
          <w:rFonts w:ascii="Times New Roman" w:eastAsia="楷体_GB2312" w:hAnsi="Times New Roman" w:cs="Times New Roman"/>
          <w:color w:val="000000" w:themeColor="text1"/>
          <w:kern w:val="0"/>
          <w:sz w:val="24"/>
          <w:szCs w:val="24"/>
          <w:bdr w:val="none" w:sz="0" w:space="0" w:color="auto" w:frame="1"/>
        </w:rPr>
      </w:pPr>
      <w:r w:rsidRPr="002F35E7">
        <w:rPr>
          <w:rFonts w:ascii="Times New Roman" w:eastAsia="楷体_GB2312" w:hAnsi="Times New Roman" w:cs="Times New Roman" w:hint="eastAsia"/>
          <w:color w:val="000000" w:themeColor="text1"/>
          <w:kern w:val="0"/>
          <w:sz w:val="24"/>
          <w:szCs w:val="24"/>
          <w:bdr w:val="none" w:sz="0" w:space="0" w:color="auto" w:frame="1"/>
        </w:rPr>
        <w:t>特此公告。</w:t>
      </w:r>
      <w:bookmarkStart w:id="0" w:name="_GoBack"/>
      <w:bookmarkEnd w:id="0"/>
    </w:p>
    <w:p w:rsidR="002F35E7" w:rsidRPr="002F35E7" w:rsidRDefault="002F35E7" w:rsidP="00535445">
      <w:pPr>
        <w:spacing w:line="360" w:lineRule="auto"/>
        <w:rPr>
          <w:rFonts w:ascii="Times New Roman" w:eastAsia="楷体_GB2312" w:hAnsi="Times New Roman" w:cs="Times New Roman"/>
          <w:color w:val="000000" w:themeColor="text1"/>
          <w:kern w:val="0"/>
          <w:sz w:val="24"/>
          <w:szCs w:val="24"/>
          <w:bdr w:val="none" w:sz="0" w:space="0" w:color="auto" w:frame="1"/>
        </w:rPr>
      </w:pPr>
    </w:p>
    <w:p w:rsidR="002F35E7" w:rsidRPr="002F35E7" w:rsidRDefault="002F35E7" w:rsidP="00535445">
      <w:pPr>
        <w:spacing w:line="360" w:lineRule="auto"/>
        <w:jc w:val="right"/>
        <w:rPr>
          <w:rFonts w:ascii="Times New Roman" w:eastAsia="楷体_GB2312" w:hAnsi="Times New Roman" w:cs="Times New Roman"/>
          <w:color w:val="000000" w:themeColor="text1"/>
          <w:kern w:val="0"/>
          <w:sz w:val="24"/>
          <w:szCs w:val="24"/>
          <w:bdr w:val="none" w:sz="0" w:space="0" w:color="auto" w:frame="1"/>
        </w:rPr>
      </w:pPr>
    </w:p>
    <w:p w:rsidR="002F35E7" w:rsidRPr="00535445" w:rsidRDefault="002F35E7" w:rsidP="00535445">
      <w:pPr>
        <w:spacing w:line="360" w:lineRule="auto"/>
        <w:jc w:val="right"/>
        <w:rPr>
          <w:rFonts w:ascii="Times New Roman" w:eastAsia="楷体_GB2312" w:hAnsi="Times New Roman" w:cs="Times New Roman"/>
          <w:i/>
          <w:color w:val="000000" w:themeColor="text1"/>
          <w:kern w:val="0"/>
          <w:sz w:val="24"/>
          <w:szCs w:val="24"/>
          <w:bdr w:val="none" w:sz="0" w:space="0" w:color="auto" w:frame="1"/>
        </w:rPr>
      </w:pPr>
      <w:r w:rsidRPr="00535445">
        <w:rPr>
          <w:rFonts w:ascii="Times New Roman" w:eastAsia="楷体_GB2312" w:hAnsi="Times New Roman" w:cs="Times New Roman" w:hint="eastAsia"/>
          <w:i/>
          <w:color w:val="000000" w:themeColor="text1"/>
          <w:kern w:val="0"/>
          <w:sz w:val="24"/>
          <w:szCs w:val="24"/>
          <w:bdr w:val="none" w:sz="0" w:space="0" w:color="auto" w:frame="1"/>
        </w:rPr>
        <w:t>兴全基金管理有限公司</w:t>
      </w:r>
    </w:p>
    <w:p w:rsidR="007A2C7B" w:rsidRDefault="00C86816" w:rsidP="00535445">
      <w:pPr>
        <w:spacing w:line="360" w:lineRule="auto"/>
        <w:jc w:val="right"/>
      </w:pPr>
      <w:r w:rsidRPr="00535445">
        <w:rPr>
          <w:rFonts w:ascii="Times New Roman" w:eastAsia="楷体_GB2312" w:hAnsi="Times New Roman" w:cs="Times New Roman" w:hint="eastAsia"/>
          <w:i/>
          <w:color w:val="000000" w:themeColor="text1"/>
          <w:kern w:val="0"/>
          <w:sz w:val="24"/>
          <w:szCs w:val="24"/>
          <w:bdr w:val="none" w:sz="0" w:space="0" w:color="auto" w:frame="1"/>
        </w:rPr>
        <w:t>2019</w:t>
      </w:r>
      <w:r w:rsidR="002F35E7" w:rsidRPr="00535445">
        <w:rPr>
          <w:rFonts w:ascii="Times New Roman" w:eastAsia="楷体_GB2312" w:hAnsi="Times New Roman" w:cs="Times New Roman" w:hint="eastAsia"/>
          <w:i/>
          <w:color w:val="000000" w:themeColor="text1"/>
          <w:kern w:val="0"/>
          <w:sz w:val="24"/>
          <w:szCs w:val="24"/>
          <w:bdr w:val="none" w:sz="0" w:space="0" w:color="auto" w:frame="1"/>
        </w:rPr>
        <w:t>年</w:t>
      </w:r>
      <w:r w:rsidR="00FE12B3" w:rsidRPr="00535445">
        <w:rPr>
          <w:rFonts w:ascii="Times New Roman" w:eastAsia="楷体_GB2312" w:hAnsi="Times New Roman" w:cs="Times New Roman" w:hint="eastAsia"/>
          <w:i/>
          <w:color w:val="000000" w:themeColor="text1"/>
          <w:kern w:val="0"/>
          <w:sz w:val="24"/>
          <w:szCs w:val="24"/>
          <w:bdr w:val="none" w:sz="0" w:space="0" w:color="auto" w:frame="1"/>
        </w:rPr>
        <w:t>9</w:t>
      </w:r>
      <w:r w:rsidR="002F35E7" w:rsidRPr="00535445">
        <w:rPr>
          <w:rFonts w:ascii="Times New Roman" w:eastAsia="楷体_GB2312" w:hAnsi="Times New Roman" w:cs="Times New Roman" w:hint="eastAsia"/>
          <w:i/>
          <w:color w:val="000000" w:themeColor="text1"/>
          <w:kern w:val="0"/>
          <w:sz w:val="24"/>
          <w:szCs w:val="24"/>
          <w:bdr w:val="none" w:sz="0" w:space="0" w:color="auto" w:frame="1"/>
        </w:rPr>
        <w:t>月</w:t>
      </w:r>
      <w:r w:rsidR="00551524" w:rsidRPr="00535445">
        <w:rPr>
          <w:rFonts w:ascii="Times New Roman" w:eastAsia="楷体_GB2312" w:hAnsi="Times New Roman" w:cs="Times New Roman" w:hint="eastAsia"/>
          <w:i/>
          <w:color w:val="000000" w:themeColor="text1"/>
          <w:kern w:val="0"/>
          <w:sz w:val="24"/>
          <w:szCs w:val="24"/>
          <w:bdr w:val="none" w:sz="0" w:space="0" w:color="auto" w:frame="1"/>
        </w:rPr>
        <w:t>1</w:t>
      </w:r>
      <w:r w:rsidR="00D161F3" w:rsidRPr="00535445">
        <w:rPr>
          <w:rFonts w:ascii="Times New Roman" w:eastAsia="楷体_GB2312" w:hAnsi="Times New Roman" w:cs="Times New Roman" w:hint="eastAsia"/>
          <w:i/>
          <w:color w:val="000000" w:themeColor="text1"/>
          <w:kern w:val="0"/>
          <w:sz w:val="24"/>
          <w:szCs w:val="24"/>
          <w:bdr w:val="none" w:sz="0" w:space="0" w:color="auto" w:frame="1"/>
        </w:rPr>
        <w:t>9</w:t>
      </w:r>
      <w:r w:rsidR="002F35E7" w:rsidRPr="00535445">
        <w:rPr>
          <w:rFonts w:ascii="Times New Roman" w:eastAsia="楷体_GB2312" w:hAnsi="Times New Roman" w:cs="Times New Roman" w:hint="eastAsia"/>
          <w:i/>
          <w:color w:val="000000" w:themeColor="text1"/>
          <w:kern w:val="0"/>
          <w:sz w:val="24"/>
          <w:szCs w:val="24"/>
          <w:bdr w:val="none" w:sz="0" w:space="0" w:color="auto" w:frame="1"/>
        </w:rPr>
        <w:t>日</w:t>
      </w:r>
    </w:p>
    <w:sectPr w:rsidR="007A2C7B" w:rsidSect="00535445">
      <w:headerReference w:type="default" r:id="rId8"/>
      <w:pgSz w:w="11906" w:h="16838"/>
      <w:pgMar w:top="156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665" w:rsidRDefault="00DD1665">
      <w:r>
        <w:separator/>
      </w:r>
    </w:p>
  </w:endnote>
  <w:endnote w:type="continuationSeparator" w:id="1">
    <w:p w:rsidR="00DD1665" w:rsidRDefault="00DD1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665" w:rsidRDefault="00DD1665">
      <w:r>
        <w:separator/>
      </w:r>
    </w:p>
  </w:footnote>
  <w:footnote w:type="continuationSeparator" w:id="1">
    <w:p w:rsidR="00DD1665" w:rsidRDefault="00DD1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999" w:rsidRDefault="00F51775" w:rsidP="00BC5999">
    <w:pPr>
      <w:pStyle w:val="a3"/>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69BC"/>
    <w:multiLevelType w:val="hybridMultilevel"/>
    <w:tmpl w:val="8D465568"/>
    <w:lvl w:ilvl="0" w:tplc="E2C4FE76">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7C7B17"/>
    <w:multiLevelType w:val="hybridMultilevel"/>
    <w:tmpl w:val="D56A01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66804C9"/>
    <w:multiLevelType w:val="hybridMultilevel"/>
    <w:tmpl w:val="E83ABDB0"/>
    <w:lvl w:ilvl="0" w:tplc="4A3C64C2">
      <w:start w:val="1"/>
      <w:numFmt w:val="none"/>
      <w:lvlText w:val="一、"/>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1744D38"/>
    <w:multiLevelType w:val="hybridMultilevel"/>
    <w:tmpl w:val="2A4ACD02"/>
    <w:lvl w:ilvl="0" w:tplc="2A242B5E">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6D21195"/>
    <w:multiLevelType w:val="hybridMultilevel"/>
    <w:tmpl w:val="0E0E6DAC"/>
    <w:lvl w:ilvl="0" w:tplc="99026674">
      <w:start w:val="2"/>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nsid w:val="714F450B"/>
    <w:multiLevelType w:val="hybridMultilevel"/>
    <w:tmpl w:val="0850662E"/>
    <w:lvl w:ilvl="0" w:tplc="50B0F5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5859"/>
    <w:rsid w:val="00011508"/>
    <w:rsid w:val="0001284B"/>
    <w:rsid w:val="00021DFC"/>
    <w:rsid w:val="000345D3"/>
    <w:rsid w:val="00053620"/>
    <w:rsid w:val="00057E48"/>
    <w:rsid w:val="000B167C"/>
    <w:rsid w:val="000D08DE"/>
    <w:rsid w:val="000D322A"/>
    <w:rsid w:val="000E6204"/>
    <w:rsid w:val="000F6097"/>
    <w:rsid w:val="00106326"/>
    <w:rsid w:val="00123403"/>
    <w:rsid w:val="00126542"/>
    <w:rsid w:val="001330E0"/>
    <w:rsid w:val="00171AAA"/>
    <w:rsid w:val="001741B3"/>
    <w:rsid w:val="00177FD3"/>
    <w:rsid w:val="001A5591"/>
    <w:rsid w:val="001B0DD4"/>
    <w:rsid w:val="001B0DDC"/>
    <w:rsid w:val="001B4CF8"/>
    <w:rsid w:val="001C044C"/>
    <w:rsid w:val="001C6C03"/>
    <w:rsid w:val="00251F15"/>
    <w:rsid w:val="002603BF"/>
    <w:rsid w:val="00275ED7"/>
    <w:rsid w:val="00281A68"/>
    <w:rsid w:val="00285E84"/>
    <w:rsid w:val="00293975"/>
    <w:rsid w:val="002A76CB"/>
    <w:rsid w:val="002A7934"/>
    <w:rsid w:val="002B1FBE"/>
    <w:rsid w:val="002B610E"/>
    <w:rsid w:val="002D3D6F"/>
    <w:rsid w:val="002F0479"/>
    <w:rsid w:val="002F2E68"/>
    <w:rsid w:val="002F35E7"/>
    <w:rsid w:val="00300CA0"/>
    <w:rsid w:val="0030422C"/>
    <w:rsid w:val="00306D2B"/>
    <w:rsid w:val="003162CF"/>
    <w:rsid w:val="0032152B"/>
    <w:rsid w:val="00333762"/>
    <w:rsid w:val="00334FCB"/>
    <w:rsid w:val="00344880"/>
    <w:rsid w:val="003525B2"/>
    <w:rsid w:val="00360000"/>
    <w:rsid w:val="00365859"/>
    <w:rsid w:val="00367DE8"/>
    <w:rsid w:val="00377B71"/>
    <w:rsid w:val="003853F8"/>
    <w:rsid w:val="003941D2"/>
    <w:rsid w:val="003B4D3C"/>
    <w:rsid w:val="003C4837"/>
    <w:rsid w:val="003D162C"/>
    <w:rsid w:val="00402EAD"/>
    <w:rsid w:val="00403A83"/>
    <w:rsid w:val="00404000"/>
    <w:rsid w:val="00426376"/>
    <w:rsid w:val="00437648"/>
    <w:rsid w:val="004416B7"/>
    <w:rsid w:val="00441CBD"/>
    <w:rsid w:val="0045238E"/>
    <w:rsid w:val="00460955"/>
    <w:rsid w:val="0046562F"/>
    <w:rsid w:val="0047520D"/>
    <w:rsid w:val="00482E39"/>
    <w:rsid w:val="00490C52"/>
    <w:rsid w:val="004919C6"/>
    <w:rsid w:val="004A6EEB"/>
    <w:rsid w:val="004C2F63"/>
    <w:rsid w:val="004E093F"/>
    <w:rsid w:val="00502599"/>
    <w:rsid w:val="005206BA"/>
    <w:rsid w:val="005209A1"/>
    <w:rsid w:val="0052246E"/>
    <w:rsid w:val="00535445"/>
    <w:rsid w:val="0054453A"/>
    <w:rsid w:val="00551524"/>
    <w:rsid w:val="005554AC"/>
    <w:rsid w:val="005A4B04"/>
    <w:rsid w:val="005A698B"/>
    <w:rsid w:val="005C4C15"/>
    <w:rsid w:val="005C5879"/>
    <w:rsid w:val="005D21D8"/>
    <w:rsid w:val="005D2264"/>
    <w:rsid w:val="00600BA6"/>
    <w:rsid w:val="00603826"/>
    <w:rsid w:val="00606794"/>
    <w:rsid w:val="00614447"/>
    <w:rsid w:val="00614FEB"/>
    <w:rsid w:val="00643EC1"/>
    <w:rsid w:val="0065613D"/>
    <w:rsid w:val="00657873"/>
    <w:rsid w:val="00663CC0"/>
    <w:rsid w:val="006675DC"/>
    <w:rsid w:val="00673441"/>
    <w:rsid w:val="00692E7B"/>
    <w:rsid w:val="00694872"/>
    <w:rsid w:val="006B4D3D"/>
    <w:rsid w:val="006D490E"/>
    <w:rsid w:val="006E111C"/>
    <w:rsid w:val="00701A25"/>
    <w:rsid w:val="00714994"/>
    <w:rsid w:val="00715B14"/>
    <w:rsid w:val="00723538"/>
    <w:rsid w:val="00725FF4"/>
    <w:rsid w:val="00732C6D"/>
    <w:rsid w:val="00734990"/>
    <w:rsid w:val="00750117"/>
    <w:rsid w:val="00771AAA"/>
    <w:rsid w:val="00777EEF"/>
    <w:rsid w:val="007867A3"/>
    <w:rsid w:val="007941C2"/>
    <w:rsid w:val="007A2C7B"/>
    <w:rsid w:val="007A7D4F"/>
    <w:rsid w:val="007B7CC4"/>
    <w:rsid w:val="007D5A68"/>
    <w:rsid w:val="007F32BA"/>
    <w:rsid w:val="00812791"/>
    <w:rsid w:val="00812A9C"/>
    <w:rsid w:val="00836F31"/>
    <w:rsid w:val="00852E4C"/>
    <w:rsid w:val="00856692"/>
    <w:rsid w:val="00864387"/>
    <w:rsid w:val="00881680"/>
    <w:rsid w:val="0088528A"/>
    <w:rsid w:val="008A2F16"/>
    <w:rsid w:val="008A506B"/>
    <w:rsid w:val="008A5C8F"/>
    <w:rsid w:val="008B245C"/>
    <w:rsid w:val="008C007E"/>
    <w:rsid w:val="008D3E4F"/>
    <w:rsid w:val="00900C98"/>
    <w:rsid w:val="0090597A"/>
    <w:rsid w:val="00910B42"/>
    <w:rsid w:val="00920AEE"/>
    <w:rsid w:val="009321F9"/>
    <w:rsid w:val="00956695"/>
    <w:rsid w:val="00956A12"/>
    <w:rsid w:val="00957AF3"/>
    <w:rsid w:val="00967E01"/>
    <w:rsid w:val="00974767"/>
    <w:rsid w:val="009C1A40"/>
    <w:rsid w:val="009C4C24"/>
    <w:rsid w:val="009D51A8"/>
    <w:rsid w:val="009E3B4E"/>
    <w:rsid w:val="00A050C9"/>
    <w:rsid w:val="00A30683"/>
    <w:rsid w:val="00A33BB4"/>
    <w:rsid w:val="00A35204"/>
    <w:rsid w:val="00A46084"/>
    <w:rsid w:val="00A52CE3"/>
    <w:rsid w:val="00A66E6A"/>
    <w:rsid w:val="00A7125F"/>
    <w:rsid w:val="00A75665"/>
    <w:rsid w:val="00A80921"/>
    <w:rsid w:val="00A819D2"/>
    <w:rsid w:val="00AC506F"/>
    <w:rsid w:val="00AD244A"/>
    <w:rsid w:val="00AE3A5D"/>
    <w:rsid w:val="00AF088F"/>
    <w:rsid w:val="00B01ED3"/>
    <w:rsid w:val="00B3093B"/>
    <w:rsid w:val="00B34F18"/>
    <w:rsid w:val="00B4192D"/>
    <w:rsid w:val="00B72BE0"/>
    <w:rsid w:val="00BB0137"/>
    <w:rsid w:val="00BB2411"/>
    <w:rsid w:val="00BB2A27"/>
    <w:rsid w:val="00BD25BE"/>
    <w:rsid w:val="00BE70A0"/>
    <w:rsid w:val="00C049D3"/>
    <w:rsid w:val="00C366C7"/>
    <w:rsid w:val="00C82584"/>
    <w:rsid w:val="00C83BF5"/>
    <w:rsid w:val="00C86816"/>
    <w:rsid w:val="00CA3E25"/>
    <w:rsid w:val="00CA6B38"/>
    <w:rsid w:val="00CD51CE"/>
    <w:rsid w:val="00CE2E39"/>
    <w:rsid w:val="00CF2501"/>
    <w:rsid w:val="00CF2E88"/>
    <w:rsid w:val="00D032A7"/>
    <w:rsid w:val="00D11166"/>
    <w:rsid w:val="00D161F3"/>
    <w:rsid w:val="00D17A33"/>
    <w:rsid w:val="00D17E48"/>
    <w:rsid w:val="00D31113"/>
    <w:rsid w:val="00D34E2C"/>
    <w:rsid w:val="00D521D5"/>
    <w:rsid w:val="00D83903"/>
    <w:rsid w:val="00DD1665"/>
    <w:rsid w:val="00DD74F3"/>
    <w:rsid w:val="00DD758B"/>
    <w:rsid w:val="00DE4E22"/>
    <w:rsid w:val="00DF0B09"/>
    <w:rsid w:val="00DF620B"/>
    <w:rsid w:val="00E05AC3"/>
    <w:rsid w:val="00E11429"/>
    <w:rsid w:val="00E127F5"/>
    <w:rsid w:val="00E23BCF"/>
    <w:rsid w:val="00E252E2"/>
    <w:rsid w:val="00E42C5C"/>
    <w:rsid w:val="00E47815"/>
    <w:rsid w:val="00E723C2"/>
    <w:rsid w:val="00E80169"/>
    <w:rsid w:val="00EB0B0B"/>
    <w:rsid w:val="00EB4FBB"/>
    <w:rsid w:val="00EC0E9A"/>
    <w:rsid w:val="00EC6275"/>
    <w:rsid w:val="00EE46BB"/>
    <w:rsid w:val="00F00CDC"/>
    <w:rsid w:val="00F02F86"/>
    <w:rsid w:val="00F04E2C"/>
    <w:rsid w:val="00F061CF"/>
    <w:rsid w:val="00F17569"/>
    <w:rsid w:val="00F24B4C"/>
    <w:rsid w:val="00F34046"/>
    <w:rsid w:val="00F352DB"/>
    <w:rsid w:val="00F45F75"/>
    <w:rsid w:val="00F46B85"/>
    <w:rsid w:val="00F51775"/>
    <w:rsid w:val="00F563AC"/>
    <w:rsid w:val="00F56DE4"/>
    <w:rsid w:val="00F60410"/>
    <w:rsid w:val="00F71F4E"/>
    <w:rsid w:val="00F86582"/>
    <w:rsid w:val="00F87818"/>
    <w:rsid w:val="00FA4B75"/>
    <w:rsid w:val="00FE12B3"/>
    <w:rsid w:val="00FF2A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8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58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5859"/>
    <w:rPr>
      <w:sz w:val="18"/>
      <w:szCs w:val="18"/>
    </w:rPr>
  </w:style>
  <w:style w:type="paragraph" w:styleId="a4">
    <w:name w:val="Balloon Text"/>
    <w:basedOn w:val="a"/>
    <w:link w:val="Char0"/>
    <w:uiPriority w:val="99"/>
    <w:semiHidden/>
    <w:unhideWhenUsed/>
    <w:rsid w:val="00365859"/>
    <w:rPr>
      <w:sz w:val="18"/>
      <w:szCs w:val="18"/>
    </w:rPr>
  </w:style>
  <w:style w:type="character" w:customStyle="1" w:styleId="Char0">
    <w:name w:val="批注框文本 Char"/>
    <w:basedOn w:val="a0"/>
    <w:link w:val="a4"/>
    <w:uiPriority w:val="99"/>
    <w:semiHidden/>
    <w:rsid w:val="00365859"/>
    <w:rPr>
      <w:sz w:val="18"/>
      <w:szCs w:val="18"/>
    </w:rPr>
  </w:style>
  <w:style w:type="paragraph" w:styleId="a5">
    <w:name w:val="footer"/>
    <w:basedOn w:val="a"/>
    <w:link w:val="Char1"/>
    <w:uiPriority w:val="99"/>
    <w:unhideWhenUsed/>
    <w:rsid w:val="001741B3"/>
    <w:pPr>
      <w:tabs>
        <w:tab w:val="center" w:pos="4153"/>
        <w:tab w:val="right" w:pos="8306"/>
      </w:tabs>
      <w:snapToGrid w:val="0"/>
      <w:jc w:val="left"/>
    </w:pPr>
    <w:rPr>
      <w:sz w:val="18"/>
      <w:szCs w:val="18"/>
    </w:rPr>
  </w:style>
  <w:style w:type="character" w:customStyle="1" w:styleId="Char1">
    <w:name w:val="页脚 Char"/>
    <w:basedOn w:val="a0"/>
    <w:link w:val="a5"/>
    <w:uiPriority w:val="99"/>
    <w:rsid w:val="001741B3"/>
    <w:rPr>
      <w:sz w:val="18"/>
      <w:szCs w:val="18"/>
    </w:rPr>
  </w:style>
  <w:style w:type="character" w:styleId="a6">
    <w:name w:val="Hyperlink"/>
    <w:basedOn w:val="a0"/>
    <w:uiPriority w:val="99"/>
    <w:unhideWhenUsed/>
    <w:rsid w:val="00E23BCF"/>
    <w:rPr>
      <w:color w:val="0000FF" w:themeColor="hyperlink"/>
      <w:u w:val="single"/>
    </w:rPr>
  </w:style>
  <w:style w:type="paragraph" w:styleId="a7">
    <w:name w:val="List Paragraph"/>
    <w:basedOn w:val="a"/>
    <w:uiPriority w:val="34"/>
    <w:qFormat/>
    <w:rsid w:val="00956A12"/>
    <w:pPr>
      <w:ind w:firstLineChars="200" w:firstLine="420"/>
    </w:pPr>
  </w:style>
  <w:style w:type="character" w:styleId="a8">
    <w:name w:val="annotation reference"/>
    <w:basedOn w:val="a0"/>
    <w:uiPriority w:val="99"/>
    <w:semiHidden/>
    <w:unhideWhenUsed/>
    <w:rsid w:val="00F87818"/>
    <w:rPr>
      <w:sz w:val="21"/>
      <w:szCs w:val="21"/>
    </w:rPr>
  </w:style>
  <w:style w:type="paragraph" w:styleId="a9">
    <w:name w:val="annotation text"/>
    <w:basedOn w:val="a"/>
    <w:link w:val="Char2"/>
    <w:uiPriority w:val="99"/>
    <w:semiHidden/>
    <w:unhideWhenUsed/>
    <w:rsid w:val="00F87818"/>
    <w:pPr>
      <w:jc w:val="left"/>
    </w:pPr>
  </w:style>
  <w:style w:type="character" w:customStyle="1" w:styleId="Char2">
    <w:name w:val="批注文字 Char"/>
    <w:basedOn w:val="a0"/>
    <w:link w:val="a9"/>
    <w:uiPriority w:val="99"/>
    <w:semiHidden/>
    <w:rsid w:val="00F87818"/>
  </w:style>
  <w:style w:type="paragraph" w:styleId="aa">
    <w:name w:val="annotation subject"/>
    <w:basedOn w:val="a9"/>
    <w:next w:val="a9"/>
    <w:link w:val="Char3"/>
    <w:uiPriority w:val="99"/>
    <w:semiHidden/>
    <w:unhideWhenUsed/>
    <w:rsid w:val="00F87818"/>
    <w:rPr>
      <w:b/>
      <w:bCs/>
    </w:rPr>
  </w:style>
  <w:style w:type="character" w:customStyle="1" w:styleId="Char3">
    <w:name w:val="批注主题 Char"/>
    <w:basedOn w:val="Char2"/>
    <w:link w:val="aa"/>
    <w:uiPriority w:val="99"/>
    <w:semiHidden/>
    <w:rsid w:val="00F87818"/>
    <w:rPr>
      <w:b/>
      <w:bCs/>
    </w:rPr>
  </w:style>
</w:styles>
</file>

<file path=word/webSettings.xml><?xml version="1.0" encoding="utf-8"?>
<w:webSettings xmlns:r="http://schemas.openxmlformats.org/officeDocument/2006/relationships" xmlns:w="http://schemas.openxmlformats.org/wordprocessingml/2006/main">
  <w:divs>
    <w:div w:id="909192513">
      <w:bodyDiv w:val="1"/>
      <w:marLeft w:val="0"/>
      <w:marRight w:val="0"/>
      <w:marTop w:val="0"/>
      <w:marBottom w:val="0"/>
      <w:divBdr>
        <w:top w:val="none" w:sz="0" w:space="0" w:color="auto"/>
        <w:left w:val="none" w:sz="0" w:space="0" w:color="auto"/>
        <w:bottom w:val="none" w:sz="0" w:space="0" w:color="auto"/>
        <w:right w:val="none" w:sz="0" w:space="0" w:color="auto"/>
      </w:divBdr>
      <w:divsChild>
        <w:div w:id="435759605">
          <w:marLeft w:val="0"/>
          <w:marRight w:val="0"/>
          <w:marTop w:val="0"/>
          <w:marBottom w:val="0"/>
          <w:divBdr>
            <w:top w:val="none" w:sz="0" w:space="0" w:color="auto"/>
            <w:left w:val="none" w:sz="0" w:space="0" w:color="auto"/>
            <w:bottom w:val="none" w:sz="0" w:space="0" w:color="auto"/>
            <w:right w:val="none" w:sz="0" w:space="0" w:color="auto"/>
          </w:divBdr>
          <w:divsChild>
            <w:div w:id="13077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3609">
      <w:bodyDiv w:val="1"/>
      <w:marLeft w:val="0"/>
      <w:marRight w:val="0"/>
      <w:marTop w:val="0"/>
      <w:marBottom w:val="0"/>
      <w:divBdr>
        <w:top w:val="none" w:sz="0" w:space="0" w:color="auto"/>
        <w:left w:val="none" w:sz="0" w:space="0" w:color="auto"/>
        <w:bottom w:val="none" w:sz="0" w:space="0" w:color="auto"/>
        <w:right w:val="none" w:sz="0" w:space="0" w:color="auto"/>
      </w:divBdr>
    </w:div>
    <w:div w:id="1462307135">
      <w:bodyDiv w:val="1"/>
      <w:marLeft w:val="0"/>
      <w:marRight w:val="0"/>
      <w:marTop w:val="0"/>
      <w:marBottom w:val="0"/>
      <w:divBdr>
        <w:top w:val="none" w:sz="0" w:space="0" w:color="auto"/>
        <w:left w:val="none" w:sz="0" w:space="0" w:color="auto"/>
        <w:bottom w:val="none" w:sz="0" w:space="0" w:color="auto"/>
        <w:right w:val="none" w:sz="0" w:space="0" w:color="auto"/>
      </w:divBdr>
    </w:div>
    <w:div w:id="1540121693">
      <w:bodyDiv w:val="1"/>
      <w:marLeft w:val="0"/>
      <w:marRight w:val="0"/>
      <w:marTop w:val="0"/>
      <w:marBottom w:val="0"/>
      <w:divBdr>
        <w:top w:val="none" w:sz="0" w:space="0" w:color="auto"/>
        <w:left w:val="none" w:sz="0" w:space="0" w:color="auto"/>
        <w:bottom w:val="none" w:sz="0" w:space="0" w:color="auto"/>
        <w:right w:val="none" w:sz="0" w:space="0" w:color="auto"/>
      </w:divBdr>
    </w:div>
    <w:div w:id="1942374729">
      <w:bodyDiv w:val="1"/>
      <w:marLeft w:val="0"/>
      <w:marRight w:val="0"/>
      <w:marTop w:val="0"/>
      <w:marBottom w:val="0"/>
      <w:divBdr>
        <w:top w:val="none" w:sz="0" w:space="0" w:color="auto"/>
        <w:left w:val="none" w:sz="0" w:space="0" w:color="auto"/>
        <w:bottom w:val="none" w:sz="0" w:space="0" w:color="auto"/>
        <w:right w:val="none" w:sz="0" w:space="0" w:color="auto"/>
      </w:divBdr>
      <w:divsChild>
        <w:div w:id="380371024">
          <w:marLeft w:val="0"/>
          <w:marRight w:val="0"/>
          <w:marTop w:val="0"/>
          <w:marBottom w:val="0"/>
          <w:divBdr>
            <w:top w:val="none" w:sz="0" w:space="0" w:color="auto"/>
            <w:left w:val="none" w:sz="0" w:space="0" w:color="auto"/>
            <w:bottom w:val="none" w:sz="0" w:space="0" w:color="auto"/>
            <w:right w:val="none" w:sz="0" w:space="0" w:color="auto"/>
          </w:divBdr>
          <w:divsChild>
            <w:div w:id="11549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8BCDE-B4B5-4C47-BE8E-457FC943E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467</Words>
  <Characters>2664</Characters>
  <Application>Microsoft Office Word</Application>
  <DocSecurity>4</DocSecurity>
  <Lines>22</Lines>
  <Paragraphs>6</Paragraphs>
  <ScaleCrop>false</ScaleCrop>
  <Company>Microsoft</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李婉君</dc:creator>
  <cp:lastModifiedBy>JonMMx 2000</cp:lastModifiedBy>
  <cp:revision>2</cp:revision>
  <dcterms:created xsi:type="dcterms:W3CDTF">2019-09-18T16:08:00Z</dcterms:created>
  <dcterms:modified xsi:type="dcterms:W3CDTF">2019-09-18T16:08:00Z</dcterms:modified>
</cp:coreProperties>
</file>