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DFB" w:rsidRPr="0061644B" w:rsidRDefault="00223DFB" w:rsidP="00792A69">
      <w:pPr>
        <w:autoSpaceDE w:val="0"/>
        <w:autoSpaceDN w:val="0"/>
        <w:adjustRightInd w:val="0"/>
        <w:spacing w:before="29" w:line="288" w:lineRule="auto"/>
        <w:jc w:val="left"/>
        <w:rPr>
          <w:kern w:val="0"/>
          <w:sz w:val="24"/>
        </w:rPr>
      </w:pPr>
    </w:p>
    <w:p w:rsidR="00905E19" w:rsidRPr="0061644B" w:rsidRDefault="00905E19" w:rsidP="00792A69">
      <w:pPr>
        <w:autoSpaceDE w:val="0"/>
        <w:autoSpaceDN w:val="0"/>
        <w:adjustRightInd w:val="0"/>
        <w:spacing w:before="29" w:line="288" w:lineRule="auto"/>
        <w:jc w:val="left"/>
        <w:rPr>
          <w:kern w:val="0"/>
          <w:sz w:val="24"/>
        </w:rPr>
      </w:pPr>
    </w:p>
    <w:p w:rsidR="0013767B" w:rsidRPr="0061644B" w:rsidRDefault="0013767B" w:rsidP="00792A69">
      <w:pPr>
        <w:autoSpaceDE w:val="0"/>
        <w:autoSpaceDN w:val="0"/>
        <w:adjustRightInd w:val="0"/>
        <w:spacing w:before="29" w:line="288" w:lineRule="auto"/>
        <w:jc w:val="left"/>
        <w:rPr>
          <w:kern w:val="0"/>
          <w:sz w:val="24"/>
        </w:rPr>
      </w:pPr>
    </w:p>
    <w:p w:rsidR="00DE1337" w:rsidRPr="0061644B" w:rsidRDefault="00DE1337" w:rsidP="00792A69">
      <w:pPr>
        <w:spacing w:before="29" w:line="288" w:lineRule="auto"/>
        <w:jc w:val="center"/>
        <w:rPr>
          <w:b/>
          <w:sz w:val="36"/>
          <w:szCs w:val="36"/>
        </w:rPr>
      </w:pPr>
    </w:p>
    <w:p w:rsidR="00223DFB" w:rsidRPr="0061644B" w:rsidRDefault="00223DFB" w:rsidP="00792A69">
      <w:pPr>
        <w:spacing w:before="29" w:line="288" w:lineRule="auto"/>
        <w:jc w:val="center"/>
        <w:rPr>
          <w:b/>
          <w:sz w:val="36"/>
          <w:szCs w:val="36"/>
        </w:rPr>
      </w:pPr>
      <w:r w:rsidRPr="0061644B">
        <w:rPr>
          <w:b/>
          <w:sz w:val="36"/>
          <w:szCs w:val="36"/>
        </w:rPr>
        <w:t>交银施罗德天运宝货币市场基金</w:t>
      </w:r>
    </w:p>
    <w:p w:rsidR="00223DFB" w:rsidRPr="0061644B" w:rsidRDefault="00223DFB" w:rsidP="00792A69">
      <w:pPr>
        <w:spacing w:before="29" w:line="288" w:lineRule="auto"/>
        <w:jc w:val="center"/>
        <w:rPr>
          <w:b/>
          <w:sz w:val="36"/>
          <w:szCs w:val="36"/>
        </w:rPr>
      </w:pPr>
      <w:r w:rsidRPr="0061644B">
        <w:rPr>
          <w:b/>
          <w:sz w:val="36"/>
          <w:szCs w:val="36"/>
        </w:rPr>
        <w:t>2019</w:t>
      </w:r>
      <w:r w:rsidRPr="0061644B">
        <w:rPr>
          <w:b/>
          <w:sz w:val="36"/>
          <w:szCs w:val="36"/>
        </w:rPr>
        <w:t>年半年度报告</w:t>
      </w:r>
      <w:r w:rsidR="009E6053" w:rsidRPr="0061644B">
        <w:rPr>
          <w:b/>
          <w:sz w:val="36"/>
          <w:szCs w:val="36"/>
        </w:rPr>
        <w:t>摘要</w:t>
      </w:r>
    </w:p>
    <w:p w:rsidR="00223DFB" w:rsidRPr="0061644B" w:rsidRDefault="00223DFB" w:rsidP="00792A69">
      <w:pPr>
        <w:spacing w:before="29" w:line="288" w:lineRule="auto"/>
        <w:jc w:val="center"/>
        <w:rPr>
          <w:b/>
          <w:sz w:val="36"/>
          <w:szCs w:val="36"/>
        </w:rPr>
      </w:pPr>
      <w:r w:rsidRPr="0061644B">
        <w:rPr>
          <w:b/>
          <w:sz w:val="36"/>
          <w:szCs w:val="36"/>
        </w:rPr>
        <w:t>2019</w:t>
      </w:r>
      <w:r w:rsidRPr="0061644B">
        <w:rPr>
          <w:b/>
          <w:sz w:val="36"/>
          <w:szCs w:val="36"/>
        </w:rPr>
        <w:t>年</w:t>
      </w:r>
      <w:r w:rsidRPr="0061644B">
        <w:rPr>
          <w:b/>
          <w:sz w:val="36"/>
          <w:szCs w:val="36"/>
        </w:rPr>
        <w:t>6</w:t>
      </w:r>
      <w:r w:rsidRPr="0061644B">
        <w:rPr>
          <w:b/>
          <w:sz w:val="36"/>
          <w:szCs w:val="36"/>
        </w:rPr>
        <w:t>月</w:t>
      </w:r>
      <w:r w:rsidRPr="0061644B">
        <w:rPr>
          <w:b/>
          <w:sz w:val="36"/>
          <w:szCs w:val="36"/>
        </w:rPr>
        <w:t>30</w:t>
      </w:r>
      <w:r w:rsidRPr="0061644B">
        <w:rPr>
          <w:b/>
          <w:sz w:val="36"/>
          <w:szCs w:val="36"/>
        </w:rPr>
        <w:t>日</w:t>
      </w:r>
    </w:p>
    <w:p w:rsidR="00223DFB" w:rsidRPr="0061644B" w:rsidRDefault="00223DF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13767B" w:rsidRPr="0061644B" w:rsidRDefault="0013767B" w:rsidP="00792A69">
      <w:pPr>
        <w:spacing w:before="29" w:line="288" w:lineRule="auto"/>
        <w:jc w:val="center"/>
        <w:rPr>
          <w:b/>
          <w:sz w:val="24"/>
        </w:rPr>
      </w:pPr>
    </w:p>
    <w:p w:rsidR="00223DFB" w:rsidRPr="0061644B" w:rsidRDefault="00223DFB" w:rsidP="00792A69">
      <w:pPr>
        <w:spacing w:before="29" w:line="288" w:lineRule="auto"/>
        <w:rPr>
          <w:b/>
          <w:sz w:val="24"/>
        </w:rPr>
      </w:pPr>
    </w:p>
    <w:p w:rsidR="00223DFB" w:rsidRPr="0061644B" w:rsidRDefault="00223DFB" w:rsidP="00792A69">
      <w:pPr>
        <w:spacing w:before="29" w:line="288" w:lineRule="auto"/>
        <w:ind w:firstLineChars="900" w:firstLine="2168"/>
        <w:rPr>
          <w:b/>
          <w:color w:val="000000"/>
          <w:sz w:val="24"/>
        </w:rPr>
      </w:pPr>
      <w:r w:rsidRPr="0061644B">
        <w:rPr>
          <w:b/>
          <w:color w:val="000000"/>
          <w:sz w:val="24"/>
        </w:rPr>
        <w:t>基金管理人：交银施罗德基金管理有限公司</w:t>
      </w:r>
    </w:p>
    <w:p w:rsidR="00223DFB" w:rsidRPr="0061644B" w:rsidRDefault="00223DFB" w:rsidP="00792A69">
      <w:pPr>
        <w:spacing w:before="29" w:line="288" w:lineRule="auto"/>
        <w:ind w:firstLineChars="900" w:firstLine="2168"/>
        <w:rPr>
          <w:b/>
          <w:color w:val="000000"/>
          <w:sz w:val="24"/>
        </w:rPr>
      </w:pPr>
      <w:r w:rsidRPr="0061644B">
        <w:rPr>
          <w:b/>
          <w:color w:val="000000"/>
          <w:sz w:val="24"/>
        </w:rPr>
        <w:t>基金托管人：兴业银行股份有限公司</w:t>
      </w:r>
    </w:p>
    <w:p w:rsidR="00223DFB" w:rsidRPr="0061644B" w:rsidRDefault="00223DFB" w:rsidP="00792A69">
      <w:pPr>
        <w:spacing w:before="29" w:line="288" w:lineRule="auto"/>
        <w:ind w:firstLineChars="900" w:firstLine="2168"/>
        <w:rPr>
          <w:b/>
          <w:color w:val="000000"/>
          <w:sz w:val="24"/>
        </w:rPr>
      </w:pPr>
      <w:r w:rsidRPr="0061644B">
        <w:rPr>
          <w:b/>
          <w:color w:val="000000"/>
          <w:sz w:val="24"/>
        </w:rPr>
        <w:t>报告送出日期：</w:t>
      </w:r>
      <w:r w:rsidR="00BD4816" w:rsidRPr="0061644B">
        <w:rPr>
          <w:b/>
          <w:color w:val="000000"/>
          <w:sz w:val="24"/>
        </w:rPr>
        <w:t>二〇一九年八月二十九日</w:t>
      </w:r>
    </w:p>
    <w:p w:rsidR="00223DFB" w:rsidRPr="0061644B" w:rsidRDefault="00223DFB" w:rsidP="00792A69">
      <w:pPr>
        <w:widowControl/>
        <w:spacing w:before="29" w:line="288" w:lineRule="auto"/>
        <w:jc w:val="left"/>
        <w:rPr>
          <w:sz w:val="24"/>
        </w:rPr>
        <w:sectPr w:rsidR="00223DFB" w:rsidRPr="0061644B" w:rsidSect="000B2F8F">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p>
    <w:p w:rsidR="00223DFB" w:rsidRPr="0061644B" w:rsidRDefault="00223DFB" w:rsidP="00CC3C2D">
      <w:pPr>
        <w:pStyle w:val="1"/>
        <w:keepNext/>
        <w:keepLines/>
        <w:widowControl w:val="0"/>
        <w:spacing w:beforeLines="100" w:before="312" w:afterLines="100" w:after="312" w:line="288" w:lineRule="auto"/>
        <w:jc w:val="center"/>
        <w:rPr>
          <w:b/>
          <w:bCs/>
          <w:szCs w:val="24"/>
          <w:lang w:val="en-US"/>
        </w:rPr>
      </w:pPr>
      <w:r w:rsidRPr="0061644B">
        <w:rPr>
          <w:b/>
          <w:bCs/>
          <w:szCs w:val="24"/>
          <w:lang w:val="en-US"/>
        </w:rPr>
        <w:lastRenderedPageBreak/>
        <w:t xml:space="preserve">1  </w:t>
      </w:r>
      <w:r w:rsidRPr="0061644B">
        <w:rPr>
          <w:b/>
          <w:bCs/>
          <w:szCs w:val="24"/>
          <w:lang w:val="en-US"/>
        </w:rPr>
        <w:t>重要提示</w:t>
      </w:r>
    </w:p>
    <w:p w:rsidR="00223DFB" w:rsidRPr="0061644B" w:rsidRDefault="00223DFB" w:rsidP="00792A69">
      <w:pPr>
        <w:pStyle w:val="30"/>
        <w:numPr>
          <w:ilvl w:val="0"/>
          <w:numId w:val="21"/>
        </w:numPr>
        <w:spacing w:before="29" w:after="0" w:line="288" w:lineRule="auto"/>
        <w:rPr>
          <w:kern w:val="0"/>
          <w:sz w:val="24"/>
          <w:szCs w:val="24"/>
        </w:rPr>
      </w:pPr>
      <w:r w:rsidRPr="0061644B">
        <w:rPr>
          <w:kern w:val="0"/>
          <w:sz w:val="24"/>
          <w:szCs w:val="24"/>
        </w:rPr>
        <w:t>重要提示</w:t>
      </w:r>
    </w:p>
    <w:p w:rsidR="00CA137F" w:rsidRPr="0061644B" w:rsidRDefault="00CA137F" w:rsidP="00792A69">
      <w:pPr>
        <w:spacing w:before="29" w:line="288" w:lineRule="auto"/>
        <w:ind w:firstLineChars="200" w:firstLine="480"/>
        <w:rPr>
          <w:color w:val="000000"/>
          <w:sz w:val="24"/>
        </w:rPr>
      </w:pPr>
      <w:r w:rsidRPr="0061644B">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p>
    <w:p w:rsidR="00CA137F" w:rsidRPr="0061644B" w:rsidRDefault="00CA137F" w:rsidP="00792A69">
      <w:pPr>
        <w:spacing w:before="29" w:line="288" w:lineRule="auto"/>
        <w:ind w:firstLineChars="200" w:firstLine="480"/>
        <w:rPr>
          <w:color w:val="000000"/>
          <w:sz w:val="24"/>
        </w:rPr>
      </w:pPr>
      <w:r w:rsidRPr="0061644B">
        <w:rPr>
          <w:color w:val="000000"/>
          <w:sz w:val="24"/>
        </w:rPr>
        <w:t>基金托管人兴业银行股份有限公司根据本基金合同规定，于</w:t>
      </w:r>
      <w:r w:rsidRPr="0061644B">
        <w:rPr>
          <w:color w:val="000000"/>
          <w:sz w:val="24"/>
        </w:rPr>
        <w:t>2019</w:t>
      </w:r>
      <w:r w:rsidRPr="0061644B">
        <w:rPr>
          <w:color w:val="000000"/>
          <w:sz w:val="24"/>
        </w:rPr>
        <w:t>年</w:t>
      </w:r>
      <w:r w:rsidRPr="0061644B">
        <w:rPr>
          <w:color w:val="000000"/>
          <w:sz w:val="24"/>
        </w:rPr>
        <w:t>8</w:t>
      </w:r>
      <w:r w:rsidRPr="0061644B">
        <w:rPr>
          <w:color w:val="000000"/>
          <w:sz w:val="24"/>
        </w:rPr>
        <w:t>月</w:t>
      </w:r>
      <w:r w:rsidRPr="0061644B">
        <w:rPr>
          <w:color w:val="000000"/>
          <w:sz w:val="24"/>
        </w:rPr>
        <w:t>28</w:t>
      </w:r>
      <w:r w:rsidRPr="0061644B">
        <w:rPr>
          <w:color w:val="000000"/>
          <w:sz w:val="24"/>
        </w:rPr>
        <w:t>日复核了本报告中的财务指标、净值表现、利润分配情况、财务会计报告、投资组合报告等内容，保证复核内容不存在虚假记载、误导性陈述或者重大遗漏。</w:t>
      </w:r>
    </w:p>
    <w:p w:rsidR="00CA137F" w:rsidRPr="0061644B" w:rsidRDefault="00CA137F" w:rsidP="00792A69">
      <w:pPr>
        <w:spacing w:before="29" w:line="288" w:lineRule="auto"/>
        <w:ind w:firstLineChars="200" w:firstLine="480"/>
        <w:rPr>
          <w:color w:val="000000"/>
          <w:sz w:val="24"/>
        </w:rPr>
      </w:pPr>
      <w:r w:rsidRPr="0061644B">
        <w:rPr>
          <w:color w:val="000000"/>
          <w:sz w:val="24"/>
        </w:rPr>
        <w:t>基金管理人承诺以诚实信用、勤勉尽责的原则管理和运用基金资产，但不保证基金一定盈利。</w:t>
      </w:r>
    </w:p>
    <w:p w:rsidR="00CA137F" w:rsidRPr="0061644B" w:rsidRDefault="00CA137F" w:rsidP="00792A69">
      <w:pPr>
        <w:spacing w:before="29" w:line="288" w:lineRule="auto"/>
        <w:ind w:firstLineChars="200" w:firstLine="480"/>
        <w:rPr>
          <w:color w:val="000000"/>
          <w:sz w:val="24"/>
        </w:rPr>
      </w:pPr>
      <w:r w:rsidRPr="0061644B">
        <w:rPr>
          <w:color w:val="000000"/>
          <w:sz w:val="24"/>
        </w:rPr>
        <w:t>基金的过往业绩并不代表其未来表现。投资有风险，投资者在作出投资决策前应仔细阅读本基金的招募说明书及其更新。</w:t>
      </w:r>
    </w:p>
    <w:p w:rsidR="00F548AD" w:rsidRPr="0061644B" w:rsidRDefault="00F548AD" w:rsidP="00792A69">
      <w:pPr>
        <w:spacing w:before="29" w:line="288" w:lineRule="auto"/>
        <w:ind w:firstLineChars="200" w:firstLine="480"/>
        <w:rPr>
          <w:color w:val="000000"/>
          <w:sz w:val="24"/>
        </w:rPr>
      </w:pPr>
      <w:r w:rsidRPr="0061644B">
        <w:rPr>
          <w:color w:val="000000"/>
          <w:sz w:val="24"/>
        </w:rPr>
        <w:t>本半年度报告摘要摘自半年度报告正文，投资者欲了解详细内容，应阅读半年度报告正文。</w:t>
      </w:r>
    </w:p>
    <w:p w:rsidR="00CA137F" w:rsidRPr="0061644B" w:rsidRDefault="00CA137F" w:rsidP="00792A69">
      <w:pPr>
        <w:spacing w:before="29" w:line="288" w:lineRule="auto"/>
        <w:ind w:firstLineChars="200" w:firstLine="480"/>
        <w:rPr>
          <w:color w:val="000000"/>
          <w:sz w:val="24"/>
        </w:rPr>
      </w:pPr>
      <w:r w:rsidRPr="0061644B">
        <w:rPr>
          <w:color w:val="000000"/>
          <w:sz w:val="24"/>
        </w:rPr>
        <w:t>本报告中财务资料未经审计。</w:t>
      </w:r>
    </w:p>
    <w:p w:rsidR="002032D2" w:rsidRPr="0061644B" w:rsidRDefault="002032D2" w:rsidP="00792A69">
      <w:pPr>
        <w:spacing w:before="29" w:line="288" w:lineRule="auto"/>
        <w:ind w:firstLineChars="200" w:firstLine="480"/>
        <w:rPr>
          <w:kern w:val="0"/>
          <w:sz w:val="24"/>
        </w:rPr>
      </w:pPr>
      <w:r w:rsidRPr="0061644B">
        <w:rPr>
          <w:kern w:val="0"/>
          <w:sz w:val="24"/>
        </w:rPr>
        <w:t>本报告期自</w:t>
      </w:r>
      <w:r w:rsidRPr="0061644B">
        <w:rPr>
          <w:kern w:val="0"/>
          <w:sz w:val="24"/>
        </w:rPr>
        <w:t>2019</w:t>
      </w:r>
      <w:r w:rsidRPr="0061644B">
        <w:rPr>
          <w:kern w:val="0"/>
          <w:sz w:val="24"/>
        </w:rPr>
        <w:t>年</w:t>
      </w:r>
      <w:r w:rsidRPr="0061644B">
        <w:rPr>
          <w:kern w:val="0"/>
          <w:sz w:val="24"/>
        </w:rPr>
        <w:t>1</w:t>
      </w:r>
      <w:r w:rsidRPr="0061644B">
        <w:rPr>
          <w:kern w:val="0"/>
          <w:sz w:val="24"/>
        </w:rPr>
        <w:t>月</w:t>
      </w:r>
      <w:r w:rsidRPr="0061644B">
        <w:rPr>
          <w:kern w:val="0"/>
          <w:sz w:val="24"/>
        </w:rPr>
        <w:t>1</w:t>
      </w:r>
      <w:r w:rsidRPr="0061644B">
        <w:rPr>
          <w:kern w:val="0"/>
          <w:sz w:val="24"/>
        </w:rPr>
        <w:t>日起至</w:t>
      </w:r>
      <w:r w:rsidRPr="0061644B">
        <w:rPr>
          <w:kern w:val="0"/>
          <w:sz w:val="24"/>
        </w:rPr>
        <w:t>6</w:t>
      </w:r>
      <w:r w:rsidRPr="0061644B">
        <w:rPr>
          <w:kern w:val="0"/>
          <w:sz w:val="24"/>
        </w:rPr>
        <w:t>月</w:t>
      </w:r>
      <w:r w:rsidRPr="0061644B">
        <w:rPr>
          <w:kern w:val="0"/>
          <w:sz w:val="24"/>
        </w:rPr>
        <w:t>30</w:t>
      </w:r>
      <w:r w:rsidRPr="0061644B">
        <w:rPr>
          <w:kern w:val="0"/>
          <w:sz w:val="24"/>
        </w:rPr>
        <w:t>日止。</w:t>
      </w:r>
    </w:p>
    <w:p w:rsidR="00921875" w:rsidRPr="0061644B" w:rsidRDefault="00223DFB" w:rsidP="00792A69">
      <w:pPr>
        <w:spacing w:before="29" w:line="288" w:lineRule="auto"/>
        <w:ind w:firstLineChars="200" w:firstLine="480"/>
        <w:rPr>
          <w:b/>
          <w:kern w:val="0"/>
          <w:sz w:val="24"/>
        </w:rPr>
      </w:pPr>
      <w:r w:rsidRPr="0061644B">
        <w:rPr>
          <w:sz w:val="24"/>
        </w:rPr>
        <w:br w:type="page"/>
      </w:r>
    </w:p>
    <w:p w:rsidR="00637807" w:rsidRPr="0061644B" w:rsidRDefault="00637807" w:rsidP="00792A69">
      <w:pPr>
        <w:autoSpaceDE w:val="0"/>
        <w:autoSpaceDN w:val="0"/>
        <w:adjustRightInd w:val="0"/>
        <w:spacing w:before="29" w:line="288" w:lineRule="auto"/>
        <w:ind w:left="15"/>
        <w:jc w:val="center"/>
        <w:rPr>
          <w:b/>
          <w:kern w:val="0"/>
          <w:sz w:val="24"/>
        </w:rPr>
        <w:sectPr w:rsidR="00637807" w:rsidRPr="0061644B" w:rsidSect="00937AC9">
          <w:footerReference w:type="even" r:id="rId14"/>
          <w:footerReference w:type="default" r:id="rId15"/>
          <w:pgSz w:w="11906" w:h="16838" w:code="9"/>
          <w:pgMar w:top="1418" w:right="1418" w:bottom="851" w:left="1418" w:header="851" w:footer="992" w:gutter="0"/>
          <w:cols w:space="425"/>
          <w:docGrid w:type="lines" w:linePitch="312"/>
        </w:sectPr>
      </w:pPr>
    </w:p>
    <w:p w:rsidR="00223DFB" w:rsidRPr="0061644B" w:rsidRDefault="00223DFB" w:rsidP="00CC3C2D">
      <w:pPr>
        <w:pStyle w:val="1"/>
        <w:keepNext/>
        <w:keepLines/>
        <w:widowControl w:val="0"/>
        <w:spacing w:beforeLines="100" w:before="312" w:afterLines="100" w:after="312" w:line="288" w:lineRule="auto"/>
        <w:jc w:val="center"/>
        <w:rPr>
          <w:szCs w:val="24"/>
          <w:lang w:val="en-US"/>
        </w:rPr>
      </w:pPr>
      <w:r w:rsidRPr="0061644B">
        <w:rPr>
          <w:b/>
          <w:bCs/>
          <w:szCs w:val="24"/>
          <w:lang w:val="en-US"/>
        </w:rPr>
        <w:lastRenderedPageBreak/>
        <w:t xml:space="preserve">2  </w:t>
      </w:r>
      <w:r w:rsidRPr="0061644B">
        <w:rPr>
          <w:b/>
          <w:bCs/>
          <w:szCs w:val="24"/>
          <w:lang w:val="en-US"/>
        </w:rPr>
        <w:t>基金简介</w:t>
      </w:r>
    </w:p>
    <w:p w:rsidR="00223DFB" w:rsidRPr="0061644B" w:rsidRDefault="002D090E" w:rsidP="00792A69">
      <w:pPr>
        <w:pStyle w:val="20"/>
        <w:spacing w:before="29" w:after="0" w:line="288" w:lineRule="auto"/>
        <w:rPr>
          <w:rFonts w:ascii="Times New Roman" w:hAnsi="Times New Roman" w:cs="Times New Roman"/>
          <w:szCs w:val="24"/>
        </w:rPr>
      </w:pPr>
      <w:r w:rsidRPr="0061644B">
        <w:rPr>
          <w:rFonts w:ascii="Times New Roman" w:hAnsi="Times New Roman" w:cs="Times New Roman"/>
          <w:kern w:val="0"/>
          <w:szCs w:val="24"/>
        </w:rPr>
        <w:t>2.1</w:t>
      </w:r>
      <w:r w:rsidR="00223DFB" w:rsidRPr="0061644B">
        <w:rPr>
          <w:rFonts w:ascii="Times New Roman" w:hAnsi="Times New Roman" w:cs="Times New Roman"/>
          <w:szCs w:val="24"/>
        </w:rPr>
        <w:t>基金基本情况</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9"/>
        <w:gridCol w:w="2828"/>
        <w:gridCol w:w="2711"/>
      </w:tblGrid>
      <w:tr w:rsidR="006B4A69"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kern w:val="0"/>
                <w:sz w:val="24"/>
              </w:rPr>
            </w:pPr>
            <w:r w:rsidRPr="0061644B">
              <w:rPr>
                <w:sz w:val="24"/>
              </w:rPr>
              <w:t>基金简称</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sz w:val="24"/>
              </w:rPr>
              <w:t>交银天运宝货币</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基金主代码</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005002</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基金运作方式</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契约型开放式</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基金合同生效日</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2017</w:t>
            </w:r>
            <w:r w:rsidRPr="0061644B">
              <w:rPr>
                <w:sz w:val="24"/>
              </w:rPr>
              <w:t>年</w:t>
            </w:r>
            <w:r w:rsidRPr="0061644B">
              <w:rPr>
                <w:sz w:val="24"/>
              </w:rPr>
              <w:t>12</w:t>
            </w:r>
            <w:r w:rsidRPr="0061644B">
              <w:rPr>
                <w:sz w:val="24"/>
              </w:rPr>
              <w:t>月</w:t>
            </w:r>
            <w:r w:rsidRPr="0061644B">
              <w:rPr>
                <w:sz w:val="24"/>
              </w:rPr>
              <w:t>29</w:t>
            </w:r>
            <w:r w:rsidRPr="0061644B">
              <w:rPr>
                <w:sz w:val="24"/>
              </w:rPr>
              <w:t>日</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基金管理人</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交银施罗德基金管理有限公司</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基金托管人</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兴业银行股份有限公司</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报告期末基金份额总额</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12,074,988.14</w:t>
            </w:r>
            <w:r w:rsidRPr="0061644B">
              <w:rPr>
                <w:sz w:val="24"/>
              </w:rPr>
              <w:t>份</w:t>
            </w:r>
          </w:p>
        </w:tc>
      </w:tr>
      <w:tr w:rsidR="007F3860" w:rsidRPr="0061644B" w:rsidTr="00085AF9">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kern w:val="0"/>
                <w:sz w:val="24"/>
              </w:rPr>
            </w:pPr>
            <w:r w:rsidRPr="0061644B">
              <w:rPr>
                <w:sz w:val="24"/>
              </w:rPr>
              <w:t>基金合同存续期</w:t>
            </w:r>
          </w:p>
        </w:tc>
        <w:tc>
          <w:tcPr>
            <w:tcW w:w="5539" w:type="dxa"/>
            <w:gridSpan w:val="2"/>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不定期</w:t>
            </w:r>
          </w:p>
        </w:tc>
      </w:tr>
      <w:tr w:rsidR="007F3860" w:rsidRPr="0061644B" w:rsidTr="00085AF9">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sz w:val="24"/>
              </w:rPr>
            </w:pPr>
            <w:r w:rsidRPr="0061644B">
              <w:rPr>
                <w:sz w:val="24"/>
              </w:rPr>
              <w:t>下属分级基金的基金简称</w:t>
            </w:r>
          </w:p>
        </w:tc>
        <w:tc>
          <w:tcPr>
            <w:tcW w:w="2828"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交银天运宝货币</w:t>
            </w:r>
            <w:r w:rsidRPr="0061644B">
              <w:rPr>
                <w:sz w:val="24"/>
              </w:rPr>
              <w:t>A</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交银天运宝货币</w:t>
            </w:r>
            <w:r w:rsidRPr="0061644B">
              <w:rPr>
                <w:sz w:val="24"/>
              </w:rPr>
              <w:t>E</w:t>
            </w:r>
          </w:p>
        </w:tc>
      </w:tr>
      <w:tr w:rsidR="007F3860" w:rsidRPr="0061644B" w:rsidTr="00085AF9">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sz w:val="24"/>
              </w:rPr>
            </w:pPr>
            <w:r w:rsidRPr="0061644B">
              <w:rPr>
                <w:sz w:val="24"/>
              </w:rPr>
              <w:t>下属分级基金的交易代码</w:t>
            </w:r>
          </w:p>
        </w:tc>
        <w:tc>
          <w:tcPr>
            <w:tcW w:w="2828"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005002</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005003</w:t>
            </w:r>
          </w:p>
        </w:tc>
      </w:tr>
      <w:tr w:rsidR="007F3860" w:rsidRPr="0061644B" w:rsidTr="00085AF9">
        <w:trPr>
          <w:trHeight w:val="369"/>
        </w:trPr>
        <w:tc>
          <w:tcPr>
            <w:tcW w:w="3459"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rPr>
                <w:sz w:val="24"/>
              </w:rPr>
            </w:pPr>
            <w:r w:rsidRPr="0061644B">
              <w:rPr>
                <w:sz w:val="24"/>
              </w:rPr>
              <w:t>报告期末下属分级基金的份额总额</w:t>
            </w:r>
          </w:p>
        </w:tc>
        <w:tc>
          <w:tcPr>
            <w:tcW w:w="2828"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6,992,710.64</w:t>
            </w:r>
            <w:r w:rsidRPr="0061644B">
              <w:rPr>
                <w:sz w:val="24"/>
              </w:rPr>
              <w:t>份</w:t>
            </w:r>
          </w:p>
        </w:tc>
        <w:tc>
          <w:tcPr>
            <w:tcW w:w="2711" w:type="dxa"/>
            <w:tcBorders>
              <w:top w:val="single" w:sz="4" w:space="0" w:color="000000"/>
              <w:left w:val="single" w:sz="4" w:space="0" w:color="000000"/>
              <w:bottom w:val="single" w:sz="4" w:space="0" w:color="000000"/>
              <w:right w:val="single" w:sz="4" w:space="0" w:color="000000"/>
            </w:tcBorders>
            <w:vAlign w:val="center"/>
            <w:hideMark/>
          </w:tcPr>
          <w:p w:rsidR="007F3860" w:rsidRPr="0061644B" w:rsidRDefault="007F3860" w:rsidP="00792A69">
            <w:pPr>
              <w:spacing w:before="29" w:line="288" w:lineRule="auto"/>
              <w:jc w:val="center"/>
              <w:rPr>
                <w:sz w:val="24"/>
              </w:rPr>
            </w:pPr>
            <w:r w:rsidRPr="0061644B">
              <w:rPr>
                <w:sz w:val="24"/>
              </w:rPr>
              <w:t>5,082,277.50</w:t>
            </w:r>
            <w:r w:rsidRPr="0061644B">
              <w:rPr>
                <w:sz w:val="24"/>
              </w:rPr>
              <w:t>份</w:t>
            </w:r>
          </w:p>
        </w:tc>
      </w:tr>
    </w:tbl>
    <w:p w:rsidR="00223DFB" w:rsidRPr="0061644B" w:rsidRDefault="00223DFB" w:rsidP="00792A69">
      <w:pPr>
        <w:autoSpaceDE w:val="0"/>
        <w:autoSpaceDN w:val="0"/>
        <w:adjustRightInd w:val="0"/>
        <w:spacing w:before="29" w:line="288" w:lineRule="auto"/>
        <w:jc w:val="left"/>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2.2 </w:t>
      </w:r>
      <w:r w:rsidRPr="0061644B">
        <w:rPr>
          <w:rFonts w:ascii="Times New Roman" w:hAnsi="Times New Roman" w:cs="Times New Roman"/>
          <w:kern w:val="0"/>
          <w:szCs w:val="24"/>
        </w:rPr>
        <w:t>基金产品说明</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6804"/>
      </w:tblGrid>
      <w:tr w:rsidR="006B4A69" w:rsidRPr="0061644B" w:rsidTr="00F20D15">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投资目标</w:t>
            </w:r>
          </w:p>
        </w:tc>
        <w:tc>
          <w:tcPr>
            <w:tcW w:w="6804" w:type="dxa"/>
            <w:tcBorders>
              <w:top w:val="single" w:sz="4" w:space="0" w:color="000000"/>
              <w:left w:val="single" w:sz="4" w:space="0" w:color="000000"/>
              <w:bottom w:val="single" w:sz="4" w:space="0" w:color="000000"/>
              <w:right w:val="single" w:sz="4" w:space="0" w:color="000000"/>
            </w:tcBorders>
            <w:vAlign w:val="bottom"/>
            <w:hideMark/>
          </w:tcPr>
          <w:p w:rsidR="00223DFB" w:rsidRPr="0061644B" w:rsidRDefault="00223DFB" w:rsidP="00792A69">
            <w:pPr>
              <w:spacing w:before="29" w:line="288" w:lineRule="auto"/>
              <w:rPr>
                <w:sz w:val="24"/>
              </w:rPr>
            </w:pPr>
            <w:r w:rsidRPr="0061644B">
              <w:rPr>
                <w:sz w:val="24"/>
              </w:rPr>
              <w:t>在力求本金安全性和资产充分流动性的前提下，追求超过业绩比较基准的投资收益。</w:t>
            </w:r>
          </w:p>
        </w:tc>
      </w:tr>
      <w:tr w:rsidR="006B4A69" w:rsidRPr="0061644B" w:rsidTr="00F20D15">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投资策略</w:t>
            </w:r>
          </w:p>
        </w:tc>
        <w:tc>
          <w:tcPr>
            <w:tcW w:w="6804" w:type="dxa"/>
            <w:tcBorders>
              <w:top w:val="single" w:sz="4" w:space="0" w:color="000000"/>
              <w:left w:val="single" w:sz="4" w:space="0" w:color="000000"/>
              <w:bottom w:val="single" w:sz="4" w:space="0" w:color="000000"/>
              <w:right w:val="single" w:sz="4" w:space="0" w:color="000000"/>
            </w:tcBorders>
            <w:vAlign w:val="bottom"/>
            <w:hideMark/>
          </w:tcPr>
          <w:p w:rsidR="00223DFB" w:rsidRPr="0061644B" w:rsidRDefault="00223DFB" w:rsidP="00792A69">
            <w:pPr>
              <w:spacing w:before="29" w:line="288" w:lineRule="auto"/>
              <w:rPr>
                <w:sz w:val="24"/>
              </w:rPr>
            </w:pPr>
            <w:r w:rsidRPr="0061644B">
              <w:rPr>
                <w:sz w:val="24"/>
              </w:rPr>
              <w:t>本基金在保持组合高度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6B4A69" w:rsidRPr="0061644B" w:rsidTr="00F20D15">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业绩比较基准</w:t>
            </w:r>
          </w:p>
        </w:tc>
        <w:tc>
          <w:tcPr>
            <w:tcW w:w="6804" w:type="dxa"/>
            <w:tcBorders>
              <w:top w:val="single" w:sz="4" w:space="0" w:color="000000"/>
              <w:left w:val="single" w:sz="4" w:space="0" w:color="000000"/>
              <w:bottom w:val="single" w:sz="4" w:space="0" w:color="000000"/>
              <w:right w:val="single" w:sz="4" w:space="0" w:color="000000"/>
            </w:tcBorders>
            <w:vAlign w:val="bottom"/>
            <w:hideMark/>
          </w:tcPr>
          <w:p w:rsidR="00223DFB" w:rsidRPr="0061644B" w:rsidRDefault="00223DFB" w:rsidP="00792A69">
            <w:pPr>
              <w:spacing w:before="29" w:line="288" w:lineRule="auto"/>
              <w:rPr>
                <w:sz w:val="24"/>
              </w:rPr>
            </w:pPr>
            <w:r w:rsidRPr="0061644B">
              <w:rPr>
                <w:sz w:val="24"/>
              </w:rPr>
              <w:t>活期存款利率（税后）</w:t>
            </w:r>
          </w:p>
        </w:tc>
      </w:tr>
      <w:tr w:rsidR="006B4A69" w:rsidRPr="0061644B" w:rsidTr="00F20D15">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风险收益特征</w:t>
            </w:r>
          </w:p>
        </w:tc>
        <w:tc>
          <w:tcPr>
            <w:tcW w:w="6804" w:type="dxa"/>
            <w:tcBorders>
              <w:top w:val="single" w:sz="4" w:space="0" w:color="000000"/>
              <w:left w:val="single" w:sz="4" w:space="0" w:color="000000"/>
              <w:bottom w:val="single" w:sz="4" w:space="0" w:color="000000"/>
              <w:right w:val="single" w:sz="4" w:space="0" w:color="000000"/>
            </w:tcBorders>
            <w:vAlign w:val="bottom"/>
            <w:hideMark/>
          </w:tcPr>
          <w:p w:rsidR="00223DFB" w:rsidRPr="0061644B" w:rsidRDefault="00223DFB" w:rsidP="00792A69">
            <w:pPr>
              <w:spacing w:before="29" w:line="288" w:lineRule="auto"/>
              <w:rPr>
                <w:sz w:val="24"/>
              </w:rPr>
            </w:pPr>
            <w:r w:rsidRPr="0061644B">
              <w:rPr>
                <w:sz w:val="24"/>
              </w:rPr>
              <w:t>本基金属于货币市场基金，是证券投资基金中的低风险品种，长期风险收益水平低于股票型基金、混合型基金和债券型基金。</w:t>
            </w:r>
          </w:p>
        </w:tc>
      </w:tr>
    </w:tbl>
    <w:p w:rsidR="00223DFB" w:rsidRPr="0061644B" w:rsidRDefault="00223DFB" w:rsidP="00792A69">
      <w:pPr>
        <w:autoSpaceDE w:val="0"/>
        <w:autoSpaceDN w:val="0"/>
        <w:adjustRightInd w:val="0"/>
        <w:spacing w:before="29" w:line="288" w:lineRule="auto"/>
        <w:jc w:val="left"/>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2.3 </w:t>
      </w:r>
      <w:r w:rsidRPr="0061644B">
        <w:rPr>
          <w:rFonts w:ascii="Times New Roman" w:hAnsi="Times New Roman" w:cs="Times New Roman"/>
          <w:kern w:val="0"/>
          <w:szCs w:val="24"/>
        </w:rPr>
        <w:t>基金管理人和基金托管人</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6"/>
        <w:gridCol w:w="1410"/>
        <w:gridCol w:w="3146"/>
        <w:gridCol w:w="3146"/>
      </w:tblGrid>
      <w:tr w:rsidR="006B4A69" w:rsidRPr="0061644B" w:rsidTr="00F20D15">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项目</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sz w:val="24"/>
              </w:rPr>
              <w:t>基金管理人</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sz w:val="24"/>
              </w:rPr>
              <w:t>基金托管人</w:t>
            </w:r>
          </w:p>
        </w:tc>
      </w:tr>
      <w:tr w:rsidR="006B4A69" w:rsidRPr="0061644B" w:rsidTr="00F20D15">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rPr>
                <w:kern w:val="0"/>
                <w:sz w:val="24"/>
              </w:rPr>
            </w:pPr>
            <w:r w:rsidRPr="0061644B">
              <w:rPr>
                <w:kern w:val="0"/>
                <w:sz w:val="24"/>
              </w:rPr>
              <w:t>名称</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交银施罗德基金管理有限公司</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兴业银行股份有限公司</w:t>
            </w:r>
          </w:p>
        </w:tc>
      </w:tr>
      <w:tr w:rsidR="006B4A69" w:rsidRPr="0061644B" w:rsidTr="00F20D15">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rPr>
                <w:kern w:val="0"/>
                <w:sz w:val="24"/>
              </w:rPr>
            </w:pPr>
            <w:r w:rsidRPr="0061644B">
              <w:rPr>
                <w:sz w:val="24"/>
              </w:rPr>
              <w:t>信息披露负责人</w:t>
            </w: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sz w:val="24"/>
              </w:rPr>
              <w:t>姓名</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王晚婷</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吴玉婷</w:t>
            </w:r>
          </w:p>
        </w:tc>
      </w:tr>
      <w:tr w:rsidR="006B4A69" w:rsidRPr="0061644B" w:rsidTr="00F20D15">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widowControl/>
              <w:spacing w:before="29" w:line="288" w:lineRule="auto"/>
              <w:jc w:val="left"/>
              <w:rPr>
                <w:kern w:val="0"/>
                <w:sz w:val="24"/>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sz w:val="24"/>
              </w:rPr>
              <w:t>联系电话</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w:t>
            </w:r>
            <w:r w:rsidRPr="0061644B">
              <w:rPr>
                <w:kern w:val="0"/>
                <w:sz w:val="24"/>
              </w:rPr>
              <w:t>021</w:t>
            </w:r>
            <w:r w:rsidRPr="0061644B">
              <w:rPr>
                <w:kern w:val="0"/>
                <w:sz w:val="24"/>
              </w:rPr>
              <w:t>）</w:t>
            </w:r>
            <w:r w:rsidRPr="0061644B">
              <w:rPr>
                <w:kern w:val="0"/>
                <w:sz w:val="24"/>
              </w:rPr>
              <w:t>61055050</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021-52629999-212052</w:t>
            </w:r>
          </w:p>
        </w:tc>
      </w:tr>
      <w:tr w:rsidR="006B4A69" w:rsidRPr="0061644B" w:rsidTr="00F20D15">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widowControl/>
              <w:spacing w:before="29" w:line="288" w:lineRule="auto"/>
              <w:jc w:val="left"/>
              <w:rPr>
                <w:kern w:val="0"/>
                <w:sz w:val="24"/>
              </w:rPr>
            </w:pP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sz w:val="24"/>
              </w:rPr>
              <w:t>电子邮箱</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xxpl@jysld.com,disclosure@j</w:t>
            </w:r>
            <w:r w:rsidRPr="0061644B">
              <w:rPr>
                <w:kern w:val="0"/>
                <w:sz w:val="24"/>
              </w:rPr>
              <w:lastRenderedPageBreak/>
              <w:t>ysld.com</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lastRenderedPageBreak/>
              <w:t>xywyt@cib.com.cn</w:t>
            </w:r>
          </w:p>
        </w:tc>
      </w:tr>
      <w:tr w:rsidR="006B4A69" w:rsidRPr="0061644B" w:rsidTr="00F20D15">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客户服务电话</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400-700-5000</w:t>
            </w:r>
            <w:r w:rsidRPr="0061644B">
              <w:rPr>
                <w:kern w:val="0"/>
                <w:sz w:val="24"/>
              </w:rPr>
              <w:t>，</w:t>
            </w:r>
            <w:r w:rsidRPr="0061644B">
              <w:rPr>
                <w:kern w:val="0"/>
                <w:sz w:val="24"/>
              </w:rPr>
              <w:t>021-61055000</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95561</w:t>
            </w:r>
          </w:p>
        </w:tc>
      </w:tr>
      <w:tr w:rsidR="006B4A69" w:rsidRPr="0061644B" w:rsidTr="00F20D15">
        <w:tc>
          <w:tcPr>
            <w:tcW w:w="2631" w:type="dxa"/>
            <w:gridSpan w:val="2"/>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传真</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w:t>
            </w:r>
            <w:r w:rsidRPr="0061644B">
              <w:rPr>
                <w:kern w:val="0"/>
                <w:sz w:val="24"/>
              </w:rPr>
              <w:t>021</w:t>
            </w:r>
            <w:r w:rsidRPr="0061644B">
              <w:rPr>
                <w:kern w:val="0"/>
                <w:sz w:val="24"/>
              </w:rPr>
              <w:t>）</w:t>
            </w:r>
            <w:r w:rsidRPr="0061644B">
              <w:rPr>
                <w:kern w:val="0"/>
                <w:sz w:val="24"/>
              </w:rPr>
              <w:t>61055054</w:t>
            </w:r>
          </w:p>
        </w:tc>
        <w:tc>
          <w:tcPr>
            <w:tcW w:w="306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autoSpaceDE w:val="0"/>
              <w:autoSpaceDN w:val="0"/>
              <w:adjustRightInd w:val="0"/>
              <w:spacing w:before="29" w:line="288" w:lineRule="auto"/>
              <w:ind w:left="15"/>
              <w:jc w:val="center"/>
              <w:rPr>
                <w:kern w:val="0"/>
                <w:sz w:val="24"/>
              </w:rPr>
            </w:pPr>
            <w:r w:rsidRPr="0061644B">
              <w:rPr>
                <w:kern w:val="0"/>
                <w:sz w:val="24"/>
              </w:rPr>
              <w:t>021-62159217</w:t>
            </w:r>
          </w:p>
        </w:tc>
      </w:tr>
    </w:tbl>
    <w:p w:rsidR="00223DFB" w:rsidRPr="0061644B" w:rsidRDefault="00223DFB" w:rsidP="00792A69">
      <w:pPr>
        <w:tabs>
          <w:tab w:val="left" w:pos="1740"/>
        </w:tabs>
        <w:spacing w:before="29" w:line="288" w:lineRule="auto"/>
        <w:rPr>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2.4 </w:t>
      </w:r>
      <w:r w:rsidRPr="0061644B">
        <w:rPr>
          <w:rFonts w:ascii="Times New Roman" w:hAnsi="Times New Roman" w:cs="Times New Roman"/>
          <w:kern w:val="0"/>
          <w:szCs w:val="24"/>
        </w:rPr>
        <w:t>信息披露方式</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4179"/>
      </w:tblGrid>
      <w:tr w:rsidR="006B4A69" w:rsidRPr="0061644B" w:rsidTr="00F20D15">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tabs>
                <w:tab w:val="left" w:pos="1740"/>
              </w:tabs>
              <w:spacing w:before="29" w:line="288" w:lineRule="auto"/>
              <w:rPr>
                <w:sz w:val="24"/>
              </w:rPr>
            </w:pPr>
            <w:r w:rsidRPr="0061644B">
              <w:rPr>
                <w:sz w:val="24"/>
              </w:rPr>
              <w:t>登载基金</w:t>
            </w:r>
            <w:r w:rsidR="00700C4C" w:rsidRPr="0061644B">
              <w:rPr>
                <w:sz w:val="24"/>
              </w:rPr>
              <w:t>半</w:t>
            </w:r>
            <w:r w:rsidR="00B34FA4" w:rsidRPr="0061644B">
              <w:rPr>
                <w:sz w:val="24"/>
              </w:rPr>
              <w:t>年度报告</w:t>
            </w:r>
            <w:r w:rsidR="00496655" w:rsidRPr="0061644B">
              <w:rPr>
                <w:sz w:val="24"/>
              </w:rPr>
              <w:t>正文</w:t>
            </w:r>
            <w:r w:rsidRPr="0061644B">
              <w:rPr>
                <w:sz w:val="24"/>
              </w:rPr>
              <w:t>的管理人互联网网址</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tabs>
                <w:tab w:val="left" w:pos="1740"/>
              </w:tabs>
              <w:spacing w:before="29" w:line="288" w:lineRule="auto"/>
              <w:rPr>
                <w:sz w:val="24"/>
              </w:rPr>
            </w:pPr>
            <w:r w:rsidRPr="0061644B">
              <w:rPr>
                <w:sz w:val="24"/>
              </w:rPr>
              <w:t>www.fund001.com</w:t>
            </w:r>
          </w:p>
        </w:tc>
      </w:tr>
      <w:tr w:rsidR="006B4A69" w:rsidRPr="0061644B" w:rsidTr="00F20D15">
        <w:tc>
          <w:tcPr>
            <w:tcW w:w="482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tabs>
                <w:tab w:val="left" w:pos="1740"/>
              </w:tabs>
              <w:spacing w:before="29" w:line="288" w:lineRule="auto"/>
              <w:rPr>
                <w:sz w:val="24"/>
              </w:rPr>
            </w:pPr>
            <w:r w:rsidRPr="0061644B">
              <w:rPr>
                <w:sz w:val="24"/>
              </w:rPr>
              <w:t>基金</w:t>
            </w:r>
            <w:r w:rsidR="00700C4C" w:rsidRPr="0061644B">
              <w:rPr>
                <w:sz w:val="24"/>
              </w:rPr>
              <w:t>半</w:t>
            </w:r>
            <w:r w:rsidRPr="0061644B">
              <w:rPr>
                <w:sz w:val="24"/>
              </w:rPr>
              <w:t>年度报告备置地点</w:t>
            </w:r>
          </w:p>
        </w:tc>
        <w:tc>
          <w:tcPr>
            <w:tcW w:w="4180"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tabs>
                <w:tab w:val="left" w:pos="1740"/>
              </w:tabs>
              <w:spacing w:before="29" w:line="288" w:lineRule="auto"/>
              <w:rPr>
                <w:sz w:val="24"/>
              </w:rPr>
            </w:pPr>
            <w:r w:rsidRPr="0061644B">
              <w:rPr>
                <w:sz w:val="24"/>
              </w:rPr>
              <w:t>基金管理人的办公场所</w:t>
            </w:r>
          </w:p>
        </w:tc>
      </w:tr>
    </w:tbl>
    <w:p w:rsidR="00DF4E20" w:rsidRPr="0061644B" w:rsidRDefault="00DF4E20" w:rsidP="00792A69">
      <w:pPr>
        <w:tabs>
          <w:tab w:val="left" w:pos="426"/>
        </w:tabs>
        <w:spacing w:before="29" w:line="288" w:lineRule="auto"/>
        <w:jc w:val="left"/>
        <w:rPr>
          <w:kern w:val="0"/>
          <w:sz w:val="24"/>
        </w:rPr>
      </w:pPr>
    </w:p>
    <w:p w:rsidR="00223DFB" w:rsidRPr="0061644B" w:rsidRDefault="00223DFB" w:rsidP="00CC3C2D">
      <w:pPr>
        <w:pStyle w:val="1"/>
        <w:keepNext/>
        <w:keepLines/>
        <w:widowControl w:val="0"/>
        <w:spacing w:beforeLines="100" w:before="312" w:afterLines="100" w:after="312" w:line="288" w:lineRule="auto"/>
        <w:jc w:val="center"/>
        <w:rPr>
          <w:b/>
          <w:bCs/>
          <w:szCs w:val="24"/>
          <w:lang w:val="en-US"/>
        </w:rPr>
      </w:pPr>
      <w:r w:rsidRPr="0061644B">
        <w:rPr>
          <w:b/>
          <w:bCs/>
          <w:szCs w:val="24"/>
          <w:lang w:val="en-US"/>
        </w:rPr>
        <w:t xml:space="preserve">3 </w:t>
      </w:r>
      <w:r w:rsidRPr="0061644B">
        <w:rPr>
          <w:b/>
          <w:bCs/>
          <w:szCs w:val="24"/>
          <w:lang w:val="en-US"/>
        </w:rPr>
        <w:t>主要财务指标</w:t>
      </w:r>
      <w:r w:rsidR="009841EB" w:rsidRPr="0061644B">
        <w:rPr>
          <w:b/>
          <w:bCs/>
          <w:szCs w:val="24"/>
          <w:lang w:val="en-US"/>
        </w:rPr>
        <w:t>和</w:t>
      </w:r>
      <w:r w:rsidRPr="0061644B">
        <w:rPr>
          <w:b/>
          <w:bCs/>
          <w:szCs w:val="24"/>
          <w:lang w:val="en-US"/>
        </w:rPr>
        <w:t>基金净值表现</w:t>
      </w:r>
    </w:p>
    <w:p w:rsidR="008D0C47" w:rsidRPr="0061644B" w:rsidRDefault="008D0C47" w:rsidP="00792A69">
      <w:pPr>
        <w:pStyle w:val="20"/>
        <w:spacing w:before="29" w:after="0" w:line="288" w:lineRule="auto"/>
        <w:rPr>
          <w:rFonts w:ascii="Times New Roman" w:hAnsi="Times New Roman" w:cs="Times New Roman"/>
          <w:kern w:val="0"/>
          <w:szCs w:val="24"/>
        </w:rPr>
      </w:pPr>
      <w:bookmarkStart w:id="0" w:name="_Toc286996129"/>
      <w:r w:rsidRPr="0061644B">
        <w:rPr>
          <w:rFonts w:ascii="Times New Roman" w:hAnsi="Times New Roman" w:cs="Times New Roman"/>
          <w:kern w:val="0"/>
          <w:szCs w:val="24"/>
        </w:rPr>
        <w:t xml:space="preserve">3.1 </w:t>
      </w:r>
      <w:r w:rsidRPr="0061644B">
        <w:rPr>
          <w:rFonts w:ascii="Times New Roman" w:hAnsi="Times New Roman" w:cs="Times New Roman"/>
          <w:kern w:val="0"/>
          <w:szCs w:val="24"/>
        </w:rPr>
        <w:t>主要会计数据和财务指标</w:t>
      </w:r>
      <w:bookmarkEnd w:id="0"/>
    </w:p>
    <w:p w:rsidR="00102C76" w:rsidRPr="0061644B" w:rsidRDefault="00726087" w:rsidP="00792A69">
      <w:pPr>
        <w:autoSpaceDE w:val="0"/>
        <w:autoSpaceDN w:val="0"/>
        <w:adjustRightInd w:val="0"/>
        <w:spacing w:before="29" w:line="288" w:lineRule="auto"/>
        <w:ind w:left="15"/>
        <w:jc w:val="right"/>
        <w:rPr>
          <w:kern w:val="0"/>
          <w:sz w:val="24"/>
        </w:rPr>
      </w:pPr>
      <w:r w:rsidRPr="0061644B">
        <w:rPr>
          <w:kern w:val="0"/>
          <w:sz w:val="24"/>
        </w:rPr>
        <w:t>金额单位：人民币元</w:t>
      </w:r>
    </w:p>
    <w:tbl>
      <w:tblPr>
        <w:tblW w:w="89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29"/>
        <w:gridCol w:w="2834"/>
        <w:gridCol w:w="2835"/>
      </w:tblGrid>
      <w:tr w:rsidR="006B4A69" w:rsidRPr="0061644B" w:rsidTr="00F20D15">
        <w:trPr>
          <w:trHeight w:val="487"/>
          <w:jc w:val="center"/>
        </w:trPr>
        <w:tc>
          <w:tcPr>
            <w:tcW w:w="3221" w:type="dxa"/>
            <w:vMerge w:val="restart"/>
            <w:tcBorders>
              <w:top w:val="single" w:sz="4" w:space="0" w:color="000000"/>
              <w:left w:val="single" w:sz="4" w:space="0" w:color="000000"/>
              <w:bottom w:val="single" w:sz="4" w:space="0" w:color="000000"/>
              <w:right w:val="single" w:sz="4" w:space="0" w:color="000000"/>
            </w:tcBorders>
            <w:vAlign w:val="center"/>
            <w:hideMark/>
          </w:tcPr>
          <w:p w:rsidR="006765F7" w:rsidRPr="0061644B" w:rsidRDefault="006765F7" w:rsidP="00792A69">
            <w:pPr>
              <w:spacing w:before="29" w:line="288" w:lineRule="auto"/>
              <w:ind w:leftChars="-51" w:left="-107" w:rightChars="-51" w:right="-107"/>
              <w:jc w:val="center"/>
              <w:rPr>
                <w:b/>
                <w:sz w:val="24"/>
              </w:rPr>
            </w:pPr>
            <w:r w:rsidRPr="0061644B">
              <w:rPr>
                <w:b/>
                <w:sz w:val="24"/>
              </w:rPr>
              <w:t>3.1.1</w:t>
            </w:r>
            <w:r w:rsidRPr="0061644B">
              <w:rPr>
                <w:b/>
                <w:sz w:val="24"/>
              </w:rPr>
              <w:t>期间</w:t>
            </w:r>
          </w:p>
          <w:p w:rsidR="006765F7" w:rsidRPr="0061644B" w:rsidRDefault="006765F7" w:rsidP="00792A69">
            <w:pPr>
              <w:spacing w:before="29" w:line="288" w:lineRule="auto"/>
              <w:ind w:leftChars="-51" w:left="-107" w:rightChars="-51" w:right="-107"/>
              <w:jc w:val="center"/>
              <w:rPr>
                <w:b/>
                <w:sz w:val="24"/>
              </w:rPr>
            </w:pPr>
            <w:r w:rsidRPr="0061644B">
              <w:rPr>
                <w:b/>
                <w:sz w:val="24"/>
              </w:rPr>
              <w:t>数据和指标</w:t>
            </w:r>
          </w:p>
        </w:tc>
        <w:tc>
          <w:tcPr>
            <w:tcW w:w="5487" w:type="dxa"/>
            <w:gridSpan w:val="2"/>
            <w:tcBorders>
              <w:top w:val="single" w:sz="4" w:space="0" w:color="000000"/>
              <w:left w:val="single" w:sz="4" w:space="0" w:color="000000"/>
              <w:bottom w:val="single" w:sz="4" w:space="0" w:color="000000"/>
              <w:right w:val="single" w:sz="4" w:space="0" w:color="000000"/>
            </w:tcBorders>
            <w:vAlign w:val="center"/>
            <w:hideMark/>
          </w:tcPr>
          <w:p w:rsidR="006765F7" w:rsidRPr="0061644B" w:rsidRDefault="006765F7" w:rsidP="00792A69">
            <w:pPr>
              <w:spacing w:before="29" w:line="288" w:lineRule="auto"/>
              <w:jc w:val="center"/>
              <w:rPr>
                <w:b/>
                <w:sz w:val="24"/>
              </w:rPr>
            </w:pPr>
            <w:r w:rsidRPr="0061644B">
              <w:rPr>
                <w:b/>
                <w:sz w:val="24"/>
              </w:rPr>
              <w:t>报告期（</w:t>
            </w:r>
            <w:r w:rsidR="00BD1D5C" w:rsidRPr="0061644B">
              <w:rPr>
                <w:b/>
                <w:sz w:val="24"/>
              </w:rPr>
              <w:t>2019</w:t>
            </w:r>
            <w:r w:rsidR="00BD1D5C" w:rsidRPr="0061644B">
              <w:rPr>
                <w:b/>
                <w:sz w:val="24"/>
              </w:rPr>
              <w:t>年</w:t>
            </w:r>
            <w:r w:rsidR="00BD1D5C" w:rsidRPr="0061644B">
              <w:rPr>
                <w:b/>
                <w:sz w:val="24"/>
              </w:rPr>
              <w:t>1</w:t>
            </w:r>
            <w:r w:rsidR="00BD1D5C" w:rsidRPr="0061644B">
              <w:rPr>
                <w:b/>
                <w:sz w:val="24"/>
              </w:rPr>
              <w:t>月</w:t>
            </w:r>
            <w:r w:rsidR="00BD1D5C" w:rsidRPr="0061644B">
              <w:rPr>
                <w:b/>
                <w:sz w:val="24"/>
              </w:rPr>
              <w:t>1</w:t>
            </w:r>
            <w:r w:rsidR="00BD1D5C" w:rsidRPr="0061644B">
              <w:rPr>
                <w:b/>
                <w:sz w:val="24"/>
              </w:rPr>
              <w:t>日至</w:t>
            </w:r>
            <w:r w:rsidRPr="0061644B">
              <w:rPr>
                <w:b/>
                <w:sz w:val="24"/>
              </w:rPr>
              <w:t>2019</w:t>
            </w:r>
            <w:r w:rsidRPr="0061644B">
              <w:rPr>
                <w:b/>
                <w:sz w:val="24"/>
              </w:rPr>
              <w:t>年</w:t>
            </w:r>
            <w:r w:rsidRPr="0061644B">
              <w:rPr>
                <w:b/>
                <w:sz w:val="24"/>
              </w:rPr>
              <w:t>6</w:t>
            </w:r>
            <w:r w:rsidRPr="0061644B">
              <w:rPr>
                <w:b/>
                <w:sz w:val="24"/>
              </w:rPr>
              <w:t>月</w:t>
            </w:r>
            <w:r w:rsidRPr="0061644B">
              <w:rPr>
                <w:b/>
                <w:sz w:val="24"/>
              </w:rPr>
              <w:t>30</w:t>
            </w:r>
            <w:r w:rsidRPr="0061644B">
              <w:rPr>
                <w:b/>
                <w:sz w:val="24"/>
              </w:rPr>
              <w:t>日）</w:t>
            </w:r>
          </w:p>
        </w:tc>
      </w:tr>
      <w:tr w:rsidR="006B4A69" w:rsidRPr="0061644B" w:rsidTr="00F20D15">
        <w:trPr>
          <w:trHeight w:val="487"/>
          <w:jc w:val="center"/>
        </w:trPr>
        <w:tc>
          <w:tcPr>
            <w:tcW w:w="3221" w:type="dxa"/>
            <w:vMerge/>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widowControl/>
              <w:spacing w:before="29" w:line="288" w:lineRule="auto"/>
              <w:jc w:val="left"/>
              <w:rPr>
                <w:b/>
                <w:sz w:val="24"/>
              </w:rPr>
            </w:pP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交银天运宝货币</w:t>
            </w:r>
            <w:r w:rsidRPr="0061644B">
              <w:rPr>
                <w:sz w:val="24"/>
              </w:rPr>
              <w:t>A</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交银天运宝货币</w:t>
            </w:r>
            <w:r w:rsidRPr="0061644B">
              <w:rPr>
                <w:sz w:val="24"/>
              </w:rPr>
              <w:t>E</w:t>
            </w:r>
          </w:p>
        </w:tc>
      </w:tr>
      <w:tr w:rsidR="006B4A69" w:rsidRPr="0061644B" w:rsidTr="00F20D15">
        <w:trPr>
          <w:jc w:val="center"/>
        </w:trPr>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本期已实现收益</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91,550.41</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1,221,801.83</w:t>
            </w:r>
          </w:p>
        </w:tc>
      </w:tr>
      <w:tr w:rsidR="006B4A69" w:rsidRPr="0061644B" w:rsidTr="00F20D15">
        <w:trPr>
          <w:trHeight w:val="754"/>
          <w:jc w:val="center"/>
        </w:trPr>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本期利润</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91,550.41</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1,221,801.83</w:t>
            </w:r>
          </w:p>
        </w:tc>
      </w:tr>
      <w:tr w:rsidR="006B4A69" w:rsidRPr="0061644B" w:rsidTr="00F20D15">
        <w:trPr>
          <w:jc w:val="center"/>
        </w:trPr>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本期净值收益率</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0.98%</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1.10%</w:t>
            </w:r>
          </w:p>
        </w:tc>
      </w:tr>
      <w:tr w:rsidR="006B4A69" w:rsidRPr="0061644B" w:rsidTr="00F20D15">
        <w:trPr>
          <w:jc w:val="center"/>
        </w:trPr>
        <w:tc>
          <w:tcPr>
            <w:tcW w:w="3221" w:type="dxa"/>
            <w:vMerge w:val="restart"/>
            <w:tcBorders>
              <w:top w:val="single" w:sz="4" w:space="0" w:color="000000"/>
              <w:left w:val="single" w:sz="4" w:space="0" w:color="000000"/>
              <w:bottom w:val="single" w:sz="4" w:space="0" w:color="000000"/>
              <w:right w:val="single" w:sz="4" w:space="0" w:color="000000"/>
            </w:tcBorders>
            <w:vAlign w:val="center"/>
            <w:hideMark/>
          </w:tcPr>
          <w:p w:rsidR="006765F7" w:rsidRPr="0061644B" w:rsidRDefault="006765F7" w:rsidP="00792A69">
            <w:pPr>
              <w:spacing w:before="29" w:line="288" w:lineRule="auto"/>
              <w:ind w:leftChars="-51" w:left="-107" w:rightChars="-51" w:right="-107"/>
              <w:rPr>
                <w:b/>
                <w:sz w:val="24"/>
              </w:rPr>
            </w:pPr>
            <w:r w:rsidRPr="0061644B">
              <w:rPr>
                <w:b/>
                <w:sz w:val="24"/>
              </w:rPr>
              <w:t>3.1.2</w:t>
            </w:r>
            <w:r w:rsidRPr="0061644B">
              <w:rPr>
                <w:b/>
                <w:sz w:val="24"/>
              </w:rPr>
              <w:t>期末</w:t>
            </w:r>
          </w:p>
          <w:p w:rsidR="006765F7" w:rsidRPr="0061644B" w:rsidRDefault="006765F7" w:rsidP="00792A69">
            <w:pPr>
              <w:spacing w:before="29" w:line="288" w:lineRule="auto"/>
              <w:ind w:leftChars="-51" w:left="-107" w:rightChars="-51" w:right="-107"/>
              <w:rPr>
                <w:b/>
                <w:sz w:val="24"/>
              </w:rPr>
            </w:pPr>
            <w:r w:rsidRPr="0061644B">
              <w:rPr>
                <w:b/>
                <w:sz w:val="24"/>
              </w:rPr>
              <w:t>数据和指标</w:t>
            </w:r>
          </w:p>
        </w:tc>
        <w:tc>
          <w:tcPr>
            <w:tcW w:w="5487" w:type="dxa"/>
            <w:gridSpan w:val="2"/>
            <w:tcBorders>
              <w:top w:val="single" w:sz="4" w:space="0" w:color="000000"/>
              <w:left w:val="single" w:sz="4" w:space="0" w:color="000000"/>
              <w:bottom w:val="single" w:sz="4" w:space="0" w:color="000000"/>
              <w:right w:val="single" w:sz="4" w:space="0" w:color="000000"/>
            </w:tcBorders>
            <w:vAlign w:val="center"/>
            <w:hideMark/>
          </w:tcPr>
          <w:p w:rsidR="006765F7" w:rsidRPr="0061644B" w:rsidRDefault="006765F7" w:rsidP="00792A69">
            <w:pPr>
              <w:spacing w:before="29" w:line="288" w:lineRule="auto"/>
              <w:jc w:val="center"/>
              <w:rPr>
                <w:b/>
                <w:sz w:val="24"/>
              </w:rPr>
            </w:pPr>
            <w:r w:rsidRPr="0061644B">
              <w:rPr>
                <w:b/>
                <w:sz w:val="24"/>
              </w:rPr>
              <w:t>报告期末</w:t>
            </w:r>
            <w:r w:rsidRPr="0061644B">
              <w:rPr>
                <w:b/>
                <w:sz w:val="24"/>
              </w:rPr>
              <w:t>(2019</w:t>
            </w:r>
            <w:r w:rsidRPr="0061644B">
              <w:rPr>
                <w:b/>
                <w:sz w:val="24"/>
              </w:rPr>
              <w:t>年</w:t>
            </w:r>
            <w:r w:rsidRPr="0061644B">
              <w:rPr>
                <w:b/>
                <w:sz w:val="24"/>
              </w:rPr>
              <w:t>6</w:t>
            </w:r>
            <w:r w:rsidRPr="0061644B">
              <w:rPr>
                <w:b/>
                <w:sz w:val="24"/>
              </w:rPr>
              <w:t>月</w:t>
            </w:r>
            <w:r w:rsidRPr="0061644B">
              <w:rPr>
                <w:b/>
                <w:sz w:val="24"/>
              </w:rPr>
              <w:t>30</w:t>
            </w:r>
            <w:r w:rsidRPr="0061644B">
              <w:rPr>
                <w:b/>
                <w:sz w:val="24"/>
              </w:rPr>
              <w:t>日</w:t>
            </w:r>
            <w:r w:rsidRPr="0061644B">
              <w:rPr>
                <w:b/>
                <w:sz w:val="24"/>
              </w:rPr>
              <w:t>)</w:t>
            </w:r>
          </w:p>
        </w:tc>
      </w:tr>
      <w:tr w:rsidR="006B4A69" w:rsidRPr="0061644B" w:rsidTr="00F20D15">
        <w:trPr>
          <w:trHeight w:val="373"/>
          <w:jc w:val="center"/>
        </w:trPr>
        <w:tc>
          <w:tcPr>
            <w:tcW w:w="3221" w:type="dxa"/>
            <w:vMerge/>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widowControl/>
              <w:spacing w:before="29" w:line="288" w:lineRule="auto"/>
              <w:jc w:val="left"/>
              <w:rPr>
                <w:b/>
                <w:sz w:val="24"/>
              </w:rPr>
            </w:pP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ind w:leftChars="-51" w:left="-107" w:rightChars="-51" w:right="-107"/>
              <w:jc w:val="center"/>
              <w:rPr>
                <w:sz w:val="24"/>
              </w:rPr>
            </w:pPr>
            <w:r w:rsidRPr="0061644B">
              <w:rPr>
                <w:sz w:val="24"/>
              </w:rPr>
              <w:t>交银天运宝货币</w:t>
            </w:r>
            <w:r w:rsidRPr="0061644B">
              <w:rPr>
                <w:sz w:val="24"/>
              </w:rPr>
              <w:t>A</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ind w:leftChars="-51" w:left="-107" w:rightChars="-51" w:right="-107"/>
              <w:jc w:val="center"/>
              <w:rPr>
                <w:sz w:val="24"/>
              </w:rPr>
            </w:pPr>
            <w:r w:rsidRPr="0061644B">
              <w:rPr>
                <w:sz w:val="24"/>
              </w:rPr>
              <w:t>交银天运宝货币</w:t>
            </w:r>
            <w:r w:rsidRPr="0061644B">
              <w:rPr>
                <w:sz w:val="24"/>
              </w:rPr>
              <w:t>E</w:t>
            </w:r>
          </w:p>
        </w:tc>
      </w:tr>
      <w:tr w:rsidR="006B4A69" w:rsidRPr="0061644B" w:rsidTr="00F20D15">
        <w:trPr>
          <w:jc w:val="center"/>
        </w:trPr>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期末基金资产净值</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6,992,710.64</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5,082,277.50</w:t>
            </w:r>
          </w:p>
        </w:tc>
      </w:tr>
      <w:tr w:rsidR="006B4A69" w:rsidRPr="0061644B" w:rsidTr="00F20D15">
        <w:trPr>
          <w:jc w:val="center"/>
        </w:trPr>
        <w:tc>
          <w:tcPr>
            <w:tcW w:w="3221"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rPr>
                <w:sz w:val="24"/>
              </w:rPr>
            </w:pPr>
            <w:r w:rsidRPr="0061644B">
              <w:rPr>
                <w:sz w:val="24"/>
              </w:rPr>
              <w:t>期末基金份额净值</w:t>
            </w:r>
          </w:p>
        </w:tc>
        <w:tc>
          <w:tcPr>
            <w:tcW w:w="2743"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1.000</w:t>
            </w:r>
          </w:p>
        </w:tc>
        <w:tc>
          <w:tcPr>
            <w:tcW w:w="2744" w:type="dxa"/>
            <w:tcBorders>
              <w:top w:val="single" w:sz="4" w:space="0" w:color="000000"/>
              <w:left w:val="single" w:sz="4" w:space="0" w:color="000000"/>
              <w:bottom w:val="single" w:sz="4" w:space="0" w:color="000000"/>
              <w:right w:val="single" w:sz="4" w:space="0" w:color="000000"/>
            </w:tcBorders>
            <w:vAlign w:val="center"/>
            <w:hideMark/>
          </w:tcPr>
          <w:p w:rsidR="001322A7" w:rsidRPr="0061644B" w:rsidRDefault="001322A7" w:rsidP="00792A69">
            <w:pPr>
              <w:spacing w:before="29" w:line="288" w:lineRule="auto"/>
              <w:jc w:val="right"/>
              <w:rPr>
                <w:sz w:val="24"/>
              </w:rPr>
            </w:pPr>
            <w:r w:rsidRPr="0061644B">
              <w:rPr>
                <w:sz w:val="24"/>
              </w:rPr>
              <w:t>1.000</w:t>
            </w:r>
          </w:p>
        </w:tc>
      </w:tr>
    </w:tbl>
    <w:p w:rsidR="0090148B" w:rsidRDefault="006D4DF4">
      <w:pPr>
        <w:tabs>
          <w:tab w:val="left" w:pos="426"/>
        </w:tabs>
        <w:spacing w:before="29" w:line="288" w:lineRule="auto"/>
        <w:jc w:val="left"/>
        <w:rPr>
          <w:kern w:val="0"/>
          <w:sz w:val="24"/>
        </w:rPr>
      </w:pPr>
      <w:r>
        <w:rPr>
          <w:kern w:val="0"/>
          <w:sz w:val="24"/>
        </w:rPr>
        <w:t>注：</w:t>
      </w:r>
      <w:r>
        <w:rPr>
          <w:kern w:val="0"/>
          <w:sz w:val="24"/>
        </w:rPr>
        <w:t>1</w:t>
      </w:r>
      <w:r>
        <w:rPr>
          <w:kern w:val="0"/>
          <w:sz w:val="24"/>
        </w:rPr>
        <w:t>、本基金申购赎回费为零。</w:t>
      </w:r>
    </w:p>
    <w:p w:rsidR="0090148B" w:rsidRDefault="006D4DF4">
      <w:pPr>
        <w:tabs>
          <w:tab w:val="left" w:pos="426"/>
        </w:tabs>
        <w:spacing w:before="29" w:line="288" w:lineRule="auto"/>
        <w:jc w:val="left"/>
        <w:rPr>
          <w:kern w:val="0"/>
          <w:sz w:val="24"/>
        </w:rPr>
      </w:pPr>
      <w:r>
        <w:rPr>
          <w:kern w:val="0"/>
          <w:sz w:val="24"/>
        </w:rPr>
        <w:t>2</w:t>
      </w:r>
      <w:r>
        <w:rPr>
          <w:kern w:val="0"/>
          <w:sz w:val="24"/>
        </w:rPr>
        <w:t>、本基金收益分配按日结转份额。</w:t>
      </w:r>
    </w:p>
    <w:p w:rsidR="0090148B" w:rsidRDefault="006D4DF4">
      <w:pPr>
        <w:tabs>
          <w:tab w:val="left" w:pos="426"/>
        </w:tabs>
        <w:spacing w:before="29" w:line="288" w:lineRule="auto"/>
        <w:jc w:val="left"/>
        <w:rPr>
          <w:kern w:val="0"/>
          <w:sz w:val="24"/>
        </w:rPr>
      </w:pPr>
      <w:r>
        <w:rPr>
          <w:kern w:val="0"/>
          <w:sz w:val="24"/>
        </w:rPr>
        <w:t>3</w:t>
      </w:r>
      <w:r>
        <w:rPr>
          <w:kern w:val="0"/>
          <w:sz w:val="24"/>
        </w:rPr>
        <w:t>、本基金实行销售服务费分类收费方式，分设两类基金份额：</w:t>
      </w:r>
      <w:r>
        <w:rPr>
          <w:kern w:val="0"/>
          <w:sz w:val="24"/>
        </w:rPr>
        <w:t>A</w:t>
      </w:r>
      <w:r>
        <w:rPr>
          <w:kern w:val="0"/>
          <w:sz w:val="24"/>
        </w:rPr>
        <w:t>类基金份额和</w:t>
      </w:r>
      <w:r>
        <w:rPr>
          <w:kern w:val="0"/>
          <w:sz w:val="24"/>
        </w:rPr>
        <w:t>E</w:t>
      </w:r>
      <w:r>
        <w:rPr>
          <w:kern w:val="0"/>
          <w:sz w:val="24"/>
        </w:rPr>
        <w:t>类基金份额。</w:t>
      </w:r>
      <w:r>
        <w:rPr>
          <w:kern w:val="0"/>
          <w:sz w:val="24"/>
        </w:rPr>
        <w:t>A</w:t>
      </w:r>
      <w:r>
        <w:rPr>
          <w:kern w:val="0"/>
          <w:sz w:val="24"/>
        </w:rPr>
        <w:t>类基金份额与</w:t>
      </w:r>
      <w:r>
        <w:rPr>
          <w:kern w:val="0"/>
          <w:sz w:val="24"/>
        </w:rPr>
        <w:t>E</w:t>
      </w:r>
      <w:r>
        <w:rPr>
          <w:kern w:val="0"/>
          <w:sz w:val="24"/>
        </w:rPr>
        <w:t>类基金份额的管理费、托管费相同，</w:t>
      </w:r>
      <w:r>
        <w:rPr>
          <w:kern w:val="0"/>
          <w:sz w:val="24"/>
        </w:rPr>
        <w:t>A</w:t>
      </w:r>
      <w:r>
        <w:rPr>
          <w:kern w:val="0"/>
          <w:sz w:val="24"/>
        </w:rPr>
        <w:t>类基金份额按照</w:t>
      </w:r>
      <w:r>
        <w:rPr>
          <w:kern w:val="0"/>
          <w:sz w:val="24"/>
        </w:rPr>
        <w:t>0.25%</w:t>
      </w:r>
      <w:r>
        <w:rPr>
          <w:kern w:val="0"/>
          <w:sz w:val="24"/>
        </w:rPr>
        <w:t>的年费率计提销售服务费，</w:t>
      </w:r>
      <w:r>
        <w:rPr>
          <w:kern w:val="0"/>
          <w:sz w:val="24"/>
        </w:rPr>
        <w:t>E</w:t>
      </w:r>
      <w:r>
        <w:rPr>
          <w:kern w:val="0"/>
          <w:sz w:val="24"/>
        </w:rPr>
        <w:t>类基金份额按照</w:t>
      </w:r>
      <w:r>
        <w:rPr>
          <w:kern w:val="0"/>
          <w:sz w:val="24"/>
        </w:rPr>
        <w:t>0.01%</w:t>
      </w:r>
      <w:r>
        <w:rPr>
          <w:kern w:val="0"/>
          <w:sz w:val="24"/>
        </w:rPr>
        <w:t>的年费率计提销售服务费。</w:t>
      </w:r>
    </w:p>
    <w:p w:rsidR="00726087" w:rsidRPr="0061644B" w:rsidRDefault="00726087" w:rsidP="00792A69">
      <w:pPr>
        <w:tabs>
          <w:tab w:val="left" w:pos="426"/>
        </w:tabs>
        <w:spacing w:before="29" w:line="288" w:lineRule="auto"/>
        <w:jc w:val="left"/>
        <w:rPr>
          <w:kern w:val="0"/>
          <w:sz w:val="24"/>
        </w:rPr>
      </w:pPr>
      <w:r w:rsidRPr="0061644B">
        <w:rPr>
          <w:kern w:val="0"/>
          <w:sz w:val="24"/>
        </w:rPr>
        <w:t>4</w:t>
      </w:r>
      <w:r w:rsidRPr="0061644B">
        <w:rPr>
          <w:kern w:val="0"/>
          <w:sz w:val="24"/>
        </w:rPr>
        <w:t>、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p>
    <w:p w:rsidR="00223DFB" w:rsidRPr="0061644B" w:rsidRDefault="00223DFB" w:rsidP="00792A69">
      <w:pPr>
        <w:spacing w:before="29" w:line="288" w:lineRule="auto"/>
        <w:rPr>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lastRenderedPageBreak/>
        <w:t xml:space="preserve">3.2 </w:t>
      </w:r>
      <w:r w:rsidRPr="0061644B">
        <w:rPr>
          <w:rFonts w:ascii="Times New Roman" w:hAnsi="Times New Roman" w:cs="Times New Roman"/>
          <w:kern w:val="0"/>
          <w:szCs w:val="24"/>
        </w:rPr>
        <w:t>基金净值表现</w:t>
      </w:r>
    </w:p>
    <w:p w:rsidR="00223DFB" w:rsidRPr="0061644B" w:rsidRDefault="00223DFB" w:rsidP="00792A69">
      <w:pPr>
        <w:autoSpaceDE w:val="0"/>
        <w:autoSpaceDN w:val="0"/>
        <w:adjustRightInd w:val="0"/>
        <w:spacing w:before="29" w:line="288" w:lineRule="auto"/>
        <w:jc w:val="left"/>
        <w:rPr>
          <w:b/>
          <w:kern w:val="0"/>
          <w:sz w:val="24"/>
        </w:rPr>
      </w:pPr>
      <w:r w:rsidRPr="0061644B">
        <w:rPr>
          <w:b/>
          <w:kern w:val="0"/>
          <w:sz w:val="24"/>
        </w:rPr>
        <w:t>3.2</w:t>
      </w:r>
      <w:r w:rsidR="006C18AF" w:rsidRPr="0061644B">
        <w:rPr>
          <w:b/>
          <w:kern w:val="0"/>
          <w:sz w:val="24"/>
        </w:rPr>
        <w:t>.</w:t>
      </w:r>
      <w:r w:rsidRPr="0061644B">
        <w:rPr>
          <w:b/>
          <w:kern w:val="0"/>
          <w:sz w:val="24"/>
        </w:rPr>
        <w:t xml:space="preserve">1 </w:t>
      </w:r>
      <w:r w:rsidR="00783BF5" w:rsidRPr="0061644B">
        <w:rPr>
          <w:b/>
          <w:kern w:val="0"/>
          <w:sz w:val="24"/>
        </w:rPr>
        <w:t>基金份额净值收益率及其与同期业绩比较基准收益率的比较</w:t>
      </w:r>
    </w:p>
    <w:p w:rsidR="00223DFB" w:rsidRPr="0061644B" w:rsidRDefault="00223DFB" w:rsidP="00792A69">
      <w:pPr>
        <w:pStyle w:val="21"/>
        <w:spacing w:before="29" w:line="288" w:lineRule="auto"/>
        <w:ind w:firstLineChars="0" w:firstLine="0"/>
        <w:rPr>
          <w:rFonts w:ascii="Times New Roman" w:hAnsi="Times New Roman"/>
          <w:b/>
          <w:color w:val="auto"/>
        </w:rPr>
      </w:pPr>
      <w:r w:rsidRPr="0061644B">
        <w:rPr>
          <w:rFonts w:ascii="Times New Roman" w:hAnsi="Times New Roman"/>
          <w:b/>
          <w:color w:val="auto"/>
        </w:rPr>
        <w:t>1</w:t>
      </w:r>
      <w:r w:rsidRPr="0061644B">
        <w:rPr>
          <w:rFonts w:ascii="Times New Roman" w:hAnsi="Times New Roman"/>
          <w:b/>
          <w:color w:val="auto"/>
        </w:rPr>
        <w:t>．交银天运宝货币</w:t>
      </w:r>
      <w:r w:rsidRPr="0061644B">
        <w:rPr>
          <w:rFonts w:ascii="Times New Roman" w:hAnsi="Times New Roman"/>
          <w:b/>
          <w:color w:val="auto"/>
        </w:rPr>
        <w:t>A</w:t>
      </w:r>
      <w:r w:rsidRPr="0061644B">
        <w:rPr>
          <w:rFonts w:ascii="Times New Roman" w:hAnsi="Times New Roman"/>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1600"/>
        <w:gridCol w:w="1233"/>
        <w:gridCol w:w="1233"/>
        <w:gridCol w:w="1233"/>
        <w:gridCol w:w="1233"/>
        <w:gridCol w:w="1233"/>
        <w:gridCol w:w="1233"/>
      </w:tblGrid>
      <w:tr w:rsidR="006B4A69" w:rsidRPr="0061644B" w:rsidTr="00F168B1">
        <w:tc>
          <w:tcPr>
            <w:tcW w:w="17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阶段</w:t>
            </w:r>
          </w:p>
        </w:tc>
        <w:tc>
          <w:tcPr>
            <w:tcW w:w="1326" w:type="dxa"/>
            <w:shd w:val="clear" w:color="auto" w:fill="auto"/>
            <w:vAlign w:val="center"/>
          </w:tcPr>
          <w:p w:rsidR="00783BF5" w:rsidRPr="0061644B" w:rsidRDefault="00153C23"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rPr>
              <w:t>份额</w:t>
            </w:r>
            <w:r w:rsidR="00783BF5" w:rsidRPr="0061644B">
              <w:rPr>
                <w:rFonts w:ascii="Times New Roman" w:hAnsi="Times New Roman"/>
                <w:kern w:val="2"/>
              </w:rPr>
              <w:t>净值收益率</w:t>
            </w:r>
            <w:r w:rsidR="00783BF5" w:rsidRPr="0061644B">
              <w:rPr>
                <w:rFonts w:cs="宋体" w:hint="eastAsia"/>
                <w:kern w:val="2"/>
              </w:rPr>
              <w:t>①</w:t>
            </w:r>
          </w:p>
        </w:tc>
        <w:tc>
          <w:tcPr>
            <w:tcW w:w="1327" w:type="dxa"/>
            <w:shd w:val="clear" w:color="auto" w:fill="auto"/>
            <w:vAlign w:val="center"/>
          </w:tcPr>
          <w:p w:rsidR="00783BF5" w:rsidRPr="0061644B" w:rsidRDefault="00023EC2"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rPr>
              <w:t>份额</w:t>
            </w:r>
            <w:r w:rsidR="00783BF5" w:rsidRPr="0061644B">
              <w:rPr>
                <w:rFonts w:ascii="Times New Roman" w:hAnsi="Times New Roman"/>
                <w:kern w:val="2"/>
              </w:rPr>
              <w:t>净值收益率标准差</w:t>
            </w:r>
            <w:r w:rsidR="00783BF5" w:rsidRPr="0061644B">
              <w:rPr>
                <w:rFonts w:cs="宋体" w:hint="eastAsia"/>
                <w:kern w:val="2"/>
              </w:rPr>
              <w:t>②</w:t>
            </w:r>
          </w:p>
        </w:tc>
        <w:tc>
          <w:tcPr>
            <w:tcW w:w="13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业绩比较基准收益率</w:t>
            </w:r>
            <w:r w:rsidRPr="0061644B">
              <w:rPr>
                <w:rFonts w:cs="宋体" w:hint="eastAsia"/>
                <w:kern w:val="2"/>
              </w:rPr>
              <w:t>③</w:t>
            </w:r>
          </w:p>
        </w:tc>
        <w:tc>
          <w:tcPr>
            <w:tcW w:w="13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业绩比较基准收益率标准差</w:t>
            </w:r>
            <w:r w:rsidRPr="0061644B">
              <w:rPr>
                <w:rFonts w:cs="宋体" w:hint="eastAsia"/>
                <w:kern w:val="2"/>
              </w:rPr>
              <w:t>④</w:t>
            </w:r>
          </w:p>
        </w:tc>
        <w:tc>
          <w:tcPr>
            <w:tcW w:w="1327" w:type="dxa"/>
            <w:shd w:val="clear" w:color="auto" w:fill="auto"/>
            <w:vAlign w:val="center"/>
          </w:tcPr>
          <w:p w:rsidR="00783BF5" w:rsidRPr="0061644B" w:rsidRDefault="0073666D" w:rsidP="00792A69">
            <w:pPr>
              <w:pStyle w:val="af6"/>
              <w:numPr>
                <w:ilvl w:val="0"/>
                <w:numId w:val="17"/>
              </w:numPr>
              <w:adjustRightInd w:val="0"/>
              <w:snapToGrid w:val="0"/>
              <w:spacing w:before="29" w:beforeAutospacing="0" w:after="0" w:afterAutospacing="0" w:line="288" w:lineRule="auto"/>
              <w:jc w:val="center"/>
              <w:rPr>
                <w:rFonts w:ascii="Times New Roman" w:hAnsi="Times New Roman"/>
                <w:kern w:val="2"/>
              </w:rPr>
            </w:pPr>
            <w:r w:rsidRPr="0061644B">
              <w:rPr>
                <w:color w:val="000000"/>
              </w:rPr>
              <w:t>－</w:t>
            </w:r>
            <w:r w:rsidRPr="0061644B">
              <w:rPr>
                <w:rFonts w:cs="宋体" w:hint="eastAsia"/>
                <w:color w:val="000000"/>
              </w:rPr>
              <w:t>③</w:t>
            </w:r>
          </w:p>
        </w:tc>
        <w:tc>
          <w:tcPr>
            <w:tcW w:w="1327" w:type="dxa"/>
            <w:shd w:val="clear" w:color="auto" w:fill="auto"/>
            <w:vAlign w:val="center"/>
          </w:tcPr>
          <w:p w:rsidR="00783BF5" w:rsidRPr="0061644B" w:rsidRDefault="0073666D"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cs="宋体" w:hint="eastAsia"/>
                <w:color w:val="000000"/>
              </w:rPr>
              <w:t>②</w:t>
            </w:r>
            <w:r w:rsidRPr="0061644B">
              <w:rPr>
                <w:color w:val="000000"/>
              </w:rPr>
              <w:t>－</w:t>
            </w:r>
            <w:r w:rsidRPr="0061644B">
              <w:rPr>
                <w:rFonts w:cs="宋体" w:hint="eastAsia"/>
                <w:color w:val="000000"/>
              </w:rPr>
              <w:t>④</w:t>
            </w:r>
          </w:p>
        </w:tc>
      </w:tr>
      <w:tr w:rsidR="0090148B">
        <w:tc>
          <w:tcPr>
            <w:tcW w:w="1600" w:type="dxa"/>
            <w:vAlign w:val="center"/>
          </w:tcPr>
          <w:p w:rsidR="0090148B" w:rsidRDefault="006D4DF4">
            <w:pPr>
              <w:jc w:val="left"/>
            </w:pPr>
            <w:r>
              <w:rPr>
                <w:sz w:val="24"/>
              </w:rPr>
              <w:t>过去一个月</w:t>
            </w:r>
          </w:p>
        </w:tc>
        <w:tc>
          <w:tcPr>
            <w:tcW w:w="1233" w:type="dxa"/>
            <w:vAlign w:val="center"/>
          </w:tcPr>
          <w:p w:rsidR="0090148B" w:rsidRDefault="006D4DF4">
            <w:pPr>
              <w:jc w:val="center"/>
            </w:pPr>
            <w:r>
              <w:rPr>
                <w:sz w:val="24"/>
              </w:rPr>
              <w:t>0.1031%</w:t>
            </w:r>
          </w:p>
        </w:tc>
        <w:tc>
          <w:tcPr>
            <w:tcW w:w="1233" w:type="dxa"/>
            <w:vAlign w:val="center"/>
          </w:tcPr>
          <w:p w:rsidR="0090148B" w:rsidRDefault="006D4DF4">
            <w:pPr>
              <w:jc w:val="center"/>
            </w:pPr>
            <w:r>
              <w:rPr>
                <w:sz w:val="24"/>
              </w:rPr>
              <w:t>0.0008%</w:t>
            </w:r>
          </w:p>
        </w:tc>
        <w:tc>
          <w:tcPr>
            <w:tcW w:w="1233" w:type="dxa"/>
            <w:vAlign w:val="center"/>
          </w:tcPr>
          <w:p w:rsidR="0090148B" w:rsidRDefault="006D4DF4">
            <w:pPr>
              <w:jc w:val="center"/>
            </w:pPr>
            <w:r>
              <w:rPr>
                <w:sz w:val="24"/>
              </w:rPr>
              <w:t>0.0288%</w:t>
            </w:r>
          </w:p>
        </w:tc>
        <w:tc>
          <w:tcPr>
            <w:tcW w:w="1233" w:type="dxa"/>
            <w:vAlign w:val="center"/>
          </w:tcPr>
          <w:p w:rsidR="0090148B" w:rsidRDefault="006D4DF4">
            <w:pPr>
              <w:jc w:val="center"/>
            </w:pPr>
            <w:r>
              <w:rPr>
                <w:sz w:val="24"/>
              </w:rPr>
              <w:t>0.0000%</w:t>
            </w:r>
          </w:p>
        </w:tc>
        <w:tc>
          <w:tcPr>
            <w:tcW w:w="1233" w:type="dxa"/>
            <w:vAlign w:val="center"/>
          </w:tcPr>
          <w:p w:rsidR="0090148B" w:rsidRDefault="006D4DF4">
            <w:pPr>
              <w:jc w:val="center"/>
            </w:pPr>
            <w:r>
              <w:rPr>
                <w:sz w:val="24"/>
              </w:rPr>
              <w:t>0.0743%</w:t>
            </w:r>
          </w:p>
        </w:tc>
        <w:tc>
          <w:tcPr>
            <w:tcW w:w="1233" w:type="dxa"/>
            <w:vAlign w:val="center"/>
          </w:tcPr>
          <w:p w:rsidR="0090148B" w:rsidRDefault="006D4DF4">
            <w:pPr>
              <w:jc w:val="center"/>
            </w:pPr>
            <w:r>
              <w:rPr>
                <w:sz w:val="24"/>
              </w:rPr>
              <w:t>0.0008%</w:t>
            </w:r>
          </w:p>
        </w:tc>
      </w:tr>
      <w:tr w:rsidR="0090148B">
        <w:tc>
          <w:tcPr>
            <w:tcW w:w="1600" w:type="dxa"/>
            <w:vAlign w:val="center"/>
          </w:tcPr>
          <w:p w:rsidR="0090148B" w:rsidRDefault="006D4DF4">
            <w:pPr>
              <w:jc w:val="left"/>
            </w:pPr>
            <w:r>
              <w:rPr>
                <w:sz w:val="24"/>
              </w:rPr>
              <w:t>过去三个月</w:t>
            </w:r>
          </w:p>
        </w:tc>
        <w:tc>
          <w:tcPr>
            <w:tcW w:w="1233" w:type="dxa"/>
            <w:vAlign w:val="center"/>
          </w:tcPr>
          <w:p w:rsidR="0090148B" w:rsidRDefault="006D4DF4">
            <w:pPr>
              <w:jc w:val="center"/>
            </w:pPr>
            <w:r>
              <w:rPr>
                <w:sz w:val="24"/>
              </w:rPr>
              <w:t>0.3779%</w:t>
            </w:r>
          </w:p>
        </w:tc>
        <w:tc>
          <w:tcPr>
            <w:tcW w:w="1233" w:type="dxa"/>
            <w:vAlign w:val="center"/>
          </w:tcPr>
          <w:p w:rsidR="0090148B" w:rsidRDefault="006D4DF4">
            <w:pPr>
              <w:jc w:val="center"/>
            </w:pPr>
            <w:r>
              <w:rPr>
                <w:sz w:val="24"/>
              </w:rPr>
              <w:t>0.0008%</w:t>
            </w:r>
          </w:p>
        </w:tc>
        <w:tc>
          <w:tcPr>
            <w:tcW w:w="1233" w:type="dxa"/>
            <w:vAlign w:val="center"/>
          </w:tcPr>
          <w:p w:rsidR="0090148B" w:rsidRDefault="006D4DF4">
            <w:pPr>
              <w:jc w:val="center"/>
            </w:pPr>
            <w:r>
              <w:rPr>
                <w:sz w:val="24"/>
              </w:rPr>
              <w:t>0.0873%</w:t>
            </w:r>
          </w:p>
        </w:tc>
        <w:tc>
          <w:tcPr>
            <w:tcW w:w="1233" w:type="dxa"/>
            <w:vAlign w:val="center"/>
          </w:tcPr>
          <w:p w:rsidR="0090148B" w:rsidRDefault="006D4DF4">
            <w:pPr>
              <w:jc w:val="center"/>
            </w:pPr>
            <w:r>
              <w:rPr>
                <w:sz w:val="24"/>
              </w:rPr>
              <w:t>0.0000%</w:t>
            </w:r>
          </w:p>
        </w:tc>
        <w:tc>
          <w:tcPr>
            <w:tcW w:w="1233" w:type="dxa"/>
            <w:vAlign w:val="center"/>
          </w:tcPr>
          <w:p w:rsidR="0090148B" w:rsidRDefault="006D4DF4">
            <w:pPr>
              <w:jc w:val="center"/>
            </w:pPr>
            <w:r>
              <w:rPr>
                <w:sz w:val="24"/>
              </w:rPr>
              <w:t>0.2906%</w:t>
            </w:r>
          </w:p>
        </w:tc>
        <w:tc>
          <w:tcPr>
            <w:tcW w:w="1233" w:type="dxa"/>
            <w:vAlign w:val="center"/>
          </w:tcPr>
          <w:p w:rsidR="0090148B" w:rsidRDefault="006D4DF4">
            <w:pPr>
              <w:jc w:val="center"/>
            </w:pPr>
            <w:r>
              <w:rPr>
                <w:sz w:val="24"/>
              </w:rPr>
              <w:t>0.0008%</w:t>
            </w:r>
          </w:p>
        </w:tc>
      </w:tr>
      <w:tr w:rsidR="0090148B">
        <w:tc>
          <w:tcPr>
            <w:tcW w:w="1600" w:type="dxa"/>
            <w:vAlign w:val="center"/>
          </w:tcPr>
          <w:p w:rsidR="0090148B" w:rsidRDefault="006D4DF4">
            <w:pPr>
              <w:jc w:val="left"/>
            </w:pPr>
            <w:r>
              <w:rPr>
                <w:sz w:val="24"/>
              </w:rPr>
              <w:t>过去六个月</w:t>
            </w:r>
          </w:p>
        </w:tc>
        <w:tc>
          <w:tcPr>
            <w:tcW w:w="1233" w:type="dxa"/>
            <w:vAlign w:val="center"/>
          </w:tcPr>
          <w:p w:rsidR="0090148B" w:rsidRDefault="006D4DF4">
            <w:pPr>
              <w:jc w:val="center"/>
            </w:pPr>
            <w:r>
              <w:rPr>
                <w:sz w:val="24"/>
              </w:rPr>
              <w:t>0.9831%</w:t>
            </w:r>
          </w:p>
        </w:tc>
        <w:tc>
          <w:tcPr>
            <w:tcW w:w="1233" w:type="dxa"/>
            <w:vAlign w:val="center"/>
          </w:tcPr>
          <w:p w:rsidR="0090148B" w:rsidRDefault="006D4DF4">
            <w:pPr>
              <w:jc w:val="center"/>
            </w:pPr>
            <w:r>
              <w:rPr>
                <w:sz w:val="24"/>
              </w:rPr>
              <w:t>0.0018%</w:t>
            </w:r>
          </w:p>
        </w:tc>
        <w:tc>
          <w:tcPr>
            <w:tcW w:w="1233" w:type="dxa"/>
            <w:vAlign w:val="center"/>
          </w:tcPr>
          <w:p w:rsidR="0090148B" w:rsidRDefault="006D4DF4">
            <w:pPr>
              <w:jc w:val="center"/>
            </w:pPr>
            <w:r>
              <w:rPr>
                <w:sz w:val="24"/>
              </w:rPr>
              <w:t>0.1736%</w:t>
            </w:r>
          </w:p>
        </w:tc>
        <w:tc>
          <w:tcPr>
            <w:tcW w:w="1233" w:type="dxa"/>
            <w:vAlign w:val="center"/>
          </w:tcPr>
          <w:p w:rsidR="0090148B" w:rsidRDefault="006D4DF4">
            <w:pPr>
              <w:jc w:val="center"/>
            </w:pPr>
            <w:r>
              <w:rPr>
                <w:sz w:val="24"/>
              </w:rPr>
              <w:t>0.0000%</w:t>
            </w:r>
          </w:p>
        </w:tc>
        <w:tc>
          <w:tcPr>
            <w:tcW w:w="1233" w:type="dxa"/>
            <w:vAlign w:val="center"/>
          </w:tcPr>
          <w:p w:rsidR="0090148B" w:rsidRDefault="006D4DF4">
            <w:pPr>
              <w:jc w:val="center"/>
            </w:pPr>
            <w:r>
              <w:rPr>
                <w:sz w:val="24"/>
              </w:rPr>
              <w:t>0.8095%</w:t>
            </w:r>
          </w:p>
        </w:tc>
        <w:tc>
          <w:tcPr>
            <w:tcW w:w="1233" w:type="dxa"/>
            <w:vAlign w:val="center"/>
          </w:tcPr>
          <w:p w:rsidR="0090148B" w:rsidRDefault="006D4DF4">
            <w:pPr>
              <w:jc w:val="center"/>
            </w:pPr>
            <w:r>
              <w:rPr>
                <w:sz w:val="24"/>
              </w:rPr>
              <w:t>0.0018%</w:t>
            </w:r>
          </w:p>
        </w:tc>
      </w:tr>
      <w:tr w:rsidR="0090148B">
        <w:tc>
          <w:tcPr>
            <w:tcW w:w="1600" w:type="dxa"/>
            <w:vAlign w:val="center"/>
          </w:tcPr>
          <w:p w:rsidR="0090148B" w:rsidRDefault="006D4DF4">
            <w:pPr>
              <w:jc w:val="left"/>
            </w:pPr>
            <w:r>
              <w:rPr>
                <w:sz w:val="24"/>
              </w:rPr>
              <w:t>过去一年</w:t>
            </w:r>
          </w:p>
        </w:tc>
        <w:tc>
          <w:tcPr>
            <w:tcW w:w="1233" w:type="dxa"/>
            <w:vAlign w:val="center"/>
          </w:tcPr>
          <w:p w:rsidR="0090148B" w:rsidRDefault="006D4DF4">
            <w:pPr>
              <w:jc w:val="center"/>
            </w:pPr>
            <w:r>
              <w:rPr>
                <w:sz w:val="24"/>
              </w:rPr>
              <w:t>2.4029%</w:t>
            </w:r>
          </w:p>
        </w:tc>
        <w:tc>
          <w:tcPr>
            <w:tcW w:w="1233" w:type="dxa"/>
            <w:vAlign w:val="center"/>
          </w:tcPr>
          <w:p w:rsidR="0090148B" w:rsidRDefault="006D4DF4">
            <w:pPr>
              <w:jc w:val="center"/>
            </w:pPr>
            <w:r>
              <w:rPr>
                <w:sz w:val="24"/>
              </w:rPr>
              <w:t>0.0023%</w:t>
            </w:r>
          </w:p>
        </w:tc>
        <w:tc>
          <w:tcPr>
            <w:tcW w:w="1233" w:type="dxa"/>
            <w:vAlign w:val="center"/>
          </w:tcPr>
          <w:p w:rsidR="0090148B" w:rsidRDefault="006D4DF4">
            <w:pPr>
              <w:jc w:val="center"/>
            </w:pPr>
            <w:r>
              <w:rPr>
                <w:sz w:val="24"/>
              </w:rPr>
              <w:t>0.3500%</w:t>
            </w:r>
          </w:p>
        </w:tc>
        <w:tc>
          <w:tcPr>
            <w:tcW w:w="1233" w:type="dxa"/>
            <w:vAlign w:val="center"/>
          </w:tcPr>
          <w:p w:rsidR="0090148B" w:rsidRDefault="006D4DF4">
            <w:pPr>
              <w:jc w:val="center"/>
            </w:pPr>
            <w:r>
              <w:rPr>
                <w:sz w:val="24"/>
              </w:rPr>
              <w:t>0.0000%</w:t>
            </w:r>
          </w:p>
        </w:tc>
        <w:tc>
          <w:tcPr>
            <w:tcW w:w="1233" w:type="dxa"/>
            <w:vAlign w:val="center"/>
          </w:tcPr>
          <w:p w:rsidR="0090148B" w:rsidRDefault="006D4DF4">
            <w:pPr>
              <w:jc w:val="center"/>
            </w:pPr>
            <w:r>
              <w:rPr>
                <w:sz w:val="24"/>
              </w:rPr>
              <w:t>2.0529%</w:t>
            </w:r>
          </w:p>
        </w:tc>
        <w:tc>
          <w:tcPr>
            <w:tcW w:w="1233" w:type="dxa"/>
            <w:vAlign w:val="center"/>
          </w:tcPr>
          <w:p w:rsidR="0090148B" w:rsidRDefault="006D4DF4">
            <w:pPr>
              <w:jc w:val="center"/>
            </w:pPr>
            <w:r>
              <w:rPr>
                <w:sz w:val="24"/>
              </w:rPr>
              <w:t>0.0023%</w:t>
            </w:r>
          </w:p>
        </w:tc>
      </w:tr>
      <w:tr w:rsidR="0090148B">
        <w:tc>
          <w:tcPr>
            <w:tcW w:w="1600" w:type="dxa"/>
            <w:vAlign w:val="center"/>
          </w:tcPr>
          <w:p w:rsidR="0090148B" w:rsidRDefault="006D4DF4">
            <w:pPr>
              <w:jc w:val="left"/>
            </w:pPr>
            <w:r>
              <w:rPr>
                <w:sz w:val="24"/>
              </w:rPr>
              <w:t>自基金合同生效起至今</w:t>
            </w:r>
          </w:p>
        </w:tc>
        <w:tc>
          <w:tcPr>
            <w:tcW w:w="1233" w:type="dxa"/>
            <w:vAlign w:val="center"/>
          </w:tcPr>
          <w:p w:rsidR="0090148B" w:rsidRDefault="006D4DF4">
            <w:pPr>
              <w:jc w:val="center"/>
            </w:pPr>
            <w:r>
              <w:rPr>
                <w:sz w:val="24"/>
              </w:rPr>
              <w:t>4.2998%</w:t>
            </w:r>
          </w:p>
        </w:tc>
        <w:tc>
          <w:tcPr>
            <w:tcW w:w="1233" w:type="dxa"/>
            <w:vAlign w:val="center"/>
          </w:tcPr>
          <w:p w:rsidR="0090148B" w:rsidRDefault="006D4DF4">
            <w:pPr>
              <w:jc w:val="center"/>
            </w:pPr>
            <w:r>
              <w:rPr>
                <w:sz w:val="24"/>
              </w:rPr>
              <w:t>0.0076%</w:t>
            </w:r>
          </w:p>
        </w:tc>
        <w:tc>
          <w:tcPr>
            <w:tcW w:w="1233" w:type="dxa"/>
            <w:vAlign w:val="center"/>
          </w:tcPr>
          <w:p w:rsidR="0090148B" w:rsidRDefault="006D4DF4">
            <w:pPr>
              <w:jc w:val="center"/>
            </w:pPr>
            <w:r>
              <w:rPr>
                <w:sz w:val="24"/>
              </w:rPr>
              <w:t>0.5264%</w:t>
            </w:r>
          </w:p>
        </w:tc>
        <w:tc>
          <w:tcPr>
            <w:tcW w:w="1233" w:type="dxa"/>
            <w:vAlign w:val="center"/>
          </w:tcPr>
          <w:p w:rsidR="0090148B" w:rsidRDefault="006D4DF4">
            <w:pPr>
              <w:jc w:val="center"/>
            </w:pPr>
            <w:r>
              <w:rPr>
                <w:sz w:val="24"/>
              </w:rPr>
              <w:t>0.0000%</w:t>
            </w:r>
          </w:p>
        </w:tc>
        <w:tc>
          <w:tcPr>
            <w:tcW w:w="1233" w:type="dxa"/>
            <w:vAlign w:val="center"/>
          </w:tcPr>
          <w:p w:rsidR="0090148B" w:rsidRDefault="006D4DF4">
            <w:pPr>
              <w:jc w:val="center"/>
            </w:pPr>
            <w:r>
              <w:rPr>
                <w:sz w:val="24"/>
              </w:rPr>
              <w:t>3.7734%</w:t>
            </w:r>
          </w:p>
        </w:tc>
        <w:tc>
          <w:tcPr>
            <w:tcW w:w="1233" w:type="dxa"/>
            <w:vAlign w:val="center"/>
          </w:tcPr>
          <w:p w:rsidR="0090148B" w:rsidRDefault="006D4DF4">
            <w:pPr>
              <w:jc w:val="center"/>
            </w:pPr>
            <w:r>
              <w:rPr>
                <w:sz w:val="24"/>
              </w:rPr>
              <w:t>0.0076%</w:t>
            </w:r>
          </w:p>
        </w:tc>
      </w:tr>
    </w:tbl>
    <w:p w:rsidR="00223DFB" w:rsidRPr="0061644B" w:rsidRDefault="00223DFB" w:rsidP="00792A69">
      <w:pPr>
        <w:tabs>
          <w:tab w:val="left" w:pos="426"/>
        </w:tabs>
        <w:spacing w:before="29" w:line="288" w:lineRule="auto"/>
        <w:jc w:val="left"/>
        <w:rPr>
          <w:kern w:val="0"/>
          <w:sz w:val="24"/>
        </w:rPr>
      </w:pPr>
      <w:r w:rsidRPr="0061644B">
        <w:rPr>
          <w:kern w:val="0"/>
          <w:sz w:val="24"/>
        </w:rPr>
        <w:t>注：本基金的业绩比较基准为：活期存款利率（税后）。</w:t>
      </w:r>
    </w:p>
    <w:p w:rsidR="00223DFB" w:rsidRPr="0061644B" w:rsidRDefault="00223DFB" w:rsidP="00792A69">
      <w:pPr>
        <w:pStyle w:val="21"/>
        <w:spacing w:before="29" w:line="288" w:lineRule="auto"/>
        <w:ind w:firstLineChars="0" w:firstLine="0"/>
        <w:rPr>
          <w:rFonts w:ascii="Times New Roman" w:hAnsi="Times New Roman"/>
          <w:b/>
          <w:color w:val="auto"/>
        </w:rPr>
      </w:pPr>
      <w:r w:rsidRPr="0061644B">
        <w:rPr>
          <w:rFonts w:ascii="Times New Roman" w:hAnsi="Times New Roman"/>
          <w:b/>
          <w:color w:val="auto"/>
        </w:rPr>
        <w:t>2</w:t>
      </w:r>
      <w:r w:rsidRPr="0061644B">
        <w:rPr>
          <w:rFonts w:ascii="Times New Roman" w:hAnsi="Times New Roman"/>
          <w:b/>
          <w:color w:val="auto"/>
        </w:rPr>
        <w:t>．交银天运宝货币</w:t>
      </w:r>
      <w:r w:rsidRPr="0061644B">
        <w:rPr>
          <w:rFonts w:ascii="Times New Roman" w:hAnsi="Times New Roman"/>
          <w:b/>
          <w:color w:val="auto"/>
        </w:rPr>
        <w:t>E</w:t>
      </w:r>
      <w:r w:rsidRPr="0061644B">
        <w:rPr>
          <w:rFonts w:ascii="Times New Roman" w:hAnsi="Times New Roman"/>
          <w:b/>
          <w:color w:val="auto"/>
        </w:rPr>
        <w:t>：</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233"/>
        <w:gridCol w:w="1233"/>
        <w:gridCol w:w="1233"/>
        <w:gridCol w:w="1233"/>
        <w:gridCol w:w="1233"/>
        <w:gridCol w:w="1233"/>
      </w:tblGrid>
      <w:tr w:rsidR="006B4A69" w:rsidRPr="0061644B" w:rsidTr="009F43AF">
        <w:tc>
          <w:tcPr>
            <w:tcW w:w="17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阶段</w:t>
            </w:r>
          </w:p>
        </w:tc>
        <w:tc>
          <w:tcPr>
            <w:tcW w:w="1326" w:type="dxa"/>
            <w:shd w:val="clear" w:color="auto" w:fill="auto"/>
            <w:vAlign w:val="center"/>
          </w:tcPr>
          <w:p w:rsidR="00783BF5" w:rsidRPr="0061644B" w:rsidRDefault="00153C23"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rPr>
              <w:t>份额</w:t>
            </w:r>
            <w:r w:rsidR="00783BF5" w:rsidRPr="0061644B">
              <w:rPr>
                <w:rFonts w:ascii="Times New Roman" w:hAnsi="Times New Roman"/>
                <w:kern w:val="2"/>
              </w:rPr>
              <w:t>净值收益率</w:t>
            </w:r>
            <w:r w:rsidR="00783BF5" w:rsidRPr="0061644B">
              <w:rPr>
                <w:rFonts w:cs="宋体" w:hint="eastAsia"/>
                <w:kern w:val="2"/>
              </w:rPr>
              <w:t>①</w:t>
            </w:r>
          </w:p>
        </w:tc>
        <w:tc>
          <w:tcPr>
            <w:tcW w:w="1327" w:type="dxa"/>
            <w:shd w:val="clear" w:color="auto" w:fill="auto"/>
            <w:vAlign w:val="center"/>
          </w:tcPr>
          <w:p w:rsidR="00783BF5" w:rsidRPr="0061644B" w:rsidRDefault="00023EC2"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rPr>
              <w:t>份额</w:t>
            </w:r>
            <w:r w:rsidR="00783BF5" w:rsidRPr="0061644B">
              <w:rPr>
                <w:rFonts w:ascii="Times New Roman" w:hAnsi="Times New Roman"/>
                <w:kern w:val="2"/>
              </w:rPr>
              <w:t>净值收益率标准差</w:t>
            </w:r>
            <w:r w:rsidR="00783BF5" w:rsidRPr="0061644B">
              <w:rPr>
                <w:rFonts w:cs="宋体" w:hint="eastAsia"/>
                <w:kern w:val="2"/>
              </w:rPr>
              <w:t>②</w:t>
            </w:r>
          </w:p>
        </w:tc>
        <w:tc>
          <w:tcPr>
            <w:tcW w:w="13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业绩比较基准收益率</w:t>
            </w:r>
            <w:r w:rsidRPr="0061644B">
              <w:rPr>
                <w:rFonts w:cs="宋体" w:hint="eastAsia"/>
                <w:kern w:val="2"/>
              </w:rPr>
              <w:t>③</w:t>
            </w:r>
          </w:p>
        </w:tc>
        <w:tc>
          <w:tcPr>
            <w:tcW w:w="1327" w:type="dxa"/>
            <w:shd w:val="clear" w:color="auto" w:fill="auto"/>
            <w:vAlign w:val="center"/>
          </w:tcPr>
          <w:p w:rsidR="00783BF5" w:rsidRPr="0061644B" w:rsidRDefault="00783BF5"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ascii="Times New Roman" w:hAnsi="Times New Roman"/>
                <w:kern w:val="2"/>
              </w:rPr>
              <w:t>业绩比较基准收益率标准差</w:t>
            </w:r>
            <w:r w:rsidRPr="0061644B">
              <w:rPr>
                <w:rFonts w:cs="宋体" w:hint="eastAsia"/>
                <w:kern w:val="2"/>
              </w:rPr>
              <w:t>④</w:t>
            </w:r>
          </w:p>
        </w:tc>
        <w:tc>
          <w:tcPr>
            <w:tcW w:w="1327" w:type="dxa"/>
            <w:shd w:val="clear" w:color="auto" w:fill="auto"/>
            <w:vAlign w:val="center"/>
          </w:tcPr>
          <w:p w:rsidR="00783BF5" w:rsidRPr="0061644B" w:rsidRDefault="00B84829"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cs="宋体" w:hint="eastAsia"/>
                <w:color w:val="000000"/>
              </w:rPr>
              <w:t>①</w:t>
            </w:r>
            <w:r w:rsidRPr="0061644B">
              <w:rPr>
                <w:color w:val="000000"/>
              </w:rPr>
              <w:t>－</w:t>
            </w:r>
            <w:r w:rsidRPr="0061644B">
              <w:rPr>
                <w:rFonts w:cs="宋体" w:hint="eastAsia"/>
                <w:color w:val="000000"/>
              </w:rPr>
              <w:t>③</w:t>
            </w:r>
          </w:p>
        </w:tc>
        <w:tc>
          <w:tcPr>
            <w:tcW w:w="1327" w:type="dxa"/>
            <w:shd w:val="clear" w:color="auto" w:fill="auto"/>
            <w:vAlign w:val="center"/>
          </w:tcPr>
          <w:p w:rsidR="00783BF5" w:rsidRPr="0061644B" w:rsidRDefault="00B84829" w:rsidP="00792A69">
            <w:pPr>
              <w:pStyle w:val="af6"/>
              <w:adjustRightInd w:val="0"/>
              <w:snapToGrid w:val="0"/>
              <w:spacing w:before="29" w:beforeAutospacing="0" w:after="0" w:afterAutospacing="0" w:line="288" w:lineRule="auto"/>
              <w:jc w:val="center"/>
              <w:rPr>
                <w:rFonts w:ascii="Times New Roman" w:hAnsi="Times New Roman"/>
                <w:kern w:val="2"/>
              </w:rPr>
            </w:pPr>
            <w:r w:rsidRPr="0061644B">
              <w:rPr>
                <w:rFonts w:cs="宋体" w:hint="eastAsia"/>
                <w:color w:val="000000"/>
              </w:rPr>
              <w:t>②</w:t>
            </w:r>
            <w:r w:rsidRPr="0061644B">
              <w:rPr>
                <w:color w:val="000000"/>
              </w:rPr>
              <w:t>－</w:t>
            </w:r>
            <w:r w:rsidRPr="0061644B">
              <w:rPr>
                <w:rFonts w:cs="宋体" w:hint="eastAsia"/>
                <w:color w:val="000000"/>
              </w:rPr>
              <w:t>④</w:t>
            </w:r>
          </w:p>
        </w:tc>
      </w:tr>
      <w:tr w:rsidR="0090148B">
        <w:tc>
          <w:tcPr>
            <w:tcW w:w="1600" w:type="dxa"/>
            <w:vAlign w:val="center"/>
          </w:tcPr>
          <w:p w:rsidR="0090148B" w:rsidRDefault="006D4DF4">
            <w:pPr>
              <w:jc w:val="left"/>
            </w:pPr>
            <w:r>
              <w:rPr>
                <w:sz w:val="24"/>
              </w:rPr>
              <w:t>过去一个月</w:t>
            </w:r>
          </w:p>
        </w:tc>
        <w:tc>
          <w:tcPr>
            <w:tcW w:w="1233" w:type="dxa"/>
            <w:vAlign w:val="center"/>
          </w:tcPr>
          <w:p w:rsidR="0090148B" w:rsidRDefault="006D4DF4">
            <w:pPr>
              <w:jc w:val="center"/>
            </w:pPr>
            <w:r>
              <w:rPr>
                <w:sz w:val="24"/>
              </w:rPr>
              <w:t>0.1217%</w:t>
            </w:r>
          </w:p>
        </w:tc>
        <w:tc>
          <w:tcPr>
            <w:tcW w:w="1233" w:type="dxa"/>
            <w:vAlign w:val="center"/>
          </w:tcPr>
          <w:p w:rsidR="0090148B" w:rsidRDefault="006D4DF4">
            <w:pPr>
              <w:jc w:val="center"/>
            </w:pPr>
            <w:r>
              <w:rPr>
                <w:sz w:val="24"/>
              </w:rPr>
              <w:t>0.0008%</w:t>
            </w:r>
          </w:p>
        </w:tc>
        <w:tc>
          <w:tcPr>
            <w:tcW w:w="1233" w:type="dxa"/>
            <w:vAlign w:val="center"/>
          </w:tcPr>
          <w:p w:rsidR="0090148B" w:rsidRDefault="006D4DF4">
            <w:pPr>
              <w:jc w:val="center"/>
            </w:pPr>
            <w:r>
              <w:rPr>
                <w:sz w:val="24"/>
              </w:rPr>
              <w:t>0.0288%</w:t>
            </w:r>
          </w:p>
        </w:tc>
        <w:tc>
          <w:tcPr>
            <w:tcW w:w="1233" w:type="dxa"/>
            <w:vAlign w:val="center"/>
          </w:tcPr>
          <w:p w:rsidR="0090148B" w:rsidRDefault="006D4DF4">
            <w:pPr>
              <w:jc w:val="center"/>
            </w:pPr>
            <w:r>
              <w:rPr>
                <w:sz w:val="24"/>
              </w:rPr>
              <w:t>0.0000%</w:t>
            </w:r>
          </w:p>
        </w:tc>
        <w:tc>
          <w:tcPr>
            <w:tcW w:w="1233" w:type="dxa"/>
            <w:vAlign w:val="center"/>
          </w:tcPr>
          <w:p w:rsidR="0090148B" w:rsidRDefault="006D4DF4">
            <w:pPr>
              <w:jc w:val="center"/>
            </w:pPr>
            <w:r>
              <w:rPr>
                <w:sz w:val="24"/>
              </w:rPr>
              <w:t>0.0929%</w:t>
            </w:r>
          </w:p>
        </w:tc>
        <w:tc>
          <w:tcPr>
            <w:tcW w:w="1233" w:type="dxa"/>
            <w:vAlign w:val="center"/>
          </w:tcPr>
          <w:p w:rsidR="0090148B" w:rsidRDefault="006D4DF4">
            <w:pPr>
              <w:jc w:val="center"/>
            </w:pPr>
            <w:r>
              <w:rPr>
                <w:sz w:val="24"/>
              </w:rPr>
              <w:t>0.0008%</w:t>
            </w:r>
          </w:p>
        </w:tc>
      </w:tr>
      <w:tr w:rsidR="0090148B">
        <w:tc>
          <w:tcPr>
            <w:tcW w:w="1600" w:type="dxa"/>
            <w:vAlign w:val="center"/>
          </w:tcPr>
          <w:p w:rsidR="0090148B" w:rsidRDefault="006D4DF4">
            <w:pPr>
              <w:jc w:val="left"/>
            </w:pPr>
            <w:r>
              <w:rPr>
                <w:sz w:val="24"/>
              </w:rPr>
              <w:t>过去三个月</w:t>
            </w:r>
          </w:p>
        </w:tc>
        <w:tc>
          <w:tcPr>
            <w:tcW w:w="1233" w:type="dxa"/>
            <w:vAlign w:val="center"/>
          </w:tcPr>
          <w:p w:rsidR="0090148B" w:rsidRDefault="006D4DF4">
            <w:pPr>
              <w:jc w:val="center"/>
            </w:pPr>
            <w:r>
              <w:rPr>
                <w:sz w:val="24"/>
              </w:rPr>
              <w:t>0.4343%</w:t>
            </w:r>
          </w:p>
        </w:tc>
        <w:tc>
          <w:tcPr>
            <w:tcW w:w="1233" w:type="dxa"/>
            <w:vAlign w:val="center"/>
          </w:tcPr>
          <w:p w:rsidR="0090148B" w:rsidRDefault="006D4DF4">
            <w:pPr>
              <w:jc w:val="center"/>
            </w:pPr>
            <w:r>
              <w:rPr>
                <w:sz w:val="24"/>
              </w:rPr>
              <w:t>0.0008%</w:t>
            </w:r>
          </w:p>
        </w:tc>
        <w:tc>
          <w:tcPr>
            <w:tcW w:w="1233" w:type="dxa"/>
            <w:vAlign w:val="center"/>
          </w:tcPr>
          <w:p w:rsidR="0090148B" w:rsidRDefault="006D4DF4">
            <w:pPr>
              <w:jc w:val="center"/>
            </w:pPr>
            <w:r>
              <w:rPr>
                <w:sz w:val="24"/>
              </w:rPr>
              <w:t>0.0873%</w:t>
            </w:r>
          </w:p>
        </w:tc>
        <w:tc>
          <w:tcPr>
            <w:tcW w:w="1233" w:type="dxa"/>
            <w:vAlign w:val="center"/>
          </w:tcPr>
          <w:p w:rsidR="0090148B" w:rsidRDefault="006D4DF4">
            <w:pPr>
              <w:jc w:val="center"/>
            </w:pPr>
            <w:r>
              <w:rPr>
                <w:sz w:val="24"/>
              </w:rPr>
              <w:t>0.0000%</w:t>
            </w:r>
          </w:p>
        </w:tc>
        <w:tc>
          <w:tcPr>
            <w:tcW w:w="1233" w:type="dxa"/>
            <w:vAlign w:val="center"/>
          </w:tcPr>
          <w:p w:rsidR="0090148B" w:rsidRDefault="006D4DF4">
            <w:pPr>
              <w:jc w:val="center"/>
            </w:pPr>
            <w:r>
              <w:rPr>
                <w:sz w:val="24"/>
              </w:rPr>
              <w:t>0.3470%</w:t>
            </w:r>
          </w:p>
        </w:tc>
        <w:tc>
          <w:tcPr>
            <w:tcW w:w="1233" w:type="dxa"/>
            <w:vAlign w:val="center"/>
          </w:tcPr>
          <w:p w:rsidR="0090148B" w:rsidRDefault="006D4DF4">
            <w:pPr>
              <w:jc w:val="center"/>
            </w:pPr>
            <w:r>
              <w:rPr>
                <w:sz w:val="24"/>
              </w:rPr>
              <w:t>0.0008%</w:t>
            </w:r>
          </w:p>
        </w:tc>
      </w:tr>
      <w:tr w:rsidR="0090148B">
        <w:tc>
          <w:tcPr>
            <w:tcW w:w="1600" w:type="dxa"/>
            <w:vAlign w:val="center"/>
          </w:tcPr>
          <w:p w:rsidR="0090148B" w:rsidRDefault="006D4DF4">
            <w:pPr>
              <w:jc w:val="left"/>
            </w:pPr>
            <w:r>
              <w:rPr>
                <w:sz w:val="24"/>
              </w:rPr>
              <w:t>过去六个月</w:t>
            </w:r>
          </w:p>
        </w:tc>
        <w:tc>
          <w:tcPr>
            <w:tcW w:w="1233" w:type="dxa"/>
            <w:vAlign w:val="center"/>
          </w:tcPr>
          <w:p w:rsidR="0090148B" w:rsidRDefault="006D4DF4">
            <w:pPr>
              <w:jc w:val="center"/>
            </w:pPr>
            <w:r>
              <w:rPr>
                <w:sz w:val="24"/>
              </w:rPr>
              <w:t>1.0958%</w:t>
            </w:r>
          </w:p>
        </w:tc>
        <w:tc>
          <w:tcPr>
            <w:tcW w:w="1233" w:type="dxa"/>
            <w:vAlign w:val="center"/>
          </w:tcPr>
          <w:p w:rsidR="0090148B" w:rsidRDefault="006D4DF4">
            <w:pPr>
              <w:jc w:val="center"/>
            </w:pPr>
            <w:r>
              <w:rPr>
                <w:sz w:val="24"/>
              </w:rPr>
              <w:t>0.0018%</w:t>
            </w:r>
          </w:p>
        </w:tc>
        <w:tc>
          <w:tcPr>
            <w:tcW w:w="1233" w:type="dxa"/>
            <w:vAlign w:val="center"/>
          </w:tcPr>
          <w:p w:rsidR="0090148B" w:rsidRDefault="006D4DF4">
            <w:pPr>
              <w:jc w:val="center"/>
            </w:pPr>
            <w:r>
              <w:rPr>
                <w:sz w:val="24"/>
              </w:rPr>
              <w:t>0.1736%</w:t>
            </w:r>
          </w:p>
        </w:tc>
        <w:tc>
          <w:tcPr>
            <w:tcW w:w="1233" w:type="dxa"/>
            <w:vAlign w:val="center"/>
          </w:tcPr>
          <w:p w:rsidR="0090148B" w:rsidRDefault="006D4DF4">
            <w:pPr>
              <w:jc w:val="center"/>
            </w:pPr>
            <w:r>
              <w:rPr>
                <w:sz w:val="24"/>
              </w:rPr>
              <w:t>0.0000%</w:t>
            </w:r>
          </w:p>
        </w:tc>
        <w:tc>
          <w:tcPr>
            <w:tcW w:w="1233" w:type="dxa"/>
            <w:vAlign w:val="center"/>
          </w:tcPr>
          <w:p w:rsidR="0090148B" w:rsidRDefault="006D4DF4">
            <w:pPr>
              <w:jc w:val="center"/>
            </w:pPr>
            <w:r>
              <w:rPr>
                <w:sz w:val="24"/>
              </w:rPr>
              <w:t>0.9222%</w:t>
            </w:r>
          </w:p>
        </w:tc>
        <w:tc>
          <w:tcPr>
            <w:tcW w:w="1233" w:type="dxa"/>
            <w:vAlign w:val="center"/>
          </w:tcPr>
          <w:p w:rsidR="0090148B" w:rsidRDefault="006D4DF4">
            <w:pPr>
              <w:jc w:val="center"/>
            </w:pPr>
            <w:r>
              <w:rPr>
                <w:sz w:val="24"/>
              </w:rPr>
              <w:t>0.0018%</w:t>
            </w:r>
          </w:p>
        </w:tc>
      </w:tr>
      <w:tr w:rsidR="0090148B">
        <w:tc>
          <w:tcPr>
            <w:tcW w:w="1600" w:type="dxa"/>
            <w:vAlign w:val="center"/>
          </w:tcPr>
          <w:p w:rsidR="0090148B" w:rsidRDefault="006D4DF4">
            <w:pPr>
              <w:jc w:val="left"/>
            </w:pPr>
            <w:r>
              <w:rPr>
                <w:sz w:val="24"/>
              </w:rPr>
              <w:t>过去一年</w:t>
            </w:r>
          </w:p>
        </w:tc>
        <w:tc>
          <w:tcPr>
            <w:tcW w:w="1233" w:type="dxa"/>
            <w:vAlign w:val="center"/>
          </w:tcPr>
          <w:p w:rsidR="0090148B" w:rsidRDefault="006D4DF4">
            <w:pPr>
              <w:jc w:val="center"/>
            </w:pPr>
            <w:r>
              <w:rPr>
                <w:sz w:val="24"/>
              </w:rPr>
              <w:t>2.6358%</w:t>
            </w:r>
          </w:p>
        </w:tc>
        <w:tc>
          <w:tcPr>
            <w:tcW w:w="1233" w:type="dxa"/>
            <w:vAlign w:val="center"/>
          </w:tcPr>
          <w:p w:rsidR="0090148B" w:rsidRDefault="006D4DF4">
            <w:pPr>
              <w:jc w:val="center"/>
            </w:pPr>
            <w:r>
              <w:rPr>
                <w:sz w:val="24"/>
              </w:rPr>
              <w:t>0.0023%</w:t>
            </w:r>
          </w:p>
        </w:tc>
        <w:tc>
          <w:tcPr>
            <w:tcW w:w="1233" w:type="dxa"/>
            <w:vAlign w:val="center"/>
          </w:tcPr>
          <w:p w:rsidR="0090148B" w:rsidRDefault="006D4DF4">
            <w:pPr>
              <w:jc w:val="center"/>
            </w:pPr>
            <w:r>
              <w:rPr>
                <w:sz w:val="24"/>
              </w:rPr>
              <w:t>0.3500%</w:t>
            </w:r>
          </w:p>
        </w:tc>
        <w:tc>
          <w:tcPr>
            <w:tcW w:w="1233" w:type="dxa"/>
            <w:vAlign w:val="center"/>
          </w:tcPr>
          <w:p w:rsidR="0090148B" w:rsidRDefault="006D4DF4">
            <w:pPr>
              <w:jc w:val="center"/>
            </w:pPr>
            <w:r>
              <w:rPr>
                <w:sz w:val="24"/>
              </w:rPr>
              <w:t>0.0000%</w:t>
            </w:r>
          </w:p>
        </w:tc>
        <w:tc>
          <w:tcPr>
            <w:tcW w:w="1233" w:type="dxa"/>
            <w:vAlign w:val="center"/>
          </w:tcPr>
          <w:p w:rsidR="0090148B" w:rsidRDefault="006D4DF4">
            <w:pPr>
              <w:jc w:val="center"/>
            </w:pPr>
            <w:r>
              <w:rPr>
                <w:sz w:val="24"/>
              </w:rPr>
              <w:t>2.2858%</w:t>
            </w:r>
          </w:p>
        </w:tc>
        <w:tc>
          <w:tcPr>
            <w:tcW w:w="1233" w:type="dxa"/>
            <w:vAlign w:val="center"/>
          </w:tcPr>
          <w:p w:rsidR="0090148B" w:rsidRDefault="006D4DF4">
            <w:pPr>
              <w:jc w:val="center"/>
            </w:pPr>
            <w:r>
              <w:rPr>
                <w:sz w:val="24"/>
              </w:rPr>
              <w:t>0.0023%</w:t>
            </w:r>
          </w:p>
        </w:tc>
      </w:tr>
      <w:tr w:rsidR="0090148B">
        <w:tc>
          <w:tcPr>
            <w:tcW w:w="1600" w:type="dxa"/>
            <w:vAlign w:val="center"/>
          </w:tcPr>
          <w:p w:rsidR="0090148B" w:rsidRDefault="006D4DF4">
            <w:pPr>
              <w:jc w:val="left"/>
            </w:pPr>
            <w:r>
              <w:rPr>
                <w:sz w:val="24"/>
              </w:rPr>
              <w:t>自基金合同生效起至今</w:t>
            </w:r>
          </w:p>
        </w:tc>
        <w:tc>
          <w:tcPr>
            <w:tcW w:w="1233" w:type="dxa"/>
            <w:vAlign w:val="center"/>
          </w:tcPr>
          <w:p w:rsidR="0090148B" w:rsidRDefault="006D4DF4">
            <w:pPr>
              <w:jc w:val="center"/>
            </w:pPr>
            <w:r>
              <w:rPr>
                <w:sz w:val="24"/>
              </w:rPr>
              <w:t>4.6602%</w:t>
            </w:r>
          </w:p>
        </w:tc>
        <w:tc>
          <w:tcPr>
            <w:tcW w:w="1233" w:type="dxa"/>
            <w:vAlign w:val="center"/>
          </w:tcPr>
          <w:p w:rsidR="0090148B" w:rsidRDefault="006D4DF4">
            <w:pPr>
              <w:jc w:val="center"/>
            </w:pPr>
            <w:r>
              <w:rPr>
                <w:sz w:val="24"/>
              </w:rPr>
              <w:t>0.0075%</w:t>
            </w:r>
          </w:p>
        </w:tc>
        <w:tc>
          <w:tcPr>
            <w:tcW w:w="1233" w:type="dxa"/>
            <w:vAlign w:val="center"/>
          </w:tcPr>
          <w:p w:rsidR="0090148B" w:rsidRDefault="006D4DF4">
            <w:pPr>
              <w:jc w:val="center"/>
            </w:pPr>
            <w:r>
              <w:rPr>
                <w:sz w:val="24"/>
              </w:rPr>
              <w:t>0.5264%</w:t>
            </w:r>
          </w:p>
        </w:tc>
        <w:tc>
          <w:tcPr>
            <w:tcW w:w="1233" w:type="dxa"/>
            <w:vAlign w:val="center"/>
          </w:tcPr>
          <w:p w:rsidR="0090148B" w:rsidRDefault="006D4DF4">
            <w:pPr>
              <w:jc w:val="center"/>
            </w:pPr>
            <w:r>
              <w:rPr>
                <w:sz w:val="24"/>
              </w:rPr>
              <w:t>0.0000%</w:t>
            </w:r>
          </w:p>
        </w:tc>
        <w:tc>
          <w:tcPr>
            <w:tcW w:w="1233" w:type="dxa"/>
            <w:vAlign w:val="center"/>
          </w:tcPr>
          <w:p w:rsidR="0090148B" w:rsidRDefault="006D4DF4">
            <w:pPr>
              <w:jc w:val="center"/>
            </w:pPr>
            <w:r>
              <w:rPr>
                <w:sz w:val="24"/>
              </w:rPr>
              <w:t>4.1338%</w:t>
            </w:r>
          </w:p>
        </w:tc>
        <w:tc>
          <w:tcPr>
            <w:tcW w:w="1233" w:type="dxa"/>
            <w:vAlign w:val="center"/>
          </w:tcPr>
          <w:p w:rsidR="0090148B" w:rsidRDefault="006D4DF4">
            <w:pPr>
              <w:jc w:val="center"/>
            </w:pPr>
            <w:r>
              <w:rPr>
                <w:sz w:val="24"/>
              </w:rPr>
              <w:t>0.0075%</w:t>
            </w:r>
          </w:p>
        </w:tc>
      </w:tr>
    </w:tbl>
    <w:p w:rsidR="00223DFB" w:rsidRPr="0061644B" w:rsidRDefault="00223DFB" w:rsidP="00792A69">
      <w:pPr>
        <w:tabs>
          <w:tab w:val="left" w:pos="426"/>
        </w:tabs>
        <w:spacing w:before="29" w:line="288" w:lineRule="auto"/>
        <w:jc w:val="left"/>
        <w:rPr>
          <w:kern w:val="0"/>
          <w:sz w:val="24"/>
        </w:rPr>
      </w:pPr>
      <w:r w:rsidRPr="0061644B">
        <w:rPr>
          <w:kern w:val="0"/>
          <w:sz w:val="24"/>
        </w:rPr>
        <w:t>注：本基金的业绩比较基准为：活期存款利率（税后）。</w:t>
      </w:r>
    </w:p>
    <w:p w:rsidR="00223DFB" w:rsidRPr="0061644B" w:rsidRDefault="00223DFB" w:rsidP="00792A69">
      <w:pPr>
        <w:pStyle w:val="21"/>
        <w:adjustRightInd w:val="0"/>
        <w:snapToGrid w:val="0"/>
        <w:spacing w:before="29" w:line="288" w:lineRule="auto"/>
        <w:ind w:firstLineChars="0" w:firstLine="0"/>
        <w:rPr>
          <w:rFonts w:ascii="Times New Roman" w:hAnsi="Times New Roman"/>
          <w:color w:val="auto"/>
        </w:rPr>
      </w:pPr>
    </w:p>
    <w:p w:rsidR="00B47A17" w:rsidRPr="0061644B" w:rsidRDefault="00B47A17" w:rsidP="00792A69">
      <w:pPr>
        <w:spacing w:before="29" w:line="288" w:lineRule="auto"/>
        <w:rPr>
          <w:b/>
          <w:kern w:val="0"/>
          <w:sz w:val="24"/>
        </w:rPr>
      </w:pPr>
      <w:r w:rsidRPr="0061644B">
        <w:rPr>
          <w:b/>
          <w:kern w:val="0"/>
          <w:sz w:val="24"/>
        </w:rPr>
        <w:t>3.2.2</w:t>
      </w:r>
      <w:r w:rsidR="00E0126D">
        <w:rPr>
          <w:rFonts w:hint="eastAsia"/>
          <w:b/>
          <w:kern w:val="0"/>
          <w:sz w:val="24"/>
        </w:rPr>
        <w:t xml:space="preserve"> </w:t>
      </w:r>
      <w:r w:rsidR="00E0126D" w:rsidRPr="00E0126D">
        <w:rPr>
          <w:b/>
          <w:kern w:val="0"/>
          <w:sz w:val="24"/>
        </w:rPr>
        <w:t>自基金合同生效以来</w:t>
      </w:r>
      <w:r w:rsidRPr="0061644B">
        <w:rPr>
          <w:b/>
          <w:kern w:val="0"/>
          <w:sz w:val="24"/>
        </w:rPr>
        <w:t>基金</w:t>
      </w:r>
      <w:r w:rsidR="00153C23" w:rsidRPr="0061644B">
        <w:rPr>
          <w:b/>
          <w:kern w:val="0"/>
          <w:sz w:val="24"/>
        </w:rPr>
        <w:t>份额</w:t>
      </w:r>
      <w:r w:rsidRPr="0061644B">
        <w:rPr>
          <w:b/>
          <w:kern w:val="0"/>
          <w:sz w:val="24"/>
        </w:rPr>
        <w:t>累计净值收益率变动及其与同期业绩比较基准收益率变动的比较</w:t>
      </w:r>
    </w:p>
    <w:p w:rsidR="00CF7572" w:rsidRPr="0061644B" w:rsidRDefault="00CF7572" w:rsidP="00792A69">
      <w:pPr>
        <w:spacing w:before="29" w:line="288" w:lineRule="auto"/>
        <w:ind w:firstLine="420"/>
        <w:jc w:val="center"/>
        <w:rPr>
          <w:b/>
          <w:kern w:val="0"/>
          <w:sz w:val="24"/>
        </w:rPr>
      </w:pPr>
      <w:r w:rsidRPr="0061644B">
        <w:rPr>
          <w:sz w:val="24"/>
        </w:rPr>
        <w:t>交银施罗德天运宝货币市场基金</w:t>
      </w:r>
    </w:p>
    <w:p w:rsidR="00223DFB" w:rsidRPr="0061644B" w:rsidRDefault="008E0E65" w:rsidP="00792A69">
      <w:pPr>
        <w:spacing w:before="29" w:line="288" w:lineRule="auto"/>
        <w:jc w:val="center"/>
        <w:rPr>
          <w:b/>
          <w:bCs/>
          <w:sz w:val="24"/>
          <w:vertAlign w:val="superscript"/>
        </w:rPr>
      </w:pPr>
      <w:r w:rsidRPr="0061644B">
        <w:rPr>
          <w:sz w:val="24"/>
        </w:rPr>
        <w:t>累计净值收益率与业绩比较基准收益率历史走势对比图</w:t>
      </w:r>
    </w:p>
    <w:p w:rsidR="00223DFB" w:rsidRPr="0061644B" w:rsidRDefault="000869D3" w:rsidP="00792A69">
      <w:pPr>
        <w:snapToGrid w:val="0"/>
        <w:spacing w:before="29" w:line="288" w:lineRule="auto"/>
        <w:jc w:val="center"/>
        <w:rPr>
          <w:sz w:val="24"/>
        </w:rPr>
      </w:pPr>
      <w:r w:rsidRPr="0061644B">
        <w:rPr>
          <w:rFonts w:hint="eastAsia"/>
          <w:color w:val="000000"/>
          <w:sz w:val="24"/>
        </w:rPr>
        <w:t>（</w:t>
      </w:r>
      <w:r w:rsidR="00223DFB" w:rsidRPr="0061644B">
        <w:rPr>
          <w:sz w:val="24"/>
        </w:rPr>
        <w:t>2017</w:t>
      </w:r>
      <w:r w:rsidR="00223DFB" w:rsidRPr="0061644B">
        <w:rPr>
          <w:sz w:val="24"/>
        </w:rPr>
        <w:t>年</w:t>
      </w:r>
      <w:r w:rsidR="00223DFB" w:rsidRPr="0061644B">
        <w:rPr>
          <w:sz w:val="24"/>
        </w:rPr>
        <w:t>12</w:t>
      </w:r>
      <w:r w:rsidR="00223DFB" w:rsidRPr="0061644B">
        <w:rPr>
          <w:sz w:val="24"/>
        </w:rPr>
        <w:t>月</w:t>
      </w:r>
      <w:r w:rsidR="00223DFB" w:rsidRPr="0061644B">
        <w:rPr>
          <w:sz w:val="24"/>
        </w:rPr>
        <w:t>29</w:t>
      </w:r>
      <w:r w:rsidR="00223DFB" w:rsidRPr="0061644B">
        <w:rPr>
          <w:sz w:val="24"/>
        </w:rPr>
        <w:t>日至</w:t>
      </w:r>
      <w:r w:rsidR="00223DFB" w:rsidRPr="0061644B">
        <w:rPr>
          <w:sz w:val="24"/>
        </w:rPr>
        <w:t>2019</w:t>
      </w:r>
      <w:r w:rsidR="00223DFB" w:rsidRPr="0061644B">
        <w:rPr>
          <w:sz w:val="24"/>
        </w:rPr>
        <w:t>年</w:t>
      </w:r>
      <w:r w:rsidR="00223DFB" w:rsidRPr="0061644B">
        <w:rPr>
          <w:sz w:val="24"/>
        </w:rPr>
        <w:t>6</w:t>
      </w:r>
      <w:r w:rsidR="00223DFB" w:rsidRPr="0061644B">
        <w:rPr>
          <w:sz w:val="24"/>
        </w:rPr>
        <w:t>月</w:t>
      </w:r>
      <w:r w:rsidR="00223DFB" w:rsidRPr="0061644B">
        <w:rPr>
          <w:sz w:val="24"/>
        </w:rPr>
        <w:t>30</w:t>
      </w:r>
      <w:r w:rsidR="00223DFB" w:rsidRPr="0061644B">
        <w:rPr>
          <w:sz w:val="24"/>
        </w:rPr>
        <w:t>日</w:t>
      </w:r>
      <w:r w:rsidRPr="0061644B">
        <w:rPr>
          <w:rFonts w:hint="eastAsia"/>
          <w:color w:val="000000"/>
          <w:sz w:val="24"/>
        </w:rPr>
        <w:t>）</w:t>
      </w:r>
    </w:p>
    <w:p w:rsidR="00CF7572" w:rsidRPr="0061644B" w:rsidRDefault="00651C95" w:rsidP="00792A69">
      <w:pPr>
        <w:snapToGrid w:val="0"/>
        <w:spacing w:before="29" w:line="288" w:lineRule="auto"/>
        <w:rPr>
          <w:sz w:val="24"/>
        </w:rPr>
      </w:pPr>
      <w:r w:rsidRPr="0061644B">
        <w:rPr>
          <w:color w:val="000000"/>
          <w:sz w:val="24"/>
        </w:rPr>
        <w:t>1</w:t>
      </w:r>
      <w:r w:rsidRPr="0061644B">
        <w:rPr>
          <w:color w:val="000000"/>
          <w:sz w:val="24"/>
        </w:rPr>
        <w:t>、</w:t>
      </w:r>
      <w:r w:rsidR="00CF7572" w:rsidRPr="0061644B">
        <w:rPr>
          <w:sz w:val="24"/>
        </w:rPr>
        <w:t>交银天运宝货币</w:t>
      </w:r>
      <w:r w:rsidR="00CF7572" w:rsidRPr="0061644B">
        <w:rPr>
          <w:sz w:val="24"/>
        </w:rPr>
        <w:t>A</w:t>
      </w:r>
    </w:p>
    <w:p w:rsidR="00753B26" w:rsidRPr="0061644B" w:rsidRDefault="00527945" w:rsidP="00792A69">
      <w:pPr>
        <w:spacing w:before="29" w:line="288" w:lineRule="auto"/>
        <w:jc w:val="center"/>
        <w:rPr>
          <w:kern w:val="0"/>
          <w:sz w:val="24"/>
        </w:rPr>
      </w:pPr>
      <w:r w:rsidRPr="0061644B">
        <w:rPr>
          <w:noProof/>
          <w:kern w:val="0"/>
          <w:sz w:val="24"/>
        </w:rPr>
        <w:lastRenderedPageBreak/>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61644B" w:rsidRDefault="00223DFB" w:rsidP="00792A69">
      <w:pPr>
        <w:spacing w:before="29" w:line="288" w:lineRule="auto"/>
        <w:jc w:val="left"/>
        <w:rPr>
          <w:kern w:val="0"/>
          <w:sz w:val="24"/>
        </w:rPr>
      </w:pPr>
      <w:r w:rsidRPr="0061644B">
        <w:rPr>
          <w:kern w:val="0"/>
          <w:sz w:val="24"/>
        </w:rPr>
        <w:t>注：本基金建仓期为自基金合同生效日起的</w:t>
      </w:r>
      <w:r w:rsidRPr="0061644B">
        <w:rPr>
          <w:kern w:val="0"/>
          <w:sz w:val="24"/>
        </w:rPr>
        <w:t>6</w:t>
      </w:r>
      <w:r w:rsidRPr="0061644B">
        <w:rPr>
          <w:kern w:val="0"/>
          <w:sz w:val="24"/>
        </w:rPr>
        <w:t>个月。截至建仓期结束，本基金各项资产配置比例符合基金合同及招募说明书有关投资比例的约定。</w:t>
      </w:r>
    </w:p>
    <w:p w:rsidR="00223DFB" w:rsidRPr="0061644B" w:rsidRDefault="00651C95" w:rsidP="00792A69">
      <w:pPr>
        <w:snapToGrid w:val="0"/>
        <w:spacing w:before="29" w:line="288" w:lineRule="auto"/>
        <w:rPr>
          <w:sz w:val="24"/>
        </w:rPr>
      </w:pPr>
      <w:r w:rsidRPr="0061644B">
        <w:rPr>
          <w:color w:val="000000"/>
          <w:sz w:val="24"/>
        </w:rPr>
        <w:t>2</w:t>
      </w:r>
      <w:r w:rsidRPr="0061644B">
        <w:rPr>
          <w:color w:val="000000"/>
          <w:sz w:val="24"/>
        </w:rPr>
        <w:t>、</w:t>
      </w:r>
      <w:r w:rsidR="00223DFB" w:rsidRPr="0061644B">
        <w:rPr>
          <w:sz w:val="24"/>
        </w:rPr>
        <w:t>交银天运宝货币</w:t>
      </w:r>
      <w:r w:rsidR="00223DFB" w:rsidRPr="0061644B">
        <w:rPr>
          <w:sz w:val="24"/>
        </w:rPr>
        <w:t>E</w:t>
      </w:r>
    </w:p>
    <w:p w:rsidR="00223DFB" w:rsidRPr="0061644B" w:rsidRDefault="00527945" w:rsidP="00792A69">
      <w:pPr>
        <w:pStyle w:val="21"/>
        <w:adjustRightInd w:val="0"/>
        <w:snapToGrid w:val="0"/>
        <w:spacing w:before="29" w:line="288" w:lineRule="auto"/>
        <w:ind w:firstLineChars="0" w:firstLine="0"/>
        <w:jc w:val="center"/>
        <w:rPr>
          <w:rFonts w:ascii="Times New Roman" w:hAnsi="Times New Roman"/>
          <w:color w:val="auto"/>
        </w:rPr>
      </w:pPr>
      <w:r w:rsidRPr="0061644B">
        <w:rPr>
          <w:rFonts w:ascii="Times New Roman" w:hAnsi="Times New Roman"/>
          <w:noProof/>
          <w:color w:val="auto"/>
        </w:rPr>
        <w:drawing>
          <wp:inline distT="0" distB="0" distL="0" distR="0">
            <wp:extent cx="5759450" cy="3372734"/>
            <wp:effectExtent l="0" t="0" r="0" b="0"/>
            <wp:docPr id="4" name="图片 4"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223DFB" w:rsidRPr="0061644B" w:rsidRDefault="00223DFB" w:rsidP="00792A69">
      <w:pPr>
        <w:tabs>
          <w:tab w:val="left" w:pos="426"/>
        </w:tabs>
        <w:spacing w:before="29" w:line="288" w:lineRule="auto"/>
        <w:jc w:val="left"/>
        <w:rPr>
          <w:kern w:val="0"/>
          <w:sz w:val="24"/>
        </w:rPr>
      </w:pPr>
      <w:r w:rsidRPr="0061644B">
        <w:rPr>
          <w:kern w:val="0"/>
          <w:sz w:val="24"/>
        </w:rPr>
        <w:t>注：本基金建仓期为自基金合同生效日起的</w:t>
      </w:r>
      <w:r w:rsidRPr="0061644B">
        <w:rPr>
          <w:kern w:val="0"/>
          <w:sz w:val="24"/>
        </w:rPr>
        <w:t>6</w:t>
      </w:r>
      <w:r w:rsidRPr="0061644B">
        <w:rPr>
          <w:kern w:val="0"/>
          <w:sz w:val="24"/>
        </w:rPr>
        <w:t>个月。截至建仓期结束，本基金各项资产配置比例符合基金合同及招募说明书有关投资比例的约定。</w:t>
      </w:r>
    </w:p>
    <w:p w:rsidR="00A13E97" w:rsidRPr="0061644B" w:rsidRDefault="00A13E97" w:rsidP="00792A69">
      <w:pPr>
        <w:tabs>
          <w:tab w:val="left" w:pos="426"/>
        </w:tabs>
        <w:spacing w:before="29" w:line="288" w:lineRule="auto"/>
        <w:jc w:val="left"/>
        <w:rPr>
          <w:kern w:val="0"/>
          <w:sz w:val="24"/>
        </w:rPr>
      </w:pPr>
    </w:p>
    <w:p w:rsidR="00223DFB" w:rsidRPr="0061644B" w:rsidRDefault="00223DFB" w:rsidP="00792A69">
      <w:pPr>
        <w:spacing w:before="29" w:line="288" w:lineRule="auto"/>
        <w:rPr>
          <w:sz w:val="24"/>
        </w:rPr>
      </w:pPr>
    </w:p>
    <w:p w:rsidR="00223DFB" w:rsidRPr="0061644B" w:rsidRDefault="00223DFB" w:rsidP="00CC3C2D">
      <w:pPr>
        <w:pStyle w:val="1"/>
        <w:keepNext/>
        <w:keepLines/>
        <w:widowControl w:val="0"/>
        <w:spacing w:beforeLines="100" w:before="312" w:afterLines="100" w:after="312" w:line="288" w:lineRule="auto"/>
        <w:jc w:val="center"/>
        <w:rPr>
          <w:b/>
          <w:bCs/>
          <w:szCs w:val="24"/>
          <w:lang w:val="en-US"/>
        </w:rPr>
      </w:pPr>
      <w:r w:rsidRPr="0061644B">
        <w:rPr>
          <w:b/>
          <w:bCs/>
          <w:szCs w:val="24"/>
          <w:lang w:val="en-US"/>
        </w:rPr>
        <w:lastRenderedPageBreak/>
        <w:t xml:space="preserve">4  </w:t>
      </w:r>
      <w:r w:rsidRPr="0061644B">
        <w:rPr>
          <w:b/>
          <w:bCs/>
          <w:szCs w:val="24"/>
          <w:lang w:val="en-US"/>
        </w:rPr>
        <w:t>管理人报告</w:t>
      </w: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4.1 </w:t>
      </w:r>
      <w:r w:rsidRPr="0061644B">
        <w:rPr>
          <w:rFonts w:ascii="Times New Roman" w:hAnsi="Times New Roman" w:cs="Times New Roman"/>
          <w:kern w:val="0"/>
          <w:szCs w:val="24"/>
        </w:rPr>
        <w:t>基金管理人及基金经理情况</w:t>
      </w:r>
    </w:p>
    <w:p w:rsidR="00223DFB" w:rsidRPr="0061644B" w:rsidRDefault="00223DFB" w:rsidP="00792A69">
      <w:pPr>
        <w:autoSpaceDE w:val="0"/>
        <w:autoSpaceDN w:val="0"/>
        <w:adjustRightInd w:val="0"/>
        <w:spacing w:before="29" w:line="288" w:lineRule="auto"/>
        <w:jc w:val="left"/>
        <w:rPr>
          <w:b/>
          <w:kern w:val="0"/>
          <w:sz w:val="24"/>
        </w:rPr>
      </w:pPr>
      <w:r w:rsidRPr="0061644B">
        <w:rPr>
          <w:b/>
          <w:kern w:val="0"/>
          <w:sz w:val="24"/>
        </w:rPr>
        <w:t>4.1.1</w:t>
      </w:r>
      <w:r w:rsidRPr="0061644B">
        <w:rPr>
          <w:b/>
          <w:kern w:val="0"/>
          <w:sz w:val="24"/>
        </w:rPr>
        <w:t>基金管理人及其管理基金的经验</w:t>
      </w:r>
    </w:p>
    <w:p w:rsidR="0090148B" w:rsidRDefault="006D4DF4">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223DFB" w:rsidRPr="0061644B" w:rsidRDefault="00223DFB" w:rsidP="00792A69">
      <w:pPr>
        <w:spacing w:before="29" w:line="288" w:lineRule="auto"/>
        <w:ind w:firstLineChars="200" w:firstLine="480"/>
        <w:rPr>
          <w:color w:val="000000"/>
          <w:sz w:val="24"/>
        </w:rPr>
      </w:pPr>
      <w:r w:rsidRPr="0061644B">
        <w:rPr>
          <w:color w:val="000000"/>
          <w:sz w:val="24"/>
        </w:rPr>
        <w:t>截至报告期末，公司管理了包括货币型、债券型、普通混合型和股票型在内的</w:t>
      </w:r>
      <w:r w:rsidRPr="0061644B">
        <w:rPr>
          <w:color w:val="000000"/>
          <w:sz w:val="24"/>
        </w:rPr>
        <w:t>80</w:t>
      </w:r>
      <w:r w:rsidRPr="0061644B">
        <w:rPr>
          <w:color w:val="000000"/>
          <w:sz w:val="24"/>
        </w:rPr>
        <w:t>只基金，其中股票型涵盖普通指数型、交易型开放式（</w:t>
      </w:r>
      <w:r w:rsidRPr="0061644B">
        <w:rPr>
          <w:color w:val="000000"/>
          <w:sz w:val="24"/>
        </w:rPr>
        <w:t>ETF</w:t>
      </w:r>
      <w:r w:rsidRPr="0061644B">
        <w:rPr>
          <w:color w:val="000000"/>
          <w:sz w:val="24"/>
        </w:rPr>
        <w:t>）、</w:t>
      </w:r>
      <w:r w:rsidRPr="0061644B">
        <w:rPr>
          <w:color w:val="000000"/>
          <w:sz w:val="24"/>
        </w:rPr>
        <w:t>QDII</w:t>
      </w:r>
      <w:r w:rsidRPr="0061644B">
        <w:rPr>
          <w:color w:val="000000"/>
          <w:sz w:val="24"/>
        </w:rPr>
        <w:t>等不同类型基金。</w:t>
      </w:r>
    </w:p>
    <w:p w:rsidR="00223DFB" w:rsidRPr="0061644B" w:rsidRDefault="00223DFB" w:rsidP="00792A69">
      <w:pPr>
        <w:spacing w:before="29" w:line="288" w:lineRule="auto"/>
        <w:ind w:firstLineChars="200" w:firstLine="480"/>
        <w:rPr>
          <w:kern w:val="0"/>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kern w:val="0"/>
          <w:sz w:val="24"/>
        </w:rPr>
        <w:t>4.1.2</w:t>
      </w:r>
      <w:r w:rsidRPr="0061644B">
        <w:rPr>
          <w:b/>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019"/>
        <w:gridCol w:w="1523"/>
        <w:gridCol w:w="1192"/>
        <w:gridCol w:w="1192"/>
        <w:gridCol w:w="3040"/>
      </w:tblGrid>
      <w:tr w:rsidR="006B4A69" w:rsidRPr="0061644B" w:rsidTr="008F5B93">
        <w:tc>
          <w:tcPr>
            <w:tcW w:w="1090"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姓名</w:t>
            </w:r>
          </w:p>
        </w:tc>
        <w:tc>
          <w:tcPr>
            <w:tcW w:w="1075"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职务</w:t>
            </w:r>
          </w:p>
        </w:tc>
        <w:tc>
          <w:tcPr>
            <w:tcW w:w="2875" w:type="dxa"/>
            <w:gridSpan w:val="2"/>
            <w:tcBorders>
              <w:top w:val="single" w:sz="4" w:space="0" w:color="auto"/>
              <w:left w:val="single" w:sz="4" w:space="0" w:color="auto"/>
              <w:bottom w:val="single" w:sz="4" w:space="0" w:color="auto"/>
              <w:right w:val="single" w:sz="4" w:space="0" w:color="auto"/>
            </w:tcBorders>
            <w:vAlign w:val="center"/>
            <w:hideMark/>
          </w:tcPr>
          <w:p w:rsidR="00FC370B" w:rsidRPr="0061644B" w:rsidRDefault="00FC370B" w:rsidP="00792A69">
            <w:pPr>
              <w:spacing w:before="29" w:line="288" w:lineRule="auto"/>
              <w:jc w:val="center"/>
              <w:rPr>
                <w:sz w:val="24"/>
              </w:rPr>
            </w:pPr>
            <w:r w:rsidRPr="0061644B">
              <w:rPr>
                <w:sz w:val="24"/>
              </w:rPr>
              <w:t>任本基金的基金经理</w:t>
            </w:r>
          </w:p>
          <w:p w:rsidR="00223DFB" w:rsidRPr="0061644B" w:rsidRDefault="00FC370B" w:rsidP="00792A69">
            <w:pPr>
              <w:spacing w:before="29" w:line="288" w:lineRule="auto"/>
              <w:jc w:val="center"/>
              <w:rPr>
                <w:sz w:val="24"/>
              </w:rPr>
            </w:pPr>
            <w:r w:rsidRPr="0061644B">
              <w:rPr>
                <w:sz w:val="24"/>
              </w:rPr>
              <w:t>（助理）期限</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证券从业年限</w:t>
            </w:r>
          </w:p>
        </w:tc>
        <w:tc>
          <w:tcPr>
            <w:tcW w:w="3240" w:type="dxa"/>
            <w:vMerge w:val="restart"/>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说明</w:t>
            </w:r>
          </w:p>
        </w:tc>
      </w:tr>
      <w:tr w:rsidR="006B4A69" w:rsidRPr="0061644B" w:rsidTr="008F5B93">
        <w:tc>
          <w:tcPr>
            <w:tcW w:w="9540" w:type="dxa"/>
            <w:vMerge/>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widowControl/>
              <w:spacing w:before="29" w:line="288" w:lineRule="auto"/>
              <w:jc w:val="left"/>
              <w:rPr>
                <w:sz w:val="24"/>
              </w:rPr>
            </w:pP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widowControl/>
              <w:spacing w:before="29" w:line="288" w:lineRule="auto"/>
              <w:jc w:val="left"/>
              <w:rPr>
                <w:sz w:val="24"/>
              </w:rPr>
            </w:pPr>
          </w:p>
        </w:tc>
        <w:tc>
          <w:tcPr>
            <w:tcW w:w="1615" w:type="dxa"/>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任职日期</w:t>
            </w:r>
          </w:p>
        </w:tc>
        <w:tc>
          <w:tcPr>
            <w:tcW w:w="1260" w:type="dxa"/>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spacing w:before="29" w:line="288" w:lineRule="auto"/>
              <w:jc w:val="center"/>
              <w:rPr>
                <w:sz w:val="24"/>
              </w:rPr>
            </w:pPr>
            <w:r w:rsidRPr="0061644B">
              <w:rPr>
                <w:sz w:val="24"/>
              </w:rPr>
              <w:t>离任日期</w:t>
            </w: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widowControl/>
              <w:spacing w:before="29" w:line="288" w:lineRule="auto"/>
              <w:jc w:val="left"/>
              <w:rPr>
                <w:sz w:val="24"/>
              </w:rPr>
            </w:pPr>
          </w:p>
        </w:tc>
        <w:tc>
          <w:tcPr>
            <w:tcW w:w="3240" w:type="dxa"/>
            <w:vMerge/>
            <w:tcBorders>
              <w:top w:val="single" w:sz="4" w:space="0" w:color="auto"/>
              <w:left w:val="single" w:sz="4" w:space="0" w:color="auto"/>
              <w:bottom w:val="single" w:sz="4" w:space="0" w:color="auto"/>
              <w:right w:val="single" w:sz="4" w:space="0" w:color="auto"/>
            </w:tcBorders>
            <w:vAlign w:val="center"/>
            <w:hideMark/>
          </w:tcPr>
          <w:p w:rsidR="00223DFB" w:rsidRPr="0061644B" w:rsidRDefault="00223DFB" w:rsidP="00792A69">
            <w:pPr>
              <w:widowControl/>
              <w:spacing w:before="29" w:line="288" w:lineRule="auto"/>
              <w:jc w:val="left"/>
              <w:rPr>
                <w:sz w:val="24"/>
              </w:rPr>
            </w:pPr>
          </w:p>
        </w:tc>
      </w:tr>
      <w:tr w:rsidR="0090148B">
        <w:tc>
          <w:tcPr>
            <w:tcW w:w="1032" w:type="dxa"/>
            <w:vAlign w:val="center"/>
          </w:tcPr>
          <w:p w:rsidR="0090148B" w:rsidRDefault="006D4DF4">
            <w:pPr>
              <w:jc w:val="center"/>
            </w:pPr>
            <w:r>
              <w:rPr>
                <w:sz w:val="24"/>
              </w:rPr>
              <w:t>连端清</w:t>
            </w:r>
          </w:p>
        </w:tc>
        <w:tc>
          <w:tcPr>
            <w:tcW w:w="1019" w:type="dxa"/>
            <w:vAlign w:val="center"/>
          </w:tcPr>
          <w:p w:rsidR="0090148B" w:rsidRDefault="006D4DF4">
            <w:pPr>
              <w:jc w:val="center"/>
            </w:pPr>
            <w:r>
              <w:rPr>
                <w:sz w:val="24"/>
              </w:rPr>
              <w:t>交银货币、交银理财</w:t>
            </w:r>
            <w:r>
              <w:rPr>
                <w:sz w:val="24"/>
              </w:rPr>
              <w:t>60</w:t>
            </w:r>
            <w:r>
              <w:rPr>
                <w:sz w:val="24"/>
              </w:rPr>
              <w:t>天债券、交银丰盈收益债券、交银现金宝货币、交银丰润收益债券、交银活期通货币、交银天利宝货币、交银裕盈纯债债券、交银裕利</w:t>
            </w:r>
            <w:r>
              <w:rPr>
                <w:sz w:val="24"/>
              </w:rPr>
              <w:lastRenderedPageBreak/>
              <w:t>纯债债券、交银裕隆纯债债券、交银天鑫宝货币、交银天益宝货币、交银境尚收益债券、交银天运宝货币的基金经理</w:t>
            </w:r>
          </w:p>
          <w:p w:rsidR="0090148B" w:rsidRDefault="0090148B">
            <w:pPr>
              <w:jc w:val="center"/>
            </w:pPr>
          </w:p>
        </w:tc>
        <w:tc>
          <w:tcPr>
            <w:tcW w:w="1523" w:type="dxa"/>
            <w:vAlign w:val="center"/>
          </w:tcPr>
          <w:p w:rsidR="0090148B" w:rsidRDefault="006D4DF4">
            <w:pPr>
              <w:jc w:val="center"/>
            </w:pPr>
            <w:r>
              <w:rPr>
                <w:sz w:val="24"/>
              </w:rPr>
              <w:lastRenderedPageBreak/>
              <w:t>2017-12-29</w:t>
            </w:r>
          </w:p>
        </w:tc>
        <w:tc>
          <w:tcPr>
            <w:tcW w:w="1192" w:type="dxa"/>
            <w:vAlign w:val="center"/>
          </w:tcPr>
          <w:p w:rsidR="0090148B" w:rsidRDefault="006D4DF4">
            <w:pPr>
              <w:jc w:val="center"/>
            </w:pPr>
            <w:r>
              <w:rPr>
                <w:sz w:val="24"/>
              </w:rPr>
              <w:t>-</w:t>
            </w:r>
          </w:p>
        </w:tc>
        <w:tc>
          <w:tcPr>
            <w:tcW w:w="1192" w:type="dxa"/>
            <w:vAlign w:val="center"/>
          </w:tcPr>
          <w:p w:rsidR="0090148B" w:rsidRDefault="006D4DF4">
            <w:pPr>
              <w:jc w:val="center"/>
            </w:pPr>
            <w:r>
              <w:rPr>
                <w:sz w:val="24"/>
              </w:rPr>
              <w:t>6</w:t>
            </w:r>
            <w:r>
              <w:rPr>
                <w:sz w:val="24"/>
              </w:rPr>
              <w:t>年</w:t>
            </w:r>
          </w:p>
        </w:tc>
        <w:tc>
          <w:tcPr>
            <w:tcW w:w="3040" w:type="dxa"/>
            <w:vAlign w:val="center"/>
          </w:tcPr>
          <w:p w:rsidR="0090148B" w:rsidRDefault="006D4DF4">
            <w:r>
              <w:rPr>
                <w:sz w:val="24"/>
              </w:rPr>
              <w:t>连端清先生，复旦大学经济学博士。历任交通银行总行金融市场部、湘财证券研究所研究员、中航信托资产管理部投资经理。</w:t>
            </w:r>
            <w:r>
              <w:rPr>
                <w:sz w:val="24"/>
              </w:rPr>
              <w:t>2015</w:t>
            </w:r>
            <w:r>
              <w:rPr>
                <w:sz w:val="24"/>
              </w:rPr>
              <w:t>年加入交银施罗德基金管理有限公司。</w:t>
            </w:r>
            <w:r>
              <w:rPr>
                <w:sz w:val="24"/>
              </w:rPr>
              <w:t>2017</w:t>
            </w:r>
            <w:r>
              <w:rPr>
                <w:sz w:val="24"/>
              </w:rPr>
              <w:t>年</w:t>
            </w:r>
            <w:r>
              <w:rPr>
                <w:sz w:val="24"/>
              </w:rPr>
              <w:t>3</w:t>
            </w:r>
            <w:r>
              <w:rPr>
                <w:sz w:val="24"/>
              </w:rPr>
              <w:t>月</w:t>
            </w:r>
            <w:r>
              <w:rPr>
                <w:sz w:val="24"/>
              </w:rPr>
              <w:t>31</w:t>
            </w:r>
            <w:r>
              <w:rPr>
                <w:sz w:val="24"/>
              </w:rPr>
              <w:t>日至</w:t>
            </w:r>
            <w:r>
              <w:rPr>
                <w:sz w:val="24"/>
              </w:rPr>
              <w:t>2018</w:t>
            </w:r>
            <w:r>
              <w:rPr>
                <w:sz w:val="24"/>
              </w:rPr>
              <w:t>年</w:t>
            </w:r>
            <w:r>
              <w:rPr>
                <w:sz w:val="24"/>
              </w:rPr>
              <w:t>8</w:t>
            </w:r>
            <w:r>
              <w:rPr>
                <w:sz w:val="24"/>
              </w:rPr>
              <w:t>月</w:t>
            </w:r>
            <w:r>
              <w:rPr>
                <w:sz w:val="24"/>
              </w:rPr>
              <w:t>23</w:t>
            </w:r>
            <w:r>
              <w:rPr>
                <w:sz w:val="24"/>
              </w:rPr>
              <w:t>日担任交银施罗德裕兴纯债债券型证券投资基金的基金经理。</w:t>
            </w:r>
          </w:p>
          <w:p w:rsidR="0090148B" w:rsidRDefault="0090148B"/>
          <w:p w:rsidR="0090148B" w:rsidRDefault="0090148B"/>
        </w:tc>
      </w:tr>
      <w:tr w:rsidR="0090148B">
        <w:tc>
          <w:tcPr>
            <w:tcW w:w="1032" w:type="dxa"/>
            <w:vAlign w:val="center"/>
          </w:tcPr>
          <w:p w:rsidR="0090148B" w:rsidRDefault="006D4DF4">
            <w:pPr>
              <w:jc w:val="center"/>
            </w:pPr>
            <w:r>
              <w:rPr>
                <w:sz w:val="24"/>
              </w:rPr>
              <w:t>季参平</w:t>
            </w:r>
          </w:p>
        </w:tc>
        <w:tc>
          <w:tcPr>
            <w:tcW w:w="1019" w:type="dxa"/>
            <w:vAlign w:val="center"/>
          </w:tcPr>
          <w:p w:rsidR="0090148B" w:rsidRDefault="006D4DF4">
            <w:pPr>
              <w:jc w:val="center"/>
            </w:pPr>
            <w:r>
              <w:rPr>
                <w:sz w:val="24"/>
              </w:rPr>
              <w:t>交银货币、交银理财</w:t>
            </w:r>
            <w:r>
              <w:rPr>
                <w:sz w:val="24"/>
              </w:rPr>
              <w:t>21</w:t>
            </w:r>
            <w:r>
              <w:rPr>
                <w:sz w:val="24"/>
              </w:rPr>
              <w:t>天债券、交银理财</w:t>
            </w:r>
            <w:r>
              <w:rPr>
                <w:sz w:val="24"/>
              </w:rPr>
              <w:t>60</w:t>
            </w:r>
            <w:r>
              <w:rPr>
                <w:sz w:val="24"/>
              </w:rPr>
              <w:t>天债券、交银现金宝货币、交银活期通货币、交银天利宝货币、交银裕隆纯债债券、交银天鑫宝货币、交银天益宝货币、交</w:t>
            </w:r>
            <w:r>
              <w:rPr>
                <w:sz w:val="24"/>
              </w:rPr>
              <w:lastRenderedPageBreak/>
              <w:t>银天运宝货币的基金经理助理</w:t>
            </w:r>
          </w:p>
        </w:tc>
        <w:tc>
          <w:tcPr>
            <w:tcW w:w="1523" w:type="dxa"/>
            <w:vAlign w:val="center"/>
          </w:tcPr>
          <w:p w:rsidR="0090148B" w:rsidRDefault="006D4DF4">
            <w:pPr>
              <w:jc w:val="center"/>
            </w:pPr>
            <w:r>
              <w:rPr>
                <w:sz w:val="24"/>
              </w:rPr>
              <w:lastRenderedPageBreak/>
              <w:t>2018-01-10</w:t>
            </w:r>
          </w:p>
        </w:tc>
        <w:tc>
          <w:tcPr>
            <w:tcW w:w="1192" w:type="dxa"/>
            <w:vAlign w:val="center"/>
          </w:tcPr>
          <w:p w:rsidR="0090148B" w:rsidRDefault="006D4DF4">
            <w:pPr>
              <w:jc w:val="center"/>
            </w:pPr>
            <w:r>
              <w:rPr>
                <w:sz w:val="24"/>
              </w:rPr>
              <w:t>-</w:t>
            </w:r>
          </w:p>
        </w:tc>
        <w:tc>
          <w:tcPr>
            <w:tcW w:w="1192" w:type="dxa"/>
            <w:vAlign w:val="center"/>
          </w:tcPr>
          <w:p w:rsidR="0090148B" w:rsidRDefault="006D4DF4">
            <w:pPr>
              <w:jc w:val="center"/>
            </w:pPr>
            <w:r>
              <w:rPr>
                <w:sz w:val="24"/>
              </w:rPr>
              <w:t>7</w:t>
            </w:r>
            <w:r>
              <w:rPr>
                <w:sz w:val="24"/>
              </w:rPr>
              <w:t>年</w:t>
            </w:r>
          </w:p>
        </w:tc>
        <w:tc>
          <w:tcPr>
            <w:tcW w:w="3040" w:type="dxa"/>
            <w:vAlign w:val="center"/>
          </w:tcPr>
          <w:p w:rsidR="0090148B" w:rsidRDefault="006D4DF4">
            <w:r>
              <w:rPr>
                <w:sz w:val="24"/>
              </w:rPr>
              <w:t>季参平先生，美国密歇根大学金融工程硕士、</w:t>
            </w:r>
            <w:r>
              <w:rPr>
                <w:sz w:val="24"/>
              </w:rPr>
              <w:t>对外经济贸易大学经济学学士。</w:t>
            </w:r>
            <w:r>
              <w:rPr>
                <w:sz w:val="24"/>
              </w:rPr>
              <w:t>2012</w:t>
            </w:r>
            <w:r>
              <w:rPr>
                <w:sz w:val="24"/>
              </w:rPr>
              <w:t>年</w:t>
            </w:r>
            <w:r>
              <w:rPr>
                <w:sz w:val="24"/>
              </w:rPr>
              <w:t>3</w:t>
            </w:r>
            <w:r>
              <w:rPr>
                <w:sz w:val="24"/>
              </w:rPr>
              <w:t>月至</w:t>
            </w:r>
            <w:r>
              <w:rPr>
                <w:sz w:val="24"/>
              </w:rPr>
              <w:t>2017</w:t>
            </w:r>
            <w:r>
              <w:rPr>
                <w:sz w:val="24"/>
              </w:rPr>
              <w:t>年</w:t>
            </w:r>
            <w:r>
              <w:rPr>
                <w:sz w:val="24"/>
              </w:rPr>
              <w:t>7</w:t>
            </w:r>
            <w:r>
              <w:rPr>
                <w:sz w:val="24"/>
              </w:rPr>
              <w:t>月任瑞士银行外汇和利率交易员、联席董事。</w:t>
            </w:r>
            <w:r>
              <w:rPr>
                <w:sz w:val="24"/>
              </w:rPr>
              <w:t>2017</w:t>
            </w:r>
            <w:r>
              <w:rPr>
                <w:sz w:val="24"/>
              </w:rPr>
              <w:t>年加入交银施罗德基金管理有限公司。</w:t>
            </w:r>
            <w:r>
              <w:rPr>
                <w:sz w:val="24"/>
              </w:rPr>
              <w:t>2017</w:t>
            </w:r>
            <w:r>
              <w:rPr>
                <w:sz w:val="24"/>
              </w:rPr>
              <w:t>年</w:t>
            </w:r>
            <w:r>
              <w:rPr>
                <w:sz w:val="24"/>
              </w:rPr>
              <w:t>9</w:t>
            </w:r>
            <w:r>
              <w:rPr>
                <w:sz w:val="24"/>
              </w:rPr>
              <w:t>月</w:t>
            </w:r>
            <w:r>
              <w:rPr>
                <w:sz w:val="24"/>
              </w:rPr>
              <w:t>19</w:t>
            </w:r>
            <w:r>
              <w:rPr>
                <w:sz w:val="24"/>
              </w:rPr>
              <w:t>日至</w:t>
            </w:r>
            <w:r>
              <w:rPr>
                <w:sz w:val="24"/>
              </w:rPr>
              <w:t>2018</w:t>
            </w:r>
            <w:r>
              <w:rPr>
                <w:sz w:val="24"/>
              </w:rPr>
              <w:t>年</w:t>
            </w:r>
            <w:r>
              <w:rPr>
                <w:sz w:val="24"/>
              </w:rPr>
              <w:t>7</w:t>
            </w:r>
            <w:r>
              <w:rPr>
                <w:sz w:val="24"/>
              </w:rPr>
              <w:t>月</w:t>
            </w:r>
            <w:r>
              <w:rPr>
                <w:sz w:val="24"/>
              </w:rPr>
              <w:t>18</w:t>
            </w:r>
            <w:r>
              <w:rPr>
                <w:sz w:val="24"/>
              </w:rPr>
              <w:t>日担任交银施罗德瑞利定期开放灵活配置混合型证券投资基金的基金经理助理。</w:t>
            </w:r>
            <w:r>
              <w:rPr>
                <w:sz w:val="24"/>
              </w:rPr>
              <w:t>2017</w:t>
            </w:r>
            <w:r>
              <w:rPr>
                <w:sz w:val="24"/>
              </w:rPr>
              <w:t>年</w:t>
            </w:r>
            <w:r>
              <w:rPr>
                <w:sz w:val="24"/>
              </w:rPr>
              <w:t>9</w:t>
            </w:r>
            <w:r>
              <w:rPr>
                <w:sz w:val="24"/>
              </w:rPr>
              <w:t>月</w:t>
            </w:r>
            <w:r>
              <w:rPr>
                <w:sz w:val="24"/>
              </w:rPr>
              <w:t>19</w:t>
            </w:r>
            <w:r>
              <w:rPr>
                <w:sz w:val="24"/>
              </w:rPr>
              <w:t>日至</w:t>
            </w:r>
            <w:r>
              <w:rPr>
                <w:sz w:val="24"/>
              </w:rPr>
              <w:t>2018</w:t>
            </w:r>
            <w:r>
              <w:rPr>
                <w:sz w:val="24"/>
              </w:rPr>
              <w:t>年</w:t>
            </w:r>
            <w:r>
              <w:rPr>
                <w:sz w:val="24"/>
              </w:rPr>
              <w:t>11</w:t>
            </w:r>
            <w:r>
              <w:rPr>
                <w:sz w:val="24"/>
              </w:rPr>
              <w:t>月</w:t>
            </w:r>
            <w:r>
              <w:rPr>
                <w:sz w:val="24"/>
              </w:rPr>
              <w:t>16</w:t>
            </w:r>
            <w:r>
              <w:rPr>
                <w:sz w:val="24"/>
              </w:rPr>
              <w:t>日担任交银施罗德瑞景定期开放灵活配置混合型证券投资基金的基金经理助理。</w:t>
            </w:r>
            <w:r>
              <w:rPr>
                <w:sz w:val="24"/>
              </w:rPr>
              <w:t>2018</w:t>
            </w:r>
            <w:r>
              <w:rPr>
                <w:sz w:val="24"/>
              </w:rPr>
              <w:t>年</w:t>
            </w:r>
            <w:r>
              <w:rPr>
                <w:sz w:val="24"/>
              </w:rPr>
              <w:t>6</w:t>
            </w:r>
            <w:r>
              <w:rPr>
                <w:sz w:val="24"/>
              </w:rPr>
              <w:t>月</w:t>
            </w:r>
            <w:r>
              <w:rPr>
                <w:sz w:val="24"/>
              </w:rPr>
              <w:t>28</w:t>
            </w:r>
            <w:r>
              <w:rPr>
                <w:sz w:val="24"/>
              </w:rPr>
              <w:t>日至</w:t>
            </w:r>
            <w:r>
              <w:rPr>
                <w:sz w:val="24"/>
              </w:rPr>
              <w:t>2018</w:t>
            </w:r>
            <w:r>
              <w:rPr>
                <w:sz w:val="24"/>
              </w:rPr>
              <w:t>年</w:t>
            </w:r>
            <w:r>
              <w:rPr>
                <w:sz w:val="24"/>
              </w:rPr>
              <w:t>12</w:t>
            </w:r>
            <w:r>
              <w:rPr>
                <w:sz w:val="24"/>
              </w:rPr>
              <w:t>月</w:t>
            </w:r>
            <w:r>
              <w:rPr>
                <w:sz w:val="24"/>
              </w:rPr>
              <w:t>7</w:t>
            </w:r>
            <w:r>
              <w:rPr>
                <w:sz w:val="24"/>
              </w:rPr>
              <w:t>日担任交银施罗德卓越回报灵活配置混合型证券投资基金的基金经理助理。</w:t>
            </w:r>
            <w:r>
              <w:rPr>
                <w:sz w:val="24"/>
              </w:rPr>
              <w:t>2017</w:t>
            </w:r>
            <w:r>
              <w:rPr>
                <w:sz w:val="24"/>
              </w:rPr>
              <w:t>年</w:t>
            </w:r>
            <w:r>
              <w:rPr>
                <w:sz w:val="24"/>
              </w:rPr>
              <w:t>9</w:t>
            </w:r>
            <w:r>
              <w:rPr>
                <w:sz w:val="24"/>
              </w:rPr>
              <w:t>月</w:t>
            </w:r>
            <w:r>
              <w:rPr>
                <w:sz w:val="24"/>
              </w:rPr>
              <w:t>19</w:t>
            </w:r>
            <w:r>
              <w:rPr>
                <w:sz w:val="24"/>
              </w:rPr>
              <w:t>日至</w:t>
            </w:r>
            <w:r>
              <w:rPr>
                <w:sz w:val="24"/>
              </w:rPr>
              <w:t>2019</w:t>
            </w:r>
            <w:r>
              <w:rPr>
                <w:sz w:val="24"/>
              </w:rPr>
              <w:t>年</w:t>
            </w:r>
            <w:r>
              <w:rPr>
                <w:sz w:val="24"/>
              </w:rPr>
              <w:t>6</w:t>
            </w:r>
            <w:r>
              <w:rPr>
                <w:sz w:val="24"/>
              </w:rPr>
              <w:t>月</w:t>
            </w:r>
            <w:r>
              <w:rPr>
                <w:sz w:val="24"/>
              </w:rPr>
              <w:t>26</w:t>
            </w:r>
            <w:r>
              <w:rPr>
                <w:sz w:val="24"/>
              </w:rPr>
              <w:t>日担任</w:t>
            </w:r>
            <w:r>
              <w:rPr>
                <w:sz w:val="24"/>
              </w:rPr>
              <w:t>交银施罗德瑞鑫定期开放灵活配置混合型证券投资基金的基金经理助理。</w:t>
            </w:r>
          </w:p>
        </w:tc>
      </w:tr>
    </w:tbl>
    <w:p w:rsidR="0090148B" w:rsidRDefault="006D4DF4">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90148B" w:rsidRDefault="006D4DF4">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223DFB" w:rsidRPr="0061644B" w:rsidRDefault="00223DFB" w:rsidP="00792A69">
      <w:pPr>
        <w:tabs>
          <w:tab w:val="left" w:pos="426"/>
        </w:tabs>
        <w:spacing w:before="29" w:line="288" w:lineRule="auto"/>
        <w:jc w:val="left"/>
        <w:rPr>
          <w:kern w:val="0"/>
          <w:sz w:val="24"/>
        </w:rPr>
      </w:pPr>
      <w:r w:rsidRPr="0061644B">
        <w:rPr>
          <w:kern w:val="0"/>
          <w:sz w:val="24"/>
        </w:rPr>
        <w:t xml:space="preserve">    3</w:t>
      </w:r>
      <w:r w:rsidRPr="0061644B">
        <w:rPr>
          <w:kern w:val="0"/>
          <w:sz w:val="24"/>
        </w:rPr>
        <w:t>、基金经理（或基金经理小组）期后变动（如有）敬请关注基金管理人发布的相关公告。</w:t>
      </w:r>
    </w:p>
    <w:p w:rsidR="009C5B58" w:rsidRPr="0061644B" w:rsidRDefault="009C5B58" w:rsidP="00792A69">
      <w:pPr>
        <w:tabs>
          <w:tab w:val="left" w:pos="426"/>
        </w:tabs>
        <w:spacing w:before="29" w:line="288" w:lineRule="auto"/>
        <w:jc w:val="left"/>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4.2 </w:t>
      </w:r>
      <w:r w:rsidRPr="0061644B">
        <w:rPr>
          <w:rFonts w:ascii="Times New Roman" w:hAnsi="Times New Roman" w:cs="Times New Roman"/>
          <w:kern w:val="0"/>
          <w:szCs w:val="24"/>
        </w:rPr>
        <w:t>管理人对报告期内本基金运作遵规守信情况的说明</w:t>
      </w:r>
    </w:p>
    <w:p w:rsidR="00223DFB" w:rsidRPr="0061644B" w:rsidRDefault="00223DFB" w:rsidP="00792A69">
      <w:pPr>
        <w:spacing w:before="29" w:line="288" w:lineRule="auto"/>
        <w:ind w:firstLineChars="200" w:firstLine="480"/>
        <w:rPr>
          <w:color w:val="000000"/>
          <w:sz w:val="24"/>
        </w:rPr>
      </w:pPr>
      <w:r w:rsidRPr="0061644B">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9C5B58" w:rsidRPr="0061644B" w:rsidRDefault="009C5B58" w:rsidP="00792A69">
      <w:pPr>
        <w:spacing w:before="29" w:line="288" w:lineRule="auto"/>
        <w:ind w:firstLineChars="200" w:firstLine="480"/>
        <w:rPr>
          <w:color w:val="00000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4.3 </w:t>
      </w:r>
      <w:r w:rsidRPr="0061644B">
        <w:rPr>
          <w:rFonts w:ascii="Times New Roman" w:hAnsi="Times New Roman" w:cs="Times New Roman"/>
          <w:kern w:val="0"/>
          <w:szCs w:val="24"/>
        </w:rPr>
        <w:t>管理人对报告期内公平交易情况的专项说明</w:t>
      </w:r>
    </w:p>
    <w:p w:rsidR="005A209C" w:rsidRPr="0061644B" w:rsidRDefault="005A209C" w:rsidP="00792A69">
      <w:pPr>
        <w:autoSpaceDE w:val="0"/>
        <w:autoSpaceDN w:val="0"/>
        <w:adjustRightInd w:val="0"/>
        <w:spacing w:before="29" w:line="288" w:lineRule="auto"/>
        <w:jc w:val="left"/>
        <w:rPr>
          <w:b/>
          <w:kern w:val="0"/>
          <w:sz w:val="24"/>
        </w:rPr>
      </w:pPr>
      <w:r w:rsidRPr="0061644B">
        <w:rPr>
          <w:b/>
          <w:kern w:val="0"/>
          <w:sz w:val="24"/>
        </w:rPr>
        <w:t>4.3.1</w:t>
      </w:r>
      <w:r w:rsidRPr="0061644B">
        <w:rPr>
          <w:b/>
          <w:kern w:val="0"/>
          <w:sz w:val="24"/>
        </w:rPr>
        <w:t>公平交易制度的执行情况</w:t>
      </w:r>
    </w:p>
    <w:p w:rsidR="0090148B" w:rsidRDefault="006D4DF4">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90148B" w:rsidRDefault="006D4DF4">
      <w:pPr>
        <w:spacing w:before="29" w:line="288" w:lineRule="auto"/>
        <w:ind w:firstLineChars="200" w:firstLine="480"/>
        <w:rPr>
          <w:color w:val="000000"/>
          <w:sz w:val="24"/>
        </w:rPr>
      </w:pPr>
      <w:r>
        <w:rPr>
          <w:color w:val="000000"/>
          <w:sz w:val="24"/>
        </w:rPr>
        <w:t>公司建立资源共享的投资研究信息平台</w:t>
      </w:r>
      <w:r>
        <w:rPr>
          <w:color w:val="000000"/>
          <w:sz w:val="24"/>
        </w:rPr>
        <w:t>，确保各投资组合在获得投资信息、投资建议和实施投资决策方面享有公平的机会。公司在交易执行环节实行集中交易制度，建立公平的交易分配制度。对于交易所公开竞价交易，遵循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90148B" w:rsidRDefault="006D4DF4">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5A209C" w:rsidRPr="0061644B" w:rsidRDefault="005A209C" w:rsidP="00792A69">
      <w:pPr>
        <w:spacing w:before="29" w:line="288" w:lineRule="auto"/>
        <w:ind w:firstLineChars="200" w:firstLine="480"/>
        <w:rPr>
          <w:color w:val="000000"/>
          <w:sz w:val="24"/>
        </w:rPr>
      </w:pPr>
      <w:r w:rsidRPr="0061644B">
        <w:rPr>
          <w:color w:val="000000"/>
          <w:sz w:val="24"/>
        </w:rPr>
        <w:t>报告期内本公司严格执行公平交易制度，公平对待旗下各投资组合，未发现任何违反公平交易的行为。</w:t>
      </w:r>
    </w:p>
    <w:p w:rsidR="005A209C" w:rsidRPr="0061644B" w:rsidRDefault="005A209C" w:rsidP="00792A69">
      <w:pPr>
        <w:spacing w:before="29" w:line="288" w:lineRule="auto"/>
        <w:jc w:val="left"/>
        <w:rPr>
          <w:sz w:val="24"/>
        </w:rPr>
      </w:pPr>
    </w:p>
    <w:p w:rsidR="005A209C" w:rsidRPr="0061644B" w:rsidRDefault="005A209C" w:rsidP="00792A69">
      <w:pPr>
        <w:autoSpaceDE w:val="0"/>
        <w:autoSpaceDN w:val="0"/>
        <w:adjustRightInd w:val="0"/>
        <w:spacing w:before="29" w:line="288" w:lineRule="auto"/>
        <w:jc w:val="left"/>
        <w:rPr>
          <w:b/>
          <w:kern w:val="0"/>
          <w:sz w:val="24"/>
        </w:rPr>
      </w:pPr>
      <w:r w:rsidRPr="0061644B">
        <w:rPr>
          <w:b/>
          <w:kern w:val="0"/>
          <w:sz w:val="24"/>
        </w:rPr>
        <w:t>4.3.2</w:t>
      </w:r>
      <w:r w:rsidRPr="0061644B">
        <w:rPr>
          <w:b/>
          <w:kern w:val="0"/>
          <w:sz w:val="24"/>
        </w:rPr>
        <w:t>异常交易行为的专项说明</w:t>
      </w:r>
    </w:p>
    <w:p w:rsidR="005A209C" w:rsidRPr="0061644B" w:rsidRDefault="005A209C" w:rsidP="00792A69">
      <w:pPr>
        <w:spacing w:before="29" w:line="288" w:lineRule="auto"/>
        <w:ind w:firstLineChars="200" w:firstLine="480"/>
        <w:rPr>
          <w:color w:val="000000"/>
          <w:sz w:val="24"/>
        </w:rPr>
      </w:pPr>
      <w:r w:rsidRPr="0061644B">
        <w:rPr>
          <w:color w:val="000000"/>
          <w:sz w:val="24"/>
        </w:rPr>
        <w:t>本基金于本报告期内未发现异常交易行为。本报告期内，本公司管理的所有投资组</w:t>
      </w:r>
      <w:r w:rsidRPr="0061644B">
        <w:rPr>
          <w:color w:val="000000"/>
          <w:sz w:val="24"/>
        </w:rPr>
        <w:lastRenderedPageBreak/>
        <w:t>合参与的交易所公开竞价同日反向交易成交较少的单边交易量超过该证券当日总成交量</w:t>
      </w:r>
      <w:r w:rsidRPr="0061644B">
        <w:rPr>
          <w:color w:val="000000"/>
          <w:sz w:val="24"/>
        </w:rPr>
        <w:t>5%</w:t>
      </w:r>
      <w:r w:rsidRPr="0061644B">
        <w:rPr>
          <w:color w:val="000000"/>
          <w:sz w:val="24"/>
        </w:rPr>
        <w:t>的情况有</w:t>
      </w:r>
      <w:r w:rsidRPr="0061644B">
        <w:rPr>
          <w:color w:val="000000"/>
          <w:sz w:val="24"/>
        </w:rPr>
        <w:t>1</w:t>
      </w:r>
      <w:r w:rsidRPr="0061644B">
        <w:rPr>
          <w:color w:val="000000"/>
          <w:sz w:val="24"/>
        </w:rPr>
        <w:t>次，是投资组合因投资策略需要而发生同日反向交易，未发现不公平交易和利益输送的情况。本基金与本公司管理的其他投资组合在不同时间窗下（如日内、</w:t>
      </w:r>
      <w:r w:rsidRPr="0061644B">
        <w:rPr>
          <w:color w:val="000000"/>
          <w:sz w:val="24"/>
        </w:rPr>
        <w:t>3</w:t>
      </w:r>
      <w:r w:rsidRPr="0061644B">
        <w:rPr>
          <w:color w:val="000000"/>
          <w:sz w:val="24"/>
        </w:rPr>
        <w:t>日内、</w:t>
      </w:r>
      <w:r w:rsidRPr="0061644B">
        <w:rPr>
          <w:color w:val="000000"/>
          <w:sz w:val="24"/>
        </w:rPr>
        <w:t>5</w:t>
      </w:r>
      <w:r w:rsidRPr="0061644B">
        <w:rPr>
          <w:color w:val="000000"/>
          <w:sz w:val="24"/>
        </w:rPr>
        <w:t>日内）同向交易的交易价差未发现异常。</w:t>
      </w:r>
    </w:p>
    <w:p w:rsidR="005A209C" w:rsidRPr="0061644B" w:rsidRDefault="005A209C" w:rsidP="00792A69">
      <w:pPr>
        <w:spacing w:before="29" w:line="288" w:lineRule="auto"/>
        <w:ind w:firstLineChars="200" w:firstLine="480"/>
        <w:rPr>
          <w:color w:val="00000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4.4 </w:t>
      </w:r>
      <w:r w:rsidR="00847F48" w:rsidRPr="0061644B">
        <w:rPr>
          <w:rFonts w:ascii="Times New Roman" w:hAnsi="Times New Roman" w:cs="Times New Roman"/>
          <w:kern w:val="0"/>
          <w:szCs w:val="24"/>
        </w:rPr>
        <w:t>管理人对报告期内基金的投资策略和业绩表现</w:t>
      </w:r>
      <w:r w:rsidR="00D129B9" w:rsidRPr="0061644B">
        <w:rPr>
          <w:rFonts w:ascii="Times New Roman" w:hAnsi="Times New Roman" w:cs="Times New Roman"/>
          <w:kern w:val="0"/>
          <w:szCs w:val="24"/>
        </w:rPr>
        <w:t>的</w:t>
      </w:r>
      <w:r w:rsidRPr="0061644B">
        <w:rPr>
          <w:rFonts w:ascii="Times New Roman" w:hAnsi="Times New Roman" w:cs="Times New Roman"/>
          <w:kern w:val="0"/>
          <w:szCs w:val="24"/>
        </w:rPr>
        <w:t>说明</w:t>
      </w:r>
    </w:p>
    <w:p w:rsidR="00223DFB" w:rsidRPr="0061644B" w:rsidRDefault="00223DFB" w:rsidP="00792A69">
      <w:pPr>
        <w:autoSpaceDE w:val="0"/>
        <w:autoSpaceDN w:val="0"/>
        <w:adjustRightInd w:val="0"/>
        <w:spacing w:before="29" w:line="288" w:lineRule="auto"/>
        <w:jc w:val="left"/>
        <w:rPr>
          <w:b/>
          <w:kern w:val="0"/>
          <w:sz w:val="24"/>
        </w:rPr>
      </w:pPr>
      <w:r w:rsidRPr="0061644B">
        <w:rPr>
          <w:b/>
          <w:kern w:val="0"/>
          <w:sz w:val="24"/>
        </w:rPr>
        <w:t>4.4.1</w:t>
      </w:r>
      <w:r w:rsidRPr="0061644B">
        <w:rPr>
          <w:b/>
          <w:kern w:val="0"/>
          <w:sz w:val="24"/>
        </w:rPr>
        <w:t>报告期内基金投资策略和运作分析</w:t>
      </w:r>
    </w:p>
    <w:p w:rsidR="0090148B" w:rsidRDefault="006D4DF4">
      <w:pPr>
        <w:spacing w:before="29" w:line="288" w:lineRule="auto"/>
        <w:ind w:firstLineChars="200" w:firstLine="480"/>
        <w:rPr>
          <w:color w:val="000000"/>
          <w:sz w:val="24"/>
        </w:rPr>
      </w:pPr>
      <w:r>
        <w:rPr>
          <w:color w:val="000000"/>
          <w:sz w:val="24"/>
        </w:rPr>
        <w:t>2019</w:t>
      </w:r>
      <w:r>
        <w:rPr>
          <w:color w:val="000000"/>
          <w:sz w:val="24"/>
        </w:rPr>
        <w:t>年上半年，国内经济走势比较复杂，市场先经历短暂回暖，后于二季度再次放缓。中美贸易争端升级和进出口数据好于预期。金融市场在这些曲折矛盾中寻找均衡和增长。随着猪肉和蔬菜水果类价格的上涨，居民部门通胀水平从春节期间的</w:t>
      </w:r>
      <w:r>
        <w:rPr>
          <w:color w:val="000000"/>
          <w:sz w:val="24"/>
        </w:rPr>
        <w:t>1.50%</w:t>
      </w:r>
      <w:r>
        <w:rPr>
          <w:color w:val="000000"/>
          <w:sz w:val="24"/>
        </w:rPr>
        <w:t>攀升到五月的</w:t>
      </w:r>
      <w:r>
        <w:rPr>
          <w:color w:val="000000"/>
          <w:sz w:val="24"/>
        </w:rPr>
        <w:t>2.70%</w:t>
      </w:r>
      <w:r>
        <w:rPr>
          <w:color w:val="000000"/>
          <w:sz w:val="24"/>
        </w:rPr>
        <w:t>，通胀对货币政策和资产价格的影响值得关注。海外方面，中美贸易争端再起波澜、美伊关系紧张程度加剧，都为全球经济增长带来负面影响，也进一步打开了海外央行货币政策继续宽松的空间。美联储年内降息预期升至三次，海外债券收益率水平大幅下行：十年美债从</w:t>
      </w:r>
      <w:r>
        <w:rPr>
          <w:color w:val="000000"/>
          <w:sz w:val="24"/>
        </w:rPr>
        <w:t>2.66%</w:t>
      </w:r>
      <w:r>
        <w:rPr>
          <w:color w:val="000000"/>
          <w:sz w:val="24"/>
        </w:rPr>
        <w:t>的位置下行约</w:t>
      </w:r>
      <w:r>
        <w:rPr>
          <w:color w:val="000000"/>
          <w:sz w:val="24"/>
        </w:rPr>
        <w:t>6</w:t>
      </w:r>
      <w:r>
        <w:rPr>
          <w:color w:val="000000"/>
          <w:sz w:val="24"/>
        </w:rPr>
        <w:t>3bps</w:t>
      </w:r>
      <w:r>
        <w:rPr>
          <w:color w:val="000000"/>
          <w:sz w:val="24"/>
        </w:rPr>
        <w:t>到</w:t>
      </w:r>
      <w:r>
        <w:rPr>
          <w:color w:val="000000"/>
          <w:sz w:val="24"/>
        </w:rPr>
        <w:t>2.03%</w:t>
      </w:r>
      <w:r>
        <w:rPr>
          <w:color w:val="000000"/>
          <w:sz w:val="24"/>
        </w:rPr>
        <w:t>附近。走弱的美元指数和美债收益率，降低了人民币贬值的压力，也为国内货币政策的操作打开了空间。央行货币政策方面，上半年经历了从一月降准的相对偏宽松来对冲经济下行压力，到二季度的重提金融供给侧改革，央行对货币政策的态度出现了边际调整。整体来看，银行间隔夜利率</w:t>
      </w:r>
      <w:r>
        <w:rPr>
          <w:color w:val="000000"/>
          <w:sz w:val="24"/>
        </w:rPr>
        <w:t>30</w:t>
      </w:r>
      <w:r>
        <w:rPr>
          <w:color w:val="000000"/>
          <w:sz w:val="24"/>
        </w:rPr>
        <w:t>天移动平均数从年初的</w:t>
      </w:r>
      <w:r>
        <w:rPr>
          <w:color w:val="000000"/>
          <w:sz w:val="24"/>
        </w:rPr>
        <w:t>2.38%</w:t>
      </w:r>
      <w:r>
        <w:rPr>
          <w:color w:val="000000"/>
          <w:sz w:val="24"/>
        </w:rPr>
        <w:t>的高位走低至</w:t>
      </w:r>
      <w:r>
        <w:rPr>
          <w:color w:val="000000"/>
          <w:sz w:val="24"/>
        </w:rPr>
        <w:t>1.86%</w:t>
      </w:r>
      <w:r>
        <w:rPr>
          <w:color w:val="000000"/>
          <w:sz w:val="24"/>
        </w:rPr>
        <w:t>，下行幅度在</w:t>
      </w:r>
      <w:r>
        <w:rPr>
          <w:color w:val="000000"/>
          <w:sz w:val="24"/>
        </w:rPr>
        <w:t>52bps</w:t>
      </w:r>
      <w:r>
        <w:rPr>
          <w:color w:val="000000"/>
          <w:sz w:val="24"/>
        </w:rPr>
        <w:t>，七天和隔夜的利差也逐步走扩，显示出上半年整体的流动性宽裕态势。银行存单和存款市场收益率整体出现了比较大的回落。</w:t>
      </w:r>
      <w:r>
        <w:rPr>
          <w:color w:val="000000"/>
          <w:sz w:val="24"/>
        </w:rPr>
        <w:t>2019</w:t>
      </w:r>
      <w:r>
        <w:rPr>
          <w:color w:val="000000"/>
          <w:sz w:val="24"/>
        </w:rPr>
        <w:t>年上半年，三个月上海银行间拆借利率下行</w:t>
      </w:r>
      <w:r>
        <w:rPr>
          <w:color w:val="000000"/>
          <w:sz w:val="24"/>
        </w:rPr>
        <w:t>6</w:t>
      </w:r>
      <w:r>
        <w:rPr>
          <w:color w:val="000000"/>
          <w:sz w:val="24"/>
        </w:rPr>
        <w:t>4bps</w:t>
      </w:r>
      <w:r>
        <w:rPr>
          <w:color w:val="000000"/>
          <w:sz w:val="24"/>
        </w:rPr>
        <w:t>到</w:t>
      </w:r>
      <w:r>
        <w:rPr>
          <w:color w:val="000000"/>
          <w:sz w:val="24"/>
        </w:rPr>
        <w:t>2.71%</w:t>
      </w:r>
      <w:r>
        <w:rPr>
          <w:color w:val="000000"/>
          <w:sz w:val="24"/>
        </w:rPr>
        <w:t>。</w:t>
      </w:r>
    </w:p>
    <w:p w:rsidR="00223DFB" w:rsidRPr="0061644B" w:rsidRDefault="00223DFB" w:rsidP="00792A69">
      <w:pPr>
        <w:spacing w:before="29" w:line="288" w:lineRule="auto"/>
        <w:ind w:firstLineChars="200" w:firstLine="480"/>
        <w:rPr>
          <w:color w:val="000000"/>
          <w:sz w:val="24"/>
        </w:rPr>
      </w:pPr>
      <w:r w:rsidRPr="0061644B">
        <w:rPr>
          <w:color w:val="000000"/>
          <w:sz w:val="24"/>
        </w:rPr>
        <w:t>基金操作方面，我们仍旧维持低杠杆、短久期的操作思路，多投资于估值波动较小的银行存款与回购等，组合整体流动性良好。我们视组合流动性和市场情况，增配了高评级的同业存单以及同业存款等，维持组合收益水平。</w:t>
      </w:r>
    </w:p>
    <w:p w:rsidR="00223DFB" w:rsidRPr="0061644B" w:rsidRDefault="00223DFB" w:rsidP="00792A69">
      <w:pPr>
        <w:spacing w:before="29" w:line="288" w:lineRule="auto"/>
        <w:ind w:firstLineChars="200" w:firstLine="480"/>
        <w:rPr>
          <w:kern w:val="0"/>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kern w:val="0"/>
          <w:sz w:val="24"/>
        </w:rPr>
        <w:t>4.4.2</w:t>
      </w:r>
      <w:r w:rsidRPr="0061644B">
        <w:rPr>
          <w:b/>
          <w:kern w:val="0"/>
          <w:sz w:val="24"/>
        </w:rPr>
        <w:t>报告期内基金的业绩表现</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本基金（各类）份额净值及业绩表现请见</w:t>
      </w:r>
      <w:r w:rsidRPr="0061644B">
        <w:rPr>
          <w:color w:val="000000"/>
          <w:sz w:val="24"/>
        </w:rPr>
        <w:t>“3.1</w:t>
      </w:r>
      <w:r w:rsidRPr="0061644B">
        <w:rPr>
          <w:color w:val="000000"/>
          <w:sz w:val="24"/>
        </w:rPr>
        <w:t>主要会计数据和财务指标</w:t>
      </w:r>
      <w:r w:rsidRPr="0061644B">
        <w:rPr>
          <w:color w:val="000000"/>
          <w:sz w:val="24"/>
        </w:rPr>
        <w:t xml:space="preserve">” </w:t>
      </w:r>
      <w:r w:rsidRPr="0061644B">
        <w:rPr>
          <w:color w:val="000000"/>
          <w:sz w:val="24"/>
        </w:rPr>
        <w:t>及</w:t>
      </w:r>
      <w:r w:rsidRPr="0061644B">
        <w:rPr>
          <w:color w:val="000000"/>
          <w:sz w:val="24"/>
        </w:rPr>
        <w:t>“3.2.1</w:t>
      </w:r>
      <w:r w:rsidRPr="0061644B">
        <w:rPr>
          <w:color w:val="000000"/>
          <w:sz w:val="24"/>
        </w:rPr>
        <w:t>基金份额净值增长率及其与同期业绩比较基准收益率的比较</w:t>
      </w:r>
      <w:r w:rsidRPr="0061644B">
        <w:rPr>
          <w:color w:val="000000"/>
          <w:sz w:val="24"/>
        </w:rPr>
        <w:t>”</w:t>
      </w:r>
      <w:r w:rsidRPr="0061644B">
        <w:rPr>
          <w:color w:val="000000"/>
          <w:sz w:val="24"/>
        </w:rPr>
        <w:t>部分披露。</w:t>
      </w:r>
    </w:p>
    <w:p w:rsidR="00223DFB" w:rsidRPr="0061644B" w:rsidRDefault="00223DFB" w:rsidP="00792A69">
      <w:pPr>
        <w:spacing w:before="29" w:line="288" w:lineRule="auto"/>
        <w:ind w:firstLineChars="200" w:firstLine="480"/>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4.5 </w:t>
      </w:r>
      <w:r w:rsidRPr="0061644B">
        <w:rPr>
          <w:rFonts w:ascii="Times New Roman" w:hAnsi="Times New Roman" w:cs="Times New Roman"/>
          <w:kern w:val="0"/>
          <w:szCs w:val="24"/>
        </w:rPr>
        <w:t>管理人对宏观经济、证券市场及行业走势的简要展望</w:t>
      </w:r>
    </w:p>
    <w:p w:rsidR="00223DFB" w:rsidRPr="0061644B" w:rsidRDefault="00223DFB" w:rsidP="00792A69">
      <w:pPr>
        <w:spacing w:before="29" w:line="288" w:lineRule="auto"/>
        <w:ind w:firstLineChars="200" w:firstLine="480"/>
        <w:rPr>
          <w:color w:val="000000"/>
          <w:sz w:val="24"/>
        </w:rPr>
      </w:pPr>
      <w:r w:rsidRPr="0061644B">
        <w:rPr>
          <w:color w:val="000000"/>
          <w:sz w:val="24"/>
        </w:rPr>
        <w:t>展望</w:t>
      </w:r>
      <w:r w:rsidRPr="0061644B">
        <w:rPr>
          <w:color w:val="000000"/>
          <w:sz w:val="24"/>
        </w:rPr>
        <w:t>2019</w:t>
      </w:r>
      <w:r w:rsidRPr="0061644B">
        <w:rPr>
          <w:color w:val="000000"/>
          <w:sz w:val="24"/>
        </w:rPr>
        <w:t>年下半年，我们将密切关注流动性宽松和信用风险收紧后债券和货币市场走势，警惕因中美贸易争端变化和通胀压力持续带来的货币政策边际变化，同时继续观察银行理财子公司的发展以及类货币型理财产品对行业生态的影响。我们认为，海外美联储的宽松预期有回调风险，市场对于中美贸易争端的判断将出现反复，货币政策预计会延续稳健宽松的状态，而财政政策或将会更加积极。本基金将根据不同资产收益率的动态变化，适时调整组合结构，根据期限利差动态调整组合杠杆率，通过对市场利率的前瞻性判断进行合理有效的久期管理，严格控制信用风险、流动性风险和利率风险，</w:t>
      </w:r>
      <w:r w:rsidRPr="0061644B">
        <w:rPr>
          <w:color w:val="000000"/>
          <w:sz w:val="24"/>
        </w:rPr>
        <w:lastRenderedPageBreak/>
        <w:t>努力为持有人创造稳健的收益。</w:t>
      </w:r>
    </w:p>
    <w:p w:rsidR="00223DFB" w:rsidRPr="0061644B" w:rsidRDefault="00223DFB" w:rsidP="00792A69">
      <w:pPr>
        <w:spacing w:before="29" w:line="288" w:lineRule="auto"/>
        <w:ind w:firstLineChars="200" w:firstLine="480"/>
        <w:rPr>
          <w:kern w:val="0"/>
          <w:sz w:val="24"/>
        </w:rPr>
      </w:pPr>
    </w:p>
    <w:p w:rsidR="008E2CAE" w:rsidRPr="0061644B" w:rsidRDefault="008E2CAE" w:rsidP="00792A69">
      <w:pPr>
        <w:pStyle w:val="20"/>
        <w:spacing w:before="29" w:after="0" w:line="288" w:lineRule="auto"/>
        <w:rPr>
          <w:rFonts w:ascii="Times New Roman" w:hAnsi="Times New Roman" w:cs="Times New Roman"/>
          <w:kern w:val="0"/>
          <w:szCs w:val="24"/>
        </w:rPr>
      </w:pPr>
      <w:bookmarkStart w:id="1" w:name="_Toc331410085"/>
      <w:bookmarkStart w:id="2" w:name="_Toc247959457"/>
      <w:bookmarkStart w:id="3" w:name="_Toc225570083"/>
      <w:r w:rsidRPr="0061644B">
        <w:rPr>
          <w:rFonts w:ascii="Times New Roman" w:hAnsi="Times New Roman" w:cs="Times New Roman"/>
          <w:kern w:val="0"/>
          <w:szCs w:val="24"/>
        </w:rPr>
        <w:t xml:space="preserve">4.6 </w:t>
      </w:r>
      <w:r w:rsidRPr="0061644B">
        <w:rPr>
          <w:rFonts w:ascii="Times New Roman" w:hAnsi="Times New Roman" w:cs="Times New Roman"/>
          <w:kern w:val="0"/>
          <w:szCs w:val="24"/>
        </w:rPr>
        <w:t>管理人对报告期内基金估值程序等事项的说明</w:t>
      </w:r>
      <w:bookmarkEnd w:id="1"/>
      <w:bookmarkEnd w:id="2"/>
      <w:bookmarkEnd w:id="3"/>
    </w:p>
    <w:p w:rsidR="0090148B" w:rsidRDefault="006D4DF4">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90148B" w:rsidRDefault="006D4DF4">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w:t>
      </w:r>
      <w:r>
        <w:rPr>
          <w:color w:val="000000"/>
          <w:sz w:val="24"/>
        </w:rPr>
        <w:t>方面审批，一致同意后，报公司投资总监、总经理审批。</w:t>
      </w:r>
    </w:p>
    <w:p w:rsidR="008E2CAE" w:rsidRPr="0061644B" w:rsidRDefault="008E2CAE" w:rsidP="00792A69">
      <w:pPr>
        <w:spacing w:before="29" w:line="288" w:lineRule="auto"/>
        <w:ind w:firstLineChars="200" w:firstLine="480"/>
        <w:rPr>
          <w:color w:val="000000"/>
          <w:sz w:val="24"/>
        </w:rPr>
      </w:pPr>
      <w:r w:rsidRPr="0061644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8E2CAE" w:rsidRPr="0061644B" w:rsidRDefault="008E2CAE" w:rsidP="00792A69">
      <w:pPr>
        <w:autoSpaceDE w:val="0"/>
        <w:autoSpaceDN w:val="0"/>
        <w:adjustRightInd w:val="0"/>
        <w:spacing w:before="29" w:line="288" w:lineRule="auto"/>
        <w:ind w:firstLine="482"/>
        <w:rPr>
          <w:kern w:val="0"/>
          <w:sz w:val="24"/>
        </w:rPr>
      </w:pPr>
    </w:p>
    <w:p w:rsidR="008E2CAE" w:rsidRPr="0061644B" w:rsidRDefault="008E2CAE" w:rsidP="00792A69">
      <w:pPr>
        <w:pStyle w:val="20"/>
        <w:spacing w:before="29" w:after="0" w:line="288" w:lineRule="auto"/>
        <w:rPr>
          <w:rFonts w:ascii="Times New Roman" w:hAnsi="Times New Roman" w:cs="Times New Roman"/>
          <w:kern w:val="0"/>
          <w:szCs w:val="24"/>
        </w:rPr>
      </w:pPr>
      <w:bookmarkStart w:id="4" w:name="_Toc331410086"/>
      <w:bookmarkStart w:id="5" w:name="_Toc247959458"/>
      <w:bookmarkStart w:id="6" w:name="_Toc225570084"/>
      <w:r w:rsidRPr="0061644B">
        <w:rPr>
          <w:rFonts w:ascii="Times New Roman" w:hAnsi="Times New Roman" w:cs="Times New Roman"/>
          <w:kern w:val="0"/>
          <w:szCs w:val="24"/>
        </w:rPr>
        <w:t xml:space="preserve">4.7 </w:t>
      </w:r>
      <w:r w:rsidRPr="0061644B">
        <w:rPr>
          <w:rFonts w:ascii="Times New Roman" w:hAnsi="Times New Roman" w:cs="Times New Roman"/>
          <w:kern w:val="0"/>
          <w:szCs w:val="24"/>
        </w:rPr>
        <w:t>管理人对报告期内基金利润分配情况的说明</w:t>
      </w:r>
      <w:bookmarkEnd w:id="4"/>
      <w:bookmarkEnd w:id="5"/>
      <w:bookmarkEnd w:id="6"/>
    </w:p>
    <w:p w:rsidR="008E2CAE" w:rsidRPr="0061644B" w:rsidRDefault="008E2CAE" w:rsidP="00792A69">
      <w:pPr>
        <w:spacing w:before="29" w:line="288" w:lineRule="auto"/>
        <w:ind w:firstLineChars="200" w:firstLine="480"/>
        <w:rPr>
          <w:color w:val="000000"/>
          <w:sz w:val="24"/>
        </w:rPr>
      </w:pPr>
      <w:r w:rsidRPr="0061644B">
        <w:rPr>
          <w:color w:val="000000"/>
          <w:sz w:val="24"/>
        </w:rPr>
        <w:t>遵照法律法规及基金合同的约定，本基金每日分配收益，按日结转份额。本基金本报告期内利润分配情况参见</w:t>
      </w:r>
      <w:r w:rsidR="006D4DF4">
        <w:rPr>
          <w:rFonts w:hint="eastAsia"/>
          <w:color w:val="000000"/>
          <w:sz w:val="24"/>
        </w:rPr>
        <w:t>半</w:t>
      </w:r>
      <w:r w:rsidR="006D4DF4" w:rsidRPr="006D4DF4">
        <w:rPr>
          <w:rFonts w:hint="eastAsia"/>
          <w:color w:val="000000"/>
          <w:sz w:val="24"/>
        </w:rPr>
        <w:t>年度报告正文</w:t>
      </w:r>
      <w:r w:rsidRPr="0061644B">
        <w:rPr>
          <w:color w:val="000000"/>
          <w:sz w:val="24"/>
        </w:rPr>
        <w:t>6.4.7.10</w:t>
      </w:r>
      <w:r w:rsidRPr="0061644B">
        <w:rPr>
          <w:color w:val="000000"/>
          <w:sz w:val="24"/>
        </w:rPr>
        <w:t>。</w:t>
      </w:r>
    </w:p>
    <w:p w:rsidR="003D72E7" w:rsidRDefault="003D72E7" w:rsidP="00792A69">
      <w:pPr>
        <w:spacing w:before="29" w:line="288" w:lineRule="auto"/>
        <w:ind w:firstLineChars="200" w:firstLine="480"/>
        <w:rPr>
          <w:color w:val="000000"/>
          <w:sz w:val="24"/>
        </w:rPr>
      </w:pPr>
      <w:bookmarkStart w:id="7" w:name="_GoBack"/>
      <w:bookmarkEnd w:id="7"/>
    </w:p>
    <w:p w:rsidR="00F474BD" w:rsidRPr="004D7B20" w:rsidRDefault="00F474BD" w:rsidP="00F474BD">
      <w:pPr>
        <w:pStyle w:val="20"/>
        <w:spacing w:before="29" w:after="0" w:line="288" w:lineRule="auto"/>
        <w:rPr>
          <w:rFonts w:ascii="Times New Roman" w:hAnsi="Times New Roman"/>
          <w:kern w:val="0"/>
          <w:szCs w:val="24"/>
        </w:rPr>
      </w:pPr>
      <w:r w:rsidRPr="004D7B20">
        <w:rPr>
          <w:rFonts w:ascii="Times New Roman" w:hAnsi="Times New Roman" w:hint="eastAsia"/>
          <w:kern w:val="0"/>
          <w:szCs w:val="24"/>
        </w:rPr>
        <w:t xml:space="preserve">4.8 </w:t>
      </w:r>
      <w:r w:rsidRPr="004D7B20">
        <w:rPr>
          <w:rFonts w:ascii="Times New Roman" w:hAnsi="Times New Roman" w:hint="eastAsia"/>
          <w:kern w:val="0"/>
          <w:szCs w:val="24"/>
        </w:rPr>
        <w:t>报告期内管理人对本基金持有人数或基金资产净值预警情形的说明</w:t>
      </w:r>
    </w:p>
    <w:p w:rsidR="00F474BD" w:rsidRPr="005E1AD8" w:rsidRDefault="00F474BD" w:rsidP="00F474BD">
      <w:pPr>
        <w:spacing w:before="29" w:line="288" w:lineRule="auto"/>
        <w:ind w:firstLineChars="200" w:firstLine="480"/>
        <w:rPr>
          <w:kern w:val="0"/>
          <w:sz w:val="24"/>
        </w:rPr>
      </w:pPr>
      <w:r w:rsidRPr="004D7B20">
        <w:rPr>
          <w:kern w:val="0"/>
          <w:sz w:val="24"/>
        </w:rPr>
        <w:t>本基金已于</w:t>
      </w:r>
      <w:r w:rsidRPr="004D7B20">
        <w:rPr>
          <w:kern w:val="0"/>
          <w:sz w:val="24"/>
        </w:rPr>
        <w:t>2019</w:t>
      </w:r>
      <w:r w:rsidRPr="004D7B20">
        <w:rPr>
          <w:kern w:val="0"/>
          <w:sz w:val="24"/>
        </w:rPr>
        <w:t>年</w:t>
      </w:r>
      <w:r w:rsidRPr="004D7B20">
        <w:rPr>
          <w:kern w:val="0"/>
          <w:sz w:val="24"/>
        </w:rPr>
        <w:t>8</w:t>
      </w:r>
      <w:r w:rsidRPr="004D7B20">
        <w:rPr>
          <w:kern w:val="0"/>
          <w:sz w:val="24"/>
        </w:rPr>
        <w:t>月</w:t>
      </w:r>
      <w:r w:rsidRPr="004D7B20">
        <w:rPr>
          <w:kern w:val="0"/>
          <w:sz w:val="24"/>
        </w:rPr>
        <w:t>9</w:t>
      </w:r>
      <w:r w:rsidRPr="004D7B20">
        <w:rPr>
          <w:kern w:val="0"/>
          <w:sz w:val="24"/>
        </w:rPr>
        <w:t>日进入清算程序。</w:t>
      </w:r>
    </w:p>
    <w:p w:rsidR="00F474BD" w:rsidRPr="0061644B" w:rsidRDefault="00F474BD" w:rsidP="00792A69">
      <w:pPr>
        <w:spacing w:before="29" w:line="288" w:lineRule="auto"/>
        <w:ind w:firstLineChars="200" w:firstLine="480"/>
        <w:rPr>
          <w:color w:val="000000"/>
          <w:sz w:val="24"/>
        </w:rPr>
      </w:pPr>
    </w:p>
    <w:p w:rsidR="00223DFB" w:rsidRPr="0061644B" w:rsidRDefault="00223DFB" w:rsidP="00CC3C2D">
      <w:pPr>
        <w:pStyle w:val="1"/>
        <w:keepNext/>
        <w:keepLines/>
        <w:widowControl w:val="0"/>
        <w:spacing w:beforeLines="100" w:before="312" w:afterLines="100" w:after="312" w:line="288" w:lineRule="auto"/>
        <w:jc w:val="center"/>
        <w:rPr>
          <w:b/>
          <w:bCs/>
          <w:szCs w:val="24"/>
          <w:lang w:val="en-US"/>
        </w:rPr>
      </w:pPr>
      <w:r w:rsidRPr="0061644B">
        <w:rPr>
          <w:b/>
          <w:bCs/>
          <w:szCs w:val="24"/>
          <w:lang w:val="en-US"/>
        </w:rPr>
        <w:t xml:space="preserve">5  </w:t>
      </w:r>
      <w:r w:rsidRPr="0061644B">
        <w:rPr>
          <w:b/>
          <w:bCs/>
          <w:szCs w:val="24"/>
          <w:lang w:val="en-US"/>
        </w:rPr>
        <w:t>托管人报告</w:t>
      </w: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5.1 </w:t>
      </w:r>
      <w:r w:rsidRPr="0061644B">
        <w:rPr>
          <w:rFonts w:ascii="Times New Roman" w:hAnsi="Times New Roman" w:cs="Times New Roman"/>
          <w:kern w:val="0"/>
          <w:szCs w:val="24"/>
        </w:rPr>
        <w:t>报告期内本基金托管人遵规守信情况声明</w:t>
      </w:r>
    </w:p>
    <w:p w:rsidR="00223DFB" w:rsidRPr="0061644B" w:rsidRDefault="00223DFB" w:rsidP="00792A69">
      <w:pPr>
        <w:spacing w:before="29" w:line="288" w:lineRule="auto"/>
        <w:ind w:firstLineChars="200" w:firstLine="480"/>
        <w:rPr>
          <w:color w:val="000000"/>
          <w:sz w:val="24"/>
        </w:rPr>
      </w:pPr>
      <w:r w:rsidRPr="0061644B">
        <w:rPr>
          <w:color w:val="000000"/>
          <w:sz w:val="24"/>
        </w:rPr>
        <w:t>报告期内，本托管人严格遵守《中华人民共和国证券投资基金法》及其他有关法律法规、基金合同和托管协议的规定，诚信、尽责地履行了基金托管人义务，不存在损害本基金份额持有人利益的行为。</w:t>
      </w:r>
      <w:r w:rsidRPr="0061644B">
        <w:rPr>
          <w:color w:val="000000"/>
          <w:sz w:val="24"/>
        </w:rPr>
        <w:t xml:space="preserve"> </w:t>
      </w:r>
    </w:p>
    <w:p w:rsidR="00223DFB" w:rsidRPr="0061644B" w:rsidRDefault="00223DFB" w:rsidP="00792A69">
      <w:pPr>
        <w:spacing w:before="29" w:line="288" w:lineRule="auto"/>
        <w:ind w:firstLineChars="200" w:firstLine="480"/>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5.2 </w:t>
      </w:r>
      <w:r w:rsidRPr="0061644B">
        <w:rPr>
          <w:rFonts w:ascii="Times New Roman" w:hAnsi="Times New Roman" w:cs="Times New Roman"/>
          <w:kern w:val="0"/>
          <w:szCs w:val="24"/>
        </w:rPr>
        <w:t>托管人对报告期内本基金投资运作遵规守信、净值计算、利润分配等情况的说明</w:t>
      </w:r>
    </w:p>
    <w:p w:rsidR="00223DFB" w:rsidRPr="0061644B" w:rsidRDefault="00223DFB" w:rsidP="00792A69">
      <w:pPr>
        <w:spacing w:before="29" w:line="288" w:lineRule="auto"/>
        <w:ind w:firstLineChars="200" w:firstLine="480"/>
        <w:rPr>
          <w:color w:val="000000"/>
          <w:sz w:val="24"/>
        </w:rPr>
      </w:pPr>
      <w:r w:rsidRPr="0061644B">
        <w:rPr>
          <w:color w:val="000000"/>
          <w:sz w:val="24"/>
        </w:rPr>
        <w:t>报告期内，本托管人根据国家有关法律法规、基金合同和托管协议的规定，对基金管理人在本基金的投资运作、基金资产净值的计算、基金收益的计算、基金费用开支等方面进行了必要的监督、复核和审查，未发现其存在任何损害本基金份额持有人利益的</w:t>
      </w:r>
      <w:r w:rsidRPr="0061644B">
        <w:rPr>
          <w:color w:val="000000"/>
          <w:sz w:val="24"/>
        </w:rPr>
        <w:lastRenderedPageBreak/>
        <w:t>行为；基金管理人在报告期内，严格遵守了《证券投资基金法》等有关法律法规，在各重要方面的运作严格按照基金合同的规定进行。</w:t>
      </w:r>
    </w:p>
    <w:p w:rsidR="00223DFB" w:rsidRPr="0061644B" w:rsidRDefault="00223DFB" w:rsidP="00792A69">
      <w:pPr>
        <w:spacing w:before="29" w:line="288" w:lineRule="auto"/>
        <w:ind w:firstLineChars="200" w:firstLine="480"/>
        <w:rPr>
          <w:kern w:val="0"/>
          <w:sz w:val="24"/>
        </w:rPr>
      </w:pPr>
    </w:p>
    <w:p w:rsidR="00223DFB" w:rsidRPr="0061644B" w:rsidRDefault="00223DF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 xml:space="preserve">5.3 </w:t>
      </w:r>
      <w:r w:rsidRPr="0061644B">
        <w:rPr>
          <w:rFonts w:ascii="Times New Roman" w:hAnsi="Times New Roman" w:cs="Times New Roman"/>
          <w:kern w:val="0"/>
          <w:szCs w:val="24"/>
        </w:rPr>
        <w:t>托管人对本</w:t>
      </w:r>
      <w:r w:rsidR="00912A71" w:rsidRPr="0061644B">
        <w:rPr>
          <w:rFonts w:ascii="Times New Roman" w:hAnsi="Times New Roman" w:cs="Times New Roman"/>
          <w:kern w:val="0"/>
          <w:szCs w:val="24"/>
        </w:rPr>
        <w:t>半</w:t>
      </w:r>
      <w:r w:rsidRPr="0061644B">
        <w:rPr>
          <w:rFonts w:ascii="Times New Roman" w:hAnsi="Times New Roman" w:cs="Times New Roman"/>
          <w:kern w:val="0"/>
          <w:szCs w:val="24"/>
        </w:rPr>
        <w:t>年度报告中财务信息等内容的真实、准确和完整发表意见</w:t>
      </w:r>
    </w:p>
    <w:p w:rsidR="00223DFB" w:rsidRDefault="00223DFB" w:rsidP="00792A69">
      <w:pPr>
        <w:spacing w:before="29" w:line="288" w:lineRule="auto"/>
        <w:ind w:firstLineChars="200" w:firstLine="480"/>
        <w:rPr>
          <w:color w:val="000000"/>
          <w:sz w:val="24"/>
        </w:rPr>
      </w:pPr>
      <w:r w:rsidRPr="0061644B">
        <w:rPr>
          <w:color w:val="000000"/>
          <w:sz w:val="24"/>
        </w:rPr>
        <w:t>本托管人认真复核了本半年度报告中的财务指标、净值表现、收益分配情况、财务会计报告、投资组合报告等内容，认为其真实、准确和完整，不存在虚假记载、误导性陈述或者重大遗漏。</w:t>
      </w:r>
    </w:p>
    <w:p w:rsidR="009064D7" w:rsidRPr="0061644B" w:rsidRDefault="009064D7" w:rsidP="00792A69">
      <w:pPr>
        <w:spacing w:before="29" w:line="288" w:lineRule="auto"/>
        <w:ind w:firstLineChars="200" w:firstLine="480"/>
        <w:rPr>
          <w:color w:val="000000"/>
          <w:sz w:val="24"/>
        </w:rPr>
      </w:pPr>
    </w:p>
    <w:p w:rsidR="00223DFB" w:rsidRPr="0061644B" w:rsidRDefault="005A4B4C" w:rsidP="00CC3C2D">
      <w:pPr>
        <w:pStyle w:val="1"/>
        <w:keepNext/>
        <w:keepLines/>
        <w:widowControl w:val="0"/>
        <w:spacing w:beforeLines="100" w:before="312" w:afterLines="100" w:after="312" w:line="288" w:lineRule="auto"/>
        <w:jc w:val="center"/>
        <w:rPr>
          <w:b/>
          <w:bCs/>
          <w:szCs w:val="24"/>
          <w:lang w:val="en-US"/>
        </w:rPr>
      </w:pPr>
      <w:r w:rsidRPr="0061644B">
        <w:rPr>
          <w:b/>
          <w:bCs/>
          <w:szCs w:val="24"/>
          <w:lang w:val="en-US"/>
        </w:rPr>
        <w:t>6</w:t>
      </w:r>
      <w:r w:rsidR="00753F05" w:rsidRPr="0061644B">
        <w:rPr>
          <w:b/>
          <w:bCs/>
          <w:szCs w:val="24"/>
          <w:lang w:val="en-US"/>
        </w:rPr>
        <w:t>半年度财务会计报告（未经审计）</w:t>
      </w:r>
    </w:p>
    <w:p w:rsidR="00633CCE" w:rsidRPr="0061644B" w:rsidRDefault="00633CCE" w:rsidP="00792A69">
      <w:pPr>
        <w:pStyle w:val="20"/>
        <w:spacing w:before="29" w:after="0" w:line="288" w:lineRule="auto"/>
        <w:rPr>
          <w:rFonts w:ascii="Times New Roman" w:hAnsi="Times New Roman" w:cs="Times New Roman"/>
          <w:kern w:val="0"/>
          <w:szCs w:val="24"/>
        </w:rPr>
      </w:pPr>
      <w:bookmarkStart w:id="8" w:name="_Toc225498268"/>
      <w:bookmarkStart w:id="9" w:name="_Toc374540561"/>
      <w:r w:rsidRPr="0061644B">
        <w:rPr>
          <w:rFonts w:ascii="Times New Roman" w:hAnsi="Times New Roman" w:cs="Times New Roman"/>
          <w:kern w:val="0"/>
          <w:szCs w:val="24"/>
        </w:rPr>
        <w:t xml:space="preserve">6.1 </w:t>
      </w:r>
      <w:r w:rsidRPr="0061644B">
        <w:rPr>
          <w:rFonts w:ascii="Times New Roman" w:hAnsi="Times New Roman" w:cs="Times New Roman"/>
          <w:kern w:val="0"/>
          <w:szCs w:val="24"/>
        </w:rPr>
        <w:t>资产负债表</w:t>
      </w:r>
      <w:bookmarkEnd w:id="8"/>
      <w:bookmarkEnd w:id="9"/>
    </w:p>
    <w:p w:rsidR="00633CCE" w:rsidRPr="0061644B" w:rsidRDefault="00633CCE" w:rsidP="00792A69">
      <w:pPr>
        <w:spacing w:before="29" w:line="288" w:lineRule="auto"/>
        <w:rPr>
          <w:color w:val="000000"/>
          <w:sz w:val="24"/>
        </w:rPr>
      </w:pPr>
      <w:r w:rsidRPr="0061644B">
        <w:rPr>
          <w:color w:val="000000"/>
          <w:sz w:val="24"/>
        </w:rPr>
        <w:t>会计主体：交银施罗德天运宝货币市场基金</w:t>
      </w:r>
    </w:p>
    <w:p w:rsidR="00633CCE" w:rsidRPr="0061644B" w:rsidRDefault="00633CCE" w:rsidP="00792A69">
      <w:pPr>
        <w:spacing w:before="29" w:line="288" w:lineRule="auto"/>
        <w:rPr>
          <w:color w:val="000000"/>
          <w:sz w:val="24"/>
        </w:rPr>
      </w:pPr>
      <w:r w:rsidRPr="0061644B">
        <w:rPr>
          <w:color w:val="000000"/>
          <w:sz w:val="24"/>
        </w:rPr>
        <w:t>报告截止日：</w:t>
      </w:r>
      <w:r w:rsidRPr="0061644B">
        <w:rPr>
          <w:color w:val="000000"/>
          <w:sz w:val="24"/>
        </w:rPr>
        <w:t>2019</w:t>
      </w:r>
      <w:r w:rsidRPr="0061644B">
        <w:rPr>
          <w:color w:val="000000"/>
          <w:sz w:val="24"/>
        </w:rPr>
        <w:t>年</w:t>
      </w:r>
      <w:r w:rsidRPr="0061644B">
        <w:rPr>
          <w:color w:val="000000"/>
          <w:sz w:val="24"/>
        </w:rPr>
        <w:t>6</w:t>
      </w:r>
      <w:r w:rsidRPr="0061644B">
        <w:rPr>
          <w:color w:val="000000"/>
          <w:sz w:val="24"/>
        </w:rPr>
        <w:t>月</w:t>
      </w:r>
      <w:r w:rsidRPr="0061644B">
        <w:rPr>
          <w:color w:val="000000"/>
          <w:sz w:val="24"/>
        </w:rPr>
        <w:t>30</w:t>
      </w:r>
      <w:r w:rsidRPr="0061644B">
        <w:rPr>
          <w:color w:val="000000"/>
          <w:sz w:val="24"/>
        </w:rPr>
        <w:t>日</w:t>
      </w:r>
    </w:p>
    <w:p w:rsidR="00633CCE" w:rsidRPr="0061644B" w:rsidRDefault="00633CCE" w:rsidP="00792A69">
      <w:pPr>
        <w:autoSpaceDE w:val="0"/>
        <w:autoSpaceDN w:val="0"/>
        <w:adjustRightInd w:val="0"/>
        <w:spacing w:before="29" w:line="288" w:lineRule="auto"/>
        <w:ind w:left="15"/>
        <w:jc w:val="right"/>
        <w:rPr>
          <w:color w:val="000000"/>
          <w:kern w:val="0"/>
          <w:sz w:val="24"/>
        </w:rPr>
      </w:pPr>
      <w:r w:rsidRPr="0061644B">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151"/>
        <w:gridCol w:w="2369"/>
        <w:gridCol w:w="41"/>
        <w:gridCol w:w="2479"/>
      </w:tblGrid>
      <w:tr w:rsidR="00633CCE" w:rsidRPr="0061644B" w:rsidTr="008F5B93">
        <w:tc>
          <w:tcPr>
            <w:tcW w:w="2880" w:type="dxa"/>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资产</w:t>
            </w:r>
          </w:p>
        </w:tc>
        <w:tc>
          <w:tcPr>
            <w:tcW w:w="1080" w:type="dxa"/>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520" w:type="dxa"/>
            <w:gridSpan w:val="2"/>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本期末</w:t>
            </w:r>
          </w:p>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kern w:val="2"/>
              </w:rPr>
              <w:t>2019</w:t>
            </w:r>
            <w:r w:rsidRPr="0061644B">
              <w:rPr>
                <w:rFonts w:ascii="Times New Roman" w:hAnsi="Times New Roman"/>
                <w:b/>
                <w:color w:val="000000"/>
                <w:kern w:val="2"/>
              </w:rPr>
              <w:t>年</w:t>
            </w:r>
            <w:r w:rsidRPr="0061644B">
              <w:rPr>
                <w:rFonts w:ascii="Times New Roman" w:hAnsi="Times New Roman"/>
                <w:b/>
                <w:color w:val="000000"/>
                <w:kern w:val="2"/>
              </w:rPr>
              <w:t>6</w:t>
            </w:r>
            <w:r w:rsidRPr="0061644B">
              <w:rPr>
                <w:rFonts w:ascii="Times New Roman" w:hAnsi="Times New Roman"/>
                <w:b/>
                <w:color w:val="000000"/>
                <w:kern w:val="2"/>
              </w:rPr>
              <w:t>月</w:t>
            </w:r>
            <w:r w:rsidRPr="0061644B">
              <w:rPr>
                <w:rFonts w:ascii="Times New Roman" w:hAnsi="Times New Roman"/>
                <w:b/>
                <w:color w:val="000000"/>
                <w:kern w:val="2"/>
              </w:rPr>
              <w:t>30</w:t>
            </w:r>
            <w:r w:rsidRPr="0061644B">
              <w:rPr>
                <w:rFonts w:ascii="Times New Roman" w:hAnsi="Times New Roman"/>
                <w:b/>
                <w:color w:val="000000"/>
                <w:kern w:val="2"/>
              </w:rPr>
              <w:t>日</w:t>
            </w:r>
          </w:p>
        </w:tc>
        <w:tc>
          <w:tcPr>
            <w:tcW w:w="2520" w:type="dxa"/>
            <w:gridSpan w:val="2"/>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上年度末</w:t>
            </w:r>
          </w:p>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2018</w:t>
            </w:r>
            <w:r w:rsidRPr="0061644B">
              <w:rPr>
                <w:rFonts w:ascii="Times New Roman" w:hAnsi="Times New Roman"/>
                <w:b/>
                <w:color w:val="000000"/>
              </w:rPr>
              <w:t>年</w:t>
            </w:r>
            <w:r w:rsidRPr="0061644B">
              <w:rPr>
                <w:rFonts w:ascii="Times New Roman" w:hAnsi="Times New Roman"/>
                <w:b/>
                <w:color w:val="000000"/>
              </w:rPr>
              <w:t>12</w:t>
            </w:r>
            <w:r w:rsidRPr="0061644B">
              <w:rPr>
                <w:rFonts w:ascii="Times New Roman" w:hAnsi="Times New Roman"/>
                <w:b/>
                <w:color w:val="000000"/>
              </w:rPr>
              <w:t>月</w:t>
            </w:r>
            <w:r w:rsidRPr="0061644B">
              <w:rPr>
                <w:rFonts w:ascii="Times New Roman" w:hAnsi="Times New Roman"/>
                <w:b/>
                <w:color w:val="000000"/>
              </w:rPr>
              <w:t>31</w:t>
            </w:r>
            <w:r w:rsidRPr="0061644B">
              <w:rPr>
                <w:rFonts w:ascii="Times New Roman" w:hAnsi="Times New Roman"/>
                <w:b/>
                <w:color w:val="000000"/>
              </w:rPr>
              <w:t>日</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资产：</w:t>
            </w:r>
          </w:p>
        </w:tc>
        <w:tc>
          <w:tcPr>
            <w:tcW w:w="1080" w:type="dxa"/>
            <w:vAlign w:val="center"/>
          </w:tcPr>
          <w:p w:rsidR="00633CCE" w:rsidRPr="00CD10F1" w:rsidRDefault="00633CCE" w:rsidP="00792A69">
            <w:pPr>
              <w:widowControl/>
              <w:autoSpaceDE w:val="0"/>
              <w:autoSpaceDN w:val="0"/>
              <w:spacing w:before="29" w:line="288" w:lineRule="auto"/>
              <w:ind w:right="-15"/>
              <w:jc w:val="center"/>
              <w:textAlignment w:val="bottom"/>
              <w:rPr>
                <w:color w:val="000000"/>
                <w:sz w:val="24"/>
              </w:rPr>
            </w:pPr>
          </w:p>
        </w:tc>
        <w:tc>
          <w:tcPr>
            <w:tcW w:w="2520" w:type="dxa"/>
            <w:gridSpan w:val="2"/>
            <w:vAlign w:val="center"/>
          </w:tcPr>
          <w:p w:rsidR="00633CCE" w:rsidRPr="0061644B" w:rsidRDefault="00633CCE" w:rsidP="00792A69">
            <w:pPr>
              <w:spacing w:before="29" w:line="288" w:lineRule="auto"/>
              <w:jc w:val="right"/>
              <w:rPr>
                <w:color w:val="000000"/>
                <w:sz w:val="24"/>
              </w:rPr>
            </w:pPr>
          </w:p>
        </w:tc>
        <w:tc>
          <w:tcPr>
            <w:tcW w:w="2520" w:type="dxa"/>
            <w:gridSpan w:val="2"/>
            <w:vAlign w:val="center"/>
          </w:tcPr>
          <w:p w:rsidR="00633CCE" w:rsidRPr="0061644B" w:rsidRDefault="00633CCE" w:rsidP="00792A69">
            <w:pPr>
              <w:spacing w:before="29" w:line="288" w:lineRule="auto"/>
              <w:jc w:val="right"/>
              <w:rPr>
                <w:color w:val="000000"/>
                <w:sz w:val="24"/>
              </w:rPr>
            </w:pP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银行存款</w:t>
            </w:r>
          </w:p>
        </w:tc>
        <w:tc>
          <w:tcPr>
            <w:tcW w:w="1080" w:type="dxa"/>
            <w:vAlign w:val="center"/>
          </w:tcPr>
          <w:p w:rsidR="00633CCE" w:rsidRPr="00CD10F1" w:rsidRDefault="00E45503" w:rsidP="00792A69">
            <w:pPr>
              <w:widowControl/>
              <w:autoSpaceDE w:val="0"/>
              <w:autoSpaceDN w:val="0"/>
              <w:spacing w:before="29" w:line="288" w:lineRule="auto"/>
              <w:ind w:right="-15"/>
              <w:jc w:val="center"/>
              <w:textAlignment w:val="bottom"/>
              <w:rPr>
                <w:color w:val="000000"/>
                <w:sz w:val="24"/>
              </w:rPr>
            </w:pPr>
            <w:r w:rsidRPr="00CD10F1">
              <w:rPr>
                <w:rFonts w:hint="eastAsia"/>
                <w:color w:val="000000"/>
                <w:szCs w:val="21"/>
              </w:rPr>
              <w:t>6.4.7.1</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12,169,130.95</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80,581,015.36</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结算备付金</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存出保证金</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802.83</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750.33</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交易性金融资产</w:t>
            </w:r>
          </w:p>
        </w:tc>
        <w:tc>
          <w:tcPr>
            <w:tcW w:w="1080" w:type="dxa"/>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6.4.7.2</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85,628,462.46</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其中：股票投资</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pStyle w:val="af6"/>
              <w:spacing w:before="29" w:beforeAutospacing="0" w:line="288" w:lineRule="auto"/>
              <w:ind w:firstLineChars="300" w:firstLine="720"/>
              <w:jc w:val="both"/>
              <w:rPr>
                <w:rFonts w:ascii="Times New Roman" w:hAnsi="Times New Roman"/>
                <w:color w:val="000000"/>
              </w:rPr>
            </w:pPr>
            <w:r w:rsidRPr="0061644B">
              <w:rPr>
                <w:rFonts w:ascii="Times New Roman" w:hAnsi="Times New Roman"/>
                <w:color w:val="000000"/>
              </w:rPr>
              <w:t>基金投资</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债券投资</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85,628,462.46</w:t>
            </w:r>
          </w:p>
        </w:tc>
      </w:tr>
      <w:tr w:rsidR="00633CCE" w:rsidRPr="0061644B" w:rsidTr="008F5B93">
        <w:tc>
          <w:tcPr>
            <w:tcW w:w="2880"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资产支持证券投资</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E45503" w:rsidRPr="005E1AD8" w:rsidTr="00B258B8">
        <w:tblPrEx>
          <w:tblLook w:val="04A0" w:firstRow="1" w:lastRow="0" w:firstColumn="1" w:lastColumn="0" w:noHBand="0" w:noVBand="1"/>
        </w:tblPrEx>
        <w:tc>
          <w:tcPr>
            <w:tcW w:w="2880" w:type="dxa"/>
            <w:tcBorders>
              <w:top w:val="single" w:sz="4" w:space="0" w:color="000000"/>
              <w:left w:val="single" w:sz="4" w:space="0" w:color="000000"/>
              <w:bottom w:val="single" w:sz="4" w:space="0" w:color="000000"/>
              <w:right w:val="single" w:sz="4" w:space="0" w:color="000000"/>
            </w:tcBorders>
            <w:vAlign w:val="center"/>
            <w:hideMark/>
          </w:tcPr>
          <w:p w:rsidR="00E45503" w:rsidRPr="005E1AD8" w:rsidRDefault="00E45503" w:rsidP="00B258B8">
            <w:pPr>
              <w:spacing w:before="29" w:line="288" w:lineRule="auto"/>
              <w:jc w:val="left"/>
              <w:rPr>
                <w:sz w:val="24"/>
              </w:rPr>
            </w:pPr>
            <w:r>
              <w:rPr>
                <w:rFonts w:hint="eastAsia"/>
                <w:color w:val="000000"/>
                <w:sz w:val="24"/>
              </w:rPr>
              <w:t xml:space="preserve">      </w:t>
            </w:r>
            <w:r w:rsidRPr="00035D71">
              <w:rPr>
                <w:color w:val="000000"/>
                <w:sz w:val="24"/>
              </w:rPr>
              <w:t>贵金属投资</w:t>
            </w:r>
          </w:p>
        </w:tc>
        <w:tc>
          <w:tcPr>
            <w:tcW w:w="1080" w:type="dxa"/>
            <w:tcBorders>
              <w:top w:val="single" w:sz="4" w:space="0" w:color="000000"/>
              <w:left w:val="single" w:sz="4" w:space="0" w:color="000000"/>
              <w:bottom w:val="single" w:sz="4" w:space="0" w:color="000000"/>
              <w:right w:val="single" w:sz="4" w:space="0" w:color="000000"/>
            </w:tcBorders>
            <w:vAlign w:val="center"/>
          </w:tcPr>
          <w:p w:rsidR="00E45503" w:rsidRPr="00CD10F1" w:rsidRDefault="00E45503" w:rsidP="00B258B8">
            <w:pPr>
              <w:pStyle w:val="af6"/>
              <w:jc w:val="center"/>
              <w:rPr>
                <w:rFonts w:ascii="Times New Roman" w:hAnsi="Times New Roman"/>
                <w:color w:val="000000"/>
                <w:sz w:val="21"/>
                <w:szCs w:val="21"/>
              </w:rPr>
            </w:pPr>
          </w:p>
        </w:tc>
        <w:tc>
          <w:tcPr>
            <w:tcW w:w="2520" w:type="dxa"/>
            <w:gridSpan w:val="2"/>
            <w:tcBorders>
              <w:top w:val="single" w:sz="4" w:space="0" w:color="000000"/>
              <w:left w:val="single" w:sz="4" w:space="0" w:color="000000"/>
              <w:bottom w:val="single" w:sz="4" w:space="0" w:color="000000"/>
              <w:right w:val="single" w:sz="4" w:space="0" w:color="000000"/>
            </w:tcBorders>
            <w:vAlign w:val="center"/>
            <w:hideMark/>
          </w:tcPr>
          <w:p w:rsidR="00E45503" w:rsidRPr="005E1AD8" w:rsidRDefault="00E45503" w:rsidP="00B258B8">
            <w:pPr>
              <w:spacing w:before="29" w:line="288" w:lineRule="auto"/>
              <w:jc w:val="right"/>
              <w:rPr>
                <w:sz w:val="24"/>
              </w:rPr>
            </w:pPr>
            <w:r w:rsidRPr="00035D71">
              <w:rPr>
                <w:rFonts w:eastAsiaTheme="minorEastAsia"/>
                <w:color w:val="000000"/>
                <w:sz w:val="24"/>
              </w:rPr>
              <w:t>-</w:t>
            </w:r>
          </w:p>
        </w:tc>
        <w:tc>
          <w:tcPr>
            <w:tcW w:w="2520" w:type="dxa"/>
            <w:gridSpan w:val="2"/>
            <w:tcBorders>
              <w:top w:val="single" w:sz="4" w:space="0" w:color="000000"/>
              <w:left w:val="single" w:sz="4" w:space="0" w:color="000000"/>
              <w:bottom w:val="single" w:sz="4" w:space="0" w:color="000000"/>
              <w:right w:val="single" w:sz="4" w:space="0" w:color="000000"/>
            </w:tcBorders>
            <w:vAlign w:val="center"/>
            <w:hideMark/>
          </w:tcPr>
          <w:p w:rsidR="00E45503" w:rsidRPr="005E1AD8" w:rsidRDefault="00E45503" w:rsidP="00B258B8">
            <w:pPr>
              <w:spacing w:before="29" w:line="288" w:lineRule="auto"/>
              <w:jc w:val="right"/>
              <w:rPr>
                <w:sz w:val="24"/>
              </w:rPr>
            </w:pPr>
            <w:r w:rsidRPr="00035D71">
              <w:rPr>
                <w:rFonts w:eastAsiaTheme="minorEastAsia"/>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衍生金融资产</w:t>
            </w:r>
          </w:p>
        </w:tc>
        <w:tc>
          <w:tcPr>
            <w:tcW w:w="1080" w:type="dxa"/>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6.4.7.3</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买入返售金融资产</w:t>
            </w:r>
          </w:p>
        </w:tc>
        <w:tc>
          <w:tcPr>
            <w:tcW w:w="1080" w:type="dxa"/>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6.4.7.4</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45,400,299.10</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应收证券清算款</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应收利息</w:t>
            </w:r>
          </w:p>
        </w:tc>
        <w:tc>
          <w:tcPr>
            <w:tcW w:w="1080" w:type="dxa"/>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6.4.7.5</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3,543.31</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1,114,012.18</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应收股利</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应收申购款</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189,839.00</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递延所得税资产</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其他资产</w:t>
            </w:r>
          </w:p>
        </w:tc>
        <w:tc>
          <w:tcPr>
            <w:tcW w:w="1080" w:type="dxa"/>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6.4.7.6</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25.00</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8F5B93">
        <w:tc>
          <w:tcPr>
            <w:tcW w:w="2880" w:type="dxa"/>
            <w:vAlign w:val="center"/>
          </w:tcPr>
          <w:p w:rsidR="00633CCE" w:rsidRPr="0061644B" w:rsidRDefault="00633CCE" w:rsidP="00792A69">
            <w:pPr>
              <w:spacing w:before="29" w:line="288" w:lineRule="auto"/>
              <w:rPr>
                <w:b/>
                <w:color w:val="000000"/>
                <w:sz w:val="24"/>
              </w:rPr>
            </w:pPr>
            <w:r w:rsidRPr="0061644B">
              <w:rPr>
                <w:b/>
                <w:color w:val="000000"/>
                <w:sz w:val="24"/>
              </w:rPr>
              <w:lastRenderedPageBreak/>
              <w:t>资产总计</w:t>
            </w:r>
          </w:p>
        </w:tc>
        <w:tc>
          <w:tcPr>
            <w:tcW w:w="1080"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12,173,502.09</w:t>
            </w:r>
          </w:p>
        </w:tc>
        <w:tc>
          <w:tcPr>
            <w:tcW w:w="252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212,914,378.43</w:t>
            </w:r>
          </w:p>
        </w:tc>
      </w:tr>
      <w:tr w:rsidR="00633CCE" w:rsidRPr="0061644B" w:rsidTr="000D6D89">
        <w:tc>
          <w:tcPr>
            <w:tcW w:w="2880" w:type="dxa"/>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负债和所有者权益</w:t>
            </w:r>
          </w:p>
        </w:tc>
        <w:tc>
          <w:tcPr>
            <w:tcW w:w="1231" w:type="dxa"/>
            <w:gridSpan w:val="2"/>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410" w:type="dxa"/>
            <w:gridSpan w:val="2"/>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本期末</w:t>
            </w:r>
          </w:p>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kern w:val="2"/>
              </w:rPr>
              <w:t>2019</w:t>
            </w:r>
            <w:r w:rsidRPr="0061644B">
              <w:rPr>
                <w:rFonts w:ascii="Times New Roman" w:hAnsi="Times New Roman"/>
                <w:b/>
                <w:color w:val="000000"/>
                <w:kern w:val="2"/>
              </w:rPr>
              <w:t>年</w:t>
            </w:r>
            <w:r w:rsidRPr="0061644B">
              <w:rPr>
                <w:rFonts w:ascii="Times New Roman" w:hAnsi="Times New Roman"/>
                <w:b/>
                <w:color w:val="000000"/>
                <w:kern w:val="2"/>
              </w:rPr>
              <w:t>6</w:t>
            </w:r>
            <w:r w:rsidRPr="0061644B">
              <w:rPr>
                <w:rFonts w:ascii="Times New Roman" w:hAnsi="Times New Roman"/>
                <w:b/>
                <w:color w:val="000000"/>
                <w:kern w:val="2"/>
              </w:rPr>
              <w:t>月</w:t>
            </w:r>
            <w:r w:rsidRPr="0061644B">
              <w:rPr>
                <w:rFonts w:ascii="Times New Roman" w:hAnsi="Times New Roman"/>
                <w:b/>
                <w:color w:val="000000"/>
                <w:kern w:val="2"/>
              </w:rPr>
              <w:t>30</w:t>
            </w:r>
            <w:r w:rsidRPr="0061644B">
              <w:rPr>
                <w:rFonts w:ascii="Times New Roman" w:hAnsi="Times New Roman"/>
                <w:b/>
                <w:color w:val="000000"/>
                <w:kern w:val="2"/>
              </w:rPr>
              <w:t>日</w:t>
            </w:r>
          </w:p>
        </w:tc>
        <w:tc>
          <w:tcPr>
            <w:tcW w:w="2479" w:type="dxa"/>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上年度末</w:t>
            </w:r>
          </w:p>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2018</w:t>
            </w:r>
            <w:r w:rsidRPr="0061644B">
              <w:rPr>
                <w:rFonts w:ascii="Times New Roman" w:hAnsi="Times New Roman"/>
                <w:b/>
                <w:color w:val="000000"/>
              </w:rPr>
              <w:t>年</w:t>
            </w:r>
            <w:r w:rsidRPr="0061644B">
              <w:rPr>
                <w:rFonts w:ascii="Times New Roman" w:hAnsi="Times New Roman"/>
                <w:b/>
                <w:color w:val="000000"/>
              </w:rPr>
              <w:t>12</w:t>
            </w:r>
            <w:r w:rsidRPr="0061644B">
              <w:rPr>
                <w:rFonts w:ascii="Times New Roman" w:hAnsi="Times New Roman"/>
                <w:b/>
                <w:color w:val="000000"/>
              </w:rPr>
              <w:t>月</w:t>
            </w:r>
            <w:r w:rsidRPr="0061644B">
              <w:rPr>
                <w:rFonts w:ascii="Times New Roman" w:hAnsi="Times New Roman"/>
                <w:b/>
                <w:color w:val="000000"/>
              </w:rPr>
              <w:t>31</w:t>
            </w:r>
            <w:r w:rsidRPr="0061644B">
              <w:rPr>
                <w:rFonts w:ascii="Times New Roman" w:hAnsi="Times New Roman"/>
                <w:b/>
                <w:color w:val="000000"/>
              </w:rPr>
              <w:t>日</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负债：</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p>
        </w:tc>
        <w:tc>
          <w:tcPr>
            <w:tcW w:w="2479" w:type="dxa"/>
            <w:vAlign w:val="center"/>
          </w:tcPr>
          <w:p w:rsidR="00633CCE" w:rsidRPr="0061644B" w:rsidRDefault="00633CCE" w:rsidP="00792A69">
            <w:pPr>
              <w:spacing w:before="29" w:line="288" w:lineRule="auto"/>
              <w:jc w:val="right"/>
              <w:rPr>
                <w:color w:val="000000"/>
                <w:sz w:val="24"/>
              </w:rPr>
            </w:pP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短期借款</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交易性金融负债</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衍生金融负债</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卖出回购金融资产款</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应付证券清算款</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应付赎回款</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应付管理人报酬</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3,406.74</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25,286.20</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应付托管费</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1,135.56</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8,428.75</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应付销售服务费</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1,685.42</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3,250.95</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应付交易费用</w:t>
            </w:r>
          </w:p>
        </w:tc>
        <w:tc>
          <w:tcPr>
            <w:tcW w:w="1231" w:type="dxa"/>
            <w:gridSpan w:val="2"/>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6.4.7.7</w:t>
            </w: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2,349.78</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8,979.83</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应交税费</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227.91</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5,540.77</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应付利息</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应付利润</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356.88</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29,551.04</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递延所得税负债</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其他负债</w:t>
            </w:r>
          </w:p>
        </w:tc>
        <w:tc>
          <w:tcPr>
            <w:tcW w:w="1231" w:type="dxa"/>
            <w:gridSpan w:val="2"/>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6.4.7.8</w:t>
            </w: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89,351.66</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138,487.02</w:t>
            </w:r>
          </w:p>
        </w:tc>
      </w:tr>
      <w:tr w:rsidR="00633CCE" w:rsidRPr="0061644B" w:rsidTr="000D6D89">
        <w:tc>
          <w:tcPr>
            <w:tcW w:w="2880" w:type="dxa"/>
            <w:vAlign w:val="center"/>
          </w:tcPr>
          <w:p w:rsidR="00633CCE" w:rsidRPr="0061644B" w:rsidRDefault="00633CCE" w:rsidP="00792A69">
            <w:pPr>
              <w:pStyle w:val="af6"/>
              <w:spacing w:before="29" w:beforeAutospacing="0" w:line="288" w:lineRule="auto"/>
              <w:jc w:val="both"/>
              <w:rPr>
                <w:rFonts w:ascii="Times New Roman" w:hAnsi="Times New Roman"/>
                <w:color w:val="000000"/>
              </w:rPr>
            </w:pPr>
            <w:r w:rsidRPr="0061644B">
              <w:rPr>
                <w:rFonts w:ascii="Times New Roman" w:hAnsi="Times New Roman"/>
                <w:color w:val="000000"/>
              </w:rPr>
              <w:t>负债合计</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98,513.95</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219,524.56</w:t>
            </w:r>
          </w:p>
        </w:tc>
      </w:tr>
      <w:tr w:rsidR="00633CCE" w:rsidRPr="0061644B" w:rsidTr="000D6D89">
        <w:tc>
          <w:tcPr>
            <w:tcW w:w="2880" w:type="dxa"/>
            <w:vAlign w:val="center"/>
          </w:tcPr>
          <w:p w:rsidR="00633CCE" w:rsidRPr="0061644B" w:rsidRDefault="00633CCE" w:rsidP="00792A69">
            <w:pPr>
              <w:spacing w:before="29" w:line="288" w:lineRule="auto"/>
              <w:rPr>
                <w:b/>
                <w:color w:val="000000"/>
                <w:sz w:val="24"/>
              </w:rPr>
            </w:pPr>
            <w:r w:rsidRPr="0061644B">
              <w:rPr>
                <w:b/>
                <w:color w:val="000000"/>
                <w:sz w:val="24"/>
              </w:rPr>
              <w:t>所有者权益：</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b/>
                <w:color w:val="000000"/>
                <w:sz w:val="24"/>
              </w:rPr>
            </w:pPr>
          </w:p>
        </w:tc>
        <w:tc>
          <w:tcPr>
            <w:tcW w:w="2479" w:type="dxa"/>
            <w:vAlign w:val="center"/>
          </w:tcPr>
          <w:p w:rsidR="00633CCE" w:rsidRPr="0061644B" w:rsidRDefault="00633CCE" w:rsidP="00792A69">
            <w:pPr>
              <w:spacing w:before="29" w:line="288" w:lineRule="auto"/>
              <w:jc w:val="right"/>
              <w:rPr>
                <w:b/>
                <w:color w:val="000000"/>
                <w:sz w:val="24"/>
              </w:rPr>
            </w:pP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实收基金</w:t>
            </w:r>
          </w:p>
        </w:tc>
        <w:tc>
          <w:tcPr>
            <w:tcW w:w="1231" w:type="dxa"/>
            <w:gridSpan w:val="2"/>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6.4.7.9</w:t>
            </w: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12,074,988.14</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212,694,853.87</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未分配利润</w:t>
            </w:r>
          </w:p>
        </w:tc>
        <w:tc>
          <w:tcPr>
            <w:tcW w:w="1231" w:type="dxa"/>
            <w:gridSpan w:val="2"/>
            <w:vAlign w:val="center"/>
          </w:tcPr>
          <w:p w:rsidR="00633CCE" w:rsidRPr="00CD10F1" w:rsidRDefault="00E45503"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6.4.7.10</w:t>
            </w: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所有者权益合计</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12,074,988.14</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212,694,853.87</w:t>
            </w:r>
          </w:p>
        </w:tc>
      </w:tr>
      <w:tr w:rsidR="00633CCE" w:rsidRPr="0061644B" w:rsidTr="000D6D89">
        <w:tc>
          <w:tcPr>
            <w:tcW w:w="2880" w:type="dxa"/>
            <w:vAlign w:val="center"/>
          </w:tcPr>
          <w:p w:rsidR="00633CCE" w:rsidRPr="0061644B" w:rsidRDefault="00633CCE" w:rsidP="00792A69">
            <w:pPr>
              <w:spacing w:before="29" w:line="288" w:lineRule="auto"/>
              <w:rPr>
                <w:color w:val="000000"/>
                <w:sz w:val="24"/>
              </w:rPr>
            </w:pPr>
            <w:r w:rsidRPr="0061644B">
              <w:rPr>
                <w:color w:val="000000"/>
                <w:sz w:val="24"/>
              </w:rPr>
              <w:t>负债和所有者权益总计</w:t>
            </w:r>
          </w:p>
        </w:tc>
        <w:tc>
          <w:tcPr>
            <w:tcW w:w="1231" w:type="dxa"/>
            <w:gridSpan w:val="2"/>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410" w:type="dxa"/>
            <w:gridSpan w:val="2"/>
            <w:vAlign w:val="center"/>
          </w:tcPr>
          <w:p w:rsidR="00633CCE" w:rsidRPr="0061644B" w:rsidRDefault="00633CCE" w:rsidP="00792A69">
            <w:pPr>
              <w:spacing w:before="29" w:line="288" w:lineRule="auto"/>
              <w:jc w:val="right"/>
              <w:rPr>
                <w:color w:val="000000"/>
                <w:sz w:val="24"/>
              </w:rPr>
            </w:pPr>
            <w:r w:rsidRPr="0061644B">
              <w:rPr>
                <w:color w:val="000000"/>
                <w:sz w:val="24"/>
              </w:rPr>
              <w:t>12,173,502.09</w:t>
            </w:r>
          </w:p>
        </w:tc>
        <w:tc>
          <w:tcPr>
            <w:tcW w:w="2479" w:type="dxa"/>
            <w:vAlign w:val="center"/>
          </w:tcPr>
          <w:p w:rsidR="00633CCE" w:rsidRPr="0061644B" w:rsidRDefault="00633CCE" w:rsidP="00792A69">
            <w:pPr>
              <w:spacing w:before="29" w:line="288" w:lineRule="auto"/>
              <w:jc w:val="right"/>
              <w:rPr>
                <w:color w:val="000000"/>
                <w:sz w:val="24"/>
              </w:rPr>
            </w:pPr>
            <w:r w:rsidRPr="0061644B">
              <w:rPr>
                <w:color w:val="000000"/>
                <w:sz w:val="24"/>
              </w:rPr>
              <w:t>212,914,378.43</w:t>
            </w:r>
          </w:p>
        </w:tc>
      </w:tr>
    </w:tbl>
    <w:p w:rsidR="00EB609D" w:rsidRPr="0061644B" w:rsidRDefault="00EB609D" w:rsidP="00792A69">
      <w:pPr>
        <w:tabs>
          <w:tab w:val="left" w:pos="426"/>
        </w:tabs>
        <w:spacing w:before="29" w:line="288" w:lineRule="auto"/>
        <w:jc w:val="left"/>
        <w:rPr>
          <w:kern w:val="0"/>
          <w:sz w:val="24"/>
        </w:rPr>
      </w:pPr>
      <w:r w:rsidRPr="0061644B">
        <w:rPr>
          <w:rFonts w:hint="eastAsia"/>
          <w:kern w:val="0"/>
          <w:sz w:val="24"/>
        </w:rPr>
        <w:t>注：</w:t>
      </w:r>
      <w:r w:rsidRPr="0061644B">
        <w:rPr>
          <w:kern w:val="0"/>
          <w:sz w:val="24"/>
        </w:rPr>
        <w:t>1</w:t>
      </w:r>
      <w:r w:rsidRPr="0061644B">
        <w:rPr>
          <w:rFonts w:hint="eastAsia"/>
          <w:kern w:val="0"/>
          <w:sz w:val="24"/>
        </w:rPr>
        <w:t>、</w:t>
      </w:r>
      <w:r w:rsidRPr="0061644B">
        <w:rPr>
          <w:kern w:val="0"/>
          <w:sz w:val="24"/>
        </w:rPr>
        <w:t>报告截止日</w:t>
      </w:r>
      <w:r w:rsidRPr="0061644B">
        <w:rPr>
          <w:kern w:val="0"/>
          <w:sz w:val="24"/>
        </w:rPr>
        <w:t>2019</w:t>
      </w:r>
      <w:r w:rsidRPr="0061644B">
        <w:rPr>
          <w:kern w:val="0"/>
          <w:sz w:val="24"/>
        </w:rPr>
        <w:t>年</w:t>
      </w:r>
      <w:r w:rsidRPr="0061644B">
        <w:rPr>
          <w:kern w:val="0"/>
          <w:sz w:val="24"/>
        </w:rPr>
        <w:t>6</w:t>
      </w:r>
      <w:r w:rsidRPr="0061644B">
        <w:rPr>
          <w:kern w:val="0"/>
          <w:sz w:val="24"/>
        </w:rPr>
        <w:t>月</w:t>
      </w:r>
      <w:r w:rsidRPr="0061644B">
        <w:rPr>
          <w:kern w:val="0"/>
          <w:sz w:val="24"/>
        </w:rPr>
        <w:t>30</w:t>
      </w:r>
      <w:r w:rsidRPr="0061644B">
        <w:rPr>
          <w:kern w:val="0"/>
          <w:sz w:val="24"/>
        </w:rPr>
        <w:t>日，基金份额净值</w:t>
      </w:r>
      <w:r w:rsidRPr="0061644B">
        <w:rPr>
          <w:kern w:val="0"/>
          <w:sz w:val="24"/>
        </w:rPr>
        <w:t>1.000</w:t>
      </w:r>
      <w:r w:rsidRPr="0061644B">
        <w:rPr>
          <w:kern w:val="0"/>
          <w:sz w:val="24"/>
        </w:rPr>
        <w:t>元，基金份额总额</w:t>
      </w:r>
      <w:r w:rsidRPr="0061644B">
        <w:rPr>
          <w:kern w:val="0"/>
          <w:sz w:val="24"/>
        </w:rPr>
        <w:t>12,074,988.14</w:t>
      </w:r>
      <w:r w:rsidRPr="0061644B">
        <w:rPr>
          <w:kern w:val="0"/>
          <w:sz w:val="24"/>
        </w:rPr>
        <w:t>份。其中</w:t>
      </w:r>
      <w:r w:rsidRPr="0061644B">
        <w:rPr>
          <w:kern w:val="0"/>
          <w:sz w:val="24"/>
        </w:rPr>
        <w:t>A</w:t>
      </w:r>
      <w:r w:rsidRPr="0061644B">
        <w:rPr>
          <w:kern w:val="0"/>
          <w:sz w:val="24"/>
        </w:rPr>
        <w:t>类基金份额总额</w:t>
      </w:r>
      <w:r w:rsidRPr="0061644B">
        <w:rPr>
          <w:kern w:val="0"/>
          <w:sz w:val="24"/>
        </w:rPr>
        <w:t>6,992,710.64</w:t>
      </w:r>
      <w:r w:rsidRPr="0061644B">
        <w:rPr>
          <w:kern w:val="0"/>
          <w:sz w:val="24"/>
        </w:rPr>
        <w:t>份，</w:t>
      </w:r>
      <w:r w:rsidRPr="0061644B">
        <w:rPr>
          <w:kern w:val="0"/>
          <w:sz w:val="24"/>
        </w:rPr>
        <w:t>E</w:t>
      </w:r>
      <w:r w:rsidRPr="0061644B">
        <w:rPr>
          <w:kern w:val="0"/>
          <w:sz w:val="24"/>
        </w:rPr>
        <w:t>类基金份额总额</w:t>
      </w:r>
      <w:r w:rsidRPr="0061644B">
        <w:rPr>
          <w:kern w:val="0"/>
          <w:sz w:val="24"/>
        </w:rPr>
        <w:t>5,082,277.50</w:t>
      </w:r>
      <w:r w:rsidRPr="0061644B">
        <w:rPr>
          <w:kern w:val="0"/>
          <w:sz w:val="24"/>
        </w:rPr>
        <w:t>份。</w:t>
      </w:r>
    </w:p>
    <w:p w:rsidR="00633CCE" w:rsidRPr="0061644B" w:rsidRDefault="00EB609D" w:rsidP="00792A69">
      <w:pPr>
        <w:tabs>
          <w:tab w:val="left" w:pos="426"/>
        </w:tabs>
        <w:spacing w:before="29" w:line="288" w:lineRule="auto"/>
        <w:jc w:val="left"/>
        <w:rPr>
          <w:kern w:val="0"/>
          <w:sz w:val="24"/>
        </w:rPr>
      </w:pPr>
      <w:r w:rsidRPr="0061644B">
        <w:rPr>
          <w:kern w:val="0"/>
          <w:sz w:val="24"/>
        </w:rPr>
        <w:t xml:space="preserve">    2</w:t>
      </w:r>
      <w:r w:rsidRPr="0061644B">
        <w:rPr>
          <w:rFonts w:hint="eastAsia"/>
          <w:kern w:val="0"/>
          <w:sz w:val="24"/>
        </w:rPr>
        <w:t>、本摘要中资产负债表和利润表所列附注号为半年度报告正文中对应的附注号，投资者欲了解相应附注的内容，应阅读登载于基金管理人网站的半年度报告正文。</w:t>
      </w:r>
    </w:p>
    <w:p w:rsidR="00633CCE" w:rsidRPr="0061644B" w:rsidRDefault="00633CCE" w:rsidP="00792A69">
      <w:pPr>
        <w:spacing w:before="29" w:line="288" w:lineRule="auto"/>
        <w:rPr>
          <w:color w:val="000000"/>
          <w:kern w:val="0"/>
          <w:sz w:val="24"/>
        </w:rPr>
      </w:pPr>
    </w:p>
    <w:p w:rsidR="00633CCE" w:rsidRPr="0061644B" w:rsidRDefault="00633CCE" w:rsidP="00792A69">
      <w:pPr>
        <w:pStyle w:val="20"/>
        <w:spacing w:before="29" w:after="0" w:line="288" w:lineRule="auto"/>
        <w:rPr>
          <w:rFonts w:ascii="Times New Roman" w:hAnsi="Times New Roman" w:cs="Times New Roman"/>
          <w:kern w:val="0"/>
          <w:szCs w:val="24"/>
        </w:rPr>
      </w:pPr>
      <w:bookmarkStart w:id="10" w:name="_Toc225498269"/>
      <w:bookmarkStart w:id="11" w:name="_Toc374540562"/>
      <w:r w:rsidRPr="0061644B">
        <w:rPr>
          <w:rFonts w:ascii="Times New Roman" w:hAnsi="Times New Roman" w:cs="Times New Roman"/>
          <w:kern w:val="0"/>
          <w:szCs w:val="24"/>
        </w:rPr>
        <w:t xml:space="preserve">6.2 </w:t>
      </w:r>
      <w:r w:rsidRPr="0061644B">
        <w:rPr>
          <w:rFonts w:ascii="Times New Roman" w:hAnsi="Times New Roman" w:cs="Times New Roman"/>
          <w:kern w:val="0"/>
          <w:szCs w:val="24"/>
        </w:rPr>
        <w:t>利润表</w:t>
      </w:r>
      <w:bookmarkEnd w:id="10"/>
      <w:bookmarkEnd w:id="11"/>
    </w:p>
    <w:p w:rsidR="00633CCE" w:rsidRPr="0061644B" w:rsidRDefault="00633CCE" w:rsidP="00792A69">
      <w:pPr>
        <w:spacing w:before="29" w:line="288" w:lineRule="auto"/>
        <w:rPr>
          <w:kern w:val="0"/>
          <w:sz w:val="24"/>
        </w:rPr>
      </w:pPr>
      <w:r w:rsidRPr="0061644B">
        <w:rPr>
          <w:color w:val="000000"/>
          <w:sz w:val="24"/>
        </w:rPr>
        <w:t>会计主体：</w:t>
      </w:r>
      <w:r w:rsidRPr="0061644B">
        <w:rPr>
          <w:kern w:val="0"/>
          <w:sz w:val="24"/>
        </w:rPr>
        <w:t>交银施罗德天运宝货币市场基金</w:t>
      </w:r>
    </w:p>
    <w:p w:rsidR="00633CCE" w:rsidRPr="0061644B" w:rsidRDefault="00633CCE" w:rsidP="00792A69">
      <w:pPr>
        <w:spacing w:before="29" w:line="288" w:lineRule="auto"/>
        <w:rPr>
          <w:color w:val="000000"/>
          <w:kern w:val="0"/>
          <w:sz w:val="24"/>
        </w:rPr>
      </w:pPr>
      <w:r w:rsidRPr="0061644B">
        <w:rPr>
          <w:color w:val="000000"/>
          <w:sz w:val="24"/>
        </w:rPr>
        <w:t>本报告期：</w:t>
      </w:r>
      <w:r w:rsidRPr="0061644B">
        <w:rPr>
          <w:kern w:val="0"/>
          <w:sz w:val="24"/>
        </w:rPr>
        <w:t>2019</w:t>
      </w:r>
      <w:r w:rsidRPr="0061644B">
        <w:rPr>
          <w:kern w:val="0"/>
          <w:sz w:val="24"/>
        </w:rPr>
        <w:t>年</w:t>
      </w:r>
      <w:r w:rsidRPr="0061644B">
        <w:rPr>
          <w:kern w:val="0"/>
          <w:sz w:val="24"/>
        </w:rPr>
        <w:t>1</w:t>
      </w:r>
      <w:r w:rsidRPr="0061644B">
        <w:rPr>
          <w:kern w:val="0"/>
          <w:sz w:val="24"/>
        </w:rPr>
        <w:t>月</w:t>
      </w:r>
      <w:r w:rsidRPr="0061644B">
        <w:rPr>
          <w:kern w:val="0"/>
          <w:sz w:val="24"/>
        </w:rPr>
        <w:t>1</w:t>
      </w:r>
      <w:r w:rsidRPr="0061644B">
        <w:rPr>
          <w:kern w:val="0"/>
          <w:sz w:val="24"/>
        </w:rPr>
        <w:t>日至</w:t>
      </w:r>
      <w:r w:rsidRPr="0061644B">
        <w:rPr>
          <w:kern w:val="0"/>
          <w:sz w:val="24"/>
        </w:rPr>
        <w:t>2019</w:t>
      </w:r>
      <w:r w:rsidRPr="0061644B">
        <w:rPr>
          <w:kern w:val="0"/>
          <w:sz w:val="24"/>
        </w:rPr>
        <w:t>年</w:t>
      </w:r>
      <w:r w:rsidRPr="0061644B">
        <w:rPr>
          <w:kern w:val="0"/>
          <w:sz w:val="24"/>
        </w:rPr>
        <w:t>6</w:t>
      </w:r>
      <w:r w:rsidRPr="0061644B">
        <w:rPr>
          <w:kern w:val="0"/>
          <w:sz w:val="24"/>
        </w:rPr>
        <w:t>月</w:t>
      </w:r>
      <w:r w:rsidRPr="0061644B">
        <w:rPr>
          <w:kern w:val="0"/>
          <w:sz w:val="24"/>
        </w:rPr>
        <w:t>30</w:t>
      </w:r>
      <w:r w:rsidRPr="0061644B">
        <w:rPr>
          <w:kern w:val="0"/>
          <w:sz w:val="24"/>
        </w:rPr>
        <w:t>日</w:t>
      </w:r>
    </w:p>
    <w:p w:rsidR="00633CCE" w:rsidRPr="0061644B" w:rsidRDefault="00633CCE" w:rsidP="00792A69">
      <w:pPr>
        <w:autoSpaceDE w:val="0"/>
        <w:autoSpaceDN w:val="0"/>
        <w:adjustRightInd w:val="0"/>
        <w:spacing w:before="29" w:line="288" w:lineRule="auto"/>
        <w:ind w:left="15"/>
        <w:jc w:val="right"/>
        <w:rPr>
          <w:color w:val="000000"/>
          <w:kern w:val="0"/>
          <w:sz w:val="24"/>
        </w:rPr>
      </w:pPr>
      <w:r w:rsidRPr="0061644B">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1276"/>
        <w:gridCol w:w="2126"/>
        <w:gridCol w:w="2196"/>
      </w:tblGrid>
      <w:tr w:rsidR="00633CCE" w:rsidRPr="0061644B" w:rsidTr="00B54CAD">
        <w:tc>
          <w:tcPr>
            <w:tcW w:w="3402" w:type="dxa"/>
            <w:vAlign w:val="center"/>
          </w:tcPr>
          <w:p w:rsidR="00633CCE" w:rsidRPr="0061644B" w:rsidRDefault="00633CCE" w:rsidP="00792A69">
            <w:pPr>
              <w:pStyle w:val="af6"/>
              <w:spacing w:before="29" w:beforeAutospacing="0" w:line="288" w:lineRule="auto"/>
              <w:jc w:val="center"/>
              <w:rPr>
                <w:rFonts w:ascii="Times New Roman" w:hAnsi="Times New Roman"/>
                <w:b/>
                <w:color w:val="000000"/>
              </w:rPr>
            </w:pPr>
            <w:r w:rsidRPr="0061644B">
              <w:rPr>
                <w:rFonts w:ascii="Times New Roman" w:hAnsi="Times New Roman"/>
                <w:b/>
                <w:color w:val="000000"/>
              </w:rPr>
              <w:lastRenderedPageBreak/>
              <w:t>项目</w:t>
            </w:r>
          </w:p>
        </w:tc>
        <w:tc>
          <w:tcPr>
            <w:tcW w:w="1276" w:type="dxa"/>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附注号</w:t>
            </w:r>
          </w:p>
        </w:tc>
        <w:tc>
          <w:tcPr>
            <w:tcW w:w="2126" w:type="dxa"/>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本期</w:t>
            </w:r>
          </w:p>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rPr>
              <w:t>2019</w:t>
            </w:r>
            <w:r w:rsidRPr="0061644B">
              <w:rPr>
                <w:rFonts w:ascii="Times New Roman" w:hAnsi="Times New Roman"/>
                <w:b/>
              </w:rPr>
              <w:t>年</w:t>
            </w:r>
            <w:r w:rsidRPr="0061644B">
              <w:rPr>
                <w:rFonts w:ascii="Times New Roman" w:hAnsi="Times New Roman"/>
                <w:b/>
              </w:rPr>
              <w:t>1</w:t>
            </w:r>
            <w:r w:rsidRPr="0061644B">
              <w:rPr>
                <w:rFonts w:ascii="Times New Roman" w:hAnsi="Times New Roman"/>
                <w:b/>
              </w:rPr>
              <w:t>月</w:t>
            </w:r>
            <w:r w:rsidRPr="0061644B">
              <w:rPr>
                <w:rFonts w:ascii="Times New Roman" w:hAnsi="Times New Roman"/>
                <w:b/>
              </w:rPr>
              <w:t>1</w:t>
            </w:r>
            <w:r w:rsidRPr="0061644B">
              <w:rPr>
                <w:rFonts w:ascii="Times New Roman" w:hAnsi="Times New Roman"/>
                <w:b/>
              </w:rPr>
              <w:t>日至</w:t>
            </w:r>
            <w:r w:rsidRPr="0061644B">
              <w:rPr>
                <w:rFonts w:ascii="Times New Roman" w:hAnsi="Times New Roman"/>
                <w:b/>
              </w:rPr>
              <w:t>2019</w:t>
            </w:r>
            <w:r w:rsidRPr="0061644B">
              <w:rPr>
                <w:rFonts w:ascii="Times New Roman" w:hAnsi="Times New Roman"/>
                <w:b/>
              </w:rPr>
              <w:t>年</w:t>
            </w:r>
            <w:r w:rsidRPr="0061644B">
              <w:rPr>
                <w:rFonts w:ascii="Times New Roman" w:hAnsi="Times New Roman"/>
                <w:b/>
              </w:rPr>
              <w:t>6</w:t>
            </w:r>
            <w:r w:rsidRPr="0061644B">
              <w:rPr>
                <w:rFonts w:ascii="Times New Roman" w:hAnsi="Times New Roman"/>
                <w:b/>
              </w:rPr>
              <w:t>月</w:t>
            </w:r>
            <w:r w:rsidRPr="0061644B">
              <w:rPr>
                <w:rFonts w:ascii="Times New Roman" w:hAnsi="Times New Roman"/>
                <w:b/>
              </w:rPr>
              <w:t>30</w:t>
            </w:r>
            <w:r w:rsidRPr="0061644B">
              <w:rPr>
                <w:rFonts w:ascii="Times New Roman" w:hAnsi="Times New Roman"/>
                <w:b/>
              </w:rPr>
              <w:t>日</w:t>
            </w:r>
          </w:p>
        </w:tc>
        <w:tc>
          <w:tcPr>
            <w:tcW w:w="2196" w:type="dxa"/>
            <w:vAlign w:val="center"/>
          </w:tcPr>
          <w:p w:rsidR="00633CCE" w:rsidRPr="0061644B" w:rsidRDefault="00633CCE" w:rsidP="00792A69">
            <w:pPr>
              <w:pStyle w:val="af6"/>
              <w:spacing w:before="29" w:beforeAutospacing="0" w:after="0" w:afterAutospacing="0" w:line="288" w:lineRule="auto"/>
              <w:jc w:val="center"/>
              <w:rPr>
                <w:rFonts w:ascii="Times New Roman" w:hAnsi="Times New Roman"/>
                <w:b/>
                <w:color w:val="000000"/>
              </w:rPr>
            </w:pPr>
            <w:r w:rsidRPr="0061644B">
              <w:rPr>
                <w:rFonts w:ascii="Times New Roman" w:hAnsi="Times New Roman"/>
                <w:b/>
                <w:color w:val="000000"/>
              </w:rPr>
              <w:t>上年度可比期间</w:t>
            </w:r>
          </w:p>
          <w:p w:rsidR="00633CCE" w:rsidRPr="0061644B" w:rsidRDefault="00633CCE" w:rsidP="00792A69">
            <w:pPr>
              <w:pStyle w:val="af6"/>
              <w:spacing w:before="29" w:beforeAutospacing="0" w:after="0" w:afterAutospacing="0" w:line="288" w:lineRule="auto"/>
              <w:jc w:val="center"/>
              <w:rPr>
                <w:rFonts w:ascii="Times New Roman" w:hAnsi="Times New Roman"/>
                <w:color w:val="000000"/>
              </w:rPr>
            </w:pPr>
            <w:r w:rsidRPr="0061644B">
              <w:rPr>
                <w:rFonts w:ascii="Times New Roman" w:hAnsi="Times New Roman"/>
                <w:b/>
                <w:color w:val="000000"/>
              </w:rPr>
              <w:t>2018</w:t>
            </w:r>
            <w:r w:rsidRPr="0061644B">
              <w:rPr>
                <w:rFonts w:ascii="Times New Roman" w:hAnsi="Times New Roman"/>
                <w:b/>
                <w:color w:val="000000"/>
              </w:rPr>
              <w:t>年</w:t>
            </w:r>
            <w:r w:rsidRPr="0061644B">
              <w:rPr>
                <w:rFonts w:ascii="Times New Roman" w:hAnsi="Times New Roman"/>
                <w:b/>
                <w:color w:val="000000"/>
              </w:rPr>
              <w:t>1</w:t>
            </w:r>
            <w:r w:rsidRPr="0061644B">
              <w:rPr>
                <w:rFonts w:ascii="Times New Roman" w:hAnsi="Times New Roman"/>
                <w:b/>
                <w:color w:val="000000"/>
              </w:rPr>
              <w:t>月</w:t>
            </w:r>
            <w:r w:rsidRPr="0061644B">
              <w:rPr>
                <w:rFonts w:ascii="Times New Roman" w:hAnsi="Times New Roman"/>
                <w:b/>
                <w:color w:val="000000"/>
              </w:rPr>
              <w:t>1</w:t>
            </w:r>
            <w:r w:rsidRPr="0061644B">
              <w:rPr>
                <w:rFonts w:ascii="Times New Roman" w:hAnsi="Times New Roman"/>
                <w:b/>
                <w:color w:val="000000"/>
              </w:rPr>
              <w:t>日至</w:t>
            </w:r>
            <w:r w:rsidRPr="0061644B">
              <w:rPr>
                <w:rFonts w:ascii="Times New Roman" w:hAnsi="Times New Roman"/>
                <w:b/>
                <w:color w:val="000000"/>
              </w:rPr>
              <w:t>2018</w:t>
            </w:r>
            <w:r w:rsidRPr="0061644B">
              <w:rPr>
                <w:rFonts w:ascii="Times New Roman" w:hAnsi="Times New Roman"/>
                <w:b/>
                <w:color w:val="000000"/>
              </w:rPr>
              <w:t>年</w:t>
            </w:r>
            <w:r w:rsidRPr="0061644B">
              <w:rPr>
                <w:rFonts w:ascii="Times New Roman" w:hAnsi="Times New Roman"/>
                <w:b/>
                <w:color w:val="000000"/>
              </w:rPr>
              <w:t>6</w:t>
            </w:r>
            <w:r w:rsidRPr="0061644B">
              <w:rPr>
                <w:rFonts w:ascii="Times New Roman" w:hAnsi="Times New Roman"/>
                <w:b/>
                <w:color w:val="000000"/>
              </w:rPr>
              <w:t>月</w:t>
            </w:r>
            <w:r w:rsidRPr="0061644B">
              <w:rPr>
                <w:rFonts w:ascii="Times New Roman" w:hAnsi="Times New Roman"/>
                <w:b/>
                <w:color w:val="000000"/>
              </w:rPr>
              <w:t>30</w:t>
            </w:r>
            <w:r w:rsidRPr="0061644B">
              <w:rPr>
                <w:rFonts w:ascii="Times New Roman" w:hAnsi="Times New Roman"/>
                <w:b/>
                <w:color w:val="000000"/>
              </w:rPr>
              <w:t>日</w:t>
            </w:r>
          </w:p>
        </w:tc>
      </w:tr>
      <w:tr w:rsidR="00633CCE" w:rsidRPr="0061644B" w:rsidTr="00B54CAD">
        <w:tc>
          <w:tcPr>
            <w:tcW w:w="3402" w:type="dxa"/>
            <w:vAlign w:val="center"/>
          </w:tcPr>
          <w:p w:rsidR="00633CCE" w:rsidRPr="0061644B" w:rsidRDefault="00633CCE" w:rsidP="00792A69">
            <w:pPr>
              <w:spacing w:before="29" w:line="288" w:lineRule="auto"/>
              <w:rPr>
                <w:b/>
                <w:color w:val="000000"/>
                <w:sz w:val="24"/>
              </w:rPr>
            </w:pPr>
            <w:r w:rsidRPr="0061644B">
              <w:rPr>
                <w:b/>
                <w:color w:val="000000"/>
                <w:sz w:val="24"/>
              </w:rPr>
              <w:t>一、收入</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b/>
                <w:color w:val="000000"/>
                <w:sz w:val="24"/>
              </w:rPr>
            </w:pPr>
            <w:r w:rsidRPr="0061644B">
              <w:rPr>
                <w:b/>
                <w:color w:val="000000"/>
                <w:sz w:val="24"/>
              </w:rPr>
              <w:t>1,590,908.36</w:t>
            </w:r>
          </w:p>
        </w:tc>
        <w:tc>
          <w:tcPr>
            <w:tcW w:w="2196" w:type="dxa"/>
            <w:vAlign w:val="center"/>
          </w:tcPr>
          <w:p w:rsidR="00633CCE" w:rsidRPr="0061644B" w:rsidRDefault="00633CCE" w:rsidP="00792A69">
            <w:pPr>
              <w:spacing w:before="29" w:line="288" w:lineRule="auto"/>
              <w:jc w:val="right"/>
              <w:rPr>
                <w:b/>
                <w:color w:val="000000"/>
                <w:sz w:val="24"/>
              </w:rPr>
            </w:pPr>
            <w:r w:rsidRPr="0061644B">
              <w:rPr>
                <w:b/>
                <w:color w:val="000000"/>
                <w:sz w:val="24"/>
              </w:rPr>
              <w:t>3,035,113.63</w:t>
            </w:r>
          </w:p>
        </w:tc>
      </w:tr>
      <w:tr w:rsidR="00633CCE" w:rsidRPr="0061644B" w:rsidTr="00B54CAD">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1.</w:t>
            </w:r>
            <w:r w:rsidRPr="0061644B">
              <w:rPr>
                <w:color w:val="000000"/>
                <w:sz w:val="24"/>
              </w:rPr>
              <w:t>利息收入</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1,585,689.82</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3,035,113.63</w:t>
            </w:r>
          </w:p>
        </w:tc>
      </w:tr>
      <w:tr w:rsidR="00633CCE" w:rsidRPr="0061644B" w:rsidTr="00B54CAD">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其中：存款利息收入</w:t>
            </w:r>
          </w:p>
        </w:tc>
        <w:tc>
          <w:tcPr>
            <w:tcW w:w="1276" w:type="dxa"/>
            <w:vAlign w:val="center"/>
          </w:tcPr>
          <w:p w:rsidR="00633CCE" w:rsidRPr="00CD10F1" w:rsidRDefault="00FD648B"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6.4.7.11</w:t>
            </w: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649,368.50</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1,427,046.60</w:t>
            </w:r>
          </w:p>
        </w:tc>
      </w:tr>
      <w:tr w:rsidR="00633CCE" w:rsidRPr="0061644B" w:rsidTr="00B54CAD">
        <w:tc>
          <w:tcPr>
            <w:tcW w:w="3402" w:type="dxa"/>
            <w:vAlign w:val="center"/>
          </w:tcPr>
          <w:p w:rsidR="00633CCE" w:rsidRPr="0061644B" w:rsidRDefault="00633CCE" w:rsidP="00792A69">
            <w:pPr>
              <w:spacing w:before="29" w:line="288" w:lineRule="auto"/>
              <w:ind w:firstLineChars="250" w:firstLine="600"/>
              <w:rPr>
                <w:color w:val="000000"/>
                <w:sz w:val="24"/>
              </w:rPr>
            </w:pPr>
            <w:r w:rsidRPr="0061644B">
              <w:rPr>
                <w:color w:val="000000"/>
                <w:sz w:val="24"/>
              </w:rPr>
              <w:t>债券利息收入</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657,381.34</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975,594.23</w:t>
            </w:r>
          </w:p>
        </w:tc>
      </w:tr>
      <w:tr w:rsidR="00633CCE" w:rsidRPr="0061644B" w:rsidTr="00B54CAD">
        <w:tc>
          <w:tcPr>
            <w:tcW w:w="3402" w:type="dxa"/>
            <w:vAlign w:val="center"/>
          </w:tcPr>
          <w:p w:rsidR="00633CCE" w:rsidRPr="0061644B" w:rsidRDefault="00633CCE" w:rsidP="00792A69">
            <w:pPr>
              <w:spacing w:before="29" w:line="288" w:lineRule="auto"/>
              <w:ind w:firstLineChars="250" w:firstLine="600"/>
              <w:rPr>
                <w:color w:val="000000"/>
                <w:sz w:val="24"/>
              </w:rPr>
            </w:pPr>
            <w:r w:rsidRPr="0061644B">
              <w:rPr>
                <w:color w:val="000000"/>
                <w:sz w:val="24"/>
              </w:rPr>
              <w:t>资产支持证券利息收入</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B54CAD">
        <w:tc>
          <w:tcPr>
            <w:tcW w:w="3402" w:type="dxa"/>
            <w:vAlign w:val="center"/>
          </w:tcPr>
          <w:p w:rsidR="00633CCE" w:rsidRPr="0061644B" w:rsidRDefault="00633CCE" w:rsidP="00792A69">
            <w:pPr>
              <w:spacing w:before="29" w:line="288" w:lineRule="auto"/>
              <w:ind w:firstLineChars="250" w:firstLine="600"/>
              <w:rPr>
                <w:color w:val="000000"/>
                <w:sz w:val="24"/>
              </w:rPr>
            </w:pPr>
            <w:r w:rsidRPr="0061644B">
              <w:rPr>
                <w:color w:val="000000"/>
                <w:sz w:val="24"/>
              </w:rPr>
              <w:t>买入返售金融资产收入</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278,939.98</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632,472.80</w:t>
            </w:r>
          </w:p>
        </w:tc>
      </w:tr>
      <w:tr w:rsidR="00633CCE" w:rsidRPr="0061644B" w:rsidTr="00B54CAD">
        <w:tc>
          <w:tcPr>
            <w:tcW w:w="3402" w:type="dxa"/>
            <w:vAlign w:val="center"/>
          </w:tcPr>
          <w:p w:rsidR="00633CCE" w:rsidRPr="0061644B" w:rsidRDefault="00633CCE" w:rsidP="00792A69">
            <w:pPr>
              <w:spacing w:before="29" w:line="288" w:lineRule="auto"/>
              <w:ind w:firstLineChars="250" w:firstLine="600"/>
              <w:rPr>
                <w:color w:val="000000"/>
                <w:sz w:val="24"/>
              </w:rPr>
            </w:pPr>
            <w:r w:rsidRPr="0061644B">
              <w:rPr>
                <w:color w:val="000000"/>
                <w:sz w:val="24"/>
              </w:rPr>
              <w:t>其他利息收入</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B54CAD">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2.</w:t>
            </w:r>
            <w:r w:rsidRPr="0061644B">
              <w:rPr>
                <w:color w:val="000000"/>
                <w:sz w:val="24"/>
              </w:rPr>
              <w:t>投资收益（损失以</w:t>
            </w:r>
            <w:r w:rsidRPr="0061644B">
              <w:rPr>
                <w:color w:val="000000"/>
                <w:sz w:val="24"/>
              </w:rPr>
              <w:t>“-”</w:t>
            </w:r>
            <w:r w:rsidRPr="0061644B">
              <w:rPr>
                <w:color w:val="000000"/>
                <w:sz w:val="24"/>
              </w:rPr>
              <w:t>填列）</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5,218.54</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B54CAD">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其中：股票投资收益</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B54CAD">
        <w:tc>
          <w:tcPr>
            <w:tcW w:w="3402"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基金投资收益</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B54CAD">
        <w:tc>
          <w:tcPr>
            <w:tcW w:w="3402"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债券投资收益</w:t>
            </w:r>
          </w:p>
        </w:tc>
        <w:tc>
          <w:tcPr>
            <w:tcW w:w="1276" w:type="dxa"/>
            <w:vAlign w:val="center"/>
          </w:tcPr>
          <w:p w:rsidR="00633CCE" w:rsidRPr="00CD10F1" w:rsidRDefault="00FD648B"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6.4.7.12</w:t>
            </w: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5,218.54</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B54CAD">
        <w:tc>
          <w:tcPr>
            <w:tcW w:w="3402"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资产支持证券投资收益</w:t>
            </w:r>
          </w:p>
        </w:tc>
        <w:tc>
          <w:tcPr>
            <w:tcW w:w="1276" w:type="dxa"/>
            <w:vAlign w:val="center"/>
          </w:tcPr>
          <w:p w:rsidR="00633CCE" w:rsidRPr="00CD10F1" w:rsidRDefault="00FD648B" w:rsidP="00792A69">
            <w:pPr>
              <w:pStyle w:val="af6"/>
              <w:spacing w:before="29" w:beforeAutospacing="0" w:line="288" w:lineRule="auto"/>
              <w:jc w:val="center"/>
              <w:rPr>
                <w:rFonts w:ascii="Times New Roman" w:hAnsi="Times New Roman"/>
                <w:color w:val="000000"/>
              </w:rPr>
            </w:pPr>
            <w:r w:rsidRPr="00CD10F1">
              <w:rPr>
                <w:rFonts w:ascii="Times New Roman" w:hAnsi="Times New Roman" w:hint="eastAsia"/>
                <w:color w:val="000000"/>
                <w:sz w:val="21"/>
                <w:szCs w:val="21"/>
              </w:rPr>
              <w:t>6.4.7.13</w:t>
            </w: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0D6D89" w:rsidRPr="005E1AD8" w:rsidTr="00B54CAD">
        <w:tblPrEx>
          <w:tblLook w:val="04A0" w:firstRow="1" w:lastRow="0" w:firstColumn="1" w:lastColumn="0" w:noHBand="0" w:noVBand="1"/>
        </w:tblPrEx>
        <w:tc>
          <w:tcPr>
            <w:tcW w:w="3402" w:type="dxa"/>
            <w:tcBorders>
              <w:top w:val="single" w:sz="4" w:space="0" w:color="000000"/>
              <w:left w:val="single" w:sz="4" w:space="0" w:color="000000"/>
              <w:bottom w:val="single" w:sz="4" w:space="0" w:color="000000"/>
              <w:right w:val="single" w:sz="4" w:space="0" w:color="000000"/>
            </w:tcBorders>
            <w:vAlign w:val="center"/>
            <w:hideMark/>
          </w:tcPr>
          <w:p w:rsidR="000D6D89" w:rsidRPr="00035D71" w:rsidRDefault="000D6D89" w:rsidP="00B258B8">
            <w:pPr>
              <w:spacing w:before="29" w:line="288" w:lineRule="auto"/>
              <w:ind w:firstLineChars="300" w:firstLine="720"/>
              <w:rPr>
                <w:color w:val="000000"/>
                <w:sz w:val="24"/>
              </w:rPr>
            </w:pPr>
            <w:r w:rsidRPr="00035D71">
              <w:rPr>
                <w:sz w:val="24"/>
              </w:rPr>
              <w:t>贵金属投资收益</w:t>
            </w:r>
          </w:p>
        </w:tc>
        <w:tc>
          <w:tcPr>
            <w:tcW w:w="1276" w:type="dxa"/>
            <w:tcBorders>
              <w:top w:val="single" w:sz="4" w:space="0" w:color="000000"/>
              <w:left w:val="single" w:sz="4" w:space="0" w:color="000000"/>
              <w:bottom w:val="single" w:sz="4" w:space="0" w:color="000000"/>
              <w:right w:val="single" w:sz="4" w:space="0" w:color="000000"/>
            </w:tcBorders>
            <w:vAlign w:val="center"/>
          </w:tcPr>
          <w:p w:rsidR="000D6D89" w:rsidRPr="00CD10F1" w:rsidRDefault="000D6D89" w:rsidP="00B258B8">
            <w:pPr>
              <w:pStyle w:val="af6"/>
              <w:spacing w:line="360" w:lineRule="auto"/>
              <w:jc w:val="center"/>
              <w:rPr>
                <w:rFonts w:ascii="Times New Roman" w:eastAsiaTheme="minorEastAsia" w:hAnsi="Times New Roman"/>
                <w:color w:val="000000"/>
                <w:sz w:val="21"/>
                <w:szCs w:val="21"/>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0D6D89" w:rsidRPr="00035D71" w:rsidRDefault="000D6D89" w:rsidP="00B258B8">
            <w:pPr>
              <w:spacing w:before="29" w:line="288" w:lineRule="auto"/>
              <w:jc w:val="right"/>
              <w:rPr>
                <w:rFonts w:eastAsiaTheme="minorEastAsia"/>
                <w:color w:val="000000"/>
                <w:sz w:val="24"/>
              </w:rPr>
            </w:pPr>
            <w:r w:rsidRPr="00035D71">
              <w:rPr>
                <w:rFonts w:eastAsiaTheme="minorEastAsia"/>
                <w:color w:val="000000"/>
                <w:sz w:val="24"/>
              </w:rPr>
              <w:t>-</w:t>
            </w:r>
          </w:p>
        </w:tc>
        <w:tc>
          <w:tcPr>
            <w:tcW w:w="2196" w:type="dxa"/>
            <w:tcBorders>
              <w:top w:val="single" w:sz="4" w:space="0" w:color="000000"/>
              <w:left w:val="single" w:sz="4" w:space="0" w:color="000000"/>
              <w:bottom w:val="single" w:sz="4" w:space="0" w:color="000000"/>
              <w:right w:val="single" w:sz="4" w:space="0" w:color="000000"/>
            </w:tcBorders>
            <w:vAlign w:val="center"/>
            <w:hideMark/>
          </w:tcPr>
          <w:p w:rsidR="000D6D89" w:rsidRPr="00035D71" w:rsidRDefault="000D6D89" w:rsidP="00B258B8">
            <w:pPr>
              <w:spacing w:before="29" w:line="288" w:lineRule="auto"/>
              <w:jc w:val="right"/>
              <w:rPr>
                <w:rFonts w:eastAsiaTheme="minorEastAsia"/>
                <w:color w:val="000000"/>
                <w:sz w:val="24"/>
              </w:rPr>
            </w:pPr>
            <w:r w:rsidRPr="00035D71">
              <w:rPr>
                <w:rFonts w:eastAsiaTheme="minorEastAsia"/>
                <w:color w:val="000000"/>
                <w:sz w:val="24"/>
              </w:rPr>
              <w:t>-</w:t>
            </w:r>
          </w:p>
        </w:tc>
      </w:tr>
      <w:tr w:rsidR="00633CCE" w:rsidRPr="0061644B" w:rsidTr="00B54CAD">
        <w:tc>
          <w:tcPr>
            <w:tcW w:w="3402"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衍生工具收益</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B54CAD">
        <w:tc>
          <w:tcPr>
            <w:tcW w:w="3402" w:type="dxa"/>
            <w:vAlign w:val="center"/>
          </w:tcPr>
          <w:p w:rsidR="00633CCE" w:rsidRPr="0061644B" w:rsidRDefault="00633CCE" w:rsidP="00792A69">
            <w:pPr>
              <w:spacing w:before="29" w:line="288" w:lineRule="auto"/>
              <w:ind w:firstLineChars="300" w:firstLine="720"/>
              <w:rPr>
                <w:color w:val="000000"/>
                <w:sz w:val="24"/>
              </w:rPr>
            </w:pPr>
            <w:r w:rsidRPr="0061644B">
              <w:rPr>
                <w:color w:val="000000"/>
                <w:sz w:val="24"/>
              </w:rPr>
              <w:t>股利收益</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B54CAD">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3.</w:t>
            </w:r>
            <w:r w:rsidRPr="0061644B">
              <w:rPr>
                <w:color w:val="000000"/>
                <w:sz w:val="24"/>
              </w:rPr>
              <w:t>公允价值变动收益（损失以</w:t>
            </w:r>
            <w:r w:rsidRPr="0061644B">
              <w:rPr>
                <w:color w:val="000000"/>
                <w:sz w:val="24"/>
              </w:rPr>
              <w:t>“-”</w:t>
            </w:r>
            <w:r w:rsidRPr="0061644B">
              <w:rPr>
                <w:color w:val="000000"/>
                <w:sz w:val="24"/>
              </w:rPr>
              <w:t>号填列）</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B54CAD">
        <w:tc>
          <w:tcPr>
            <w:tcW w:w="3402" w:type="dxa"/>
            <w:vAlign w:val="center"/>
          </w:tcPr>
          <w:p w:rsidR="00633CCE" w:rsidRPr="0061644B" w:rsidRDefault="00633CCE" w:rsidP="00792A69">
            <w:pPr>
              <w:pStyle w:val="af6"/>
              <w:spacing w:before="29" w:beforeAutospacing="0" w:line="288" w:lineRule="auto"/>
              <w:rPr>
                <w:rFonts w:ascii="Times New Roman" w:hAnsi="Times New Roman"/>
                <w:color w:val="000000"/>
              </w:rPr>
            </w:pPr>
            <w:r w:rsidRPr="0061644B">
              <w:rPr>
                <w:rFonts w:ascii="Times New Roman" w:hAnsi="Times New Roman"/>
                <w:color w:val="000000"/>
              </w:rPr>
              <w:t>4.</w:t>
            </w:r>
            <w:r w:rsidRPr="0061644B">
              <w:rPr>
                <w:rFonts w:ascii="Times New Roman" w:hAnsi="Times New Roman"/>
                <w:color w:val="000000"/>
              </w:rPr>
              <w:t>汇兑收益（损失以</w:t>
            </w:r>
            <w:r w:rsidR="00837715" w:rsidRPr="00DB6972">
              <w:rPr>
                <w:rFonts w:ascii="Times New Roman" w:hAnsi="Times New Roman"/>
                <w:color w:val="000000"/>
                <w:kern w:val="2"/>
              </w:rPr>
              <w:t>“-”</w:t>
            </w:r>
            <w:r w:rsidRPr="0061644B">
              <w:rPr>
                <w:rFonts w:ascii="Times New Roman" w:hAnsi="Times New Roman"/>
                <w:color w:val="000000"/>
              </w:rPr>
              <w:t>号填列）</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B54CAD">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5.</w:t>
            </w:r>
            <w:r w:rsidRPr="0061644B">
              <w:rPr>
                <w:color w:val="000000"/>
                <w:sz w:val="24"/>
              </w:rPr>
              <w:t>其他收入（损失以</w:t>
            </w:r>
            <w:r w:rsidRPr="0061644B">
              <w:rPr>
                <w:color w:val="000000"/>
                <w:sz w:val="24"/>
              </w:rPr>
              <w:t>“-”</w:t>
            </w:r>
            <w:r w:rsidRPr="0061644B">
              <w:rPr>
                <w:color w:val="000000"/>
                <w:sz w:val="24"/>
              </w:rPr>
              <w:t>号填列）</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r>
              <w:t>6.4.7.14</w:t>
            </w: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B54CAD">
        <w:tc>
          <w:tcPr>
            <w:tcW w:w="3402" w:type="dxa"/>
            <w:vAlign w:val="center"/>
          </w:tcPr>
          <w:p w:rsidR="00633CCE" w:rsidRPr="0061644B" w:rsidRDefault="00633CCE" w:rsidP="00792A69">
            <w:pPr>
              <w:spacing w:before="29" w:line="288" w:lineRule="auto"/>
              <w:rPr>
                <w:b/>
                <w:color w:val="000000"/>
                <w:sz w:val="24"/>
              </w:rPr>
            </w:pPr>
            <w:r w:rsidRPr="0061644B">
              <w:rPr>
                <w:b/>
                <w:color w:val="000000"/>
                <w:sz w:val="24"/>
              </w:rPr>
              <w:t>减：二、费用</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b/>
                <w:color w:val="000000"/>
                <w:sz w:val="24"/>
              </w:rPr>
            </w:pPr>
            <w:r w:rsidRPr="0061644B">
              <w:rPr>
                <w:b/>
                <w:color w:val="000000"/>
                <w:sz w:val="24"/>
              </w:rPr>
              <w:t>277,556.12</w:t>
            </w:r>
          </w:p>
        </w:tc>
        <w:tc>
          <w:tcPr>
            <w:tcW w:w="2196" w:type="dxa"/>
            <w:vAlign w:val="center"/>
          </w:tcPr>
          <w:p w:rsidR="00633CCE" w:rsidRPr="0061644B" w:rsidRDefault="00633CCE" w:rsidP="00792A69">
            <w:pPr>
              <w:spacing w:before="29" w:line="288" w:lineRule="auto"/>
              <w:jc w:val="right"/>
              <w:rPr>
                <w:b/>
                <w:color w:val="000000"/>
                <w:sz w:val="24"/>
              </w:rPr>
            </w:pPr>
            <w:r w:rsidRPr="0061644B">
              <w:rPr>
                <w:b/>
                <w:color w:val="000000"/>
                <w:sz w:val="24"/>
              </w:rPr>
              <w:t>461,830.77</w:t>
            </w:r>
          </w:p>
        </w:tc>
      </w:tr>
      <w:tr w:rsidR="00633CCE" w:rsidRPr="0061644B" w:rsidTr="00B54CAD">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1</w:t>
            </w:r>
            <w:r w:rsidRPr="0061644B">
              <w:rPr>
                <w:color w:val="000000"/>
                <w:sz w:val="24"/>
              </w:rPr>
              <w:t>．管理人报酬</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78,299.92</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103,198.21</w:t>
            </w:r>
          </w:p>
        </w:tc>
      </w:tr>
      <w:tr w:rsidR="00633CCE" w:rsidRPr="0061644B" w:rsidTr="00B54CAD">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2</w:t>
            </w:r>
            <w:r w:rsidRPr="0061644B">
              <w:rPr>
                <w:color w:val="000000"/>
                <w:sz w:val="24"/>
              </w:rPr>
              <w:t>．托管费</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26,099.93</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34,399.44</w:t>
            </w:r>
          </w:p>
        </w:tc>
      </w:tr>
      <w:tr w:rsidR="00633CCE" w:rsidRPr="0061644B" w:rsidTr="00B54CAD">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3</w:t>
            </w:r>
            <w:r w:rsidRPr="0061644B">
              <w:rPr>
                <w:color w:val="000000"/>
                <w:sz w:val="24"/>
              </w:rPr>
              <w:t>．销售服务费</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15,721.16</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9,197.19</w:t>
            </w:r>
          </w:p>
        </w:tc>
      </w:tr>
      <w:tr w:rsidR="00633CCE" w:rsidRPr="0061644B" w:rsidTr="00B54CAD">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4</w:t>
            </w:r>
            <w:r w:rsidRPr="0061644B">
              <w:rPr>
                <w:color w:val="000000"/>
                <w:sz w:val="24"/>
              </w:rPr>
              <w:t>．交易费用</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w:t>
            </w:r>
          </w:p>
        </w:tc>
      </w:tr>
      <w:tr w:rsidR="00633CCE" w:rsidRPr="0061644B" w:rsidTr="00B54CAD">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5</w:t>
            </w:r>
            <w:r w:rsidRPr="0061644B">
              <w:rPr>
                <w:color w:val="000000"/>
                <w:sz w:val="24"/>
              </w:rPr>
              <w:t>．利息支出</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48,159.77</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172,070.22</w:t>
            </w:r>
          </w:p>
        </w:tc>
      </w:tr>
      <w:tr w:rsidR="00633CCE" w:rsidRPr="0061644B" w:rsidTr="00B54CAD">
        <w:tc>
          <w:tcPr>
            <w:tcW w:w="3402" w:type="dxa"/>
            <w:vAlign w:val="center"/>
          </w:tcPr>
          <w:p w:rsidR="00633CCE" w:rsidRPr="0061644B" w:rsidRDefault="00633CCE" w:rsidP="00792A69">
            <w:pPr>
              <w:spacing w:before="29" w:line="288" w:lineRule="auto"/>
              <w:rPr>
                <w:color w:val="000000"/>
                <w:sz w:val="24"/>
              </w:rPr>
            </w:pPr>
            <w:r w:rsidRPr="0061644B">
              <w:rPr>
                <w:color w:val="000000"/>
                <w:sz w:val="24"/>
              </w:rPr>
              <w:t>其中：卖出回购金融资产支出</w:t>
            </w:r>
          </w:p>
        </w:tc>
        <w:tc>
          <w:tcPr>
            <w:tcW w:w="1276" w:type="dxa"/>
            <w:vAlign w:val="center"/>
          </w:tcPr>
          <w:p w:rsidR="00633CCE" w:rsidRPr="00CD10F1" w:rsidRDefault="00633CCE" w:rsidP="00792A69">
            <w:pPr>
              <w:pStyle w:val="af6"/>
              <w:spacing w:before="29" w:beforeAutospacing="0" w:line="288" w:lineRule="auto"/>
              <w:jc w:val="center"/>
              <w:rPr>
                <w:rFonts w:ascii="Times New Roman" w:hAnsi="Times New Roman"/>
                <w:color w:val="000000"/>
              </w:rPr>
            </w:pPr>
          </w:p>
        </w:tc>
        <w:tc>
          <w:tcPr>
            <w:tcW w:w="2126" w:type="dxa"/>
            <w:vAlign w:val="center"/>
          </w:tcPr>
          <w:p w:rsidR="00633CCE" w:rsidRPr="0061644B" w:rsidRDefault="00633CCE" w:rsidP="00792A69">
            <w:pPr>
              <w:spacing w:before="29" w:line="288" w:lineRule="auto"/>
              <w:jc w:val="right"/>
              <w:rPr>
                <w:color w:val="000000"/>
                <w:sz w:val="24"/>
              </w:rPr>
            </w:pPr>
            <w:r w:rsidRPr="0061644B">
              <w:rPr>
                <w:color w:val="000000"/>
                <w:sz w:val="24"/>
              </w:rPr>
              <w:t>48,159.77</w:t>
            </w:r>
          </w:p>
        </w:tc>
        <w:tc>
          <w:tcPr>
            <w:tcW w:w="2196" w:type="dxa"/>
            <w:vAlign w:val="center"/>
          </w:tcPr>
          <w:p w:rsidR="00633CCE" w:rsidRPr="0061644B" w:rsidRDefault="00633CCE" w:rsidP="00792A69">
            <w:pPr>
              <w:spacing w:before="29" w:line="288" w:lineRule="auto"/>
              <w:jc w:val="right"/>
              <w:rPr>
                <w:color w:val="000000"/>
                <w:sz w:val="24"/>
              </w:rPr>
            </w:pPr>
            <w:r w:rsidRPr="0061644B">
              <w:rPr>
                <w:color w:val="000000"/>
                <w:sz w:val="24"/>
              </w:rPr>
              <w:t>172,070.22</w:t>
            </w:r>
          </w:p>
        </w:tc>
      </w:tr>
      <w:tr w:rsidR="00B54CAD" w:rsidRPr="0061644B" w:rsidTr="00782EC2">
        <w:tc>
          <w:tcPr>
            <w:tcW w:w="3402" w:type="dxa"/>
            <w:vAlign w:val="center"/>
          </w:tcPr>
          <w:p w:rsidR="00B54CAD" w:rsidRPr="00690ED2" w:rsidRDefault="00B54CAD" w:rsidP="00B251C4">
            <w:pPr>
              <w:rPr>
                <w:rFonts w:eastAsiaTheme="minorEastAsia"/>
                <w:color w:val="000000"/>
                <w:szCs w:val="21"/>
              </w:rPr>
            </w:pPr>
            <w:r w:rsidRPr="00690ED2">
              <w:rPr>
                <w:rFonts w:eastAsiaTheme="minorEastAsia" w:hint="eastAsia"/>
                <w:color w:val="000000"/>
                <w:szCs w:val="21"/>
              </w:rPr>
              <w:t>6.</w:t>
            </w:r>
            <w:r w:rsidRPr="00690ED2">
              <w:rPr>
                <w:rFonts w:eastAsiaTheme="minorEastAsia" w:hint="eastAsia"/>
                <w:color w:val="000000"/>
                <w:szCs w:val="21"/>
              </w:rPr>
              <w:t>税金及附加</w:t>
            </w:r>
          </w:p>
        </w:tc>
        <w:tc>
          <w:tcPr>
            <w:tcW w:w="1276" w:type="dxa"/>
            <w:vAlign w:val="center"/>
          </w:tcPr>
          <w:p w:rsidR="00B54CAD" w:rsidRPr="00690ED2" w:rsidRDefault="00B54CAD" w:rsidP="00B251C4">
            <w:pPr>
              <w:pStyle w:val="af6"/>
              <w:jc w:val="center"/>
              <w:rPr>
                <w:rFonts w:ascii="Times New Roman" w:eastAsiaTheme="minorEastAsia" w:hAnsi="Times New Roman"/>
                <w:color w:val="000000"/>
                <w:sz w:val="21"/>
                <w:szCs w:val="21"/>
              </w:rPr>
            </w:pPr>
          </w:p>
        </w:tc>
        <w:tc>
          <w:tcPr>
            <w:tcW w:w="2126" w:type="dxa"/>
            <w:vAlign w:val="bottom"/>
          </w:tcPr>
          <w:p w:rsidR="00B54CAD" w:rsidRPr="00690ED2" w:rsidRDefault="00B54CAD" w:rsidP="00B251C4">
            <w:pPr>
              <w:jc w:val="right"/>
              <w:rPr>
                <w:rFonts w:eastAsiaTheme="minorEastAsia"/>
                <w:color w:val="000000"/>
                <w:szCs w:val="21"/>
              </w:rPr>
            </w:pPr>
            <w:r w:rsidRPr="00690ED2">
              <w:rPr>
                <w:rFonts w:eastAsiaTheme="minorEastAsia"/>
                <w:color w:val="000000"/>
                <w:szCs w:val="21"/>
              </w:rPr>
              <w:t>1,119.73</w:t>
            </w:r>
          </w:p>
        </w:tc>
        <w:tc>
          <w:tcPr>
            <w:tcW w:w="2196" w:type="dxa"/>
            <w:vAlign w:val="bottom"/>
          </w:tcPr>
          <w:p w:rsidR="00B54CAD" w:rsidRPr="00690ED2" w:rsidRDefault="00B54CAD" w:rsidP="00B251C4">
            <w:pPr>
              <w:jc w:val="right"/>
              <w:rPr>
                <w:rFonts w:eastAsiaTheme="minorEastAsia"/>
                <w:color w:val="000000"/>
                <w:szCs w:val="21"/>
              </w:rPr>
            </w:pPr>
            <w:r w:rsidRPr="00690ED2">
              <w:rPr>
                <w:rFonts w:eastAsiaTheme="minorEastAsia"/>
                <w:color w:val="000000"/>
                <w:szCs w:val="21"/>
              </w:rPr>
              <w:t>2,674.34</w:t>
            </w:r>
          </w:p>
        </w:tc>
      </w:tr>
      <w:tr w:rsidR="00B54CAD" w:rsidRPr="0061644B" w:rsidTr="00782EC2">
        <w:tc>
          <w:tcPr>
            <w:tcW w:w="3402" w:type="dxa"/>
            <w:vAlign w:val="center"/>
          </w:tcPr>
          <w:p w:rsidR="00B54CAD" w:rsidRPr="00690ED2" w:rsidRDefault="00B54CAD" w:rsidP="00B251C4">
            <w:pPr>
              <w:rPr>
                <w:rFonts w:eastAsiaTheme="minorEastAsia"/>
                <w:color w:val="000000"/>
                <w:szCs w:val="21"/>
              </w:rPr>
            </w:pPr>
            <w:r w:rsidRPr="00690ED2">
              <w:rPr>
                <w:rFonts w:eastAsiaTheme="minorEastAsia" w:hint="eastAsia"/>
                <w:color w:val="000000"/>
                <w:szCs w:val="21"/>
              </w:rPr>
              <w:t>7</w:t>
            </w:r>
            <w:r w:rsidRPr="00690ED2">
              <w:rPr>
                <w:rFonts w:eastAsiaTheme="minorEastAsia"/>
                <w:color w:val="000000"/>
                <w:szCs w:val="21"/>
              </w:rPr>
              <w:t>．其他费用</w:t>
            </w:r>
          </w:p>
        </w:tc>
        <w:tc>
          <w:tcPr>
            <w:tcW w:w="1276" w:type="dxa"/>
            <w:vAlign w:val="center"/>
          </w:tcPr>
          <w:p w:rsidR="00B54CAD" w:rsidRPr="00690ED2" w:rsidRDefault="00B54CAD" w:rsidP="00B251C4">
            <w:pPr>
              <w:pStyle w:val="af6"/>
              <w:jc w:val="center"/>
              <w:rPr>
                <w:rFonts w:ascii="Times New Roman" w:eastAsiaTheme="minorEastAsia" w:hAnsi="Times New Roman"/>
                <w:color w:val="000000"/>
                <w:sz w:val="21"/>
                <w:szCs w:val="21"/>
              </w:rPr>
            </w:pPr>
            <w:r w:rsidRPr="00690ED2">
              <w:rPr>
                <w:rFonts w:ascii="Times New Roman" w:eastAsiaTheme="minorEastAsia" w:hAnsi="Times New Roman"/>
                <w:color w:val="000000"/>
                <w:sz w:val="21"/>
                <w:szCs w:val="21"/>
              </w:rPr>
              <w:t>6.4.7.15</w:t>
            </w:r>
          </w:p>
        </w:tc>
        <w:tc>
          <w:tcPr>
            <w:tcW w:w="2126" w:type="dxa"/>
            <w:vAlign w:val="bottom"/>
          </w:tcPr>
          <w:p w:rsidR="00B54CAD" w:rsidRPr="00690ED2" w:rsidRDefault="00B54CAD" w:rsidP="00B251C4">
            <w:pPr>
              <w:jc w:val="right"/>
              <w:rPr>
                <w:rFonts w:eastAsiaTheme="minorEastAsia"/>
                <w:color w:val="000000"/>
                <w:szCs w:val="21"/>
              </w:rPr>
            </w:pPr>
            <w:r w:rsidRPr="00690ED2">
              <w:rPr>
                <w:rFonts w:eastAsiaTheme="minorEastAsia"/>
                <w:color w:val="000000"/>
                <w:szCs w:val="21"/>
              </w:rPr>
              <w:t>108,155.61</w:t>
            </w:r>
          </w:p>
        </w:tc>
        <w:tc>
          <w:tcPr>
            <w:tcW w:w="2196" w:type="dxa"/>
            <w:vAlign w:val="bottom"/>
          </w:tcPr>
          <w:p w:rsidR="00B54CAD" w:rsidRPr="00690ED2" w:rsidRDefault="00B54CAD" w:rsidP="00B251C4">
            <w:pPr>
              <w:jc w:val="right"/>
              <w:rPr>
                <w:rFonts w:eastAsiaTheme="minorEastAsia"/>
                <w:color w:val="000000"/>
                <w:szCs w:val="21"/>
              </w:rPr>
            </w:pPr>
            <w:r w:rsidRPr="00690ED2">
              <w:rPr>
                <w:rFonts w:eastAsiaTheme="minorEastAsia"/>
                <w:color w:val="000000"/>
                <w:szCs w:val="21"/>
              </w:rPr>
              <w:t>140,291.37</w:t>
            </w:r>
          </w:p>
        </w:tc>
      </w:tr>
      <w:tr w:rsidR="00B54CAD" w:rsidRPr="0061644B" w:rsidTr="00B54CAD">
        <w:tc>
          <w:tcPr>
            <w:tcW w:w="3402" w:type="dxa"/>
            <w:vAlign w:val="center"/>
          </w:tcPr>
          <w:p w:rsidR="00B54CAD" w:rsidRPr="0061644B" w:rsidRDefault="00B54CAD" w:rsidP="00792A69">
            <w:pPr>
              <w:spacing w:before="29" w:line="288" w:lineRule="auto"/>
              <w:rPr>
                <w:b/>
                <w:color w:val="000000"/>
                <w:sz w:val="24"/>
              </w:rPr>
            </w:pPr>
            <w:r w:rsidRPr="0061644B">
              <w:rPr>
                <w:b/>
                <w:color w:val="000000"/>
                <w:sz w:val="24"/>
              </w:rPr>
              <w:t>三、利润总额（亏损总额以</w:t>
            </w:r>
            <w:r w:rsidRPr="0061644B">
              <w:rPr>
                <w:b/>
                <w:color w:val="000000"/>
                <w:sz w:val="24"/>
              </w:rPr>
              <w:t>“-”</w:t>
            </w:r>
            <w:r w:rsidRPr="0061644B">
              <w:rPr>
                <w:b/>
                <w:color w:val="000000"/>
                <w:sz w:val="24"/>
              </w:rPr>
              <w:t>号填列）</w:t>
            </w:r>
          </w:p>
        </w:tc>
        <w:tc>
          <w:tcPr>
            <w:tcW w:w="1276" w:type="dxa"/>
            <w:vAlign w:val="center"/>
          </w:tcPr>
          <w:p w:rsidR="00B54CAD" w:rsidRPr="00CD10F1" w:rsidRDefault="00B54CAD" w:rsidP="00792A69">
            <w:pPr>
              <w:pStyle w:val="af6"/>
              <w:spacing w:before="29" w:beforeAutospacing="0" w:line="288" w:lineRule="auto"/>
              <w:jc w:val="center"/>
              <w:rPr>
                <w:rFonts w:ascii="Times New Roman" w:hAnsi="Times New Roman"/>
                <w:color w:val="000000"/>
              </w:rPr>
            </w:pPr>
          </w:p>
        </w:tc>
        <w:tc>
          <w:tcPr>
            <w:tcW w:w="2126" w:type="dxa"/>
            <w:vAlign w:val="center"/>
          </w:tcPr>
          <w:p w:rsidR="00B54CAD" w:rsidRPr="0061644B" w:rsidRDefault="00B54CAD" w:rsidP="00792A69">
            <w:pPr>
              <w:spacing w:before="29" w:line="288" w:lineRule="auto"/>
              <w:jc w:val="right"/>
              <w:rPr>
                <w:b/>
                <w:color w:val="000000"/>
                <w:sz w:val="24"/>
              </w:rPr>
            </w:pPr>
            <w:r w:rsidRPr="0061644B">
              <w:rPr>
                <w:b/>
                <w:color w:val="000000"/>
                <w:sz w:val="24"/>
              </w:rPr>
              <w:t>1,313,352.24</w:t>
            </w:r>
          </w:p>
        </w:tc>
        <w:tc>
          <w:tcPr>
            <w:tcW w:w="2196" w:type="dxa"/>
            <w:vAlign w:val="center"/>
          </w:tcPr>
          <w:p w:rsidR="00B54CAD" w:rsidRPr="0061644B" w:rsidRDefault="00B54CAD" w:rsidP="00792A69">
            <w:pPr>
              <w:spacing w:before="29" w:line="288" w:lineRule="auto"/>
              <w:jc w:val="right"/>
              <w:rPr>
                <w:b/>
                <w:color w:val="000000"/>
                <w:sz w:val="24"/>
              </w:rPr>
            </w:pPr>
            <w:r w:rsidRPr="0061644B">
              <w:rPr>
                <w:b/>
                <w:color w:val="000000"/>
                <w:sz w:val="24"/>
              </w:rPr>
              <w:t>2,573,282.86</w:t>
            </w:r>
          </w:p>
        </w:tc>
      </w:tr>
      <w:tr w:rsidR="00B54CAD" w:rsidRPr="0061644B" w:rsidTr="00B54CAD">
        <w:tc>
          <w:tcPr>
            <w:tcW w:w="3402" w:type="dxa"/>
            <w:vAlign w:val="center"/>
          </w:tcPr>
          <w:p w:rsidR="00B54CAD" w:rsidRPr="0061644B" w:rsidRDefault="00B54CAD" w:rsidP="00792A69">
            <w:pPr>
              <w:spacing w:before="29" w:line="288" w:lineRule="auto"/>
              <w:rPr>
                <w:b/>
                <w:color w:val="000000"/>
                <w:sz w:val="24"/>
              </w:rPr>
            </w:pPr>
            <w:r w:rsidRPr="0061644B">
              <w:rPr>
                <w:sz w:val="24"/>
              </w:rPr>
              <w:t>减：所得税费用</w:t>
            </w:r>
          </w:p>
        </w:tc>
        <w:tc>
          <w:tcPr>
            <w:tcW w:w="1276" w:type="dxa"/>
            <w:vAlign w:val="center"/>
          </w:tcPr>
          <w:p w:rsidR="00B54CAD" w:rsidRPr="00CD10F1" w:rsidRDefault="00B54CAD" w:rsidP="00792A69">
            <w:pPr>
              <w:pStyle w:val="af6"/>
              <w:spacing w:before="29" w:beforeAutospacing="0" w:line="288" w:lineRule="auto"/>
              <w:jc w:val="center"/>
              <w:rPr>
                <w:rFonts w:ascii="Times New Roman" w:hAnsi="Times New Roman"/>
                <w:color w:val="000000"/>
              </w:rPr>
            </w:pPr>
          </w:p>
        </w:tc>
        <w:tc>
          <w:tcPr>
            <w:tcW w:w="2126" w:type="dxa"/>
            <w:vAlign w:val="center"/>
          </w:tcPr>
          <w:p w:rsidR="00B54CAD" w:rsidRPr="0061644B" w:rsidRDefault="00B54CAD" w:rsidP="00792A69">
            <w:pPr>
              <w:spacing w:before="29" w:line="288" w:lineRule="auto"/>
              <w:jc w:val="right"/>
              <w:rPr>
                <w:color w:val="000000"/>
                <w:sz w:val="24"/>
              </w:rPr>
            </w:pPr>
            <w:r w:rsidRPr="0061644B">
              <w:rPr>
                <w:color w:val="000000"/>
                <w:sz w:val="24"/>
              </w:rPr>
              <w:t>-</w:t>
            </w:r>
          </w:p>
        </w:tc>
        <w:tc>
          <w:tcPr>
            <w:tcW w:w="2196" w:type="dxa"/>
            <w:vAlign w:val="center"/>
          </w:tcPr>
          <w:p w:rsidR="00B54CAD" w:rsidRPr="0061644B" w:rsidRDefault="00B54CAD" w:rsidP="00792A69">
            <w:pPr>
              <w:spacing w:before="29" w:line="288" w:lineRule="auto"/>
              <w:jc w:val="right"/>
              <w:rPr>
                <w:color w:val="000000"/>
                <w:sz w:val="24"/>
              </w:rPr>
            </w:pPr>
            <w:r w:rsidRPr="0061644B">
              <w:rPr>
                <w:color w:val="000000"/>
                <w:sz w:val="24"/>
              </w:rPr>
              <w:t>-</w:t>
            </w:r>
          </w:p>
        </w:tc>
      </w:tr>
      <w:tr w:rsidR="00B54CAD" w:rsidRPr="0061644B" w:rsidTr="00B54CAD">
        <w:tc>
          <w:tcPr>
            <w:tcW w:w="3402" w:type="dxa"/>
            <w:vAlign w:val="center"/>
          </w:tcPr>
          <w:p w:rsidR="00B54CAD" w:rsidRPr="0061644B" w:rsidRDefault="00B54CAD" w:rsidP="00792A69">
            <w:pPr>
              <w:spacing w:before="29" w:line="288" w:lineRule="auto"/>
              <w:rPr>
                <w:b/>
                <w:color w:val="000000"/>
                <w:sz w:val="24"/>
              </w:rPr>
            </w:pPr>
            <w:r w:rsidRPr="0061644B">
              <w:rPr>
                <w:b/>
                <w:color w:val="000000"/>
                <w:sz w:val="24"/>
              </w:rPr>
              <w:lastRenderedPageBreak/>
              <w:t>四、净利润（净亏损以</w:t>
            </w:r>
            <w:r w:rsidRPr="0061644B">
              <w:rPr>
                <w:b/>
                <w:color w:val="000000"/>
                <w:sz w:val="24"/>
              </w:rPr>
              <w:t>“-”</w:t>
            </w:r>
            <w:r w:rsidRPr="0061644B">
              <w:rPr>
                <w:b/>
                <w:color w:val="000000"/>
                <w:sz w:val="24"/>
              </w:rPr>
              <w:t>号填列）</w:t>
            </w:r>
          </w:p>
        </w:tc>
        <w:tc>
          <w:tcPr>
            <w:tcW w:w="1276" w:type="dxa"/>
            <w:vAlign w:val="center"/>
          </w:tcPr>
          <w:p w:rsidR="00B54CAD" w:rsidRPr="00CD10F1" w:rsidRDefault="00B54CAD" w:rsidP="00792A69">
            <w:pPr>
              <w:pStyle w:val="af6"/>
              <w:spacing w:before="29" w:beforeAutospacing="0" w:line="288" w:lineRule="auto"/>
              <w:jc w:val="center"/>
              <w:rPr>
                <w:rFonts w:ascii="Times New Roman" w:hAnsi="Times New Roman"/>
                <w:color w:val="000000"/>
              </w:rPr>
            </w:pPr>
          </w:p>
        </w:tc>
        <w:tc>
          <w:tcPr>
            <w:tcW w:w="2126" w:type="dxa"/>
            <w:vAlign w:val="center"/>
          </w:tcPr>
          <w:p w:rsidR="00B54CAD" w:rsidRPr="0061644B" w:rsidRDefault="00B54CAD" w:rsidP="00792A69">
            <w:pPr>
              <w:spacing w:before="29" w:line="288" w:lineRule="auto"/>
              <w:jc w:val="right"/>
              <w:rPr>
                <w:b/>
                <w:color w:val="000000"/>
                <w:sz w:val="24"/>
              </w:rPr>
            </w:pPr>
            <w:r w:rsidRPr="0061644B">
              <w:rPr>
                <w:b/>
                <w:color w:val="000000"/>
                <w:sz w:val="24"/>
              </w:rPr>
              <w:t>1,313,352.24</w:t>
            </w:r>
          </w:p>
        </w:tc>
        <w:tc>
          <w:tcPr>
            <w:tcW w:w="2196" w:type="dxa"/>
            <w:vAlign w:val="center"/>
          </w:tcPr>
          <w:p w:rsidR="00B54CAD" w:rsidRPr="0061644B" w:rsidRDefault="00B54CAD" w:rsidP="00792A69">
            <w:pPr>
              <w:spacing w:before="29" w:line="288" w:lineRule="auto"/>
              <w:jc w:val="right"/>
              <w:rPr>
                <w:b/>
                <w:color w:val="000000"/>
                <w:sz w:val="24"/>
              </w:rPr>
            </w:pPr>
            <w:r w:rsidRPr="0061644B">
              <w:rPr>
                <w:b/>
                <w:color w:val="000000"/>
                <w:sz w:val="24"/>
              </w:rPr>
              <w:t>2,573,282.86</w:t>
            </w:r>
          </w:p>
        </w:tc>
      </w:tr>
    </w:tbl>
    <w:p w:rsidR="00223DFB" w:rsidRPr="0061644B" w:rsidRDefault="00223DFB" w:rsidP="00792A69">
      <w:pPr>
        <w:spacing w:before="29" w:line="288" w:lineRule="auto"/>
        <w:rPr>
          <w:sz w:val="24"/>
        </w:rPr>
      </w:pPr>
    </w:p>
    <w:p w:rsidR="00223DFB" w:rsidRPr="0061644B" w:rsidRDefault="00227D61"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kern w:val="0"/>
          <w:szCs w:val="24"/>
        </w:rPr>
        <w:t>6</w:t>
      </w:r>
      <w:r w:rsidR="00223DFB" w:rsidRPr="0061644B">
        <w:rPr>
          <w:rFonts w:ascii="Times New Roman" w:hAnsi="Times New Roman" w:cs="Times New Roman"/>
          <w:kern w:val="0"/>
          <w:szCs w:val="24"/>
        </w:rPr>
        <w:t xml:space="preserve">.3 </w:t>
      </w:r>
      <w:r w:rsidR="00223DFB" w:rsidRPr="0061644B">
        <w:rPr>
          <w:rFonts w:ascii="Times New Roman" w:hAnsi="Times New Roman" w:cs="Times New Roman"/>
          <w:kern w:val="0"/>
          <w:szCs w:val="24"/>
        </w:rPr>
        <w:t>所有者权益（基金净值）变动表</w:t>
      </w:r>
    </w:p>
    <w:p w:rsidR="00223DFB" w:rsidRPr="0061644B" w:rsidRDefault="00223DFB" w:rsidP="00792A69">
      <w:pPr>
        <w:spacing w:before="29" w:line="288" w:lineRule="auto"/>
        <w:rPr>
          <w:kern w:val="0"/>
          <w:sz w:val="24"/>
        </w:rPr>
      </w:pPr>
      <w:r w:rsidRPr="0061644B">
        <w:rPr>
          <w:sz w:val="24"/>
        </w:rPr>
        <w:t>会计主体：</w:t>
      </w:r>
      <w:r w:rsidRPr="0061644B">
        <w:rPr>
          <w:kern w:val="0"/>
          <w:sz w:val="24"/>
        </w:rPr>
        <w:t>交银施罗德天运宝货币市场基金</w:t>
      </w:r>
    </w:p>
    <w:p w:rsidR="00223DFB" w:rsidRPr="0061644B" w:rsidRDefault="00223DFB" w:rsidP="00792A69">
      <w:pPr>
        <w:spacing w:before="29" w:line="288" w:lineRule="auto"/>
        <w:rPr>
          <w:kern w:val="0"/>
          <w:sz w:val="24"/>
        </w:rPr>
      </w:pPr>
      <w:r w:rsidRPr="0061644B">
        <w:rPr>
          <w:sz w:val="24"/>
        </w:rPr>
        <w:t>本报告期：</w:t>
      </w:r>
      <w:r w:rsidRPr="0061644B">
        <w:rPr>
          <w:kern w:val="0"/>
          <w:sz w:val="24"/>
        </w:rPr>
        <w:t>2019</w:t>
      </w:r>
      <w:r w:rsidRPr="0061644B">
        <w:rPr>
          <w:kern w:val="0"/>
          <w:sz w:val="24"/>
        </w:rPr>
        <w:t>年</w:t>
      </w:r>
      <w:r w:rsidRPr="0061644B">
        <w:rPr>
          <w:kern w:val="0"/>
          <w:sz w:val="24"/>
        </w:rPr>
        <w:t>1</w:t>
      </w:r>
      <w:r w:rsidRPr="0061644B">
        <w:rPr>
          <w:kern w:val="0"/>
          <w:sz w:val="24"/>
        </w:rPr>
        <w:t>月</w:t>
      </w:r>
      <w:r w:rsidRPr="0061644B">
        <w:rPr>
          <w:kern w:val="0"/>
          <w:sz w:val="24"/>
        </w:rPr>
        <w:t>1</w:t>
      </w:r>
      <w:r w:rsidRPr="0061644B">
        <w:rPr>
          <w:kern w:val="0"/>
          <w:sz w:val="24"/>
        </w:rPr>
        <w:t>日至</w:t>
      </w:r>
      <w:r w:rsidRPr="0061644B">
        <w:rPr>
          <w:kern w:val="0"/>
          <w:sz w:val="24"/>
        </w:rPr>
        <w:t>2019</w:t>
      </w:r>
      <w:r w:rsidRPr="0061644B">
        <w:rPr>
          <w:kern w:val="0"/>
          <w:sz w:val="24"/>
        </w:rPr>
        <w:t>年</w:t>
      </w:r>
      <w:r w:rsidRPr="0061644B">
        <w:rPr>
          <w:kern w:val="0"/>
          <w:sz w:val="24"/>
        </w:rPr>
        <w:t>6</w:t>
      </w:r>
      <w:r w:rsidRPr="0061644B">
        <w:rPr>
          <w:kern w:val="0"/>
          <w:sz w:val="24"/>
        </w:rPr>
        <w:t>月</w:t>
      </w:r>
      <w:r w:rsidRPr="0061644B">
        <w:rPr>
          <w:kern w:val="0"/>
          <w:sz w:val="24"/>
        </w:rPr>
        <w:t>30</w:t>
      </w:r>
      <w:r w:rsidRPr="0061644B">
        <w:rPr>
          <w:kern w:val="0"/>
          <w:sz w:val="24"/>
        </w:rPr>
        <w:t>日</w:t>
      </w:r>
    </w:p>
    <w:p w:rsidR="00223DFB" w:rsidRPr="0061644B" w:rsidRDefault="00223DFB" w:rsidP="00792A69">
      <w:pPr>
        <w:autoSpaceDE w:val="0"/>
        <w:autoSpaceDN w:val="0"/>
        <w:adjustRightInd w:val="0"/>
        <w:spacing w:before="29" w:line="288" w:lineRule="auto"/>
        <w:ind w:left="15"/>
        <w:jc w:val="right"/>
        <w:rPr>
          <w:kern w:val="0"/>
          <w:sz w:val="24"/>
        </w:rPr>
      </w:pPr>
      <w:r w:rsidRPr="0061644B">
        <w:rPr>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2127"/>
        <w:gridCol w:w="1984"/>
        <w:gridCol w:w="2054"/>
      </w:tblGrid>
      <w:tr w:rsidR="006B4A69" w:rsidRPr="0061644B" w:rsidTr="006B271B">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b/>
                <w:sz w:val="24"/>
              </w:rPr>
            </w:pPr>
            <w:r w:rsidRPr="0061644B">
              <w:rPr>
                <w:b/>
                <w:sz w:val="24"/>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b/>
                <w:sz w:val="24"/>
              </w:rPr>
            </w:pPr>
            <w:r w:rsidRPr="0061644B">
              <w:rPr>
                <w:b/>
                <w:sz w:val="24"/>
              </w:rPr>
              <w:t>本期</w:t>
            </w:r>
          </w:p>
          <w:p w:rsidR="00223DFB" w:rsidRPr="0061644B" w:rsidRDefault="00223DFB" w:rsidP="00792A69">
            <w:pPr>
              <w:pStyle w:val="af6"/>
              <w:spacing w:before="29" w:beforeAutospacing="0" w:after="0" w:afterAutospacing="0" w:line="288" w:lineRule="auto"/>
              <w:jc w:val="center"/>
              <w:rPr>
                <w:rFonts w:ascii="Times New Roman" w:hAnsi="Times New Roman"/>
                <w:b/>
              </w:rPr>
            </w:pPr>
            <w:r w:rsidRPr="0061644B">
              <w:rPr>
                <w:rFonts w:ascii="Times New Roman" w:hAnsi="Times New Roman"/>
              </w:rPr>
              <w:t>2019</w:t>
            </w:r>
            <w:r w:rsidRPr="0061644B">
              <w:rPr>
                <w:rFonts w:ascii="Times New Roman" w:hAnsi="Times New Roman"/>
              </w:rPr>
              <w:t>年</w:t>
            </w:r>
            <w:r w:rsidRPr="0061644B">
              <w:rPr>
                <w:rFonts w:ascii="Times New Roman" w:hAnsi="Times New Roman"/>
              </w:rPr>
              <w:t>1</w:t>
            </w:r>
            <w:r w:rsidRPr="0061644B">
              <w:rPr>
                <w:rFonts w:ascii="Times New Roman" w:hAnsi="Times New Roman"/>
              </w:rPr>
              <w:t>月</w:t>
            </w:r>
            <w:r w:rsidRPr="0061644B">
              <w:rPr>
                <w:rFonts w:ascii="Times New Roman" w:hAnsi="Times New Roman"/>
              </w:rPr>
              <w:t>1</w:t>
            </w:r>
            <w:r w:rsidRPr="0061644B">
              <w:rPr>
                <w:rFonts w:ascii="Times New Roman" w:hAnsi="Times New Roman"/>
              </w:rPr>
              <w:t>日至</w:t>
            </w:r>
            <w:r w:rsidRPr="0061644B">
              <w:rPr>
                <w:rFonts w:ascii="Times New Roman" w:hAnsi="Times New Roman"/>
              </w:rPr>
              <w:t>2019</w:t>
            </w:r>
            <w:r w:rsidRPr="0061644B">
              <w:rPr>
                <w:rFonts w:ascii="Times New Roman" w:hAnsi="Times New Roman"/>
              </w:rPr>
              <w:t>年</w:t>
            </w:r>
            <w:r w:rsidRPr="0061644B">
              <w:rPr>
                <w:rFonts w:ascii="Times New Roman" w:hAnsi="Times New Roman"/>
              </w:rPr>
              <w:t>6</w:t>
            </w:r>
            <w:r w:rsidRPr="0061644B">
              <w:rPr>
                <w:rFonts w:ascii="Times New Roman" w:hAnsi="Times New Roman"/>
              </w:rPr>
              <w:t>月</w:t>
            </w:r>
            <w:r w:rsidRPr="0061644B">
              <w:rPr>
                <w:rFonts w:ascii="Times New Roman" w:hAnsi="Times New Roman"/>
              </w:rPr>
              <w:t>30</w:t>
            </w:r>
            <w:r w:rsidRPr="0061644B">
              <w:rPr>
                <w:rFonts w:ascii="Times New Roman" w:hAnsi="Times New Roman"/>
              </w:rPr>
              <w:t>日</w:t>
            </w:r>
          </w:p>
        </w:tc>
      </w:tr>
      <w:tr w:rsidR="006B4A69" w:rsidRPr="0061644B" w:rsidTr="006B271B">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widowControl/>
              <w:spacing w:before="29" w:line="288" w:lineRule="auto"/>
              <w:jc w:val="left"/>
              <w:rPr>
                <w:b/>
                <w:sz w:val="24"/>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b/>
                <w:sz w:val="24"/>
              </w:rPr>
            </w:pPr>
            <w:r w:rsidRPr="0061644B">
              <w:rPr>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b/>
                <w:sz w:val="24"/>
              </w:rPr>
            </w:pPr>
            <w:r w:rsidRPr="0061644B">
              <w:rPr>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b/>
                <w:sz w:val="24"/>
              </w:rPr>
              <w:t>所有者权益合计</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212,694,853.87</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212,694,853.87</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二、本期经营活动产生的基金净值变动数（本期利润）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1,313,352.24</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1,313,352.24</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三、本期基金份额交易产生的基金净值变动数（净值减少以</w:t>
            </w:r>
            <w:r w:rsidRPr="0061644B">
              <w:rPr>
                <w:sz w:val="24"/>
              </w:rPr>
              <w:t>“-”</w:t>
            </w:r>
            <w:r w:rsidRPr="0061644B">
              <w:rPr>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-200,619,865.73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-200,619,865.73</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其中：</w:t>
            </w:r>
            <w:r w:rsidRPr="0061644B">
              <w:rPr>
                <w:sz w:val="24"/>
              </w:rPr>
              <w:t>1.</w:t>
            </w:r>
            <w:r w:rsidRPr="0061644B">
              <w:rPr>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73,185,825.21</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73,185,825.21</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ind w:firstLineChars="300" w:firstLine="720"/>
              <w:rPr>
                <w:sz w:val="24"/>
              </w:rPr>
            </w:pPr>
            <w:r w:rsidRPr="0061644B">
              <w:rPr>
                <w:sz w:val="24"/>
              </w:rPr>
              <w:t>2.</w:t>
            </w:r>
            <w:r w:rsidRPr="0061644B">
              <w:rPr>
                <w:sz w:val="24"/>
              </w:rPr>
              <w:t>基金赎回款</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-273,805,690.94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-273,805,690.94</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四、本期向基金份额持有人分配利润产生的基金净值变动（净值减少以</w:t>
            </w:r>
            <w:r w:rsidRPr="0061644B">
              <w:rPr>
                <w:sz w:val="24"/>
              </w:rPr>
              <w:t>“-”</w:t>
            </w:r>
            <w:r w:rsidRPr="0061644B">
              <w:rPr>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-1,313,352.24</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-1,313,352.24</w:t>
            </w:r>
          </w:p>
        </w:tc>
      </w:tr>
      <w:tr w:rsidR="006B4A69" w:rsidRPr="0061644B" w:rsidTr="006B271B">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12,074,988.14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12,074,988.14</w:t>
            </w:r>
          </w:p>
        </w:tc>
      </w:tr>
      <w:tr w:rsidR="006B4A69" w:rsidRPr="0061644B" w:rsidTr="00DA3307">
        <w:tc>
          <w:tcPr>
            <w:tcW w:w="2835" w:type="dxa"/>
            <w:vMerge w:val="restart"/>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b/>
                <w:sz w:val="24"/>
              </w:rPr>
              <w:t>项目</w:t>
            </w:r>
          </w:p>
        </w:tc>
        <w:tc>
          <w:tcPr>
            <w:tcW w:w="6165" w:type="dxa"/>
            <w:gridSpan w:val="3"/>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b/>
                <w:sz w:val="24"/>
              </w:rPr>
            </w:pPr>
            <w:r w:rsidRPr="0061644B">
              <w:rPr>
                <w:b/>
                <w:sz w:val="24"/>
              </w:rPr>
              <w:t>上年度可比期间</w:t>
            </w:r>
          </w:p>
          <w:p w:rsidR="00223DFB" w:rsidRPr="0061644B" w:rsidRDefault="00223DFB" w:rsidP="00792A69">
            <w:pPr>
              <w:pStyle w:val="af6"/>
              <w:spacing w:before="29" w:beforeAutospacing="0" w:after="0" w:afterAutospacing="0" w:line="288" w:lineRule="auto"/>
              <w:jc w:val="center"/>
              <w:rPr>
                <w:rFonts w:ascii="Times New Roman" w:hAnsi="Times New Roman"/>
              </w:rPr>
            </w:pPr>
            <w:r w:rsidRPr="0061644B">
              <w:rPr>
                <w:rFonts w:ascii="Times New Roman" w:hAnsi="Times New Roman"/>
              </w:rPr>
              <w:t>2018</w:t>
            </w:r>
            <w:r w:rsidRPr="0061644B">
              <w:rPr>
                <w:rFonts w:ascii="Times New Roman" w:hAnsi="Times New Roman"/>
              </w:rPr>
              <w:t>年</w:t>
            </w:r>
            <w:r w:rsidRPr="0061644B">
              <w:rPr>
                <w:rFonts w:ascii="Times New Roman" w:hAnsi="Times New Roman"/>
              </w:rPr>
              <w:t>1</w:t>
            </w:r>
            <w:r w:rsidRPr="0061644B">
              <w:rPr>
                <w:rFonts w:ascii="Times New Roman" w:hAnsi="Times New Roman"/>
              </w:rPr>
              <w:t>月</w:t>
            </w:r>
            <w:r w:rsidRPr="0061644B">
              <w:rPr>
                <w:rFonts w:ascii="Times New Roman" w:hAnsi="Times New Roman"/>
              </w:rPr>
              <w:t>1</w:t>
            </w:r>
            <w:r w:rsidRPr="0061644B">
              <w:rPr>
                <w:rFonts w:ascii="Times New Roman" w:hAnsi="Times New Roman"/>
              </w:rPr>
              <w:t>日至</w:t>
            </w:r>
            <w:r w:rsidRPr="0061644B">
              <w:rPr>
                <w:rFonts w:ascii="Times New Roman" w:hAnsi="Times New Roman"/>
              </w:rPr>
              <w:t>2018</w:t>
            </w:r>
            <w:r w:rsidRPr="0061644B">
              <w:rPr>
                <w:rFonts w:ascii="Times New Roman" w:hAnsi="Times New Roman"/>
              </w:rPr>
              <w:t>年</w:t>
            </w:r>
            <w:r w:rsidRPr="0061644B">
              <w:rPr>
                <w:rFonts w:ascii="Times New Roman" w:hAnsi="Times New Roman"/>
              </w:rPr>
              <w:t>6</w:t>
            </w:r>
            <w:r w:rsidRPr="0061644B">
              <w:rPr>
                <w:rFonts w:ascii="Times New Roman" w:hAnsi="Times New Roman"/>
              </w:rPr>
              <w:t>月</w:t>
            </w:r>
            <w:r w:rsidRPr="0061644B">
              <w:rPr>
                <w:rFonts w:ascii="Times New Roman" w:hAnsi="Times New Roman"/>
              </w:rPr>
              <w:t>30</w:t>
            </w:r>
            <w:r w:rsidRPr="0061644B">
              <w:rPr>
                <w:rFonts w:ascii="Times New Roman" w:hAnsi="Times New Roman"/>
              </w:rPr>
              <w:t>日</w:t>
            </w:r>
          </w:p>
        </w:tc>
      </w:tr>
      <w:tr w:rsidR="006B4A69" w:rsidRPr="0061644B" w:rsidTr="00DA3307">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widowControl/>
              <w:spacing w:before="29" w:line="288" w:lineRule="auto"/>
              <w:jc w:val="left"/>
              <w:rPr>
                <w:sz w:val="24"/>
              </w:rPr>
            </w:pP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b/>
                <w:sz w:val="24"/>
              </w:rPr>
              <w:t>实收基金</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sz w:val="24"/>
              </w:rPr>
            </w:pPr>
            <w:r w:rsidRPr="0061644B">
              <w:rPr>
                <w:b/>
                <w:sz w:val="24"/>
              </w:rPr>
              <w:t>未分配利润</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center"/>
              <w:rPr>
                <w:b/>
                <w:sz w:val="24"/>
              </w:rPr>
            </w:pPr>
            <w:r w:rsidRPr="0061644B">
              <w:rPr>
                <w:b/>
                <w:sz w:val="24"/>
              </w:rPr>
              <w:t>所有者权益合计</w:t>
            </w:r>
          </w:p>
        </w:tc>
      </w:tr>
      <w:tr w:rsidR="006B4A69" w:rsidRPr="0061644B" w:rsidTr="00DA3307">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一、期初所有者权益（基金净值）</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220,254,630.03</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220,254,630.03</w:t>
            </w:r>
          </w:p>
        </w:tc>
      </w:tr>
      <w:tr w:rsidR="006B4A69" w:rsidRPr="0061644B" w:rsidTr="00DA3307">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二、本期经营活动产生的基金净值变动数（本期利润）</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2,573,282.86</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2,573,282.86</w:t>
            </w:r>
          </w:p>
        </w:tc>
      </w:tr>
      <w:tr w:rsidR="006B4A69" w:rsidRPr="0061644B" w:rsidTr="00DA3307">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三、本期基金份额交易产</w:t>
            </w:r>
            <w:r w:rsidRPr="0061644B">
              <w:rPr>
                <w:sz w:val="24"/>
              </w:rPr>
              <w:lastRenderedPageBreak/>
              <w:t>生的基金净值变动数（净值减少以</w:t>
            </w:r>
            <w:r w:rsidRPr="0061644B">
              <w:rPr>
                <w:sz w:val="24"/>
              </w:rPr>
              <w:t>“-”</w:t>
            </w:r>
            <w:r w:rsidRPr="0061644B">
              <w:rPr>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lastRenderedPageBreak/>
              <w:t>4,396,647.97</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4,396,647.97</w:t>
            </w:r>
          </w:p>
        </w:tc>
      </w:tr>
      <w:tr w:rsidR="006B4A69" w:rsidRPr="0061644B" w:rsidTr="00DA3307">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其中：</w:t>
            </w:r>
            <w:r w:rsidRPr="0061644B">
              <w:rPr>
                <w:sz w:val="24"/>
              </w:rPr>
              <w:t>1.</w:t>
            </w:r>
            <w:r w:rsidRPr="0061644B">
              <w:rPr>
                <w:sz w:val="24"/>
              </w:rPr>
              <w:t>基金申购款</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193,202,097.94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193,202,097.94</w:t>
            </w:r>
          </w:p>
        </w:tc>
      </w:tr>
      <w:tr w:rsidR="006B4A69" w:rsidRPr="0061644B" w:rsidTr="00DA3307">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ind w:firstLineChars="300" w:firstLine="720"/>
              <w:rPr>
                <w:sz w:val="24"/>
              </w:rPr>
            </w:pPr>
            <w:r w:rsidRPr="0061644B">
              <w:rPr>
                <w:sz w:val="24"/>
              </w:rPr>
              <w:t>2.</w:t>
            </w:r>
            <w:r w:rsidRPr="0061644B">
              <w:rPr>
                <w:sz w:val="24"/>
              </w:rPr>
              <w:t>基金赎回款</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-188,805,449.97</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-188,805,449.97</w:t>
            </w:r>
          </w:p>
        </w:tc>
      </w:tr>
      <w:tr w:rsidR="006B4A69" w:rsidRPr="0061644B" w:rsidTr="00DA3307">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四、本期向基金份额持有人分配利润产生的基金净值变动（净值减少以</w:t>
            </w:r>
            <w:r w:rsidRPr="0061644B">
              <w:rPr>
                <w:sz w:val="24"/>
              </w:rPr>
              <w:t>“-”</w:t>
            </w:r>
            <w:r w:rsidRPr="0061644B">
              <w:rPr>
                <w:sz w:val="24"/>
              </w:rPr>
              <w:t>号填列）</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-2,573,282.86</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-2,573,282.86</w:t>
            </w:r>
          </w:p>
        </w:tc>
      </w:tr>
      <w:tr w:rsidR="006B4A69" w:rsidRPr="0061644B" w:rsidTr="00DA3307">
        <w:tc>
          <w:tcPr>
            <w:tcW w:w="2835"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rPr>
                <w:sz w:val="24"/>
              </w:rPr>
            </w:pPr>
            <w:r w:rsidRPr="0061644B">
              <w:rPr>
                <w:sz w:val="24"/>
              </w:rPr>
              <w:t>五、期末所有者权益（基金净值）</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224,651,278.00</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w:t>
            </w:r>
          </w:p>
        </w:tc>
        <w:tc>
          <w:tcPr>
            <w:tcW w:w="2054" w:type="dxa"/>
            <w:tcBorders>
              <w:top w:val="single" w:sz="4" w:space="0" w:color="000000"/>
              <w:left w:val="single" w:sz="4" w:space="0" w:color="000000"/>
              <w:bottom w:val="single" w:sz="4" w:space="0" w:color="000000"/>
              <w:right w:val="single" w:sz="4" w:space="0" w:color="000000"/>
            </w:tcBorders>
            <w:vAlign w:val="center"/>
            <w:hideMark/>
          </w:tcPr>
          <w:p w:rsidR="00223DFB" w:rsidRPr="0061644B" w:rsidRDefault="00223DFB" w:rsidP="00792A69">
            <w:pPr>
              <w:spacing w:before="29" w:line="288" w:lineRule="auto"/>
              <w:jc w:val="right"/>
              <w:rPr>
                <w:sz w:val="24"/>
              </w:rPr>
            </w:pPr>
            <w:r w:rsidRPr="0061644B">
              <w:rPr>
                <w:sz w:val="24"/>
              </w:rPr>
              <w:t>224,651,278.00</w:t>
            </w:r>
          </w:p>
        </w:tc>
      </w:tr>
    </w:tbl>
    <w:p w:rsidR="00223DFB" w:rsidRPr="0061644B" w:rsidRDefault="00223DFB" w:rsidP="00792A69">
      <w:pPr>
        <w:spacing w:before="29" w:line="288" w:lineRule="auto"/>
        <w:ind w:firstLineChars="200" w:firstLine="480"/>
        <w:jc w:val="left"/>
        <w:rPr>
          <w:kern w:val="0"/>
          <w:sz w:val="24"/>
        </w:rPr>
      </w:pPr>
    </w:p>
    <w:p w:rsidR="00B57305" w:rsidRPr="0061644B" w:rsidRDefault="00B57305" w:rsidP="00792A69">
      <w:pPr>
        <w:spacing w:before="29" w:line="288" w:lineRule="auto"/>
        <w:rPr>
          <w:sz w:val="24"/>
        </w:rPr>
      </w:pPr>
      <w:r w:rsidRPr="0061644B">
        <w:rPr>
          <w:sz w:val="24"/>
        </w:rPr>
        <w:t>报表附注为财务报表的组成部分。</w:t>
      </w:r>
    </w:p>
    <w:p w:rsidR="00B57305" w:rsidRPr="0061644B" w:rsidRDefault="00B57305" w:rsidP="00792A69">
      <w:pPr>
        <w:spacing w:before="29" w:line="288" w:lineRule="auto"/>
        <w:rPr>
          <w:sz w:val="24"/>
        </w:rPr>
      </w:pPr>
      <w:r w:rsidRPr="0061644B">
        <w:rPr>
          <w:sz w:val="24"/>
        </w:rPr>
        <w:t>本报告</w:t>
      </w:r>
      <w:r w:rsidRPr="0061644B">
        <w:rPr>
          <w:sz w:val="24"/>
        </w:rPr>
        <w:t>6.1</w:t>
      </w:r>
      <w:r w:rsidRPr="0061644B">
        <w:rPr>
          <w:sz w:val="24"/>
        </w:rPr>
        <w:t>至</w:t>
      </w:r>
      <w:r w:rsidRPr="0061644B">
        <w:rPr>
          <w:sz w:val="24"/>
        </w:rPr>
        <w:t>6.4</w:t>
      </w:r>
      <w:r w:rsidRPr="0061644B">
        <w:rPr>
          <w:sz w:val="24"/>
        </w:rPr>
        <w:t>，财务报表由下列负责人签署：</w:t>
      </w:r>
    </w:p>
    <w:p w:rsidR="00B57305" w:rsidRPr="0061644B" w:rsidRDefault="00A86819" w:rsidP="00792A69">
      <w:pPr>
        <w:spacing w:before="29" w:line="288" w:lineRule="auto"/>
        <w:rPr>
          <w:sz w:val="24"/>
        </w:rPr>
      </w:pPr>
      <w:r w:rsidRPr="0061644B">
        <w:rPr>
          <w:sz w:val="24"/>
        </w:rPr>
        <w:t>基金管理人</w:t>
      </w:r>
      <w:r w:rsidR="00B57305" w:rsidRPr="0061644B">
        <w:rPr>
          <w:sz w:val="24"/>
        </w:rPr>
        <w:t>负责人：谢卫，主管会计工作负责人：夏华龙，会计机构负责人：单江</w:t>
      </w:r>
    </w:p>
    <w:p w:rsidR="00223DFB" w:rsidRPr="0061644B" w:rsidRDefault="00223DFB" w:rsidP="00792A69">
      <w:pPr>
        <w:spacing w:before="29" w:line="288" w:lineRule="auto"/>
        <w:ind w:firstLineChars="200" w:firstLine="480"/>
        <w:rPr>
          <w:sz w:val="24"/>
        </w:rPr>
      </w:pPr>
    </w:p>
    <w:p w:rsidR="00223DFB" w:rsidRPr="0061644B" w:rsidRDefault="00223DFB" w:rsidP="00792A69">
      <w:pPr>
        <w:pStyle w:val="20"/>
        <w:spacing w:before="29" w:after="0" w:line="288" w:lineRule="auto"/>
        <w:rPr>
          <w:rFonts w:ascii="Times New Roman" w:hAnsi="Times New Roman" w:cs="Times New Roman"/>
          <w:kern w:val="0"/>
          <w:szCs w:val="24"/>
        </w:rPr>
      </w:pPr>
      <w:bookmarkStart w:id="12" w:name="_Toc331410100"/>
      <w:bookmarkStart w:id="13" w:name="_Toc225498271"/>
      <w:r w:rsidRPr="0061644B">
        <w:rPr>
          <w:rFonts w:ascii="Times New Roman" w:hAnsi="Times New Roman" w:cs="Times New Roman"/>
          <w:kern w:val="0"/>
          <w:szCs w:val="24"/>
        </w:rPr>
        <w:t xml:space="preserve">6.4 </w:t>
      </w:r>
      <w:r w:rsidRPr="0061644B">
        <w:rPr>
          <w:rFonts w:ascii="Times New Roman" w:hAnsi="Times New Roman" w:cs="Times New Roman"/>
          <w:kern w:val="0"/>
          <w:szCs w:val="24"/>
        </w:rPr>
        <w:t>报表附注</w:t>
      </w:r>
      <w:bookmarkEnd w:id="12"/>
      <w:bookmarkEnd w:id="13"/>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6.4.1</w:t>
      </w:r>
      <w:r w:rsidRPr="0061644B">
        <w:rPr>
          <w:b/>
          <w:kern w:val="0"/>
          <w:sz w:val="24"/>
        </w:rPr>
        <w:t>基金基本情况</w:t>
      </w:r>
    </w:p>
    <w:p w:rsidR="0090148B" w:rsidRDefault="006D4DF4">
      <w:pPr>
        <w:spacing w:before="29" w:line="288" w:lineRule="auto"/>
        <w:ind w:firstLineChars="200" w:firstLine="480"/>
        <w:rPr>
          <w:color w:val="000000"/>
          <w:sz w:val="24"/>
        </w:rPr>
      </w:pPr>
      <w:r>
        <w:rPr>
          <w:color w:val="000000"/>
          <w:sz w:val="24"/>
        </w:rPr>
        <w:t>交银施罗德天运宝货币市场基金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[2017]1136</w:t>
      </w:r>
      <w:r>
        <w:rPr>
          <w:color w:val="000000"/>
          <w:sz w:val="24"/>
        </w:rPr>
        <w:t>号《关于准予交银施罗德天运宝货币市场基金注册的批复》核准，由交银施罗德基金管理有限公司依照《中华人民共和国证券投资基金法》和《交银施罗德天运宝货币市场基金基金合同》负责公开募集。本基金为契约型开放式，存续期限不定。首次设立募集不包括认购资金利息共募集人民币</w:t>
      </w:r>
      <w:r>
        <w:rPr>
          <w:color w:val="000000"/>
          <w:sz w:val="24"/>
        </w:rPr>
        <w:t>220,018,503.81</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(2017)</w:t>
      </w:r>
      <w:r>
        <w:rPr>
          <w:color w:val="000000"/>
          <w:sz w:val="24"/>
        </w:rPr>
        <w:t>第</w:t>
      </w:r>
      <w:r>
        <w:rPr>
          <w:color w:val="000000"/>
          <w:sz w:val="24"/>
        </w:rPr>
        <w:t>347</w:t>
      </w:r>
      <w:r>
        <w:rPr>
          <w:color w:val="000000"/>
          <w:sz w:val="24"/>
        </w:rPr>
        <w:t>号验资报告予以验</w:t>
      </w:r>
      <w:r>
        <w:rPr>
          <w:color w:val="000000"/>
          <w:sz w:val="24"/>
        </w:rPr>
        <w:t>证。经向中国证监会备案，《交银施罗德天运宝货币市场基金基金合同》于</w:t>
      </w:r>
      <w:r>
        <w:rPr>
          <w:color w:val="000000"/>
          <w:sz w:val="24"/>
        </w:rPr>
        <w:t>2017</w:t>
      </w:r>
      <w:r>
        <w:rPr>
          <w:color w:val="000000"/>
          <w:sz w:val="24"/>
        </w:rPr>
        <w:t>年</w:t>
      </w:r>
      <w:r>
        <w:rPr>
          <w:color w:val="000000"/>
          <w:sz w:val="24"/>
        </w:rPr>
        <w:t>12</w:t>
      </w:r>
      <w:r>
        <w:rPr>
          <w:color w:val="000000"/>
          <w:sz w:val="24"/>
        </w:rPr>
        <w:t>月</w:t>
      </w:r>
      <w:r>
        <w:rPr>
          <w:color w:val="000000"/>
          <w:sz w:val="24"/>
        </w:rPr>
        <w:t>29</w:t>
      </w:r>
      <w:r>
        <w:rPr>
          <w:color w:val="000000"/>
          <w:sz w:val="24"/>
        </w:rPr>
        <w:t>日正式生效，基金合同生效日的基金份额总额为</w:t>
      </w:r>
      <w:r>
        <w:rPr>
          <w:color w:val="000000"/>
          <w:sz w:val="24"/>
        </w:rPr>
        <w:t>220,028,473.23</w:t>
      </w:r>
      <w:r>
        <w:rPr>
          <w:color w:val="000000"/>
          <w:sz w:val="24"/>
        </w:rPr>
        <w:t>份基金份额，其中认购资金利息折合</w:t>
      </w:r>
      <w:r>
        <w:rPr>
          <w:color w:val="000000"/>
          <w:sz w:val="24"/>
        </w:rPr>
        <w:t>9,969.42</w:t>
      </w:r>
      <w:r>
        <w:rPr>
          <w:color w:val="000000"/>
          <w:sz w:val="24"/>
        </w:rPr>
        <w:t>份基金份额。本基金的基金管理人为交银施罗德基金管理有限公司，基金托管人为兴业银行股份有限公司。</w:t>
      </w:r>
    </w:p>
    <w:p w:rsidR="0090148B" w:rsidRDefault="006D4DF4">
      <w:pPr>
        <w:spacing w:before="29" w:line="288" w:lineRule="auto"/>
        <w:ind w:firstLineChars="200" w:firstLine="480"/>
        <w:rPr>
          <w:color w:val="000000"/>
          <w:sz w:val="24"/>
        </w:rPr>
      </w:pPr>
      <w:r>
        <w:rPr>
          <w:color w:val="000000"/>
          <w:sz w:val="24"/>
        </w:rPr>
        <w:t>根据《交银施罗德天运宝货币市场基金基金合同》和《交银施罗德天运宝货币市场基金招募说明书》的相关规定，本基金根据销售服务费收取方式的不同，将基金份额分为</w:t>
      </w:r>
      <w:r>
        <w:rPr>
          <w:color w:val="000000"/>
          <w:sz w:val="24"/>
        </w:rPr>
        <w:t>A</w:t>
      </w:r>
      <w:r>
        <w:rPr>
          <w:color w:val="000000"/>
          <w:sz w:val="24"/>
        </w:rPr>
        <w:t>类基金份额和</w:t>
      </w:r>
      <w:r>
        <w:rPr>
          <w:color w:val="000000"/>
          <w:sz w:val="24"/>
        </w:rPr>
        <w:t>E</w:t>
      </w:r>
      <w:r>
        <w:rPr>
          <w:color w:val="000000"/>
          <w:sz w:val="24"/>
        </w:rPr>
        <w:t>类基金份额。销售服务费率为</w:t>
      </w:r>
      <w:r>
        <w:rPr>
          <w:color w:val="000000"/>
          <w:sz w:val="24"/>
        </w:rPr>
        <w:t>0.25%</w:t>
      </w:r>
      <w:r>
        <w:rPr>
          <w:color w:val="000000"/>
          <w:sz w:val="24"/>
        </w:rPr>
        <w:t>的基金份额</w:t>
      </w:r>
      <w:r>
        <w:rPr>
          <w:color w:val="000000"/>
          <w:sz w:val="24"/>
        </w:rPr>
        <w:t>，称为</w:t>
      </w:r>
      <w:r>
        <w:rPr>
          <w:color w:val="000000"/>
          <w:sz w:val="24"/>
        </w:rPr>
        <w:t>A</w:t>
      </w:r>
      <w:r>
        <w:rPr>
          <w:color w:val="000000"/>
          <w:sz w:val="24"/>
        </w:rPr>
        <w:t>类基金份额；销售服务费率为</w:t>
      </w:r>
      <w:r>
        <w:rPr>
          <w:color w:val="000000"/>
          <w:sz w:val="24"/>
        </w:rPr>
        <w:t>0.01%</w:t>
      </w:r>
      <w:r>
        <w:rPr>
          <w:color w:val="000000"/>
          <w:sz w:val="24"/>
        </w:rPr>
        <w:t>的基金份额，称为</w:t>
      </w:r>
      <w:r>
        <w:rPr>
          <w:color w:val="000000"/>
          <w:sz w:val="24"/>
        </w:rPr>
        <w:t>E</w:t>
      </w:r>
      <w:r>
        <w:rPr>
          <w:color w:val="000000"/>
          <w:sz w:val="24"/>
        </w:rPr>
        <w:t>类基金份额。两类基金份额单独设置基金代码，并分别公布各类基金份额的每万份基金已实现收益和七日年化收益率。投资者可自行选择认购</w:t>
      </w:r>
      <w:r>
        <w:rPr>
          <w:color w:val="000000"/>
          <w:sz w:val="24"/>
        </w:rPr>
        <w:t>/</w:t>
      </w:r>
      <w:r>
        <w:rPr>
          <w:color w:val="000000"/>
          <w:sz w:val="24"/>
        </w:rPr>
        <w:t>申购的基金份额类别，除非基金管理人在未来另行公告开通相关业务，本基金不同基金份额类别之间不得互相转换。</w:t>
      </w:r>
    </w:p>
    <w:p w:rsidR="00223DFB" w:rsidRPr="0061644B" w:rsidRDefault="00223DFB" w:rsidP="00792A69">
      <w:pPr>
        <w:spacing w:before="29" w:line="288" w:lineRule="auto"/>
        <w:ind w:firstLineChars="200" w:firstLine="480"/>
        <w:rPr>
          <w:color w:val="000000"/>
          <w:sz w:val="24"/>
        </w:rPr>
      </w:pPr>
      <w:r w:rsidRPr="0061644B">
        <w:rPr>
          <w:color w:val="000000"/>
          <w:sz w:val="24"/>
        </w:rPr>
        <w:t>根据《中华人民共和国证券投资基金法》和《交银施罗德天运宝货币市场基金基金合同》的有关规定，本基金的投资范围为具有良好流动性的金融工具，包括现金，期限</w:t>
      </w:r>
      <w:r w:rsidRPr="0061644B">
        <w:rPr>
          <w:color w:val="000000"/>
          <w:sz w:val="24"/>
        </w:rPr>
        <w:lastRenderedPageBreak/>
        <w:t>在</w:t>
      </w:r>
      <w:r w:rsidRPr="0061644B">
        <w:rPr>
          <w:color w:val="000000"/>
          <w:sz w:val="24"/>
        </w:rPr>
        <w:t>1</w:t>
      </w:r>
      <w:r w:rsidRPr="0061644B">
        <w:rPr>
          <w:color w:val="000000"/>
          <w:sz w:val="24"/>
        </w:rPr>
        <w:t>年以内（含</w:t>
      </w:r>
      <w:r w:rsidRPr="0061644B">
        <w:rPr>
          <w:color w:val="000000"/>
          <w:sz w:val="24"/>
        </w:rPr>
        <w:t>1</w:t>
      </w:r>
      <w:r w:rsidRPr="0061644B">
        <w:rPr>
          <w:color w:val="000000"/>
          <w:sz w:val="24"/>
        </w:rPr>
        <w:t>年）的银行存款、债券回购、中央银行票据、同业存单，剩余期限在</w:t>
      </w:r>
      <w:r w:rsidRPr="0061644B">
        <w:rPr>
          <w:color w:val="000000"/>
          <w:sz w:val="24"/>
        </w:rPr>
        <w:t>397</w:t>
      </w:r>
      <w:r w:rsidRPr="0061644B">
        <w:rPr>
          <w:color w:val="000000"/>
          <w:sz w:val="24"/>
        </w:rPr>
        <w:t>天以内（含</w:t>
      </w:r>
      <w:r w:rsidRPr="0061644B">
        <w:rPr>
          <w:color w:val="000000"/>
          <w:sz w:val="24"/>
        </w:rPr>
        <w:t>397</w:t>
      </w:r>
      <w:r w:rsidRPr="0061644B">
        <w:rPr>
          <w:color w:val="000000"/>
          <w:sz w:val="24"/>
        </w:rPr>
        <w:t>天）的债券、非金融企业债务融资工具、资产支持证券，中国证监会、中国人民银行认可的其他具有良好流动性的货币市场工具。如法律法规或监管机构以后允许货币市场基金投资其他金融工具，基金管理人在履行适当程序后，可以将其纳入投资范围，其投资比例遵循届时有效法律法规或相关规定。本基金的业绩比较基准为：活期存款利率</w:t>
      </w:r>
      <w:r w:rsidRPr="0061644B">
        <w:rPr>
          <w:color w:val="000000"/>
          <w:sz w:val="24"/>
        </w:rPr>
        <w:t>(</w:t>
      </w:r>
      <w:r w:rsidRPr="0061644B">
        <w:rPr>
          <w:color w:val="000000"/>
          <w:sz w:val="24"/>
        </w:rPr>
        <w:t>税后</w:t>
      </w:r>
      <w:r w:rsidRPr="0061644B">
        <w:rPr>
          <w:color w:val="000000"/>
          <w:sz w:val="24"/>
        </w:rPr>
        <w:t>)</w:t>
      </w:r>
      <w:r w:rsidRPr="0061644B">
        <w:rPr>
          <w:color w:val="000000"/>
          <w:sz w:val="24"/>
        </w:rPr>
        <w:t>。</w:t>
      </w:r>
    </w:p>
    <w:p w:rsidR="00223DFB" w:rsidRPr="0061644B" w:rsidRDefault="00223DFB" w:rsidP="00792A69">
      <w:pPr>
        <w:tabs>
          <w:tab w:val="left" w:pos="2265"/>
        </w:tabs>
        <w:spacing w:before="29" w:line="288" w:lineRule="auto"/>
        <w:ind w:firstLineChars="200" w:firstLine="480"/>
        <w:rPr>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6.4.2</w:t>
      </w:r>
      <w:r w:rsidRPr="0061644B">
        <w:rPr>
          <w:b/>
          <w:kern w:val="0"/>
          <w:sz w:val="24"/>
        </w:rPr>
        <w:t>会计报表的编制基础</w:t>
      </w:r>
    </w:p>
    <w:p w:rsidR="0090148B" w:rsidRDefault="006D4DF4">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颁布的《证券投资基金会计核算业务指引》、《交银施罗德天运宝货币市场基金基金合同》和在财务报表附注</w:t>
      </w:r>
      <w:r>
        <w:rPr>
          <w:color w:val="000000"/>
          <w:sz w:val="24"/>
        </w:rPr>
        <w:t>6.4.4</w:t>
      </w:r>
      <w:r>
        <w:rPr>
          <w:color w:val="000000"/>
          <w:sz w:val="24"/>
        </w:rPr>
        <w:t>所列示的中国证监会、中国基金业协会发布的有关规定及允许的基金行业实务操作编制。</w:t>
      </w:r>
    </w:p>
    <w:p w:rsidR="00223DFB" w:rsidRPr="0061644B" w:rsidRDefault="00223DFB" w:rsidP="00792A69">
      <w:pPr>
        <w:spacing w:before="29" w:line="288" w:lineRule="auto"/>
        <w:ind w:firstLineChars="200" w:firstLine="480"/>
        <w:rPr>
          <w:color w:val="000000"/>
          <w:sz w:val="24"/>
        </w:rPr>
      </w:pPr>
      <w:r w:rsidRPr="0061644B">
        <w:rPr>
          <w:color w:val="000000"/>
          <w:sz w:val="24"/>
        </w:rPr>
        <w:t>根据《交银施罗德天运宝货币市场基金基金合同》以及基金管理人交银施罗德基金管理有限公司于</w:t>
      </w:r>
      <w:r w:rsidRPr="0061644B">
        <w:rPr>
          <w:color w:val="000000"/>
          <w:sz w:val="24"/>
        </w:rPr>
        <w:t>2019</w:t>
      </w:r>
      <w:r w:rsidRPr="0061644B">
        <w:rPr>
          <w:color w:val="000000"/>
          <w:sz w:val="24"/>
        </w:rPr>
        <w:t>年</w:t>
      </w:r>
      <w:r w:rsidRPr="0061644B">
        <w:rPr>
          <w:color w:val="000000"/>
          <w:sz w:val="24"/>
        </w:rPr>
        <w:t>8</w:t>
      </w:r>
      <w:r w:rsidRPr="0061644B">
        <w:rPr>
          <w:color w:val="000000"/>
          <w:sz w:val="24"/>
        </w:rPr>
        <w:t>月</w:t>
      </w:r>
      <w:r w:rsidRPr="0061644B">
        <w:rPr>
          <w:color w:val="000000"/>
          <w:sz w:val="24"/>
        </w:rPr>
        <w:t>2</w:t>
      </w:r>
      <w:r w:rsidRPr="0061644B">
        <w:rPr>
          <w:color w:val="000000"/>
          <w:sz w:val="24"/>
        </w:rPr>
        <w:t>日发布的《交银施罗德基金管理有限公司关于交银施罗德天运宝货币市场基金基金合同终止及进入基金财产清算程序的公告》，本基金于</w:t>
      </w:r>
      <w:r w:rsidRPr="0061644B">
        <w:rPr>
          <w:color w:val="000000"/>
          <w:sz w:val="24"/>
        </w:rPr>
        <w:t>2019</w:t>
      </w:r>
      <w:r w:rsidRPr="0061644B">
        <w:rPr>
          <w:color w:val="000000"/>
          <w:sz w:val="24"/>
        </w:rPr>
        <w:t>年</w:t>
      </w:r>
      <w:r w:rsidRPr="0061644B">
        <w:rPr>
          <w:color w:val="000000"/>
          <w:sz w:val="24"/>
        </w:rPr>
        <w:t>8</w:t>
      </w:r>
      <w:r w:rsidRPr="0061644B">
        <w:rPr>
          <w:color w:val="000000"/>
          <w:sz w:val="24"/>
        </w:rPr>
        <w:t>月</w:t>
      </w:r>
      <w:r w:rsidRPr="0061644B">
        <w:rPr>
          <w:color w:val="000000"/>
          <w:sz w:val="24"/>
        </w:rPr>
        <w:t>9</w:t>
      </w:r>
      <w:r w:rsidRPr="0061644B">
        <w:rPr>
          <w:color w:val="000000"/>
          <w:sz w:val="24"/>
        </w:rPr>
        <w:t>日进入财产清算期，详情参见附注</w:t>
      </w:r>
      <w:r w:rsidRPr="0061644B">
        <w:rPr>
          <w:color w:val="000000"/>
          <w:sz w:val="24"/>
        </w:rPr>
        <w:t>6.4.8.2</w:t>
      </w:r>
      <w:r w:rsidRPr="0061644B">
        <w:rPr>
          <w:color w:val="000000"/>
          <w:sz w:val="24"/>
        </w:rPr>
        <w:t>资产负债表日后事项，因此本基金财务报表以清算基础编制。于</w:t>
      </w:r>
      <w:r w:rsidRPr="0061644B">
        <w:rPr>
          <w:color w:val="000000"/>
          <w:sz w:val="24"/>
        </w:rPr>
        <w:t>2019</w:t>
      </w:r>
      <w:r w:rsidRPr="0061644B">
        <w:rPr>
          <w:color w:val="000000"/>
          <w:sz w:val="24"/>
        </w:rPr>
        <w:t>年</w:t>
      </w:r>
      <w:r w:rsidRPr="0061644B">
        <w:rPr>
          <w:color w:val="000000"/>
          <w:sz w:val="24"/>
        </w:rPr>
        <w:t>6</w:t>
      </w:r>
      <w:r w:rsidRPr="0061644B">
        <w:rPr>
          <w:color w:val="000000"/>
          <w:sz w:val="24"/>
        </w:rPr>
        <w:t>月</w:t>
      </w:r>
      <w:r w:rsidRPr="0061644B">
        <w:rPr>
          <w:color w:val="000000"/>
          <w:sz w:val="24"/>
        </w:rPr>
        <w:t>30</w:t>
      </w:r>
      <w:r w:rsidRPr="0061644B">
        <w:rPr>
          <w:color w:val="000000"/>
          <w:sz w:val="24"/>
        </w:rPr>
        <w:t>日，所有资产以可收回金额和账面价值孰低计量，负债以预计需要清偿的金额计量。</w:t>
      </w:r>
    </w:p>
    <w:p w:rsidR="00223DFB" w:rsidRPr="0061644B" w:rsidRDefault="00223DFB" w:rsidP="00792A69">
      <w:pPr>
        <w:spacing w:before="29" w:line="288" w:lineRule="auto"/>
        <w:ind w:firstLineChars="200" w:firstLine="482"/>
        <w:rPr>
          <w:b/>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6.4.3</w:t>
      </w:r>
      <w:r w:rsidRPr="0061644B">
        <w:rPr>
          <w:b/>
          <w:kern w:val="0"/>
          <w:sz w:val="24"/>
        </w:rPr>
        <w:t>遵循企业会计准则及其他有关规定的声明</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w:t>
      </w:r>
      <w:r w:rsidRPr="0061644B">
        <w:rPr>
          <w:color w:val="000000"/>
          <w:sz w:val="24"/>
        </w:rPr>
        <w:t>2019</w:t>
      </w:r>
      <w:r w:rsidRPr="0061644B">
        <w:rPr>
          <w:color w:val="000000"/>
          <w:sz w:val="24"/>
        </w:rPr>
        <w:t>上半年度财务报表符合企业会计准则的要求，真实、完整地反映了本基金</w:t>
      </w:r>
      <w:r w:rsidRPr="0061644B">
        <w:rPr>
          <w:color w:val="000000"/>
          <w:sz w:val="24"/>
        </w:rPr>
        <w:t>2019</w:t>
      </w:r>
      <w:r w:rsidRPr="0061644B">
        <w:rPr>
          <w:color w:val="000000"/>
          <w:sz w:val="24"/>
        </w:rPr>
        <w:t>年</w:t>
      </w:r>
      <w:r w:rsidRPr="0061644B">
        <w:rPr>
          <w:color w:val="000000"/>
          <w:sz w:val="24"/>
        </w:rPr>
        <w:t>6</w:t>
      </w:r>
      <w:r w:rsidRPr="0061644B">
        <w:rPr>
          <w:color w:val="000000"/>
          <w:sz w:val="24"/>
        </w:rPr>
        <w:t>月</w:t>
      </w:r>
      <w:r w:rsidRPr="0061644B">
        <w:rPr>
          <w:color w:val="000000"/>
          <w:sz w:val="24"/>
        </w:rPr>
        <w:t>30</w:t>
      </w:r>
      <w:r w:rsidRPr="0061644B">
        <w:rPr>
          <w:color w:val="000000"/>
          <w:sz w:val="24"/>
        </w:rPr>
        <w:t>日的财务状况以及</w:t>
      </w:r>
      <w:r w:rsidRPr="0061644B">
        <w:rPr>
          <w:color w:val="000000"/>
          <w:sz w:val="24"/>
        </w:rPr>
        <w:t>2019</w:t>
      </w:r>
      <w:r w:rsidRPr="0061644B">
        <w:rPr>
          <w:color w:val="000000"/>
          <w:sz w:val="24"/>
        </w:rPr>
        <w:t>上半年度的经营成果和基金净值变动情况等有关信息。</w:t>
      </w:r>
    </w:p>
    <w:p w:rsidR="00223DFB" w:rsidRPr="0061644B" w:rsidRDefault="00223DFB" w:rsidP="00792A69">
      <w:pPr>
        <w:spacing w:before="29" w:line="288" w:lineRule="auto"/>
        <w:ind w:firstLineChars="200" w:firstLine="482"/>
        <w:rPr>
          <w:b/>
          <w:sz w:val="24"/>
        </w:rPr>
      </w:pPr>
    </w:p>
    <w:p w:rsidR="00223DFB" w:rsidRPr="0061644B" w:rsidRDefault="00D04EED" w:rsidP="00792A69">
      <w:pPr>
        <w:autoSpaceDE w:val="0"/>
        <w:autoSpaceDN w:val="0"/>
        <w:adjustRightInd w:val="0"/>
        <w:snapToGrid w:val="0"/>
        <w:spacing w:before="29" w:line="288" w:lineRule="auto"/>
        <w:jc w:val="left"/>
        <w:rPr>
          <w:b/>
          <w:kern w:val="0"/>
          <w:sz w:val="24"/>
        </w:rPr>
      </w:pPr>
      <w:r w:rsidRPr="005E1AD8">
        <w:rPr>
          <w:b/>
          <w:bCs/>
          <w:kern w:val="0"/>
          <w:sz w:val="24"/>
        </w:rPr>
        <w:t>6.4.4</w:t>
      </w:r>
      <w:r>
        <w:rPr>
          <w:b/>
          <w:kern w:val="0"/>
          <w:sz w:val="24"/>
        </w:rPr>
        <w:t>本报告期所采用的会计政策、会计估计与最近一</w:t>
      </w:r>
      <w:r>
        <w:rPr>
          <w:rFonts w:hint="eastAsia"/>
          <w:b/>
          <w:kern w:val="0"/>
          <w:sz w:val="24"/>
        </w:rPr>
        <w:t>期</w:t>
      </w:r>
      <w:r w:rsidRPr="005E1AD8">
        <w:rPr>
          <w:b/>
          <w:kern w:val="0"/>
          <w:sz w:val="24"/>
        </w:rPr>
        <w:t>年度报告相一致的说明</w:t>
      </w:r>
    </w:p>
    <w:p w:rsidR="00223DFB" w:rsidRPr="0061644B" w:rsidRDefault="00223DFB" w:rsidP="00792A69">
      <w:pPr>
        <w:spacing w:before="29" w:line="288" w:lineRule="auto"/>
        <w:ind w:firstLineChars="200" w:firstLine="480"/>
        <w:rPr>
          <w:color w:val="000000"/>
          <w:sz w:val="24"/>
        </w:rPr>
      </w:pPr>
      <w:r w:rsidRPr="0061644B">
        <w:rPr>
          <w:color w:val="000000"/>
          <w:sz w:val="24"/>
        </w:rPr>
        <w:t>本报告期所采用的会计政策、会计估计与最近一期年度报告相一致。</w:t>
      </w:r>
    </w:p>
    <w:p w:rsidR="00B32E0C" w:rsidRPr="0061644B" w:rsidRDefault="00B32E0C" w:rsidP="00792A69">
      <w:pPr>
        <w:widowControl/>
        <w:spacing w:before="29" w:line="288" w:lineRule="auto"/>
        <w:ind w:firstLine="420"/>
        <w:jc w:val="left"/>
        <w:rPr>
          <w:kern w:val="0"/>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6.4.5</w:t>
      </w:r>
      <w:r w:rsidRPr="0061644B">
        <w:rPr>
          <w:b/>
          <w:kern w:val="0"/>
          <w:sz w:val="24"/>
        </w:rPr>
        <w:t>会计政策和会计估计变更以及差错更正的说明</w:t>
      </w: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6.4.5.1</w:t>
      </w:r>
      <w:r w:rsidRPr="0061644B">
        <w:rPr>
          <w:b/>
          <w:kern w:val="0"/>
          <w:sz w:val="24"/>
        </w:rPr>
        <w:t>会计政策变更的说明</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本基金本报告期未发生会计政策变更。</w:t>
      </w:r>
    </w:p>
    <w:p w:rsidR="00223DFB" w:rsidRPr="0061644B" w:rsidRDefault="00223DFB" w:rsidP="00792A69">
      <w:pPr>
        <w:spacing w:before="29" w:line="288" w:lineRule="auto"/>
        <w:ind w:firstLineChars="200" w:firstLine="480"/>
        <w:rPr>
          <w:bCs/>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6.4.5.2</w:t>
      </w:r>
      <w:r w:rsidRPr="0061644B">
        <w:rPr>
          <w:b/>
          <w:kern w:val="0"/>
          <w:sz w:val="24"/>
        </w:rPr>
        <w:t>会计估计变更的说明</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本基金本报告期未发生会计估计变更。</w:t>
      </w:r>
    </w:p>
    <w:p w:rsidR="00223DFB" w:rsidRPr="0061644B" w:rsidRDefault="00223DFB" w:rsidP="00792A69">
      <w:pPr>
        <w:spacing w:before="29" w:line="288" w:lineRule="auto"/>
        <w:ind w:firstLineChars="200" w:firstLine="480"/>
        <w:rPr>
          <w:bCs/>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lastRenderedPageBreak/>
        <w:t>6.4.5.3</w:t>
      </w:r>
      <w:r w:rsidRPr="0061644B">
        <w:rPr>
          <w:b/>
          <w:kern w:val="0"/>
          <w:sz w:val="24"/>
        </w:rPr>
        <w:t>差错更正的说明</w:t>
      </w:r>
    </w:p>
    <w:p w:rsidR="00223DFB" w:rsidRPr="0061644B" w:rsidRDefault="00223DFB" w:rsidP="00792A69">
      <w:pPr>
        <w:spacing w:before="29" w:line="288" w:lineRule="auto"/>
        <w:ind w:firstLineChars="200" w:firstLine="480"/>
        <w:rPr>
          <w:color w:val="000000"/>
          <w:sz w:val="24"/>
        </w:rPr>
      </w:pPr>
      <w:r w:rsidRPr="0061644B">
        <w:rPr>
          <w:color w:val="000000"/>
          <w:sz w:val="24"/>
        </w:rPr>
        <w:t>本基金在本报告期间无须说明的会计差错更正。</w:t>
      </w:r>
    </w:p>
    <w:p w:rsidR="00223DFB" w:rsidRPr="0061644B" w:rsidRDefault="00223DFB" w:rsidP="00792A69">
      <w:pPr>
        <w:spacing w:before="29" w:line="288" w:lineRule="auto"/>
        <w:ind w:firstLineChars="200" w:firstLine="480"/>
        <w:rPr>
          <w:bCs/>
          <w:sz w:val="24"/>
        </w:rPr>
      </w:pPr>
    </w:p>
    <w:p w:rsidR="00223DFB" w:rsidRPr="0061644B" w:rsidRDefault="00223DFB" w:rsidP="00792A69">
      <w:pPr>
        <w:autoSpaceDE w:val="0"/>
        <w:autoSpaceDN w:val="0"/>
        <w:adjustRightInd w:val="0"/>
        <w:spacing w:before="29" w:line="288" w:lineRule="auto"/>
        <w:jc w:val="left"/>
        <w:rPr>
          <w:b/>
          <w:kern w:val="0"/>
          <w:sz w:val="24"/>
        </w:rPr>
      </w:pPr>
      <w:r w:rsidRPr="0061644B">
        <w:rPr>
          <w:b/>
          <w:bCs/>
          <w:kern w:val="0"/>
          <w:sz w:val="24"/>
        </w:rPr>
        <w:t>6.4.6</w:t>
      </w:r>
      <w:r w:rsidRPr="0061644B">
        <w:rPr>
          <w:b/>
          <w:kern w:val="0"/>
          <w:sz w:val="24"/>
        </w:rPr>
        <w:t>税项</w:t>
      </w:r>
    </w:p>
    <w:p w:rsidR="0090148B" w:rsidRDefault="006D4DF4">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w:t>
      </w:r>
      <w:r>
        <w:rPr>
          <w:color w:val="000000"/>
          <w:sz w:val="24"/>
        </w:rPr>
        <w:t>税</w:t>
      </w:r>
      <w:r>
        <w:rPr>
          <w:color w:val="000000"/>
          <w:sz w:val="24"/>
        </w:rPr>
        <w:t>[2017]90</w:t>
      </w:r>
      <w:r>
        <w:rPr>
          <w:color w:val="000000"/>
          <w:sz w:val="24"/>
        </w:rPr>
        <w:t>号《关于租入固定资产进项税额抵扣等增值税政策的通知》及其他相关财税法规和实务操作，主要税项列示如下：</w:t>
      </w:r>
    </w:p>
    <w:p w:rsidR="0090148B" w:rsidRDefault="006D4DF4">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90148B" w:rsidRDefault="006D4DF4">
      <w:pPr>
        <w:spacing w:before="29" w:line="288" w:lineRule="auto"/>
        <w:ind w:firstLineChars="200" w:firstLine="480"/>
        <w:rPr>
          <w:color w:val="000000"/>
          <w:sz w:val="24"/>
        </w:rPr>
      </w:pPr>
      <w:r>
        <w:rPr>
          <w:color w:val="000000"/>
          <w:sz w:val="24"/>
        </w:rPr>
        <w:t>对证券投资基金管理人运用基金买卖债券的转让收入</w:t>
      </w:r>
      <w:r>
        <w:rPr>
          <w:color w:val="000000"/>
          <w:sz w:val="24"/>
        </w:rPr>
        <w:t>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w:t>
      </w:r>
    </w:p>
    <w:p w:rsidR="0090148B" w:rsidRDefault="006D4DF4">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对基金从证券市场中取得的收入，包括买卖债券的差价收入，债券的利息收入及其他收入，暂不征收企业所得税。</w:t>
      </w:r>
    </w:p>
    <w:p w:rsidR="0090148B" w:rsidRDefault="006D4DF4">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w:t>
      </w:r>
    </w:p>
    <w:p w:rsidR="00223DFB" w:rsidRPr="0061644B" w:rsidRDefault="00223DFB" w:rsidP="00792A69">
      <w:pPr>
        <w:spacing w:before="29" w:line="288" w:lineRule="auto"/>
        <w:ind w:firstLineChars="200" w:firstLine="480"/>
        <w:rPr>
          <w:color w:val="000000"/>
          <w:sz w:val="24"/>
        </w:rPr>
      </w:pPr>
      <w:r w:rsidRPr="0061644B">
        <w:rPr>
          <w:color w:val="000000"/>
          <w:sz w:val="24"/>
        </w:rPr>
        <w:t xml:space="preserve">(4) </w:t>
      </w:r>
      <w:r w:rsidRPr="0061644B">
        <w:rPr>
          <w:color w:val="000000"/>
          <w:sz w:val="24"/>
        </w:rPr>
        <w:t>本基金的城市维护建设税、教育费附加和地方教育费附加等税费按照实际缴纳增值税额的适用比例计算缴纳。</w:t>
      </w:r>
    </w:p>
    <w:p w:rsidR="00223DFB" w:rsidRDefault="00223DFB" w:rsidP="00792A69">
      <w:pPr>
        <w:spacing w:before="29" w:line="288" w:lineRule="auto"/>
        <w:ind w:firstLineChars="200" w:firstLine="480"/>
        <w:rPr>
          <w:bCs/>
          <w:sz w:val="24"/>
        </w:rPr>
      </w:pPr>
    </w:p>
    <w:p w:rsidR="00DC1F4B" w:rsidRPr="0060695C" w:rsidRDefault="00DC1F4B" w:rsidP="00DC1F4B">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6.4.7 </w:t>
      </w:r>
      <w:r w:rsidRPr="0060695C">
        <w:rPr>
          <w:b/>
          <w:color w:val="000000"/>
          <w:kern w:val="0"/>
          <w:sz w:val="24"/>
        </w:rPr>
        <w:t>关联方关系</w:t>
      </w:r>
    </w:p>
    <w:p w:rsidR="00DC1F4B" w:rsidRPr="0060695C" w:rsidRDefault="00DC1F4B" w:rsidP="00DC1F4B">
      <w:pPr>
        <w:spacing w:before="29" w:line="288" w:lineRule="auto"/>
        <w:rPr>
          <w:b/>
          <w:kern w:val="0"/>
          <w:sz w:val="24"/>
        </w:rPr>
      </w:pPr>
      <w:r w:rsidRPr="0060695C">
        <w:rPr>
          <w:b/>
          <w:bCs/>
          <w:color w:val="000000"/>
          <w:kern w:val="0"/>
          <w:sz w:val="24"/>
        </w:rPr>
        <w:t>6.4.7.1</w:t>
      </w:r>
      <w:r w:rsidRPr="0060695C">
        <w:rPr>
          <w:b/>
          <w:kern w:val="0"/>
          <w:sz w:val="24"/>
        </w:rPr>
        <w:t>本报告期存在控制关系或其他重大利害关系的关联方发生变化的情况</w:t>
      </w:r>
    </w:p>
    <w:p w:rsidR="00DC1F4B" w:rsidRPr="0060695C" w:rsidRDefault="00DC1F4B" w:rsidP="00DC1F4B">
      <w:pPr>
        <w:spacing w:before="29" w:line="288" w:lineRule="auto"/>
        <w:ind w:firstLineChars="200" w:firstLine="480"/>
        <w:rPr>
          <w:color w:val="000000"/>
          <w:sz w:val="24"/>
        </w:rPr>
      </w:pPr>
      <w:r w:rsidRPr="0060695C">
        <w:rPr>
          <w:color w:val="000000"/>
          <w:sz w:val="24"/>
        </w:rPr>
        <w:t>本基金本报告期内存在控制关系或其他重大利害关系的关联方未发生变化。</w:t>
      </w:r>
    </w:p>
    <w:p w:rsidR="00DC1F4B" w:rsidRPr="0060695C" w:rsidRDefault="00DC1F4B" w:rsidP="00DC1F4B">
      <w:pPr>
        <w:autoSpaceDE w:val="0"/>
        <w:autoSpaceDN w:val="0"/>
        <w:adjustRightInd w:val="0"/>
        <w:spacing w:before="29" w:line="288" w:lineRule="auto"/>
        <w:ind w:firstLine="405"/>
        <w:jc w:val="left"/>
        <w:rPr>
          <w:b/>
          <w:color w:val="000000"/>
          <w:kern w:val="0"/>
          <w:sz w:val="24"/>
        </w:rPr>
      </w:pPr>
    </w:p>
    <w:p w:rsidR="00DC1F4B" w:rsidRPr="0060695C" w:rsidRDefault="00DC1F4B" w:rsidP="00DC1F4B">
      <w:pPr>
        <w:spacing w:before="29" w:line="288" w:lineRule="auto"/>
        <w:rPr>
          <w:b/>
          <w:kern w:val="0"/>
          <w:sz w:val="24"/>
        </w:rPr>
      </w:pPr>
      <w:r w:rsidRPr="0060695C">
        <w:rPr>
          <w:b/>
          <w:bCs/>
          <w:color w:val="000000"/>
          <w:kern w:val="0"/>
          <w:sz w:val="24"/>
        </w:rPr>
        <w:t xml:space="preserve">6.4.7.2 </w:t>
      </w:r>
      <w:r w:rsidRPr="0060695C">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DC1F4B" w:rsidRPr="0060695C" w:rsidTr="00B258B8">
        <w:tc>
          <w:tcPr>
            <w:tcW w:w="5220" w:type="dxa"/>
            <w:vAlign w:val="center"/>
          </w:tcPr>
          <w:p w:rsidR="00DC1F4B" w:rsidRPr="0060695C" w:rsidRDefault="00DC1F4B" w:rsidP="00B258B8">
            <w:pPr>
              <w:spacing w:before="29" w:line="288" w:lineRule="auto"/>
              <w:jc w:val="center"/>
              <w:rPr>
                <w:color w:val="000000"/>
                <w:sz w:val="24"/>
              </w:rPr>
            </w:pPr>
            <w:r w:rsidRPr="0060695C">
              <w:rPr>
                <w:color w:val="000000"/>
                <w:sz w:val="24"/>
              </w:rPr>
              <w:t>关联方名称</w:t>
            </w:r>
          </w:p>
        </w:tc>
        <w:tc>
          <w:tcPr>
            <w:tcW w:w="3780" w:type="dxa"/>
            <w:vAlign w:val="center"/>
          </w:tcPr>
          <w:p w:rsidR="00DC1F4B" w:rsidRPr="0060695C" w:rsidRDefault="00DC1F4B" w:rsidP="00B258B8">
            <w:pPr>
              <w:spacing w:before="29" w:line="288" w:lineRule="auto"/>
              <w:jc w:val="center"/>
              <w:rPr>
                <w:color w:val="000000"/>
                <w:sz w:val="24"/>
              </w:rPr>
            </w:pPr>
            <w:r w:rsidRPr="0060695C">
              <w:rPr>
                <w:color w:val="000000"/>
                <w:sz w:val="24"/>
              </w:rPr>
              <w:t>与本基金的关系</w:t>
            </w:r>
          </w:p>
        </w:tc>
      </w:tr>
      <w:tr w:rsidR="0090148B">
        <w:tc>
          <w:tcPr>
            <w:tcW w:w="5219" w:type="dxa"/>
            <w:vAlign w:val="center"/>
          </w:tcPr>
          <w:p w:rsidR="0090148B" w:rsidRDefault="006D4DF4">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90148B" w:rsidRDefault="006D4DF4">
            <w:pPr>
              <w:jc w:val="left"/>
            </w:pPr>
            <w:r>
              <w:rPr>
                <w:color w:val="000000"/>
                <w:sz w:val="24"/>
              </w:rPr>
              <w:t>基金管理人、基金销售机构、基金登记机构</w:t>
            </w:r>
          </w:p>
        </w:tc>
      </w:tr>
      <w:tr w:rsidR="0090148B">
        <w:tc>
          <w:tcPr>
            <w:tcW w:w="5219" w:type="dxa"/>
            <w:vAlign w:val="center"/>
          </w:tcPr>
          <w:p w:rsidR="0090148B" w:rsidRDefault="006D4DF4">
            <w:pPr>
              <w:jc w:val="left"/>
            </w:pPr>
            <w:r>
              <w:rPr>
                <w:color w:val="000000"/>
                <w:sz w:val="24"/>
              </w:rPr>
              <w:t>兴业银行股份有限公司（</w:t>
            </w:r>
            <w:r>
              <w:rPr>
                <w:color w:val="000000"/>
                <w:sz w:val="24"/>
              </w:rPr>
              <w:t>“</w:t>
            </w:r>
            <w:r>
              <w:rPr>
                <w:color w:val="000000"/>
                <w:sz w:val="24"/>
              </w:rPr>
              <w:t>兴业银行</w:t>
            </w:r>
            <w:r>
              <w:rPr>
                <w:color w:val="000000"/>
                <w:sz w:val="24"/>
              </w:rPr>
              <w:t>”</w:t>
            </w:r>
            <w:r>
              <w:rPr>
                <w:color w:val="000000"/>
                <w:sz w:val="24"/>
              </w:rPr>
              <w:t>）</w:t>
            </w:r>
          </w:p>
        </w:tc>
        <w:tc>
          <w:tcPr>
            <w:tcW w:w="3779" w:type="dxa"/>
            <w:vAlign w:val="center"/>
          </w:tcPr>
          <w:p w:rsidR="0090148B" w:rsidRDefault="006D4DF4">
            <w:pPr>
              <w:jc w:val="left"/>
            </w:pPr>
            <w:r>
              <w:rPr>
                <w:color w:val="000000"/>
                <w:sz w:val="24"/>
              </w:rPr>
              <w:t>基金托管人</w:t>
            </w:r>
          </w:p>
        </w:tc>
      </w:tr>
      <w:tr w:rsidR="0090148B">
        <w:tc>
          <w:tcPr>
            <w:tcW w:w="5219" w:type="dxa"/>
            <w:vAlign w:val="center"/>
          </w:tcPr>
          <w:p w:rsidR="0090148B" w:rsidRDefault="006D4DF4">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90148B" w:rsidRDefault="006D4DF4">
            <w:pPr>
              <w:jc w:val="left"/>
            </w:pPr>
            <w:r>
              <w:rPr>
                <w:color w:val="000000"/>
                <w:sz w:val="24"/>
              </w:rPr>
              <w:t>基金管理人的股东、基金销售机构</w:t>
            </w:r>
          </w:p>
        </w:tc>
      </w:tr>
      <w:tr w:rsidR="0090148B">
        <w:tc>
          <w:tcPr>
            <w:tcW w:w="5219" w:type="dxa"/>
            <w:vAlign w:val="center"/>
          </w:tcPr>
          <w:p w:rsidR="0090148B" w:rsidRDefault="006D4DF4">
            <w:pPr>
              <w:jc w:val="left"/>
            </w:pPr>
            <w:r>
              <w:rPr>
                <w:color w:val="000000"/>
                <w:sz w:val="24"/>
              </w:rPr>
              <w:lastRenderedPageBreak/>
              <w:t>交银施罗德资产管理有限公司</w:t>
            </w:r>
          </w:p>
        </w:tc>
        <w:tc>
          <w:tcPr>
            <w:tcW w:w="3779" w:type="dxa"/>
            <w:vAlign w:val="center"/>
          </w:tcPr>
          <w:p w:rsidR="0090148B" w:rsidRDefault="006D4DF4">
            <w:pPr>
              <w:jc w:val="left"/>
            </w:pPr>
            <w:r>
              <w:rPr>
                <w:color w:val="000000"/>
                <w:sz w:val="24"/>
              </w:rPr>
              <w:t>基金管理人的子公司</w:t>
            </w:r>
          </w:p>
        </w:tc>
      </w:tr>
    </w:tbl>
    <w:p w:rsidR="00DC1F4B" w:rsidRPr="0060695C" w:rsidRDefault="00DC1F4B" w:rsidP="00DC1F4B">
      <w:pPr>
        <w:tabs>
          <w:tab w:val="left" w:pos="426"/>
        </w:tabs>
        <w:spacing w:before="29" w:line="288" w:lineRule="auto"/>
        <w:jc w:val="left"/>
        <w:rPr>
          <w:kern w:val="0"/>
          <w:sz w:val="24"/>
        </w:rPr>
      </w:pPr>
      <w:r w:rsidRPr="0060695C">
        <w:rPr>
          <w:kern w:val="0"/>
          <w:sz w:val="24"/>
        </w:rPr>
        <w:t>注：下述关联交易均在正常业务范围内按一般商业条款订立。</w:t>
      </w:r>
    </w:p>
    <w:p w:rsidR="00DC1F4B" w:rsidRPr="0060695C" w:rsidRDefault="00DC1F4B" w:rsidP="00DC1F4B">
      <w:pPr>
        <w:spacing w:before="29" w:line="288" w:lineRule="auto"/>
        <w:rPr>
          <w:color w:val="000000"/>
          <w:sz w:val="24"/>
        </w:rPr>
      </w:pPr>
      <w:r w:rsidRPr="0060695C">
        <w:rPr>
          <w:color w:val="000000"/>
          <w:sz w:val="24"/>
        </w:rPr>
        <w:tab/>
      </w:r>
    </w:p>
    <w:p w:rsidR="00DC1F4B" w:rsidRPr="0060695C" w:rsidRDefault="00DC1F4B" w:rsidP="00DC1F4B">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6.4.8 </w:t>
      </w:r>
      <w:r w:rsidRPr="0060695C">
        <w:rPr>
          <w:b/>
          <w:color w:val="000000"/>
          <w:kern w:val="0"/>
          <w:sz w:val="24"/>
        </w:rPr>
        <w:t>本报告期及上年度可比期间的关联方交易</w:t>
      </w:r>
    </w:p>
    <w:p w:rsidR="00DC1F4B" w:rsidRPr="0060695C" w:rsidRDefault="00DC1F4B" w:rsidP="00DC1F4B">
      <w:pPr>
        <w:autoSpaceDE w:val="0"/>
        <w:autoSpaceDN w:val="0"/>
        <w:adjustRightInd w:val="0"/>
        <w:spacing w:before="29" w:line="288" w:lineRule="auto"/>
        <w:jc w:val="left"/>
        <w:rPr>
          <w:b/>
          <w:color w:val="000000"/>
          <w:kern w:val="0"/>
          <w:sz w:val="24"/>
        </w:rPr>
      </w:pPr>
      <w:r w:rsidRPr="0060695C">
        <w:rPr>
          <w:b/>
          <w:bCs/>
          <w:color w:val="000000"/>
          <w:kern w:val="0"/>
          <w:sz w:val="24"/>
        </w:rPr>
        <w:t xml:space="preserve">6.4.8.1 </w:t>
      </w:r>
      <w:r w:rsidRPr="0060695C">
        <w:rPr>
          <w:b/>
          <w:color w:val="000000"/>
          <w:kern w:val="0"/>
          <w:sz w:val="24"/>
        </w:rPr>
        <w:t>通过关联方交易单元进行的交易</w:t>
      </w:r>
    </w:p>
    <w:p w:rsidR="00DC1F4B" w:rsidRPr="0060695C" w:rsidRDefault="00DC1F4B" w:rsidP="00DC1F4B">
      <w:pPr>
        <w:spacing w:before="29" w:line="288" w:lineRule="auto"/>
        <w:ind w:firstLineChars="200" w:firstLine="480"/>
        <w:rPr>
          <w:color w:val="000000"/>
          <w:sz w:val="24"/>
        </w:rPr>
      </w:pPr>
      <w:r w:rsidRPr="0060695C">
        <w:rPr>
          <w:color w:val="000000"/>
          <w:sz w:val="24"/>
        </w:rPr>
        <w:t>本基金本报告期内及上年度可比期间无通过关联方交易单元进行的交易。</w:t>
      </w:r>
    </w:p>
    <w:p w:rsidR="00DC1F4B" w:rsidRPr="0060695C" w:rsidRDefault="00DC1F4B" w:rsidP="00DC1F4B">
      <w:pPr>
        <w:spacing w:before="29" w:line="288" w:lineRule="auto"/>
        <w:ind w:firstLineChars="200" w:firstLine="480"/>
        <w:rPr>
          <w:color w:val="000000"/>
          <w:sz w:val="24"/>
        </w:rPr>
      </w:pPr>
    </w:p>
    <w:p w:rsidR="006D141C" w:rsidRPr="0061644B" w:rsidRDefault="006D141C" w:rsidP="00792A69">
      <w:pPr>
        <w:autoSpaceDE w:val="0"/>
        <w:autoSpaceDN w:val="0"/>
        <w:adjustRightInd w:val="0"/>
        <w:spacing w:before="29" w:line="288" w:lineRule="auto"/>
        <w:jc w:val="left"/>
        <w:rPr>
          <w:b/>
          <w:kern w:val="0"/>
          <w:sz w:val="24"/>
        </w:rPr>
      </w:pPr>
      <w:r w:rsidRPr="0061644B">
        <w:rPr>
          <w:b/>
          <w:bCs/>
          <w:kern w:val="0"/>
          <w:sz w:val="24"/>
        </w:rPr>
        <w:t>6.4.8.2</w:t>
      </w:r>
      <w:r w:rsidRPr="0061644B">
        <w:rPr>
          <w:b/>
          <w:kern w:val="0"/>
          <w:sz w:val="24"/>
        </w:rPr>
        <w:t>关联方报酬</w:t>
      </w:r>
    </w:p>
    <w:p w:rsidR="006D141C" w:rsidRPr="0061644B" w:rsidRDefault="006D141C" w:rsidP="00792A69">
      <w:pPr>
        <w:autoSpaceDE w:val="0"/>
        <w:autoSpaceDN w:val="0"/>
        <w:adjustRightInd w:val="0"/>
        <w:spacing w:before="29" w:line="288" w:lineRule="auto"/>
        <w:jc w:val="left"/>
        <w:rPr>
          <w:b/>
          <w:kern w:val="0"/>
          <w:sz w:val="24"/>
        </w:rPr>
      </w:pPr>
      <w:r w:rsidRPr="0061644B">
        <w:rPr>
          <w:b/>
          <w:bCs/>
          <w:kern w:val="0"/>
          <w:sz w:val="24"/>
        </w:rPr>
        <w:t>6.4.8.2.1</w:t>
      </w:r>
      <w:r w:rsidRPr="0061644B">
        <w:rPr>
          <w:b/>
          <w:kern w:val="0"/>
          <w:sz w:val="24"/>
        </w:rPr>
        <w:t>基金管理费</w:t>
      </w:r>
    </w:p>
    <w:p w:rsidR="006D141C" w:rsidRPr="0061644B" w:rsidRDefault="005B4215" w:rsidP="00792A69">
      <w:pPr>
        <w:autoSpaceDE w:val="0"/>
        <w:autoSpaceDN w:val="0"/>
        <w:adjustRightInd w:val="0"/>
        <w:spacing w:before="29" w:line="288" w:lineRule="auto"/>
        <w:ind w:left="15" w:right="210"/>
        <w:jc w:val="right"/>
        <w:rPr>
          <w:kern w:val="0"/>
          <w:sz w:val="24"/>
        </w:rPr>
      </w:pPr>
      <w:r w:rsidRPr="0061644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0"/>
        <w:gridCol w:w="3111"/>
      </w:tblGrid>
      <w:tr w:rsidR="006B4A69" w:rsidRPr="0061644B" w:rsidTr="006A7AA6">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项目</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本期</w:t>
            </w:r>
          </w:p>
          <w:p w:rsidR="006D141C" w:rsidRPr="0061644B" w:rsidRDefault="006D141C" w:rsidP="00792A69">
            <w:pPr>
              <w:widowControl/>
              <w:autoSpaceDE w:val="0"/>
              <w:autoSpaceDN w:val="0"/>
              <w:spacing w:before="29" w:line="288" w:lineRule="auto"/>
              <w:ind w:right="-15"/>
              <w:jc w:val="center"/>
              <w:textAlignment w:val="bottom"/>
              <w:rPr>
                <w:sz w:val="24"/>
              </w:rPr>
            </w:pPr>
            <w:r w:rsidRPr="0061644B">
              <w:rPr>
                <w:sz w:val="24"/>
              </w:rPr>
              <w:t>2019</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2019</w:t>
            </w:r>
            <w:r w:rsidRPr="0061644B">
              <w:rPr>
                <w:sz w:val="24"/>
              </w:rPr>
              <w:t>年</w:t>
            </w:r>
            <w:r w:rsidRPr="0061644B">
              <w:rPr>
                <w:sz w:val="24"/>
              </w:rPr>
              <w:t>6</w:t>
            </w:r>
            <w:r w:rsidRPr="0061644B">
              <w:rPr>
                <w:sz w:val="24"/>
              </w:rPr>
              <w:t>月</w:t>
            </w:r>
            <w:r w:rsidRPr="0061644B">
              <w:rPr>
                <w:sz w:val="24"/>
              </w:rPr>
              <w:t>30</w:t>
            </w:r>
            <w:r w:rsidRPr="0061644B">
              <w:rPr>
                <w:sz w:val="24"/>
              </w:rPr>
              <w:t>日</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上年度可比期间</w:t>
            </w:r>
          </w:p>
          <w:p w:rsidR="006D141C" w:rsidRPr="0061644B" w:rsidRDefault="00A5726C" w:rsidP="00792A69">
            <w:pPr>
              <w:widowControl/>
              <w:autoSpaceDE w:val="0"/>
              <w:autoSpaceDN w:val="0"/>
              <w:spacing w:before="29" w:line="288" w:lineRule="auto"/>
              <w:ind w:right="-15"/>
              <w:jc w:val="center"/>
              <w:textAlignment w:val="bottom"/>
              <w:rPr>
                <w:kern w:val="0"/>
                <w:sz w:val="24"/>
              </w:rPr>
            </w:pPr>
            <w:r w:rsidRPr="0061644B">
              <w:rPr>
                <w:sz w:val="24"/>
              </w:rPr>
              <w:t>2018</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2018</w:t>
            </w:r>
            <w:r w:rsidRPr="0061644B">
              <w:rPr>
                <w:sz w:val="24"/>
              </w:rPr>
              <w:t>年</w:t>
            </w:r>
            <w:r w:rsidRPr="0061644B">
              <w:rPr>
                <w:sz w:val="24"/>
              </w:rPr>
              <w:t>6</w:t>
            </w:r>
            <w:r w:rsidRPr="0061644B">
              <w:rPr>
                <w:sz w:val="24"/>
              </w:rPr>
              <w:t>月</w:t>
            </w:r>
            <w:r w:rsidRPr="0061644B">
              <w:rPr>
                <w:sz w:val="24"/>
              </w:rPr>
              <w:t>30</w:t>
            </w:r>
            <w:r w:rsidRPr="0061644B">
              <w:rPr>
                <w:sz w:val="24"/>
              </w:rPr>
              <w:t>日</w:t>
            </w:r>
          </w:p>
        </w:tc>
      </w:tr>
      <w:tr w:rsidR="006B4A69" w:rsidRPr="0061644B" w:rsidTr="006A7AA6">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rPr>
                <w:sz w:val="24"/>
              </w:rPr>
            </w:pPr>
            <w:r w:rsidRPr="0061644B">
              <w:rPr>
                <w:sz w:val="24"/>
              </w:rPr>
              <w:t>当期发生的基金应支付的管理费</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78,299.92</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103,198.21</w:t>
            </w:r>
          </w:p>
        </w:tc>
      </w:tr>
      <w:tr w:rsidR="006B4A69" w:rsidRPr="0061644B" w:rsidTr="006A7AA6">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rPr>
                <w:sz w:val="24"/>
              </w:rPr>
            </w:pPr>
            <w:r w:rsidRPr="0061644B">
              <w:rPr>
                <w:sz w:val="24"/>
              </w:rPr>
              <w:t>其中：支付销售机构的客户维护费</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2,558.83</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r>
    </w:tbl>
    <w:p w:rsidR="0090148B" w:rsidRDefault="006D4DF4">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0.15%</w:t>
      </w:r>
      <w:r>
        <w:rPr>
          <w:kern w:val="0"/>
          <w:sz w:val="24"/>
        </w:rPr>
        <w:t>的年费率计提，逐日累计至每月月底，按月支付。</w:t>
      </w:r>
      <w:r>
        <w:rPr>
          <w:kern w:val="0"/>
          <w:sz w:val="24"/>
        </w:rPr>
        <w:t xml:space="preserve"> </w:t>
      </w:r>
      <w:r>
        <w:rPr>
          <w:kern w:val="0"/>
          <w:sz w:val="24"/>
        </w:rPr>
        <w:t>其计算公式为：</w:t>
      </w:r>
    </w:p>
    <w:p w:rsidR="006D141C" w:rsidRPr="0061644B" w:rsidRDefault="006D141C" w:rsidP="00792A69">
      <w:pPr>
        <w:tabs>
          <w:tab w:val="left" w:pos="426"/>
        </w:tabs>
        <w:spacing w:before="29" w:line="288" w:lineRule="auto"/>
        <w:jc w:val="left"/>
        <w:rPr>
          <w:kern w:val="0"/>
          <w:sz w:val="24"/>
        </w:rPr>
      </w:pPr>
      <w:r w:rsidRPr="0061644B">
        <w:rPr>
          <w:kern w:val="0"/>
          <w:sz w:val="24"/>
        </w:rPr>
        <w:t>日管理人报酬＝前一日基金资产净值</w:t>
      </w:r>
      <w:r w:rsidRPr="0061644B">
        <w:rPr>
          <w:kern w:val="0"/>
          <w:sz w:val="24"/>
        </w:rPr>
        <w:t>×0.15%÷</w:t>
      </w:r>
      <w:r w:rsidRPr="0061644B">
        <w:rPr>
          <w:kern w:val="0"/>
          <w:sz w:val="24"/>
        </w:rPr>
        <w:t>当年天数。</w:t>
      </w:r>
    </w:p>
    <w:p w:rsidR="006D141C" w:rsidRPr="0061644B" w:rsidRDefault="006D141C" w:rsidP="00792A69">
      <w:pPr>
        <w:spacing w:before="29" w:line="288" w:lineRule="auto"/>
        <w:rPr>
          <w:sz w:val="24"/>
        </w:rPr>
      </w:pPr>
    </w:p>
    <w:p w:rsidR="006D141C" w:rsidRPr="0061644B" w:rsidRDefault="006D141C" w:rsidP="00792A69">
      <w:pPr>
        <w:autoSpaceDE w:val="0"/>
        <w:autoSpaceDN w:val="0"/>
        <w:adjustRightInd w:val="0"/>
        <w:spacing w:before="29" w:line="288" w:lineRule="auto"/>
        <w:jc w:val="left"/>
        <w:rPr>
          <w:b/>
          <w:kern w:val="0"/>
          <w:sz w:val="24"/>
        </w:rPr>
      </w:pPr>
      <w:r w:rsidRPr="0061644B">
        <w:rPr>
          <w:b/>
          <w:bCs/>
          <w:kern w:val="0"/>
          <w:sz w:val="24"/>
        </w:rPr>
        <w:t>6.4.8.2.2</w:t>
      </w:r>
      <w:r w:rsidRPr="0061644B">
        <w:rPr>
          <w:b/>
          <w:kern w:val="0"/>
          <w:sz w:val="24"/>
        </w:rPr>
        <w:t>基金托管费</w:t>
      </w:r>
    </w:p>
    <w:p w:rsidR="006D141C" w:rsidRPr="0061644B" w:rsidRDefault="005B4215" w:rsidP="00792A69">
      <w:pPr>
        <w:autoSpaceDE w:val="0"/>
        <w:autoSpaceDN w:val="0"/>
        <w:adjustRightInd w:val="0"/>
        <w:spacing w:before="29" w:line="288" w:lineRule="auto"/>
        <w:ind w:left="15" w:right="210"/>
        <w:jc w:val="right"/>
        <w:rPr>
          <w:kern w:val="0"/>
          <w:sz w:val="24"/>
        </w:rPr>
      </w:pPr>
      <w:r w:rsidRPr="0061644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77"/>
        <w:gridCol w:w="3110"/>
        <w:gridCol w:w="3111"/>
      </w:tblGrid>
      <w:tr w:rsidR="006B4A69" w:rsidRPr="0061644B" w:rsidTr="006A7AA6">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项目</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本期</w:t>
            </w:r>
          </w:p>
          <w:p w:rsidR="006D141C" w:rsidRPr="0061644B" w:rsidRDefault="006D141C" w:rsidP="00792A69">
            <w:pPr>
              <w:widowControl/>
              <w:autoSpaceDE w:val="0"/>
              <w:autoSpaceDN w:val="0"/>
              <w:spacing w:before="29" w:line="288" w:lineRule="auto"/>
              <w:ind w:right="-15"/>
              <w:jc w:val="center"/>
              <w:textAlignment w:val="bottom"/>
              <w:rPr>
                <w:sz w:val="24"/>
              </w:rPr>
            </w:pPr>
            <w:r w:rsidRPr="0061644B">
              <w:rPr>
                <w:sz w:val="24"/>
              </w:rPr>
              <w:t>2019</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2019</w:t>
            </w:r>
            <w:r w:rsidRPr="0061644B">
              <w:rPr>
                <w:sz w:val="24"/>
              </w:rPr>
              <w:t>年</w:t>
            </w:r>
            <w:r w:rsidRPr="0061644B">
              <w:rPr>
                <w:sz w:val="24"/>
              </w:rPr>
              <w:t>6</w:t>
            </w:r>
            <w:r w:rsidRPr="0061644B">
              <w:rPr>
                <w:sz w:val="24"/>
              </w:rPr>
              <w:t>月</w:t>
            </w:r>
            <w:r w:rsidRPr="0061644B">
              <w:rPr>
                <w:sz w:val="24"/>
              </w:rPr>
              <w:t>30</w:t>
            </w:r>
            <w:r w:rsidRPr="0061644B">
              <w:rPr>
                <w:sz w:val="24"/>
              </w:rPr>
              <w:t>日</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上年度可比期间</w:t>
            </w:r>
          </w:p>
          <w:p w:rsidR="006D141C" w:rsidRPr="0061644B" w:rsidRDefault="00A5726C" w:rsidP="00792A69">
            <w:pPr>
              <w:widowControl/>
              <w:autoSpaceDE w:val="0"/>
              <w:autoSpaceDN w:val="0"/>
              <w:spacing w:before="29" w:line="288" w:lineRule="auto"/>
              <w:ind w:right="-15"/>
              <w:jc w:val="center"/>
              <w:textAlignment w:val="bottom"/>
              <w:rPr>
                <w:kern w:val="0"/>
                <w:sz w:val="24"/>
              </w:rPr>
            </w:pPr>
            <w:r w:rsidRPr="0061644B">
              <w:rPr>
                <w:sz w:val="24"/>
              </w:rPr>
              <w:t>2018</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2018</w:t>
            </w:r>
            <w:r w:rsidRPr="0061644B">
              <w:rPr>
                <w:sz w:val="24"/>
              </w:rPr>
              <w:t>年</w:t>
            </w:r>
            <w:r w:rsidRPr="0061644B">
              <w:rPr>
                <w:sz w:val="24"/>
              </w:rPr>
              <w:t>6</w:t>
            </w:r>
            <w:r w:rsidRPr="0061644B">
              <w:rPr>
                <w:sz w:val="24"/>
              </w:rPr>
              <w:t>月</w:t>
            </w:r>
            <w:r w:rsidRPr="0061644B">
              <w:rPr>
                <w:sz w:val="24"/>
              </w:rPr>
              <w:t>30</w:t>
            </w:r>
            <w:r w:rsidRPr="0061644B">
              <w:rPr>
                <w:sz w:val="24"/>
              </w:rPr>
              <w:t>日</w:t>
            </w:r>
          </w:p>
        </w:tc>
      </w:tr>
      <w:tr w:rsidR="006B4A69" w:rsidRPr="0061644B" w:rsidTr="006A7AA6">
        <w:tc>
          <w:tcPr>
            <w:tcW w:w="277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rPr>
                <w:sz w:val="24"/>
              </w:rPr>
            </w:pPr>
            <w:r w:rsidRPr="0061644B">
              <w:rPr>
                <w:sz w:val="24"/>
              </w:rPr>
              <w:t>当期发生的基金应支付的托管费</w:t>
            </w:r>
          </w:p>
        </w:tc>
        <w:tc>
          <w:tcPr>
            <w:tcW w:w="3111"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kern w:val="0"/>
                <w:sz w:val="24"/>
              </w:rPr>
            </w:pPr>
            <w:r w:rsidRPr="0061644B">
              <w:rPr>
                <w:sz w:val="24"/>
              </w:rPr>
              <w:t>26,099.93</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34,399.44</w:t>
            </w:r>
          </w:p>
        </w:tc>
      </w:tr>
    </w:tbl>
    <w:p w:rsidR="0090148B" w:rsidRDefault="006D4DF4">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0.05%</w:t>
      </w:r>
      <w:r>
        <w:rPr>
          <w:kern w:val="0"/>
          <w:sz w:val="24"/>
        </w:rPr>
        <w:t>的年费率计提，逐日累计至每月月底，按月支付。</w:t>
      </w:r>
      <w:r>
        <w:rPr>
          <w:kern w:val="0"/>
          <w:sz w:val="24"/>
        </w:rPr>
        <w:t xml:space="preserve"> </w:t>
      </w:r>
      <w:r>
        <w:rPr>
          <w:kern w:val="0"/>
          <w:sz w:val="24"/>
        </w:rPr>
        <w:t>其计算公式为：</w:t>
      </w:r>
    </w:p>
    <w:p w:rsidR="006D141C" w:rsidRPr="0061644B" w:rsidRDefault="006D141C" w:rsidP="00792A69">
      <w:pPr>
        <w:tabs>
          <w:tab w:val="left" w:pos="426"/>
        </w:tabs>
        <w:spacing w:before="29" w:line="288" w:lineRule="auto"/>
        <w:jc w:val="left"/>
        <w:rPr>
          <w:kern w:val="0"/>
          <w:sz w:val="24"/>
        </w:rPr>
      </w:pPr>
      <w:r w:rsidRPr="0061644B">
        <w:rPr>
          <w:kern w:val="0"/>
          <w:sz w:val="24"/>
        </w:rPr>
        <w:t>日托管费＝前一日基金资产净值</w:t>
      </w:r>
      <w:r w:rsidRPr="0061644B">
        <w:rPr>
          <w:kern w:val="0"/>
          <w:sz w:val="24"/>
        </w:rPr>
        <w:t>×0.05%÷</w:t>
      </w:r>
      <w:r w:rsidRPr="0061644B">
        <w:rPr>
          <w:kern w:val="0"/>
          <w:sz w:val="24"/>
        </w:rPr>
        <w:t>当年天数。</w:t>
      </w:r>
    </w:p>
    <w:p w:rsidR="006D141C" w:rsidRPr="0061644B" w:rsidRDefault="006D141C" w:rsidP="00792A69">
      <w:pPr>
        <w:spacing w:before="29" w:line="288" w:lineRule="auto"/>
        <w:rPr>
          <w:sz w:val="24"/>
        </w:rPr>
      </w:pPr>
    </w:p>
    <w:p w:rsidR="006D141C" w:rsidRPr="0061644B" w:rsidRDefault="006D141C" w:rsidP="00792A69">
      <w:pPr>
        <w:autoSpaceDE w:val="0"/>
        <w:autoSpaceDN w:val="0"/>
        <w:adjustRightInd w:val="0"/>
        <w:spacing w:before="29" w:line="288" w:lineRule="auto"/>
        <w:jc w:val="left"/>
        <w:rPr>
          <w:b/>
          <w:kern w:val="0"/>
          <w:sz w:val="24"/>
        </w:rPr>
      </w:pPr>
      <w:r w:rsidRPr="0061644B">
        <w:rPr>
          <w:b/>
          <w:bCs/>
          <w:kern w:val="0"/>
          <w:sz w:val="24"/>
        </w:rPr>
        <w:t>6.4.8.2.3</w:t>
      </w:r>
      <w:r w:rsidRPr="0061644B">
        <w:rPr>
          <w:b/>
          <w:kern w:val="0"/>
          <w:sz w:val="24"/>
        </w:rPr>
        <w:t>销售服务费</w:t>
      </w:r>
    </w:p>
    <w:p w:rsidR="006D141C" w:rsidRPr="0061644B" w:rsidRDefault="00F323AC" w:rsidP="00F323AC">
      <w:pPr>
        <w:pStyle w:val="21"/>
        <w:tabs>
          <w:tab w:val="left" w:pos="4920"/>
        </w:tabs>
        <w:spacing w:before="29" w:line="288" w:lineRule="auto"/>
        <w:jc w:val="right"/>
        <w:rPr>
          <w:rFonts w:ascii="Times New Roman" w:hAnsi="Times New Roman"/>
          <w:color w:val="auto"/>
        </w:rPr>
      </w:pPr>
      <w:r w:rsidRPr="00F323AC">
        <w:rPr>
          <w:rFonts w:ascii="Times New Roman" w:hAnsi="Times New Roman"/>
          <w:color w:val="auto"/>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4"/>
        <w:gridCol w:w="2351"/>
        <w:gridCol w:w="2351"/>
        <w:gridCol w:w="2352"/>
      </w:tblGrid>
      <w:tr w:rsidR="003B16F8" w:rsidRPr="005E1AD8" w:rsidTr="00B258B8">
        <w:trPr>
          <w:trHeight w:val="465"/>
        </w:trPr>
        <w:tc>
          <w:tcPr>
            <w:tcW w:w="1944" w:type="dxa"/>
            <w:vMerge w:val="restart"/>
            <w:tcBorders>
              <w:top w:val="single" w:sz="4" w:space="0" w:color="000000"/>
              <w:left w:val="single" w:sz="4" w:space="0" w:color="000000"/>
              <w:right w:val="single" w:sz="4" w:space="0" w:color="000000"/>
            </w:tcBorders>
            <w:vAlign w:val="center"/>
            <w:hideMark/>
          </w:tcPr>
          <w:p w:rsidR="003B16F8" w:rsidRPr="005E1AD8" w:rsidRDefault="003B16F8" w:rsidP="00B258B8">
            <w:pPr>
              <w:widowControl/>
              <w:spacing w:before="29" w:line="288" w:lineRule="auto"/>
              <w:ind w:leftChars="-51" w:left="-107" w:rightChars="-51" w:right="-107"/>
              <w:jc w:val="center"/>
              <w:rPr>
                <w:sz w:val="24"/>
              </w:rPr>
            </w:pPr>
            <w:r w:rsidRPr="005E1AD8">
              <w:rPr>
                <w:sz w:val="24"/>
              </w:rPr>
              <w:t>获得销售服务费的</w:t>
            </w:r>
            <w:r w:rsidRPr="005E1AD8">
              <w:rPr>
                <w:sz w:val="24"/>
              </w:rPr>
              <w:lastRenderedPageBreak/>
              <w:t>各关联方名称</w:t>
            </w:r>
          </w:p>
        </w:tc>
        <w:tc>
          <w:tcPr>
            <w:tcW w:w="7054" w:type="dxa"/>
            <w:gridSpan w:val="3"/>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widowControl/>
              <w:autoSpaceDE w:val="0"/>
              <w:autoSpaceDN w:val="0"/>
              <w:spacing w:before="29" w:line="288" w:lineRule="auto"/>
              <w:ind w:leftChars="-51" w:left="-107" w:rightChars="-51" w:right="-107"/>
              <w:jc w:val="center"/>
              <w:textAlignment w:val="bottom"/>
              <w:rPr>
                <w:sz w:val="24"/>
              </w:rPr>
            </w:pPr>
            <w:r w:rsidRPr="005E1AD8">
              <w:rPr>
                <w:sz w:val="24"/>
              </w:rPr>
              <w:lastRenderedPageBreak/>
              <w:t>本期</w:t>
            </w:r>
          </w:p>
          <w:p w:rsidR="003B16F8" w:rsidRPr="005E1AD8" w:rsidRDefault="003B16F8" w:rsidP="00B258B8">
            <w:pPr>
              <w:widowControl/>
              <w:autoSpaceDE w:val="0"/>
              <w:autoSpaceDN w:val="0"/>
              <w:spacing w:before="29" w:line="288" w:lineRule="auto"/>
              <w:ind w:leftChars="-51" w:left="-107" w:rightChars="-51" w:right="-107"/>
              <w:jc w:val="center"/>
              <w:textAlignment w:val="bottom"/>
              <w:rPr>
                <w:sz w:val="24"/>
              </w:rPr>
            </w:pPr>
            <w:r w:rsidRPr="005E1AD8">
              <w:rPr>
                <w:sz w:val="24"/>
              </w:rPr>
              <w:lastRenderedPageBreak/>
              <w:t>2019</w:t>
            </w:r>
            <w:r w:rsidRPr="005E1AD8">
              <w:rPr>
                <w:sz w:val="24"/>
              </w:rPr>
              <w:t>年</w:t>
            </w:r>
            <w:r w:rsidRPr="005E1AD8">
              <w:rPr>
                <w:sz w:val="24"/>
              </w:rPr>
              <w:t>1</w:t>
            </w:r>
            <w:r w:rsidRPr="005E1AD8">
              <w:rPr>
                <w:sz w:val="24"/>
              </w:rPr>
              <w:t>月</w:t>
            </w:r>
            <w:r w:rsidRPr="005E1AD8">
              <w:rPr>
                <w:sz w:val="24"/>
              </w:rPr>
              <w:t>1</w:t>
            </w:r>
            <w:r w:rsidRPr="005E1AD8">
              <w:rPr>
                <w:sz w:val="24"/>
              </w:rPr>
              <w:t>日至</w:t>
            </w:r>
            <w:r w:rsidRPr="005E1AD8">
              <w:rPr>
                <w:sz w:val="24"/>
              </w:rPr>
              <w:t>2019</w:t>
            </w:r>
            <w:r w:rsidRPr="005E1AD8">
              <w:rPr>
                <w:sz w:val="24"/>
              </w:rPr>
              <w:t>年</w:t>
            </w:r>
            <w:r w:rsidRPr="005E1AD8">
              <w:rPr>
                <w:sz w:val="24"/>
              </w:rPr>
              <w:t>6</w:t>
            </w:r>
            <w:r w:rsidRPr="005E1AD8">
              <w:rPr>
                <w:sz w:val="24"/>
              </w:rPr>
              <w:t>月</w:t>
            </w:r>
            <w:r w:rsidRPr="005E1AD8">
              <w:rPr>
                <w:sz w:val="24"/>
              </w:rPr>
              <w:t>30</w:t>
            </w:r>
            <w:r w:rsidRPr="005E1AD8">
              <w:rPr>
                <w:sz w:val="24"/>
              </w:rPr>
              <w:t>日</w:t>
            </w:r>
          </w:p>
        </w:tc>
      </w:tr>
      <w:tr w:rsidR="003B16F8" w:rsidRPr="005E1AD8" w:rsidTr="00B258B8">
        <w:trPr>
          <w:trHeight w:val="465"/>
        </w:trPr>
        <w:tc>
          <w:tcPr>
            <w:tcW w:w="1944" w:type="dxa"/>
            <w:vMerge/>
            <w:tcBorders>
              <w:left w:val="single" w:sz="4" w:space="0" w:color="000000"/>
              <w:right w:val="single" w:sz="4" w:space="0" w:color="000000"/>
            </w:tcBorders>
            <w:vAlign w:val="center"/>
            <w:hideMark/>
          </w:tcPr>
          <w:p w:rsidR="003B16F8" w:rsidRPr="005E1AD8" w:rsidRDefault="003B16F8" w:rsidP="00B258B8">
            <w:pPr>
              <w:widowControl/>
              <w:spacing w:before="29" w:line="288" w:lineRule="auto"/>
              <w:ind w:leftChars="-51" w:left="-107" w:rightChars="-51" w:right="-107"/>
              <w:jc w:val="center"/>
              <w:rPr>
                <w:sz w:val="24"/>
              </w:rPr>
            </w:pPr>
          </w:p>
        </w:tc>
        <w:tc>
          <w:tcPr>
            <w:tcW w:w="7054" w:type="dxa"/>
            <w:gridSpan w:val="3"/>
            <w:tcBorders>
              <w:top w:val="single" w:sz="4" w:space="0" w:color="000000"/>
              <w:left w:val="single" w:sz="4" w:space="0" w:color="000000"/>
              <w:bottom w:val="single" w:sz="4" w:space="0" w:color="000000"/>
              <w:right w:val="single" w:sz="4" w:space="0" w:color="000000"/>
            </w:tcBorders>
            <w:vAlign w:val="center"/>
            <w:hideMark/>
          </w:tcPr>
          <w:p w:rsidR="003B16F8" w:rsidRPr="002D3B30" w:rsidRDefault="003B16F8" w:rsidP="00B258B8">
            <w:pPr>
              <w:widowControl/>
              <w:autoSpaceDE w:val="0"/>
              <w:autoSpaceDN w:val="0"/>
              <w:spacing w:before="29" w:line="288" w:lineRule="auto"/>
              <w:ind w:leftChars="-51" w:left="-107" w:rightChars="-51" w:right="-107"/>
              <w:jc w:val="center"/>
              <w:textAlignment w:val="bottom"/>
              <w:rPr>
                <w:sz w:val="24"/>
              </w:rPr>
            </w:pPr>
            <w:r w:rsidRPr="005E1AD8">
              <w:rPr>
                <w:sz w:val="24"/>
              </w:rPr>
              <w:t>当期发生的基金应支付的销售服务费</w:t>
            </w:r>
          </w:p>
        </w:tc>
      </w:tr>
      <w:tr w:rsidR="003B16F8" w:rsidRPr="005E1AD8" w:rsidTr="00B258B8">
        <w:trPr>
          <w:trHeight w:val="465"/>
        </w:trPr>
        <w:tc>
          <w:tcPr>
            <w:tcW w:w="1944" w:type="dxa"/>
            <w:vMerge/>
            <w:tcBorders>
              <w:left w:val="single" w:sz="4" w:space="0" w:color="000000"/>
              <w:bottom w:val="single" w:sz="4" w:space="0" w:color="000000"/>
              <w:right w:val="single" w:sz="4" w:space="0" w:color="000000"/>
            </w:tcBorders>
            <w:vAlign w:val="center"/>
            <w:hideMark/>
          </w:tcPr>
          <w:p w:rsidR="003B16F8" w:rsidRPr="005E1AD8" w:rsidRDefault="003B16F8" w:rsidP="00B258B8">
            <w:pPr>
              <w:widowControl/>
              <w:spacing w:before="29" w:line="288" w:lineRule="auto"/>
              <w:ind w:leftChars="-51" w:left="-107" w:rightChars="-51" w:right="-107"/>
              <w:jc w:val="center"/>
              <w:rPr>
                <w:sz w:val="24"/>
              </w:rPr>
            </w:pPr>
          </w:p>
        </w:tc>
        <w:tc>
          <w:tcPr>
            <w:tcW w:w="2351" w:type="dxa"/>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widowControl/>
              <w:spacing w:before="29" w:line="288" w:lineRule="auto"/>
              <w:ind w:leftChars="-51" w:left="-107" w:rightChars="-51" w:right="-107"/>
              <w:jc w:val="center"/>
              <w:rPr>
                <w:sz w:val="24"/>
              </w:rPr>
            </w:pPr>
            <w:r w:rsidRPr="005E1AD8">
              <w:rPr>
                <w:sz w:val="24"/>
              </w:rPr>
              <w:t>交银天运宝货币</w:t>
            </w:r>
            <w:r w:rsidRPr="005E1AD8">
              <w:rPr>
                <w:sz w:val="24"/>
              </w:rPr>
              <w:t>A</w:t>
            </w:r>
          </w:p>
        </w:tc>
        <w:tc>
          <w:tcPr>
            <w:tcW w:w="2351"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B258B8">
            <w:pPr>
              <w:widowControl/>
              <w:spacing w:before="29" w:line="288" w:lineRule="auto"/>
              <w:ind w:leftChars="-51" w:left="-107" w:rightChars="-51" w:right="-107"/>
              <w:jc w:val="center"/>
              <w:rPr>
                <w:sz w:val="24"/>
              </w:rPr>
            </w:pPr>
            <w:r w:rsidRPr="005E1AD8">
              <w:rPr>
                <w:sz w:val="24"/>
              </w:rPr>
              <w:t>交银天运宝货币</w:t>
            </w:r>
            <w:r w:rsidRPr="005E1AD8">
              <w:rPr>
                <w:sz w:val="24"/>
              </w:rPr>
              <w:t>E</w:t>
            </w:r>
          </w:p>
        </w:tc>
        <w:tc>
          <w:tcPr>
            <w:tcW w:w="2352"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B258B8">
            <w:pPr>
              <w:widowControl/>
              <w:spacing w:before="29" w:line="288" w:lineRule="auto"/>
              <w:ind w:leftChars="-51" w:left="-107" w:rightChars="-51" w:right="-107"/>
              <w:jc w:val="center"/>
              <w:rPr>
                <w:sz w:val="24"/>
              </w:rPr>
            </w:pPr>
            <w:r w:rsidRPr="005E1AD8">
              <w:rPr>
                <w:sz w:val="24"/>
              </w:rPr>
              <w:t>合计</w:t>
            </w:r>
          </w:p>
        </w:tc>
      </w:tr>
      <w:tr w:rsidR="0090148B">
        <w:tc>
          <w:tcPr>
            <w:tcW w:w="1944" w:type="dxa"/>
            <w:vAlign w:val="center"/>
          </w:tcPr>
          <w:p w:rsidR="0090148B" w:rsidRDefault="006D4DF4">
            <w:pPr>
              <w:jc w:val="center"/>
            </w:pPr>
            <w:r>
              <w:rPr>
                <w:sz w:val="24"/>
              </w:rPr>
              <w:t>交银施罗德基金公司</w:t>
            </w:r>
          </w:p>
        </w:tc>
        <w:tc>
          <w:tcPr>
            <w:tcW w:w="2351" w:type="dxa"/>
            <w:vAlign w:val="center"/>
          </w:tcPr>
          <w:p w:rsidR="0090148B" w:rsidRDefault="006D4DF4">
            <w:pPr>
              <w:jc w:val="center"/>
            </w:pPr>
            <w:r>
              <w:rPr>
                <w:sz w:val="24"/>
              </w:rPr>
              <w:t>276.78</w:t>
            </w:r>
          </w:p>
        </w:tc>
        <w:tc>
          <w:tcPr>
            <w:tcW w:w="2351" w:type="dxa"/>
            <w:vAlign w:val="center"/>
          </w:tcPr>
          <w:p w:rsidR="0090148B" w:rsidRDefault="006D4DF4">
            <w:pPr>
              <w:jc w:val="center"/>
            </w:pPr>
            <w:r>
              <w:rPr>
                <w:sz w:val="24"/>
              </w:rPr>
              <w:t>4,782.42</w:t>
            </w:r>
          </w:p>
        </w:tc>
        <w:tc>
          <w:tcPr>
            <w:tcW w:w="2352" w:type="dxa"/>
            <w:vAlign w:val="center"/>
          </w:tcPr>
          <w:p w:rsidR="0090148B" w:rsidRDefault="006D4DF4">
            <w:pPr>
              <w:jc w:val="center"/>
            </w:pPr>
            <w:r>
              <w:rPr>
                <w:sz w:val="24"/>
              </w:rPr>
              <w:t>5,059.20</w:t>
            </w:r>
          </w:p>
        </w:tc>
      </w:tr>
      <w:tr w:rsidR="0090148B">
        <w:tc>
          <w:tcPr>
            <w:tcW w:w="1944" w:type="dxa"/>
            <w:vAlign w:val="center"/>
          </w:tcPr>
          <w:p w:rsidR="0090148B" w:rsidRDefault="006D4DF4">
            <w:pPr>
              <w:jc w:val="center"/>
            </w:pPr>
            <w:r>
              <w:rPr>
                <w:sz w:val="24"/>
              </w:rPr>
              <w:t>交通银行</w:t>
            </w:r>
          </w:p>
        </w:tc>
        <w:tc>
          <w:tcPr>
            <w:tcW w:w="2351" w:type="dxa"/>
            <w:vAlign w:val="center"/>
          </w:tcPr>
          <w:p w:rsidR="0090148B" w:rsidRDefault="006D4DF4">
            <w:pPr>
              <w:jc w:val="center"/>
            </w:pPr>
            <w:r>
              <w:rPr>
                <w:sz w:val="24"/>
              </w:rPr>
              <w:t>10,661.96</w:t>
            </w:r>
          </w:p>
        </w:tc>
        <w:tc>
          <w:tcPr>
            <w:tcW w:w="2351" w:type="dxa"/>
            <w:vAlign w:val="center"/>
          </w:tcPr>
          <w:p w:rsidR="0090148B" w:rsidRDefault="006D4DF4">
            <w:pPr>
              <w:jc w:val="center"/>
            </w:pPr>
            <w:r>
              <w:rPr>
                <w:sz w:val="24"/>
              </w:rPr>
              <w:t>-</w:t>
            </w:r>
          </w:p>
        </w:tc>
        <w:tc>
          <w:tcPr>
            <w:tcW w:w="2352" w:type="dxa"/>
            <w:vAlign w:val="center"/>
          </w:tcPr>
          <w:p w:rsidR="0090148B" w:rsidRDefault="006D4DF4">
            <w:pPr>
              <w:jc w:val="center"/>
            </w:pPr>
            <w:r>
              <w:rPr>
                <w:sz w:val="24"/>
              </w:rPr>
              <w:t>10,661.96</w:t>
            </w:r>
          </w:p>
        </w:tc>
      </w:tr>
      <w:tr w:rsidR="003B16F8" w:rsidRPr="005E1AD8" w:rsidTr="00B258B8">
        <w:trPr>
          <w:trHeight w:val="465"/>
        </w:trPr>
        <w:tc>
          <w:tcPr>
            <w:tcW w:w="1944" w:type="dxa"/>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widowControl/>
              <w:spacing w:before="29" w:line="288" w:lineRule="auto"/>
              <w:ind w:leftChars="-51" w:left="-107" w:rightChars="-51" w:right="-107"/>
              <w:jc w:val="center"/>
              <w:rPr>
                <w:sz w:val="24"/>
              </w:rPr>
            </w:pPr>
            <w:r w:rsidRPr="005E1AD8">
              <w:rPr>
                <w:sz w:val="24"/>
              </w:rPr>
              <w:t>合计</w:t>
            </w:r>
          </w:p>
        </w:tc>
        <w:tc>
          <w:tcPr>
            <w:tcW w:w="2351" w:type="dxa"/>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spacing w:before="29" w:line="288" w:lineRule="auto"/>
              <w:jc w:val="center"/>
              <w:rPr>
                <w:sz w:val="24"/>
              </w:rPr>
            </w:pPr>
            <w:r w:rsidRPr="005E1AD8">
              <w:rPr>
                <w:sz w:val="24"/>
              </w:rPr>
              <w:t>10,938.74</w:t>
            </w:r>
          </w:p>
        </w:tc>
        <w:tc>
          <w:tcPr>
            <w:tcW w:w="2351"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B258B8">
            <w:pPr>
              <w:spacing w:before="29" w:line="288" w:lineRule="auto"/>
              <w:jc w:val="center"/>
              <w:rPr>
                <w:sz w:val="24"/>
              </w:rPr>
            </w:pPr>
            <w:r w:rsidRPr="005E1AD8">
              <w:rPr>
                <w:sz w:val="24"/>
              </w:rPr>
              <w:t>4,782.42</w:t>
            </w:r>
          </w:p>
        </w:tc>
        <w:tc>
          <w:tcPr>
            <w:tcW w:w="2352"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B258B8">
            <w:pPr>
              <w:spacing w:before="29" w:line="288" w:lineRule="auto"/>
              <w:jc w:val="center"/>
              <w:rPr>
                <w:sz w:val="24"/>
              </w:rPr>
            </w:pPr>
            <w:r w:rsidRPr="005E1AD8">
              <w:rPr>
                <w:sz w:val="24"/>
              </w:rPr>
              <w:t>15,721.16</w:t>
            </w:r>
          </w:p>
        </w:tc>
      </w:tr>
      <w:tr w:rsidR="003B16F8" w:rsidRPr="005E1AD8" w:rsidTr="00B258B8">
        <w:trPr>
          <w:trHeight w:val="465"/>
        </w:trPr>
        <w:tc>
          <w:tcPr>
            <w:tcW w:w="1944" w:type="dxa"/>
            <w:vMerge w:val="restart"/>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widowControl/>
              <w:spacing w:before="29" w:line="288" w:lineRule="auto"/>
              <w:ind w:leftChars="-51" w:left="-107" w:rightChars="-51" w:right="-107"/>
              <w:jc w:val="center"/>
              <w:rPr>
                <w:sz w:val="24"/>
              </w:rPr>
            </w:pPr>
            <w:r w:rsidRPr="005E1AD8">
              <w:rPr>
                <w:sz w:val="24"/>
              </w:rPr>
              <w:t>获得销售服务费的各关联方名称</w:t>
            </w:r>
          </w:p>
        </w:tc>
        <w:tc>
          <w:tcPr>
            <w:tcW w:w="7054" w:type="dxa"/>
            <w:gridSpan w:val="3"/>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widowControl/>
              <w:autoSpaceDE w:val="0"/>
              <w:autoSpaceDN w:val="0"/>
              <w:spacing w:before="29" w:line="288" w:lineRule="auto"/>
              <w:ind w:leftChars="-51" w:left="-107" w:rightChars="-51" w:right="-107"/>
              <w:jc w:val="center"/>
              <w:textAlignment w:val="bottom"/>
              <w:rPr>
                <w:sz w:val="24"/>
              </w:rPr>
            </w:pPr>
            <w:r w:rsidRPr="005E1AD8">
              <w:rPr>
                <w:sz w:val="24"/>
              </w:rPr>
              <w:t>上年度可比期间</w:t>
            </w:r>
          </w:p>
          <w:p w:rsidR="003B16F8" w:rsidRPr="005E1AD8" w:rsidRDefault="003B16F8" w:rsidP="00B258B8">
            <w:pPr>
              <w:widowControl/>
              <w:autoSpaceDE w:val="0"/>
              <w:autoSpaceDN w:val="0"/>
              <w:spacing w:before="29" w:line="288" w:lineRule="auto"/>
              <w:ind w:leftChars="-51" w:left="-107" w:rightChars="-51" w:right="-107"/>
              <w:jc w:val="center"/>
              <w:textAlignment w:val="bottom"/>
              <w:rPr>
                <w:sz w:val="24"/>
              </w:rPr>
            </w:pPr>
            <w:r w:rsidRPr="005E1AD8">
              <w:rPr>
                <w:sz w:val="24"/>
              </w:rPr>
              <w:t>2018</w:t>
            </w:r>
            <w:r w:rsidRPr="005E1AD8">
              <w:rPr>
                <w:sz w:val="24"/>
              </w:rPr>
              <w:t>年</w:t>
            </w:r>
            <w:r w:rsidRPr="005E1AD8">
              <w:rPr>
                <w:sz w:val="24"/>
              </w:rPr>
              <w:t>1</w:t>
            </w:r>
            <w:r w:rsidRPr="005E1AD8">
              <w:rPr>
                <w:sz w:val="24"/>
              </w:rPr>
              <w:t>月</w:t>
            </w:r>
            <w:r w:rsidRPr="005E1AD8">
              <w:rPr>
                <w:sz w:val="24"/>
              </w:rPr>
              <w:t>1</w:t>
            </w:r>
            <w:r w:rsidRPr="005E1AD8">
              <w:rPr>
                <w:sz w:val="24"/>
              </w:rPr>
              <w:t>日至</w:t>
            </w:r>
            <w:r w:rsidRPr="005E1AD8">
              <w:rPr>
                <w:sz w:val="24"/>
              </w:rPr>
              <w:t>2018</w:t>
            </w:r>
            <w:r w:rsidRPr="005E1AD8">
              <w:rPr>
                <w:sz w:val="24"/>
              </w:rPr>
              <w:t>年</w:t>
            </w:r>
            <w:r w:rsidRPr="005E1AD8">
              <w:rPr>
                <w:sz w:val="24"/>
              </w:rPr>
              <w:t>6</w:t>
            </w:r>
            <w:r w:rsidRPr="005E1AD8">
              <w:rPr>
                <w:sz w:val="24"/>
              </w:rPr>
              <w:t>月</w:t>
            </w:r>
            <w:r w:rsidRPr="005E1AD8">
              <w:rPr>
                <w:sz w:val="24"/>
              </w:rPr>
              <w:t>30</w:t>
            </w:r>
            <w:r w:rsidRPr="005E1AD8">
              <w:rPr>
                <w:sz w:val="24"/>
              </w:rPr>
              <w:t>日</w:t>
            </w:r>
          </w:p>
        </w:tc>
      </w:tr>
      <w:tr w:rsidR="003B16F8" w:rsidRPr="005E1AD8" w:rsidTr="00B258B8">
        <w:trPr>
          <w:trHeight w:val="465"/>
        </w:trPr>
        <w:tc>
          <w:tcPr>
            <w:tcW w:w="1944" w:type="dxa"/>
            <w:vMerge/>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widowControl/>
              <w:spacing w:before="29" w:line="288" w:lineRule="auto"/>
              <w:jc w:val="left"/>
              <w:rPr>
                <w:sz w:val="24"/>
              </w:rPr>
            </w:pPr>
          </w:p>
        </w:tc>
        <w:tc>
          <w:tcPr>
            <w:tcW w:w="7054" w:type="dxa"/>
            <w:gridSpan w:val="3"/>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widowControl/>
              <w:autoSpaceDE w:val="0"/>
              <w:autoSpaceDN w:val="0"/>
              <w:spacing w:before="29" w:line="288" w:lineRule="auto"/>
              <w:ind w:leftChars="-51" w:left="-107" w:rightChars="-51" w:right="-107"/>
              <w:jc w:val="center"/>
              <w:textAlignment w:val="bottom"/>
              <w:rPr>
                <w:sz w:val="24"/>
              </w:rPr>
            </w:pPr>
            <w:r w:rsidRPr="005E1AD8">
              <w:rPr>
                <w:sz w:val="24"/>
              </w:rPr>
              <w:t>当期发生的基金应支付的销售服务费</w:t>
            </w:r>
          </w:p>
        </w:tc>
      </w:tr>
      <w:tr w:rsidR="003B16F8" w:rsidRPr="005E1AD8" w:rsidTr="00B258B8">
        <w:tc>
          <w:tcPr>
            <w:tcW w:w="1944" w:type="dxa"/>
            <w:vMerge/>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widowControl/>
              <w:spacing w:before="29" w:line="288" w:lineRule="auto"/>
              <w:jc w:val="left"/>
              <w:rPr>
                <w:sz w:val="24"/>
              </w:rPr>
            </w:pPr>
          </w:p>
        </w:tc>
        <w:tc>
          <w:tcPr>
            <w:tcW w:w="2351" w:type="dxa"/>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widowControl/>
              <w:autoSpaceDE w:val="0"/>
              <w:autoSpaceDN w:val="0"/>
              <w:spacing w:before="29" w:line="288" w:lineRule="auto"/>
              <w:ind w:leftChars="-51" w:left="-107" w:rightChars="-51" w:right="-107"/>
              <w:jc w:val="center"/>
              <w:textAlignment w:val="bottom"/>
              <w:rPr>
                <w:sz w:val="24"/>
              </w:rPr>
            </w:pPr>
            <w:r w:rsidRPr="005E1AD8">
              <w:rPr>
                <w:sz w:val="24"/>
              </w:rPr>
              <w:t>交银天运宝货币</w:t>
            </w:r>
            <w:r w:rsidRPr="005E1AD8">
              <w:rPr>
                <w:sz w:val="24"/>
              </w:rPr>
              <w:t>A</w:t>
            </w:r>
          </w:p>
        </w:tc>
        <w:tc>
          <w:tcPr>
            <w:tcW w:w="2351" w:type="dxa"/>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widowControl/>
              <w:autoSpaceDE w:val="0"/>
              <w:autoSpaceDN w:val="0"/>
              <w:spacing w:before="29" w:line="288" w:lineRule="auto"/>
              <w:ind w:leftChars="-51" w:left="-107" w:rightChars="-51" w:right="-107"/>
              <w:jc w:val="center"/>
              <w:textAlignment w:val="bottom"/>
              <w:rPr>
                <w:sz w:val="24"/>
              </w:rPr>
            </w:pPr>
            <w:r w:rsidRPr="005E1AD8">
              <w:rPr>
                <w:sz w:val="24"/>
              </w:rPr>
              <w:t>交银天运宝货币</w:t>
            </w:r>
            <w:r w:rsidRPr="005E1AD8">
              <w:rPr>
                <w:sz w:val="24"/>
              </w:rPr>
              <w:t>E</w:t>
            </w:r>
          </w:p>
        </w:tc>
        <w:tc>
          <w:tcPr>
            <w:tcW w:w="2352" w:type="dxa"/>
            <w:tcBorders>
              <w:top w:val="single" w:sz="4" w:space="0" w:color="000000"/>
              <w:left w:val="single" w:sz="4" w:space="0" w:color="000000"/>
              <w:bottom w:val="single" w:sz="4" w:space="0" w:color="000000"/>
              <w:right w:val="single" w:sz="4" w:space="0" w:color="000000"/>
            </w:tcBorders>
            <w:vAlign w:val="center"/>
            <w:hideMark/>
          </w:tcPr>
          <w:p w:rsidR="003B16F8" w:rsidRPr="005E1AD8" w:rsidRDefault="003B16F8" w:rsidP="00B258B8">
            <w:pPr>
              <w:widowControl/>
              <w:autoSpaceDE w:val="0"/>
              <w:autoSpaceDN w:val="0"/>
              <w:spacing w:before="29" w:line="288" w:lineRule="auto"/>
              <w:ind w:leftChars="-51" w:left="-107" w:rightChars="-51" w:right="-107"/>
              <w:jc w:val="center"/>
              <w:textAlignment w:val="bottom"/>
              <w:rPr>
                <w:sz w:val="24"/>
              </w:rPr>
            </w:pPr>
            <w:r w:rsidRPr="005E1AD8">
              <w:rPr>
                <w:sz w:val="24"/>
              </w:rPr>
              <w:t>合计</w:t>
            </w:r>
          </w:p>
        </w:tc>
      </w:tr>
      <w:tr w:rsidR="0090148B">
        <w:tc>
          <w:tcPr>
            <w:tcW w:w="1944" w:type="dxa"/>
            <w:vAlign w:val="center"/>
          </w:tcPr>
          <w:p w:rsidR="0090148B" w:rsidRDefault="006D4DF4">
            <w:pPr>
              <w:jc w:val="center"/>
            </w:pPr>
            <w:r>
              <w:rPr>
                <w:sz w:val="24"/>
              </w:rPr>
              <w:t>交银施罗德基金公司</w:t>
            </w:r>
          </w:p>
        </w:tc>
        <w:tc>
          <w:tcPr>
            <w:tcW w:w="2351" w:type="dxa"/>
            <w:vAlign w:val="center"/>
          </w:tcPr>
          <w:p w:rsidR="0090148B" w:rsidRDefault="006D4DF4">
            <w:pPr>
              <w:jc w:val="center"/>
            </w:pPr>
            <w:r>
              <w:rPr>
                <w:sz w:val="24"/>
              </w:rPr>
              <w:t>97.63</w:t>
            </w:r>
          </w:p>
        </w:tc>
        <w:tc>
          <w:tcPr>
            <w:tcW w:w="2351" w:type="dxa"/>
            <w:vAlign w:val="center"/>
          </w:tcPr>
          <w:p w:rsidR="0090148B" w:rsidRDefault="006D4DF4">
            <w:pPr>
              <w:jc w:val="center"/>
            </w:pPr>
            <w:r>
              <w:rPr>
                <w:sz w:val="24"/>
              </w:rPr>
              <w:t>6,782.77</w:t>
            </w:r>
          </w:p>
        </w:tc>
        <w:tc>
          <w:tcPr>
            <w:tcW w:w="2352" w:type="dxa"/>
            <w:vAlign w:val="center"/>
          </w:tcPr>
          <w:p w:rsidR="0090148B" w:rsidRDefault="006D4DF4">
            <w:pPr>
              <w:jc w:val="center"/>
            </w:pPr>
            <w:r>
              <w:rPr>
                <w:sz w:val="24"/>
              </w:rPr>
              <w:t>6,880.40</w:t>
            </w:r>
          </w:p>
        </w:tc>
      </w:tr>
      <w:tr w:rsidR="0090148B">
        <w:tc>
          <w:tcPr>
            <w:tcW w:w="1944" w:type="dxa"/>
            <w:vAlign w:val="center"/>
          </w:tcPr>
          <w:p w:rsidR="0090148B" w:rsidRDefault="006D4DF4">
            <w:pPr>
              <w:jc w:val="center"/>
            </w:pPr>
            <w:r>
              <w:rPr>
                <w:sz w:val="24"/>
              </w:rPr>
              <w:t>交通银行</w:t>
            </w:r>
          </w:p>
        </w:tc>
        <w:tc>
          <w:tcPr>
            <w:tcW w:w="2351" w:type="dxa"/>
            <w:vAlign w:val="center"/>
          </w:tcPr>
          <w:p w:rsidR="0090148B" w:rsidRDefault="006D4DF4">
            <w:pPr>
              <w:jc w:val="center"/>
            </w:pPr>
            <w:r>
              <w:rPr>
                <w:sz w:val="24"/>
              </w:rPr>
              <w:t>2,315.64</w:t>
            </w:r>
          </w:p>
        </w:tc>
        <w:tc>
          <w:tcPr>
            <w:tcW w:w="2351" w:type="dxa"/>
            <w:vAlign w:val="center"/>
          </w:tcPr>
          <w:p w:rsidR="0090148B" w:rsidRDefault="006D4DF4">
            <w:pPr>
              <w:jc w:val="center"/>
            </w:pPr>
            <w:r>
              <w:rPr>
                <w:sz w:val="24"/>
              </w:rPr>
              <w:t>-</w:t>
            </w:r>
          </w:p>
        </w:tc>
        <w:tc>
          <w:tcPr>
            <w:tcW w:w="2352" w:type="dxa"/>
            <w:vAlign w:val="center"/>
          </w:tcPr>
          <w:p w:rsidR="0090148B" w:rsidRDefault="006D4DF4">
            <w:pPr>
              <w:jc w:val="center"/>
            </w:pPr>
            <w:r>
              <w:rPr>
                <w:sz w:val="24"/>
              </w:rPr>
              <w:t>2,315.64</w:t>
            </w:r>
          </w:p>
        </w:tc>
      </w:tr>
      <w:tr w:rsidR="003B16F8" w:rsidRPr="005E1AD8" w:rsidTr="00B258B8">
        <w:tc>
          <w:tcPr>
            <w:tcW w:w="1944"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B258B8">
            <w:pPr>
              <w:widowControl/>
              <w:spacing w:before="29" w:line="288" w:lineRule="auto"/>
              <w:jc w:val="left"/>
              <w:rPr>
                <w:sz w:val="24"/>
              </w:rPr>
            </w:pPr>
            <w:r w:rsidRPr="005E1AD8">
              <w:rPr>
                <w:sz w:val="24"/>
              </w:rPr>
              <w:t>合计</w:t>
            </w:r>
          </w:p>
        </w:tc>
        <w:tc>
          <w:tcPr>
            <w:tcW w:w="2351"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B258B8">
            <w:pPr>
              <w:spacing w:before="29" w:line="288" w:lineRule="auto"/>
              <w:jc w:val="center"/>
              <w:rPr>
                <w:sz w:val="24"/>
              </w:rPr>
            </w:pPr>
            <w:r w:rsidRPr="005E1AD8">
              <w:rPr>
                <w:sz w:val="24"/>
              </w:rPr>
              <w:t>2,413.27</w:t>
            </w:r>
          </w:p>
        </w:tc>
        <w:tc>
          <w:tcPr>
            <w:tcW w:w="2351"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B258B8">
            <w:pPr>
              <w:spacing w:before="29" w:line="288" w:lineRule="auto"/>
              <w:jc w:val="center"/>
              <w:rPr>
                <w:sz w:val="24"/>
              </w:rPr>
            </w:pPr>
            <w:r w:rsidRPr="005E1AD8">
              <w:rPr>
                <w:sz w:val="24"/>
              </w:rPr>
              <w:t>6,782.77</w:t>
            </w:r>
          </w:p>
        </w:tc>
        <w:tc>
          <w:tcPr>
            <w:tcW w:w="2352" w:type="dxa"/>
            <w:tcBorders>
              <w:top w:val="single" w:sz="4" w:space="0" w:color="000000"/>
              <w:left w:val="single" w:sz="4" w:space="0" w:color="000000"/>
              <w:bottom w:val="single" w:sz="4" w:space="0" w:color="000000"/>
              <w:right w:val="single" w:sz="4" w:space="0" w:color="000000"/>
            </w:tcBorders>
            <w:vAlign w:val="center"/>
          </w:tcPr>
          <w:p w:rsidR="003B16F8" w:rsidRPr="005E1AD8" w:rsidRDefault="003B16F8" w:rsidP="00B258B8">
            <w:pPr>
              <w:spacing w:before="29" w:line="288" w:lineRule="auto"/>
              <w:jc w:val="center"/>
              <w:rPr>
                <w:sz w:val="24"/>
              </w:rPr>
            </w:pPr>
            <w:r w:rsidRPr="005E1AD8">
              <w:rPr>
                <w:sz w:val="24"/>
              </w:rPr>
              <w:t>9,196.04</w:t>
            </w:r>
          </w:p>
        </w:tc>
      </w:tr>
    </w:tbl>
    <w:p w:rsidR="0090148B" w:rsidRDefault="006D4DF4">
      <w:pPr>
        <w:tabs>
          <w:tab w:val="left" w:pos="426"/>
        </w:tabs>
        <w:spacing w:before="29" w:line="288" w:lineRule="auto"/>
        <w:jc w:val="left"/>
        <w:rPr>
          <w:kern w:val="0"/>
          <w:sz w:val="24"/>
        </w:rPr>
      </w:pPr>
      <w:r>
        <w:rPr>
          <w:kern w:val="0"/>
          <w:sz w:val="24"/>
        </w:rPr>
        <w:t>注：支付基金销售机构的销售服务费按前一日基金资产净值的约定年费率计提，逐日累计至每月月底，按月支付给基金管理人，再由基金管理人计算并支付给各基金销售机构。</w:t>
      </w:r>
      <w:r>
        <w:rPr>
          <w:kern w:val="0"/>
          <w:sz w:val="24"/>
        </w:rPr>
        <w:t>A</w:t>
      </w:r>
      <w:r>
        <w:rPr>
          <w:kern w:val="0"/>
          <w:sz w:val="24"/>
        </w:rPr>
        <w:t>类基金份额和</w:t>
      </w:r>
      <w:r>
        <w:rPr>
          <w:kern w:val="0"/>
          <w:sz w:val="24"/>
        </w:rPr>
        <w:t>E</w:t>
      </w:r>
      <w:r>
        <w:rPr>
          <w:kern w:val="0"/>
          <w:sz w:val="24"/>
        </w:rPr>
        <w:t>类基金份额约定的销售服务费年费率分别为</w:t>
      </w:r>
      <w:r>
        <w:rPr>
          <w:kern w:val="0"/>
          <w:sz w:val="24"/>
        </w:rPr>
        <w:t>0.25%</w:t>
      </w:r>
      <w:r>
        <w:rPr>
          <w:kern w:val="0"/>
          <w:sz w:val="24"/>
        </w:rPr>
        <w:t>和</w:t>
      </w:r>
      <w:r>
        <w:rPr>
          <w:kern w:val="0"/>
          <w:sz w:val="24"/>
        </w:rPr>
        <w:t>0.01%</w:t>
      </w:r>
      <w:r>
        <w:rPr>
          <w:kern w:val="0"/>
          <w:sz w:val="24"/>
        </w:rPr>
        <w:t>。销售服务费的计算公式为：</w:t>
      </w:r>
    </w:p>
    <w:p w:rsidR="006D141C" w:rsidRPr="0061644B" w:rsidRDefault="006D141C" w:rsidP="00792A69">
      <w:pPr>
        <w:tabs>
          <w:tab w:val="left" w:pos="426"/>
        </w:tabs>
        <w:spacing w:before="29" w:line="288" w:lineRule="auto"/>
        <w:jc w:val="left"/>
        <w:rPr>
          <w:kern w:val="0"/>
          <w:sz w:val="24"/>
        </w:rPr>
      </w:pPr>
      <w:r w:rsidRPr="0061644B">
        <w:rPr>
          <w:kern w:val="0"/>
          <w:sz w:val="24"/>
        </w:rPr>
        <w:t>日销售服务费＝前一日基金资产净值</w:t>
      </w:r>
      <w:r w:rsidRPr="0061644B">
        <w:rPr>
          <w:kern w:val="0"/>
          <w:sz w:val="24"/>
        </w:rPr>
        <w:t>×</w:t>
      </w:r>
      <w:r w:rsidRPr="0061644B">
        <w:rPr>
          <w:kern w:val="0"/>
          <w:sz w:val="24"/>
        </w:rPr>
        <w:t>约定年费率</w:t>
      </w:r>
      <w:r w:rsidRPr="0061644B">
        <w:rPr>
          <w:kern w:val="0"/>
          <w:sz w:val="24"/>
        </w:rPr>
        <w:t xml:space="preserve"> / </w:t>
      </w:r>
      <w:r w:rsidRPr="0061644B">
        <w:rPr>
          <w:kern w:val="0"/>
          <w:sz w:val="24"/>
        </w:rPr>
        <w:t>当年天数。</w:t>
      </w:r>
    </w:p>
    <w:p w:rsidR="006D141C" w:rsidRPr="0061644B" w:rsidRDefault="006D141C" w:rsidP="00792A69">
      <w:pPr>
        <w:spacing w:before="29" w:line="288" w:lineRule="auto"/>
        <w:rPr>
          <w:sz w:val="24"/>
        </w:rPr>
      </w:pPr>
    </w:p>
    <w:p w:rsidR="006D141C" w:rsidRPr="0061644B" w:rsidRDefault="006D141C" w:rsidP="00792A69">
      <w:pPr>
        <w:spacing w:before="29" w:line="288" w:lineRule="auto"/>
        <w:rPr>
          <w:b/>
          <w:bCs/>
          <w:sz w:val="24"/>
        </w:rPr>
      </w:pPr>
      <w:r w:rsidRPr="0061644B">
        <w:rPr>
          <w:b/>
          <w:bCs/>
          <w:kern w:val="0"/>
          <w:sz w:val="24"/>
        </w:rPr>
        <w:t>6.4.8.3</w:t>
      </w:r>
      <w:r w:rsidRPr="0061644B">
        <w:rPr>
          <w:b/>
          <w:bCs/>
          <w:sz w:val="24"/>
        </w:rPr>
        <w:t>与关联方进行银行间同业市场的债券</w:t>
      </w:r>
      <w:r w:rsidRPr="0061644B">
        <w:rPr>
          <w:b/>
          <w:bCs/>
          <w:sz w:val="24"/>
        </w:rPr>
        <w:t>(</w:t>
      </w:r>
      <w:r w:rsidRPr="0061644B">
        <w:rPr>
          <w:b/>
          <w:bCs/>
          <w:sz w:val="24"/>
        </w:rPr>
        <w:t>含回购</w:t>
      </w:r>
      <w:r w:rsidRPr="0061644B">
        <w:rPr>
          <w:b/>
          <w:bCs/>
          <w:sz w:val="24"/>
        </w:rPr>
        <w:t>)</w:t>
      </w:r>
      <w:r w:rsidRPr="0061644B">
        <w:rPr>
          <w:b/>
          <w:bCs/>
          <w:sz w:val="24"/>
        </w:rPr>
        <w:t>交易</w:t>
      </w:r>
    </w:p>
    <w:p w:rsidR="006D141C" w:rsidRPr="0061644B" w:rsidRDefault="006D141C" w:rsidP="00792A69">
      <w:pPr>
        <w:tabs>
          <w:tab w:val="left" w:pos="426"/>
        </w:tabs>
        <w:spacing w:before="29" w:line="288" w:lineRule="auto"/>
        <w:jc w:val="left"/>
        <w:rPr>
          <w:kern w:val="0"/>
          <w:sz w:val="24"/>
        </w:rPr>
      </w:pPr>
      <w:r w:rsidRPr="0061644B">
        <w:rPr>
          <w:kern w:val="0"/>
          <w:sz w:val="24"/>
        </w:rPr>
        <w:t>本基金本报告期内未与关联方进行银行间同业市场的债券</w:t>
      </w:r>
      <w:r w:rsidRPr="0061644B">
        <w:rPr>
          <w:kern w:val="0"/>
          <w:sz w:val="24"/>
        </w:rPr>
        <w:t>(</w:t>
      </w:r>
      <w:r w:rsidRPr="0061644B">
        <w:rPr>
          <w:kern w:val="0"/>
          <w:sz w:val="24"/>
        </w:rPr>
        <w:t>含回购</w:t>
      </w:r>
      <w:r w:rsidRPr="0061644B">
        <w:rPr>
          <w:kern w:val="0"/>
          <w:sz w:val="24"/>
        </w:rPr>
        <w:t>)</w:t>
      </w:r>
      <w:r w:rsidRPr="0061644B">
        <w:rPr>
          <w:kern w:val="0"/>
          <w:sz w:val="24"/>
        </w:rPr>
        <w:t>交易。</w:t>
      </w:r>
    </w:p>
    <w:p w:rsidR="006D141C" w:rsidRPr="0061644B" w:rsidRDefault="006D141C" w:rsidP="00792A69">
      <w:pPr>
        <w:spacing w:before="29" w:line="288" w:lineRule="auto"/>
        <w:rPr>
          <w:b/>
          <w:bCs/>
          <w:sz w:val="24"/>
        </w:rPr>
      </w:pPr>
      <w:r w:rsidRPr="0061644B">
        <w:rPr>
          <w:b/>
          <w:bCs/>
          <w:kern w:val="0"/>
          <w:sz w:val="24"/>
        </w:rPr>
        <w:t>6.4.8.4</w:t>
      </w:r>
      <w:r w:rsidRPr="0061644B">
        <w:rPr>
          <w:b/>
          <w:bCs/>
          <w:sz w:val="24"/>
        </w:rPr>
        <w:t>各关联方投资本基金的情况</w:t>
      </w:r>
    </w:p>
    <w:p w:rsidR="006D141C" w:rsidRPr="0061644B" w:rsidRDefault="006D141C" w:rsidP="00792A69">
      <w:pPr>
        <w:adjustRightInd w:val="0"/>
        <w:snapToGrid w:val="0"/>
        <w:spacing w:before="29" w:line="288" w:lineRule="auto"/>
        <w:rPr>
          <w:b/>
          <w:bCs/>
          <w:sz w:val="24"/>
        </w:rPr>
      </w:pPr>
      <w:r w:rsidRPr="0061644B">
        <w:rPr>
          <w:b/>
          <w:bCs/>
          <w:kern w:val="0"/>
          <w:sz w:val="24"/>
        </w:rPr>
        <w:t>6.4.8.4.1</w:t>
      </w:r>
      <w:r w:rsidRPr="0061644B">
        <w:rPr>
          <w:b/>
          <w:bCs/>
          <w:sz w:val="24"/>
        </w:rPr>
        <w:t>报告期内基金管理人运用固有资金投资本基金的情况</w:t>
      </w:r>
    </w:p>
    <w:p w:rsidR="006D141C" w:rsidRPr="0061644B" w:rsidRDefault="006D141C" w:rsidP="00792A69">
      <w:pPr>
        <w:autoSpaceDE w:val="0"/>
        <w:autoSpaceDN w:val="0"/>
        <w:adjustRightInd w:val="0"/>
        <w:spacing w:before="29" w:line="288" w:lineRule="auto"/>
        <w:ind w:left="15" w:right="90"/>
        <w:jc w:val="right"/>
        <w:rPr>
          <w:sz w:val="24"/>
        </w:rPr>
      </w:pPr>
      <w:r w:rsidRPr="0061644B">
        <w:rPr>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3"/>
        <w:gridCol w:w="1638"/>
        <w:gridCol w:w="1799"/>
        <w:gridCol w:w="1799"/>
        <w:gridCol w:w="1799"/>
      </w:tblGrid>
      <w:tr w:rsidR="006B4A69" w:rsidRPr="0061644B" w:rsidTr="00E76003">
        <w:trPr>
          <w:trHeight w:val="340"/>
        </w:trPr>
        <w:tc>
          <w:tcPr>
            <w:tcW w:w="1963"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项目</w:t>
            </w:r>
          </w:p>
        </w:tc>
        <w:tc>
          <w:tcPr>
            <w:tcW w:w="3437"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本期</w:t>
            </w:r>
          </w:p>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2019</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2019</w:t>
            </w:r>
            <w:r w:rsidRPr="0061644B">
              <w:rPr>
                <w:sz w:val="24"/>
              </w:rPr>
              <w:t>年</w:t>
            </w:r>
            <w:r w:rsidRPr="0061644B">
              <w:rPr>
                <w:sz w:val="24"/>
              </w:rPr>
              <w:t>6</w:t>
            </w:r>
            <w:r w:rsidRPr="0061644B">
              <w:rPr>
                <w:sz w:val="24"/>
              </w:rPr>
              <w:t>月</w:t>
            </w:r>
            <w:r w:rsidRPr="0061644B">
              <w:rPr>
                <w:sz w:val="24"/>
              </w:rPr>
              <w:t>30</w:t>
            </w:r>
            <w:r w:rsidRPr="0061644B">
              <w:rPr>
                <w:sz w:val="24"/>
              </w:rPr>
              <w:t>日</w:t>
            </w:r>
          </w:p>
        </w:tc>
        <w:tc>
          <w:tcPr>
            <w:tcW w:w="3598"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上年度可比期间</w:t>
            </w:r>
          </w:p>
          <w:p w:rsidR="006D141C" w:rsidRPr="0061644B" w:rsidRDefault="00A5726C" w:rsidP="00792A69">
            <w:pPr>
              <w:widowControl/>
              <w:autoSpaceDE w:val="0"/>
              <w:autoSpaceDN w:val="0"/>
              <w:spacing w:before="29" w:line="288" w:lineRule="auto"/>
              <w:ind w:leftChars="-51" w:left="-107" w:rightChars="-51" w:right="-107"/>
              <w:jc w:val="center"/>
              <w:textAlignment w:val="bottom"/>
              <w:rPr>
                <w:sz w:val="24"/>
              </w:rPr>
            </w:pPr>
            <w:r w:rsidRPr="0061644B">
              <w:rPr>
                <w:sz w:val="24"/>
              </w:rPr>
              <w:t>2018</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2018</w:t>
            </w:r>
            <w:r w:rsidRPr="0061644B">
              <w:rPr>
                <w:sz w:val="24"/>
              </w:rPr>
              <w:t>年</w:t>
            </w:r>
            <w:r w:rsidRPr="0061644B">
              <w:rPr>
                <w:sz w:val="24"/>
              </w:rPr>
              <w:t>6</w:t>
            </w:r>
            <w:r w:rsidRPr="0061644B">
              <w:rPr>
                <w:sz w:val="24"/>
              </w:rPr>
              <w:t>月</w:t>
            </w:r>
            <w:r w:rsidRPr="0061644B">
              <w:rPr>
                <w:sz w:val="24"/>
              </w:rPr>
              <w:t>30</w:t>
            </w:r>
            <w:r w:rsidRPr="0061644B">
              <w:rPr>
                <w:sz w:val="24"/>
              </w:rPr>
              <w:t>日</w:t>
            </w:r>
          </w:p>
        </w:tc>
      </w:tr>
      <w:tr w:rsidR="006B4A69" w:rsidRPr="0061644B" w:rsidTr="00E76003">
        <w:trPr>
          <w:trHeight w:val="340"/>
        </w:trPr>
        <w:tc>
          <w:tcPr>
            <w:tcW w:w="1963" w:type="dxa"/>
            <w:vMerge/>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spacing w:before="29" w:line="288" w:lineRule="auto"/>
              <w:jc w:val="left"/>
              <w:rPr>
                <w:sz w:val="24"/>
              </w:rPr>
            </w:pP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交银天运宝货币</w:t>
            </w:r>
            <w:r w:rsidRPr="0061644B">
              <w:rPr>
                <w:sz w:val="24"/>
              </w:rPr>
              <w:t>A</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交银天运宝货币</w:t>
            </w:r>
            <w:r w:rsidRPr="0061644B">
              <w:rPr>
                <w:sz w:val="24"/>
              </w:rPr>
              <w:t>E</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交银天运宝货币</w:t>
            </w:r>
            <w:r w:rsidRPr="0061644B">
              <w:rPr>
                <w:sz w:val="24"/>
              </w:rPr>
              <w:t>A</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交银天运宝货币</w:t>
            </w:r>
            <w:r w:rsidRPr="0061644B">
              <w:rPr>
                <w:sz w:val="24"/>
              </w:rPr>
              <w:t>E</w:t>
            </w:r>
          </w:p>
        </w:tc>
      </w:tr>
      <w:tr w:rsidR="006B4A69" w:rsidRPr="0061644B" w:rsidTr="00E76003">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pStyle w:val="ad"/>
              <w:spacing w:before="29" w:line="288" w:lineRule="auto"/>
              <w:rPr>
                <w:szCs w:val="24"/>
              </w:rPr>
            </w:pPr>
            <w:r w:rsidRPr="0061644B">
              <w:rPr>
                <w:szCs w:val="24"/>
              </w:rPr>
              <w:t>基金合同生效日</w:t>
            </w:r>
            <w:r w:rsidR="00392958" w:rsidRPr="0061644B">
              <w:rPr>
                <w:szCs w:val="24"/>
              </w:rPr>
              <w:t>（</w:t>
            </w:r>
            <w:r w:rsidRPr="0061644B">
              <w:rPr>
                <w:szCs w:val="24"/>
              </w:rPr>
              <w:t>2017</w:t>
            </w:r>
            <w:r w:rsidRPr="0061644B">
              <w:rPr>
                <w:szCs w:val="24"/>
              </w:rPr>
              <w:t>年</w:t>
            </w:r>
            <w:r w:rsidRPr="0061644B">
              <w:rPr>
                <w:szCs w:val="24"/>
              </w:rPr>
              <w:t>12</w:t>
            </w:r>
            <w:r w:rsidRPr="0061644B">
              <w:rPr>
                <w:szCs w:val="24"/>
              </w:rPr>
              <w:t>月</w:t>
            </w:r>
            <w:r w:rsidRPr="0061644B">
              <w:rPr>
                <w:szCs w:val="24"/>
              </w:rPr>
              <w:t>29</w:t>
            </w:r>
            <w:r w:rsidRPr="0061644B">
              <w:rPr>
                <w:szCs w:val="24"/>
              </w:rPr>
              <w:t>日</w:t>
            </w:r>
            <w:r w:rsidR="00392958" w:rsidRPr="0061644B">
              <w:rPr>
                <w:szCs w:val="24"/>
              </w:rPr>
              <w:t>）</w:t>
            </w:r>
            <w:r w:rsidRPr="0061644B">
              <w:rPr>
                <w:szCs w:val="24"/>
              </w:rPr>
              <w:t>持有的基金份额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r>
      <w:tr w:rsidR="006B4A69" w:rsidRPr="0061644B" w:rsidTr="00E76003">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EE0E9A" w:rsidP="00792A69">
            <w:pPr>
              <w:pStyle w:val="ad"/>
              <w:spacing w:before="29" w:line="288" w:lineRule="auto"/>
              <w:rPr>
                <w:szCs w:val="24"/>
              </w:rPr>
            </w:pPr>
            <w:r>
              <w:rPr>
                <w:rFonts w:hint="eastAsia"/>
                <w:szCs w:val="24"/>
              </w:rPr>
              <w:t>报告</w:t>
            </w:r>
            <w:r w:rsidR="006D141C" w:rsidRPr="0061644B">
              <w:rPr>
                <w:szCs w:val="24"/>
              </w:rPr>
              <w:t>期初持有的</w:t>
            </w:r>
            <w:r w:rsidR="006D141C" w:rsidRPr="0061644B">
              <w:rPr>
                <w:szCs w:val="24"/>
              </w:rPr>
              <w:lastRenderedPageBreak/>
              <w:t>基金份额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lastRenderedPageBreak/>
              <w:t>3,047,344.95</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3,000,000.00</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r>
      <w:tr w:rsidR="006B4A69" w:rsidRPr="0061644B" w:rsidTr="00E76003">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EE0E9A" w:rsidP="00792A69">
            <w:pPr>
              <w:spacing w:before="29" w:line="288" w:lineRule="auto"/>
              <w:rPr>
                <w:sz w:val="24"/>
              </w:rPr>
            </w:pPr>
            <w:r w:rsidRPr="00EE0E9A">
              <w:rPr>
                <w:rFonts w:hint="eastAsia"/>
                <w:sz w:val="24"/>
              </w:rPr>
              <w:t>报告</w:t>
            </w:r>
            <w:r w:rsidR="006D141C" w:rsidRPr="0061644B">
              <w:rPr>
                <w:sz w:val="24"/>
              </w:rPr>
              <w:t>期间申购</w:t>
            </w:r>
            <w:r w:rsidR="006D141C" w:rsidRPr="0061644B">
              <w:rPr>
                <w:sz w:val="24"/>
              </w:rPr>
              <w:t>/</w:t>
            </w:r>
            <w:r w:rsidR="006D141C" w:rsidRPr="0061644B">
              <w:rPr>
                <w:sz w:val="24"/>
              </w:rPr>
              <w:t>买入总份额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32,486.15</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4,845.08</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r>
      <w:tr w:rsidR="006B4A69" w:rsidRPr="0061644B" w:rsidTr="00E76003">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EE0E9A" w:rsidP="00792A69">
            <w:pPr>
              <w:spacing w:before="29" w:line="288" w:lineRule="auto"/>
              <w:rPr>
                <w:sz w:val="24"/>
              </w:rPr>
            </w:pPr>
            <w:r w:rsidRPr="00EE0E9A">
              <w:rPr>
                <w:rFonts w:hint="eastAsia"/>
                <w:sz w:val="24"/>
              </w:rPr>
              <w:t>报告</w:t>
            </w:r>
            <w:r w:rsidR="006D141C" w:rsidRPr="0061644B">
              <w:rPr>
                <w:sz w:val="24"/>
              </w:rPr>
              <w:t>期间因拆分变动份额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r>
      <w:tr w:rsidR="006B4A69" w:rsidRPr="0061644B" w:rsidTr="00E76003">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rPr>
                <w:sz w:val="24"/>
              </w:rPr>
            </w:pPr>
            <w:r w:rsidRPr="0061644B">
              <w:rPr>
                <w:sz w:val="24"/>
              </w:rPr>
              <w:t>减：</w:t>
            </w:r>
            <w:r w:rsidR="00EE0E9A" w:rsidRPr="00EE0E9A">
              <w:rPr>
                <w:rFonts w:hint="eastAsia"/>
                <w:sz w:val="24"/>
              </w:rPr>
              <w:t>报告</w:t>
            </w:r>
            <w:r w:rsidRPr="0061644B">
              <w:rPr>
                <w:sz w:val="24"/>
              </w:rPr>
              <w:t>期间赎回</w:t>
            </w:r>
            <w:r w:rsidRPr="0061644B">
              <w:rPr>
                <w:sz w:val="24"/>
              </w:rPr>
              <w:t>/</w:t>
            </w:r>
            <w:r w:rsidRPr="0061644B">
              <w:rPr>
                <w:sz w:val="24"/>
              </w:rPr>
              <w:t>卖出总份额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r>
      <w:tr w:rsidR="006B4A69" w:rsidRPr="0061644B" w:rsidTr="00E76003">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EE0E9A" w:rsidP="00792A69">
            <w:pPr>
              <w:spacing w:before="29" w:line="288" w:lineRule="auto"/>
              <w:rPr>
                <w:sz w:val="24"/>
              </w:rPr>
            </w:pPr>
            <w:r w:rsidRPr="00EE0E9A">
              <w:rPr>
                <w:rFonts w:hint="eastAsia"/>
                <w:sz w:val="24"/>
              </w:rPr>
              <w:t>报告</w:t>
            </w:r>
            <w:r w:rsidR="006D141C" w:rsidRPr="0061644B">
              <w:rPr>
                <w:sz w:val="24"/>
              </w:rPr>
              <w:t>期末持有的基金份额</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3,079,831.10</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3,004,845.08</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r>
      <w:tr w:rsidR="006B4A69" w:rsidRPr="0061644B" w:rsidTr="00E76003">
        <w:trPr>
          <w:trHeight w:val="340"/>
        </w:trPr>
        <w:tc>
          <w:tcPr>
            <w:tcW w:w="1963"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EE0E9A" w:rsidP="00792A69">
            <w:pPr>
              <w:spacing w:before="29" w:line="288" w:lineRule="auto"/>
              <w:rPr>
                <w:sz w:val="24"/>
              </w:rPr>
            </w:pPr>
            <w:r w:rsidRPr="00EE0E9A">
              <w:rPr>
                <w:rFonts w:hint="eastAsia"/>
                <w:sz w:val="24"/>
              </w:rPr>
              <w:t>报告</w:t>
            </w:r>
            <w:r w:rsidR="006D141C" w:rsidRPr="0061644B">
              <w:rPr>
                <w:sz w:val="24"/>
              </w:rPr>
              <w:t>期末持有的基金份额占基金总份额比例</w:t>
            </w:r>
          </w:p>
        </w:tc>
        <w:tc>
          <w:tcPr>
            <w:tcW w:w="163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44.04%</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1.34%</w:t>
            </w:r>
          </w:p>
        </w:tc>
        <w:tc>
          <w:tcPr>
            <w:tcW w:w="1799"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w:t>
            </w:r>
          </w:p>
        </w:tc>
      </w:tr>
    </w:tbl>
    <w:p w:rsidR="0090148B" w:rsidRDefault="006D4DF4">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90148B" w:rsidRDefault="006D4DF4">
      <w:pPr>
        <w:tabs>
          <w:tab w:val="left" w:pos="426"/>
        </w:tabs>
        <w:spacing w:before="29" w:line="288" w:lineRule="auto"/>
        <w:jc w:val="left"/>
        <w:rPr>
          <w:kern w:val="0"/>
          <w:sz w:val="24"/>
        </w:rPr>
      </w:pPr>
      <w:r>
        <w:rPr>
          <w:kern w:val="0"/>
          <w:sz w:val="24"/>
        </w:rPr>
        <w:t>2</w:t>
      </w:r>
      <w:r>
        <w:rPr>
          <w:kern w:val="0"/>
          <w:sz w:val="24"/>
        </w:rPr>
        <w:t>、如果本报告期间发生转换出业务，则总赎回份额中包含该业务。</w:t>
      </w:r>
    </w:p>
    <w:p w:rsidR="006D141C" w:rsidRPr="0061644B" w:rsidRDefault="006D141C" w:rsidP="00792A69">
      <w:pPr>
        <w:tabs>
          <w:tab w:val="left" w:pos="426"/>
        </w:tabs>
        <w:spacing w:before="29" w:line="288" w:lineRule="auto"/>
        <w:jc w:val="left"/>
        <w:rPr>
          <w:kern w:val="0"/>
          <w:sz w:val="24"/>
        </w:rPr>
      </w:pPr>
      <w:r w:rsidRPr="0061644B">
        <w:rPr>
          <w:kern w:val="0"/>
          <w:sz w:val="24"/>
        </w:rPr>
        <w:t>3</w:t>
      </w:r>
      <w:r w:rsidRPr="0061644B">
        <w:rPr>
          <w:kern w:val="0"/>
          <w:sz w:val="24"/>
        </w:rPr>
        <w:t>、基金管理人投资本基金适用的申购</w:t>
      </w:r>
      <w:r w:rsidRPr="0061644B">
        <w:rPr>
          <w:kern w:val="0"/>
          <w:sz w:val="24"/>
        </w:rPr>
        <w:t>/</w:t>
      </w:r>
      <w:r w:rsidRPr="0061644B">
        <w:rPr>
          <w:kern w:val="0"/>
          <w:sz w:val="24"/>
        </w:rPr>
        <w:t>赎回费率按照本基金招募说明书的规定执行。</w:t>
      </w:r>
    </w:p>
    <w:p w:rsidR="006D141C" w:rsidRPr="0061644B" w:rsidRDefault="007D0C4D" w:rsidP="00792A69">
      <w:pPr>
        <w:adjustRightInd w:val="0"/>
        <w:snapToGrid w:val="0"/>
        <w:spacing w:before="29" w:line="288" w:lineRule="auto"/>
        <w:jc w:val="left"/>
        <w:rPr>
          <w:bCs/>
          <w:sz w:val="24"/>
        </w:rPr>
      </w:pPr>
      <w:r w:rsidRPr="0061644B">
        <w:rPr>
          <w:bCs/>
          <w:sz w:val="24"/>
        </w:rPr>
        <w:tab/>
      </w:r>
    </w:p>
    <w:p w:rsidR="006D141C" w:rsidRPr="0061644B" w:rsidRDefault="006D141C" w:rsidP="00792A69">
      <w:pPr>
        <w:adjustRightInd w:val="0"/>
        <w:snapToGrid w:val="0"/>
        <w:spacing w:before="29" w:line="288" w:lineRule="auto"/>
        <w:rPr>
          <w:b/>
          <w:bCs/>
          <w:sz w:val="24"/>
        </w:rPr>
      </w:pPr>
      <w:r w:rsidRPr="0061644B">
        <w:rPr>
          <w:b/>
          <w:bCs/>
          <w:kern w:val="0"/>
          <w:sz w:val="24"/>
        </w:rPr>
        <w:t>6.4.8.4.2</w:t>
      </w:r>
      <w:r w:rsidRPr="0061644B">
        <w:rPr>
          <w:b/>
          <w:bCs/>
          <w:sz w:val="24"/>
        </w:rPr>
        <w:t>报告期末除基金管理人之外的其他关联方投资本基金的情况</w:t>
      </w:r>
    </w:p>
    <w:p w:rsidR="00FD2AE8" w:rsidRPr="0061644B" w:rsidRDefault="00AF77DD" w:rsidP="00792A69">
      <w:pPr>
        <w:spacing w:before="29" w:line="288" w:lineRule="auto"/>
        <w:rPr>
          <w:sz w:val="24"/>
        </w:rPr>
      </w:pPr>
      <w:r w:rsidRPr="0061644B">
        <w:rPr>
          <w:sz w:val="24"/>
        </w:rPr>
        <w:t>交银天运宝货币</w:t>
      </w:r>
      <w:r w:rsidRPr="0061644B">
        <w:rPr>
          <w:sz w:val="24"/>
        </w:rPr>
        <w:t>A</w:t>
      </w:r>
    </w:p>
    <w:p w:rsidR="006D141C" w:rsidRPr="0061644B" w:rsidRDefault="006D141C" w:rsidP="00792A69">
      <w:pPr>
        <w:tabs>
          <w:tab w:val="left" w:pos="426"/>
        </w:tabs>
        <w:spacing w:before="29" w:line="288" w:lineRule="auto"/>
        <w:jc w:val="left"/>
        <w:rPr>
          <w:kern w:val="0"/>
          <w:sz w:val="24"/>
        </w:rPr>
      </w:pPr>
      <w:r w:rsidRPr="0061644B">
        <w:rPr>
          <w:kern w:val="0"/>
          <w:sz w:val="24"/>
        </w:rPr>
        <w:t>本报告期末及上年度末除基金管理人之外的其他关联方未持有本基金。</w:t>
      </w:r>
    </w:p>
    <w:p w:rsidR="00AF77DD" w:rsidRPr="0061644B" w:rsidRDefault="00AF77DD" w:rsidP="00792A69">
      <w:pPr>
        <w:widowControl/>
        <w:spacing w:before="29" w:line="288" w:lineRule="auto"/>
        <w:rPr>
          <w:sz w:val="24"/>
        </w:rPr>
      </w:pPr>
      <w:r w:rsidRPr="0061644B">
        <w:rPr>
          <w:sz w:val="24"/>
        </w:rPr>
        <w:t>交银天运宝货币</w:t>
      </w:r>
      <w:r w:rsidRPr="0061644B">
        <w:rPr>
          <w:sz w:val="24"/>
        </w:rPr>
        <w:t>E</w:t>
      </w:r>
    </w:p>
    <w:p w:rsidR="00D7356B" w:rsidRPr="0061644B" w:rsidRDefault="00D7356B" w:rsidP="00792A69">
      <w:pPr>
        <w:adjustRightInd w:val="0"/>
        <w:snapToGrid w:val="0"/>
        <w:spacing w:before="29" w:line="288" w:lineRule="auto"/>
        <w:jc w:val="right"/>
        <w:rPr>
          <w:sz w:val="24"/>
        </w:rPr>
      </w:pPr>
      <w:r w:rsidRPr="0061644B">
        <w:rPr>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2013"/>
        <w:gridCol w:w="1565"/>
        <w:gridCol w:w="1846"/>
        <w:gridCol w:w="1628"/>
      </w:tblGrid>
      <w:tr w:rsidR="006B4A69" w:rsidRPr="0061644B" w:rsidTr="000C0F4C">
        <w:tc>
          <w:tcPr>
            <w:tcW w:w="2024"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关联方名称</w:t>
            </w:r>
          </w:p>
        </w:tc>
        <w:tc>
          <w:tcPr>
            <w:tcW w:w="372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交银天运宝货币</w:t>
            </w:r>
            <w:r w:rsidRPr="0061644B">
              <w:rPr>
                <w:sz w:val="24"/>
              </w:rPr>
              <w:t>E</w:t>
            </w:r>
            <w:r w:rsidRPr="0061644B">
              <w:rPr>
                <w:sz w:val="24"/>
              </w:rPr>
              <w:t>本期末</w:t>
            </w:r>
          </w:p>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2019</w:t>
            </w:r>
            <w:r w:rsidRPr="0061644B">
              <w:rPr>
                <w:sz w:val="24"/>
              </w:rPr>
              <w:t>年</w:t>
            </w:r>
            <w:r w:rsidRPr="0061644B">
              <w:rPr>
                <w:sz w:val="24"/>
              </w:rPr>
              <w:t>6</w:t>
            </w:r>
            <w:r w:rsidRPr="0061644B">
              <w:rPr>
                <w:sz w:val="24"/>
              </w:rPr>
              <w:t>月</w:t>
            </w:r>
            <w:r w:rsidRPr="0061644B">
              <w:rPr>
                <w:sz w:val="24"/>
              </w:rPr>
              <w:t>30</w:t>
            </w:r>
            <w:r w:rsidRPr="0061644B">
              <w:rPr>
                <w:sz w:val="24"/>
              </w:rPr>
              <w:t>日</w:t>
            </w:r>
          </w:p>
        </w:tc>
        <w:tc>
          <w:tcPr>
            <w:tcW w:w="3612"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交银天运宝货币</w:t>
            </w:r>
            <w:r w:rsidRPr="0061644B">
              <w:rPr>
                <w:sz w:val="24"/>
              </w:rPr>
              <w:t>E</w:t>
            </w:r>
            <w:r w:rsidRPr="0061644B">
              <w:rPr>
                <w:sz w:val="24"/>
              </w:rPr>
              <w:t>上年度末</w:t>
            </w:r>
          </w:p>
          <w:p w:rsidR="006D141C" w:rsidRPr="0061644B" w:rsidRDefault="00D76982" w:rsidP="00792A69">
            <w:pPr>
              <w:widowControl/>
              <w:autoSpaceDE w:val="0"/>
              <w:autoSpaceDN w:val="0"/>
              <w:spacing w:before="29" w:line="288" w:lineRule="auto"/>
              <w:ind w:leftChars="-51" w:left="-107" w:rightChars="-51" w:right="-107"/>
              <w:jc w:val="center"/>
              <w:textAlignment w:val="bottom"/>
              <w:rPr>
                <w:sz w:val="24"/>
              </w:rPr>
            </w:pPr>
            <w:r w:rsidRPr="0061644B">
              <w:rPr>
                <w:sz w:val="24"/>
              </w:rPr>
              <w:t>2018</w:t>
            </w:r>
            <w:r w:rsidRPr="0061644B">
              <w:rPr>
                <w:sz w:val="24"/>
              </w:rPr>
              <w:t>年</w:t>
            </w:r>
            <w:r w:rsidRPr="0061644B">
              <w:rPr>
                <w:sz w:val="24"/>
              </w:rPr>
              <w:t>12</w:t>
            </w:r>
            <w:r w:rsidRPr="0061644B">
              <w:rPr>
                <w:sz w:val="24"/>
              </w:rPr>
              <w:t>月</w:t>
            </w:r>
            <w:r w:rsidRPr="0061644B">
              <w:rPr>
                <w:sz w:val="24"/>
              </w:rPr>
              <w:t>31</w:t>
            </w:r>
            <w:r w:rsidRPr="0061644B">
              <w:rPr>
                <w:sz w:val="24"/>
              </w:rPr>
              <w:t>日</w:t>
            </w:r>
          </w:p>
        </w:tc>
      </w:tr>
      <w:tr w:rsidR="006B4A69" w:rsidRPr="0061644B" w:rsidTr="000C0F4C">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spacing w:before="29" w:line="288" w:lineRule="auto"/>
              <w:jc w:val="left"/>
              <w:rPr>
                <w:sz w:val="24"/>
              </w:rPr>
            </w:pPr>
          </w:p>
        </w:tc>
        <w:tc>
          <w:tcPr>
            <w:tcW w:w="2094"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持有的</w:t>
            </w:r>
          </w:p>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基金份额</w:t>
            </w:r>
          </w:p>
        </w:tc>
        <w:tc>
          <w:tcPr>
            <w:tcW w:w="1626"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autoSpaceDE w:val="0"/>
              <w:autoSpaceDN w:val="0"/>
              <w:spacing w:before="29" w:line="288" w:lineRule="auto"/>
              <w:ind w:leftChars="-51" w:left="-107" w:rightChars="-51" w:right="-107"/>
              <w:jc w:val="center"/>
              <w:textAlignment w:val="bottom"/>
              <w:rPr>
                <w:sz w:val="24"/>
              </w:rPr>
            </w:pPr>
            <w:r w:rsidRPr="0061644B">
              <w:rPr>
                <w:sz w:val="24"/>
              </w:rPr>
              <w:t>持有的基金份额占基金总份额的比例</w:t>
            </w:r>
          </w:p>
        </w:tc>
        <w:tc>
          <w:tcPr>
            <w:tcW w:w="19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持有的</w:t>
            </w:r>
          </w:p>
          <w:p w:rsidR="006D141C" w:rsidRPr="0061644B" w:rsidRDefault="006D141C" w:rsidP="00792A69">
            <w:pPr>
              <w:spacing w:before="29" w:line="288" w:lineRule="auto"/>
              <w:jc w:val="center"/>
              <w:rPr>
                <w:sz w:val="24"/>
              </w:rPr>
            </w:pPr>
            <w:r w:rsidRPr="0061644B">
              <w:rPr>
                <w:sz w:val="24"/>
              </w:rPr>
              <w:t>基金份额</w:t>
            </w:r>
          </w:p>
        </w:tc>
        <w:tc>
          <w:tcPr>
            <w:tcW w:w="1692"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持有的基金份额占基金总份额的比例</w:t>
            </w:r>
          </w:p>
        </w:tc>
      </w:tr>
      <w:tr w:rsidR="0090148B">
        <w:tc>
          <w:tcPr>
            <w:tcW w:w="1946" w:type="dxa"/>
            <w:vAlign w:val="center"/>
          </w:tcPr>
          <w:p w:rsidR="0090148B" w:rsidRDefault="006D4DF4">
            <w:pPr>
              <w:jc w:val="center"/>
            </w:pPr>
            <w:r>
              <w:rPr>
                <w:sz w:val="24"/>
              </w:rPr>
              <w:t>交银施罗德资产管理有限公司</w:t>
            </w:r>
          </w:p>
        </w:tc>
        <w:tc>
          <w:tcPr>
            <w:tcW w:w="2013" w:type="dxa"/>
            <w:vAlign w:val="center"/>
          </w:tcPr>
          <w:p w:rsidR="0090148B" w:rsidRDefault="006D4DF4">
            <w:pPr>
              <w:jc w:val="center"/>
            </w:pPr>
            <w:r>
              <w:rPr>
                <w:sz w:val="24"/>
              </w:rPr>
              <w:t>5,081,940.65</w:t>
            </w:r>
          </w:p>
        </w:tc>
        <w:tc>
          <w:tcPr>
            <w:tcW w:w="1565" w:type="dxa"/>
            <w:vAlign w:val="center"/>
          </w:tcPr>
          <w:p w:rsidR="0090148B" w:rsidRDefault="006D4DF4">
            <w:pPr>
              <w:jc w:val="center"/>
            </w:pPr>
            <w:r>
              <w:rPr>
                <w:sz w:val="24"/>
              </w:rPr>
              <w:t>99.99%</w:t>
            </w:r>
          </w:p>
        </w:tc>
        <w:tc>
          <w:tcPr>
            <w:tcW w:w="1846" w:type="dxa"/>
            <w:vAlign w:val="center"/>
          </w:tcPr>
          <w:p w:rsidR="0090148B" w:rsidRDefault="006D4DF4">
            <w:pPr>
              <w:jc w:val="center"/>
            </w:pPr>
            <w:r>
              <w:rPr>
                <w:sz w:val="24"/>
              </w:rPr>
              <w:t>99,353,370.85</w:t>
            </w:r>
          </w:p>
        </w:tc>
        <w:tc>
          <w:tcPr>
            <w:tcW w:w="1628" w:type="dxa"/>
            <w:vAlign w:val="center"/>
          </w:tcPr>
          <w:p w:rsidR="0090148B" w:rsidRDefault="006D4DF4">
            <w:pPr>
              <w:jc w:val="center"/>
            </w:pPr>
            <w:r>
              <w:rPr>
                <w:sz w:val="24"/>
              </w:rPr>
              <w:t>48.62%</w:t>
            </w:r>
          </w:p>
        </w:tc>
      </w:tr>
      <w:tr w:rsidR="0090148B">
        <w:tc>
          <w:tcPr>
            <w:tcW w:w="1946" w:type="dxa"/>
            <w:vAlign w:val="center"/>
          </w:tcPr>
          <w:p w:rsidR="0090148B" w:rsidRDefault="006D4DF4">
            <w:pPr>
              <w:jc w:val="center"/>
            </w:pPr>
            <w:r>
              <w:rPr>
                <w:sz w:val="24"/>
              </w:rPr>
              <w:t>交通银行股份有限公司</w:t>
            </w:r>
          </w:p>
        </w:tc>
        <w:tc>
          <w:tcPr>
            <w:tcW w:w="2013" w:type="dxa"/>
            <w:vAlign w:val="center"/>
          </w:tcPr>
          <w:p w:rsidR="0090148B" w:rsidRDefault="006D4DF4">
            <w:pPr>
              <w:jc w:val="center"/>
            </w:pPr>
            <w:r>
              <w:rPr>
                <w:sz w:val="24"/>
              </w:rPr>
              <w:t>-</w:t>
            </w:r>
          </w:p>
        </w:tc>
        <w:tc>
          <w:tcPr>
            <w:tcW w:w="1565" w:type="dxa"/>
            <w:vAlign w:val="center"/>
          </w:tcPr>
          <w:p w:rsidR="0090148B" w:rsidRDefault="006D4DF4">
            <w:pPr>
              <w:jc w:val="center"/>
            </w:pPr>
            <w:r>
              <w:rPr>
                <w:sz w:val="24"/>
              </w:rPr>
              <w:t>-</w:t>
            </w:r>
          </w:p>
        </w:tc>
        <w:tc>
          <w:tcPr>
            <w:tcW w:w="1846" w:type="dxa"/>
            <w:vAlign w:val="center"/>
          </w:tcPr>
          <w:p w:rsidR="0090148B" w:rsidRDefault="006D4DF4">
            <w:pPr>
              <w:jc w:val="center"/>
            </w:pPr>
            <w:r>
              <w:rPr>
                <w:sz w:val="24"/>
              </w:rPr>
              <w:t>51,767,688.21</w:t>
            </w:r>
          </w:p>
        </w:tc>
        <w:tc>
          <w:tcPr>
            <w:tcW w:w="1628" w:type="dxa"/>
            <w:vAlign w:val="center"/>
          </w:tcPr>
          <w:p w:rsidR="0090148B" w:rsidRDefault="006D4DF4">
            <w:pPr>
              <w:jc w:val="center"/>
            </w:pPr>
            <w:r>
              <w:rPr>
                <w:sz w:val="24"/>
              </w:rPr>
              <w:t>25.34%</w:t>
            </w:r>
          </w:p>
        </w:tc>
      </w:tr>
    </w:tbl>
    <w:p w:rsidR="006D141C" w:rsidRPr="0061644B" w:rsidRDefault="006D141C" w:rsidP="00792A69">
      <w:pPr>
        <w:tabs>
          <w:tab w:val="left" w:pos="426"/>
        </w:tabs>
        <w:spacing w:before="29" w:line="288" w:lineRule="auto"/>
        <w:jc w:val="left"/>
        <w:rPr>
          <w:kern w:val="0"/>
          <w:sz w:val="24"/>
        </w:rPr>
      </w:pPr>
      <w:r w:rsidRPr="0061644B">
        <w:rPr>
          <w:kern w:val="0"/>
          <w:sz w:val="24"/>
        </w:rPr>
        <w:t>注：关联方投资本基金的费率按照基金合同和招募说明书规定的确定，符合公允性要求。</w:t>
      </w:r>
    </w:p>
    <w:p w:rsidR="006D141C" w:rsidRPr="0061644B" w:rsidRDefault="006D141C" w:rsidP="00792A69">
      <w:pPr>
        <w:spacing w:before="29" w:line="288" w:lineRule="auto"/>
        <w:rPr>
          <w:kern w:val="0"/>
          <w:sz w:val="24"/>
        </w:rPr>
      </w:pPr>
    </w:p>
    <w:p w:rsidR="006D141C" w:rsidRPr="0061644B" w:rsidRDefault="006D141C" w:rsidP="00792A69">
      <w:pPr>
        <w:spacing w:before="29" w:line="288" w:lineRule="auto"/>
        <w:rPr>
          <w:b/>
          <w:bCs/>
          <w:sz w:val="24"/>
        </w:rPr>
      </w:pPr>
      <w:r w:rsidRPr="0061644B">
        <w:rPr>
          <w:b/>
          <w:bCs/>
          <w:kern w:val="0"/>
          <w:sz w:val="24"/>
        </w:rPr>
        <w:t>6.4.8.5</w:t>
      </w:r>
      <w:r w:rsidRPr="0061644B">
        <w:rPr>
          <w:b/>
          <w:bCs/>
          <w:sz w:val="24"/>
        </w:rPr>
        <w:t>由关联方保管的银行存款余额及当期产生的利息收入</w:t>
      </w:r>
    </w:p>
    <w:p w:rsidR="006D141C" w:rsidRPr="0061644B" w:rsidRDefault="005B4215" w:rsidP="00792A69">
      <w:pPr>
        <w:autoSpaceDE w:val="0"/>
        <w:autoSpaceDN w:val="0"/>
        <w:adjustRightInd w:val="0"/>
        <w:spacing w:before="29" w:line="288" w:lineRule="auto"/>
        <w:ind w:left="15" w:right="210"/>
        <w:jc w:val="right"/>
        <w:rPr>
          <w:kern w:val="0"/>
          <w:sz w:val="24"/>
        </w:rPr>
      </w:pPr>
      <w:r w:rsidRPr="0061644B">
        <w:rPr>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9"/>
        <w:gridCol w:w="1799"/>
        <w:gridCol w:w="1800"/>
        <w:gridCol w:w="1800"/>
        <w:gridCol w:w="1800"/>
      </w:tblGrid>
      <w:tr w:rsidR="006B4A69" w:rsidRPr="0061644B" w:rsidTr="00524C6D">
        <w:tc>
          <w:tcPr>
            <w:tcW w:w="180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关联方名称</w:t>
            </w:r>
          </w:p>
        </w:tc>
        <w:tc>
          <w:tcPr>
            <w:tcW w:w="36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本期</w:t>
            </w:r>
          </w:p>
          <w:p w:rsidR="006D141C" w:rsidRPr="0061644B" w:rsidRDefault="006D141C" w:rsidP="00792A69">
            <w:pPr>
              <w:widowControl/>
              <w:autoSpaceDE w:val="0"/>
              <w:autoSpaceDN w:val="0"/>
              <w:spacing w:before="29" w:line="288" w:lineRule="auto"/>
              <w:ind w:right="-15"/>
              <w:jc w:val="center"/>
              <w:textAlignment w:val="bottom"/>
              <w:rPr>
                <w:sz w:val="24"/>
              </w:rPr>
            </w:pPr>
            <w:r w:rsidRPr="0061644B">
              <w:rPr>
                <w:sz w:val="24"/>
              </w:rPr>
              <w:lastRenderedPageBreak/>
              <w:t>2019</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2019</w:t>
            </w:r>
            <w:r w:rsidRPr="0061644B">
              <w:rPr>
                <w:sz w:val="24"/>
              </w:rPr>
              <w:t>年</w:t>
            </w:r>
            <w:r w:rsidRPr="0061644B">
              <w:rPr>
                <w:sz w:val="24"/>
              </w:rPr>
              <w:t>6</w:t>
            </w:r>
            <w:r w:rsidRPr="0061644B">
              <w:rPr>
                <w:sz w:val="24"/>
              </w:rPr>
              <w:t>月</w:t>
            </w:r>
            <w:r w:rsidRPr="0061644B">
              <w:rPr>
                <w:sz w:val="24"/>
              </w:rPr>
              <w:t>30</w:t>
            </w:r>
            <w:r w:rsidRPr="0061644B">
              <w:rPr>
                <w:sz w:val="24"/>
              </w:rPr>
              <w:t>日</w:t>
            </w:r>
          </w:p>
        </w:tc>
        <w:tc>
          <w:tcPr>
            <w:tcW w:w="36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lastRenderedPageBreak/>
              <w:t>上年度可比期间</w:t>
            </w:r>
          </w:p>
          <w:p w:rsidR="006D141C" w:rsidRPr="0061644B" w:rsidRDefault="00A5726C" w:rsidP="00792A69">
            <w:pPr>
              <w:widowControl/>
              <w:autoSpaceDE w:val="0"/>
              <w:autoSpaceDN w:val="0"/>
              <w:spacing w:before="29" w:line="288" w:lineRule="auto"/>
              <w:ind w:right="-15"/>
              <w:jc w:val="center"/>
              <w:textAlignment w:val="bottom"/>
              <w:rPr>
                <w:kern w:val="0"/>
                <w:sz w:val="24"/>
              </w:rPr>
            </w:pPr>
            <w:r w:rsidRPr="0061644B">
              <w:rPr>
                <w:sz w:val="24"/>
              </w:rPr>
              <w:lastRenderedPageBreak/>
              <w:t>2018</w:t>
            </w:r>
            <w:r w:rsidRPr="0061644B">
              <w:rPr>
                <w:sz w:val="24"/>
              </w:rPr>
              <w:t>年</w:t>
            </w:r>
            <w:r w:rsidRPr="0061644B">
              <w:rPr>
                <w:sz w:val="24"/>
              </w:rPr>
              <w:t>1</w:t>
            </w:r>
            <w:r w:rsidRPr="0061644B">
              <w:rPr>
                <w:sz w:val="24"/>
              </w:rPr>
              <w:t>月</w:t>
            </w:r>
            <w:r w:rsidRPr="0061644B">
              <w:rPr>
                <w:sz w:val="24"/>
              </w:rPr>
              <w:t>1</w:t>
            </w:r>
            <w:r w:rsidRPr="0061644B">
              <w:rPr>
                <w:sz w:val="24"/>
              </w:rPr>
              <w:t>日至</w:t>
            </w:r>
            <w:r w:rsidRPr="0061644B">
              <w:rPr>
                <w:sz w:val="24"/>
              </w:rPr>
              <w:t>2018</w:t>
            </w:r>
            <w:r w:rsidRPr="0061644B">
              <w:rPr>
                <w:sz w:val="24"/>
              </w:rPr>
              <w:t>年</w:t>
            </w:r>
            <w:r w:rsidRPr="0061644B">
              <w:rPr>
                <w:sz w:val="24"/>
              </w:rPr>
              <w:t>6</w:t>
            </w:r>
            <w:r w:rsidRPr="0061644B">
              <w:rPr>
                <w:sz w:val="24"/>
              </w:rPr>
              <w:t>月</w:t>
            </w:r>
            <w:r w:rsidRPr="0061644B">
              <w:rPr>
                <w:sz w:val="24"/>
              </w:rPr>
              <w:t>30</w:t>
            </w:r>
            <w:r w:rsidRPr="0061644B">
              <w:rPr>
                <w:sz w:val="24"/>
              </w:rPr>
              <w:t>日</w:t>
            </w:r>
          </w:p>
        </w:tc>
      </w:tr>
      <w:tr w:rsidR="006B4A69" w:rsidRPr="0061644B" w:rsidTr="00524C6D">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spacing w:before="29" w:line="288" w:lineRule="auto"/>
              <w:jc w:val="left"/>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期末余额</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当期利息收入</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期末余额</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当期利息收入</w:t>
            </w:r>
          </w:p>
        </w:tc>
      </w:tr>
      <w:tr w:rsidR="0090148B">
        <w:tc>
          <w:tcPr>
            <w:tcW w:w="1799" w:type="dxa"/>
            <w:vAlign w:val="center"/>
          </w:tcPr>
          <w:p w:rsidR="0090148B" w:rsidRDefault="006D4DF4">
            <w:pPr>
              <w:jc w:val="center"/>
            </w:pPr>
            <w:r>
              <w:rPr>
                <w:sz w:val="24"/>
              </w:rPr>
              <w:t>兴业银行股份有限公司</w:t>
            </w:r>
            <w:r>
              <w:rPr>
                <w:sz w:val="24"/>
              </w:rPr>
              <w:t>-</w:t>
            </w:r>
            <w:r>
              <w:rPr>
                <w:sz w:val="24"/>
              </w:rPr>
              <w:t>活期存款</w:t>
            </w:r>
          </w:p>
        </w:tc>
        <w:tc>
          <w:tcPr>
            <w:tcW w:w="1799" w:type="dxa"/>
            <w:vAlign w:val="center"/>
          </w:tcPr>
          <w:p w:rsidR="0090148B" w:rsidRDefault="006D4DF4">
            <w:pPr>
              <w:jc w:val="center"/>
            </w:pPr>
            <w:r>
              <w:rPr>
                <w:sz w:val="24"/>
              </w:rPr>
              <w:t>10,169,130.95</w:t>
            </w:r>
          </w:p>
        </w:tc>
        <w:tc>
          <w:tcPr>
            <w:tcW w:w="1800" w:type="dxa"/>
            <w:vAlign w:val="center"/>
          </w:tcPr>
          <w:p w:rsidR="0090148B" w:rsidRDefault="006D4DF4">
            <w:pPr>
              <w:jc w:val="center"/>
            </w:pPr>
            <w:r>
              <w:rPr>
                <w:sz w:val="24"/>
              </w:rPr>
              <w:t>19,089.93</w:t>
            </w:r>
          </w:p>
        </w:tc>
        <w:tc>
          <w:tcPr>
            <w:tcW w:w="1800" w:type="dxa"/>
            <w:vAlign w:val="center"/>
          </w:tcPr>
          <w:p w:rsidR="0090148B" w:rsidRDefault="006D4DF4">
            <w:pPr>
              <w:jc w:val="center"/>
            </w:pPr>
            <w:r>
              <w:rPr>
                <w:sz w:val="24"/>
              </w:rPr>
              <w:t>264,146.78</w:t>
            </w:r>
          </w:p>
        </w:tc>
        <w:tc>
          <w:tcPr>
            <w:tcW w:w="1800" w:type="dxa"/>
            <w:vAlign w:val="center"/>
          </w:tcPr>
          <w:p w:rsidR="0090148B" w:rsidRDefault="006D4DF4">
            <w:pPr>
              <w:jc w:val="center"/>
            </w:pPr>
            <w:r>
              <w:rPr>
                <w:sz w:val="24"/>
              </w:rPr>
              <w:t>178,884.41</w:t>
            </w:r>
          </w:p>
        </w:tc>
      </w:tr>
      <w:tr w:rsidR="0090148B">
        <w:tc>
          <w:tcPr>
            <w:tcW w:w="1799" w:type="dxa"/>
            <w:vAlign w:val="center"/>
          </w:tcPr>
          <w:p w:rsidR="0090148B" w:rsidRDefault="006D4DF4">
            <w:pPr>
              <w:jc w:val="center"/>
            </w:pPr>
            <w:r>
              <w:rPr>
                <w:sz w:val="24"/>
              </w:rPr>
              <w:t>兴业银行股份有限公司</w:t>
            </w:r>
            <w:r>
              <w:rPr>
                <w:sz w:val="24"/>
              </w:rPr>
              <w:t>-</w:t>
            </w:r>
            <w:r>
              <w:rPr>
                <w:sz w:val="24"/>
              </w:rPr>
              <w:t>协议存款</w:t>
            </w:r>
          </w:p>
        </w:tc>
        <w:tc>
          <w:tcPr>
            <w:tcW w:w="1799" w:type="dxa"/>
            <w:vAlign w:val="center"/>
          </w:tcPr>
          <w:p w:rsidR="0090148B" w:rsidRDefault="006D4DF4">
            <w:pPr>
              <w:jc w:val="center"/>
            </w:pPr>
            <w:r>
              <w:rPr>
                <w:sz w:val="24"/>
              </w:rPr>
              <w:t>-</w:t>
            </w:r>
          </w:p>
        </w:tc>
        <w:tc>
          <w:tcPr>
            <w:tcW w:w="1800" w:type="dxa"/>
            <w:vAlign w:val="center"/>
          </w:tcPr>
          <w:p w:rsidR="0090148B" w:rsidRDefault="006D4DF4">
            <w:pPr>
              <w:jc w:val="center"/>
            </w:pPr>
            <w:r>
              <w:rPr>
                <w:sz w:val="24"/>
              </w:rPr>
              <w:t>72,333.34</w:t>
            </w:r>
          </w:p>
        </w:tc>
        <w:tc>
          <w:tcPr>
            <w:tcW w:w="1800" w:type="dxa"/>
            <w:vAlign w:val="center"/>
          </w:tcPr>
          <w:p w:rsidR="0090148B" w:rsidRDefault="006D4DF4">
            <w:pPr>
              <w:jc w:val="center"/>
            </w:pPr>
            <w:r>
              <w:rPr>
                <w:sz w:val="24"/>
              </w:rPr>
              <w:t>-</w:t>
            </w:r>
          </w:p>
        </w:tc>
        <w:tc>
          <w:tcPr>
            <w:tcW w:w="1800" w:type="dxa"/>
            <w:vAlign w:val="center"/>
          </w:tcPr>
          <w:p w:rsidR="0090148B" w:rsidRDefault="006D4DF4">
            <w:pPr>
              <w:jc w:val="center"/>
            </w:pPr>
            <w:r>
              <w:rPr>
                <w:sz w:val="24"/>
              </w:rPr>
              <w:t>-</w:t>
            </w:r>
          </w:p>
        </w:tc>
      </w:tr>
    </w:tbl>
    <w:p w:rsidR="006D141C" w:rsidRPr="0061644B" w:rsidRDefault="006D141C" w:rsidP="00792A69">
      <w:pPr>
        <w:tabs>
          <w:tab w:val="left" w:pos="426"/>
        </w:tabs>
        <w:spacing w:before="29" w:line="288" w:lineRule="auto"/>
        <w:jc w:val="left"/>
        <w:rPr>
          <w:kern w:val="0"/>
          <w:sz w:val="24"/>
        </w:rPr>
      </w:pPr>
      <w:r w:rsidRPr="0061644B">
        <w:rPr>
          <w:kern w:val="0"/>
          <w:sz w:val="24"/>
        </w:rPr>
        <w:t>注：本基金的银行存款由基金托管人保管，按银行同业利率计息。</w:t>
      </w:r>
    </w:p>
    <w:p w:rsidR="006D141C" w:rsidRPr="0061644B" w:rsidRDefault="006D141C" w:rsidP="00792A69">
      <w:pPr>
        <w:spacing w:before="29" w:line="288" w:lineRule="auto"/>
        <w:rPr>
          <w:sz w:val="24"/>
        </w:rPr>
      </w:pPr>
    </w:p>
    <w:p w:rsidR="006D141C" w:rsidRPr="0061644B" w:rsidRDefault="006D141C" w:rsidP="00792A69">
      <w:pPr>
        <w:spacing w:before="29" w:line="288" w:lineRule="auto"/>
        <w:rPr>
          <w:b/>
          <w:bCs/>
          <w:sz w:val="24"/>
        </w:rPr>
      </w:pPr>
      <w:r w:rsidRPr="0061644B">
        <w:rPr>
          <w:b/>
          <w:bCs/>
          <w:kern w:val="0"/>
          <w:sz w:val="24"/>
        </w:rPr>
        <w:t>6.4.8.6</w:t>
      </w:r>
      <w:r w:rsidRPr="0061644B">
        <w:rPr>
          <w:b/>
          <w:bCs/>
          <w:sz w:val="24"/>
        </w:rPr>
        <w:t>本基金在承销期内参与关联方承销证券的情况</w:t>
      </w:r>
    </w:p>
    <w:p w:rsidR="006D141C" w:rsidRPr="0061644B" w:rsidRDefault="006D141C" w:rsidP="00792A69">
      <w:pPr>
        <w:tabs>
          <w:tab w:val="left" w:pos="426"/>
        </w:tabs>
        <w:spacing w:before="29" w:line="288" w:lineRule="auto"/>
        <w:jc w:val="left"/>
        <w:rPr>
          <w:kern w:val="0"/>
          <w:sz w:val="24"/>
        </w:rPr>
      </w:pPr>
      <w:r w:rsidRPr="0061644B">
        <w:rPr>
          <w:kern w:val="0"/>
          <w:sz w:val="24"/>
        </w:rPr>
        <w:t>本基金本报告期内及上年度可比期间未在承销期内参与关联方承销证券。</w:t>
      </w:r>
    </w:p>
    <w:p w:rsidR="006D141C" w:rsidRPr="0061644B" w:rsidRDefault="006D141C" w:rsidP="00792A69">
      <w:pPr>
        <w:adjustRightInd w:val="0"/>
        <w:snapToGrid w:val="0"/>
        <w:spacing w:before="29" w:line="288" w:lineRule="auto"/>
        <w:jc w:val="left"/>
        <w:rPr>
          <w:bCs/>
          <w:sz w:val="24"/>
        </w:rPr>
      </w:pPr>
    </w:p>
    <w:p w:rsidR="00B54CAD" w:rsidRPr="00690ED2" w:rsidRDefault="00B54CAD" w:rsidP="00CC3C2D">
      <w:pPr>
        <w:adjustRightInd w:val="0"/>
        <w:snapToGrid w:val="0"/>
        <w:spacing w:beforeLines="100" w:before="312" w:line="360" w:lineRule="auto"/>
        <w:rPr>
          <w:rFonts w:eastAsiaTheme="minorEastAsia"/>
          <w:b/>
          <w:color w:val="000000" w:themeColor="text1"/>
          <w:szCs w:val="21"/>
        </w:rPr>
      </w:pPr>
      <w:r w:rsidRPr="00690ED2">
        <w:rPr>
          <w:rFonts w:eastAsiaTheme="minorEastAsia"/>
          <w:b/>
          <w:bCs/>
          <w:color w:val="000000" w:themeColor="text1"/>
          <w:kern w:val="0"/>
          <w:szCs w:val="21"/>
        </w:rPr>
        <w:t xml:space="preserve">6.4.8.7 </w:t>
      </w:r>
      <w:bookmarkStart w:id="14" w:name="OLE_LINK189"/>
      <w:bookmarkStart w:id="15" w:name="OLE_LINK7"/>
      <w:bookmarkStart w:id="16" w:name="OLE_LINK6"/>
      <w:r w:rsidRPr="00690ED2">
        <w:rPr>
          <w:rFonts w:eastAsiaTheme="minorEastAsia" w:hint="eastAsia"/>
          <w:b/>
          <w:color w:val="000000" w:themeColor="text1"/>
          <w:szCs w:val="21"/>
        </w:rPr>
        <w:t>其他关联交易事项的说明</w:t>
      </w:r>
      <w:bookmarkEnd w:id="14"/>
      <w:bookmarkEnd w:id="15"/>
      <w:bookmarkEnd w:id="16"/>
    </w:p>
    <w:p w:rsidR="00B54CAD" w:rsidRDefault="00B54CAD" w:rsidP="00B54CAD">
      <w:pPr>
        <w:widowControl/>
        <w:spacing w:line="360" w:lineRule="auto"/>
        <w:ind w:firstLineChars="200" w:firstLine="420"/>
        <w:rPr>
          <w:rFonts w:eastAsiaTheme="minorEastAsia"/>
          <w:color w:val="000000" w:themeColor="text1"/>
          <w:kern w:val="0"/>
          <w:szCs w:val="21"/>
        </w:rPr>
      </w:pPr>
      <w:r w:rsidRPr="00690ED2">
        <w:rPr>
          <w:rFonts w:eastAsiaTheme="minorEastAsia"/>
          <w:color w:val="000000" w:themeColor="text1"/>
          <w:kern w:val="0"/>
          <w:szCs w:val="21"/>
        </w:rPr>
        <w:t>本基金本报告期内及上年度可比期间无其他关联交易事项。</w:t>
      </w:r>
    </w:p>
    <w:p w:rsidR="00B54CAD" w:rsidRPr="00690ED2" w:rsidRDefault="00B54CAD" w:rsidP="00B54CAD">
      <w:pPr>
        <w:widowControl/>
        <w:spacing w:line="360" w:lineRule="auto"/>
        <w:ind w:firstLineChars="200" w:firstLine="420"/>
        <w:rPr>
          <w:rFonts w:eastAsiaTheme="minorEastAsia"/>
          <w:color w:val="000000" w:themeColor="text1"/>
          <w:kern w:val="0"/>
          <w:szCs w:val="21"/>
        </w:rPr>
      </w:pPr>
    </w:p>
    <w:p w:rsidR="006D141C" w:rsidRPr="0061644B" w:rsidRDefault="006D141C" w:rsidP="00792A69">
      <w:pPr>
        <w:spacing w:before="29" w:line="288" w:lineRule="auto"/>
        <w:rPr>
          <w:b/>
          <w:bCs/>
          <w:sz w:val="24"/>
        </w:rPr>
      </w:pPr>
      <w:r w:rsidRPr="0061644B">
        <w:rPr>
          <w:b/>
          <w:bCs/>
          <w:kern w:val="0"/>
          <w:sz w:val="24"/>
        </w:rPr>
        <w:t>6.4.9</w:t>
      </w:r>
      <w:r w:rsidRPr="0061644B">
        <w:rPr>
          <w:b/>
          <w:bCs/>
          <w:sz w:val="24"/>
        </w:rPr>
        <w:t>期末（</w:t>
      </w:r>
      <w:r w:rsidRPr="0061644B">
        <w:rPr>
          <w:b/>
          <w:bCs/>
          <w:sz w:val="24"/>
        </w:rPr>
        <w:t>2019</w:t>
      </w:r>
      <w:r w:rsidRPr="0061644B">
        <w:rPr>
          <w:b/>
          <w:bCs/>
          <w:sz w:val="24"/>
        </w:rPr>
        <w:t>年</w:t>
      </w:r>
      <w:r w:rsidRPr="0061644B">
        <w:rPr>
          <w:b/>
          <w:bCs/>
          <w:sz w:val="24"/>
        </w:rPr>
        <w:t>6</w:t>
      </w:r>
      <w:r w:rsidRPr="0061644B">
        <w:rPr>
          <w:b/>
          <w:bCs/>
          <w:sz w:val="24"/>
        </w:rPr>
        <w:t>月</w:t>
      </w:r>
      <w:r w:rsidRPr="0061644B">
        <w:rPr>
          <w:b/>
          <w:bCs/>
          <w:sz w:val="24"/>
        </w:rPr>
        <w:t>30</w:t>
      </w:r>
      <w:r w:rsidRPr="0061644B">
        <w:rPr>
          <w:b/>
          <w:bCs/>
          <w:sz w:val="24"/>
        </w:rPr>
        <w:t>日）本基金持有的流通受限证券</w:t>
      </w:r>
    </w:p>
    <w:p w:rsidR="006D141C" w:rsidRPr="0061644B" w:rsidRDefault="006D141C" w:rsidP="00792A69">
      <w:pPr>
        <w:spacing w:before="29" w:line="288" w:lineRule="auto"/>
        <w:rPr>
          <w:b/>
          <w:bCs/>
          <w:sz w:val="24"/>
        </w:rPr>
      </w:pPr>
      <w:r w:rsidRPr="0061644B">
        <w:rPr>
          <w:b/>
          <w:bCs/>
          <w:kern w:val="0"/>
          <w:sz w:val="24"/>
        </w:rPr>
        <w:t>6.4.9.1</w:t>
      </w:r>
      <w:r w:rsidRPr="0061644B">
        <w:rPr>
          <w:b/>
          <w:bCs/>
          <w:sz w:val="24"/>
        </w:rPr>
        <w:t>因认购新发</w:t>
      </w:r>
      <w:r w:rsidRPr="0061644B">
        <w:rPr>
          <w:b/>
          <w:bCs/>
          <w:sz w:val="24"/>
        </w:rPr>
        <w:t>/</w:t>
      </w:r>
      <w:r w:rsidRPr="0061644B">
        <w:rPr>
          <w:b/>
          <w:bCs/>
          <w:sz w:val="24"/>
        </w:rPr>
        <w:t>增发证券而于期末持有的流通受限证券</w:t>
      </w:r>
    </w:p>
    <w:p w:rsidR="006D141C" w:rsidRPr="0061644B" w:rsidRDefault="006D141C" w:rsidP="00792A69">
      <w:pPr>
        <w:tabs>
          <w:tab w:val="left" w:pos="426"/>
        </w:tabs>
        <w:spacing w:before="29" w:line="288" w:lineRule="auto"/>
        <w:jc w:val="left"/>
        <w:rPr>
          <w:kern w:val="0"/>
          <w:sz w:val="24"/>
        </w:rPr>
      </w:pPr>
      <w:r w:rsidRPr="0061644B">
        <w:rPr>
          <w:kern w:val="0"/>
          <w:sz w:val="24"/>
        </w:rPr>
        <w:t>本基金本报告期末未持有因认购新发</w:t>
      </w:r>
      <w:r w:rsidRPr="0061644B">
        <w:rPr>
          <w:kern w:val="0"/>
          <w:sz w:val="24"/>
        </w:rPr>
        <w:t>/</w:t>
      </w:r>
      <w:r w:rsidRPr="0061644B">
        <w:rPr>
          <w:kern w:val="0"/>
          <w:sz w:val="24"/>
        </w:rPr>
        <w:t>增发证券而流通受限的证券。</w:t>
      </w:r>
    </w:p>
    <w:p w:rsidR="006D141C" w:rsidRPr="0061644B" w:rsidRDefault="006D141C" w:rsidP="00792A69">
      <w:pPr>
        <w:spacing w:before="29" w:line="288" w:lineRule="auto"/>
        <w:rPr>
          <w:sz w:val="24"/>
        </w:rPr>
      </w:pPr>
    </w:p>
    <w:p w:rsidR="006D141C" w:rsidRPr="0061644B" w:rsidRDefault="006D141C" w:rsidP="00792A69">
      <w:pPr>
        <w:spacing w:before="29" w:line="288" w:lineRule="auto"/>
        <w:rPr>
          <w:b/>
          <w:bCs/>
          <w:sz w:val="24"/>
        </w:rPr>
      </w:pPr>
      <w:r w:rsidRPr="0061644B">
        <w:rPr>
          <w:b/>
          <w:bCs/>
          <w:kern w:val="0"/>
          <w:sz w:val="24"/>
        </w:rPr>
        <w:t>6.4.9.2</w:t>
      </w:r>
      <w:r w:rsidRPr="0061644B">
        <w:rPr>
          <w:b/>
          <w:bCs/>
          <w:sz w:val="24"/>
        </w:rPr>
        <w:t>期末持有的暂时停牌等流通受限股票</w:t>
      </w:r>
    </w:p>
    <w:p w:rsidR="006D141C" w:rsidRPr="008026F8" w:rsidRDefault="006D141C" w:rsidP="00792A69">
      <w:pPr>
        <w:tabs>
          <w:tab w:val="left" w:pos="426"/>
        </w:tabs>
        <w:spacing w:before="29" w:line="288" w:lineRule="auto"/>
        <w:jc w:val="left"/>
        <w:rPr>
          <w:kern w:val="0"/>
          <w:sz w:val="24"/>
        </w:rPr>
      </w:pPr>
      <w:r w:rsidRPr="008026F8">
        <w:rPr>
          <w:kern w:val="0"/>
          <w:sz w:val="24"/>
        </w:rPr>
        <w:t>本基金本报告期末未持有暂时停牌等流通受限股票。</w:t>
      </w:r>
    </w:p>
    <w:p w:rsidR="006D141C" w:rsidRPr="0061644B" w:rsidRDefault="006D141C" w:rsidP="00792A69">
      <w:pPr>
        <w:spacing w:before="29" w:line="288" w:lineRule="auto"/>
        <w:rPr>
          <w:sz w:val="24"/>
        </w:rPr>
      </w:pPr>
    </w:p>
    <w:p w:rsidR="006D141C" w:rsidRPr="0061644B" w:rsidRDefault="006D141C" w:rsidP="00792A69">
      <w:pPr>
        <w:spacing w:before="29" w:line="288" w:lineRule="auto"/>
        <w:rPr>
          <w:b/>
          <w:bCs/>
          <w:sz w:val="24"/>
        </w:rPr>
      </w:pPr>
      <w:r w:rsidRPr="0061644B">
        <w:rPr>
          <w:b/>
          <w:bCs/>
          <w:kern w:val="0"/>
          <w:sz w:val="24"/>
        </w:rPr>
        <w:t>6.4.9.3</w:t>
      </w:r>
      <w:r w:rsidRPr="0061644B">
        <w:rPr>
          <w:b/>
          <w:bCs/>
          <w:sz w:val="24"/>
        </w:rPr>
        <w:t>期末债券正回购交易中作为抵押的债券</w:t>
      </w:r>
    </w:p>
    <w:p w:rsidR="006D141C" w:rsidRPr="0061644B" w:rsidRDefault="006D141C" w:rsidP="00792A69">
      <w:pPr>
        <w:tabs>
          <w:tab w:val="left" w:pos="426"/>
        </w:tabs>
        <w:spacing w:before="29" w:line="288" w:lineRule="auto"/>
        <w:jc w:val="left"/>
        <w:rPr>
          <w:kern w:val="0"/>
          <w:sz w:val="24"/>
        </w:rPr>
      </w:pPr>
      <w:r w:rsidRPr="0061644B">
        <w:rPr>
          <w:kern w:val="0"/>
          <w:sz w:val="24"/>
        </w:rPr>
        <w:t>本基金本报告期末无从事债券正回购交易形成的卖出回购证券款余额。</w:t>
      </w:r>
    </w:p>
    <w:p w:rsidR="006D141C" w:rsidRPr="0061644B" w:rsidRDefault="006D141C" w:rsidP="00792A69">
      <w:pPr>
        <w:spacing w:before="29" w:line="288" w:lineRule="auto"/>
        <w:rPr>
          <w:sz w:val="24"/>
        </w:rPr>
      </w:pPr>
    </w:p>
    <w:p w:rsidR="006D141C" w:rsidRPr="0061644B" w:rsidRDefault="002620BD" w:rsidP="00CC3C2D">
      <w:pPr>
        <w:pStyle w:val="1"/>
        <w:keepNext/>
        <w:keepLines/>
        <w:widowControl w:val="0"/>
        <w:spacing w:beforeLines="100" w:before="312" w:afterLines="100" w:after="312" w:line="288" w:lineRule="auto"/>
        <w:jc w:val="center"/>
        <w:rPr>
          <w:b/>
          <w:bCs/>
          <w:szCs w:val="24"/>
          <w:lang w:val="en-US"/>
        </w:rPr>
      </w:pPr>
      <w:bookmarkStart w:id="17" w:name="_Toc331410101"/>
      <w:bookmarkStart w:id="18" w:name="_Toc225498272"/>
      <w:r w:rsidRPr="0061644B">
        <w:rPr>
          <w:b/>
          <w:bCs/>
          <w:szCs w:val="24"/>
          <w:lang w:val="en-US"/>
        </w:rPr>
        <w:t>7</w:t>
      </w:r>
      <w:r w:rsidR="006D141C" w:rsidRPr="0061644B">
        <w:rPr>
          <w:b/>
          <w:bCs/>
          <w:szCs w:val="24"/>
          <w:lang w:val="en-US"/>
        </w:rPr>
        <w:t>投资组合报告</w:t>
      </w:r>
      <w:bookmarkEnd w:id="17"/>
      <w:bookmarkEnd w:id="18"/>
    </w:p>
    <w:p w:rsidR="006D141C" w:rsidRPr="0061644B" w:rsidRDefault="006D141C" w:rsidP="00792A69">
      <w:pPr>
        <w:pStyle w:val="20"/>
        <w:spacing w:before="29" w:after="0" w:line="288" w:lineRule="auto"/>
        <w:rPr>
          <w:rFonts w:ascii="Times New Roman" w:hAnsi="Times New Roman" w:cs="Times New Roman"/>
          <w:kern w:val="0"/>
          <w:szCs w:val="24"/>
        </w:rPr>
      </w:pPr>
      <w:bookmarkStart w:id="19" w:name="_Toc331410102"/>
      <w:bookmarkStart w:id="20" w:name="_Toc225498273"/>
      <w:r w:rsidRPr="0061644B">
        <w:rPr>
          <w:rFonts w:ascii="Times New Roman" w:hAnsi="Times New Roman" w:cs="Times New Roman"/>
          <w:bCs w:val="0"/>
          <w:kern w:val="0"/>
          <w:szCs w:val="24"/>
        </w:rPr>
        <w:t>7.1</w:t>
      </w:r>
      <w:r w:rsidRPr="0061644B">
        <w:rPr>
          <w:rFonts w:ascii="Times New Roman" w:hAnsi="Times New Roman" w:cs="Times New Roman"/>
          <w:kern w:val="0"/>
          <w:szCs w:val="24"/>
        </w:rPr>
        <w:t>期末基金资产组合情况</w:t>
      </w:r>
      <w:bookmarkEnd w:id="19"/>
      <w:bookmarkEnd w:id="20"/>
    </w:p>
    <w:p w:rsidR="006D141C" w:rsidRPr="0061644B" w:rsidRDefault="00644AB5" w:rsidP="00792A69">
      <w:pPr>
        <w:autoSpaceDE w:val="0"/>
        <w:autoSpaceDN w:val="0"/>
        <w:adjustRightInd w:val="0"/>
        <w:spacing w:before="29" w:line="288" w:lineRule="auto"/>
        <w:ind w:left="15"/>
        <w:jc w:val="right"/>
        <w:rPr>
          <w:kern w:val="0"/>
          <w:sz w:val="24"/>
        </w:rPr>
      </w:pPr>
      <w:r w:rsidRPr="0061644B">
        <w:rPr>
          <w:sz w:val="24"/>
        </w:rPr>
        <w:t>金额单位</w:t>
      </w:r>
      <w:r w:rsidR="006D141C" w:rsidRPr="0061644B">
        <w:rPr>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1"/>
        <w:gridCol w:w="3419"/>
        <w:gridCol w:w="2249"/>
        <w:gridCol w:w="2249"/>
      </w:tblGrid>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序号</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项目</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金额</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占基金总资产的比例</w:t>
            </w:r>
            <w:r w:rsidR="00367705" w:rsidRPr="0061644B">
              <w:rPr>
                <w:rFonts w:hint="eastAsia"/>
                <w:color w:val="000000"/>
                <w:sz w:val="24"/>
              </w:rPr>
              <w:t>（％）</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1</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8039DA" w:rsidP="00792A69">
            <w:pPr>
              <w:spacing w:before="29" w:line="288" w:lineRule="auto"/>
              <w:ind w:leftChars="50" w:left="105"/>
              <w:rPr>
                <w:sz w:val="24"/>
              </w:rPr>
            </w:pPr>
            <w:r w:rsidRPr="0061644B">
              <w:rPr>
                <w:sz w:val="24"/>
              </w:rPr>
              <w:t>固定收益投资</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61644B" w:rsidRDefault="006D141C" w:rsidP="00792A69">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991A56" w:rsidP="00792A69">
            <w:pPr>
              <w:spacing w:before="29" w:line="288" w:lineRule="auto"/>
              <w:ind w:leftChars="50" w:left="105"/>
              <w:rPr>
                <w:sz w:val="24"/>
              </w:rPr>
            </w:pPr>
            <w:r w:rsidRPr="0061644B">
              <w:rPr>
                <w:sz w:val="24"/>
              </w:rPr>
              <w:t>其中：债券</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460672" w:rsidRPr="0061644B" w:rsidRDefault="00460672" w:rsidP="00792A69">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460672" w:rsidRPr="0061644B" w:rsidRDefault="00460672" w:rsidP="00792A69">
            <w:pPr>
              <w:spacing w:before="29" w:line="288" w:lineRule="auto"/>
              <w:ind w:leftChars="50" w:left="105"/>
              <w:rPr>
                <w:sz w:val="24"/>
              </w:rPr>
            </w:pPr>
            <w:r w:rsidRPr="0061644B">
              <w:rPr>
                <w:sz w:val="24"/>
              </w:rPr>
              <w:t>资产支持证券</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460672" w:rsidRPr="0061644B" w:rsidRDefault="00460672" w:rsidP="00792A69">
            <w:pPr>
              <w:spacing w:before="29" w:line="288" w:lineRule="auto"/>
              <w:ind w:left="17"/>
              <w:jc w:val="right"/>
              <w:rPr>
                <w:sz w:val="24"/>
              </w:rPr>
            </w:pPr>
            <w:r w:rsidRPr="0061644B">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460672" w:rsidRPr="0061644B" w:rsidRDefault="00460672" w:rsidP="00792A69">
            <w:pPr>
              <w:spacing w:before="29" w:line="288" w:lineRule="auto"/>
              <w:ind w:left="17"/>
              <w:jc w:val="right"/>
              <w:rPr>
                <w:sz w:val="24"/>
              </w:rPr>
            </w:pPr>
            <w:r w:rsidRPr="0061644B">
              <w:rPr>
                <w:sz w:val="24"/>
              </w:rPr>
              <w:t>-</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61644B" w:rsidRDefault="00460672" w:rsidP="00792A69">
            <w:pPr>
              <w:spacing w:before="29" w:line="288" w:lineRule="auto"/>
              <w:jc w:val="center"/>
              <w:rPr>
                <w:sz w:val="24"/>
              </w:rPr>
            </w:pPr>
            <w:r w:rsidRPr="0061644B">
              <w:rPr>
                <w:sz w:val="24"/>
              </w:rPr>
              <w:t>2</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460672" w:rsidP="00792A69">
            <w:pPr>
              <w:spacing w:before="29" w:line="288" w:lineRule="auto"/>
              <w:ind w:leftChars="50" w:left="105"/>
              <w:rPr>
                <w:sz w:val="24"/>
              </w:rPr>
            </w:pPr>
            <w:r w:rsidRPr="0061644B">
              <w:rPr>
                <w:sz w:val="24"/>
              </w:rPr>
              <w:t>买入返售金融资产</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tcPr>
          <w:p w:rsidR="006D141C" w:rsidRPr="0061644B" w:rsidRDefault="006D141C" w:rsidP="00792A69">
            <w:pPr>
              <w:spacing w:before="29" w:line="288" w:lineRule="auto"/>
              <w:jc w:val="center"/>
              <w:rPr>
                <w:sz w:val="24"/>
              </w:rPr>
            </w:pP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DB354F" w:rsidP="00792A69">
            <w:pPr>
              <w:spacing w:before="29" w:line="288" w:lineRule="auto"/>
              <w:ind w:leftChars="50" w:left="105"/>
              <w:rPr>
                <w:sz w:val="24"/>
              </w:rPr>
            </w:pPr>
            <w:r w:rsidRPr="0061644B">
              <w:rPr>
                <w:sz w:val="24"/>
              </w:rPr>
              <w:t>其中：买断式回购的买入返售金融资产</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3</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AF5FD2" w:rsidP="00792A69">
            <w:pPr>
              <w:spacing w:before="29" w:line="288" w:lineRule="auto"/>
              <w:ind w:leftChars="50" w:left="105"/>
              <w:rPr>
                <w:sz w:val="24"/>
              </w:rPr>
            </w:pPr>
            <w:r w:rsidRPr="0061644B">
              <w:rPr>
                <w:sz w:val="24"/>
              </w:rPr>
              <w:t>银行存款和结算备付金合计</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12,169,130.95</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right"/>
              <w:rPr>
                <w:sz w:val="24"/>
              </w:rPr>
            </w:pPr>
            <w:r w:rsidRPr="0061644B">
              <w:rPr>
                <w:sz w:val="24"/>
              </w:rPr>
              <w:t>99.96</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center"/>
              <w:rPr>
                <w:sz w:val="24"/>
              </w:rPr>
            </w:pPr>
            <w:r w:rsidRPr="0061644B">
              <w:rPr>
                <w:sz w:val="24"/>
              </w:rPr>
              <w:t>4</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其他各项资产</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4,371.14</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0.04</w:t>
            </w:r>
          </w:p>
        </w:tc>
      </w:tr>
      <w:tr w:rsidR="006B4A69" w:rsidRPr="0061644B" w:rsidTr="00973AE5">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17"/>
              <w:jc w:val="center"/>
              <w:rPr>
                <w:sz w:val="24"/>
              </w:rPr>
            </w:pPr>
            <w:r w:rsidRPr="0061644B">
              <w:rPr>
                <w:sz w:val="24"/>
              </w:rPr>
              <w:t>5</w:t>
            </w:r>
          </w:p>
        </w:tc>
        <w:tc>
          <w:tcPr>
            <w:tcW w:w="34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合计</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12,173,502.09</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right"/>
              <w:rPr>
                <w:sz w:val="24"/>
              </w:rPr>
            </w:pPr>
            <w:r w:rsidRPr="0061644B">
              <w:rPr>
                <w:sz w:val="24"/>
              </w:rPr>
              <w:t>100.00</w:t>
            </w:r>
          </w:p>
        </w:tc>
      </w:tr>
    </w:tbl>
    <w:p w:rsidR="006D141C" w:rsidRPr="0061644B" w:rsidRDefault="006D141C" w:rsidP="00792A69">
      <w:pPr>
        <w:spacing w:before="29" w:line="288" w:lineRule="auto"/>
        <w:rPr>
          <w:sz w:val="24"/>
        </w:rPr>
      </w:pPr>
    </w:p>
    <w:p w:rsidR="006D141C" w:rsidRPr="0061644B" w:rsidRDefault="006D141C" w:rsidP="00792A69">
      <w:pPr>
        <w:pStyle w:val="20"/>
        <w:spacing w:before="29" w:after="0" w:line="288" w:lineRule="auto"/>
        <w:rPr>
          <w:rFonts w:ascii="Times New Roman" w:hAnsi="Times New Roman" w:cs="Times New Roman"/>
          <w:szCs w:val="24"/>
        </w:rPr>
      </w:pPr>
      <w:bookmarkStart w:id="21" w:name="_Toc331410103"/>
      <w:bookmarkStart w:id="22" w:name="_Toc225498274"/>
      <w:r w:rsidRPr="0061644B">
        <w:rPr>
          <w:rFonts w:ascii="Times New Roman" w:hAnsi="Times New Roman" w:cs="Times New Roman"/>
          <w:szCs w:val="24"/>
        </w:rPr>
        <w:t>7.2</w:t>
      </w:r>
      <w:bookmarkEnd w:id="21"/>
      <w:bookmarkEnd w:id="22"/>
      <w:r w:rsidR="00AF5FD2" w:rsidRPr="0061644B">
        <w:rPr>
          <w:rFonts w:ascii="Times New Roman" w:hAnsi="Times New Roman" w:cs="Times New Roman"/>
          <w:szCs w:val="24"/>
        </w:rPr>
        <w:t>债券回购融资情况</w:t>
      </w:r>
    </w:p>
    <w:p w:rsidR="006D141C" w:rsidRPr="0061644B" w:rsidRDefault="00644AB5" w:rsidP="00792A69">
      <w:pPr>
        <w:autoSpaceDE w:val="0"/>
        <w:autoSpaceDN w:val="0"/>
        <w:adjustRightInd w:val="0"/>
        <w:spacing w:before="29" w:line="288" w:lineRule="auto"/>
        <w:ind w:left="15"/>
        <w:jc w:val="right"/>
        <w:rPr>
          <w:sz w:val="24"/>
        </w:rPr>
      </w:pPr>
      <w:r w:rsidRPr="0061644B">
        <w:rPr>
          <w:sz w:val="24"/>
        </w:rPr>
        <w:t>金额单位</w:t>
      </w:r>
      <w:r w:rsidR="006D141C" w:rsidRPr="0061644B">
        <w:rPr>
          <w:sz w:val="24"/>
        </w:rPr>
        <w:t>：人民币元</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99"/>
        <w:gridCol w:w="3072"/>
        <w:gridCol w:w="3163"/>
        <w:gridCol w:w="2275"/>
        <w:gridCol w:w="10"/>
      </w:tblGrid>
      <w:tr w:rsidR="006B4A69" w:rsidRPr="0061644B" w:rsidTr="00A82D72">
        <w:trPr>
          <w:trHeight w:val="390"/>
        </w:trPr>
        <w:tc>
          <w:tcPr>
            <w:tcW w:w="709" w:type="dxa"/>
            <w:vAlign w:val="center"/>
          </w:tcPr>
          <w:p w:rsidR="00A27C85" w:rsidRPr="0061644B" w:rsidRDefault="00A27C85" w:rsidP="00792A69">
            <w:pPr>
              <w:spacing w:before="29" w:line="288" w:lineRule="auto"/>
              <w:jc w:val="center"/>
              <w:rPr>
                <w:sz w:val="24"/>
              </w:rPr>
            </w:pPr>
            <w:r w:rsidRPr="0061644B">
              <w:rPr>
                <w:sz w:val="24"/>
              </w:rPr>
              <w:t>序号</w:t>
            </w:r>
          </w:p>
        </w:tc>
        <w:tc>
          <w:tcPr>
            <w:tcW w:w="3119" w:type="dxa"/>
            <w:tcMar>
              <w:top w:w="15" w:type="dxa"/>
              <w:left w:w="15" w:type="dxa"/>
              <w:bottom w:w="0" w:type="dxa"/>
              <w:right w:w="15" w:type="dxa"/>
            </w:tcMar>
            <w:vAlign w:val="center"/>
          </w:tcPr>
          <w:p w:rsidR="00A27C85" w:rsidRPr="0061644B" w:rsidRDefault="00A27C85" w:rsidP="00792A69">
            <w:pPr>
              <w:spacing w:before="29" w:line="288" w:lineRule="auto"/>
              <w:jc w:val="center"/>
              <w:rPr>
                <w:sz w:val="24"/>
              </w:rPr>
            </w:pPr>
            <w:r w:rsidRPr="0061644B">
              <w:rPr>
                <w:kern w:val="0"/>
                <w:sz w:val="24"/>
              </w:rPr>
              <w:t>项目</w:t>
            </w:r>
          </w:p>
        </w:tc>
        <w:tc>
          <w:tcPr>
            <w:tcW w:w="5532" w:type="dxa"/>
            <w:gridSpan w:val="3"/>
            <w:vAlign w:val="center"/>
          </w:tcPr>
          <w:p w:rsidR="00A27C85" w:rsidRPr="0061644B" w:rsidRDefault="00A27C85" w:rsidP="00792A69">
            <w:pPr>
              <w:spacing w:before="29" w:line="288" w:lineRule="auto"/>
              <w:jc w:val="center"/>
              <w:rPr>
                <w:sz w:val="24"/>
              </w:rPr>
            </w:pPr>
            <w:r w:rsidRPr="0061644B">
              <w:rPr>
                <w:sz w:val="24"/>
              </w:rPr>
              <w:t>占基金资产净值</w:t>
            </w:r>
            <w:r w:rsidR="0011127E" w:rsidRPr="0061644B">
              <w:rPr>
                <w:sz w:val="24"/>
              </w:rPr>
              <w:t>的</w:t>
            </w:r>
            <w:r w:rsidRPr="0061644B">
              <w:rPr>
                <w:sz w:val="24"/>
              </w:rPr>
              <w:t>比例（％）</w:t>
            </w:r>
          </w:p>
        </w:tc>
      </w:tr>
      <w:tr w:rsidR="006B4A69" w:rsidRPr="0061644B" w:rsidTr="00A82D72">
        <w:trPr>
          <w:trHeight w:val="285"/>
        </w:trPr>
        <w:tc>
          <w:tcPr>
            <w:tcW w:w="709" w:type="dxa"/>
            <w:vMerge w:val="restart"/>
            <w:tcMar>
              <w:top w:w="15" w:type="dxa"/>
              <w:left w:w="15" w:type="dxa"/>
              <w:bottom w:w="0" w:type="dxa"/>
              <w:right w:w="15" w:type="dxa"/>
            </w:tcMar>
            <w:vAlign w:val="center"/>
          </w:tcPr>
          <w:p w:rsidR="00A27C85" w:rsidRPr="0061644B" w:rsidRDefault="00A27C85" w:rsidP="00792A69">
            <w:pPr>
              <w:spacing w:before="29" w:line="288" w:lineRule="auto"/>
              <w:jc w:val="center"/>
              <w:rPr>
                <w:sz w:val="24"/>
              </w:rPr>
            </w:pPr>
            <w:r w:rsidRPr="0061644B">
              <w:rPr>
                <w:sz w:val="24"/>
              </w:rPr>
              <w:t>1</w:t>
            </w:r>
          </w:p>
        </w:tc>
        <w:tc>
          <w:tcPr>
            <w:tcW w:w="3119" w:type="dxa"/>
            <w:tcMar>
              <w:top w:w="15" w:type="dxa"/>
              <w:left w:w="15" w:type="dxa"/>
              <w:bottom w:w="0" w:type="dxa"/>
              <w:right w:w="15" w:type="dxa"/>
            </w:tcMar>
            <w:vAlign w:val="center"/>
          </w:tcPr>
          <w:p w:rsidR="00A27C85" w:rsidRPr="0061644B" w:rsidRDefault="00A27C85" w:rsidP="00792A69">
            <w:pPr>
              <w:spacing w:before="29" w:line="288" w:lineRule="auto"/>
              <w:ind w:leftChars="50" w:left="105"/>
              <w:jc w:val="center"/>
              <w:rPr>
                <w:sz w:val="24"/>
              </w:rPr>
            </w:pPr>
            <w:r w:rsidRPr="0061644B">
              <w:rPr>
                <w:sz w:val="24"/>
              </w:rPr>
              <w:t>报告期内债券回购融资余额</w:t>
            </w:r>
          </w:p>
        </w:tc>
        <w:tc>
          <w:tcPr>
            <w:tcW w:w="5532" w:type="dxa"/>
            <w:gridSpan w:val="3"/>
            <w:vAlign w:val="center"/>
          </w:tcPr>
          <w:p w:rsidR="00A27C85" w:rsidRPr="0061644B" w:rsidRDefault="00A27C85" w:rsidP="00792A69">
            <w:pPr>
              <w:spacing w:before="29" w:line="288" w:lineRule="auto"/>
              <w:jc w:val="right"/>
              <w:rPr>
                <w:sz w:val="24"/>
              </w:rPr>
            </w:pPr>
            <w:r w:rsidRPr="0061644B">
              <w:rPr>
                <w:sz w:val="24"/>
              </w:rPr>
              <w:t>2.53</w:t>
            </w:r>
          </w:p>
        </w:tc>
      </w:tr>
      <w:tr w:rsidR="006B4A69" w:rsidRPr="0061644B" w:rsidTr="00A82D72">
        <w:trPr>
          <w:trHeight w:val="285"/>
        </w:trPr>
        <w:tc>
          <w:tcPr>
            <w:tcW w:w="709" w:type="dxa"/>
            <w:vMerge/>
            <w:tcMar>
              <w:top w:w="15" w:type="dxa"/>
              <w:left w:w="15" w:type="dxa"/>
              <w:bottom w:w="0" w:type="dxa"/>
              <w:right w:w="15" w:type="dxa"/>
            </w:tcMar>
            <w:vAlign w:val="center"/>
          </w:tcPr>
          <w:p w:rsidR="00A27C85" w:rsidRPr="0061644B" w:rsidRDefault="00A27C85" w:rsidP="00792A69">
            <w:pPr>
              <w:spacing w:before="29" w:line="288" w:lineRule="auto"/>
              <w:jc w:val="center"/>
              <w:rPr>
                <w:sz w:val="24"/>
              </w:rPr>
            </w:pPr>
          </w:p>
        </w:tc>
        <w:tc>
          <w:tcPr>
            <w:tcW w:w="3119" w:type="dxa"/>
            <w:tcMar>
              <w:top w:w="15" w:type="dxa"/>
              <w:left w:w="15" w:type="dxa"/>
              <w:bottom w:w="0" w:type="dxa"/>
              <w:right w:w="15" w:type="dxa"/>
            </w:tcMar>
            <w:vAlign w:val="center"/>
          </w:tcPr>
          <w:p w:rsidR="00A27C85" w:rsidRPr="0061644B" w:rsidRDefault="00A27C85" w:rsidP="00792A69">
            <w:pPr>
              <w:spacing w:before="29" w:line="288" w:lineRule="auto"/>
              <w:ind w:leftChars="50" w:left="105"/>
              <w:jc w:val="center"/>
              <w:rPr>
                <w:sz w:val="24"/>
              </w:rPr>
            </w:pPr>
            <w:r w:rsidRPr="0061644B">
              <w:rPr>
                <w:sz w:val="24"/>
              </w:rPr>
              <w:t>其中：买断式回购融资</w:t>
            </w:r>
          </w:p>
        </w:tc>
        <w:tc>
          <w:tcPr>
            <w:tcW w:w="5532" w:type="dxa"/>
            <w:gridSpan w:val="3"/>
            <w:vAlign w:val="center"/>
          </w:tcPr>
          <w:p w:rsidR="00A27C85" w:rsidRPr="0061644B" w:rsidRDefault="00A27C85" w:rsidP="00792A69">
            <w:pPr>
              <w:spacing w:before="29" w:line="288" w:lineRule="auto"/>
              <w:jc w:val="right"/>
              <w:rPr>
                <w:sz w:val="24"/>
              </w:rPr>
            </w:pPr>
            <w:r w:rsidRPr="0061644B">
              <w:rPr>
                <w:sz w:val="24"/>
              </w:rPr>
              <w:t>-</w:t>
            </w:r>
          </w:p>
        </w:tc>
      </w:tr>
      <w:tr w:rsidR="006B4A69" w:rsidRPr="0061644B" w:rsidTr="00A82D72">
        <w:trPr>
          <w:gridAfter w:val="1"/>
          <w:wAfter w:w="10" w:type="dxa"/>
          <w:trHeight w:val="285"/>
        </w:trPr>
        <w:tc>
          <w:tcPr>
            <w:tcW w:w="709" w:type="dxa"/>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sz w:val="24"/>
              </w:rPr>
              <w:t>序号</w:t>
            </w:r>
          </w:p>
        </w:tc>
        <w:tc>
          <w:tcPr>
            <w:tcW w:w="3119" w:type="dxa"/>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kern w:val="0"/>
                <w:sz w:val="24"/>
              </w:rPr>
              <w:t>项目</w:t>
            </w:r>
          </w:p>
        </w:tc>
        <w:tc>
          <w:tcPr>
            <w:tcW w:w="3212" w:type="dxa"/>
            <w:vAlign w:val="center"/>
          </w:tcPr>
          <w:p w:rsidR="00C86197" w:rsidRPr="0061644B" w:rsidRDefault="00C86197" w:rsidP="00792A69">
            <w:pPr>
              <w:spacing w:before="29" w:line="288" w:lineRule="auto"/>
              <w:jc w:val="center"/>
              <w:rPr>
                <w:sz w:val="24"/>
              </w:rPr>
            </w:pPr>
            <w:r w:rsidRPr="0061644B">
              <w:rPr>
                <w:kern w:val="0"/>
                <w:sz w:val="24"/>
              </w:rPr>
              <w:t>金额</w:t>
            </w:r>
          </w:p>
        </w:tc>
        <w:tc>
          <w:tcPr>
            <w:tcW w:w="2310" w:type="dxa"/>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kern w:val="0"/>
                <w:sz w:val="24"/>
              </w:rPr>
              <w:t>占基金资产净值的比例（％）</w:t>
            </w:r>
          </w:p>
        </w:tc>
      </w:tr>
      <w:tr w:rsidR="006B4A69" w:rsidRPr="0061644B" w:rsidTr="00A82D72">
        <w:trPr>
          <w:gridAfter w:val="1"/>
          <w:wAfter w:w="10" w:type="dxa"/>
          <w:trHeight w:val="285"/>
        </w:trPr>
        <w:tc>
          <w:tcPr>
            <w:tcW w:w="709" w:type="dxa"/>
            <w:vMerge w:val="restart"/>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sz w:val="24"/>
              </w:rPr>
              <w:t>2</w:t>
            </w:r>
          </w:p>
        </w:tc>
        <w:tc>
          <w:tcPr>
            <w:tcW w:w="3119" w:type="dxa"/>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sz w:val="24"/>
              </w:rPr>
              <w:t>报告期末债券回购融资余额</w:t>
            </w:r>
          </w:p>
        </w:tc>
        <w:tc>
          <w:tcPr>
            <w:tcW w:w="3212" w:type="dxa"/>
            <w:vAlign w:val="center"/>
          </w:tcPr>
          <w:p w:rsidR="00C86197" w:rsidRPr="0061644B" w:rsidRDefault="00C86197" w:rsidP="00792A69">
            <w:pPr>
              <w:spacing w:before="29" w:line="288" w:lineRule="auto"/>
              <w:jc w:val="right"/>
              <w:rPr>
                <w:sz w:val="24"/>
              </w:rPr>
            </w:pPr>
            <w:r w:rsidRPr="0061644B">
              <w:rPr>
                <w:sz w:val="24"/>
              </w:rPr>
              <w:t>-</w:t>
            </w:r>
          </w:p>
        </w:tc>
        <w:tc>
          <w:tcPr>
            <w:tcW w:w="2310" w:type="dxa"/>
            <w:tcMar>
              <w:top w:w="15" w:type="dxa"/>
              <w:left w:w="15" w:type="dxa"/>
              <w:bottom w:w="0" w:type="dxa"/>
              <w:right w:w="15" w:type="dxa"/>
            </w:tcMar>
            <w:vAlign w:val="center"/>
          </w:tcPr>
          <w:p w:rsidR="00C86197" w:rsidRPr="0061644B" w:rsidRDefault="00D13184" w:rsidP="00792A69">
            <w:pPr>
              <w:spacing w:before="29" w:line="288" w:lineRule="auto"/>
              <w:jc w:val="right"/>
              <w:rPr>
                <w:sz w:val="24"/>
              </w:rPr>
            </w:pPr>
            <w:r w:rsidRPr="0061644B">
              <w:rPr>
                <w:sz w:val="24"/>
              </w:rPr>
              <w:t>-</w:t>
            </w:r>
          </w:p>
        </w:tc>
      </w:tr>
      <w:tr w:rsidR="006B4A69" w:rsidRPr="0061644B" w:rsidTr="00A82D72">
        <w:trPr>
          <w:gridAfter w:val="1"/>
          <w:wAfter w:w="10" w:type="dxa"/>
          <w:trHeight w:val="285"/>
        </w:trPr>
        <w:tc>
          <w:tcPr>
            <w:tcW w:w="709" w:type="dxa"/>
            <w:vMerge/>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p>
        </w:tc>
        <w:tc>
          <w:tcPr>
            <w:tcW w:w="3119" w:type="dxa"/>
            <w:tcMar>
              <w:top w:w="15" w:type="dxa"/>
              <w:left w:w="15" w:type="dxa"/>
              <w:bottom w:w="0" w:type="dxa"/>
              <w:right w:w="15" w:type="dxa"/>
            </w:tcMar>
            <w:vAlign w:val="center"/>
          </w:tcPr>
          <w:p w:rsidR="00C86197" w:rsidRPr="0061644B" w:rsidRDefault="00C86197" w:rsidP="00792A69">
            <w:pPr>
              <w:spacing w:before="29" w:line="288" w:lineRule="auto"/>
              <w:jc w:val="center"/>
              <w:rPr>
                <w:sz w:val="24"/>
              </w:rPr>
            </w:pPr>
            <w:r w:rsidRPr="0061644B">
              <w:rPr>
                <w:sz w:val="24"/>
              </w:rPr>
              <w:t>其中：买断式回购融资</w:t>
            </w:r>
          </w:p>
        </w:tc>
        <w:tc>
          <w:tcPr>
            <w:tcW w:w="3212" w:type="dxa"/>
            <w:vAlign w:val="center"/>
          </w:tcPr>
          <w:p w:rsidR="00C86197" w:rsidRPr="0061644B" w:rsidRDefault="00D13184" w:rsidP="00792A69">
            <w:pPr>
              <w:spacing w:before="29" w:line="288" w:lineRule="auto"/>
              <w:jc w:val="right"/>
              <w:rPr>
                <w:sz w:val="24"/>
              </w:rPr>
            </w:pPr>
            <w:r w:rsidRPr="0061644B">
              <w:rPr>
                <w:sz w:val="24"/>
              </w:rPr>
              <w:t>-</w:t>
            </w:r>
          </w:p>
        </w:tc>
        <w:tc>
          <w:tcPr>
            <w:tcW w:w="2310" w:type="dxa"/>
            <w:tcMar>
              <w:top w:w="15" w:type="dxa"/>
              <w:left w:w="15" w:type="dxa"/>
              <w:bottom w:w="0" w:type="dxa"/>
              <w:right w:w="15" w:type="dxa"/>
            </w:tcMar>
            <w:vAlign w:val="center"/>
          </w:tcPr>
          <w:p w:rsidR="00C86197" w:rsidRPr="0061644B" w:rsidRDefault="00D13184" w:rsidP="00792A69">
            <w:pPr>
              <w:spacing w:before="29" w:line="288" w:lineRule="auto"/>
              <w:jc w:val="right"/>
              <w:rPr>
                <w:sz w:val="24"/>
              </w:rPr>
            </w:pPr>
            <w:r w:rsidRPr="0061644B">
              <w:rPr>
                <w:sz w:val="24"/>
              </w:rPr>
              <w:t>-</w:t>
            </w:r>
          </w:p>
        </w:tc>
      </w:tr>
    </w:tbl>
    <w:p w:rsidR="006D141C" w:rsidRPr="0061644B" w:rsidRDefault="006D141C" w:rsidP="00792A69">
      <w:pPr>
        <w:tabs>
          <w:tab w:val="left" w:pos="426"/>
        </w:tabs>
        <w:spacing w:before="29" w:line="288" w:lineRule="auto"/>
        <w:jc w:val="left"/>
        <w:rPr>
          <w:kern w:val="0"/>
          <w:sz w:val="24"/>
        </w:rPr>
      </w:pPr>
      <w:r w:rsidRPr="0061644B">
        <w:rPr>
          <w:kern w:val="0"/>
          <w:sz w:val="24"/>
        </w:rPr>
        <w:t>注：报告期内债券回购融资余额占基金资产净值的比例为报告期内每个银行间市场交易日融资余额占资产净值比例的简单平均值。</w:t>
      </w:r>
    </w:p>
    <w:p w:rsidR="006D141C" w:rsidRPr="0061644B" w:rsidRDefault="006D141C" w:rsidP="00792A69">
      <w:pPr>
        <w:autoSpaceDE w:val="0"/>
        <w:autoSpaceDN w:val="0"/>
        <w:adjustRightInd w:val="0"/>
        <w:spacing w:before="29" w:line="288" w:lineRule="auto"/>
        <w:rPr>
          <w:sz w:val="24"/>
        </w:rPr>
      </w:pPr>
    </w:p>
    <w:p w:rsidR="002313DE" w:rsidRPr="0061644B" w:rsidRDefault="002313DE" w:rsidP="00792A69">
      <w:pPr>
        <w:autoSpaceDE w:val="0"/>
        <w:autoSpaceDN w:val="0"/>
        <w:adjustRightInd w:val="0"/>
        <w:spacing w:before="29" w:line="288" w:lineRule="auto"/>
        <w:rPr>
          <w:b/>
          <w:kern w:val="0"/>
          <w:sz w:val="24"/>
        </w:rPr>
      </w:pPr>
      <w:bookmarkStart w:id="23" w:name="_Toc247957040"/>
      <w:bookmarkStart w:id="24" w:name="_Toc255486552"/>
      <w:r w:rsidRPr="0061644B">
        <w:rPr>
          <w:b/>
          <w:kern w:val="0"/>
          <w:sz w:val="24"/>
        </w:rPr>
        <w:t>债券正回购的资金余额超过基金资产净值的</w:t>
      </w:r>
      <w:r w:rsidRPr="0061644B">
        <w:rPr>
          <w:b/>
          <w:kern w:val="0"/>
          <w:sz w:val="24"/>
        </w:rPr>
        <w:t>20%</w:t>
      </w:r>
      <w:r w:rsidRPr="0061644B">
        <w:rPr>
          <w:b/>
          <w:kern w:val="0"/>
          <w:sz w:val="24"/>
        </w:rPr>
        <w:t>的说明</w:t>
      </w:r>
      <w:bookmarkEnd w:id="23"/>
      <w:bookmarkEnd w:id="24"/>
    </w:p>
    <w:p w:rsidR="002313DE" w:rsidRPr="0061644B" w:rsidRDefault="00985B68" w:rsidP="00792A69">
      <w:pPr>
        <w:tabs>
          <w:tab w:val="left" w:pos="426"/>
        </w:tabs>
        <w:spacing w:before="29" w:line="288" w:lineRule="auto"/>
        <w:jc w:val="left"/>
        <w:rPr>
          <w:kern w:val="0"/>
          <w:sz w:val="24"/>
        </w:rPr>
      </w:pPr>
      <w:r w:rsidRPr="0061644B">
        <w:rPr>
          <w:kern w:val="0"/>
          <w:sz w:val="24"/>
        </w:rPr>
        <w:t>本基金本报告期内债券正回购的资金余额未超过资产净值的</w:t>
      </w:r>
      <w:r w:rsidRPr="0061644B">
        <w:rPr>
          <w:kern w:val="0"/>
          <w:sz w:val="24"/>
        </w:rPr>
        <w:t>20%</w:t>
      </w:r>
      <w:r w:rsidRPr="0061644B">
        <w:rPr>
          <w:kern w:val="0"/>
          <w:sz w:val="24"/>
        </w:rPr>
        <w:t>。</w:t>
      </w:r>
    </w:p>
    <w:p w:rsidR="002313DE" w:rsidRPr="0061644B" w:rsidRDefault="002313DE" w:rsidP="00792A69">
      <w:pPr>
        <w:autoSpaceDE w:val="0"/>
        <w:autoSpaceDN w:val="0"/>
        <w:adjustRightInd w:val="0"/>
        <w:spacing w:before="29" w:line="288" w:lineRule="auto"/>
        <w:rPr>
          <w:sz w:val="24"/>
        </w:rPr>
      </w:pPr>
    </w:p>
    <w:p w:rsidR="006D141C" w:rsidRPr="0061644B" w:rsidRDefault="006D141C" w:rsidP="00792A69">
      <w:pPr>
        <w:spacing w:before="29" w:line="288" w:lineRule="auto"/>
        <w:rPr>
          <w:b/>
          <w:bCs/>
          <w:sz w:val="24"/>
        </w:rPr>
      </w:pPr>
      <w:bookmarkStart w:id="25" w:name="_Toc275523745"/>
      <w:r w:rsidRPr="0061644B">
        <w:rPr>
          <w:b/>
          <w:bCs/>
          <w:sz w:val="24"/>
        </w:rPr>
        <w:t>7.3</w:t>
      </w:r>
      <w:bookmarkEnd w:id="25"/>
      <w:r w:rsidR="00344CF8" w:rsidRPr="0061644B">
        <w:rPr>
          <w:b/>
          <w:bCs/>
          <w:sz w:val="24"/>
        </w:rPr>
        <w:t>基金投资组合平均剩余期限</w:t>
      </w:r>
    </w:p>
    <w:p w:rsidR="00F15C96" w:rsidRPr="0061644B" w:rsidRDefault="00F15C96" w:rsidP="00792A69">
      <w:pPr>
        <w:spacing w:before="29" w:line="288" w:lineRule="auto"/>
        <w:rPr>
          <w:b/>
          <w:bCs/>
          <w:sz w:val="24"/>
        </w:rPr>
      </w:pPr>
      <w:r w:rsidRPr="0061644B">
        <w:rPr>
          <w:b/>
          <w:bCs/>
          <w:sz w:val="24"/>
        </w:rPr>
        <w:t>7.3.1</w:t>
      </w:r>
      <w:r w:rsidRPr="0061644B">
        <w:rPr>
          <w:b/>
          <w:bCs/>
          <w:sz w:val="24"/>
        </w:rPr>
        <w:t>投资组合平均剩余期限基本情况</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000" w:firstRow="0" w:lastRow="0" w:firstColumn="0" w:lastColumn="0" w:noHBand="0" w:noVBand="0"/>
      </w:tblPr>
      <w:tblGrid>
        <w:gridCol w:w="4988"/>
        <w:gridCol w:w="4231"/>
      </w:tblGrid>
      <w:tr w:rsidR="006B4A69" w:rsidRPr="0061644B" w:rsidTr="00DE3939">
        <w:trPr>
          <w:trHeight w:val="375"/>
        </w:trPr>
        <w:tc>
          <w:tcPr>
            <w:tcW w:w="5062" w:type="dxa"/>
            <w:vAlign w:val="center"/>
          </w:tcPr>
          <w:p w:rsidR="00F15C96" w:rsidRPr="0061644B" w:rsidRDefault="00F15C96" w:rsidP="00792A69">
            <w:pPr>
              <w:widowControl/>
              <w:spacing w:before="29" w:line="288" w:lineRule="auto"/>
              <w:jc w:val="center"/>
              <w:rPr>
                <w:kern w:val="0"/>
                <w:sz w:val="24"/>
              </w:rPr>
            </w:pPr>
            <w:r w:rsidRPr="0061644B">
              <w:rPr>
                <w:kern w:val="0"/>
                <w:sz w:val="24"/>
              </w:rPr>
              <w:t>项目</w:t>
            </w:r>
          </w:p>
        </w:tc>
        <w:tc>
          <w:tcPr>
            <w:tcW w:w="4294" w:type="dxa"/>
            <w:vAlign w:val="center"/>
          </w:tcPr>
          <w:p w:rsidR="00F15C96" w:rsidRPr="0061644B" w:rsidRDefault="00F15C96" w:rsidP="00792A69">
            <w:pPr>
              <w:widowControl/>
              <w:spacing w:before="29" w:line="288" w:lineRule="auto"/>
              <w:jc w:val="center"/>
              <w:rPr>
                <w:kern w:val="0"/>
                <w:sz w:val="24"/>
              </w:rPr>
            </w:pPr>
            <w:r w:rsidRPr="0061644B">
              <w:rPr>
                <w:kern w:val="0"/>
                <w:sz w:val="24"/>
              </w:rPr>
              <w:t>天数</w:t>
            </w:r>
          </w:p>
        </w:tc>
      </w:tr>
      <w:tr w:rsidR="006B4A69" w:rsidRPr="0061644B" w:rsidTr="00DE3939">
        <w:trPr>
          <w:trHeight w:val="295"/>
        </w:trPr>
        <w:tc>
          <w:tcPr>
            <w:tcW w:w="5062" w:type="dxa"/>
            <w:vAlign w:val="center"/>
          </w:tcPr>
          <w:p w:rsidR="00F15C96" w:rsidRPr="0061644B" w:rsidRDefault="00F15C96" w:rsidP="00792A69">
            <w:pPr>
              <w:spacing w:before="29" w:line="288" w:lineRule="auto"/>
              <w:rPr>
                <w:sz w:val="24"/>
              </w:rPr>
            </w:pPr>
            <w:r w:rsidRPr="0061644B">
              <w:rPr>
                <w:sz w:val="24"/>
              </w:rPr>
              <w:t>报告期末投资组合平均剩余期限</w:t>
            </w:r>
          </w:p>
        </w:tc>
        <w:tc>
          <w:tcPr>
            <w:tcW w:w="4294" w:type="dxa"/>
            <w:vAlign w:val="center"/>
          </w:tcPr>
          <w:p w:rsidR="00F15C96" w:rsidRPr="0061644B" w:rsidRDefault="00F15C96" w:rsidP="00792A69">
            <w:pPr>
              <w:spacing w:before="29" w:line="288" w:lineRule="auto"/>
              <w:jc w:val="center"/>
              <w:rPr>
                <w:sz w:val="24"/>
              </w:rPr>
            </w:pPr>
            <w:r w:rsidRPr="0061644B">
              <w:rPr>
                <w:sz w:val="24"/>
              </w:rPr>
              <w:t>1</w:t>
            </w:r>
          </w:p>
        </w:tc>
      </w:tr>
      <w:tr w:rsidR="006B4A69" w:rsidRPr="0061644B" w:rsidTr="00DE3939">
        <w:trPr>
          <w:trHeight w:val="295"/>
        </w:trPr>
        <w:tc>
          <w:tcPr>
            <w:tcW w:w="5062" w:type="dxa"/>
            <w:vAlign w:val="center"/>
          </w:tcPr>
          <w:p w:rsidR="00F15C96" w:rsidRPr="0061644B" w:rsidRDefault="00F15C96" w:rsidP="00792A69">
            <w:pPr>
              <w:spacing w:before="29" w:line="288" w:lineRule="auto"/>
              <w:rPr>
                <w:sz w:val="24"/>
              </w:rPr>
            </w:pPr>
            <w:r w:rsidRPr="0061644B">
              <w:rPr>
                <w:sz w:val="24"/>
              </w:rPr>
              <w:t>报告期内投资组合平均剩余期限最高值</w:t>
            </w:r>
          </w:p>
        </w:tc>
        <w:tc>
          <w:tcPr>
            <w:tcW w:w="4294" w:type="dxa"/>
            <w:vAlign w:val="center"/>
          </w:tcPr>
          <w:p w:rsidR="00F15C96" w:rsidRPr="0061644B" w:rsidRDefault="00F15C96" w:rsidP="00792A69">
            <w:pPr>
              <w:spacing w:before="29" w:line="288" w:lineRule="auto"/>
              <w:ind w:right="120"/>
              <w:jc w:val="center"/>
              <w:rPr>
                <w:sz w:val="24"/>
              </w:rPr>
            </w:pPr>
            <w:r w:rsidRPr="0061644B">
              <w:rPr>
                <w:sz w:val="24"/>
              </w:rPr>
              <w:t>51</w:t>
            </w:r>
          </w:p>
        </w:tc>
      </w:tr>
      <w:tr w:rsidR="006B4A69" w:rsidRPr="0061644B" w:rsidTr="00DE3939">
        <w:trPr>
          <w:trHeight w:val="295"/>
        </w:trPr>
        <w:tc>
          <w:tcPr>
            <w:tcW w:w="5062" w:type="dxa"/>
            <w:vAlign w:val="center"/>
          </w:tcPr>
          <w:p w:rsidR="00F15C96" w:rsidRPr="0061644B" w:rsidRDefault="00F15C96" w:rsidP="00792A69">
            <w:pPr>
              <w:spacing w:before="29" w:line="288" w:lineRule="auto"/>
              <w:rPr>
                <w:sz w:val="24"/>
              </w:rPr>
            </w:pPr>
            <w:r w:rsidRPr="0061644B">
              <w:rPr>
                <w:sz w:val="24"/>
              </w:rPr>
              <w:t>报告期内投资组合平均剩余期限最低值</w:t>
            </w:r>
          </w:p>
        </w:tc>
        <w:tc>
          <w:tcPr>
            <w:tcW w:w="4294" w:type="dxa"/>
            <w:vAlign w:val="center"/>
          </w:tcPr>
          <w:p w:rsidR="00F15C96" w:rsidRPr="0061644B" w:rsidRDefault="00F15C96" w:rsidP="00792A69">
            <w:pPr>
              <w:spacing w:before="29" w:line="288" w:lineRule="auto"/>
              <w:ind w:right="120"/>
              <w:jc w:val="center"/>
              <w:rPr>
                <w:sz w:val="24"/>
              </w:rPr>
            </w:pPr>
            <w:r w:rsidRPr="0061644B">
              <w:rPr>
                <w:sz w:val="24"/>
              </w:rPr>
              <w:t>1</w:t>
            </w:r>
          </w:p>
        </w:tc>
      </w:tr>
    </w:tbl>
    <w:p w:rsidR="006D141C" w:rsidRPr="0061644B" w:rsidRDefault="006D141C" w:rsidP="00792A69">
      <w:pPr>
        <w:spacing w:before="29" w:line="288" w:lineRule="auto"/>
        <w:rPr>
          <w:sz w:val="24"/>
        </w:rPr>
      </w:pPr>
    </w:p>
    <w:p w:rsidR="00B109D0" w:rsidRPr="0061644B" w:rsidRDefault="00B109D0" w:rsidP="00792A69">
      <w:pPr>
        <w:spacing w:before="29" w:line="288" w:lineRule="auto"/>
        <w:rPr>
          <w:b/>
          <w:sz w:val="24"/>
        </w:rPr>
      </w:pPr>
      <w:r w:rsidRPr="0061644B">
        <w:rPr>
          <w:b/>
          <w:sz w:val="24"/>
        </w:rPr>
        <w:t>报告期内投资组合平均剩余期限超过</w:t>
      </w:r>
      <w:r w:rsidR="00B258B8">
        <w:rPr>
          <w:b/>
          <w:sz w:val="24"/>
        </w:rPr>
        <w:t>12</w:t>
      </w:r>
      <w:r w:rsidRPr="0061644B">
        <w:rPr>
          <w:b/>
          <w:sz w:val="24"/>
        </w:rPr>
        <w:t>0</w:t>
      </w:r>
      <w:r w:rsidRPr="0061644B">
        <w:rPr>
          <w:b/>
          <w:sz w:val="24"/>
        </w:rPr>
        <w:t>天情况说明</w:t>
      </w:r>
    </w:p>
    <w:p w:rsidR="0090148B" w:rsidRDefault="006D4DF4">
      <w:pPr>
        <w:autoSpaceDE w:val="0"/>
        <w:autoSpaceDN w:val="0"/>
        <w:adjustRightInd w:val="0"/>
        <w:spacing w:line="360" w:lineRule="auto"/>
        <w:jc w:val="left"/>
        <w:rPr>
          <w:rFonts w:eastAsiaTheme="minorEastAsia"/>
          <w:color w:val="000000" w:themeColor="text1"/>
          <w:sz w:val="24"/>
        </w:rPr>
      </w:pPr>
      <w:r>
        <w:rPr>
          <w:rFonts w:eastAsiaTheme="minorEastAsia"/>
          <w:color w:val="000000" w:themeColor="text1"/>
          <w:sz w:val="24"/>
        </w:rPr>
        <w:t>本基金合同约定：</w:t>
      </w:r>
      <w:r>
        <w:rPr>
          <w:rFonts w:eastAsiaTheme="minorEastAsia"/>
          <w:color w:val="000000" w:themeColor="text1"/>
          <w:sz w:val="24"/>
        </w:rPr>
        <w:t>“</w:t>
      </w:r>
      <w:r>
        <w:rPr>
          <w:rFonts w:eastAsiaTheme="minorEastAsia"/>
          <w:color w:val="000000" w:themeColor="text1"/>
          <w:sz w:val="24"/>
        </w:rPr>
        <w:t>本基金投资组合的平均剩余期限在每个交易日均不得超过</w:t>
      </w:r>
      <w:r>
        <w:rPr>
          <w:rFonts w:eastAsiaTheme="minorEastAsia"/>
          <w:color w:val="000000" w:themeColor="text1"/>
          <w:sz w:val="24"/>
        </w:rPr>
        <w:t>120</w:t>
      </w:r>
      <w:r>
        <w:rPr>
          <w:rFonts w:eastAsiaTheme="minorEastAsia"/>
          <w:color w:val="000000" w:themeColor="text1"/>
          <w:sz w:val="24"/>
        </w:rPr>
        <w:t>天</w:t>
      </w:r>
      <w:r>
        <w:rPr>
          <w:rFonts w:eastAsiaTheme="minorEastAsia"/>
          <w:color w:val="000000" w:themeColor="text1"/>
          <w:sz w:val="24"/>
        </w:rPr>
        <w:t>”</w:t>
      </w:r>
      <w:r>
        <w:rPr>
          <w:rFonts w:eastAsiaTheme="minorEastAsia"/>
          <w:color w:val="000000" w:themeColor="text1"/>
          <w:sz w:val="24"/>
        </w:rPr>
        <w:t>。</w:t>
      </w:r>
    </w:p>
    <w:p w:rsidR="00453908" w:rsidRPr="00453908" w:rsidRDefault="00453908" w:rsidP="00453908">
      <w:pPr>
        <w:autoSpaceDE w:val="0"/>
        <w:autoSpaceDN w:val="0"/>
        <w:adjustRightInd w:val="0"/>
        <w:spacing w:line="360" w:lineRule="auto"/>
        <w:jc w:val="left"/>
        <w:rPr>
          <w:rFonts w:eastAsiaTheme="minorEastAsia"/>
          <w:color w:val="000000" w:themeColor="text1"/>
          <w:sz w:val="24"/>
        </w:rPr>
      </w:pPr>
      <w:r w:rsidRPr="00453908">
        <w:rPr>
          <w:rFonts w:eastAsiaTheme="minorEastAsia"/>
          <w:color w:val="000000" w:themeColor="text1"/>
          <w:sz w:val="24"/>
        </w:rPr>
        <w:t>本报告期内，本基金未发生超标情况。</w:t>
      </w:r>
    </w:p>
    <w:p w:rsidR="00140036" w:rsidRPr="00453908" w:rsidRDefault="00140036" w:rsidP="00792A69">
      <w:pPr>
        <w:spacing w:before="29" w:line="288" w:lineRule="auto"/>
        <w:rPr>
          <w:sz w:val="24"/>
        </w:rPr>
      </w:pPr>
    </w:p>
    <w:p w:rsidR="00140036" w:rsidRPr="0061644B" w:rsidRDefault="00140036" w:rsidP="00792A69">
      <w:pPr>
        <w:spacing w:before="29" w:line="288" w:lineRule="auto"/>
        <w:rPr>
          <w:b/>
          <w:bCs/>
          <w:sz w:val="24"/>
        </w:rPr>
      </w:pPr>
      <w:r w:rsidRPr="0061644B">
        <w:rPr>
          <w:b/>
          <w:bCs/>
          <w:sz w:val="24"/>
        </w:rPr>
        <w:lastRenderedPageBreak/>
        <w:t>7.3.2</w:t>
      </w:r>
      <w:r w:rsidRPr="0061644B">
        <w:rPr>
          <w:b/>
          <w:bCs/>
          <w:sz w:val="24"/>
        </w:rPr>
        <w:t>期末投资组合平均剩余期限分布比例</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0"/>
        <w:gridCol w:w="3139"/>
        <w:gridCol w:w="2550"/>
        <w:gridCol w:w="2550"/>
      </w:tblGrid>
      <w:tr w:rsidR="006B4A69" w:rsidRPr="0061644B" w:rsidTr="00F71FAF">
        <w:tc>
          <w:tcPr>
            <w:tcW w:w="980" w:type="dxa"/>
            <w:vAlign w:val="center"/>
          </w:tcPr>
          <w:p w:rsidR="004339AD" w:rsidRPr="0061644B" w:rsidRDefault="004339AD" w:rsidP="00792A69">
            <w:pPr>
              <w:spacing w:before="29" w:line="288" w:lineRule="auto"/>
              <w:jc w:val="center"/>
              <w:rPr>
                <w:sz w:val="24"/>
              </w:rPr>
            </w:pPr>
            <w:r w:rsidRPr="0061644B">
              <w:rPr>
                <w:sz w:val="24"/>
              </w:rPr>
              <w:t>序号</w:t>
            </w:r>
          </w:p>
        </w:tc>
        <w:tc>
          <w:tcPr>
            <w:tcW w:w="3139" w:type="dxa"/>
            <w:vAlign w:val="center"/>
          </w:tcPr>
          <w:p w:rsidR="004339AD" w:rsidRPr="0061644B" w:rsidRDefault="004339AD" w:rsidP="00792A69">
            <w:pPr>
              <w:spacing w:before="29" w:line="288" w:lineRule="auto"/>
              <w:jc w:val="center"/>
              <w:rPr>
                <w:sz w:val="24"/>
              </w:rPr>
            </w:pPr>
            <w:r w:rsidRPr="0061644B">
              <w:rPr>
                <w:sz w:val="24"/>
              </w:rPr>
              <w:t>平均剩余期限</w:t>
            </w:r>
          </w:p>
        </w:tc>
        <w:tc>
          <w:tcPr>
            <w:tcW w:w="2550" w:type="dxa"/>
            <w:vAlign w:val="center"/>
          </w:tcPr>
          <w:p w:rsidR="004339AD" w:rsidRPr="0061644B" w:rsidRDefault="004339AD" w:rsidP="00792A69">
            <w:pPr>
              <w:spacing w:before="29" w:line="288" w:lineRule="auto"/>
              <w:jc w:val="center"/>
              <w:rPr>
                <w:sz w:val="24"/>
              </w:rPr>
            </w:pPr>
            <w:r w:rsidRPr="0061644B">
              <w:rPr>
                <w:sz w:val="24"/>
              </w:rPr>
              <w:t>各期限资产占基金资产净值的比例（％）</w:t>
            </w:r>
          </w:p>
        </w:tc>
        <w:tc>
          <w:tcPr>
            <w:tcW w:w="2550" w:type="dxa"/>
            <w:vAlign w:val="center"/>
          </w:tcPr>
          <w:p w:rsidR="004339AD" w:rsidRPr="0061644B" w:rsidRDefault="004339AD" w:rsidP="00792A69">
            <w:pPr>
              <w:spacing w:before="29" w:line="288" w:lineRule="auto"/>
              <w:jc w:val="center"/>
              <w:rPr>
                <w:sz w:val="24"/>
              </w:rPr>
            </w:pPr>
            <w:r w:rsidRPr="0061644B">
              <w:rPr>
                <w:sz w:val="24"/>
              </w:rPr>
              <w:t>各期限负债占基金资产净值的比例（％）</w:t>
            </w:r>
          </w:p>
        </w:tc>
      </w:tr>
      <w:tr w:rsidR="006B4A69" w:rsidRPr="0061644B" w:rsidTr="00F71FAF">
        <w:tc>
          <w:tcPr>
            <w:tcW w:w="980" w:type="dxa"/>
            <w:vAlign w:val="center"/>
          </w:tcPr>
          <w:p w:rsidR="004339AD" w:rsidRPr="0061644B" w:rsidRDefault="004339AD" w:rsidP="00792A69">
            <w:pPr>
              <w:spacing w:before="29" w:line="288" w:lineRule="auto"/>
              <w:jc w:val="center"/>
              <w:rPr>
                <w:sz w:val="24"/>
              </w:rPr>
            </w:pPr>
            <w:r w:rsidRPr="0061644B">
              <w:rPr>
                <w:sz w:val="24"/>
              </w:rPr>
              <w:t>1</w:t>
            </w:r>
          </w:p>
        </w:tc>
        <w:tc>
          <w:tcPr>
            <w:tcW w:w="3139" w:type="dxa"/>
            <w:vAlign w:val="center"/>
          </w:tcPr>
          <w:p w:rsidR="004339AD" w:rsidRPr="0061644B" w:rsidRDefault="004339AD" w:rsidP="00792A69">
            <w:pPr>
              <w:spacing w:before="29" w:line="288" w:lineRule="auto"/>
              <w:rPr>
                <w:sz w:val="24"/>
              </w:rPr>
            </w:pPr>
            <w:r w:rsidRPr="0061644B">
              <w:rPr>
                <w:sz w:val="24"/>
              </w:rPr>
              <w:t>30</w:t>
            </w:r>
            <w:r w:rsidRPr="0061644B">
              <w:rPr>
                <w:sz w:val="24"/>
              </w:rPr>
              <w:t>天以内</w:t>
            </w:r>
          </w:p>
        </w:tc>
        <w:tc>
          <w:tcPr>
            <w:tcW w:w="2550" w:type="dxa"/>
            <w:vAlign w:val="center"/>
          </w:tcPr>
          <w:p w:rsidR="004339AD" w:rsidRPr="0061644B" w:rsidRDefault="004339AD" w:rsidP="00792A69">
            <w:pPr>
              <w:spacing w:before="29" w:line="288" w:lineRule="auto"/>
              <w:jc w:val="right"/>
              <w:rPr>
                <w:sz w:val="24"/>
              </w:rPr>
            </w:pPr>
            <w:r w:rsidRPr="0061644B">
              <w:rPr>
                <w:sz w:val="24"/>
              </w:rPr>
              <w:t>100.79</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r>
      <w:tr w:rsidR="006B4A69" w:rsidRPr="0061644B" w:rsidTr="00F71FAF">
        <w:tc>
          <w:tcPr>
            <w:tcW w:w="980" w:type="dxa"/>
            <w:vAlign w:val="center"/>
          </w:tcPr>
          <w:p w:rsidR="004339AD" w:rsidRPr="0061644B" w:rsidRDefault="004339AD" w:rsidP="00792A69">
            <w:pPr>
              <w:spacing w:before="29" w:line="288" w:lineRule="auto"/>
              <w:jc w:val="center"/>
              <w:rPr>
                <w:sz w:val="24"/>
              </w:rPr>
            </w:pPr>
          </w:p>
        </w:tc>
        <w:tc>
          <w:tcPr>
            <w:tcW w:w="3139" w:type="dxa"/>
            <w:vAlign w:val="center"/>
          </w:tcPr>
          <w:p w:rsidR="004339AD" w:rsidRPr="0061644B" w:rsidRDefault="004339AD" w:rsidP="00792A69">
            <w:pPr>
              <w:spacing w:before="29" w:line="288" w:lineRule="auto"/>
              <w:rPr>
                <w:sz w:val="24"/>
              </w:rPr>
            </w:pPr>
            <w:r w:rsidRPr="0061644B">
              <w:rPr>
                <w:sz w:val="24"/>
              </w:rPr>
              <w:t>其中：剩余存续期超过</w:t>
            </w:r>
            <w:r w:rsidRPr="0061644B">
              <w:rPr>
                <w:sz w:val="24"/>
              </w:rPr>
              <w:t>397</w:t>
            </w:r>
            <w:r w:rsidRPr="0061644B">
              <w:rPr>
                <w:sz w:val="24"/>
              </w:rPr>
              <w:t>天的浮动利率债</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r>
      <w:tr w:rsidR="006B4A69" w:rsidRPr="0061644B" w:rsidTr="00F71FAF">
        <w:tc>
          <w:tcPr>
            <w:tcW w:w="980" w:type="dxa"/>
            <w:vAlign w:val="center"/>
          </w:tcPr>
          <w:p w:rsidR="004339AD" w:rsidRPr="0061644B" w:rsidRDefault="004339AD" w:rsidP="00792A69">
            <w:pPr>
              <w:spacing w:before="29" w:line="288" w:lineRule="auto"/>
              <w:jc w:val="center"/>
              <w:rPr>
                <w:sz w:val="24"/>
              </w:rPr>
            </w:pPr>
            <w:r w:rsidRPr="0061644B">
              <w:rPr>
                <w:sz w:val="24"/>
              </w:rPr>
              <w:t>2</w:t>
            </w:r>
          </w:p>
        </w:tc>
        <w:tc>
          <w:tcPr>
            <w:tcW w:w="3139" w:type="dxa"/>
            <w:vAlign w:val="center"/>
          </w:tcPr>
          <w:p w:rsidR="004339AD" w:rsidRPr="0061644B" w:rsidRDefault="004339AD" w:rsidP="00792A69">
            <w:pPr>
              <w:spacing w:before="29" w:line="288" w:lineRule="auto"/>
              <w:rPr>
                <w:sz w:val="24"/>
              </w:rPr>
            </w:pPr>
            <w:r w:rsidRPr="0061644B">
              <w:rPr>
                <w:sz w:val="24"/>
              </w:rPr>
              <w:t>30</w:t>
            </w:r>
            <w:r w:rsidRPr="0061644B">
              <w:rPr>
                <w:sz w:val="24"/>
              </w:rPr>
              <w:t>天</w:t>
            </w:r>
            <w:r w:rsidR="00E57A51" w:rsidRPr="0061644B">
              <w:rPr>
                <w:rFonts w:hint="eastAsia"/>
                <w:color w:val="000000"/>
                <w:sz w:val="24"/>
              </w:rPr>
              <w:t>(</w:t>
            </w:r>
            <w:r w:rsidR="00E57A51" w:rsidRPr="0061644B">
              <w:rPr>
                <w:rFonts w:hint="eastAsia"/>
                <w:color w:val="000000"/>
                <w:sz w:val="24"/>
              </w:rPr>
              <w:t>含</w:t>
            </w:r>
            <w:r w:rsidR="00E57A51" w:rsidRPr="0061644B">
              <w:rPr>
                <w:rFonts w:hint="eastAsia"/>
                <w:color w:val="000000"/>
                <w:sz w:val="24"/>
              </w:rPr>
              <w:t>)</w:t>
            </w:r>
            <w:r w:rsidRPr="0061644B">
              <w:rPr>
                <w:sz w:val="24"/>
              </w:rPr>
              <w:t>—60</w:t>
            </w:r>
            <w:r w:rsidRPr="0061644B">
              <w:rPr>
                <w:sz w:val="24"/>
              </w:rPr>
              <w:t>天</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r>
      <w:tr w:rsidR="006B4A69" w:rsidRPr="0061644B" w:rsidTr="00F71FAF">
        <w:tc>
          <w:tcPr>
            <w:tcW w:w="980" w:type="dxa"/>
            <w:vAlign w:val="center"/>
          </w:tcPr>
          <w:p w:rsidR="004339AD" w:rsidRPr="0061644B" w:rsidRDefault="004339AD" w:rsidP="00792A69">
            <w:pPr>
              <w:spacing w:before="29" w:line="288" w:lineRule="auto"/>
              <w:jc w:val="center"/>
              <w:rPr>
                <w:sz w:val="24"/>
              </w:rPr>
            </w:pPr>
          </w:p>
        </w:tc>
        <w:tc>
          <w:tcPr>
            <w:tcW w:w="3139" w:type="dxa"/>
            <w:vAlign w:val="center"/>
          </w:tcPr>
          <w:p w:rsidR="004339AD" w:rsidRPr="0061644B" w:rsidRDefault="004339AD" w:rsidP="00792A69">
            <w:pPr>
              <w:spacing w:before="29" w:line="288" w:lineRule="auto"/>
              <w:rPr>
                <w:sz w:val="24"/>
              </w:rPr>
            </w:pPr>
            <w:r w:rsidRPr="0061644B">
              <w:rPr>
                <w:sz w:val="24"/>
              </w:rPr>
              <w:t>其中：剩余存续期超过</w:t>
            </w:r>
            <w:r w:rsidRPr="0061644B">
              <w:rPr>
                <w:sz w:val="24"/>
              </w:rPr>
              <w:t>397</w:t>
            </w:r>
            <w:r w:rsidRPr="0061644B">
              <w:rPr>
                <w:sz w:val="24"/>
              </w:rPr>
              <w:t>天的浮动利率债</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r>
      <w:tr w:rsidR="006B4A69" w:rsidRPr="0061644B" w:rsidTr="00F71FAF">
        <w:tc>
          <w:tcPr>
            <w:tcW w:w="980" w:type="dxa"/>
            <w:vAlign w:val="center"/>
          </w:tcPr>
          <w:p w:rsidR="004339AD" w:rsidRPr="0061644B" w:rsidRDefault="004339AD" w:rsidP="00792A69">
            <w:pPr>
              <w:spacing w:before="29" w:line="288" w:lineRule="auto"/>
              <w:jc w:val="center"/>
              <w:rPr>
                <w:sz w:val="24"/>
              </w:rPr>
            </w:pPr>
            <w:r w:rsidRPr="0061644B">
              <w:rPr>
                <w:sz w:val="24"/>
              </w:rPr>
              <w:t>3</w:t>
            </w:r>
          </w:p>
        </w:tc>
        <w:tc>
          <w:tcPr>
            <w:tcW w:w="3139" w:type="dxa"/>
            <w:vAlign w:val="center"/>
          </w:tcPr>
          <w:p w:rsidR="004339AD" w:rsidRPr="0061644B" w:rsidRDefault="004339AD" w:rsidP="00792A69">
            <w:pPr>
              <w:spacing w:before="29" w:line="288" w:lineRule="auto"/>
              <w:rPr>
                <w:sz w:val="24"/>
              </w:rPr>
            </w:pPr>
            <w:r w:rsidRPr="0061644B">
              <w:rPr>
                <w:sz w:val="24"/>
              </w:rPr>
              <w:t>60</w:t>
            </w:r>
            <w:r w:rsidRPr="0061644B">
              <w:rPr>
                <w:sz w:val="24"/>
              </w:rPr>
              <w:t>天</w:t>
            </w:r>
            <w:r w:rsidR="00E57A51" w:rsidRPr="0061644B">
              <w:rPr>
                <w:rFonts w:hint="eastAsia"/>
                <w:color w:val="000000"/>
                <w:sz w:val="24"/>
              </w:rPr>
              <w:t>(</w:t>
            </w:r>
            <w:r w:rsidR="00E57A51" w:rsidRPr="0061644B">
              <w:rPr>
                <w:rFonts w:hint="eastAsia"/>
                <w:color w:val="000000"/>
                <w:sz w:val="24"/>
              </w:rPr>
              <w:t>含</w:t>
            </w:r>
            <w:r w:rsidR="00E57A51" w:rsidRPr="0061644B">
              <w:rPr>
                <w:rFonts w:hint="eastAsia"/>
                <w:color w:val="000000"/>
                <w:sz w:val="24"/>
              </w:rPr>
              <w:t>)</w:t>
            </w:r>
            <w:r w:rsidRPr="0061644B">
              <w:rPr>
                <w:sz w:val="24"/>
              </w:rPr>
              <w:t>—90</w:t>
            </w:r>
            <w:r w:rsidRPr="0061644B">
              <w:rPr>
                <w:sz w:val="24"/>
              </w:rPr>
              <w:t>天</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r>
      <w:tr w:rsidR="006B4A69" w:rsidRPr="0061644B" w:rsidTr="00F71FAF">
        <w:tc>
          <w:tcPr>
            <w:tcW w:w="980" w:type="dxa"/>
            <w:vAlign w:val="center"/>
          </w:tcPr>
          <w:p w:rsidR="004339AD" w:rsidRPr="0061644B" w:rsidRDefault="004339AD" w:rsidP="00792A69">
            <w:pPr>
              <w:spacing w:before="29" w:line="288" w:lineRule="auto"/>
              <w:jc w:val="center"/>
              <w:rPr>
                <w:sz w:val="24"/>
              </w:rPr>
            </w:pPr>
          </w:p>
        </w:tc>
        <w:tc>
          <w:tcPr>
            <w:tcW w:w="3139" w:type="dxa"/>
            <w:vAlign w:val="center"/>
          </w:tcPr>
          <w:p w:rsidR="004339AD" w:rsidRPr="0061644B" w:rsidRDefault="004339AD" w:rsidP="00792A69">
            <w:pPr>
              <w:spacing w:before="29" w:line="288" w:lineRule="auto"/>
              <w:rPr>
                <w:sz w:val="24"/>
              </w:rPr>
            </w:pPr>
            <w:r w:rsidRPr="0061644B">
              <w:rPr>
                <w:sz w:val="24"/>
              </w:rPr>
              <w:t>其中：剩余存续期超过</w:t>
            </w:r>
            <w:r w:rsidRPr="0061644B">
              <w:rPr>
                <w:sz w:val="24"/>
              </w:rPr>
              <w:t>397</w:t>
            </w:r>
            <w:r w:rsidRPr="0061644B">
              <w:rPr>
                <w:sz w:val="24"/>
              </w:rPr>
              <w:t>天的浮动利率债</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c>
          <w:tcPr>
            <w:tcW w:w="2550" w:type="dxa"/>
            <w:vAlign w:val="center"/>
          </w:tcPr>
          <w:p w:rsidR="004339AD" w:rsidRPr="0061644B" w:rsidRDefault="004339AD" w:rsidP="00792A69">
            <w:pPr>
              <w:spacing w:before="29" w:line="288" w:lineRule="auto"/>
              <w:jc w:val="right"/>
              <w:rPr>
                <w:sz w:val="24"/>
              </w:rPr>
            </w:pPr>
            <w:r w:rsidRPr="0061644B">
              <w:rPr>
                <w:sz w:val="24"/>
              </w:rPr>
              <w:t>-</w:t>
            </w:r>
          </w:p>
        </w:tc>
      </w:tr>
      <w:tr w:rsidR="006B4A69" w:rsidRPr="0061644B" w:rsidTr="00F71FAF">
        <w:tc>
          <w:tcPr>
            <w:tcW w:w="980" w:type="dxa"/>
            <w:vAlign w:val="center"/>
          </w:tcPr>
          <w:p w:rsidR="004339AD" w:rsidRPr="0061644B" w:rsidRDefault="004339AD" w:rsidP="00792A69">
            <w:pPr>
              <w:spacing w:before="29" w:line="288" w:lineRule="auto"/>
              <w:jc w:val="center"/>
              <w:rPr>
                <w:sz w:val="24"/>
              </w:rPr>
            </w:pPr>
            <w:r w:rsidRPr="0061644B">
              <w:rPr>
                <w:sz w:val="24"/>
              </w:rPr>
              <w:t>4</w:t>
            </w:r>
          </w:p>
        </w:tc>
        <w:tc>
          <w:tcPr>
            <w:tcW w:w="3139" w:type="dxa"/>
            <w:vAlign w:val="center"/>
          </w:tcPr>
          <w:p w:rsidR="004339AD" w:rsidRPr="0061644B" w:rsidRDefault="004339AD" w:rsidP="00792A69">
            <w:pPr>
              <w:spacing w:before="29" w:line="288" w:lineRule="auto"/>
              <w:rPr>
                <w:sz w:val="24"/>
              </w:rPr>
            </w:pPr>
            <w:r w:rsidRPr="0061644B">
              <w:rPr>
                <w:sz w:val="24"/>
              </w:rPr>
              <w:t>90</w:t>
            </w:r>
            <w:r w:rsidRPr="0061644B">
              <w:rPr>
                <w:sz w:val="24"/>
              </w:rPr>
              <w:t>天</w:t>
            </w:r>
            <w:r w:rsidR="00E57A51" w:rsidRPr="0061644B">
              <w:rPr>
                <w:rFonts w:hint="eastAsia"/>
                <w:color w:val="000000"/>
                <w:sz w:val="24"/>
              </w:rPr>
              <w:t>(</w:t>
            </w:r>
            <w:r w:rsidR="00E57A51" w:rsidRPr="0061644B">
              <w:rPr>
                <w:rFonts w:hint="eastAsia"/>
                <w:color w:val="000000"/>
                <w:sz w:val="24"/>
              </w:rPr>
              <w:t>含</w:t>
            </w:r>
            <w:r w:rsidR="00E57A51" w:rsidRPr="0061644B">
              <w:rPr>
                <w:rFonts w:hint="eastAsia"/>
                <w:color w:val="000000"/>
                <w:sz w:val="24"/>
              </w:rPr>
              <w:t>)</w:t>
            </w:r>
            <w:r w:rsidR="00B258B8">
              <w:rPr>
                <w:sz w:val="24"/>
              </w:rPr>
              <w:t>—12</w:t>
            </w:r>
            <w:r w:rsidRPr="0061644B">
              <w:rPr>
                <w:sz w:val="24"/>
              </w:rPr>
              <w:t>0</w:t>
            </w:r>
            <w:r w:rsidRPr="0061644B">
              <w:rPr>
                <w:sz w:val="24"/>
              </w:rPr>
              <w:t>天</w:t>
            </w:r>
          </w:p>
        </w:tc>
        <w:tc>
          <w:tcPr>
            <w:tcW w:w="2550" w:type="dxa"/>
            <w:vAlign w:val="center"/>
          </w:tcPr>
          <w:p w:rsidR="004339AD" w:rsidRPr="0061644B" w:rsidRDefault="00B258B8" w:rsidP="00792A69">
            <w:pPr>
              <w:spacing w:before="29" w:line="288" w:lineRule="auto"/>
              <w:jc w:val="right"/>
              <w:rPr>
                <w:sz w:val="24"/>
              </w:rPr>
            </w:pPr>
            <w:r w:rsidRPr="00B258B8">
              <w:rPr>
                <w:sz w:val="24"/>
              </w:rPr>
              <w:t>-</w:t>
            </w:r>
          </w:p>
        </w:tc>
        <w:tc>
          <w:tcPr>
            <w:tcW w:w="2550" w:type="dxa"/>
            <w:vAlign w:val="center"/>
          </w:tcPr>
          <w:p w:rsidR="004339AD" w:rsidRPr="0061644B" w:rsidRDefault="00B258B8" w:rsidP="00792A69">
            <w:pPr>
              <w:spacing w:before="29" w:line="288" w:lineRule="auto"/>
              <w:jc w:val="right"/>
              <w:rPr>
                <w:sz w:val="24"/>
              </w:rPr>
            </w:pPr>
            <w:r w:rsidRPr="00B258B8">
              <w:rPr>
                <w:sz w:val="24"/>
              </w:rPr>
              <w:t>-</w:t>
            </w:r>
          </w:p>
        </w:tc>
      </w:tr>
      <w:tr w:rsidR="006B4A69" w:rsidRPr="0061644B" w:rsidTr="00F71FAF">
        <w:tc>
          <w:tcPr>
            <w:tcW w:w="980" w:type="dxa"/>
            <w:vAlign w:val="center"/>
          </w:tcPr>
          <w:p w:rsidR="004339AD" w:rsidRPr="0061644B" w:rsidRDefault="004339AD" w:rsidP="00792A69">
            <w:pPr>
              <w:spacing w:before="29" w:line="288" w:lineRule="auto"/>
              <w:jc w:val="center"/>
              <w:rPr>
                <w:sz w:val="24"/>
              </w:rPr>
            </w:pPr>
          </w:p>
        </w:tc>
        <w:tc>
          <w:tcPr>
            <w:tcW w:w="3139" w:type="dxa"/>
            <w:vAlign w:val="center"/>
          </w:tcPr>
          <w:p w:rsidR="004339AD" w:rsidRPr="0061644B" w:rsidRDefault="004339AD" w:rsidP="00792A69">
            <w:pPr>
              <w:spacing w:before="29" w:line="288" w:lineRule="auto"/>
              <w:rPr>
                <w:sz w:val="24"/>
              </w:rPr>
            </w:pPr>
            <w:r w:rsidRPr="0061644B">
              <w:rPr>
                <w:sz w:val="24"/>
              </w:rPr>
              <w:t>其中：剩余存续期超过</w:t>
            </w:r>
            <w:r w:rsidRPr="0061644B">
              <w:rPr>
                <w:sz w:val="24"/>
              </w:rPr>
              <w:t>397</w:t>
            </w:r>
            <w:r w:rsidRPr="0061644B">
              <w:rPr>
                <w:sz w:val="24"/>
              </w:rPr>
              <w:t>天的浮动利率债</w:t>
            </w:r>
          </w:p>
        </w:tc>
        <w:tc>
          <w:tcPr>
            <w:tcW w:w="2550" w:type="dxa"/>
            <w:vAlign w:val="center"/>
          </w:tcPr>
          <w:p w:rsidR="004339AD" w:rsidRPr="0061644B" w:rsidRDefault="00B258B8" w:rsidP="00792A69">
            <w:pPr>
              <w:spacing w:before="29" w:line="288" w:lineRule="auto"/>
              <w:jc w:val="right"/>
              <w:rPr>
                <w:sz w:val="24"/>
              </w:rPr>
            </w:pPr>
            <w:r w:rsidRPr="00B258B8">
              <w:rPr>
                <w:sz w:val="24"/>
              </w:rPr>
              <w:t>-</w:t>
            </w:r>
          </w:p>
        </w:tc>
        <w:tc>
          <w:tcPr>
            <w:tcW w:w="2550" w:type="dxa"/>
            <w:vAlign w:val="center"/>
          </w:tcPr>
          <w:p w:rsidR="004339AD" w:rsidRPr="0061644B" w:rsidRDefault="00B258B8" w:rsidP="00792A69">
            <w:pPr>
              <w:spacing w:before="29" w:line="288" w:lineRule="auto"/>
              <w:jc w:val="right"/>
              <w:rPr>
                <w:sz w:val="24"/>
              </w:rPr>
            </w:pPr>
            <w:r w:rsidRPr="00B258B8">
              <w:rPr>
                <w:sz w:val="24"/>
              </w:rPr>
              <w:t>-</w:t>
            </w:r>
          </w:p>
        </w:tc>
      </w:tr>
      <w:tr w:rsidR="00B258B8" w:rsidRPr="0061644B" w:rsidTr="00B258B8">
        <w:tc>
          <w:tcPr>
            <w:tcW w:w="980" w:type="dxa"/>
            <w:vAlign w:val="center"/>
          </w:tcPr>
          <w:p w:rsidR="00B258B8" w:rsidRPr="0061644B" w:rsidRDefault="00B258B8" w:rsidP="00792A69">
            <w:pPr>
              <w:spacing w:before="29" w:line="288" w:lineRule="auto"/>
              <w:jc w:val="center"/>
              <w:rPr>
                <w:sz w:val="24"/>
              </w:rPr>
            </w:pPr>
            <w:r w:rsidRPr="0061644B">
              <w:rPr>
                <w:sz w:val="24"/>
              </w:rPr>
              <w:t>5</w:t>
            </w:r>
          </w:p>
        </w:tc>
        <w:tc>
          <w:tcPr>
            <w:tcW w:w="3139" w:type="dxa"/>
            <w:vAlign w:val="center"/>
          </w:tcPr>
          <w:p w:rsidR="00B258B8" w:rsidRPr="0061644B" w:rsidRDefault="00B258B8" w:rsidP="00792A69">
            <w:pPr>
              <w:spacing w:before="29" w:line="288" w:lineRule="auto"/>
              <w:rPr>
                <w:sz w:val="24"/>
              </w:rPr>
            </w:pPr>
            <w:r>
              <w:rPr>
                <w:sz w:val="24"/>
              </w:rPr>
              <w:t>12</w:t>
            </w:r>
            <w:r w:rsidRPr="0061644B">
              <w:rPr>
                <w:sz w:val="24"/>
              </w:rPr>
              <w:t>0</w:t>
            </w:r>
            <w:r w:rsidRPr="0061644B">
              <w:rPr>
                <w:sz w:val="24"/>
              </w:rPr>
              <w:t>天</w:t>
            </w:r>
            <w:r w:rsidRPr="0061644B">
              <w:rPr>
                <w:rFonts w:hint="eastAsia"/>
                <w:color w:val="000000"/>
                <w:sz w:val="24"/>
              </w:rPr>
              <w:t>(</w:t>
            </w:r>
            <w:r w:rsidRPr="0061644B">
              <w:rPr>
                <w:rFonts w:hint="eastAsia"/>
                <w:color w:val="000000"/>
                <w:sz w:val="24"/>
              </w:rPr>
              <w:t>含</w:t>
            </w:r>
            <w:r w:rsidRPr="0061644B">
              <w:rPr>
                <w:rFonts w:hint="eastAsia"/>
                <w:color w:val="000000"/>
                <w:sz w:val="24"/>
              </w:rPr>
              <w:t>)</w:t>
            </w:r>
            <w:r w:rsidRPr="0061644B">
              <w:rPr>
                <w:sz w:val="24"/>
              </w:rPr>
              <w:t>—397</w:t>
            </w:r>
            <w:r w:rsidRPr="0061644B">
              <w:rPr>
                <w:sz w:val="24"/>
              </w:rPr>
              <w:t>天</w:t>
            </w:r>
            <w:r w:rsidRPr="0061644B">
              <w:rPr>
                <w:rFonts w:hint="eastAsia"/>
                <w:color w:val="000000"/>
                <w:sz w:val="24"/>
              </w:rPr>
              <w:t>（含）</w:t>
            </w:r>
          </w:p>
        </w:tc>
        <w:tc>
          <w:tcPr>
            <w:tcW w:w="2550" w:type="dxa"/>
          </w:tcPr>
          <w:p w:rsidR="00B258B8" w:rsidRPr="00B258B8" w:rsidRDefault="00B258B8" w:rsidP="00B258B8">
            <w:pPr>
              <w:rPr>
                <w:sz w:val="24"/>
              </w:rPr>
            </w:pPr>
            <w:r w:rsidRPr="00B258B8">
              <w:rPr>
                <w:sz w:val="24"/>
              </w:rPr>
              <w:t>-</w:t>
            </w:r>
          </w:p>
        </w:tc>
        <w:tc>
          <w:tcPr>
            <w:tcW w:w="2550" w:type="dxa"/>
          </w:tcPr>
          <w:p w:rsidR="00B258B8" w:rsidRPr="00B258B8" w:rsidRDefault="00B258B8" w:rsidP="00B258B8">
            <w:pPr>
              <w:rPr>
                <w:sz w:val="24"/>
              </w:rPr>
            </w:pPr>
            <w:r w:rsidRPr="00B258B8">
              <w:rPr>
                <w:sz w:val="24"/>
              </w:rPr>
              <w:t>-</w:t>
            </w:r>
          </w:p>
        </w:tc>
      </w:tr>
      <w:tr w:rsidR="006B4A69" w:rsidRPr="0061644B" w:rsidTr="00F71FAF">
        <w:tc>
          <w:tcPr>
            <w:tcW w:w="980" w:type="dxa"/>
            <w:vAlign w:val="center"/>
          </w:tcPr>
          <w:p w:rsidR="004339AD" w:rsidRPr="0061644B" w:rsidRDefault="004339AD" w:rsidP="00792A69">
            <w:pPr>
              <w:spacing w:before="29" w:line="288" w:lineRule="auto"/>
              <w:jc w:val="center"/>
              <w:rPr>
                <w:sz w:val="24"/>
              </w:rPr>
            </w:pPr>
          </w:p>
        </w:tc>
        <w:tc>
          <w:tcPr>
            <w:tcW w:w="3139" w:type="dxa"/>
            <w:vAlign w:val="center"/>
          </w:tcPr>
          <w:p w:rsidR="004339AD" w:rsidRPr="0061644B" w:rsidRDefault="004339AD" w:rsidP="00792A69">
            <w:pPr>
              <w:spacing w:before="29" w:line="288" w:lineRule="auto"/>
              <w:rPr>
                <w:sz w:val="24"/>
              </w:rPr>
            </w:pPr>
            <w:r w:rsidRPr="0061644B">
              <w:rPr>
                <w:sz w:val="24"/>
              </w:rPr>
              <w:t>其中：剩余存续期超过</w:t>
            </w:r>
            <w:r w:rsidRPr="0061644B">
              <w:rPr>
                <w:sz w:val="24"/>
              </w:rPr>
              <w:t>397</w:t>
            </w:r>
            <w:r w:rsidRPr="0061644B">
              <w:rPr>
                <w:sz w:val="24"/>
              </w:rPr>
              <w:t>天的浮动利率债</w:t>
            </w:r>
          </w:p>
        </w:tc>
        <w:tc>
          <w:tcPr>
            <w:tcW w:w="2550" w:type="dxa"/>
            <w:vAlign w:val="center"/>
          </w:tcPr>
          <w:p w:rsidR="004339AD" w:rsidRPr="0061644B" w:rsidRDefault="00B258B8" w:rsidP="00792A69">
            <w:pPr>
              <w:spacing w:before="29" w:line="288" w:lineRule="auto"/>
              <w:jc w:val="right"/>
              <w:rPr>
                <w:sz w:val="24"/>
              </w:rPr>
            </w:pPr>
            <w:r w:rsidRPr="00B258B8">
              <w:rPr>
                <w:sz w:val="24"/>
              </w:rPr>
              <w:t>-</w:t>
            </w:r>
          </w:p>
        </w:tc>
        <w:tc>
          <w:tcPr>
            <w:tcW w:w="2550" w:type="dxa"/>
            <w:vAlign w:val="center"/>
          </w:tcPr>
          <w:p w:rsidR="004339AD" w:rsidRPr="0061644B" w:rsidRDefault="00B258B8" w:rsidP="00792A69">
            <w:pPr>
              <w:spacing w:before="29" w:line="288" w:lineRule="auto"/>
              <w:jc w:val="right"/>
              <w:rPr>
                <w:sz w:val="24"/>
              </w:rPr>
            </w:pPr>
            <w:r w:rsidRPr="00B258B8">
              <w:rPr>
                <w:sz w:val="24"/>
              </w:rPr>
              <w:t>-</w:t>
            </w:r>
          </w:p>
        </w:tc>
      </w:tr>
      <w:tr w:rsidR="006B4A69" w:rsidRPr="0061644B" w:rsidTr="00F71FAF">
        <w:tc>
          <w:tcPr>
            <w:tcW w:w="4119" w:type="dxa"/>
            <w:gridSpan w:val="2"/>
            <w:vAlign w:val="center"/>
          </w:tcPr>
          <w:p w:rsidR="001E0231" w:rsidRPr="0061644B" w:rsidRDefault="001E0231" w:rsidP="00792A69">
            <w:pPr>
              <w:spacing w:before="29" w:line="288" w:lineRule="auto"/>
              <w:jc w:val="center"/>
              <w:rPr>
                <w:sz w:val="24"/>
              </w:rPr>
            </w:pPr>
            <w:r w:rsidRPr="0061644B">
              <w:rPr>
                <w:sz w:val="24"/>
              </w:rPr>
              <w:t>合计</w:t>
            </w:r>
          </w:p>
        </w:tc>
        <w:tc>
          <w:tcPr>
            <w:tcW w:w="2550" w:type="dxa"/>
            <w:vAlign w:val="center"/>
          </w:tcPr>
          <w:p w:rsidR="001E0231" w:rsidRPr="0061644B" w:rsidRDefault="001E0231" w:rsidP="00792A69">
            <w:pPr>
              <w:spacing w:before="29" w:line="288" w:lineRule="auto"/>
              <w:jc w:val="right"/>
              <w:rPr>
                <w:sz w:val="24"/>
              </w:rPr>
            </w:pPr>
            <w:r w:rsidRPr="0061644B">
              <w:rPr>
                <w:sz w:val="24"/>
              </w:rPr>
              <w:t>100.79</w:t>
            </w:r>
          </w:p>
        </w:tc>
        <w:tc>
          <w:tcPr>
            <w:tcW w:w="2550" w:type="dxa"/>
            <w:vAlign w:val="center"/>
          </w:tcPr>
          <w:p w:rsidR="001E0231" w:rsidRPr="0061644B" w:rsidRDefault="001E0231" w:rsidP="00792A69">
            <w:pPr>
              <w:spacing w:before="29" w:line="288" w:lineRule="auto"/>
              <w:jc w:val="right"/>
              <w:rPr>
                <w:sz w:val="24"/>
              </w:rPr>
            </w:pPr>
            <w:r w:rsidRPr="0061644B">
              <w:rPr>
                <w:sz w:val="24"/>
              </w:rPr>
              <w:t>-</w:t>
            </w:r>
          </w:p>
        </w:tc>
      </w:tr>
    </w:tbl>
    <w:p w:rsidR="00B258B8" w:rsidRPr="0061644B" w:rsidRDefault="00B258B8" w:rsidP="00792A69">
      <w:pPr>
        <w:tabs>
          <w:tab w:val="left" w:pos="426"/>
        </w:tabs>
        <w:spacing w:before="29" w:line="288" w:lineRule="auto"/>
        <w:jc w:val="left"/>
        <w:rPr>
          <w:kern w:val="0"/>
          <w:sz w:val="24"/>
        </w:rPr>
      </w:pPr>
    </w:p>
    <w:p w:rsidR="00B258B8" w:rsidRPr="00B258B8" w:rsidRDefault="00B258B8" w:rsidP="00B258B8">
      <w:pPr>
        <w:pStyle w:val="20"/>
        <w:spacing w:before="0" w:after="0"/>
        <w:rPr>
          <w:rFonts w:ascii="Times New Roman" w:hAnsi="Times New Roman" w:cs="Times New Roman"/>
          <w:kern w:val="0"/>
          <w:szCs w:val="24"/>
        </w:rPr>
      </w:pPr>
      <w:r w:rsidRPr="00B258B8">
        <w:rPr>
          <w:rFonts w:ascii="Times New Roman" w:hAnsi="Times New Roman" w:cs="Times New Roman"/>
          <w:kern w:val="0"/>
          <w:szCs w:val="24"/>
        </w:rPr>
        <w:t>7.4</w:t>
      </w:r>
      <w:r w:rsidRPr="00B258B8">
        <w:rPr>
          <w:rFonts w:ascii="Times New Roman" w:hAnsi="Times New Roman" w:cs="Times New Roman" w:hint="eastAsia"/>
          <w:kern w:val="0"/>
          <w:szCs w:val="24"/>
        </w:rPr>
        <w:t>报告期内投资组合平均剩余存续期超过</w:t>
      </w:r>
      <w:r w:rsidRPr="00B258B8">
        <w:rPr>
          <w:rFonts w:ascii="Times New Roman" w:hAnsi="Times New Roman" w:cs="Times New Roman" w:hint="eastAsia"/>
          <w:kern w:val="0"/>
          <w:szCs w:val="24"/>
        </w:rPr>
        <w:t>240</w:t>
      </w:r>
      <w:r w:rsidRPr="00B258B8">
        <w:rPr>
          <w:rFonts w:ascii="宋体" w:hAnsi="宋体" w:cs="Times New Roman" w:hint="eastAsia"/>
          <w:kern w:val="0"/>
          <w:szCs w:val="24"/>
        </w:rPr>
        <w:t>天情况说明</w:t>
      </w:r>
    </w:p>
    <w:p w:rsidR="00B258B8" w:rsidRPr="00B258B8" w:rsidRDefault="00B258B8" w:rsidP="00B258B8">
      <w:pPr>
        <w:spacing w:line="360" w:lineRule="auto"/>
        <w:ind w:firstLineChars="200" w:firstLine="480"/>
        <w:jc w:val="left"/>
        <w:rPr>
          <w:sz w:val="24"/>
        </w:rPr>
      </w:pPr>
      <w:r w:rsidRPr="00B258B8">
        <w:rPr>
          <w:rFonts w:hint="eastAsia"/>
          <w:sz w:val="24"/>
        </w:rPr>
        <w:t>本基金本报告期内投资组合平均剩余存续期限未超过</w:t>
      </w:r>
      <w:r w:rsidRPr="00B258B8">
        <w:rPr>
          <w:rFonts w:hint="eastAsia"/>
          <w:sz w:val="24"/>
        </w:rPr>
        <w:t>240</w:t>
      </w:r>
      <w:r w:rsidRPr="00B258B8">
        <w:rPr>
          <w:rFonts w:hint="eastAsia"/>
          <w:sz w:val="24"/>
        </w:rPr>
        <w:t>天。</w:t>
      </w:r>
    </w:p>
    <w:p w:rsidR="006D141C" w:rsidRPr="00B258B8" w:rsidRDefault="006D141C" w:rsidP="00792A69">
      <w:pPr>
        <w:spacing w:before="29" w:line="288" w:lineRule="auto"/>
        <w:rPr>
          <w:sz w:val="24"/>
        </w:rPr>
      </w:pPr>
    </w:p>
    <w:p w:rsidR="006D141C" w:rsidRPr="0061644B" w:rsidRDefault="006D141C" w:rsidP="00792A69">
      <w:pPr>
        <w:pStyle w:val="20"/>
        <w:spacing w:before="29" w:after="0" w:line="288" w:lineRule="auto"/>
        <w:rPr>
          <w:rFonts w:ascii="Times New Roman" w:hAnsi="Times New Roman" w:cs="Times New Roman"/>
          <w:kern w:val="0"/>
          <w:szCs w:val="24"/>
        </w:rPr>
      </w:pPr>
      <w:bookmarkStart w:id="26" w:name="_Toc331410106"/>
      <w:bookmarkStart w:id="27" w:name="_Toc234814104"/>
      <w:r w:rsidRPr="0061644B">
        <w:rPr>
          <w:rFonts w:ascii="Times New Roman" w:hAnsi="Times New Roman" w:cs="Times New Roman"/>
          <w:kern w:val="0"/>
          <w:szCs w:val="24"/>
        </w:rPr>
        <w:t>7.5</w:t>
      </w:r>
      <w:r w:rsidRPr="0061644B">
        <w:rPr>
          <w:rFonts w:ascii="Times New Roman" w:hAnsi="Times New Roman" w:cs="Times New Roman"/>
          <w:kern w:val="0"/>
          <w:szCs w:val="24"/>
        </w:rPr>
        <w:t>期末按债券品种分类的债券投资组合</w:t>
      </w:r>
      <w:bookmarkEnd w:id="26"/>
      <w:bookmarkEnd w:id="27"/>
    </w:p>
    <w:p w:rsidR="00260867" w:rsidRPr="0061644B" w:rsidRDefault="00DD7A65" w:rsidP="00792A69">
      <w:pPr>
        <w:tabs>
          <w:tab w:val="left" w:pos="426"/>
        </w:tabs>
        <w:spacing w:before="29" w:line="288" w:lineRule="auto"/>
        <w:jc w:val="left"/>
        <w:rPr>
          <w:kern w:val="0"/>
          <w:sz w:val="24"/>
        </w:rPr>
      </w:pPr>
      <w:r w:rsidRPr="0061644B">
        <w:rPr>
          <w:kern w:val="0"/>
          <w:sz w:val="24"/>
        </w:rPr>
        <w:t>本基金本报告期末未持有债券。</w:t>
      </w:r>
    </w:p>
    <w:p w:rsidR="006D141C" w:rsidRPr="006A12B5" w:rsidRDefault="006D141C" w:rsidP="00792A69">
      <w:pPr>
        <w:pStyle w:val="af6"/>
        <w:spacing w:before="29" w:beforeAutospacing="0" w:after="0" w:afterAutospacing="0" w:line="288" w:lineRule="auto"/>
        <w:rPr>
          <w:rFonts w:ascii="Times New Roman" w:hAnsi="Times New Roman"/>
        </w:rPr>
      </w:pPr>
    </w:p>
    <w:p w:rsidR="006D141C" w:rsidRPr="0061644B" w:rsidRDefault="006D141C" w:rsidP="00792A69">
      <w:pPr>
        <w:pStyle w:val="20"/>
        <w:spacing w:before="29" w:after="0" w:line="288" w:lineRule="auto"/>
        <w:rPr>
          <w:rFonts w:ascii="Times New Roman" w:hAnsi="Times New Roman" w:cs="Times New Roman"/>
          <w:kern w:val="0"/>
          <w:szCs w:val="24"/>
        </w:rPr>
      </w:pPr>
      <w:bookmarkStart w:id="28" w:name="_Toc331410107"/>
      <w:r w:rsidRPr="0061644B">
        <w:rPr>
          <w:rFonts w:ascii="Times New Roman" w:hAnsi="Times New Roman" w:cs="Times New Roman"/>
          <w:kern w:val="0"/>
          <w:szCs w:val="24"/>
        </w:rPr>
        <w:t>7.6</w:t>
      </w:r>
      <w:bookmarkEnd w:id="28"/>
      <w:r w:rsidR="003A0E36" w:rsidRPr="0061644B">
        <w:rPr>
          <w:rFonts w:ascii="Times New Roman" w:hAnsi="Times New Roman" w:cs="Times New Roman"/>
          <w:kern w:val="0"/>
          <w:szCs w:val="24"/>
        </w:rPr>
        <w:t>期末按摊余成本占基金资产净值比例大小</w:t>
      </w:r>
      <w:r w:rsidR="00AF58F7">
        <w:rPr>
          <w:rFonts w:ascii="Times New Roman" w:hAnsi="Times New Roman" w:cs="Times New Roman"/>
          <w:kern w:val="0"/>
          <w:szCs w:val="24"/>
        </w:rPr>
        <w:t>排序</w:t>
      </w:r>
      <w:r w:rsidR="003A0E36" w:rsidRPr="0061644B">
        <w:rPr>
          <w:rFonts w:ascii="Times New Roman" w:hAnsi="Times New Roman" w:cs="Times New Roman"/>
          <w:kern w:val="0"/>
          <w:szCs w:val="24"/>
        </w:rPr>
        <w:t>的前十名债券投资明细</w:t>
      </w:r>
    </w:p>
    <w:p w:rsidR="006D141C" w:rsidRPr="0061644B" w:rsidRDefault="006D141C" w:rsidP="00792A69">
      <w:pPr>
        <w:tabs>
          <w:tab w:val="left" w:pos="426"/>
        </w:tabs>
        <w:spacing w:before="29" w:line="288" w:lineRule="auto"/>
        <w:jc w:val="left"/>
        <w:rPr>
          <w:kern w:val="0"/>
          <w:sz w:val="24"/>
        </w:rPr>
      </w:pPr>
      <w:r w:rsidRPr="0061644B">
        <w:rPr>
          <w:kern w:val="0"/>
          <w:sz w:val="24"/>
        </w:rPr>
        <w:t>本基金本报告期末未持有债券。</w:t>
      </w:r>
    </w:p>
    <w:p w:rsidR="006D141C" w:rsidRPr="0061644B" w:rsidRDefault="006D141C" w:rsidP="00792A69">
      <w:pPr>
        <w:pStyle w:val="af6"/>
        <w:spacing w:before="29" w:beforeAutospacing="0" w:after="0" w:afterAutospacing="0" w:line="288" w:lineRule="auto"/>
        <w:rPr>
          <w:rFonts w:ascii="Times New Roman" w:hAnsi="Times New Roman"/>
        </w:rPr>
      </w:pPr>
    </w:p>
    <w:p w:rsidR="006D141C" w:rsidRPr="0061644B" w:rsidRDefault="006D141C" w:rsidP="00792A69">
      <w:pPr>
        <w:pStyle w:val="20"/>
        <w:spacing w:before="29" w:after="0" w:line="288" w:lineRule="auto"/>
        <w:rPr>
          <w:rFonts w:ascii="Times New Roman" w:hAnsi="Times New Roman" w:cs="Times New Roman"/>
          <w:kern w:val="0"/>
          <w:szCs w:val="24"/>
        </w:rPr>
      </w:pPr>
      <w:bookmarkStart w:id="29" w:name="_Toc331410108"/>
      <w:r w:rsidRPr="0061644B">
        <w:rPr>
          <w:rFonts w:ascii="Times New Roman" w:hAnsi="Times New Roman" w:cs="Times New Roman"/>
          <w:kern w:val="0"/>
          <w:szCs w:val="24"/>
        </w:rPr>
        <w:t>7.7</w:t>
      </w:r>
      <w:bookmarkEnd w:id="29"/>
      <w:r w:rsidR="007A380E" w:rsidRPr="0061644B">
        <w:rPr>
          <w:rFonts w:ascii="Times New Roman" w:hAnsi="Times New Roman" w:cs="Times New Roman"/>
          <w:kern w:val="0"/>
          <w:szCs w:val="24"/>
        </w:rPr>
        <w:t>“</w:t>
      </w:r>
      <w:r w:rsidR="007A380E" w:rsidRPr="0061644B">
        <w:rPr>
          <w:rFonts w:ascii="Times New Roman" w:hAnsi="Times New Roman" w:cs="Times New Roman"/>
          <w:kern w:val="0"/>
          <w:szCs w:val="24"/>
        </w:rPr>
        <w:t>影子定价</w:t>
      </w:r>
      <w:r w:rsidR="007A380E" w:rsidRPr="0061644B">
        <w:rPr>
          <w:rFonts w:ascii="Times New Roman" w:hAnsi="Times New Roman" w:cs="Times New Roman"/>
          <w:kern w:val="0"/>
          <w:szCs w:val="24"/>
        </w:rPr>
        <w:t>”</w:t>
      </w:r>
      <w:r w:rsidR="007A380E" w:rsidRPr="0061644B">
        <w:rPr>
          <w:rFonts w:ascii="Times New Roman" w:hAnsi="Times New Roman" w:cs="Times New Roman"/>
          <w:kern w:val="0"/>
          <w:szCs w:val="24"/>
        </w:rPr>
        <w:t>与</w:t>
      </w:r>
      <w:r w:rsidR="007A380E" w:rsidRPr="0061644B">
        <w:rPr>
          <w:rFonts w:ascii="Times New Roman" w:hAnsi="Times New Roman" w:cs="Times New Roman"/>
          <w:kern w:val="0"/>
          <w:szCs w:val="24"/>
        </w:rPr>
        <w:t>“</w:t>
      </w:r>
      <w:r w:rsidR="007A380E" w:rsidRPr="0061644B">
        <w:rPr>
          <w:rFonts w:ascii="Times New Roman" w:hAnsi="Times New Roman" w:cs="Times New Roman"/>
          <w:kern w:val="0"/>
          <w:szCs w:val="24"/>
        </w:rPr>
        <w:t>摊余成本法</w:t>
      </w:r>
      <w:r w:rsidR="007A380E" w:rsidRPr="0061644B">
        <w:rPr>
          <w:rFonts w:ascii="Times New Roman" w:hAnsi="Times New Roman" w:cs="Times New Roman"/>
          <w:kern w:val="0"/>
          <w:szCs w:val="24"/>
        </w:rPr>
        <w:t>”</w:t>
      </w:r>
      <w:r w:rsidR="007A380E" w:rsidRPr="0061644B">
        <w:rPr>
          <w:rFonts w:ascii="Times New Roman" w:hAnsi="Times New Roman" w:cs="Times New Roman"/>
          <w:kern w:val="0"/>
          <w:szCs w:val="24"/>
        </w:rPr>
        <w:t>确定的基金资产净值的偏离</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953"/>
        <w:gridCol w:w="3266"/>
      </w:tblGrid>
      <w:tr w:rsidR="006B4A69" w:rsidRPr="0061644B" w:rsidTr="002D287E">
        <w:trPr>
          <w:trHeight w:val="285"/>
        </w:trPr>
        <w:tc>
          <w:tcPr>
            <w:tcW w:w="6042" w:type="dxa"/>
            <w:tcMar>
              <w:top w:w="15" w:type="dxa"/>
              <w:left w:w="15" w:type="dxa"/>
              <w:bottom w:w="0" w:type="dxa"/>
              <w:right w:w="15" w:type="dxa"/>
            </w:tcMar>
          </w:tcPr>
          <w:p w:rsidR="007A380E" w:rsidRPr="0061644B" w:rsidRDefault="007A380E" w:rsidP="00792A69">
            <w:pPr>
              <w:spacing w:before="29" w:line="288" w:lineRule="auto"/>
              <w:jc w:val="center"/>
              <w:rPr>
                <w:sz w:val="24"/>
              </w:rPr>
            </w:pPr>
            <w:r w:rsidRPr="0061644B">
              <w:rPr>
                <w:sz w:val="24"/>
              </w:rPr>
              <w:t>项目</w:t>
            </w:r>
          </w:p>
        </w:tc>
        <w:tc>
          <w:tcPr>
            <w:tcW w:w="3314" w:type="dxa"/>
            <w:tcMar>
              <w:top w:w="15" w:type="dxa"/>
              <w:left w:w="15" w:type="dxa"/>
              <w:bottom w:w="0" w:type="dxa"/>
              <w:right w:w="15" w:type="dxa"/>
            </w:tcMar>
          </w:tcPr>
          <w:p w:rsidR="007A380E" w:rsidRPr="0061644B" w:rsidRDefault="007A380E" w:rsidP="00792A69">
            <w:pPr>
              <w:spacing w:before="29" w:line="288" w:lineRule="auto"/>
              <w:jc w:val="center"/>
              <w:rPr>
                <w:sz w:val="24"/>
              </w:rPr>
            </w:pPr>
            <w:r w:rsidRPr="0061644B">
              <w:rPr>
                <w:sz w:val="24"/>
              </w:rPr>
              <w:t>偏离情况</w:t>
            </w:r>
          </w:p>
        </w:tc>
      </w:tr>
      <w:tr w:rsidR="006B4A69" w:rsidRPr="0061644B" w:rsidTr="002D287E">
        <w:trPr>
          <w:trHeight w:val="312"/>
        </w:trPr>
        <w:tc>
          <w:tcPr>
            <w:tcW w:w="6042" w:type="dxa"/>
            <w:tcMar>
              <w:top w:w="15" w:type="dxa"/>
              <w:left w:w="15" w:type="dxa"/>
              <w:bottom w:w="0" w:type="dxa"/>
              <w:right w:w="15" w:type="dxa"/>
            </w:tcMar>
          </w:tcPr>
          <w:p w:rsidR="007A380E" w:rsidRPr="0061644B" w:rsidRDefault="007A380E" w:rsidP="00792A69">
            <w:pPr>
              <w:spacing w:before="29" w:line="288" w:lineRule="auto"/>
              <w:rPr>
                <w:sz w:val="24"/>
              </w:rPr>
            </w:pPr>
            <w:r w:rsidRPr="0061644B">
              <w:rPr>
                <w:sz w:val="24"/>
              </w:rPr>
              <w:t>报告期内偏离度的绝对值在</w:t>
            </w:r>
            <w:r w:rsidRPr="0061644B">
              <w:rPr>
                <w:sz w:val="24"/>
              </w:rPr>
              <w:t>0.25(</w:t>
            </w:r>
            <w:r w:rsidRPr="0061644B">
              <w:rPr>
                <w:sz w:val="24"/>
              </w:rPr>
              <w:t>含</w:t>
            </w:r>
            <w:r w:rsidRPr="0061644B">
              <w:rPr>
                <w:sz w:val="24"/>
              </w:rPr>
              <w:t>)-0.5%</w:t>
            </w:r>
            <w:r w:rsidRPr="0061644B">
              <w:rPr>
                <w:sz w:val="24"/>
              </w:rPr>
              <w:t>间的次数</w:t>
            </w:r>
          </w:p>
        </w:tc>
        <w:tc>
          <w:tcPr>
            <w:tcW w:w="3314" w:type="dxa"/>
            <w:tcMar>
              <w:top w:w="15" w:type="dxa"/>
              <w:left w:w="15" w:type="dxa"/>
              <w:bottom w:w="0" w:type="dxa"/>
              <w:right w:w="15" w:type="dxa"/>
            </w:tcMar>
            <w:vAlign w:val="center"/>
          </w:tcPr>
          <w:p w:rsidR="007A380E" w:rsidRPr="0061644B" w:rsidRDefault="007A380E" w:rsidP="00792A69">
            <w:pPr>
              <w:spacing w:before="29" w:line="288" w:lineRule="auto"/>
              <w:jc w:val="right"/>
              <w:rPr>
                <w:sz w:val="24"/>
              </w:rPr>
            </w:pPr>
            <w:r w:rsidRPr="0061644B">
              <w:rPr>
                <w:sz w:val="24"/>
              </w:rPr>
              <w:t>0</w:t>
            </w:r>
          </w:p>
        </w:tc>
      </w:tr>
      <w:tr w:rsidR="006B4A69" w:rsidRPr="0061644B" w:rsidTr="002D287E">
        <w:trPr>
          <w:trHeight w:val="285"/>
        </w:trPr>
        <w:tc>
          <w:tcPr>
            <w:tcW w:w="6042" w:type="dxa"/>
            <w:tcMar>
              <w:top w:w="15" w:type="dxa"/>
              <w:left w:w="15" w:type="dxa"/>
              <w:bottom w:w="0" w:type="dxa"/>
              <w:right w:w="15" w:type="dxa"/>
            </w:tcMar>
          </w:tcPr>
          <w:p w:rsidR="007A380E" w:rsidRPr="0061644B" w:rsidRDefault="007A380E" w:rsidP="00792A69">
            <w:pPr>
              <w:spacing w:before="29" w:line="288" w:lineRule="auto"/>
              <w:rPr>
                <w:sz w:val="24"/>
              </w:rPr>
            </w:pPr>
            <w:r w:rsidRPr="0061644B">
              <w:rPr>
                <w:sz w:val="24"/>
              </w:rPr>
              <w:t>报告期内偏离度的最高值</w:t>
            </w:r>
          </w:p>
        </w:tc>
        <w:tc>
          <w:tcPr>
            <w:tcW w:w="3314" w:type="dxa"/>
            <w:tcMar>
              <w:top w:w="15" w:type="dxa"/>
              <w:left w:w="15" w:type="dxa"/>
              <w:bottom w:w="0" w:type="dxa"/>
              <w:right w:w="15" w:type="dxa"/>
            </w:tcMar>
            <w:vAlign w:val="center"/>
          </w:tcPr>
          <w:p w:rsidR="007A380E" w:rsidRPr="0061644B" w:rsidRDefault="007A380E" w:rsidP="00792A69">
            <w:pPr>
              <w:spacing w:before="29" w:line="288" w:lineRule="auto"/>
              <w:jc w:val="right"/>
              <w:rPr>
                <w:sz w:val="24"/>
              </w:rPr>
            </w:pPr>
            <w:r w:rsidRPr="0061644B">
              <w:rPr>
                <w:sz w:val="24"/>
              </w:rPr>
              <w:t>0.0337%</w:t>
            </w:r>
          </w:p>
        </w:tc>
      </w:tr>
      <w:tr w:rsidR="006B4A69" w:rsidRPr="0061644B" w:rsidTr="002D287E">
        <w:trPr>
          <w:trHeight w:val="285"/>
        </w:trPr>
        <w:tc>
          <w:tcPr>
            <w:tcW w:w="6042" w:type="dxa"/>
            <w:tcMar>
              <w:top w:w="15" w:type="dxa"/>
              <w:left w:w="15" w:type="dxa"/>
              <w:bottom w:w="0" w:type="dxa"/>
              <w:right w:w="15" w:type="dxa"/>
            </w:tcMar>
          </w:tcPr>
          <w:p w:rsidR="007A380E" w:rsidRPr="0061644B" w:rsidRDefault="007A380E" w:rsidP="00792A69">
            <w:pPr>
              <w:spacing w:before="29" w:line="288" w:lineRule="auto"/>
              <w:rPr>
                <w:sz w:val="24"/>
              </w:rPr>
            </w:pPr>
            <w:r w:rsidRPr="0061644B">
              <w:rPr>
                <w:sz w:val="24"/>
              </w:rPr>
              <w:t>报告期内偏离度的最低值</w:t>
            </w:r>
          </w:p>
        </w:tc>
        <w:tc>
          <w:tcPr>
            <w:tcW w:w="3314" w:type="dxa"/>
            <w:tcMar>
              <w:top w:w="15" w:type="dxa"/>
              <w:left w:w="15" w:type="dxa"/>
              <w:bottom w:w="0" w:type="dxa"/>
              <w:right w:w="15" w:type="dxa"/>
            </w:tcMar>
            <w:vAlign w:val="center"/>
          </w:tcPr>
          <w:p w:rsidR="007A380E" w:rsidRPr="0061644B" w:rsidRDefault="007A380E" w:rsidP="00792A69">
            <w:pPr>
              <w:spacing w:before="29" w:line="288" w:lineRule="auto"/>
              <w:jc w:val="right"/>
              <w:rPr>
                <w:sz w:val="24"/>
              </w:rPr>
            </w:pPr>
            <w:r w:rsidRPr="0061644B">
              <w:rPr>
                <w:sz w:val="24"/>
              </w:rPr>
              <w:t>-0.0073%</w:t>
            </w:r>
          </w:p>
        </w:tc>
      </w:tr>
      <w:tr w:rsidR="006B4A69" w:rsidRPr="0061644B" w:rsidTr="002D287E">
        <w:trPr>
          <w:trHeight w:val="314"/>
        </w:trPr>
        <w:tc>
          <w:tcPr>
            <w:tcW w:w="6042" w:type="dxa"/>
            <w:tcMar>
              <w:top w:w="15" w:type="dxa"/>
              <w:left w:w="15" w:type="dxa"/>
              <w:bottom w:w="0" w:type="dxa"/>
              <w:right w:w="15" w:type="dxa"/>
            </w:tcMar>
          </w:tcPr>
          <w:p w:rsidR="007A380E" w:rsidRPr="0061644B" w:rsidRDefault="002A1220" w:rsidP="00792A69">
            <w:pPr>
              <w:spacing w:before="29" w:line="288" w:lineRule="auto"/>
              <w:rPr>
                <w:sz w:val="24"/>
              </w:rPr>
            </w:pPr>
            <w:r w:rsidRPr="0061644B">
              <w:rPr>
                <w:sz w:val="24"/>
              </w:rPr>
              <w:lastRenderedPageBreak/>
              <w:t>报告期内每个交易日偏离度的绝对值的简单平均值</w:t>
            </w:r>
          </w:p>
        </w:tc>
        <w:tc>
          <w:tcPr>
            <w:tcW w:w="3314" w:type="dxa"/>
            <w:tcMar>
              <w:top w:w="15" w:type="dxa"/>
              <w:left w:w="15" w:type="dxa"/>
              <w:bottom w:w="0" w:type="dxa"/>
              <w:right w:w="15" w:type="dxa"/>
            </w:tcMar>
            <w:vAlign w:val="center"/>
          </w:tcPr>
          <w:p w:rsidR="007A380E" w:rsidRPr="0061644B" w:rsidRDefault="007A380E" w:rsidP="00792A69">
            <w:pPr>
              <w:spacing w:before="29" w:line="288" w:lineRule="auto"/>
              <w:jc w:val="right"/>
              <w:rPr>
                <w:sz w:val="24"/>
              </w:rPr>
            </w:pPr>
            <w:r w:rsidRPr="0061644B">
              <w:rPr>
                <w:sz w:val="24"/>
              </w:rPr>
              <w:t>0.0126%</w:t>
            </w:r>
          </w:p>
        </w:tc>
      </w:tr>
    </w:tbl>
    <w:p w:rsidR="00B258B8" w:rsidRDefault="00B258B8" w:rsidP="00792A69">
      <w:pPr>
        <w:tabs>
          <w:tab w:val="left" w:pos="426"/>
        </w:tabs>
        <w:spacing w:before="29" w:line="288" w:lineRule="auto"/>
        <w:jc w:val="left"/>
        <w:rPr>
          <w:kern w:val="0"/>
          <w:sz w:val="24"/>
        </w:rPr>
      </w:pPr>
    </w:p>
    <w:p w:rsidR="00B258B8" w:rsidRPr="00B258B8" w:rsidRDefault="00B258B8" w:rsidP="00B258B8">
      <w:pPr>
        <w:spacing w:line="360" w:lineRule="auto"/>
        <w:rPr>
          <w:rFonts w:ascii="宋体" w:hAnsi="宋体" w:cs="Arial"/>
          <w:b/>
          <w:bCs/>
          <w:color w:val="000000"/>
          <w:kern w:val="0"/>
          <w:sz w:val="24"/>
        </w:rPr>
      </w:pPr>
      <w:r w:rsidRPr="00B258B8">
        <w:rPr>
          <w:rFonts w:ascii="宋体" w:hAnsi="宋体" w:hint="eastAsia"/>
          <w:b/>
          <w:bCs/>
          <w:color w:val="000000"/>
          <w:sz w:val="24"/>
        </w:rPr>
        <w:t>报告期内负偏离度的绝对值达到0.25%情况说明</w:t>
      </w:r>
    </w:p>
    <w:p w:rsidR="00B258B8" w:rsidRDefault="00B258B8" w:rsidP="00B258B8">
      <w:pPr>
        <w:autoSpaceDE w:val="0"/>
        <w:autoSpaceDN w:val="0"/>
        <w:adjustRightInd w:val="0"/>
        <w:spacing w:line="360" w:lineRule="auto"/>
        <w:ind w:firstLineChars="100" w:firstLine="240"/>
        <w:jc w:val="left"/>
        <w:rPr>
          <w:sz w:val="24"/>
        </w:rPr>
      </w:pPr>
      <w:r w:rsidRPr="00B258B8">
        <w:rPr>
          <w:rFonts w:hint="eastAsia"/>
          <w:sz w:val="24"/>
        </w:rPr>
        <w:t>本基金本报告期内未存在负偏离度的绝对值达到</w:t>
      </w:r>
      <w:r w:rsidRPr="00B258B8">
        <w:rPr>
          <w:rFonts w:hint="eastAsia"/>
          <w:sz w:val="24"/>
        </w:rPr>
        <w:t>0.25%</w:t>
      </w:r>
      <w:r w:rsidRPr="00B258B8">
        <w:rPr>
          <w:rFonts w:hint="eastAsia"/>
          <w:sz w:val="24"/>
        </w:rPr>
        <w:t>的情况。</w:t>
      </w:r>
    </w:p>
    <w:p w:rsidR="00B258B8" w:rsidRPr="00B258B8" w:rsidRDefault="00B258B8" w:rsidP="00B258B8">
      <w:pPr>
        <w:autoSpaceDE w:val="0"/>
        <w:autoSpaceDN w:val="0"/>
        <w:adjustRightInd w:val="0"/>
        <w:spacing w:line="360" w:lineRule="auto"/>
        <w:ind w:firstLineChars="100" w:firstLine="240"/>
        <w:jc w:val="left"/>
        <w:rPr>
          <w:sz w:val="24"/>
        </w:rPr>
      </w:pPr>
    </w:p>
    <w:p w:rsidR="00B258B8" w:rsidRPr="00B258B8" w:rsidRDefault="00B258B8" w:rsidP="00B258B8">
      <w:pPr>
        <w:spacing w:line="360" w:lineRule="auto"/>
        <w:rPr>
          <w:rFonts w:ascii="宋体" w:hAnsi="宋体" w:cs="Arial"/>
          <w:b/>
          <w:bCs/>
          <w:color w:val="000000"/>
          <w:kern w:val="0"/>
          <w:sz w:val="24"/>
        </w:rPr>
      </w:pPr>
      <w:r w:rsidRPr="00B258B8">
        <w:rPr>
          <w:rFonts w:ascii="宋体" w:hAnsi="宋体" w:hint="eastAsia"/>
          <w:b/>
          <w:bCs/>
          <w:color w:val="000000"/>
          <w:sz w:val="24"/>
        </w:rPr>
        <w:t>报告期内正偏离度的绝对值达到0.5%情况说明</w:t>
      </w:r>
    </w:p>
    <w:p w:rsidR="00B258B8" w:rsidRPr="00B258B8" w:rsidRDefault="00B258B8" w:rsidP="00B258B8">
      <w:pPr>
        <w:autoSpaceDE w:val="0"/>
        <w:autoSpaceDN w:val="0"/>
        <w:adjustRightInd w:val="0"/>
        <w:spacing w:line="360" w:lineRule="auto"/>
        <w:ind w:firstLineChars="100" w:firstLine="240"/>
        <w:jc w:val="left"/>
        <w:rPr>
          <w:sz w:val="24"/>
        </w:rPr>
      </w:pPr>
      <w:r w:rsidRPr="00B258B8">
        <w:rPr>
          <w:rFonts w:hint="eastAsia"/>
          <w:sz w:val="24"/>
        </w:rPr>
        <w:t>本基金本报告期内未存在正偏离度的绝对值达到</w:t>
      </w:r>
      <w:r w:rsidRPr="00B258B8">
        <w:rPr>
          <w:rFonts w:hint="eastAsia"/>
          <w:sz w:val="24"/>
        </w:rPr>
        <w:t>0.5%</w:t>
      </w:r>
      <w:r w:rsidRPr="00B258B8">
        <w:rPr>
          <w:rFonts w:hint="eastAsia"/>
          <w:sz w:val="24"/>
        </w:rPr>
        <w:t>的情况。</w:t>
      </w:r>
    </w:p>
    <w:p w:rsidR="006D141C" w:rsidRPr="0061644B" w:rsidRDefault="006D141C" w:rsidP="00792A69">
      <w:pPr>
        <w:pStyle w:val="af6"/>
        <w:spacing w:before="29" w:beforeAutospacing="0" w:after="0" w:afterAutospacing="0" w:line="288" w:lineRule="auto"/>
        <w:rPr>
          <w:rFonts w:ascii="Times New Roman" w:hAnsi="Times New Roman"/>
        </w:rPr>
      </w:pPr>
    </w:p>
    <w:p w:rsidR="006D141C" w:rsidRPr="0061644B" w:rsidRDefault="006D141C" w:rsidP="00792A69">
      <w:pPr>
        <w:pStyle w:val="20"/>
        <w:spacing w:before="29" w:after="0" w:line="288" w:lineRule="auto"/>
        <w:rPr>
          <w:rFonts w:ascii="Times New Roman" w:hAnsi="Times New Roman" w:cs="Times New Roman"/>
          <w:kern w:val="0"/>
          <w:szCs w:val="24"/>
        </w:rPr>
      </w:pPr>
      <w:bookmarkStart w:id="30" w:name="_Toc331410109"/>
      <w:r w:rsidRPr="0061644B">
        <w:rPr>
          <w:rFonts w:ascii="Times New Roman" w:hAnsi="Times New Roman" w:cs="Times New Roman"/>
          <w:kern w:val="0"/>
          <w:szCs w:val="24"/>
        </w:rPr>
        <w:t>7.8</w:t>
      </w:r>
      <w:bookmarkEnd w:id="30"/>
      <w:r w:rsidR="00CA137F" w:rsidRPr="0061644B">
        <w:rPr>
          <w:rFonts w:ascii="Times New Roman" w:hAnsi="Times New Roman" w:cs="Times New Roman"/>
          <w:szCs w:val="24"/>
        </w:rPr>
        <w:t>期末按公允价值占基金资产净值比例大小</w:t>
      </w:r>
      <w:r w:rsidR="00AF58F7">
        <w:rPr>
          <w:rFonts w:ascii="Times New Roman" w:hAnsi="Times New Roman" w:cs="Times New Roman"/>
          <w:szCs w:val="24"/>
        </w:rPr>
        <w:t>排序</w:t>
      </w:r>
      <w:r w:rsidR="00CA137F" w:rsidRPr="0061644B">
        <w:rPr>
          <w:rFonts w:ascii="Times New Roman" w:hAnsi="Times New Roman" w:cs="Times New Roman"/>
          <w:szCs w:val="24"/>
        </w:rPr>
        <w:t>的前十名</w:t>
      </w:r>
      <w:r w:rsidR="000176E8" w:rsidRPr="0061644B">
        <w:rPr>
          <w:rFonts w:ascii="Times New Roman" w:hAnsi="Times New Roman" w:cs="Times New Roman"/>
          <w:szCs w:val="24"/>
        </w:rPr>
        <w:t>资产支持证券投资明细</w:t>
      </w:r>
    </w:p>
    <w:p w:rsidR="006D141C" w:rsidRDefault="006D141C" w:rsidP="00792A69">
      <w:pPr>
        <w:tabs>
          <w:tab w:val="left" w:pos="426"/>
        </w:tabs>
        <w:spacing w:before="29" w:line="288" w:lineRule="auto"/>
        <w:jc w:val="left"/>
        <w:rPr>
          <w:kern w:val="0"/>
          <w:sz w:val="24"/>
        </w:rPr>
      </w:pPr>
      <w:r w:rsidRPr="0061644B">
        <w:rPr>
          <w:kern w:val="0"/>
          <w:sz w:val="24"/>
        </w:rPr>
        <w:t>本基金本报告期末未持有资产支持证券。</w:t>
      </w:r>
    </w:p>
    <w:p w:rsidR="00A05707" w:rsidRPr="0061644B" w:rsidRDefault="00A05707" w:rsidP="00792A69">
      <w:pPr>
        <w:tabs>
          <w:tab w:val="left" w:pos="426"/>
        </w:tabs>
        <w:spacing w:before="29" w:line="288" w:lineRule="auto"/>
        <w:jc w:val="left"/>
        <w:rPr>
          <w:kern w:val="0"/>
          <w:sz w:val="24"/>
        </w:rPr>
      </w:pPr>
    </w:p>
    <w:p w:rsidR="009654AD" w:rsidRPr="009654AD" w:rsidRDefault="009654AD" w:rsidP="009654AD">
      <w:pPr>
        <w:pStyle w:val="20"/>
        <w:spacing w:before="29" w:after="0" w:line="288" w:lineRule="auto"/>
        <w:rPr>
          <w:rFonts w:ascii="Times New Roman" w:hAnsi="Times New Roman" w:cs="Times New Roman"/>
          <w:szCs w:val="24"/>
        </w:rPr>
      </w:pPr>
      <w:r w:rsidRPr="009654AD">
        <w:rPr>
          <w:rFonts w:ascii="Times New Roman" w:hAnsi="Times New Roman" w:cs="Times New Roman"/>
          <w:szCs w:val="24"/>
        </w:rPr>
        <w:t xml:space="preserve">7.9 </w:t>
      </w:r>
      <w:r w:rsidRPr="009654AD">
        <w:rPr>
          <w:rFonts w:ascii="Times New Roman" w:hAnsi="Times New Roman" w:cs="Times New Roman"/>
          <w:szCs w:val="24"/>
        </w:rPr>
        <w:t>投资组合报告附注</w:t>
      </w:r>
    </w:p>
    <w:p w:rsidR="009654AD" w:rsidRPr="009654AD" w:rsidRDefault="009654AD" w:rsidP="009654AD">
      <w:pPr>
        <w:spacing w:before="29" w:line="288" w:lineRule="auto"/>
        <w:rPr>
          <w:b/>
          <w:sz w:val="24"/>
        </w:rPr>
      </w:pPr>
      <w:r w:rsidRPr="009654AD">
        <w:rPr>
          <w:b/>
          <w:sz w:val="24"/>
        </w:rPr>
        <w:t>7.9.1</w:t>
      </w:r>
      <w:r w:rsidRPr="009654AD">
        <w:rPr>
          <w:b/>
          <w:sz w:val="24"/>
        </w:rPr>
        <w:t>基金计价方法说明</w:t>
      </w:r>
    </w:p>
    <w:p w:rsidR="009654AD" w:rsidRPr="00A368D5" w:rsidRDefault="009654AD" w:rsidP="00A368D5">
      <w:pPr>
        <w:spacing w:before="29" w:line="288" w:lineRule="auto"/>
        <w:ind w:firstLineChars="200" w:firstLine="480"/>
        <w:rPr>
          <w:color w:val="000000"/>
          <w:sz w:val="24"/>
        </w:rPr>
      </w:pPr>
      <w:r w:rsidRPr="00A368D5">
        <w:rPr>
          <w:color w:val="000000"/>
          <w:sz w:val="24"/>
        </w:rPr>
        <w:t>本基金采用摊余成本法计价，即计价对象以买入成本列示，按票面利率或商定利率并考虑其买入时的溢价与折价，在其剩余期限内按照实际利率和摊余成本逐日摊销计算损益。</w:t>
      </w:r>
    </w:p>
    <w:p w:rsidR="009654AD" w:rsidRPr="00C46283" w:rsidRDefault="009654AD" w:rsidP="009654AD">
      <w:pPr>
        <w:spacing w:line="288" w:lineRule="auto"/>
        <w:ind w:firstLine="420"/>
        <w:rPr>
          <w:rFonts w:eastAsiaTheme="minorEastAsia"/>
          <w:b/>
          <w:szCs w:val="21"/>
        </w:rPr>
      </w:pPr>
    </w:p>
    <w:p w:rsidR="009654AD" w:rsidRPr="009654AD" w:rsidRDefault="009654AD" w:rsidP="00A05707">
      <w:pPr>
        <w:spacing w:line="360" w:lineRule="auto"/>
        <w:rPr>
          <w:bCs/>
          <w:sz w:val="24"/>
        </w:rPr>
      </w:pPr>
      <w:r w:rsidRPr="002801CE">
        <w:rPr>
          <w:b/>
          <w:sz w:val="24"/>
        </w:rPr>
        <w:t>7.9.2</w:t>
      </w:r>
      <w:r w:rsidRPr="002801CE">
        <w:rPr>
          <w:sz w:val="24"/>
        </w:rPr>
        <w:t>报告期内本基金投资的前十名证券的发行主体未被监管部门立案调查，在本报告编制日前一年内本基金投资的前十名证券的发行主体未受到公开谴责和处罚。</w:t>
      </w:r>
    </w:p>
    <w:p w:rsidR="009654AD" w:rsidRPr="0061644B" w:rsidRDefault="009654AD" w:rsidP="00792A69">
      <w:pPr>
        <w:spacing w:before="29" w:line="288" w:lineRule="auto"/>
        <w:ind w:firstLine="420"/>
        <w:rPr>
          <w:bCs/>
          <w:sz w:val="24"/>
        </w:rPr>
      </w:pPr>
    </w:p>
    <w:p w:rsidR="001C2813" w:rsidRPr="0061644B" w:rsidRDefault="001C2813" w:rsidP="00792A69">
      <w:pPr>
        <w:spacing w:before="29" w:line="288" w:lineRule="auto"/>
        <w:rPr>
          <w:b/>
          <w:sz w:val="24"/>
        </w:rPr>
      </w:pPr>
      <w:r w:rsidRPr="0061644B">
        <w:rPr>
          <w:b/>
          <w:sz w:val="24"/>
        </w:rPr>
        <w:t>7.9.3</w:t>
      </w:r>
      <w:r w:rsidRPr="0061644B">
        <w:rPr>
          <w:b/>
          <w:sz w:val="24"/>
        </w:rPr>
        <w:t>期末其他各项资产构成</w:t>
      </w:r>
    </w:p>
    <w:p w:rsidR="006D141C" w:rsidRPr="0061644B" w:rsidRDefault="004C4D13" w:rsidP="00792A69">
      <w:pPr>
        <w:autoSpaceDE w:val="0"/>
        <w:autoSpaceDN w:val="0"/>
        <w:adjustRightInd w:val="0"/>
        <w:spacing w:before="29" w:line="288" w:lineRule="auto"/>
        <w:ind w:left="15"/>
        <w:jc w:val="right"/>
        <w:rPr>
          <w:kern w:val="0"/>
          <w:sz w:val="24"/>
        </w:rPr>
      </w:pPr>
      <w:r>
        <w:rPr>
          <w:rFonts w:hint="eastAsia"/>
          <w:sz w:val="24"/>
        </w:rPr>
        <w:t>金额</w:t>
      </w:r>
      <w:r w:rsidR="005B4215" w:rsidRPr="0061644B">
        <w:rPr>
          <w:sz w:val="24"/>
        </w:rPr>
        <w:t>单位：人民币元</w:t>
      </w:r>
    </w:p>
    <w:tbl>
      <w:tblPr>
        <w:tblW w:w="92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4"/>
        <w:gridCol w:w="4217"/>
        <w:gridCol w:w="4218"/>
      </w:tblGrid>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序号</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名称</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金额</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1</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存出保证金</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802.83</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2</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应收证券清算款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1C2813" w:rsidP="00792A69">
            <w:pPr>
              <w:spacing w:before="29" w:line="288" w:lineRule="auto"/>
              <w:jc w:val="center"/>
              <w:rPr>
                <w:sz w:val="24"/>
              </w:rPr>
            </w:pPr>
            <w:r w:rsidRPr="0061644B">
              <w:rPr>
                <w:sz w:val="24"/>
              </w:rPr>
              <w:t>3</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应收利息</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3,543.31</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1C2813" w:rsidP="00792A69">
            <w:pPr>
              <w:spacing w:before="29" w:line="288" w:lineRule="auto"/>
              <w:jc w:val="center"/>
              <w:rPr>
                <w:sz w:val="24"/>
              </w:rPr>
            </w:pPr>
            <w:r w:rsidRPr="0061644B">
              <w:rPr>
                <w:sz w:val="24"/>
              </w:rPr>
              <w:t>4</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应收申购款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1C2813" w:rsidP="00792A69">
            <w:pPr>
              <w:spacing w:before="29" w:line="288" w:lineRule="auto"/>
              <w:jc w:val="center"/>
              <w:rPr>
                <w:sz w:val="24"/>
              </w:rPr>
            </w:pPr>
            <w:r w:rsidRPr="0061644B">
              <w:rPr>
                <w:sz w:val="24"/>
              </w:rPr>
              <w:t>5</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其他应收款</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25.00</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1C2813" w:rsidP="00792A69">
            <w:pPr>
              <w:spacing w:before="29" w:line="288" w:lineRule="auto"/>
              <w:jc w:val="center"/>
              <w:rPr>
                <w:sz w:val="24"/>
              </w:rPr>
            </w:pPr>
            <w:r w:rsidRPr="0061644B">
              <w:rPr>
                <w:sz w:val="24"/>
              </w:rPr>
              <w:t>6</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待摊费用</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center"/>
              <w:rPr>
                <w:sz w:val="24"/>
              </w:rPr>
            </w:pPr>
            <w:r w:rsidRPr="0061644B">
              <w:rPr>
                <w:sz w:val="24"/>
              </w:rPr>
              <w:t>7</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其他</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w:t>
            </w:r>
          </w:p>
        </w:tc>
      </w:tr>
      <w:tr w:rsidR="006B4A69" w:rsidRPr="0061644B" w:rsidTr="002D287E">
        <w:tc>
          <w:tcPr>
            <w:tcW w:w="765"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center"/>
              <w:rPr>
                <w:sz w:val="24"/>
              </w:rPr>
            </w:pPr>
            <w:r w:rsidRPr="0061644B">
              <w:rPr>
                <w:sz w:val="24"/>
              </w:rPr>
              <w:t>8</w:t>
            </w:r>
          </w:p>
        </w:tc>
        <w:tc>
          <w:tcPr>
            <w:tcW w:w="4117"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ind w:leftChars="50" w:left="105"/>
              <w:rPr>
                <w:sz w:val="24"/>
              </w:rPr>
            </w:pPr>
            <w:r w:rsidRPr="0061644B">
              <w:rPr>
                <w:sz w:val="24"/>
              </w:rPr>
              <w:t>合计</w:t>
            </w:r>
          </w:p>
        </w:tc>
        <w:tc>
          <w:tcPr>
            <w:tcW w:w="4118"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autoSpaceDE w:val="0"/>
              <w:autoSpaceDN w:val="0"/>
              <w:adjustRightInd w:val="0"/>
              <w:spacing w:before="29" w:line="288" w:lineRule="auto"/>
              <w:ind w:left="15"/>
              <w:jc w:val="right"/>
              <w:rPr>
                <w:sz w:val="24"/>
              </w:rPr>
            </w:pPr>
            <w:r w:rsidRPr="0061644B">
              <w:rPr>
                <w:sz w:val="24"/>
              </w:rPr>
              <w:t>4,371.14</w:t>
            </w:r>
          </w:p>
        </w:tc>
      </w:tr>
    </w:tbl>
    <w:p w:rsidR="006D141C" w:rsidRPr="0061644B" w:rsidRDefault="006D141C" w:rsidP="00792A69">
      <w:pPr>
        <w:pStyle w:val="af6"/>
        <w:spacing w:before="29" w:beforeAutospacing="0" w:after="0" w:afterAutospacing="0" w:line="288" w:lineRule="auto"/>
        <w:rPr>
          <w:rFonts w:ascii="Times New Roman" w:hAnsi="Times New Roman"/>
        </w:rPr>
      </w:pPr>
    </w:p>
    <w:p w:rsidR="006D141C" w:rsidRPr="0061644B" w:rsidRDefault="006D141C" w:rsidP="00792A69">
      <w:pPr>
        <w:spacing w:before="29" w:line="288" w:lineRule="auto"/>
        <w:rPr>
          <w:b/>
          <w:sz w:val="24"/>
        </w:rPr>
      </w:pPr>
      <w:r w:rsidRPr="0061644B">
        <w:rPr>
          <w:b/>
          <w:sz w:val="24"/>
        </w:rPr>
        <w:t>7.9.4</w:t>
      </w:r>
      <w:r w:rsidR="00156174" w:rsidRPr="00156174">
        <w:rPr>
          <w:rFonts w:hint="eastAsia"/>
          <w:b/>
          <w:sz w:val="24"/>
        </w:rPr>
        <w:t>投资组合报告附注的其他文字描述部分</w:t>
      </w:r>
    </w:p>
    <w:p w:rsidR="006D141C" w:rsidRDefault="006D141C" w:rsidP="00792A69">
      <w:pPr>
        <w:spacing w:before="29" w:line="288" w:lineRule="auto"/>
        <w:ind w:firstLineChars="200" w:firstLine="480"/>
        <w:rPr>
          <w:color w:val="000000"/>
          <w:sz w:val="24"/>
        </w:rPr>
      </w:pPr>
      <w:r w:rsidRPr="0061644B">
        <w:rPr>
          <w:color w:val="000000"/>
          <w:sz w:val="24"/>
        </w:rPr>
        <w:t>由于四舍五入的原因，分项之和与合计项之间可能存在尾差。</w:t>
      </w:r>
    </w:p>
    <w:p w:rsidR="00700854" w:rsidRPr="0061644B" w:rsidRDefault="00700854" w:rsidP="00792A69">
      <w:pPr>
        <w:spacing w:before="29" w:line="288" w:lineRule="auto"/>
        <w:ind w:firstLineChars="200" w:firstLine="480"/>
        <w:rPr>
          <w:color w:val="000000"/>
          <w:sz w:val="24"/>
        </w:rPr>
      </w:pPr>
    </w:p>
    <w:p w:rsidR="006D141C" w:rsidRPr="0061644B" w:rsidRDefault="002620BD" w:rsidP="00CC3C2D">
      <w:pPr>
        <w:pStyle w:val="1"/>
        <w:keepNext/>
        <w:keepLines/>
        <w:widowControl w:val="0"/>
        <w:spacing w:beforeLines="100" w:before="312" w:afterLines="100" w:after="312" w:line="288" w:lineRule="auto"/>
        <w:jc w:val="center"/>
        <w:rPr>
          <w:b/>
          <w:bCs/>
          <w:szCs w:val="24"/>
          <w:lang w:val="en-US"/>
        </w:rPr>
      </w:pPr>
      <w:bookmarkStart w:id="31" w:name="_Toc331410111"/>
      <w:bookmarkStart w:id="32" w:name="_Toc225500050"/>
      <w:r w:rsidRPr="0061644B">
        <w:rPr>
          <w:b/>
          <w:bCs/>
          <w:szCs w:val="24"/>
          <w:lang w:val="en-US"/>
        </w:rPr>
        <w:t>8</w:t>
      </w:r>
      <w:r w:rsidR="006D141C" w:rsidRPr="0061644B">
        <w:rPr>
          <w:b/>
          <w:bCs/>
          <w:szCs w:val="24"/>
          <w:lang w:val="en-US"/>
        </w:rPr>
        <w:t>基金份额持有人信息</w:t>
      </w:r>
      <w:bookmarkEnd w:id="31"/>
      <w:bookmarkEnd w:id="32"/>
    </w:p>
    <w:p w:rsidR="008531F2" w:rsidRPr="0061644B" w:rsidRDefault="008531F2" w:rsidP="00792A69">
      <w:pPr>
        <w:pStyle w:val="20"/>
        <w:spacing w:before="29" w:after="0" w:line="288" w:lineRule="auto"/>
        <w:rPr>
          <w:rFonts w:ascii="Times New Roman" w:hAnsi="Times New Roman" w:cs="Times New Roman"/>
          <w:kern w:val="0"/>
          <w:szCs w:val="24"/>
        </w:rPr>
      </w:pPr>
      <w:bookmarkStart w:id="33" w:name="_Toc331410112"/>
      <w:bookmarkStart w:id="34" w:name="_Toc225500051"/>
      <w:r w:rsidRPr="0061644B">
        <w:rPr>
          <w:rFonts w:ascii="Times New Roman" w:hAnsi="Times New Roman" w:cs="Times New Roman"/>
          <w:kern w:val="0"/>
          <w:szCs w:val="24"/>
        </w:rPr>
        <w:t xml:space="preserve">8.1 </w:t>
      </w:r>
      <w:r w:rsidRPr="0061644B">
        <w:rPr>
          <w:rFonts w:ascii="Times New Roman" w:hAnsi="Times New Roman" w:cs="Times New Roman"/>
          <w:kern w:val="0"/>
          <w:szCs w:val="24"/>
        </w:rPr>
        <w:t>期末基金份额持有人户数及持有人结构</w:t>
      </w:r>
      <w:bookmarkEnd w:id="33"/>
      <w:bookmarkEnd w:id="34"/>
    </w:p>
    <w:p w:rsidR="002E74C6" w:rsidRPr="000C331C" w:rsidRDefault="002E74C6" w:rsidP="002E74C6">
      <w:pPr>
        <w:autoSpaceDE w:val="0"/>
        <w:autoSpaceDN w:val="0"/>
        <w:adjustRightInd w:val="0"/>
        <w:spacing w:before="29" w:line="288" w:lineRule="auto"/>
        <w:ind w:left="15"/>
        <w:jc w:val="right"/>
        <w:rPr>
          <w:sz w:val="24"/>
        </w:rPr>
      </w:pPr>
      <w:r w:rsidRPr="000C331C">
        <w:rPr>
          <w:sz w:val="24"/>
        </w:rPr>
        <w:t>份额单位：份</w:t>
      </w:r>
    </w:p>
    <w:p w:rsidR="002E74C6" w:rsidRPr="00CB464C" w:rsidRDefault="002E74C6" w:rsidP="002E74C6">
      <w:pPr>
        <w:autoSpaceDE w:val="0"/>
        <w:autoSpaceDN w:val="0"/>
        <w:adjustRightInd w:val="0"/>
        <w:spacing w:line="360" w:lineRule="auto"/>
        <w:jc w:val="left"/>
        <w:rPr>
          <w:rFonts w:eastAsiaTheme="minorEastAsia"/>
          <w:color w:val="000000"/>
          <w:szCs w:val="21"/>
        </w:rPr>
      </w:pPr>
    </w:p>
    <w:tbl>
      <w:tblPr>
        <w:tblW w:w="5000" w:type="pct"/>
        <w:jc w:val="center"/>
        <w:tblLook w:val="00A0" w:firstRow="1" w:lastRow="0" w:firstColumn="1" w:lastColumn="0" w:noHBand="0" w:noVBand="0"/>
      </w:tblPr>
      <w:tblGrid>
        <w:gridCol w:w="1718"/>
        <w:gridCol w:w="1104"/>
        <w:gridCol w:w="1476"/>
        <w:gridCol w:w="1476"/>
        <w:gridCol w:w="1076"/>
        <w:gridCol w:w="1480"/>
        <w:gridCol w:w="956"/>
      </w:tblGrid>
      <w:tr w:rsidR="002E74C6" w:rsidRPr="00CB464C" w:rsidTr="00B258B8">
        <w:trPr>
          <w:jc w:val="center"/>
        </w:trPr>
        <w:tc>
          <w:tcPr>
            <w:tcW w:w="964" w:type="pct"/>
            <w:vMerge w:val="restar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持有人户数</w:t>
            </w:r>
            <w:r w:rsidRPr="00495552">
              <w:rPr>
                <w:sz w:val="24"/>
              </w:rPr>
              <w:t>(</w:t>
            </w:r>
            <w:r w:rsidRPr="00495552">
              <w:rPr>
                <w:sz w:val="24"/>
              </w:rPr>
              <w:t>户</w:t>
            </w:r>
            <w:r w:rsidRPr="00495552">
              <w:rPr>
                <w:sz w:val="24"/>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hideMark/>
          </w:tcPr>
          <w:p w:rsidR="002E74C6" w:rsidRPr="00495552" w:rsidRDefault="002E74C6" w:rsidP="00B258B8">
            <w:pPr>
              <w:spacing w:before="29" w:line="288" w:lineRule="auto"/>
              <w:jc w:val="center"/>
              <w:rPr>
                <w:sz w:val="24"/>
              </w:rPr>
            </w:pPr>
            <w:r w:rsidRPr="00495552">
              <w:rPr>
                <w:sz w:val="24"/>
              </w:rPr>
              <w:t>持有人结构</w:t>
            </w:r>
          </w:p>
        </w:tc>
      </w:tr>
      <w:tr w:rsidR="002E74C6" w:rsidRPr="00CB464C" w:rsidTr="00B258B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个人投资者</w:t>
            </w:r>
          </w:p>
        </w:tc>
      </w:tr>
      <w:tr w:rsidR="002E74C6" w:rsidRPr="00CB464C" w:rsidTr="00B258B8">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sz w:val="24"/>
              </w:rPr>
            </w:pPr>
            <w:r w:rsidRPr="00495552">
              <w:rPr>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2E74C6" w:rsidRPr="00495552" w:rsidRDefault="002E74C6" w:rsidP="00B258B8">
            <w:pPr>
              <w:spacing w:before="29" w:line="288" w:lineRule="auto"/>
              <w:jc w:val="center"/>
              <w:rPr>
                <w:sz w:val="24"/>
              </w:rPr>
            </w:pPr>
            <w:r w:rsidRPr="00495552">
              <w:rPr>
                <w:sz w:val="24"/>
              </w:rPr>
              <w:t>占总份额比例</w:t>
            </w:r>
          </w:p>
        </w:tc>
      </w:tr>
      <w:tr w:rsidR="002E74C6" w:rsidRPr="00CB464C" w:rsidTr="00B258B8">
        <w:trPr>
          <w:jc w:val="center"/>
        </w:trPr>
        <w:tc>
          <w:tcPr>
            <w:tcW w:w="964" w:type="pct"/>
            <w:tcBorders>
              <w:top w:val="nil"/>
              <w:left w:val="single" w:sz="8" w:space="0" w:color="000000"/>
              <w:bottom w:val="single" w:sz="8" w:space="0" w:color="000000"/>
              <w:right w:val="single" w:sz="8" w:space="0" w:color="000000"/>
            </w:tcBorders>
            <w:hideMark/>
          </w:tcPr>
          <w:p w:rsidR="002E74C6" w:rsidRPr="00495552" w:rsidRDefault="002E74C6" w:rsidP="00B258B8">
            <w:pPr>
              <w:spacing w:before="29" w:line="288" w:lineRule="auto"/>
              <w:jc w:val="center"/>
              <w:rPr>
                <w:bCs/>
                <w:sz w:val="24"/>
              </w:rPr>
            </w:pPr>
            <w:r w:rsidRPr="00495552">
              <w:rPr>
                <w:bCs/>
                <w:sz w:val="24"/>
              </w:rPr>
              <w:t>交银天运宝货币</w:t>
            </w:r>
            <w:r w:rsidRPr="00495552">
              <w:rPr>
                <w:bCs/>
                <w:sz w:val="24"/>
              </w:rPr>
              <w:t>A</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bCs/>
                <w:sz w:val="24"/>
              </w:rPr>
            </w:pPr>
            <w:r w:rsidRPr="00495552">
              <w:rPr>
                <w:bCs/>
                <w:sz w:val="24"/>
              </w:rPr>
              <w:t>339</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20,627.47</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3,079,994.73</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44.05%</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3,912,715.91</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2E74C6" w:rsidRPr="00495552" w:rsidRDefault="002E74C6" w:rsidP="00B258B8">
            <w:pPr>
              <w:spacing w:before="29" w:line="288" w:lineRule="auto"/>
              <w:jc w:val="right"/>
              <w:rPr>
                <w:bCs/>
                <w:sz w:val="24"/>
              </w:rPr>
            </w:pPr>
            <w:r w:rsidRPr="00495552">
              <w:rPr>
                <w:bCs/>
                <w:sz w:val="24"/>
              </w:rPr>
              <w:t>55.95%</w:t>
            </w:r>
          </w:p>
        </w:tc>
      </w:tr>
      <w:tr w:rsidR="002E74C6" w:rsidRPr="00CB464C" w:rsidTr="00B258B8">
        <w:trPr>
          <w:jc w:val="center"/>
        </w:trPr>
        <w:tc>
          <w:tcPr>
            <w:tcW w:w="964" w:type="pct"/>
            <w:tcBorders>
              <w:top w:val="nil"/>
              <w:left w:val="single" w:sz="8" w:space="0" w:color="000000"/>
              <w:bottom w:val="single" w:sz="8" w:space="0" w:color="000000"/>
              <w:right w:val="single" w:sz="8" w:space="0" w:color="000000"/>
            </w:tcBorders>
            <w:hideMark/>
          </w:tcPr>
          <w:p w:rsidR="002E74C6" w:rsidRPr="00495552" w:rsidRDefault="002E74C6" w:rsidP="00B258B8">
            <w:pPr>
              <w:spacing w:before="29" w:line="288" w:lineRule="auto"/>
              <w:jc w:val="center"/>
              <w:rPr>
                <w:bCs/>
                <w:sz w:val="24"/>
              </w:rPr>
            </w:pPr>
            <w:r w:rsidRPr="00495552">
              <w:rPr>
                <w:bCs/>
                <w:sz w:val="24"/>
              </w:rPr>
              <w:t>交银天运宝货币</w:t>
            </w:r>
            <w:r w:rsidRPr="00495552">
              <w:rPr>
                <w:bCs/>
                <w:sz w:val="24"/>
              </w:rPr>
              <w:t>E</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bCs/>
                <w:sz w:val="24"/>
              </w:rPr>
            </w:pPr>
            <w:r w:rsidRPr="00495552">
              <w:rPr>
                <w:bCs/>
                <w:sz w:val="24"/>
              </w:rPr>
              <w:t>1</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5,082,277.50</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5,082,277.50</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100.00%</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2E74C6" w:rsidRPr="00495552" w:rsidRDefault="002E74C6" w:rsidP="00B258B8">
            <w:pPr>
              <w:spacing w:before="29" w:line="288" w:lineRule="auto"/>
              <w:jc w:val="right"/>
              <w:rPr>
                <w:bCs/>
                <w:sz w:val="24"/>
              </w:rPr>
            </w:pPr>
            <w:r w:rsidRPr="00495552">
              <w:rPr>
                <w:bCs/>
                <w:sz w:val="24"/>
              </w:rPr>
              <w:t>-</w:t>
            </w:r>
          </w:p>
        </w:tc>
      </w:tr>
      <w:tr w:rsidR="002E74C6" w:rsidRPr="00CB464C" w:rsidTr="00B258B8">
        <w:trPr>
          <w:jc w:val="center"/>
        </w:trPr>
        <w:tc>
          <w:tcPr>
            <w:tcW w:w="964" w:type="pct"/>
            <w:tcBorders>
              <w:top w:val="single" w:sz="8" w:space="0" w:color="000000"/>
              <w:left w:val="single" w:sz="8" w:space="0" w:color="000000"/>
              <w:bottom w:val="single" w:sz="8" w:space="0" w:color="000000"/>
              <w:right w:val="single" w:sz="8" w:space="0" w:color="000000"/>
            </w:tcBorders>
            <w:hideMark/>
          </w:tcPr>
          <w:p w:rsidR="002E74C6" w:rsidRPr="00495552" w:rsidRDefault="002E74C6" w:rsidP="00B258B8">
            <w:pPr>
              <w:spacing w:before="29" w:line="288" w:lineRule="auto"/>
              <w:jc w:val="center"/>
              <w:rPr>
                <w:bCs/>
                <w:sz w:val="24"/>
              </w:rPr>
            </w:pPr>
            <w:r w:rsidRPr="00495552">
              <w:rPr>
                <w:bCs/>
                <w:sz w:val="24"/>
              </w:rPr>
              <w:t>合计</w:t>
            </w:r>
          </w:p>
        </w:tc>
        <w:tc>
          <w:tcPr>
            <w:tcW w:w="633"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center"/>
              <w:rPr>
                <w:bCs/>
                <w:sz w:val="24"/>
              </w:rPr>
            </w:pPr>
            <w:r w:rsidRPr="00495552">
              <w:rPr>
                <w:bCs/>
                <w:sz w:val="24"/>
              </w:rPr>
              <w:t>340</w:t>
            </w:r>
          </w:p>
        </w:tc>
        <w:tc>
          <w:tcPr>
            <w:tcW w:w="688"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35,514.67</w:t>
            </w:r>
          </w:p>
        </w:tc>
        <w:tc>
          <w:tcPr>
            <w:tcW w:w="826"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8,162,272.23</w:t>
            </w:r>
          </w:p>
        </w:tc>
        <w:tc>
          <w:tcPr>
            <w:tcW w:w="531"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67.60%</w:t>
            </w:r>
          </w:p>
        </w:tc>
        <w:tc>
          <w:tcPr>
            <w:tcW w:w="843" w:type="pct"/>
            <w:tcBorders>
              <w:top w:val="single" w:sz="8" w:space="0" w:color="000000"/>
              <w:left w:val="single" w:sz="8" w:space="0" w:color="000000"/>
              <w:bottom w:val="single" w:sz="8" w:space="0" w:color="000000"/>
              <w:right w:val="single" w:sz="8" w:space="0" w:color="000000"/>
            </w:tcBorders>
            <w:vAlign w:val="center"/>
            <w:hideMark/>
          </w:tcPr>
          <w:p w:rsidR="002E74C6" w:rsidRPr="00495552" w:rsidRDefault="002E74C6" w:rsidP="00B258B8">
            <w:pPr>
              <w:spacing w:before="29" w:line="288" w:lineRule="auto"/>
              <w:jc w:val="right"/>
              <w:rPr>
                <w:bCs/>
                <w:sz w:val="24"/>
              </w:rPr>
            </w:pPr>
            <w:r w:rsidRPr="00495552">
              <w:rPr>
                <w:bCs/>
                <w:sz w:val="24"/>
              </w:rPr>
              <w:t>3,912,715.91</w:t>
            </w:r>
          </w:p>
        </w:tc>
        <w:tc>
          <w:tcPr>
            <w:tcW w:w="515" w:type="pct"/>
            <w:tcBorders>
              <w:top w:val="single" w:sz="8" w:space="0" w:color="000000"/>
              <w:left w:val="single" w:sz="8" w:space="0" w:color="000000"/>
              <w:bottom w:val="single" w:sz="8" w:space="0" w:color="000000"/>
              <w:right w:val="single" w:sz="4" w:space="0" w:color="auto"/>
            </w:tcBorders>
            <w:vAlign w:val="center"/>
            <w:hideMark/>
          </w:tcPr>
          <w:p w:rsidR="002E74C6" w:rsidRPr="00495552" w:rsidRDefault="002E74C6" w:rsidP="00B258B8">
            <w:pPr>
              <w:spacing w:before="29" w:line="288" w:lineRule="auto"/>
              <w:jc w:val="right"/>
              <w:rPr>
                <w:bCs/>
                <w:sz w:val="24"/>
              </w:rPr>
            </w:pPr>
            <w:r w:rsidRPr="00495552">
              <w:rPr>
                <w:bCs/>
                <w:sz w:val="24"/>
              </w:rPr>
              <w:t>32.40%</w:t>
            </w:r>
          </w:p>
        </w:tc>
      </w:tr>
    </w:tbl>
    <w:p w:rsidR="008531F2" w:rsidRPr="002E74C6" w:rsidRDefault="008531F2" w:rsidP="00792A69">
      <w:pPr>
        <w:spacing w:before="29" w:line="288" w:lineRule="auto"/>
        <w:rPr>
          <w:sz w:val="24"/>
        </w:rPr>
      </w:pPr>
    </w:p>
    <w:p w:rsidR="00652E25" w:rsidRPr="005C0F38" w:rsidRDefault="00652E25" w:rsidP="00652E25">
      <w:pPr>
        <w:pStyle w:val="20"/>
        <w:spacing w:beforeLines="100" w:before="312" w:after="0"/>
        <w:rPr>
          <w:rFonts w:ascii="Times New Roman" w:eastAsiaTheme="minorEastAsia" w:hAnsi="Times New Roman"/>
          <w:color w:val="000000" w:themeColor="text1"/>
          <w:kern w:val="0"/>
          <w:sz w:val="21"/>
          <w:szCs w:val="21"/>
        </w:rPr>
      </w:pPr>
      <w:bookmarkStart w:id="35" w:name="OLE_LINK147"/>
      <w:bookmarkStart w:id="36" w:name="OLE_LINK148"/>
      <w:bookmarkStart w:id="37" w:name="OLE_LINK149"/>
      <w:bookmarkStart w:id="38" w:name="OLE_LINK160"/>
      <w:r w:rsidRPr="005C0F38">
        <w:rPr>
          <w:rFonts w:ascii="Times New Roman" w:eastAsiaTheme="minorEastAsia" w:hAnsi="Times New Roman"/>
          <w:color w:val="000000" w:themeColor="text1"/>
          <w:kern w:val="0"/>
          <w:sz w:val="21"/>
          <w:szCs w:val="21"/>
        </w:rPr>
        <w:t xml:space="preserve">8.2 </w:t>
      </w:r>
      <w:r w:rsidRPr="005C0F38">
        <w:rPr>
          <w:rFonts w:ascii="Times New Roman" w:eastAsiaTheme="minorEastAsia" w:hAnsi="Times New Roman" w:hint="eastAsia"/>
          <w:color w:val="000000" w:themeColor="text1"/>
          <w:kern w:val="0"/>
          <w:sz w:val="21"/>
          <w:szCs w:val="21"/>
        </w:rPr>
        <w:t>期末货币市场基金前十名份额持有人情况</w:t>
      </w:r>
    </w:p>
    <w:tbl>
      <w:tblPr>
        <w:tblStyle w:val="af7"/>
        <w:tblW w:w="8931" w:type="dxa"/>
        <w:tblInd w:w="108" w:type="dxa"/>
        <w:tblLayout w:type="fixed"/>
        <w:tblLook w:val="04A0" w:firstRow="1" w:lastRow="0" w:firstColumn="1" w:lastColumn="0" w:noHBand="0" w:noVBand="1"/>
      </w:tblPr>
      <w:tblGrid>
        <w:gridCol w:w="1560"/>
        <w:gridCol w:w="2835"/>
        <w:gridCol w:w="2551"/>
        <w:gridCol w:w="1985"/>
      </w:tblGrid>
      <w:tr w:rsidR="00652E25" w:rsidRPr="005C0F38" w:rsidTr="00652E25">
        <w:tc>
          <w:tcPr>
            <w:tcW w:w="1560" w:type="dxa"/>
            <w:vAlign w:val="center"/>
          </w:tcPr>
          <w:p w:rsidR="00652E25" w:rsidRPr="005C0F38" w:rsidRDefault="00652E25" w:rsidP="00110209">
            <w:pPr>
              <w:spacing w:line="276" w:lineRule="auto"/>
              <w:jc w:val="center"/>
              <w:rPr>
                <w:rFonts w:eastAsiaTheme="minorEastAsia"/>
                <w:szCs w:val="21"/>
              </w:rPr>
            </w:pPr>
            <w:r w:rsidRPr="005C0F38">
              <w:rPr>
                <w:rFonts w:eastAsiaTheme="minorEastAsia"/>
                <w:szCs w:val="21"/>
              </w:rPr>
              <w:t>序号</w:t>
            </w:r>
          </w:p>
        </w:tc>
        <w:tc>
          <w:tcPr>
            <w:tcW w:w="2835" w:type="dxa"/>
            <w:vAlign w:val="center"/>
          </w:tcPr>
          <w:p w:rsidR="00652E25" w:rsidRPr="005C0F38" w:rsidRDefault="00652E25" w:rsidP="00110209">
            <w:pPr>
              <w:spacing w:line="276" w:lineRule="auto"/>
              <w:jc w:val="center"/>
              <w:rPr>
                <w:rFonts w:eastAsiaTheme="minorEastAsia"/>
                <w:szCs w:val="21"/>
              </w:rPr>
            </w:pPr>
            <w:r w:rsidRPr="005C0F38">
              <w:rPr>
                <w:rFonts w:eastAsiaTheme="minorEastAsia"/>
                <w:szCs w:val="21"/>
              </w:rPr>
              <w:t>持有人类别</w:t>
            </w:r>
          </w:p>
        </w:tc>
        <w:tc>
          <w:tcPr>
            <w:tcW w:w="2551" w:type="dxa"/>
            <w:vAlign w:val="center"/>
          </w:tcPr>
          <w:p w:rsidR="00652E25" w:rsidRPr="005C0F38" w:rsidRDefault="00652E25" w:rsidP="00110209">
            <w:pPr>
              <w:spacing w:line="276" w:lineRule="auto"/>
              <w:jc w:val="center"/>
              <w:rPr>
                <w:rFonts w:asciiTheme="minorEastAsia" w:eastAsiaTheme="minorEastAsia" w:hAnsiTheme="minorEastAsia"/>
                <w:szCs w:val="21"/>
              </w:rPr>
            </w:pPr>
            <w:r w:rsidRPr="005C0F38">
              <w:rPr>
                <w:rFonts w:asciiTheme="minorEastAsia" w:eastAsiaTheme="minorEastAsia" w:hAnsiTheme="minorEastAsia"/>
                <w:szCs w:val="21"/>
              </w:rPr>
              <w:t>持有份额（份）</w:t>
            </w:r>
          </w:p>
        </w:tc>
        <w:tc>
          <w:tcPr>
            <w:tcW w:w="1985" w:type="dxa"/>
            <w:vAlign w:val="center"/>
          </w:tcPr>
          <w:p w:rsidR="00652E25" w:rsidRPr="005C0F38" w:rsidRDefault="00652E25" w:rsidP="00110209">
            <w:pPr>
              <w:spacing w:line="276" w:lineRule="auto"/>
              <w:jc w:val="center"/>
              <w:rPr>
                <w:rFonts w:asciiTheme="minorEastAsia" w:eastAsiaTheme="minorEastAsia" w:hAnsiTheme="minorEastAsia"/>
                <w:szCs w:val="21"/>
              </w:rPr>
            </w:pPr>
            <w:r w:rsidRPr="005C0F38">
              <w:rPr>
                <w:rFonts w:asciiTheme="minorEastAsia" w:eastAsiaTheme="minorEastAsia" w:hAnsiTheme="minorEastAsia"/>
                <w:szCs w:val="21"/>
              </w:rPr>
              <w:t>占总份额比例</w:t>
            </w:r>
          </w:p>
        </w:tc>
      </w:tr>
      <w:tr w:rsidR="0090148B">
        <w:tc>
          <w:tcPr>
            <w:tcW w:w="1560" w:type="dxa"/>
            <w:vAlign w:val="center"/>
          </w:tcPr>
          <w:p w:rsidR="0090148B" w:rsidRDefault="006D4DF4">
            <w:pPr>
              <w:jc w:val="center"/>
            </w:pPr>
            <w:r>
              <w:rPr>
                <w:rFonts w:eastAsiaTheme="minorEastAsia"/>
                <w:color w:val="000000" w:themeColor="text1"/>
                <w:szCs w:val="21"/>
              </w:rPr>
              <w:t>1</w:t>
            </w:r>
          </w:p>
        </w:tc>
        <w:tc>
          <w:tcPr>
            <w:tcW w:w="2835" w:type="dxa"/>
            <w:vAlign w:val="center"/>
          </w:tcPr>
          <w:p w:rsidR="0090148B" w:rsidRDefault="006D4DF4">
            <w:pPr>
              <w:jc w:val="right"/>
            </w:pPr>
            <w:r>
              <w:rPr>
                <w:rFonts w:eastAsiaTheme="minorEastAsia"/>
                <w:color w:val="000000" w:themeColor="text1"/>
                <w:szCs w:val="21"/>
              </w:rPr>
              <w:t>基金类机构</w:t>
            </w:r>
          </w:p>
        </w:tc>
        <w:tc>
          <w:tcPr>
            <w:tcW w:w="2551" w:type="dxa"/>
            <w:vAlign w:val="center"/>
          </w:tcPr>
          <w:p w:rsidR="0090148B" w:rsidRDefault="006D4DF4">
            <w:pPr>
              <w:jc w:val="right"/>
            </w:pPr>
            <w:r>
              <w:rPr>
                <w:rFonts w:eastAsiaTheme="minorEastAsia"/>
                <w:color w:val="000000" w:themeColor="text1"/>
                <w:szCs w:val="21"/>
              </w:rPr>
              <w:t>5,081,940.65</w:t>
            </w:r>
          </w:p>
        </w:tc>
        <w:tc>
          <w:tcPr>
            <w:tcW w:w="1985" w:type="dxa"/>
            <w:vAlign w:val="center"/>
          </w:tcPr>
          <w:p w:rsidR="0090148B" w:rsidRDefault="006D4DF4">
            <w:pPr>
              <w:jc w:val="right"/>
            </w:pPr>
            <w:r>
              <w:rPr>
                <w:rFonts w:eastAsiaTheme="minorEastAsia"/>
                <w:color w:val="000000" w:themeColor="text1"/>
                <w:szCs w:val="21"/>
              </w:rPr>
              <w:t>42.09%</w:t>
            </w:r>
          </w:p>
        </w:tc>
      </w:tr>
      <w:tr w:rsidR="0090148B">
        <w:tc>
          <w:tcPr>
            <w:tcW w:w="1560" w:type="dxa"/>
            <w:vAlign w:val="center"/>
          </w:tcPr>
          <w:p w:rsidR="0090148B" w:rsidRDefault="006D4DF4">
            <w:pPr>
              <w:jc w:val="center"/>
            </w:pPr>
            <w:r>
              <w:rPr>
                <w:rFonts w:eastAsiaTheme="minorEastAsia"/>
                <w:color w:val="000000" w:themeColor="text1"/>
                <w:szCs w:val="21"/>
              </w:rPr>
              <w:t>2</w:t>
            </w:r>
          </w:p>
        </w:tc>
        <w:tc>
          <w:tcPr>
            <w:tcW w:w="2835" w:type="dxa"/>
            <w:vAlign w:val="center"/>
          </w:tcPr>
          <w:p w:rsidR="0090148B" w:rsidRDefault="006D4DF4">
            <w:pPr>
              <w:jc w:val="right"/>
            </w:pPr>
            <w:r>
              <w:rPr>
                <w:rFonts w:eastAsiaTheme="minorEastAsia"/>
                <w:color w:val="000000" w:themeColor="text1"/>
                <w:szCs w:val="21"/>
              </w:rPr>
              <w:t>基金类机构</w:t>
            </w:r>
          </w:p>
        </w:tc>
        <w:tc>
          <w:tcPr>
            <w:tcW w:w="2551" w:type="dxa"/>
            <w:vAlign w:val="center"/>
          </w:tcPr>
          <w:p w:rsidR="0090148B" w:rsidRDefault="006D4DF4">
            <w:pPr>
              <w:jc w:val="right"/>
            </w:pPr>
            <w:r>
              <w:rPr>
                <w:rFonts w:eastAsiaTheme="minorEastAsia"/>
                <w:color w:val="000000" w:themeColor="text1"/>
                <w:szCs w:val="21"/>
              </w:rPr>
              <w:t>3,079,831.10</w:t>
            </w:r>
          </w:p>
        </w:tc>
        <w:tc>
          <w:tcPr>
            <w:tcW w:w="1985" w:type="dxa"/>
            <w:vAlign w:val="center"/>
          </w:tcPr>
          <w:p w:rsidR="0090148B" w:rsidRDefault="006D4DF4">
            <w:pPr>
              <w:jc w:val="right"/>
            </w:pPr>
            <w:r>
              <w:rPr>
                <w:rFonts w:eastAsiaTheme="minorEastAsia"/>
                <w:color w:val="000000" w:themeColor="text1"/>
                <w:szCs w:val="21"/>
              </w:rPr>
              <w:t>25.51%</w:t>
            </w:r>
          </w:p>
        </w:tc>
      </w:tr>
      <w:tr w:rsidR="0090148B">
        <w:tc>
          <w:tcPr>
            <w:tcW w:w="1560" w:type="dxa"/>
            <w:vAlign w:val="center"/>
          </w:tcPr>
          <w:p w:rsidR="0090148B" w:rsidRDefault="006D4DF4">
            <w:pPr>
              <w:jc w:val="center"/>
            </w:pPr>
            <w:r>
              <w:rPr>
                <w:rFonts w:eastAsiaTheme="minorEastAsia"/>
                <w:color w:val="000000" w:themeColor="text1"/>
                <w:szCs w:val="21"/>
              </w:rPr>
              <w:t>3</w:t>
            </w:r>
          </w:p>
        </w:tc>
        <w:tc>
          <w:tcPr>
            <w:tcW w:w="2835" w:type="dxa"/>
            <w:vAlign w:val="center"/>
          </w:tcPr>
          <w:p w:rsidR="0090148B" w:rsidRDefault="006D4DF4">
            <w:pPr>
              <w:jc w:val="right"/>
            </w:pPr>
            <w:r>
              <w:rPr>
                <w:rFonts w:eastAsiaTheme="minorEastAsia"/>
                <w:color w:val="000000" w:themeColor="text1"/>
                <w:szCs w:val="21"/>
              </w:rPr>
              <w:t>个人</w:t>
            </w:r>
          </w:p>
        </w:tc>
        <w:tc>
          <w:tcPr>
            <w:tcW w:w="2551" w:type="dxa"/>
            <w:vAlign w:val="center"/>
          </w:tcPr>
          <w:p w:rsidR="0090148B" w:rsidRDefault="006D4DF4">
            <w:pPr>
              <w:jc w:val="right"/>
            </w:pPr>
            <w:r>
              <w:rPr>
                <w:rFonts w:eastAsiaTheme="minorEastAsia"/>
                <w:color w:val="000000" w:themeColor="text1"/>
                <w:szCs w:val="21"/>
              </w:rPr>
              <w:t>1,026,520.25</w:t>
            </w:r>
          </w:p>
        </w:tc>
        <w:tc>
          <w:tcPr>
            <w:tcW w:w="1985" w:type="dxa"/>
            <w:vAlign w:val="center"/>
          </w:tcPr>
          <w:p w:rsidR="0090148B" w:rsidRDefault="006D4DF4">
            <w:pPr>
              <w:jc w:val="right"/>
            </w:pPr>
            <w:r>
              <w:rPr>
                <w:rFonts w:eastAsiaTheme="minorEastAsia"/>
                <w:color w:val="000000" w:themeColor="text1"/>
                <w:szCs w:val="21"/>
              </w:rPr>
              <w:t>8.50%</w:t>
            </w:r>
          </w:p>
        </w:tc>
      </w:tr>
      <w:tr w:rsidR="0090148B">
        <w:tc>
          <w:tcPr>
            <w:tcW w:w="1560" w:type="dxa"/>
            <w:vAlign w:val="center"/>
          </w:tcPr>
          <w:p w:rsidR="0090148B" w:rsidRDefault="006D4DF4">
            <w:pPr>
              <w:jc w:val="center"/>
            </w:pPr>
            <w:r>
              <w:rPr>
                <w:rFonts w:eastAsiaTheme="minorEastAsia"/>
                <w:color w:val="000000" w:themeColor="text1"/>
                <w:szCs w:val="21"/>
              </w:rPr>
              <w:t>4</w:t>
            </w:r>
          </w:p>
        </w:tc>
        <w:tc>
          <w:tcPr>
            <w:tcW w:w="2835" w:type="dxa"/>
            <w:vAlign w:val="center"/>
          </w:tcPr>
          <w:p w:rsidR="0090148B" w:rsidRDefault="006D4DF4">
            <w:pPr>
              <w:jc w:val="right"/>
            </w:pPr>
            <w:r>
              <w:rPr>
                <w:rFonts w:eastAsiaTheme="minorEastAsia"/>
                <w:color w:val="000000" w:themeColor="text1"/>
                <w:szCs w:val="21"/>
              </w:rPr>
              <w:t>个人</w:t>
            </w:r>
          </w:p>
        </w:tc>
        <w:tc>
          <w:tcPr>
            <w:tcW w:w="2551" w:type="dxa"/>
            <w:vAlign w:val="center"/>
          </w:tcPr>
          <w:p w:rsidR="0090148B" w:rsidRDefault="006D4DF4">
            <w:pPr>
              <w:jc w:val="right"/>
            </w:pPr>
            <w:r>
              <w:rPr>
                <w:rFonts w:eastAsiaTheme="minorEastAsia"/>
                <w:color w:val="000000" w:themeColor="text1"/>
                <w:szCs w:val="21"/>
              </w:rPr>
              <w:t>489,557.15</w:t>
            </w:r>
          </w:p>
        </w:tc>
        <w:tc>
          <w:tcPr>
            <w:tcW w:w="1985" w:type="dxa"/>
            <w:vAlign w:val="center"/>
          </w:tcPr>
          <w:p w:rsidR="0090148B" w:rsidRDefault="006D4DF4">
            <w:pPr>
              <w:jc w:val="right"/>
            </w:pPr>
            <w:r>
              <w:rPr>
                <w:rFonts w:eastAsiaTheme="minorEastAsia"/>
                <w:color w:val="000000" w:themeColor="text1"/>
                <w:szCs w:val="21"/>
              </w:rPr>
              <w:t>4.05%</w:t>
            </w:r>
          </w:p>
        </w:tc>
      </w:tr>
      <w:tr w:rsidR="0090148B">
        <w:tc>
          <w:tcPr>
            <w:tcW w:w="1560" w:type="dxa"/>
            <w:vAlign w:val="center"/>
          </w:tcPr>
          <w:p w:rsidR="0090148B" w:rsidRDefault="006D4DF4">
            <w:pPr>
              <w:jc w:val="center"/>
            </w:pPr>
            <w:r>
              <w:rPr>
                <w:rFonts w:eastAsiaTheme="minorEastAsia"/>
                <w:color w:val="000000" w:themeColor="text1"/>
                <w:szCs w:val="21"/>
              </w:rPr>
              <w:t>5</w:t>
            </w:r>
          </w:p>
        </w:tc>
        <w:tc>
          <w:tcPr>
            <w:tcW w:w="2835" w:type="dxa"/>
            <w:vAlign w:val="center"/>
          </w:tcPr>
          <w:p w:rsidR="0090148B" w:rsidRDefault="006D4DF4">
            <w:pPr>
              <w:jc w:val="right"/>
            </w:pPr>
            <w:r>
              <w:rPr>
                <w:rFonts w:eastAsiaTheme="minorEastAsia"/>
                <w:color w:val="000000" w:themeColor="text1"/>
                <w:szCs w:val="21"/>
              </w:rPr>
              <w:t>个人</w:t>
            </w:r>
          </w:p>
        </w:tc>
        <w:tc>
          <w:tcPr>
            <w:tcW w:w="2551" w:type="dxa"/>
            <w:vAlign w:val="center"/>
          </w:tcPr>
          <w:p w:rsidR="0090148B" w:rsidRDefault="006D4DF4">
            <w:pPr>
              <w:jc w:val="right"/>
            </w:pPr>
            <w:r>
              <w:rPr>
                <w:rFonts w:eastAsiaTheme="minorEastAsia"/>
                <w:color w:val="000000" w:themeColor="text1"/>
                <w:szCs w:val="21"/>
              </w:rPr>
              <w:t>304,521.85</w:t>
            </w:r>
          </w:p>
        </w:tc>
        <w:tc>
          <w:tcPr>
            <w:tcW w:w="1985" w:type="dxa"/>
            <w:vAlign w:val="center"/>
          </w:tcPr>
          <w:p w:rsidR="0090148B" w:rsidRDefault="006D4DF4">
            <w:pPr>
              <w:jc w:val="right"/>
            </w:pPr>
            <w:r>
              <w:rPr>
                <w:rFonts w:eastAsiaTheme="minorEastAsia"/>
                <w:color w:val="000000" w:themeColor="text1"/>
                <w:szCs w:val="21"/>
              </w:rPr>
              <w:t>2.52%</w:t>
            </w:r>
          </w:p>
        </w:tc>
      </w:tr>
      <w:tr w:rsidR="0090148B">
        <w:tc>
          <w:tcPr>
            <w:tcW w:w="1560" w:type="dxa"/>
            <w:vAlign w:val="center"/>
          </w:tcPr>
          <w:p w:rsidR="0090148B" w:rsidRDefault="006D4DF4">
            <w:pPr>
              <w:jc w:val="center"/>
            </w:pPr>
            <w:r>
              <w:rPr>
                <w:rFonts w:eastAsiaTheme="minorEastAsia"/>
                <w:color w:val="000000" w:themeColor="text1"/>
                <w:szCs w:val="21"/>
              </w:rPr>
              <w:t>6</w:t>
            </w:r>
          </w:p>
        </w:tc>
        <w:tc>
          <w:tcPr>
            <w:tcW w:w="2835" w:type="dxa"/>
            <w:vAlign w:val="center"/>
          </w:tcPr>
          <w:p w:rsidR="0090148B" w:rsidRDefault="006D4DF4">
            <w:pPr>
              <w:jc w:val="right"/>
            </w:pPr>
            <w:r>
              <w:rPr>
                <w:rFonts w:eastAsiaTheme="minorEastAsia"/>
                <w:color w:val="000000" w:themeColor="text1"/>
                <w:szCs w:val="21"/>
              </w:rPr>
              <w:t>个人</w:t>
            </w:r>
          </w:p>
        </w:tc>
        <w:tc>
          <w:tcPr>
            <w:tcW w:w="2551" w:type="dxa"/>
            <w:vAlign w:val="center"/>
          </w:tcPr>
          <w:p w:rsidR="0090148B" w:rsidRDefault="006D4DF4">
            <w:pPr>
              <w:jc w:val="right"/>
            </w:pPr>
            <w:r>
              <w:rPr>
                <w:rFonts w:eastAsiaTheme="minorEastAsia"/>
                <w:color w:val="000000" w:themeColor="text1"/>
                <w:szCs w:val="21"/>
              </w:rPr>
              <w:t>172,504.44</w:t>
            </w:r>
          </w:p>
        </w:tc>
        <w:tc>
          <w:tcPr>
            <w:tcW w:w="1985" w:type="dxa"/>
            <w:vAlign w:val="center"/>
          </w:tcPr>
          <w:p w:rsidR="0090148B" w:rsidRDefault="006D4DF4">
            <w:pPr>
              <w:jc w:val="right"/>
            </w:pPr>
            <w:r>
              <w:rPr>
                <w:rFonts w:eastAsiaTheme="minorEastAsia"/>
                <w:color w:val="000000" w:themeColor="text1"/>
                <w:szCs w:val="21"/>
              </w:rPr>
              <w:t>1.43%</w:t>
            </w:r>
          </w:p>
        </w:tc>
      </w:tr>
      <w:tr w:rsidR="0090148B">
        <w:tc>
          <w:tcPr>
            <w:tcW w:w="1560" w:type="dxa"/>
            <w:vAlign w:val="center"/>
          </w:tcPr>
          <w:p w:rsidR="0090148B" w:rsidRDefault="006D4DF4">
            <w:pPr>
              <w:jc w:val="center"/>
            </w:pPr>
            <w:r>
              <w:rPr>
                <w:rFonts w:eastAsiaTheme="minorEastAsia"/>
                <w:color w:val="000000" w:themeColor="text1"/>
                <w:szCs w:val="21"/>
              </w:rPr>
              <w:t>7</w:t>
            </w:r>
          </w:p>
        </w:tc>
        <w:tc>
          <w:tcPr>
            <w:tcW w:w="2835" w:type="dxa"/>
            <w:vAlign w:val="center"/>
          </w:tcPr>
          <w:p w:rsidR="0090148B" w:rsidRDefault="006D4DF4">
            <w:pPr>
              <w:jc w:val="right"/>
            </w:pPr>
            <w:r>
              <w:rPr>
                <w:rFonts w:eastAsiaTheme="minorEastAsia"/>
                <w:color w:val="000000" w:themeColor="text1"/>
                <w:szCs w:val="21"/>
              </w:rPr>
              <w:t>个人</w:t>
            </w:r>
          </w:p>
        </w:tc>
        <w:tc>
          <w:tcPr>
            <w:tcW w:w="2551" w:type="dxa"/>
            <w:vAlign w:val="center"/>
          </w:tcPr>
          <w:p w:rsidR="0090148B" w:rsidRDefault="006D4DF4">
            <w:pPr>
              <w:jc w:val="right"/>
            </w:pPr>
            <w:r>
              <w:rPr>
                <w:rFonts w:eastAsiaTheme="minorEastAsia"/>
                <w:color w:val="000000" w:themeColor="text1"/>
                <w:szCs w:val="21"/>
              </w:rPr>
              <w:t>121,213.12</w:t>
            </w:r>
          </w:p>
        </w:tc>
        <w:tc>
          <w:tcPr>
            <w:tcW w:w="1985" w:type="dxa"/>
            <w:vAlign w:val="center"/>
          </w:tcPr>
          <w:p w:rsidR="0090148B" w:rsidRDefault="006D4DF4">
            <w:pPr>
              <w:jc w:val="right"/>
            </w:pPr>
            <w:r>
              <w:rPr>
                <w:rFonts w:eastAsiaTheme="minorEastAsia"/>
                <w:color w:val="000000" w:themeColor="text1"/>
                <w:szCs w:val="21"/>
              </w:rPr>
              <w:t>1.00%</w:t>
            </w:r>
          </w:p>
        </w:tc>
      </w:tr>
      <w:tr w:rsidR="0090148B">
        <w:tc>
          <w:tcPr>
            <w:tcW w:w="1560" w:type="dxa"/>
            <w:vAlign w:val="center"/>
          </w:tcPr>
          <w:p w:rsidR="0090148B" w:rsidRDefault="006D4DF4">
            <w:pPr>
              <w:jc w:val="center"/>
            </w:pPr>
            <w:r>
              <w:rPr>
                <w:rFonts w:eastAsiaTheme="minorEastAsia"/>
                <w:color w:val="000000" w:themeColor="text1"/>
                <w:szCs w:val="21"/>
              </w:rPr>
              <w:t>8</w:t>
            </w:r>
          </w:p>
        </w:tc>
        <w:tc>
          <w:tcPr>
            <w:tcW w:w="2835" w:type="dxa"/>
            <w:vAlign w:val="center"/>
          </w:tcPr>
          <w:p w:rsidR="0090148B" w:rsidRDefault="006D4DF4">
            <w:pPr>
              <w:jc w:val="right"/>
            </w:pPr>
            <w:r>
              <w:rPr>
                <w:rFonts w:eastAsiaTheme="minorEastAsia"/>
                <w:color w:val="000000" w:themeColor="text1"/>
                <w:szCs w:val="21"/>
              </w:rPr>
              <w:t>个人</w:t>
            </w:r>
          </w:p>
        </w:tc>
        <w:tc>
          <w:tcPr>
            <w:tcW w:w="2551" w:type="dxa"/>
            <w:vAlign w:val="center"/>
          </w:tcPr>
          <w:p w:rsidR="0090148B" w:rsidRDefault="006D4DF4">
            <w:pPr>
              <w:jc w:val="right"/>
            </w:pPr>
            <w:r>
              <w:rPr>
                <w:rFonts w:eastAsiaTheme="minorEastAsia"/>
                <w:color w:val="000000" w:themeColor="text1"/>
                <w:szCs w:val="21"/>
              </w:rPr>
              <w:t>102,644.21</w:t>
            </w:r>
          </w:p>
        </w:tc>
        <w:tc>
          <w:tcPr>
            <w:tcW w:w="1985" w:type="dxa"/>
            <w:vAlign w:val="center"/>
          </w:tcPr>
          <w:p w:rsidR="0090148B" w:rsidRDefault="006D4DF4">
            <w:pPr>
              <w:jc w:val="right"/>
            </w:pPr>
            <w:r>
              <w:rPr>
                <w:rFonts w:eastAsiaTheme="minorEastAsia"/>
                <w:color w:val="000000" w:themeColor="text1"/>
                <w:szCs w:val="21"/>
              </w:rPr>
              <w:t>0.85%</w:t>
            </w:r>
          </w:p>
        </w:tc>
      </w:tr>
      <w:tr w:rsidR="0090148B">
        <w:tc>
          <w:tcPr>
            <w:tcW w:w="1560" w:type="dxa"/>
            <w:vAlign w:val="center"/>
          </w:tcPr>
          <w:p w:rsidR="0090148B" w:rsidRDefault="006D4DF4">
            <w:pPr>
              <w:jc w:val="center"/>
            </w:pPr>
            <w:r>
              <w:rPr>
                <w:rFonts w:eastAsiaTheme="minorEastAsia"/>
                <w:color w:val="000000" w:themeColor="text1"/>
                <w:szCs w:val="21"/>
              </w:rPr>
              <w:t>9</w:t>
            </w:r>
          </w:p>
        </w:tc>
        <w:tc>
          <w:tcPr>
            <w:tcW w:w="2835" w:type="dxa"/>
            <w:vAlign w:val="center"/>
          </w:tcPr>
          <w:p w:rsidR="0090148B" w:rsidRDefault="006D4DF4">
            <w:pPr>
              <w:jc w:val="right"/>
            </w:pPr>
            <w:r>
              <w:rPr>
                <w:rFonts w:eastAsiaTheme="minorEastAsia"/>
                <w:color w:val="000000" w:themeColor="text1"/>
                <w:szCs w:val="21"/>
              </w:rPr>
              <w:t>个人</w:t>
            </w:r>
          </w:p>
        </w:tc>
        <w:tc>
          <w:tcPr>
            <w:tcW w:w="2551" w:type="dxa"/>
            <w:vAlign w:val="center"/>
          </w:tcPr>
          <w:p w:rsidR="0090148B" w:rsidRDefault="006D4DF4">
            <w:pPr>
              <w:jc w:val="right"/>
            </w:pPr>
            <w:r>
              <w:rPr>
                <w:rFonts w:eastAsiaTheme="minorEastAsia"/>
                <w:color w:val="000000" w:themeColor="text1"/>
                <w:szCs w:val="21"/>
              </w:rPr>
              <w:t>101,444.26</w:t>
            </w:r>
          </w:p>
        </w:tc>
        <w:tc>
          <w:tcPr>
            <w:tcW w:w="1985" w:type="dxa"/>
            <w:vAlign w:val="center"/>
          </w:tcPr>
          <w:p w:rsidR="0090148B" w:rsidRDefault="006D4DF4">
            <w:pPr>
              <w:jc w:val="right"/>
            </w:pPr>
            <w:r>
              <w:rPr>
                <w:rFonts w:eastAsiaTheme="minorEastAsia"/>
                <w:color w:val="000000" w:themeColor="text1"/>
                <w:szCs w:val="21"/>
              </w:rPr>
              <w:t>0.84%</w:t>
            </w:r>
          </w:p>
        </w:tc>
      </w:tr>
      <w:tr w:rsidR="0090148B">
        <w:tc>
          <w:tcPr>
            <w:tcW w:w="1560" w:type="dxa"/>
            <w:vAlign w:val="center"/>
          </w:tcPr>
          <w:p w:rsidR="0090148B" w:rsidRDefault="006D4DF4">
            <w:pPr>
              <w:jc w:val="center"/>
            </w:pPr>
            <w:r>
              <w:rPr>
                <w:rFonts w:eastAsiaTheme="minorEastAsia"/>
                <w:color w:val="000000" w:themeColor="text1"/>
                <w:szCs w:val="21"/>
              </w:rPr>
              <w:t>10</w:t>
            </w:r>
          </w:p>
        </w:tc>
        <w:tc>
          <w:tcPr>
            <w:tcW w:w="2835" w:type="dxa"/>
            <w:vAlign w:val="center"/>
          </w:tcPr>
          <w:p w:rsidR="0090148B" w:rsidRDefault="006D4DF4">
            <w:pPr>
              <w:jc w:val="right"/>
            </w:pPr>
            <w:r>
              <w:rPr>
                <w:rFonts w:eastAsiaTheme="minorEastAsia"/>
                <w:color w:val="000000" w:themeColor="text1"/>
                <w:szCs w:val="21"/>
              </w:rPr>
              <w:t>个人</w:t>
            </w:r>
          </w:p>
        </w:tc>
        <w:tc>
          <w:tcPr>
            <w:tcW w:w="2551" w:type="dxa"/>
            <w:vAlign w:val="center"/>
          </w:tcPr>
          <w:p w:rsidR="0090148B" w:rsidRDefault="006D4DF4">
            <w:pPr>
              <w:jc w:val="right"/>
            </w:pPr>
            <w:r>
              <w:rPr>
                <w:rFonts w:eastAsiaTheme="minorEastAsia"/>
                <w:color w:val="000000" w:themeColor="text1"/>
                <w:szCs w:val="21"/>
              </w:rPr>
              <w:t>101,080.15</w:t>
            </w:r>
          </w:p>
        </w:tc>
        <w:tc>
          <w:tcPr>
            <w:tcW w:w="1985" w:type="dxa"/>
            <w:vAlign w:val="center"/>
          </w:tcPr>
          <w:p w:rsidR="0090148B" w:rsidRDefault="006D4DF4">
            <w:pPr>
              <w:jc w:val="right"/>
            </w:pPr>
            <w:r>
              <w:rPr>
                <w:rFonts w:eastAsiaTheme="minorEastAsia"/>
                <w:color w:val="000000" w:themeColor="text1"/>
                <w:szCs w:val="21"/>
              </w:rPr>
              <w:t>0.84%</w:t>
            </w:r>
          </w:p>
        </w:tc>
      </w:tr>
      <w:bookmarkEnd w:id="35"/>
      <w:bookmarkEnd w:id="36"/>
      <w:bookmarkEnd w:id="37"/>
      <w:bookmarkEnd w:id="38"/>
    </w:tbl>
    <w:p w:rsidR="00652E25" w:rsidRPr="00652E25" w:rsidRDefault="00652E25" w:rsidP="00792A69">
      <w:pPr>
        <w:spacing w:before="29" w:line="288" w:lineRule="auto"/>
        <w:rPr>
          <w:sz w:val="24"/>
        </w:rPr>
      </w:pPr>
    </w:p>
    <w:p w:rsidR="004F0279" w:rsidRPr="0061644B" w:rsidRDefault="008531F2" w:rsidP="00792A69">
      <w:pPr>
        <w:pStyle w:val="20"/>
        <w:spacing w:before="29" w:after="0" w:line="288" w:lineRule="auto"/>
        <w:rPr>
          <w:rFonts w:ascii="Times New Roman" w:hAnsi="Times New Roman" w:cs="Times New Roman"/>
          <w:kern w:val="0"/>
          <w:szCs w:val="24"/>
        </w:rPr>
      </w:pPr>
      <w:bookmarkStart w:id="39" w:name="_Toc331410113"/>
      <w:r w:rsidRPr="0061644B">
        <w:rPr>
          <w:rFonts w:ascii="Times New Roman" w:hAnsi="Times New Roman" w:cs="Times New Roman"/>
          <w:kern w:val="0"/>
          <w:szCs w:val="24"/>
        </w:rPr>
        <w:t>8.3</w:t>
      </w:r>
      <w:r w:rsidRPr="0061644B">
        <w:rPr>
          <w:rFonts w:ascii="Times New Roman" w:hAnsi="Times New Roman" w:cs="Times New Roman"/>
          <w:kern w:val="0"/>
          <w:szCs w:val="24"/>
        </w:rPr>
        <w:t>期末基金管理人的从业人员持有本基金的情况</w:t>
      </w:r>
      <w:bookmarkEnd w:id="39"/>
    </w:p>
    <w:tbl>
      <w:tblPr>
        <w:tblStyle w:val="af7"/>
        <w:tblW w:w="8998" w:type="dxa"/>
        <w:tblInd w:w="108" w:type="dxa"/>
        <w:tblLayout w:type="fixed"/>
        <w:tblLook w:val="04A0" w:firstRow="1" w:lastRow="0" w:firstColumn="1" w:lastColumn="0" w:noHBand="0" w:noVBand="1"/>
      </w:tblPr>
      <w:tblGrid>
        <w:gridCol w:w="1560"/>
        <w:gridCol w:w="2693"/>
        <w:gridCol w:w="2977"/>
        <w:gridCol w:w="1768"/>
      </w:tblGrid>
      <w:tr w:rsidR="004F0279" w:rsidRPr="0061644B" w:rsidTr="00981E93">
        <w:tc>
          <w:tcPr>
            <w:tcW w:w="1560" w:type="dxa"/>
            <w:vAlign w:val="center"/>
          </w:tcPr>
          <w:p w:rsidR="004F0279" w:rsidRPr="0061644B" w:rsidRDefault="004F0279" w:rsidP="00792A69">
            <w:pPr>
              <w:pStyle w:val="a0"/>
              <w:spacing w:before="29" w:line="288" w:lineRule="auto"/>
              <w:ind w:firstLineChars="0" w:firstLine="0"/>
              <w:rPr>
                <w:sz w:val="24"/>
              </w:rPr>
            </w:pPr>
            <w:r w:rsidRPr="0061644B">
              <w:rPr>
                <w:kern w:val="0"/>
                <w:sz w:val="24"/>
              </w:rPr>
              <w:t>项目</w:t>
            </w:r>
          </w:p>
        </w:tc>
        <w:tc>
          <w:tcPr>
            <w:tcW w:w="2693" w:type="dxa"/>
            <w:vAlign w:val="center"/>
          </w:tcPr>
          <w:p w:rsidR="004F0279" w:rsidRPr="0061644B" w:rsidRDefault="004F0279" w:rsidP="00792A69">
            <w:pPr>
              <w:pStyle w:val="a0"/>
              <w:spacing w:before="29" w:line="288" w:lineRule="auto"/>
              <w:ind w:firstLineChars="0" w:firstLine="0"/>
              <w:rPr>
                <w:sz w:val="24"/>
              </w:rPr>
            </w:pPr>
            <w:r w:rsidRPr="0061644B">
              <w:rPr>
                <w:kern w:val="0"/>
                <w:sz w:val="24"/>
              </w:rPr>
              <w:t>份额级别</w:t>
            </w:r>
          </w:p>
        </w:tc>
        <w:tc>
          <w:tcPr>
            <w:tcW w:w="2977" w:type="dxa"/>
            <w:vAlign w:val="center"/>
          </w:tcPr>
          <w:p w:rsidR="004F0279" w:rsidRPr="0061644B" w:rsidRDefault="004F0279" w:rsidP="00792A69">
            <w:pPr>
              <w:pStyle w:val="a0"/>
              <w:spacing w:before="29" w:line="288" w:lineRule="auto"/>
              <w:ind w:firstLineChars="0" w:firstLine="0"/>
              <w:rPr>
                <w:sz w:val="24"/>
              </w:rPr>
            </w:pPr>
            <w:r w:rsidRPr="0061644B">
              <w:rPr>
                <w:kern w:val="0"/>
                <w:sz w:val="24"/>
              </w:rPr>
              <w:t>持有份额总数（份）</w:t>
            </w:r>
          </w:p>
        </w:tc>
        <w:tc>
          <w:tcPr>
            <w:tcW w:w="1768" w:type="dxa"/>
            <w:vAlign w:val="center"/>
          </w:tcPr>
          <w:p w:rsidR="004F0279" w:rsidRPr="0061644B" w:rsidRDefault="004F0279" w:rsidP="00862DA2">
            <w:pPr>
              <w:pStyle w:val="a0"/>
              <w:spacing w:before="29" w:line="288" w:lineRule="auto"/>
              <w:ind w:firstLineChars="0" w:firstLine="0"/>
              <w:jc w:val="center"/>
              <w:rPr>
                <w:sz w:val="24"/>
              </w:rPr>
            </w:pPr>
            <w:r w:rsidRPr="0061644B">
              <w:rPr>
                <w:sz w:val="24"/>
              </w:rPr>
              <w:t>占基金总份额比例</w:t>
            </w:r>
          </w:p>
        </w:tc>
      </w:tr>
      <w:tr w:rsidR="004F0279" w:rsidRPr="0061644B" w:rsidTr="00981E93">
        <w:tc>
          <w:tcPr>
            <w:tcW w:w="1560" w:type="dxa"/>
            <w:vMerge w:val="restart"/>
            <w:vAlign w:val="center"/>
          </w:tcPr>
          <w:p w:rsidR="004F0279" w:rsidRPr="0061644B" w:rsidRDefault="004F0279" w:rsidP="00792A69">
            <w:pPr>
              <w:spacing w:before="29" w:line="288" w:lineRule="auto"/>
              <w:rPr>
                <w:sz w:val="24"/>
              </w:rPr>
            </w:pPr>
            <w:r w:rsidRPr="0061644B">
              <w:rPr>
                <w:sz w:val="24"/>
              </w:rPr>
              <w:t>基金管理人所有从业人员持有本基</w:t>
            </w:r>
            <w:r w:rsidRPr="0061644B">
              <w:rPr>
                <w:sz w:val="24"/>
              </w:rPr>
              <w:lastRenderedPageBreak/>
              <w:t>金</w:t>
            </w:r>
          </w:p>
        </w:tc>
        <w:tc>
          <w:tcPr>
            <w:tcW w:w="2693" w:type="dxa"/>
            <w:vAlign w:val="center"/>
          </w:tcPr>
          <w:p w:rsidR="004F0279" w:rsidRPr="0061644B" w:rsidRDefault="004F0279" w:rsidP="00792A69">
            <w:pPr>
              <w:spacing w:before="29" w:line="288" w:lineRule="auto"/>
              <w:jc w:val="right"/>
              <w:rPr>
                <w:kern w:val="0"/>
                <w:sz w:val="24"/>
              </w:rPr>
            </w:pPr>
            <w:r w:rsidRPr="0061644B">
              <w:rPr>
                <w:sz w:val="24"/>
              </w:rPr>
              <w:lastRenderedPageBreak/>
              <w:t>交银天运宝货币</w:t>
            </w:r>
            <w:r w:rsidRPr="0061644B">
              <w:rPr>
                <w:sz w:val="24"/>
              </w:rPr>
              <w:t>A</w:t>
            </w:r>
          </w:p>
        </w:tc>
        <w:tc>
          <w:tcPr>
            <w:tcW w:w="2977" w:type="dxa"/>
            <w:vAlign w:val="center"/>
          </w:tcPr>
          <w:p w:rsidR="004F0279" w:rsidRPr="0061644B" w:rsidRDefault="004F0279" w:rsidP="00792A69">
            <w:pPr>
              <w:widowControl/>
              <w:spacing w:before="29" w:line="288" w:lineRule="auto"/>
              <w:jc w:val="right"/>
              <w:rPr>
                <w:kern w:val="0"/>
                <w:sz w:val="24"/>
              </w:rPr>
            </w:pPr>
            <w:r w:rsidRPr="0061644B">
              <w:rPr>
                <w:kern w:val="0"/>
                <w:sz w:val="24"/>
              </w:rPr>
              <w:t>21,257.56</w:t>
            </w:r>
          </w:p>
        </w:tc>
        <w:tc>
          <w:tcPr>
            <w:tcW w:w="1768" w:type="dxa"/>
            <w:vAlign w:val="center"/>
          </w:tcPr>
          <w:p w:rsidR="004F0279" w:rsidRPr="0061644B" w:rsidRDefault="004F0279" w:rsidP="00792A69">
            <w:pPr>
              <w:widowControl/>
              <w:spacing w:before="29" w:line="288" w:lineRule="auto"/>
              <w:jc w:val="right"/>
              <w:rPr>
                <w:kern w:val="0"/>
                <w:sz w:val="24"/>
              </w:rPr>
            </w:pPr>
            <w:r w:rsidRPr="0061644B">
              <w:rPr>
                <w:kern w:val="0"/>
                <w:sz w:val="24"/>
              </w:rPr>
              <w:t>0.30%</w:t>
            </w:r>
          </w:p>
        </w:tc>
      </w:tr>
      <w:tr w:rsidR="004F0279" w:rsidRPr="0061644B" w:rsidTr="00981E93">
        <w:tc>
          <w:tcPr>
            <w:tcW w:w="1560" w:type="dxa"/>
            <w:vMerge/>
            <w:vAlign w:val="center"/>
          </w:tcPr>
          <w:p w:rsidR="004F0279" w:rsidRPr="0061644B" w:rsidRDefault="004F0279" w:rsidP="00792A69">
            <w:pPr>
              <w:pStyle w:val="a0"/>
              <w:spacing w:before="29" w:line="288" w:lineRule="auto"/>
              <w:ind w:firstLineChars="0" w:firstLine="0"/>
              <w:rPr>
                <w:sz w:val="24"/>
              </w:rPr>
            </w:pPr>
          </w:p>
        </w:tc>
        <w:tc>
          <w:tcPr>
            <w:tcW w:w="2693" w:type="dxa"/>
            <w:vAlign w:val="center"/>
          </w:tcPr>
          <w:p w:rsidR="004F0279" w:rsidRPr="0061644B" w:rsidRDefault="004F0279" w:rsidP="00792A69">
            <w:pPr>
              <w:spacing w:before="29" w:line="288" w:lineRule="auto"/>
              <w:jc w:val="right"/>
              <w:rPr>
                <w:kern w:val="0"/>
                <w:sz w:val="24"/>
              </w:rPr>
            </w:pPr>
            <w:r w:rsidRPr="0061644B">
              <w:rPr>
                <w:sz w:val="24"/>
              </w:rPr>
              <w:t>交银天运宝货币</w:t>
            </w:r>
            <w:r w:rsidRPr="0061644B">
              <w:rPr>
                <w:sz w:val="24"/>
              </w:rPr>
              <w:t>E</w:t>
            </w:r>
          </w:p>
        </w:tc>
        <w:tc>
          <w:tcPr>
            <w:tcW w:w="2977" w:type="dxa"/>
            <w:vAlign w:val="center"/>
          </w:tcPr>
          <w:p w:rsidR="004F0279" w:rsidRPr="0061644B" w:rsidRDefault="004F0279" w:rsidP="00792A69">
            <w:pPr>
              <w:widowControl/>
              <w:spacing w:before="29" w:line="288" w:lineRule="auto"/>
              <w:jc w:val="right"/>
              <w:rPr>
                <w:kern w:val="0"/>
                <w:sz w:val="24"/>
              </w:rPr>
            </w:pPr>
            <w:r w:rsidRPr="0061644B">
              <w:rPr>
                <w:kern w:val="0"/>
                <w:sz w:val="24"/>
              </w:rPr>
              <w:t>0.00</w:t>
            </w:r>
          </w:p>
        </w:tc>
        <w:tc>
          <w:tcPr>
            <w:tcW w:w="1768" w:type="dxa"/>
            <w:vAlign w:val="center"/>
          </w:tcPr>
          <w:p w:rsidR="004F0279" w:rsidRPr="0061644B" w:rsidRDefault="004F0279" w:rsidP="00792A69">
            <w:pPr>
              <w:widowControl/>
              <w:spacing w:before="29" w:line="288" w:lineRule="auto"/>
              <w:jc w:val="right"/>
              <w:rPr>
                <w:kern w:val="0"/>
                <w:sz w:val="24"/>
              </w:rPr>
            </w:pPr>
            <w:r w:rsidRPr="0061644B">
              <w:rPr>
                <w:kern w:val="0"/>
                <w:sz w:val="24"/>
              </w:rPr>
              <w:t>0.00%</w:t>
            </w:r>
          </w:p>
        </w:tc>
      </w:tr>
      <w:tr w:rsidR="004F0279" w:rsidRPr="0061644B" w:rsidTr="00981E93">
        <w:tc>
          <w:tcPr>
            <w:tcW w:w="1560" w:type="dxa"/>
            <w:vMerge/>
            <w:vAlign w:val="center"/>
          </w:tcPr>
          <w:p w:rsidR="004F0279" w:rsidRPr="0061644B" w:rsidRDefault="004F0279" w:rsidP="00792A69">
            <w:pPr>
              <w:pStyle w:val="a0"/>
              <w:spacing w:before="29" w:line="288" w:lineRule="auto"/>
              <w:ind w:firstLineChars="0" w:firstLine="0"/>
              <w:rPr>
                <w:sz w:val="24"/>
              </w:rPr>
            </w:pPr>
          </w:p>
        </w:tc>
        <w:tc>
          <w:tcPr>
            <w:tcW w:w="2693" w:type="dxa"/>
            <w:vAlign w:val="center"/>
          </w:tcPr>
          <w:p w:rsidR="004F0279" w:rsidRPr="0061644B" w:rsidRDefault="004F0279" w:rsidP="00792A69">
            <w:pPr>
              <w:widowControl/>
              <w:spacing w:before="29" w:line="288" w:lineRule="auto"/>
              <w:jc w:val="center"/>
              <w:rPr>
                <w:kern w:val="0"/>
                <w:sz w:val="24"/>
              </w:rPr>
            </w:pPr>
            <w:r w:rsidRPr="0061644B">
              <w:rPr>
                <w:kern w:val="0"/>
                <w:sz w:val="24"/>
              </w:rPr>
              <w:t>合计</w:t>
            </w:r>
          </w:p>
        </w:tc>
        <w:tc>
          <w:tcPr>
            <w:tcW w:w="2977" w:type="dxa"/>
            <w:vAlign w:val="center"/>
          </w:tcPr>
          <w:p w:rsidR="004F0279" w:rsidRPr="0061644B" w:rsidRDefault="004F0279" w:rsidP="00792A69">
            <w:pPr>
              <w:widowControl/>
              <w:spacing w:before="29" w:line="288" w:lineRule="auto"/>
              <w:jc w:val="right"/>
              <w:rPr>
                <w:kern w:val="0"/>
                <w:sz w:val="24"/>
              </w:rPr>
            </w:pPr>
            <w:r w:rsidRPr="0061644B">
              <w:rPr>
                <w:kern w:val="0"/>
                <w:sz w:val="24"/>
              </w:rPr>
              <w:t>21,257.56</w:t>
            </w:r>
          </w:p>
        </w:tc>
        <w:tc>
          <w:tcPr>
            <w:tcW w:w="1768" w:type="dxa"/>
            <w:vAlign w:val="center"/>
          </w:tcPr>
          <w:p w:rsidR="004F0279" w:rsidRPr="0061644B" w:rsidRDefault="004F0279" w:rsidP="00792A69">
            <w:pPr>
              <w:widowControl/>
              <w:spacing w:before="29" w:line="288" w:lineRule="auto"/>
              <w:jc w:val="right"/>
              <w:rPr>
                <w:kern w:val="0"/>
                <w:sz w:val="24"/>
              </w:rPr>
            </w:pPr>
            <w:r w:rsidRPr="0061644B">
              <w:rPr>
                <w:kern w:val="0"/>
                <w:sz w:val="24"/>
              </w:rPr>
              <w:t>0.18%</w:t>
            </w:r>
          </w:p>
        </w:tc>
      </w:tr>
    </w:tbl>
    <w:p w:rsidR="0027759A" w:rsidRPr="0027759A" w:rsidRDefault="0027759A" w:rsidP="00792A69">
      <w:pPr>
        <w:tabs>
          <w:tab w:val="left" w:pos="426"/>
        </w:tabs>
        <w:spacing w:before="29" w:line="288" w:lineRule="auto"/>
        <w:jc w:val="left"/>
        <w:rPr>
          <w:kern w:val="0"/>
          <w:sz w:val="24"/>
        </w:rPr>
      </w:pPr>
    </w:p>
    <w:p w:rsidR="004A72D3" w:rsidRPr="000128A0" w:rsidRDefault="004A72D3" w:rsidP="004A72D3">
      <w:pPr>
        <w:pStyle w:val="20"/>
        <w:spacing w:before="29" w:after="0" w:line="288" w:lineRule="auto"/>
        <w:rPr>
          <w:rFonts w:ascii="Times New Roman" w:hAnsi="Times New Roman" w:cs="Times New Roman"/>
          <w:kern w:val="0"/>
          <w:szCs w:val="24"/>
        </w:rPr>
      </w:pPr>
      <w:r w:rsidRPr="000128A0">
        <w:rPr>
          <w:rFonts w:ascii="Times New Roman" w:hAnsi="Times New Roman" w:cs="Times New Roman"/>
          <w:kern w:val="0"/>
          <w:szCs w:val="24"/>
        </w:rPr>
        <w:t>8.4</w:t>
      </w:r>
      <w:r w:rsidRPr="000128A0">
        <w:rPr>
          <w:rFonts w:ascii="Times New Roman" w:hAnsi="Times New Roman" w:cs="Times New Roman" w:hint="eastAsia"/>
          <w:kern w:val="0"/>
          <w:szCs w:val="24"/>
        </w:rPr>
        <w:t>期末基金管理人的从业人员持有本开放式基金份额总量区间的情况</w:t>
      </w:r>
    </w:p>
    <w:tbl>
      <w:tblPr>
        <w:tblW w:w="94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3514"/>
        <w:gridCol w:w="3436"/>
      </w:tblGrid>
      <w:tr w:rsidR="004A72D3" w:rsidRPr="009D5CCC" w:rsidTr="00981E93">
        <w:trPr>
          <w:trHeight w:val="285"/>
        </w:trPr>
        <w:tc>
          <w:tcPr>
            <w:tcW w:w="2548" w:type="dxa"/>
            <w:shd w:val="clear" w:color="auto" w:fill="auto"/>
            <w:tcMar>
              <w:top w:w="0" w:type="dxa"/>
              <w:left w:w="108" w:type="dxa"/>
              <w:bottom w:w="0" w:type="dxa"/>
              <w:right w:w="108" w:type="dxa"/>
            </w:tcMar>
            <w:vAlign w:val="center"/>
            <w:hideMark/>
          </w:tcPr>
          <w:p w:rsidR="004A72D3" w:rsidRPr="000128A0" w:rsidRDefault="004A72D3" w:rsidP="00B258B8">
            <w:pPr>
              <w:pStyle w:val="a0"/>
              <w:spacing w:before="29" w:line="288" w:lineRule="auto"/>
              <w:ind w:firstLineChars="0" w:firstLine="0"/>
              <w:rPr>
                <w:kern w:val="0"/>
                <w:sz w:val="24"/>
              </w:rPr>
            </w:pPr>
            <w:r w:rsidRPr="000128A0">
              <w:rPr>
                <w:rFonts w:hint="eastAsia"/>
                <w:kern w:val="0"/>
                <w:sz w:val="24"/>
              </w:rPr>
              <w:t>项目</w:t>
            </w:r>
          </w:p>
        </w:tc>
        <w:tc>
          <w:tcPr>
            <w:tcW w:w="3514" w:type="dxa"/>
            <w:shd w:val="clear" w:color="auto" w:fill="auto"/>
            <w:tcMar>
              <w:top w:w="0" w:type="dxa"/>
              <w:left w:w="108" w:type="dxa"/>
              <w:bottom w:w="0" w:type="dxa"/>
              <w:right w:w="108" w:type="dxa"/>
            </w:tcMar>
            <w:vAlign w:val="center"/>
            <w:hideMark/>
          </w:tcPr>
          <w:p w:rsidR="004A72D3" w:rsidRPr="000128A0" w:rsidRDefault="004A72D3" w:rsidP="00B258B8">
            <w:pPr>
              <w:pStyle w:val="a0"/>
              <w:spacing w:before="29" w:line="288" w:lineRule="auto"/>
              <w:ind w:firstLineChars="0" w:firstLine="0"/>
              <w:rPr>
                <w:kern w:val="0"/>
                <w:sz w:val="24"/>
              </w:rPr>
            </w:pPr>
            <w:r w:rsidRPr="000128A0">
              <w:rPr>
                <w:rFonts w:hint="eastAsia"/>
                <w:kern w:val="0"/>
                <w:sz w:val="24"/>
              </w:rPr>
              <w:t>份额级别</w:t>
            </w:r>
          </w:p>
        </w:tc>
        <w:tc>
          <w:tcPr>
            <w:tcW w:w="3436" w:type="dxa"/>
            <w:shd w:val="clear" w:color="auto" w:fill="auto"/>
            <w:tcMar>
              <w:top w:w="0" w:type="dxa"/>
              <w:left w:w="108" w:type="dxa"/>
              <w:bottom w:w="0" w:type="dxa"/>
              <w:right w:w="108" w:type="dxa"/>
            </w:tcMar>
            <w:vAlign w:val="center"/>
            <w:hideMark/>
          </w:tcPr>
          <w:p w:rsidR="004A72D3" w:rsidRPr="000128A0" w:rsidRDefault="004A72D3" w:rsidP="00B258B8">
            <w:pPr>
              <w:pStyle w:val="a0"/>
              <w:spacing w:before="29" w:line="288" w:lineRule="auto"/>
              <w:ind w:firstLineChars="0" w:firstLine="0"/>
              <w:rPr>
                <w:kern w:val="0"/>
                <w:sz w:val="24"/>
              </w:rPr>
            </w:pPr>
            <w:r w:rsidRPr="000128A0">
              <w:rPr>
                <w:rFonts w:hint="eastAsia"/>
                <w:kern w:val="0"/>
                <w:sz w:val="24"/>
              </w:rPr>
              <w:t>持有基金份额总量的数量区间（万份）</w:t>
            </w:r>
          </w:p>
        </w:tc>
      </w:tr>
      <w:tr w:rsidR="004A72D3" w:rsidRPr="009D5CCC" w:rsidTr="00981E93">
        <w:trPr>
          <w:trHeight w:val="285"/>
        </w:trPr>
        <w:tc>
          <w:tcPr>
            <w:tcW w:w="2548" w:type="dxa"/>
            <w:vMerge w:val="restart"/>
            <w:shd w:val="clear" w:color="auto" w:fill="auto"/>
            <w:tcMar>
              <w:top w:w="0" w:type="dxa"/>
              <w:left w:w="108" w:type="dxa"/>
              <w:bottom w:w="0" w:type="dxa"/>
              <w:right w:w="108" w:type="dxa"/>
            </w:tcMar>
            <w:vAlign w:val="center"/>
            <w:hideMark/>
          </w:tcPr>
          <w:p w:rsidR="004A72D3" w:rsidRPr="009D5CCC" w:rsidRDefault="004A72D3" w:rsidP="00B258B8">
            <w:pPr>
              <w:spacing w:before="29" w:line="288" w:lineRule="auto"/>
              <w:jc w:val="left"/>
              <w:rPr>
                <w:kern w:val="0"/>
                <w:szCs w:val="21"/>
              </w:rPr>
            </w:pPr>
            <w:r w:rsidRPr="000128A0">
              <w:rPr>
                <w:rFonts w:hint="eastAsia"/>
                <w:sz w:val="24"/>
              </w:rPr>
              <w:t>本公司高级管理人员、基金投资和研究部门负责人持有本开放式基金</w:t>
            </w:r>
          </w:p>
        </w:tc>
        <w:tc>
          <w:tcPr>
            <w:tcW w:w="3514" w:type="dxa"/>
            <w:shd w:val="clear" w:color="auto" w:fill="auto"/>
            <w:tcMar>
              <w:top w:w="0" w:type="dxa"/>
              <w:left w:w="108" w:type="dxa"/>
              <w:bottom w:w="0" w:type="dxa"/>
              <w:right w:w="108" w:type="dxa"/>
            </w:tcMar>
            <w:vAlign w:val="center"/>
            <w:hideMark/>
          </w:tcPr>
          <w:p w:rsidR="004A72D3" w:rsidRPr="000128A0" w:rsidRDefault="004A72D3" w:rsidP="00981E93">
            <w:pPr>
              <w:spacing w:before="29" w:line="288" w:lineRule="auto"/>
              <w:jc w:val="left"/>
              <w:rPr>
                <w:sz w:val="24"/>
              </w:rPr>
            </w:pPr>
            <w:r w:rsidRPr="000128A0">
              <w:rPr>
                <w:rFonts w:hint="eastAsia"/>
                <w:sz w:val="24"/>
              </w:rPr>
              <w:t>交银天运宝货币</w:t>
            </w:r>
            <w:r w:rsidRPr="000128A0">
              <w:rPr>
                <w:rFonts w:hint="eastAsia"/>
                <w:sz w:val="24"/>
              </w:rPr>
              <w:t>A</w:t>
            </w:r>
          </w:p>
        </w:tc>
        <w:tc>
          <w:tcPr>
            <w:tcW w:w="3436" w:type="dxa"/>
            <w:shd w:val="clear" w:color="auto" w:fill="auto"/>
            <w:tcMar>
              <w:top w:w="0" w:type="dxa"/>
              <w:left w:w="108" w:type="dxa"/>
              <w:bottom w:w="0" w:type="dxa"/>
              <w:right w:w="108" w:type="dxa"/>
            </w:tcMar>
            <w:vAlign w:val="center"/>
            <w:hideMark/>
          </w:tcPr>
          <w:p w:rsidR="004A72D3" w:rsidRPr="000128A0" w:rsidRDefault="004A72D3" w:rsidP="00B258B8">
            <w:pPr>
              <w:spacing w:before="29" w:line="288" w:lineRule="auto"/>
              <w:jc w:val="right"/>
              <w:rPr>
                <w:sz w:val="24"/>
              </w:rPr>
            </w:pPr>
            <w:r w:rsidRPr="000128A0">
              <w:rPr>
                <w:sz w:val="24"/>
              </w:rPr>
              <w:t>0~10</w:t>
            </w:r>
          </w:p>
        </w:tc>
      </w:tr>
      <w:tr w:rsidR="004A72D3" w:rsidRPr="009D5CCC" w:rsidTr="00981E93">
        <w:trPr>
          <w:trHeight w:val="285"/>
        </w:trPr>
        <w:tc>
          <w:tcPr>
            <w:tcW w:w="2548" w:type="dxa"/>
            <w:vMerge/>
            <w:shd w:val="clear" w:color="auto" w:fill="auto"/>
            <w:vAlign w:val="center"/>
            <w:hideMark/>
          </w:tcPr>
          <w:p w:rsidR="004A72D3" w:rsidRPr="009D5CCC" w:rsidRDefault="004A72D3" w:rsidP="00B258B8">
            <w:pPr>
              <w:widowControl/>
              <w:jc w:val="left"/>
              <w:rPr>
                <w:kern w:val="0"/>
                <w:szCs w:val="21"/>
              </w:rPr>
            </w:pPr>
          </w:p>
        </w:tc>
        <w:tc>
          <w:tcPr>
            <w:tcW w:w="3514" w:type="dxa"/>
            <w:shd w:val="clear" w:color="auto" w:fill="auto"/>
            <w:tcMar>
              <w:top w:w="0" w:type="dxa"/>
              <w:left w:w="108" w:type="dxa"/>
              <w:bottom w:w="0" w:type="dxa"/>
              <w:right w:w="108" w:type="dxa"/>
            </w:tcMar>
            <w:vAlign w:val="center"/>
            <w:hideMark/>
          </w:tcPr>
          <w:p w:rsidR="004A72D3" w:rsidRPr="000128A0" w:rsidRDefault="004A72D3" w:rsidP="00981E93">
            <w:pPr>
              <w:spacing w:before="29" w:line="288" w:lineRule="auto"/>
              <w:jc w:val="left"/>
              <w:rPr>
                <w:sz w:val="24"/>
              </w:rPr>
            </w:pPr>
            <w:r w:rsidRPr="000128A0">
              <w:rPr>
                <w:rFonts w:hint="eastAsia"/>
                <w:sz w:val="24"/>
              </w:rPr>
              <w:t>交银天运宝货币</w:t>
            </w:r>
            <w:r w:rsidRPr="000128A0">
              <w:rPr>
                <w:rFonts w:hint="eastAsia"/>
                <w:sz w:val="24"/>
              </w:rPr>
              <w:t>E</w:t>
            </w:r>
          </w:p>
        </w:tc>
        <w:tc>
          <w:tcPr>
            <w:tcW w:w="3436" w:type="dxa"/>
            <w:shd w:val="clear" w:color="auto" w:fill="auto"/>
            <w:tcMar>
              <w:top w:w="0" w:type="dxa"/>
              <w:left w:w="108" w:type="dxa"/>
              <w:bottom w:w="0" w:type="dxa"/>
              <w:right w:w="108" w:type="dxa"/>
            </w:tcMar>
            <w:vAlign w:val="center"/>
            <w:hideMark/>
          </w:tcPr>
          <w:p w:rsidR="004A72D3" w:rsidRPr="000128A0" w:rsidRDefault="004A72D3" w:rsidP="00B258B8">
            <w:pPr>
              <w:spacing w:before="29" w:line="288" w:lineRule="auto"/>
              <w:jc w:val="right"/>
              <w:rPr>
                <w:sz w:val="24"/>
              </w:rPr>
            </w:pPr>
            <w:r w:rsidRPr="000128A0">
              <w:rPr>
                <w:sz w:val="24"/>
              </w:rPr>
              <w:t>0</w:t>
            </w:r>
          </w:p>
        </w:tc>
      </w:tr>
      <w:tr w:rsidR="004A72D3" w:rsidRPr="009D5CCC" w:rsidTr="00981E93">
        <w:trPr>
          <w:trHeight w:val="285"/>
        </w:trPr>
        <w:tc>
          <w:tcPr>
            <w:tcW w:w="2548" w:type="dxa"/>
            <w:vMerge/>
            <w:shd w:val="clear" w:color="auto" w:fill="auto"/>
            <w:vAlign w:val="center"/>
            <w:hideMark/>
          </w:tcPr>
          <w:p w:rsidR="004A72D3" w:rsidRPr="009D5CCC" w:rsidRDefault="004A72D3" w:rsidP="00B258B8">
            <w:pPr>
              <w:widowControl/>
              <w:jc w:val="left"/>
              <w:rPr>
                <w:kern w:val="0"/>
                <w:szCs w:val="21"/>
              </w:rPr>
            </w:pPr>
          </w:p>
        </w:tc>
        <w:tc>
          <w:tcPr>
            <w:tcW w:w="3514" w:type="dxa"/>
            <w:shd w:val="clear" w:color="auto" w:fill="auto"/>
            <w:tcMar>
              <w:top w:w="0" w:type="dxa"/>
              <w:left w:w="108" w:type="dxa"/>
              <w:bottom w:w="0" w:type="dxa"/>
              <w:right w:w="108" w:type="dxa"/>
            </w:tcMar>
            <w:vAlign w:val="center"/>
            <w:hideMark/>
          </w:tcPr>
          <w:p w:rsidR="004A72D3" w:rsidRPr="000128A0" w:rsidRDefault="004A72D3" w:rsidP="00981E93">
            <w:pPr>
              <w:spacing w:before="29" w:line="288" w:lineRule="auto"/>
              <w:jc w:val="center"/>
              <w:rPr>
                <w:sz w:val="24"/>
              </w:rPr>
            </w:pPr>
            <w:r w:rsidRPr="000128A0">
              <w:rPr>
                <w:rFonts w:hint="eastAsia"/>
                <w:sz w:val="24"/>
              </w:rPr>
              <w:t>合计</w:t>
            </w:r>
          </w:p>
        </w:tc>
        <w:tc>
          <w:tcPr>
            <w:tcW w:w="3436" w:type="dxa"/>
            <w:shd w:val="clear" w:color="auto" w:fill="auto"/>
            <w:tcMar>
              <w:top w:w="0" w:type="dxa"/>
              <w:left w:w="108" w:type="dxa"/>
              <w:bottom w:w="0" w:type="dxa"/>
              <w:right w:w="108" w:type="dxa"/>
            </w:tcMar>
            <w:vAlign w:val="center"/>
            <w:hideMark/>
          </w:tcPr>
          <w:p w:rsidR="004A72D3" w:rsidRPr="000128A0" w:rsidRDefault="004A72D3" w:rsidP="00B258B8">
            <w:pPr>
              <w:spacing w:before="29" w:line="288" w:lineRule="auto"/>
              <w:jc w:val="right"/>
              <w:rPr>
                <w:sz w:val="24"/>
              </w:rPr>
            </w:pPr>
            <w:r w:rsidRPr="000128A0">
              <w:rPr>
                <w:sz w:val="24"/>
              </w:rPr>
              <w:t>0~10</w:t>
            </w:r>
          </w:p>
        </w:tc>
      </w:tr>
      <w:tr w:rsidR="004A72D3" w:rsidRPr="009D5CCC" w:rsidTr="00981E93">
        <w:trPr>
          <w:trHeight w:val="285"/>
        </w:trPr>
        <w:tc>
          <w:tcPr>
            <w:tcW w:w="2548" w:type="dxa"/>
            <w:vMerge w:val="restart"/>
            <w:shd w:val="clear" w:color="auto" w:fill="auto"/>
            <w:tcMar>
              <w:top w:w="0" w:type="dxa"/>
              <w:left w:w="108" w:type="dxa"/>
              <w:bottom w:w="0" w:type="dxa"/>
              <w:right w:w="108" w:type="dxa"/>
            </w:tcMar>
            <w:vAlign w:val="center"/>
            <w:hideMark/>
          </w:tcPr>
          <w:p w:rsidR="004A72D3" w:rsidRPr="009D5CCC" w:rsidRDefault="004A72D3" w:rsidP="00B258B8">
            <w:pPr>
              <w:spacing w:before="29" w:line="288" w:lineRule="auto"/>
              <w:jc w:val="left"/>
              <w:rPr>
                <w:kern w:val="0"/>
                <w:szCs w:val="21"/>
              </w:rPr>
            </w:pPr>
            <w:r w:rsidRPr="000128A0">
              <w:rPr>
                <w:rFonts w:hint="eastAsia"/>
                <w:sz w:val="24"/>
              </w:rPr>
              <w:t>本基金基金经理持有本开放式基金</w:t>
            </w:r>
          </w:p>
        </w:tc>
        <w:tc>
          <w:tcPr>
            <w:tcW w:w="3514" w:type="dxa"/>
            <w:shd w:val="clear" w:color="auto" w:fill="auto"/>
            <w:tcMar>
              <w:top w:w="0" w:type="dxa"/>
              <w:left w:w="108" w:type="dxa"/>
              <w:bottom w:w="0" w:type="dxa"/>
              <w:right w:w="108" w:type="dxa"/>
            </w:tcMar>
            <w:vAlign w:val="center"/>
            <w:hideMark/>
          </w:tcPr>
          <w:p w:rsidR="004A72D3" w:rsidRPr="000128A0" w:rsidRDefault="004A72D3" w:rsidP="00981E93">
            <w:pPr>
              <w:spacing w:before="29" w:line="288" w:lineRule="auto"/>
              <w:jc w:val="left"/>
              <w:rPr>
                <w:sz w:val="24"/>
              </w:rPr>
            </w:pPr>
            <w:r w:rsidRPr="000128A0">
              <w:rPr>
                <w:rFonts w:hint="eastAsia"/>
                <w:sz w:val="24"/>
              </w:rPr>
              <w:t>交银天运宝货币</w:t>
            </w:r>
            <w:r w:rsidRPr="000128A0">
              <w:rPr>
                <w:rFonts w:hint="eastAsia"/>
                <w:sz w:val="24"/>
              </w:rPr>
              <w:t>A</w:t>
            </w:r>
          </w:p>
        </w:tc>
        <w:tc>
          <w:tcPr>
            <w:tcW w:w="3436" w:type="dxa"/>
            <w:shd w:val="clear" w:color="auto" w:fill="auto"/>
            <w:tcMar>
              <w:top w:w="0" w:type="dxa"/>
              <w:left w:w="108" w:type="dxa"/>
              <w:bottom w:w="0" w:type="dxa"/>
              <w:right w:w="108" w:type="dxa"/>
            </w:tcMar>
            <w:vAlign w:val="center"/>
            <w:hideMark/>
          </w:tcPr>
          <w:p w:rsidR="004A72D3" w:rsidRPr="000128A0" w:rsidRDefault="004A72D3" w:rsidP="00B258B8">
            <w:pPr>
              <w:spacing w:before="29" w:line="288" w:lineRule="auto"/>
              <w:jc w:val="right"/>
              <w:rPr>
                <w:sz w:val="24"/>
              </w:rPr>
            </w:pPr>
            <w:r w:rsidRPr="000128A0">
              <w:rPr>
                <w:sz w:val="24"/>
              </w:rPr>
              <w:t>0</w:t>
            </w:r>
          </w:p>
        </w:tc>
      </w:tr>
      <w:tr w:rsidR="004A72D3" w:rsidRPr="009D5CCC" w:rsidTr="00981E93">
        <w:trPr>
          <w:trHeight w:val="525"/>
        </w:trPr>
        <w:tc>
          <w:tcPr>
            <w:tcW w:w="2548" w:type="dxa"/>
            <w:vMerge/>
            <w:shd w:val="clear" w:color="auto" w:fill="auto"/>
            <w:vAlign w:val="center"/>
            <w:hideMark/>
          </w:tcPr>
          <w:p w:rsidR="004A72D3" w:rsidRPr="009D5CCC" w:rsidRDefault="004A72D3" w:rsidP="00B258B8">
            <w:pPr>
              <w:widowControl/>
              <w:jc w:val="left"/>
              <w:rPr>
                <w:kern w:val="0"/>
                <w:szCs w:val="21"/>
              </w:rPr>
            </w:pPr>
          </w:p>
        </w:tc>
        <w:tc>
          <w:tcPr>
            <w:tcW w:w="3514" w:type="dxa"/>
            <w:shd w:val="clear" w:color="auto" w:fill="auto"/>
            <w:tcMar>
              <w:top w:w="0" w:type="dxa"/>
              <w:left w:w="108" w:type="dxa"/>
              <w:bottom w:w="0" w:type="dxa"/>
              <w:right w:w="108" w:type="dxa"/>
            </w:tcMar>
            <w:vAlign w:val="center"/>
            <w:hideMark/>
          </w:tcPr>
          <w:p w:rsidR="004A72D3" w:rsidRPr="000128A0" w:rsidRDefault="004A72D3" w:rsidP="00981E93">
            <w:pPr>
              <w:spacing w:before="29" w:line="288" w:lineRule="auto"/>
              <w:jc w:val="left"/>
              <w:rPr>
                <w:sz w:val="24"/>
              </w:rPr>
            </w:pPr>
            <w:r w:rsidRPr="000128A0">
              <w:rPr>
                <w:rFonts w:hint="eastAsia"/>
                <w:sz w:val="24"/>
              </w:rPr>
              <w:t>交银天运宝货币</w:t>
            </w:r>
            <w:r w:rsidRPr="000128A0">
              <w:rPr>
                <w:rFonts w:hint="eastAsia"/>
                <w:sz w:val="24"/>
              </w:rPr>
              <w:t>E</w:t>
            </w:r>
          </w:p>
        </w:tc>
        <w:tc>
          <w:tcPr>
            <w:tcW w:w="3436" w:type="dxa"/>
            <w:shd w:val="clear" w:color="auto" w:fill="auto"/>
            <w:tcMar>
              <w:top w:w="0" w:type="dxa"/>
              <w:left w:w="108" w:type="dxa"/>
              <w:bottom w:w="0" w:type="dxa"/>
              <w:right w:w="108" w:type="dxa"/>
            </w:tcMar>
            <w:vAlign w:val="center"/>
            <w:hideMark/>
          </w:tcPr>
          <w:p w:rsidR="004A72D3" w:rsidRPr="000128A0" w:rsidRDefault="004A72D3" w:rsidP="00B258B8">
            <w:pPr>
              <w:spacing w:before="29" w:line="288" w:lineRule="auto"/>
              <w:jc w:val="right"/>
              <w:rPr>
                <w:sz w:val="24"/>
              </w:rPr>
            </w:pPr>
            <w:r w:rsidRPr="000128A0">
              <w:rPr>
                <w:sz w:val="24"/>
              </w:rPr>
              <w:t>0</w:t>
            </w:r>
          </w:p>
        </w:tc>
      </w:tr>
      <w:tr w:rsidR="004A72D3" w:rsidRPr="009D5CCC" w:rsidTr="00981E93">
        <w:trPr>
          <w:trHeight w:val="653"/>
        </w:trPr>
        <w:tc>
          <w:tcPr>
            <w:tcW w:w="2548" w:type="dxa"/>
            <w:vMerge/>
            <w:shd w:val="clear" w:color="auto" w:fill="auto"/>
            <w:vAlign w:val="center"/>
            <w:hideMark/>
          </w:tcPr>
          <w:p w:rsidR="004A72D3" w:rsidRPr="009D5CCC" w:rsidRDefault="004A72D3" w:rsidP="00B258B8">
            <w:pPr>
              <w:widowControl/>
              <w:jc w:val="left"/>
              <w:rPr>
                <w:kern w:val="0"/>
                <w:szCs w:val="21"/>
              </w:rPr>
            </w:pPr>
          </w:p>
        </w:tc>
        <w:tc>
          <w:tcPr>
            <w:tcW w:w="3514" w:type="dxa"/>
            <w:shd w:val="clear" w:color="auto" w:fill="auto"/>
            <w:tcMar>
              <w:top w:w="0" w:type="dxa"/>
              <w:left w:w="108" w:type="dxa"/>
              <w:bottom w:w="0" w:type="dxa"/>
              <w:right w:w="108" w:type="dxa"/>
            </w:tcMar>
            <w:vAlign w:val="center"/>
            <w:hideMark/>
          </w:tcPr>
          <w:p w:rsidR="004A72D3" w:rsidRPr="000128A0" w:rsidRDefault="004A72D3" w:rsidP="00981E93">
            <w:pPr>
              <w:spacing w:before="29" w:line="288" w:lineRule="auto"/>
              <w:jc w:val="center"/>
              <w:rPr>
                <w:sz w:val="24"/>
              </w:rPr>
            </w:pPr>
            <w:r w:rsidRPr="000128A0">
              <w:rPr>
                <w:rFonts w:hint="eastAsia"/>
                <w:sz w:val="24"/>
              </w:rPr>
              <w:t>合计</w:t>
            </w:r>
          </w:p>
        </w:tc>
        <w:tc>
          <w:tcPr>
            <w:tcW w:w="3436" w:type="dxa"/>
            <w:shd w:val="clear" w:color="auto" w:fill="auto"/>
            <w:tcMar>
              <w:top w:w="0" w:type="dxa"/>
              <w:left w:w="108" w:type="dxa"/>
              <w:bottom w:w="0" w:type="dxa"/>
              <w:right w:w="108" w:type="dxa"/>
            </w:tcMar>
            <w:vAlign w:val="center"/>
            <w:hideMark/>
          </w:tcPr>
          <w:p w:rsidR="004A72D3" w:rsidRPr="000128A0" w:rsidRDefault="004A72D3" w:rsidP="00B258B8">
            <w:pPr>
              <w:spacing w:before="29" w:line="288" w:lineRule="auto"/>
              <w:jc w:val="right"/>
              <w:rPr>
                <w:sz w:val="24"/>
              </w:rPr>
            </w:pPr>
            <w:r w:rsidRPr="000128A0">
              <w:rPr>
                <w:sz w:val="24"/>
              </w:rPr>
              <w:t>0</w:t>
            </w:r>
          </w:p>
        </w:tc>
      </w:tr>
    </w:tbl>
    <w:p w:rsidR="006D141C" w:rsidRPr="004A72D3" w:rsidRDefault="006D141C" w:rsidP="00792A69">
      <w:pPr>
        <w:spacing w:before="29" w:line="288" w:lineRule="auto"/>
        <w:rPr>
          <w:sz w:val="24"/>
        </w:rPr>
      </w:pPr>
    </w:p>
    <w:p w:rsidR="006D141C" w:rsidRPr="0061644B" w:rsidRDefault="00FC67A5" w:rsidP="00CC3C2D">
      <w:pPr>
        <w:pStyle w:val="1"/>
        <w:keepNext/>
        <w:keepLines/>
        <w:widowControl w:val="0"/>
        <w:spacing w:beforeLines="100" w:before="312" w:afterLines="100" w:after="312" w:line="288" w:lineRule="auto"/>
        <w:jc w:val="center"/>
        <w:rPr>
          <w:b/>
          <w:bCs/>
          <w:szCs w:val="24"/>
          <w:lang w:val="en-US"/>
        </w:rPr>
      </w:pPr>
      <w:bookmarkStart w:id="40" w:name="_Toc331410115"/>
      <w:bookmarkStart w:id="41" w:name="_Toc225500053"/>
      <w:r w:rsidRPr="0061644B">
        <w:rPr>
          <w:b/>
          <w:bCs/>
          <w:szCs w:val="24"/>
          <w:lang w:val="en-US"/>
        </w:rPr>
        <w:t>9</w:t>
      </w:r>
      <w:r w:rsidR="006D141C" w:rsidRPr="0061644B">
        <w:rPr>
          <w:b/>
          <w:bCs/>
          <w:szCs w:val="24"/>
          <w:lang w:val="en-US"/>
        </w:rPr>
        <w:t>开放式基金份额变动</w:t>
      </w:r>
      <w:bookmarkEnd w:id="40"/>
      <w:bookmarkEnd w:id="41"/>
    </w:p>
    <w:p w:rsidR="003F6F2B" w:rsidRPr="0061644B" w:rsidRDefault="003F6F2B" w:rsidP="00792A69">
      <w:pPr>
        <w:spacing w:before="29" w:line="288" w:lineRule="auto"/>
        <w:jc w:val="right"/>
        <w:rPr>
          <w:sz w:val="24"/>
        </w:rPr>
      </w:pPr>
      <w:r w:rsidRPr="0061644B">
        <w:rPr>
          <w:sz w:val="24"/>
        </w:rPr>
        <w:t>单位：份</w:t>
      </w:r>
    </w:p>
    <w:tbl>
      <w:tblPr>
        <w:tblStyle w:val="af7"/>
        <w:tblW w:w="8998" w:type="dxa"/>
        <w:tblInd w:w="108" w:type="dxa"/>
        <w:tblLayout w:type="fixed"/>
        <w:tblLook w:val="04A0" w:firstRow="1" w:lastRow="0" w:firstColumn="1" w:lastColumn="0" w:noHBand="0" w:noVBand="1"/>
      </w:tblPr>
      <w:tblGrid>
        <w:gridCol w:w="3187"/>
        <w:gridCol w:w="2905"/>
        <w:gridCol w:w="2906"/>
      </w:tblGrid>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center"/>
              <w:rPr>
                <w:sz w:val="24"/>
              </w:rPr>
            </w:pPr>
            <w:r w:rsidRPr="0061644B">
              <w:rPr>
                <w:sz w:val="24"/>
              </w:rPr>
              <w:t>项目</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center"/>
              <w:rPr>
                <w:sz w:val="24"/>
              </w:rPr>
            </w:pPr>
            <w:r w:rsidRPr="0061644B">
              <w:rPr>
                <w:sz w:val="24"/>
              </w:rPr>
              <w:t>交银天运宝货币</w:t>
            </w:r>
            <w:r w:rsidRPr="0061644B">
              <w:rPr>
                <w:sz w:val="24"/>
              </w:rPr>
              <w:t>A</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center"/>
              <w:rPr>
                <w:sz w:val="24"/>
              </w:rPr>
            </w:pPr>
            <w:r w:rsidRPr="0061644B">
              <w:rPr>
                <w:sz w:val="24"/>
              </w:rPr>
              <w:t>交银天运宝货币</w:t>
            </w:r>
            <w:r w:rsidRPr="0061644B">
              <w:rPr>
                <w:sz w:val="24"/>
              </w:rPr>
              <w:t>E</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基金合同生效日（</w:t>
            </w:r>
            <w:r w:rsidRPr="0061644B">
              <w:rPr>
                <w:sz w:val="24"/>
              </w:rPr>
              <w:t>2017</w:t>
            </w:r>
            <w:r w:rsidRPr="0061644B">
              <w:rPr>
                <w:sz w:val="24"/>
              </w:rPr>
              <w:t>年</w:t>
            </w:r>
            <w:r w:rsidRPr="0061644B">
              <w:rPr>
                <w:sz w:val="24"/>
              </w:rPr>
              <w:t>12</w:t>
            </w:r>
            <w:r w:rsidRPr="0061644B">
              <w:rPr>
                <w:sz w:val="24"/>
              </w:rPr>
              <w:t>月</w:t>
            </w:r>
            <w:r w:rsidRPr="0061644B">
              <w:rPr>
                <w:sz w:val="24"/>
              </w:rPr>
              <w:t>29</w:t>
            </w:r>
            <w:r w:rsidRPr="0061644B">
              <w:rPr>
                <w:sz w:val="24"/>
              </w:rPr>
              <w:t>日）基金份额总额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18,573.23</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220,009,900.00</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本报告期期初基金份额总额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8,363,859.38</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204,330,994.49</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本报告期基金总申购份额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6,935,751.12</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66,250,074.09</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减：本报告期基金总赎回份额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8,306,899.86</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265,498,791.08</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本报告期基金拆分变动份额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w:t>
            </w:r>
          </w:p>
        </w:tc>
      </w:tr>
      <w:tr w:rsidR="00A80CD3" w:rsidRPr="0061644B" w:rsidTr="007304C1">
        <w:tc>
          <w:tcPr>
            <w:tcW w:w="1771" w:type="pct"/>
            <w:tcBorders>
              <w:top w:val="single" w:sz="4" w:space="0" w:color="auto"/>
              <w:left w:val="single" w:sz="4" w:space="0" w:color="auto"/>
              <w:bottom w:val="single" w:sz="4" w:space="0" w:color="auto"/>
              <w:right w:val="single" w:sz="4" w:space="0" w:color="auto"/>
            </w:tcBorders>
            <w:vAlign w:val="center"/>
            <w:hideMark/>
          </w:tcPr>
          <w:p w:rsidR="00A80CD3" w:rsidRPr="0061644B" w:rsidRDefault="00A80CD3" w:rsidP="00792A69">
            <w:pPr>
              <w:spacing w:before="29" w:line="288" w:lineRule="auto"/>
              <w:rPr>
                <w:sz w:val="24"/>
              </w:rPr>
            </w:pPr>
            <w:r w:rsidRPr="0061644B">
              <w:rPr>
                <w:sz w:val="24"/>
              </w:rPr>
              <w:t>本报告期期末基金份额总额</w:t>
            </w:r>
          </w:p>
        </w:tc>
        <w:tc>
          <w:tcPr>
            <w:tcW w:w="1614"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6,992,710.64</w:t>
            </w:r>
          </w:p>
        </w:tc>
        <w:tc>
          <w:tcPr>
            <w:tcW w:w="1615" w:type="pct"/>
            <w:tcBorders>
              <w:top w:val="single" w:sz="4" w:space="0" w:color="auto"/>
              <w:left w:val="single" w:sz="4" w:space="0" w:color="auto"/>
              <w:bottom w:val="single" w:sz="4" w:space="0" w:color="auto"/>
              <w:right w:val="single" w:sz="4" w:space="0" w:color="auto"/>
            </w:tcBorders>
            <w:vAlign w:val="center"/>
          </w:tcPr>
          <w:p w:rsidR="00A80CD3" w:rsidRPr="0061644B" w:rsidRDefault="00A80CD3" w:rsidP="00792A69">
            <w:pPr>
              <w:spacing w:before="29" w:line="288" w:lineRule="auto"/>
              <w:jc w:val="right"/>
              <w:rPr>
                <w:sz w:val="24"/>
              </w:rPr>
            </w:pPr>
            <w:r w:rsidRPr="0061644B">
              <w:rPr>
                <w:sz w:val="24"/>
              </w:rPr>
              <w:t>5,082,277.50</w:t>
            </w:r>
          </w:p>
        </w:tc>
      </w:tr>
    </w:tbl>
    <w:p w:rsidR="0090148B" w:rsidRDefault="006D4DF4">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3F6F2B" w:rsidRPr="0061644B" w:rsidRDefault="003F6F2B" w:rsidP="00792A69">
      <w:pPr>
        <w:tabs>
          <w:tab w:val="left" w:pos="426"/>
        </w:tabs>
        <w:spacing w:before="29" w:line="288" w:lineRule="auto"/>
        <w:jc w:val="left"/>
        <w:rPr>
          <w:kern w:val="0"/>
          <w:sz w:val="24"/>
        </w:rPr>
      </w:pPr>
      <w:r w:rsidRPr="0061644B">
        <w:rPr>
          <w:kern w:val="0"/>
          <w:sz w:val="24"/>
        </w:rPr>
        <w:t>2</w:t>
      </w:r>
      <w:r w:rsidRPr="0061644B">
        <w:rPr>
          <w:kern w:val="0"/>
          <w:sz w:val="24"/>
        </w:rPr>
        <w:t>、如果本报告期间发生转换出业务，则总赎回份额中包含该业务。</w:t>
      </w:r>
    </w:p>
    <w:p w:rsidR="00F41287" w:rsidRPr="0061644B" w:rsidRDefault="00F41287" w:rsidP="00792A69">
      <w:pPr>
        <w:tabs>
          <w:tab w:val="left" w:pos="426"/>
        </w:tabs>
        <w:spacing w:before="29" w:line="288" w:lineRule="auto"/>
        <w:jc w:val="left"/>
        <w:rPr>
          <w:kern w:val="0"/>
          <w:sz w:val="24"/>
        </w:rPr>
      </w:pPr>
    </w:p>
    <w:p w:rsidR="006D141C" w:rsidRPr="00B54CAD" w:rsidRDefault="006D141C" w:rsidP="00CC3C2D">
      <w:pPr>
        <w:pStyle w:val="1"/>
        <w:keepNext/>
        <w:keepLines/>
        <w:widowControl w:val="0"/>
        <w:spacing w:beforeLines="100" w:before="312" w:afterLines="100" w:after="312" w:line="288" w:lineRule="auto"/>
        <w:jc w:val="center"/>
        <w:rPr>
          <w:b/>
          <w:bCs/>
          <w:szCs w:val="24"/>
          <w:lang w:val="en-US"/>
        </w:rPr>
      </w:pPr>
      <w:bookmarkStart w:id="42" w:name="_Toc331410116"/>
      <w:bookmarkStart w:id="43" w:name="_Toc225500054"/>
      <w:r w:rsidRPr="00B54CAD">
        <w:rPr>
          <w:b/>
          <w:bCs/>
          <w:szCs w:val="24"/>
          <w:lang w:val="en-US"/>
        </w:rPr>
        <w:t>10</w:t>
      </w:r>
      <w:r w:rsidRPr="00B54CAD">
        <w:rPr>
          <w:b/>
          <w:bCs/>
          <w:szCs w:val="24"/>
          <w:lang w:val="en-US"/>
        </w:rPr>
        <w:t>重大事件揭示</w:t>
      </w:r>
      <w:bookmarkEnd w:id="42"/>
      <w:bookmarkEnd w:id="43"/>
    </w:p>
    <w:p w:rsidR="00B54CAD" w:rsidRPr="00B54CAD" w:rsidRDefault="00B54CAD" w:rsidP="00B54CAD">
      <w:pPr>
        <w:pStyle w:val="20"/>
        <w:spacing w:before="29" w:after="0" w:line="288" w:lineRule="auto"/>
        <w:rPr>
          <w:rFonts w:ascii="Times New Roman" w:hAnsi="Times New Roman"/>
          <w:kern w:val="0"/>
          <w:szCs w:val="24"/>
        </w:rPr>
      </w:pPr>
      <w:bookmarkStart w:id="44" w:name="_Toc374438161"/>
      <w:bookmarkStart w:id="45" w:name="_Toc361324894"/>
      <w:bookmarkStart w:id="46" w:name="OLE_LINK179"/>
      <w:bookmarkStart w:id="47" w:name="OLE_LINK178"/>
      <w:bookmarkStart w:id="48" w:name="OLE_LINK174"/>
      <w:bookmarkStart w:id="49" w:name="OLE_LINK165"/>
      <w:bookmarkStart w:id="50" w:name="OLE_LINK145"/>
      <w:bookmarkStart w:id="51" w:name="OLE_LINK135"/>
      <w:bookmarkStart w:id="52" w:name="OLE_LINK84"/>
      <w:bookmarkStart w:id="53" w:name="OLE_LINK75"/>
      <w:bookmarkStart w:id="54" w:name="OLE_LINK59"/>
      <w:bookmarkStart w:id="55" w:name="OLE_LINK34"/>
      <w:bookmarkStart w:id="56" w:name="OLE_LINK33"/>
      <w:bookmarkStart w:id="57" w:name="OLE_LINK28"/>
      <w:bookmarkStart w:id="58" w:name="OLE_LINK170"/>
      <w:bookmarkStart w:id="59" w:name="OLE_LINK159"/>
      <w:bookmarkStart w:id="60" w:name="OLE_LINK143"/>
      <w:bookmarkStart w:id="61" w:name="OLE_LINK130"/>
      <w:bookmarkStart w:id="62" w:name="OLE_LINK102"/>
      <w:bookmarkStart w:id="63" w:name="OLE_LINK101"/>
      <w:bookmarkStart w:id="64" w:name="OLE_LINK72"/>
      <w:bookmarkStart w:id="65" w:name="OLE_LINK50"/>
      <w:bookmarkStart w:id="66" w:name="OLE_LINK49"/>
      <w:r w:rsidRPr="00B54CAD">
        <w:rPr>
          <w:rFonts w:ascii="Times New Roman" w:hAnsi="Times New Roman"/>
          <w:kern w:val="0"/>
          <w:szCs w:val="24"/>
        </w:rPr>
        <w:t>10.1</w:t>
      </w:r>
      <w:r w:rsidRPr="00B54CAD">
        <w:rPr>
          <w:rFonts w:ascii="Times New Roman" w:hAnsi="Times New Roman"/>
          <w:kern w:val="0"/>
          <w:szCs w:val="24"/>
        </w:rPr>
        <w:tab/>
      </w:r>
      <w:r w:rsidRPr="00B54CAD">
        <w:rPr>
          <w:rFonts w:ascii="Times New Roman" w:hAnsi="Times New Roman" w:hint="eastAsia"/>
          <w:kern w:val="0"/>
          <w:szCs w:val="24"/>
        </w:rPr>
        <w:t>基金份额持有人大会决议</w:t>
      </w:r>
      <w:bookmarkEnd w:id="44"/>
      <w:bookmarkEnd w:id="45"/>
    </w:p>
    <w:p w:rsidR="00B54CAD" w:rsidRPr="00B54CAD" w:rsidRDefault="00B54CAD" w:rsidP="00B54CAD">
      <w:pPr>
        <w:tabs>
          <w:tab w:val="left" w:pos="426"/>
        </w:tabs>
        <w:spacing w:before="29" w:line="288" w:lineRule="auto"/>
        <w:jc w:val="left"/>
        <w:rPr>
          <w:kern w:val="0"/>
          <w:sz w:val="24"/>
        </w:rPr>
      </w:pPr>
      <w:r w:rsidRPr="00B54CAD">
        <w:rPr>
          <w:kern w:val="0"/>
          <w:sz w:val="24"/>
        </w:rPr>
        <w:t>本基金本报告期内未召开基金份额持有人大会。</w:t>
      </w:r>
    </w:p>
    <w:p w:rsidR="00B54CAD" w:rsidRPr="00B54CAD" w:rsidRDefault="00B54CAD" w:rsidP="00B54CAD">
      <w:pPr>
        <w:tabs>
          <w:tab w:val="left" w:pos="426"/>
        </w:tabs>
        <w:spacing w:before="29" w:line="288" w:lineRule="auto"/>
        <w:jc w:val="left"/>
        <w:rPr>
          <w:kern w:val="0"/>
          <w:sz w:val="24"/>
        </w:rPr>
      </w:pPr>
    </w:p>
    <w:p w:rsidR="00B54CAD" w:rsidRPr="00B54CAD" w:rsidRDefault="00B54CAD" w:rsidP="00B54CAD">
      <w:pPr>
        <w:pStyle w:val="20"/>
        <w:spacing w:before="29" w:after="0" w:line="288" w:lineRule="auto"/>
        <w:rPr>
          <w:rFonts w:ascii="Times New Roman" w:hAnsi="Times New Roman"/>
          <w:kern w:val="0"/>
          <w:szCs w:val="24"/>
        </w:rPr>
      </w:pPr>
      <w:bookmarkStart w:id="67" w:name="_Toc374438162"/>
      <w:bookmarkStart w:id="68" w:name="_Toc361324895"/>
      <w:r w:rsidRPr="00B54CAD">
        <w:rPr>
          <w:rFonts w:ascii="Times New Roman" w:hAnsi="Times New Roman"/>
          <w:kern w:val="0"/>
          <w:szCs w:val="24"/>
        </w:rPr>
        <w:lastRenderedPageBreak/>
        <w:t>10.2</w:t>
      </w:r>
      <w:r w:rsidRPr="00B54CAD">
        <w:rPr>
          <w:rFonts w:ascii="Times New Roman" w:hAnsi="Times New Roman"/>
          <w:kern w:val="0"/>
          <w:szCs w:val="24"/>
        </w:rPr>
        <w:tab/>
      </w:r>
      <w:r w:rsidRPr="00B54CAD">
        <w:rPr>
          <w:rFonts w:ascii="Times New Roman" w:hAnsi="Times New Roman" w:hint="eastAsia"/>
          <w:kern w:val="0"/>
          <w:szCs w:val="24"/>
        </w:rPr>
        <w:t>基金管理人、基金托管人的专门基金托管部门的重大人事变动</w:t>
      </w:r>
      <w:bookmarkEnd w:id="67"/>
      <w:bookmarkEnd w:id="68"/>
    </w:p>
    <w:p w:rsidR="0090148B" w:rsidRDefault="006D4DF4">
      <w:pPr>
        <w:tabs>
          <w:tab w:val="left" w:pos="426"/>
        </w:tabs>
        <w:spacing w:before="29" w:line="288" w:lineRule="auto"/>
        <w:jc w:val="left"/>
        <w:rPr>
          <w:kern w:val="0"/>
          <w:sz w:val="24"/>
        </w:rPr>
      </w:pPr>
      <w:r>
        <w:rPr>
          <w:kern w:val="0"/>
          <w:sz w:val="24"/>
        </w:rPr>
        <w:t>1</w:t>
      </w:r>
      <w:r>
        <w:rPr>
          <w:kern w:val="0"/>
          <w:sz w:val="24"/>
        </w:rPr>
        <w:t>、基金管理人的重大人事变动：</w:t>
      </w:r>
      <w:r>
        <w:rPr>
          <w:kern w:val="0"/>
          <w:sz w:val="24"/>
        </w:rPr>
        <w:t>2019</w:t>
      </w:r>
      <w:r>
        <w:rPr>
          <w:kern w:val="0"/>
          <w:sz w:val="24"/>
        </w:rPr>
        <w:t>年</w:t>
      </w:r>
      <w:r>
        <w:rPr>
          <w:kern w:val="0"/>
          <w:sz w:val="24"/>
        </w:rPr>
        <w:t>2</w:t>
      </w:r>
      <w:r>
        <w:rPr>
          <w:kern w:val="0"/>
          <w:sz w:val="24"/>
        </w:rPr>
        <w:t>月</w:t>
      </w:r>
      <w:r>
        <w:rPr>
          <w:kern w:val="0"/>
          <w:sz w:val="24"/>
        </w:rPr>
        <w:t>28</w:t>
      </w:r>
      <w:r>
        <w:rPr>
          <w:kern w:val="0"/>
          <w:sz w:val="24"/>
        </w:rPr>
        <w:t>日本基金管理人发布公告，经公司第五届董事会第五次会议审议通过，选举谢卫先生担任公司总经理。</w:t>
      </w:r>
      <w:r>
        <w:rPr>
          <w:kern w:val="0"/>
          <w:sz w:val="24"/>
        </w:rPr>
        <w:t xml:space="preserve"> </w:t>
      </w:r>
    </w:p>
    <w:p w:rsidR="00B54CAD" w:rsidRPr="00B54CAD" w:rsidRDefault="00B54CAD" w:rsidP="00B54CAD">
      <w:pPr>
        <w:tabs>
          <w:tab w:val="left" w:pos="426"/>
        </w:tabs>
        <w:spacing w:before="29" w:line="288" w:lineRule="auto"/>
        <w:jc w:val="left"/>
        <w:rPr>
          <w:kern w:val="0"/>
          <w:sz w:val="24"/>
        </w:rPr>
      </w:pPr>
      <w:r w:rsidRPr="00B54CAD">
        <w:rPr>
          <w:kern w:val="0"/>
          <w:sz w:val="24"/>
        </w:rPr>
        <w:t>2</w:t>
      </w:r>
      <w:r w:rsidRPr="00B54CAD">
        <w:rPr>
          <w:kern w:val="0"/>
          <w:sz w:val="24"/>
        </w:rPr>
        <w:t>、基金托管人的基金托管部门的重大人事变动：本基金托管人兴业银行股份有限公司自</w:t>
      </w:r>
      <w:r w:rsidRPr="00B54CAD">
        <w:rPr>
          <w:kern w:val="0"/>
          <w:sz w:val="24"/>
        </w:rPr>
        <w:t>2019</w:t>
      </w:r>
      <w:r w:rsidRPr="00B54CAD">
        <w:rPr>
          <w:kern w:val="0"/>
          <w:sz w:val="24"/>
        </w:rPr>
        <w:t>年</w:t>
      </w:r>
      <w:r w:rsidRPr="00B54CAD">
        <w:rPr>
          <w:kern w:val="0"/>
          <w:sz w:val="24"/>
        </w:rPr>
        <w:t>1</w:t>
      </w:r>
      <w:r w:rsidRPr="00B54CAD">
        <w:rPr>
          <w:kern w:val="0"/>
          <w:sz w:val="24"/>
        </w:rPr>
        <w:t>月</w:t>
      </w:r>
      <w:r w:rsidRPr="00B54CAD">
        <w:rPr>
          <w:kern w:val="0"/>
          <w:sz w:val="24"/>
        </w:rPr>
        <w:t>22</w:t>
      </w:r>
      <w:r w:rsidRPr="00B54CAD">
        <w:rPr>
          <w:kern w:val="0"/>
          <w:sz w:val="24"/>
        </w:rPr>
        <w:t>日起，任命叶文煌先生担任公司资产托管部总经理，全面主持资产托管部相关工作，吴若曼女士不再担任资产托管部总经理。</w:t>
      </w:r>
    </w:p>
    <w:p w:rsidR="00B54CAD" w:rsidRPr="00B54CAD" w:rsidRDefault="00B54CAD" w:rsidP="00B54CAD">
      <w:pPr>
        <w:tabs>
          <w:tab w:val="left" w:pos="426"/>
        </w:tabs>
        <w:spacing w:before="29" w:line="288" w:lineRule="auto"/>
        <w:jc w:val="left"/>
        <w:rPr>
          <w:kern w:val="0"/>
          <w:sz w:val="24"/>
        </w:rPr>
      </w:pPr>
    </w:p>
    <w:p w:rsidR="00B54CAD" w:rsidRPr="00B54CAD" w:rsidRDefault="00B54CAD" w:rsidP="00B54CAD">
      <w:pPr>
        <w:pStyle w:val="20"/>
        <w:spacing w:before="29" w:after="0" w:line="288" w:lineRule="auto"/>
        <w:rPr>
          <w:rFonts w:ascii="Times New Roman" w:hAnsi="Times New Roman"/>
          <w:kern w:val="0"/>
          <w:szCs w:val="24"/>
        </w:rPr>
      </w:pPr>
      <w:bookmarkStart w:id="69" w:name="_Toc374438163"/>
      <w:bookmarkStart w:id="70" w:name="_Toc361324896"/>
      <w:r w:rsidRPr="00B54CAD">
        <w:rPr>
          <w:rFonts w:ascii="Times New Roman" w:hAnsi="Times New Roman"/>
          <w:kern w:val="0"/>
          <w:szCs w:val="24"/>
        </w:rPr>
        <w:t>10.3</w:t>
      </w:r>
      <w:r w:rsidRPr="00B54CAD">
        <w:rPr>
          <w:rFonts w:ascii="Times New Roman" w:hAnsi="Times New Roman"/>
          <w:kern w:val="0"/>
          <w:szCs w:val="24"/>
        </w:rPr>
        <w:tab/>
      </w:r>
      <w:r w:rsidRPr="00B54CAD">
        <w:rPr>
          <w:rFonts w:ascii="Times New Roman" w:hAnsi="Times New Roman" w:hint="eastAsia"/>
          <w:kern w:val="0"/>
          <w:szCs w:val="24"/>
        </w:rPr>
        <w:t>涉及基金管理人、基金财产、基金托管业务的诉讼</w:t>
      </w:r>
      <w:bookmarkEnd w:id="69"/>
      <w:bookmarkEnd w:id="70"/>
    </w:p>
    <w:p w:rsidR="00B54CAD" w:rsidRPr="00B54CAD" w:rsidRDefault="00B54CAD" w:rsidP="00B54CAD">
      <w:pPr>
        <w:tabs>
          <w:tab w:val="left" w:pos="426"/>
        </w:tabs>
        <w:spacing w:before="29" w:line="288" w:lineRule="auto"/>
        <w:jc w:val="left"/>
        <w:rPr>
          <w:kern w:val="0"/>
          <w:sz w:val="24"/>
        </w:rPr>
      </w:pPr>
      <w:r w:rsidRPr="00B54CAD">
        <w:rPr>
          <w:kern w:val="0"/>
          <w:sz w:val="24"/>
        </w:rPr>
        <w:t>本报告期内未发生涉及本基金管理人、基金财产、基金托管业务的诉讼事项。</w:t>
      </w:r>
    </w:p>
    <w:p w:rsidR="00B54CAD" w:rsidRPr="00B54CAD" w:rsidRDefault="00B54CAD" w:rsidP="00B54CAD">
      <w:pPr>
        <w:tabs>
          <w:tab w:val="left" w:pos="426"/>
        </w:tabs>
        <w:spacing w:before="29" w:line="288" w:lineRule="auto"/>
        <w:jc w:val="left"/>
        <w:rPr>
          <w:kern w:val="0"/>
          <w:sz w:val="24"/>
        </w:rPr>
      </w:pPr>
    </w:p>
    <w:p w:rsidR="00B54CAD" w:rsidRPr="00B54CAD" w:rsidRDefault="00B54CAD" w:rsidP="00B54CAD">
      <w:pPr>
        <w:pStyle w:val="20"/>
        <w:spacing w:before="29" w:after="0" w:line="288" w:lineRule="auto"/>
        <w:rPr>
          <w:rFonts w:ascii="Times New Roman" w:hAnsi="Times New Roman"/>
          <w:kern w:val="0"/>
          <w:szCs w:val="24"/>
        </w:rPr>
      </w:pPr>
      <w:bookmarkStart w:id="71" w:name="_Toc374438164"/>
      <w:bookmarkStart w:id="72" w:name="_Toc361324897"/>
      <w:r w:rsidRPr="00B54CAD">
        <w:rPr>
          <w:rFonts w:ascii="Times New Roman" w:hAnsi="Times New Roman"/>
          <w:kern w:val="0"/>
          <w:szCs w:val="24"/>
        </w:rPr>
        <w:t>10.4</w:t>
      </w:r>
      <w:r w:rsidRPr="00B54CAD">
        <w:rPr>
          <w:rFonts w:ascii="Times New Roman" w:hAnsi="Times New Roman"/>
          <w:kern w:val="0"/>
          <w:szCs w:val="24"/>
        </w:rPr>
        <w:tab/>
      </w:r>
      <w:r w:rsidRPr="00B54CAD">
        <w:rPr>
          <w:rFonts w:ascii="Times New Roman" w:hAnsi="Times New Roman" w:hint="eastAsia"/>
          <w:kern w:val="0"/>
          <w:szCs w:val="24"/>
        </w:rPr>
        <w:t>基金投资策略的改变</w:t>
      </w:r>
      <w:bookmarkEnd w:id="71"/>
      <w:bookmarkEnd w:id="72"/>
    </w:p>
    <w:p w:rsidR="00B54CAD" w:rsidRPr="00B54CAD" w:rsidRDefault="00B54CAD" w:rsidP="00B54CAD">
      <w:pPr>
        <w:tabs>
          <w:tab w:val="left" w:pos="426"/>
        </w:tabs>
        <w:spacing w:before="29" w:line="288" w:lineRule="auto"/>
        <w:jc w:val="left"/>
        <w:rPr>
          <w:kern w:val="0"/>
          <w:sz w:val="24"/>
        </w:rPr>
      </w:pPr>
      <w:r w:rsidRPr="00B54CAD">
        <w:rPr>
          <w:kern w:val="0"/>
          <w:sz w:val="24"/>
        </w:rPr>
        <w:t>本基金本报告期内投资策略未发生改变。</w:t>
      </w:r>
    </w:p>
    <w:p w:rsidR="00B54CAD" w:rsidRPr="00B54CAD" w:rsidRDefault="00B54CAD" w:rsidP="00B54CAD">
      <w:pPr>
        <w:tabs>
          <w:tab w:val="left" w:pos="426"/>
        </w:tabs>
        <w:spacing w:before="29" w:line="288" w:lineRule="auto"/>
        <w:jc w:val="left"/>
        <w:rPr>
          <w:kern w:val="0"/>
          <w:sz w:val="24"/>
        </w:rPr>
      </w:pPr>
    </w:p>
    <w:p w:rsidR="00B54CAD" w:rsidRPr="00B54CAD" w:rsidRDefault="00B54CAD" w:rsidP="00B54CAD">
      <w:pPr>
        <w:pStyle w:val="20"/>
        <w:spacing w:before="29" w:after="0" w:line="288" w:lineRule="auto"/>
        <w:rPr>
          <w:rFonts w:ascii="Times New Roman" w:hAnsi="Times New Roman"/>
          <w:kern w:val="0"/>
          <w:szCs w:val="24"/>
        </w:rPr>
      </w:pPr>
      <w:r w:rsidRPr="00B54CAD">
        <w:rPr>
          <w:rFonts w:ascii="Times New Roman" w:hAnsi="Times New Roman"/>
          <w:kern w:val="0"/>
          <w:szCs w:val="24"/>
        </w:rPr>
        <w:t>10.5</w:t>
      </w:r>
      <w:r w:rsidRPr="00B54CAD">
        <w:rPr>
          <w:rFonts w:ascii="Times New Roman" w:hAnsi="Times New Roman" w:hint="eastAsia"/>
          <w:kern w:val="0"/>
          <w:szCs w:val="24"/>
        </w:rPr>
        <w:t>本报告期持有的基金发生的重大影响事件</w:t>
      </w:r>
    </w:p>
    <w:p w:rsidR="00B54CAD" w:rsidRPr="00B54CAD" w:rsidRDefault="00B54CAD" w:rsidP="00B54CAD">
      <w:pPr>
        <w:tabs>
          <w:tab w:val="left" w:pos="426"/>
        </w:tabs>
        <w:spacing w:before="29" w:line="288" w:lineRule="auto"/>
        <w:jc w:val="left"/>
        <w:rPr>
          <w:kern w:val="0"/>
          <w:sz w:val="24"/>
        </w:rPr>
      </w:pPr>
      <w:r w:rsidRPr="00B54CAD">
        <w:rPr>
          <w:kern w:val="0"/>
          <w:sz w:val="24"/>
        </w:rPr>
        <w:t>无。</w:t>
      </w:r>
    </w:p>
    <w:p w:rsidR="00B54CAD" w:rsidRPr="00B54CAD" w:rsidRDefault="00B54CAD" w:rsidP="00B54CAD">
      <w:pPr>
        <w:tabs>
          <w:tab w:val="left" w:pos="426"/>
        </w:tabs>
        <w:spacing w:before="29" w:line="288" w:lineRule="auto"/>
        <w:jc w:val="left"/>
        <w:rPr>
          <w:kern w:val="0"/>
          <w:sz w:val="24"/>
        </w:rPr>
      </w:pPr>
    </w:p>
    <w:p w:rsidR="00B54CAD" w:rsidRPr="00B54CAD" w:rsidRDefault="00B54CAD" w:rsidP="00B54CAD">
      <w:pPr>
        <w:pStyle w:val="20"/>
        <w:spacing w:before="29" w:after="0" w:line="288" w:lineRule="auto"/>
        <w:rPr>
          <w:rFonts w:ascii="Times New Roman" w:hAnsi="Times New Roman"/>
          <w:kern w:val="0"/>
          <w:szCs w:val="24"/>
        </w:rPr>
      </w:pPr>
      <w:bookmarkStart w:id="73" w:name="_Toc409100103"/>
      <w:bookmarkStart w:id="74" w:name="_Toc409100466"/>
      <w:r w:rsidRPr="00B54CAD">
        <w:rPr>
          <w:rFonts w:ascii="Times New Roman" w:hAnsi="Times New Roman"/>
          <w:kern w:val="0"/>
          <w:szCs w:val="24"/>
        </w:rPr>
        <w:t>10.6</w:t>
      </w:r>
      <w:r w:rsidRPr="00B54CAD">
        <w:rPr>
          <w:rFonts w:ascii="Times New Roman" w:hAnsi="Times New Roman" w:hint="eastAsia"/>
          <w:kern w:val="0"/>
          <w:szCs w:val="24"/>
        </w:rPr>
        <w:t>为基金进行审计的会计师事务所情况</w:t>
      </w:r>
      <w:bookmarkEnd w:id="73"/>
      <w:bookmarkEnd w:id="74"/>
    </w:p>
    <w:p w:rsidR="00B54CAD" w:rsidRPr="00B54CAD" w:rsidRDefault="00B54CAD" w:rsidP="00B54CAD">
      <w:pPr>
        <w:tabs>
          <w:tab w:val="left" w:pos="426"/>
        </w:tabs>
        <w:spacing w:before="29" w:line="288" w:lineRule="auto"/>
        <w:jc w:val="left"/>
        <w:rPr>
          <w:kern w:val="0"/>
          <w:sz w:val="24"/>
        </w:rPr>
      </w:pPr>
      <w:bookmarkStart w:id="75" w:name="OLE_LINK3"/>
      <w:r w:rsidRPr="00B54CAD">
        <w:rPr>
          <w:kern w:val="0"/>
          <w:sz w:val="24"/>
        </w:rPr>
        <w:t>本基金自基金合同生效日起聘请普华永道中天会计师事务所</w:t>
      </w:r>
      <w:r w:rsidRPr="00B54CAD">
        <w:rPr>
          <w:kern w:val="0"/>
          <w:sz w:val="24"/>
        </w:rPr>
        <w:t xml:space="preserve"> (</w:t>
      </w:r>
      <w:r w:rsidRPr="00B54CAD">
        <w:rPr>
          <w:kern w:val="0"/>
          <w:sz w:val="24"/>
        </w:rPr>
        <w:t>特殊普通合伙</w:t>
      </w:r>
      <w:r w:rsidRPr="00B54CAD">
        <w:rPr>
          <w:kern w:val="0"/>
          <w:sz w:val="24"/>
        </w:rPr>
        <w:t>)</w:t>
      </w:r>
      <w:r w:rsidRPr="00B54CAD">
        <w:rPr>
          <w:kern w:val="0"/>
          <w:sz w:val="24"/>
        </w:rPr>
        <w:t>为本基金提供审计服务。</w:t>
      </w:r>
    </w:p>
    <w:p w:rsidR="00B54CAD" w:rsidRPr="00B54CAD" w:rsidRDefault="00B54CAD" w:rsidP="00B54CAD">
      <w:pPr>
        <w:tabs>
          <w:tab w:val="left" w:pos="426"/>
        </w:tabs>
        <w:spacing w:before="29" w:line="288" w:lineRule="auto"/>
        <w:jc w:val="left"/>
        <w:rPr>
          <w:kern w:val="0"/>
          <w:sz w:val="24"/>
        </w:rPr>
      </w:pPr>
    </w:p>
    <w:p w:rsidR="00B54CAD" w:rsidRPr="00B54CAD" w:rsidRDefault="00B54CAD" w:rsidP="00B54CAD">
      <w:pPr>
        <w:pStyle w:val="20"/>
        <w:spacing w:before="29" w:after="0" w:line="288" w:lineRule="auto"/>
        <w:rPr>
          <w:rFonts w:ascii="Times New Roman" w:hAnsi="Times New Roman"/>
          <w:kern w:val="0"/>
          <w:szCs w:val="24"/>
        </w:rPr>
      </w:pPr>
      <w:bookmarkStart w:id="76" w:name="_Toc361324899"/>
      <w:bookmarkStart w:id="77" w:name="_Toc409100467"/>
      <w:bookmarkStart w:id="78" w:name="_Toc409100104"/>
      <w:bookmarkEnd w:id="75"/>
      <w:r w:rsidRPr="00B54CAD">
        <w:rPr>
          <w:rFonts w:ascii="Times New Roman" w:hAnsi="Times New Roman"/>
          <w:kern w:val="0"/>
          <w:szCs w:val="24"/>
        </w:rPr>
        <w:t>10.7</w:t>
      </w:r>
      <w:r w:rsidRPr="00B54CAD">
        <w:rPr>
          <w:rFonts w:ascii="Times New Roman" w:hAnsi="Times New Roman" w:hint="eastAsia"/>
          <w:kern w:val="0"/>
          <w:szCs w:val="24"/>
        </w:rPr>
        <w:t>管理人、托管人及其高级管理人员受稽查或处罚等情况</w:t>
      </w:r>
      <w:bookmarkEnd w:id="76"/>
      <w:bookmarkEnd w:id="77"/>
      <w:bookmarkEnd w:id="78"/>
    </w:p>
    <w:p w:rsidR="0090148B" w:rsidRDefault="006D4DF4">
      <w:pPr>
        <w:tabs>
          <w:tab w:val="left" w:pos="426"/>
        </w:tabs>
        <w:spacing w:before="29" w:line="288" w:lineRule="auto"/>
        <w:jc w:val="left"/>
        <w:rPr>
          <w:kern w:val="0"/>
          <w:sz w:val="24"/>
        </w:rPr>
      </w:pPr>
      <w:r>
        <w:rPr>
          <w:kern w:val="0"/>
          <w:sz w:val="24"/>
        </w:rPr>
        <w:t>1</w:t>
      </w:r>
      <w:r>
        <w:rPr>
          <w:kern w:val="0"/>
          <w:sz w:val="24"/>
        </w:rPr>
        <w:t>、管理人及其高级管理人员受稽查或处罚等情况</w:t>
      </w:r>
    </w:p>
    <w:p w:rsidR="0090148B" w:rsidRDefault="006D4DF4">
      <w:pPr>
        <w:tabs>
          <w:tab w:val="left" w:pos="426"/>
        </w:tabs>
        <w:spacing w:before="29" w:line="288" w:lineRule="auto"/>
        <w:jc w:val="left"/>
        <w:rPr>
          <w:kern w:val="0"/>
          <w:sz w:val="24"/>
        </w:rPr>
      </w:pPr>
      <w:r>
        <w:rPr>
          <w:kern w:val="0"/>
          <w:sz w:val="24"/>
        </w:rPr>
        <w:t>基金管理人及其高级管理人员本报告期内未受监管部门稽查或处罚。</w:t>
      </w:r>
    </w:p>
    <w:p w:rsidR="0090148B" w:rsidRDefault="006D4DF4">
      <w:pPr>
        <w:tabs>
          <w:tab w:val="left" w:pos="426"/>
        </w:tabs>
        <w:spacing w:before="29" w:line="288" w:lineRule="auto"/>
        <w:jc w:val="left"/>
        <w:rPr>
          <w:kern w:val="0"/>
          <w:sz w:val="24"/>
        </w:rPr>
      </w:pPr>
      <w:r>
        <w:rPr>
          <w:kern w:val="0"/>
          <w:sz w:val="24"/>
        </w:rPr>
        <w:t>2</w:t>
      </w:r>
      <w:r>
        <w:rPr>
          <w:kern w:val="0"/>
          <w:sz w:val="24"/>
        </w:rPr>
        <w:t>、托管人及其高级管理人员受稽查或处罚等情况</w:t>
      </w:r>
    </w:p>
    <w:p w:rsidR="00B54CAD" w:rsidRPr="00B54CAD" w:rsidRDefault="00B54CAD" w:rsidP="00B54CAD">
      <w:pPr>
        <w:tabs>
          <w:tab w:val="left" w:pos="426"/>
        </w:tabs>
        <w:spacing w:before="29" w:line="288" w:lineRule="auto"/>
        <w:jc w:val="left"/>
        <w:rPr>
          <w:kern w:val="0"/>
          <w:sz w:val="24"/>
        </w:rPr>
      </w:pPr>
      <w:r w:rsidRPr="00B54CAD">
        <w:rPr>
          <w:kern w:val="0"/>
          <w:sz w:val="24"/>
        </w:rPr>
        <w:t>基金托管人及其高级管理人员本报告期内未受监管部门稽查或处罚。</w:t>
      </w:r>
    </w:p>
    <w:p w:rsidR="00B54CAD" w:rsidRPr="00B54CAD" w:rsidRDefault="00B54CAD" w:rsidP="00B54CAD">
      <w:pPr>
        <w:tabs>
          <w:tab w:val="left" w:pos="426"/>
        </w:tabs>
        <w:spacing w:before="29" w:line="288" w:lineRule="auto"/>
        <w:jc w:val="left"/>
        <w:rPr>
          <w:kern w:val="0"/>
          <w:sz w:val="24"/>
        </w:rPr>
      </w:pPr>
    </w:p>
    <w:p w:rsidR="00B54CAD" w:rsidRPr="00B54CAD" w:rsidRDefault="00B54CAD" w:rsidP="00B54CAD">
      <w:pPr>
        <w:pStyle w:val="20"/>
        <w:spacing w:before="29" w:after="0" w:line="288" w:lineRule="auto"/>
        <w:rPr>
          <w:rFonts w:ascii="Times New Roman" w:hAnsi="Times New Roman"/>
          <w:kern w:val="0"/>
          <w:szCs w:val="24"/>
        </w:rPr>
      </w:pPr>
      <w:bookmarkStart w:id="79" w:name="_Toc409100105"/>
      <w:bookmarkStart w:id="80" w:name="_Toc409100468"/>
      <w:bookmarkStart w:id="81" w:name="_Toc361324900"/>
      <w:r w:rsidRPr="00B54CAD">
        <w:rPr>
          <w:rFonts w:ascii="Times New Roman" w:hAnsi="Times New Roman"/>
          <w:kern w:val="0"/>
          <w:szCs w:val="24"/>
        </w:rPr>
        <w:t>10.8</w:t>
      </w:r>
      <w:r w:rsidRPr="00B54CAD">
        <w:rPr>
          <w:rFonts w:ascii="Times New Roman" w:hAnsi="Times New Roman" w:hint="eastAsia"/>
          <w:kern w:val="0"/>
          <w:szCs w:val="24"/>
        </w:rPr>
        <w:t>基金租用证券公司交易单元的有关情况</w:t>
      </w:r>
      <w:bookmarkEnd w:id="79"/>
      <w:bookmarkEnd w:id="80"/>
      <w:bookmarkEnd w:id="81"/>
    </w:p>
    <w:p w:rsidR="00B54CAD" w:rsidRPr="00B54CAD" w:rsidRDefault="00B54CAD" w:rsidP="00B54CAD">
      <w:pPr>
        <w:tabs>
          <w:tab w:val="left" w:pos="426"/>
        </w:tabs>
        <w:spacing w:before="29" w:line="288" w:lineRule="auto"/>
        <w:jc w:val="left"/>
        <w:rPr>
          <w:b/>
          <w:kern w:val="0"/>
          <w:sz w:val="24"/>
        </w:rPr>
      </w:pPr>
      <w:bookmarkStart w:id="82" w:name="_Toc249760070"/>
      <w:r w:rsidRPr="00B54CAD">
        <w:rPr>
          <w:b/>
          <w:kern w:val="0"/>
          <w:sz w:val="24"/>
        </w:rPr>
        <w:t>10.8.1</w:t>
      </w:r>
      <w:r w:rsidRPr="00B54CAD">
        <w:rPr>
          <w:rFonts w:hint="eastAsia"/>
          <w:b/>
          <w:kern w:val="0"/>
          <w:sz w:val="24"/>
        </w:rPr>
        <w:t>基金租用证券公司交易单元进行股票投资及佣金支付情况</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82"/>
    </w:p>
    <w:p w:rsidR="006D141C" w:rsidRPr="00B54CAD" w:rsidRDefault="006D141C" w:rsidP="00792A69">
      <w:pPr>
        <w:pStyle w:val="a0"/>
        <w:spacing w:before="29" w:line="288" w:lineRule="auto"/>
        <w:ind w:firstLineChars="2600" w:firstLine="6240"/>
        <w:jc w:val="right"/>
        <w:rPr>
          <w:sz w:val="24"/>
        </w:rPr>
      </w:pPr>
      <w:r w:rsidRPr="00B54CAD">
        <w:rPr>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779"/>
        <w:gridCol w:w="1800"/>
        <w:gridCol w:w="1080"/>
        <w:gridCol w:w="1620"/>
        <w:gridCol w:w="1080"/>
        <w:gridCol w:w="1080"/>
      </w:tblGrid>
      <w:tr w:rsidR="006B4A69" w:rsidRPr="00B54CAD" w:rsidTr="007304C1">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spacing w:before="29" w:line="288" w:lineRule="auto"/>
              <w:jc w:val="center"/>
              <w:rPr>
                <w:sz w:val="24"/>
              </w:rPr>
            </w:pPr>
            <w:bookmarkStart w:id="83" w:name="_Toc249760071"/>
            <w:r w:rsidRPr="00B54CAD">
              <w:rPr>
                <w:sz w:val="24"/>
              </w:rPr>
              <w:t>券商名称</w:t>
            </w:r>
          </w:p>
          <w:p w:rsidR="00C70D3A" w:rsidRPr="00B54CAD" w:rsidRDefault="00C70D3A" w:rsidP="00792A69">
            <w:pPr>
              <w:spacing w:before="29" w:line="288" w:lineRule="auto"/>
              <w:jc w:val="center"/>
              <w:rPr>
                <w:sz w:val="24"/>
              </w:rPr>
            </w:pPr>
          </w:p>
        </w:tc>
        <w:tc>
          <w:tcPr>
            <w:tcW w:w="78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spacing w:before="29" w:line="288" w:lineRule="auto"/>
              <w:jc w:val="center"/>
              <w:rPr>
                <w:sz w:val="24"/>
              </w:rPr>
            </w:pPr>
            <w:r w:rsidRPr="00B54CAD">
              <w:rPr>
                <w:sz w:val="24"/>
              </w:rPr>
              <w:t>交易单元数量</w:t>
            </w:r>
          </w:p>
        </w:tc>
        <w:tc>
          <w:tcPr>
            <w:tcW w:w="288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spacing w:before="29" w:line="288" w:lineRule="auto"/>
              <w:jc w:val="center"/>
              <w:rPr>
                <w:sz w:val="24"/>
              </w:rPr>
            </w:pPr>
            <w:r w:rsidRPr="00B54CAD">
              <w:rPr>
                <w:sz w:val="24"/>
              </w:rPr>
              <w:t>股票交易</w:t>
            </w:r>
          </w:p>
        </w:tc>
        <w:tc>
          <w:tcPr>
            <w:tcW w:w="27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spacing w:before="29" w:line="288" w:lineRule="auto"/>
              <w:jc w:val="center"/>
              <w:rPr>
                <w:sz w:val="24"/>
              </w:rPr>
            </w:pPr>
            <w:r w:rsidRPr="00B54CAD">
              <w:rPr>
                <w:sz w:val="24"/>
              </w:rPr>
              <w:t>应支付该券商的佣金</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spacing w:before="29" w:line="288" w:lineRule="auto"/>
              <w:jc w:val="center"/>
              <w:rPr>
                <w:kern w:val="0"/>
                <w:sz w:val="24"/>
              </w:rPr>
            </w:pPr>
            <w:r w:rsidRPr="00B54CAD">
              <w:rPr>
                <w:kern w:val="0"/>
                <w:sz w:val="24"/>
              </w:rPr>
              <w:t>备注</w:t>
            </w:r>
          </w:p>
        </w:tc>
      </w:tr>
      <w:tr w:rsidR="006B4A69" w:rsidRPr="00B54CAD" w:rsidTr="007304C1">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widowControl/>
              <w:spacing w:before="29" w:line="288" w:lineRule="auto"/>
              <w:jc w:val="left"/>
              <w:rPr>
                <w:sz w:val="24"/>
              </w:rPr>
            </w:pPr>
          </w:p>
        </w:tc>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widowControl/>
              <w:spacing w:before="29" w:line="288" w:lineRule="auto"/>
              <w:jc w:val="left"/>
              <w:rPr>
                <w:sz w:val="24"/>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spacing w:before="29" w:line="288" w:lineRule="auto"/>
              <w:jc w:val="center"/>
              <w:rPr>
                <w:sz w:val="24"/>
              </w:rPr>
            </w:pPr>
            <w:r w:rsidRPr="00B54CAD">
              <w:rPr>
                <w:sz w:val="24"/>
              </w:rPr>
              <w:t>成交金额</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spacing w:before="29" w:line="288" w:lineRule="auto"/>
              <w:jc w:val="center"/>
              <w:rPr>
                <w:sz w:val="24"/>
              </w:rPr>
            </w:pPr>
            <w:r w:rsidRPr="00B54CAD">
              <w:rPr>
                <w:sz w:val="24"/>
              </w:rPr>
              <w:t>占当期股票成交总额的比例</w:t>
            </w:r>
          </w:p>
        </w:tc>
        <w:tc>
          <w:tcPr>
            <w:tcW w:w="1620" w:type="dxa"/>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spacing w:before="29" w:line="288" w:lineRule="auto"/>
              <w:jc w:val="center"/>
              <w:rPr>
                <w:kern w:val="0"/>
                <w:sz w:val="24"/>
              </w:rPr>
            </w:pPr>
            <w:r w:rsidRPr="00B54CAD">
              <w:rPr>
                <w:kern w:val="0"/>
                <w:sz w:val="24"/>
              </w:rPr>
              <w:t>佣金</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spacing w:before="29" w:line="288" w:lineRule="auto"/>
              <w:jc w:val="center"/>
              <w:rPr>
                <w:sz w:val="24"/>
              </w:rPr>
            </w:pPr>
            <w:r w:rsidRPr="00B54CAD">
              <w:rPr>
                <w:sz w:val="24"/>
              </w:rPr>
              <w:t>占当期佣金总量的比例</w:t>
            </w: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rsidR="006D141C" w:rsidRPr="00B54CAD" w:rsidRDefault="006D141C" w:rsidP="00792A69">
            <w:pPr>
              <w:widowControl/>
              <w:spacing w:before="29" w:line="288" w:lineRule="auto"/>
              <w:jc w:val="left"/>
              <w:rPr>
                <w:kern w:val="0"/>
                <w:sz w:val="24"/>
              </w:rPr>
            </w:pPr>
          </w:p>
        </w:tc>
      </w:tr>
      <w:tr w:rsidR="0090148B">
        <w:tc>
          <w:tcPr>
            <w:tcW w:w="1559" w:type="dxa"/>
            <w:vAlign w:val="center"/>
          </w:tcPr>
          <w:p w:rsidR="0090148B" w:rsidRDefault="006D4DF4">
            <w:pPr>
              <w:jc w:val="center"/>
            </w:pPr>
            <w:r>
              <w:rPr>
                <w:sz w:val="24"/>
              </w:rPr>
              <w:t>长江证券股份有限公司</w:t>
            </w:r>
          </w:p>
        </w:tc>
        <w:tc>
          <w:tcPr>
            <w:tcW w:w="779" w:type="dxa"/>
            <w:vAlign w:val="center"/>
          </w:tcPr>
          <w:p w:rsidR="0090148B" w:rsidRDefault="006D4DF4">
            <w:pPr>
              <w:jc w:val="right"/>
            </w:pPr>
            <w:r>
              <w:rPr>
                <w:sz w:val="24"/>
              </w:rPr>
              <w:t>2</w:t>
            </w:r>
          </w:p>
        </w:tc>
        <w:tc>
          <w:tcPr>
            <w:tcW w:w="1800" w:type="dxa"/>
            <w:vAlign w:val="center"/>
          </w:tcPr>
          <w:p w:rsidR="0090148B" w:rsidRDefault="006D4DF4">
            <w:pPr>
              <w:jc w:val="right"/>
            </w:pPr>
            <w:r>
              <w:rPr>
                <w:sz w:val="24"/>
              </w:rPr>
              <w:t>-</w:t>
            </w:r>
          </w:p>
        </w:tc>
        <w:tc>
          <w:tcPr>
            <w:tcW w:w="1080" w:type="dxa"/>
            <w:vAlign w:val="center"/>
          </w:tcPr>
          <w:p w:rsidR="0090148B" w:rsidRDefault="006D4DF4">
            <w:pPr>
              <w:jc w:val="right"/>
            </w:pPr>
            <w:r>
              <w:rPr>
                <w:sz w:val="24"/>
              </w:rPr>
              <w:t>-</w:t>
            </w:r>
          </w:p>
        </w:tc>
        <w:tc>
          <w:tcPr>
            <w:tcW w:w="1620" w:type="dxa"/>
            <w:vAlign w:val="center"/>
          </w:tcPr>
          <w:p w:rsidR="0090148B" w:rsidRDefault="006D4DF4">
            <w:pPr>
              <w:jc w:val="right"/>
            </w:pPr>
            <w:r>
              <w:rPr>
                <w:sz w:val="24"/>
              </w:rPr>
              <w:t>-</w:t>
            </w:r>
          </w:p>
        </w:tc>
        <w:tc>
          <w:tcPr>
            <w:tcW w:w="1080" w:type="dxa"/>
            <w:vAlign w:val="center"/>
          </w:tcPr>
          <w:p w:rsidR="0090148B" w:rsidRDefault="006D4DF4">
            <w:pPr>
              <w:jc w:val="right"/>
            </w:pPr>
            <w:r>
              <w:rPr>
                <w:sz w:val="24"/>
              </w:rPr>
              <w:t>-</w:t>
            </w:r>
          </w:p>
        </w:tc>
        <w:tc>
          <w:tcPr>
            <w:tcW w:w="1080" w:type="dxa"/>
            <w:vAlign w:val="center"/>
          </w:tcPr>
          <w:p w:rsidR="0090148B" w:rsidRDefault="006D4DF4">
            <w:pPr>
              <w:jc w:val="left"/>
            </w:pPr>
            <w:r>
              <w:rPr>
                <w:sz w:val="24"/>
              </w:rPr>
              <w:t>-</w:t>
            </w:r>
          </w:p>
        </w:tc>
      </w:tr>
    </w:tbl>
    <w:p w:rsidR="006D141C" w:rsidRPr="00B54CAD" w:rsidRDefault="006D141C" w:rsidP="00792A69">
      <w:pPr>
        <w:spacing w:before="29" w:line="288" w:lineRule="auto"/>
        <w:rPr>
          <w:sz w:val="24"/>
        </w:rPr>
      </w:pPr>
    </w:p>
    <w:p w:rsidR="00B54CAD" w:rsidRPr="00B54CAD" w:rsidRDefault="00B54CAD" w:rsidP="00B54CAD">
      <w:pPr>
        <w:pStyle w:val="20"/>
        <w:spacing w:before="29" w:after="0" w:line="288" w:lineRule="auto"/>
        <w:rPr>
          <w:rFonts w:ascii="Times New Roman" w:hAnsi="Times New Roman"/>
          <w:kern w:val="0"/>
          <w:szCs w:val="24"/>
        </w:rPr>
      </w:pPr>
      <w:bookmarkStart w:id="84" w:name="OLE_LINK177"/>
      <w:bookmarkStart w:id="85" w:name="OLE_LINK176"/>
      <w:bookmarkStart w:id="86" w:name="OLE_LINK175"/>
      <w:bookmarkStart w:id="87" w:name="OLE_LINK156"/>
      <w:bookmarkStart w:id="88" w:name="OLE_LINK146"/>
      <w:bookmarkStart w:id="89" w:name="OLE_LINK108"/>
      <w:bookmarkStart w:id="90" w:name="OLE_LINK37"/>
      <w:bookmarkStart w:id="91" w:name="OLE_LINK36"/>
      <w:bookmarkStart w:id="92" w:name="OLE_LINK35"/>
      <w:bookmarkStart w:id="93" w:name="OLE_LINK32"/>
      <w:bookmarkStart w:id="94" w:name="OLE_LINK31"/>
      <w:bookmarkStart w:id="95" w:name="OLE_LINK30"/>
      <w:bookmarkStart w:id="96" w:name="OLE_LINK29"/>
      <w:bookmarkStart w:id="97" w:name="_Toc249707408"/>
      <w:bookmarkEnd w:id="83"/>
      <w:r w:rsidRPr="00B54CAD">
        <w:rPr>
          <w:rFonts w:ascii="Times New Roman" w:hAnsi="Times New Roman"/>
          <w:kern w:val="0"/>
          <w:szCs w:val="24"/>
        </w:rPr>
        <w:t xml:space="preserve">10.8.2 </w:t>
      </w:r>
      <w:r w:rsidRPr="00B54CAD">
        <w:rPr>
          <w:rFonts w:ascii="Times New Roman" w:hAnsi="Times New Roman" w:hint="eastAsia"/>
          <w:kern w:val="0"/>
          <w:szCs w:val="24"/>
        </w:rPr>
        <w:t>基金租用证券公司交易单元进行其他证券投资的情况</w:t>
      </w:r>
      <w:bookmarkEnd w:id="84"/>
      <w:bookmarkEnd w:id="85"/>
      <w:bookmarkEnd w:id="86"/>
      <w:bookmarkEnd w:id="87"/>
      <w:bookmarkEnd w:id="88"/>
      <w:bookmarkEnd w:id="89"/>
      <w:bookmarkEnd w:id="90"/>
      <w:bookmarkEnd w:id="91"/>
      <w:bookmarkEnd w:id="92"/>
      <w:bookmarkEnd w:id="93"/>
      <w:bookmarkEnd w:id="94"/>
      <w:bookmarkEnd w:id="95"/>
      <w:bookmarkEnd w:id="96"/>
    </w:p>
    <w:p w:rsidR="006D141C" w:rsidRPr="0061644B" w:rsidRDefault="00644AB5" w:rsidP="00792A69">
      <w:pPr>
        <w:spacing w:before="29" w:line="288" w:lineRule="auto"/>
        <w:ind w:firstLine="420"/>
        <w:jc w:val="right"/>
        <w:rPr>
          <w:sz w:val="24"/>
        </w:rPr>
      </w:pPr>
      <w:r w:rsidRPr="0061644B">
        <w:rPr>
          <w:sz w:val="24"/>
        </w:rPr>
        <w:t>金额单位</w:t>
      </w:r>
      <w:r w:rsidR="006D141C" w:rsidRPr="0061644B">
        <w:rPr>
          <w:kern w:val="0"/>
          <w:sz w:val="24"/>
        </w:rPr>
        <w:t>：</w:t>
      </w:r>
      <w:r w:rsidR="006D141C" w:rsidRPr="0061644B">
        <w:rPr>
          <w:kern w:val="0"/>
          <w:sz w:val="24"/>
          <w:lang w:val="zh-CN"/>
        </w:rPr>
        <w:t>人民币元</w:t>
      </w:r>
      <w:bookmarkEnd w:id="9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319"/>
        <w:gridCol w:w="1080"/>
        <w:gridCol w:w="1080"/>
        <w:gridCol w:w="1260"/>
        <w:gridCol w:w="1260"/>
        <w:gridCol w:w="1440"/>
      </w:tblGrid>
      <w:tr w:rsidR="006B4A69" w:rsidRPr="0061644B" w:rsidTr="007304C1">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4C5ABF" w:rsidRPr="0061644B" w:rsidRDefault="006D141C" w:rsidP="00792A69">
            <w:pPr>
              <w:spacing w:before="29" w:line="288" w:lineRule="auto"/>
              <w:jc w:val="center"/>
              <w:rPr>
                <w:sz w:val="24"/>
              </w:rPr>
            </w:pPr>
            <w:r w:rsidRPr="0061644B">
              <w:rPr>
                <w:sz w:val="24"/>
              </w:rPr>
              <w:t>券商名称</w:t>
            </w:r>
          </w:p>
          <w:p w:rsidR="00C70D3A" w:rsidRPr="0061644B" w:rsidRDefault="00C70D3A" w:rsidP="00792A69">
            <w:pPr>
              <w:spacing w:before="29" w:line="288" w:lineRule="auto"/>
              <w:jc w:val="center"/>
              <w:rPr>
                <w:sz w:val="24"/>
              </w:rPr>
            </w:pPr>
          </w:p>
        </w:tc>
        <w:tc>
          <w:tcPr>
            <w:tcW w:w="24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债券交易</w:t>
            </w:r>
          </w:p>
        </w:tc>
        <w:tc>
          <w:tcPr>
            <w:tcW w:w="234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回购交易</w:t>
            </w:r>
          </w:p>
        </w:tc>
        <w:tc>
          <w:tcPr>
            <w:tcW w:w="2700" w:type="dxa"/>
            <w:gridSpan w:val="2"/>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权证交易</w:t>
            </w:r>
          </w:p>
        </w:tc>
      </w:tr>
      <w:tr w:rsidR="006B4A69" w:rsidRPr="0061644B" w:rsidTr="007304C1">
        <w:trPr>
          <w:trHeight w:val="1389"/>
        </w:trPr>
        <w:tc>
          <w:tcPr>
            <w:tcW w:w="9000" w:type="dxa"/>
            <w:vMerge/>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widowControl/>
              <w:spacing w:before="29" w:line="288" w:lineRule="auto"/>
              <w:jc w:val="left"/>
              <w:rPr>
                <w:kern w:val="0"/>
                <w:sz w:val="24"/>
              </w:rPr>
            </w:pPr>
          </w:p>
        </w:tc>
        <w:tc>
          <w:tcPr>
            <w:tcW w:w="132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成交金额</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占当期债券成交总额的比例</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成交金额</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占当期回购成交总额的比例</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成交金额</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6D141C" w:rsidRPr="0061644B" w:rsidRDefault="006D141C" w:rsidP="00792A69">
            <w:pPr>
              <w:spacing w:before="29" w:line="288" w:lineRule="auto"/>
              <w:jc w:val="center"/>
              <w:rPr>
                <w:sz w:val="24"/>
              </w:rPr>
            </w:pPr>
            <w:r w:rsidRPr="0061644B">
              <w:rPr>
                <w:sz w:val="24"/>
              </w:rPr>
              <w:t>占当期权证成交总额的比例</w:t>
            </w:r>
          </w:p>
        </w:tc>
      </w:tr>
      <w:tr w:rsidR="0090148B">
        <w:tc>
          <w:tcPr>
            <w:tcW w:w="1559" w:type="dxa"/>
            <w:vAlign w:val="center"/>
          </w:tcPr>
          <w:p w:rsidR="0090148B" w:rsidRDefault="006D4DF4">
            <w:pPr>
              <w:jc w:val="left"/>
            </w:pPr>
            <w:r>
              <w:rPr>
                <w:sz w:val="24"/>
              </w:rPr>
              <w:t>长江证券股份有限公司</w:t>
            </w:r>
          </w:p>
        </w:tc>
        <w:tc>
          <w:tcPr>
            <w:tcW w:w="1319" w:type="dxa"/>
            <w:vAlign w:val="center"/>
          </w:tcPr>
          <w:p w:rsidR="0090148B" w:rsidRDefault="006D4DF4">
            <w:pPr>
              <w:jc w:val="right"/>
            </w:pPr>
            <w:r>
              <w:rPr>
                <w:sz w:val="24"/>
              </w:rPr>
              <w:t>6,002,450.00</w:t>
            </w:r>
          </w:p>
        </w:tc>
        <w:tc>
          <w:tcPr>
            <w:tcW w:w="1080" w:type="dxa"/>
            <w:vAlign w:val="center"/>
          </w:tcPr>
          <w:p w:rsidR="0090148B" w:rsidRDefault="006D4DF4">
            <w:pPr>
              <w:jc w:val="right"/>
            </w:pPr>
            <w:r>
              <w:rPr>
                <w:sz w:val="24"/>
              </w:rPr>
              <w:t>100.00%</w:t>
            </w:r>
          </w:p>
        </w:tc>
        <w:tc>
          <w:tcPr>
            <w:tcW w:w="1080" w:type="dxa"/>
            <w:vAlign w:val="center"/>
          </w:tcPr>
          <w:p w:rsidR="0090148B" w:rsidRDefault="006D4DF4">
            <w:pPr>
              <w:jc w:val="right"/>
            </w:pPr>
            <w:r>
              <w:rPr>
                <w:sz w:val="24"/>
              </w:rPr>
              <w:t>-</w:t>
            </w:r>
          </w:p>
        </w:tc>
        <w:tc>
          <w:tcPr>
            <w:tcW w:w="1260" w:type="dxa"/>
            <w:vAlign w:val="center"/>
          </w:tcPr>
          <w:p w:rsidR="0090148B" w:rsidRDefault="006D4DF4">
            <w:pPr>
              <w:jc w:val="right"/>
            </w:pPr>
            <w:r>
              <w:rPr>
                <w:sz w:val="24"/>
              </w:rPr>
              <w:t>-</w:t>
            </w:r>
          </w:p>
        </w:tc>
        <w:tc>
          <w:tcPr>
            <w:tcW w:w="1260" w:type="dxa"/>
            <w:vAlign w:val="center"/>
          </w:tcPr>
          <w:p w:rsidR="0090148B" w:rsidRDefault="006D4DF4">
            <w:pPr>
              <w:jc w:val="right"/>
            </w:pPr>
            <w:r>
              <w:rPr>
                <w:sz w:val="24"/>
              </w:rPr>
              <w:t>-</w:t>
            </w:r>
          </w:p>
        </w:tc>
        <w:tc>
          <w:tcPr>
            <w:tcW w:w="1440" w:type="dxa"/>
            <w:vAlign w:val="center"/>
          </w:tcPr>
          <w:p w:rsidR="0090148B" w:rsidRDefault="006D4DF4">
            <w:pPr>
              <w:jc w:val="right"/>
            </w:pPr>
            <w:r>
              <w:rPr>
                <w:sz w:val="24"/>
              </w:rPr>
              <w:t>-</w:t>
            </w:r>
          </w:p>
        </w:tc>
      </w:tr>
    </w:tbl>
    <w:p w:rsidR="0090148B" w:rsidRDefault="006D4DF4">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90148B" w:rsidRDefault="006D4DF4">
      <w:pPr>
        <w:tabs>
          <w:tab w:val="left" w:pos="426"/>
        </w:tabs>
        <w:spacing w:before="29" w:line="288" w:lineRule="auto"/>
        <w:jc w:val="left"/>
        <w:rPr>
          <w:kern w:val="0"/>
          <w:sz w:val="24"/>
        </w:rPr>
      </w:pPr>
      <w:r>
        <w:rPr>
          <w:kern w:val="0"/>
          <w:sz w:val="24"/>
        </w:rPr>
        <w:t>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6D141C" w:rsidRPr="0061644B" w:rsidRDefault="006D141C" w:rsidP="00792A69">
      <w:pPr>
        <w:tabs>
          <w:tab w:val="left" w:pos="426"/>
        </w:tabs>
        <w:spacing w:before="29" w:line="288" w:lineRule="auto"/>
        <w:jc w:val="left"/>
        <w:rPr>
          <w:kern w:val="0"/>
          <w:sz w:val="24"/>
        </w:rPr>
      </w:pPr>
      <w:r w:rsidRPr="0061644B">
        <w:rPr>
          <w:kern w:val="0"/>
          <w:sz w:val="24"/>
        </w:rPr>
        <w:t>3</w:t>
      </w:r>
      <w:r w:rsidRPr="0061644B">
        <w:rPr>
          <w:kern w:val="0"/>
          <w:sz w:val="24"/>
        </w:rPr>
        <w:t>、租用证券公司交易单元的程序：首先根据租用证券公司交易单元的选择标准进行综合评价，然后根据评价选择基金交易单元。研究部提交方案，并上报公司批准。</w:t>
      </w:r>
    </w:p>
    <w:p w:rsidR="006D141C" w:rsidRPr="0061644B" w:rsidRDefault="006D141C" w:rsidP="00792A69">
      <w:pPr>
        <w:spacing w:before="29" w:line="288" w:lineRule="auto"/>
        <w:rPr>
          <w:sz w:val="24"/>
        </w:rPr>
      </w:pPr>
    </w:p>
    <w:p w:rsidR="0065332B" w:rsidRPr="0061644B" w:rsidRDefault="0065332B" w:rsidP="00792A69">
      <w:pPr>
        <w:pStyle w:val="20"/>
        <w:spacing w:before="29" w:after="0" w:line="288" w:lineRule="auto"/>
        <w:rPr>
          <w:rFonts w:ascii="Times New Roman" w:hAnsi="Times New Roman" w:cs="Times New Roman"/>
          <w:kern w:val="0"/>
          <w:szCs w:val="24"/>
        </w:rPr>
      </w:pPr>
      <w:r w:rsidRPr="0061644B">
        <w:rPr>
          <w:rFonts w:ascii="Times New Roman" w:hAnsi="Times New Roman" w:cs="Times New Roman"/>
          <w:szCs w:val="24"/>
        </w:rPr>
        <w:t>10.9</w:t>
      </w:r>
      <w:r w:rsidRPr="0061644B">
        <w:rPr>
          <w:rFonts w:ascii="Times New Roman" w:hAnsi="Times New Roman" w:cs="Times New Roman"/>
          <w:kern w:val="0"/>
          <w:szCs w:val="24"/>
        </w:rPr>
        <w:t>偏离度绝对值超过</w:t>
      </w:r>
      <w:r w:rsidRPr="0061644B">
        <w:rPr>
          <w:rFonts w:ascii="Times New Roman" w:hAnsi="Times New Roman" w:cs="Times New Roman"/>
          <w:kern w:val="0"/>
          <w:szCs w:val="24"/>
        </w:rPr>
        <w:t>0.5%</w:t>
      </w:r>
      <w:r w:rsidRPr="0061644B">
        <w:rPr>
          <w:rFonts w:ascii="Times New Roman" w:hAnsi="Times New Roman" w:cs="Times New Roman"/>
          <w:kern w:val="0"/>
          <w:szCs w:val="24"/>
        </w:rPr>
        <w:t>的情况</w:t>
      </w:r>
    </w:p>
    <w:p w:rsidR="0065332B" w:rsidRDefault="00ED3706" w:rsidP="00792A69">
      <w:pPr>
        <w:tabs>
          <w:tab w:val="left" w:pos="426"/>
        </w:tabs>
        <w:spacing w:before="29" w:line="288" w:lineRule="auto"/>
        <w:jc w:val="left"/>
        <w:rPr>
          <w:kern w:val="0"/>
          <w:sz w:val="24"/>
        </w:rPr>
      </w:pPr>
      <w:r w:rsidRPr="0061644B">
        <w:rPr>
          <w:kern w:val="0"/>
          <w:sz w:val="24"/>
        </w:rPr>
        <w:t>本基金本报告期内不存在偏离度绝对值超过</w:t>
      </w:r>
      <w:r w:rsidRPr="0061644B">
        <w:rPr>
          <w:kern w:val="0"/>
          <w:sz w:val="24"/>
        </w:rPr>
        <w:t>0.5%</w:t>
      </w:r>
      <w:r w:rsidRPr="0061644B">
        <w:rPr>
          <w:kern w:val="0"/>
          <w:sz w:val="24"/>
        </w:rPr>
        <w:t>的情况。</w:t>
      </w:r>
    </w:p>
    <w:p w:rsidR="004F6F06" w:rsidRPr="0061644B" w:rsidRDefault="004F6F06" w:rsidP="00792A69">
      <w:pPr>
        <w:tabs>
          <w:tab w:val="left" w:pos="426"/>
        </w:tabs>
        <w:spacing w:before="29" w:line="288" w:lineRule="auto"/>
        <w:jc w:val="left"/>
        <w:rPr>
          <w:kern w:val="0"/>
          <w:sz w:val="24"/>
        </w:rPr>
      </w:pPr>
    </w:p>
    <w:p w:rsidR="005D3C9D" w:rsidRPr="00B206A1" w:rsidRDefault="005D3C9D" w:rsidP="00CC3C2D">
      <w:pPr>
        <w:pStyle w:val="1"/>
        <w:keepNext/>
        <w:keepLines/>
        <w:widowControl w:val="0"/>
        <w:spacing w:beforeLines="100" w:before="312" w:afterLines="100" w:after="312" w:line="360" w:lineRule="auto"/>
        <w:jc w:val="center"/>
        <w:rPr>
          <w:rFonts w:eastAsiaTheme="minorEastAsia"/>
          <w:b/>
          <w:bCs/>
          <w:sz w:val="21"/>
          <w:szCs w:val="21"/>
          <w:lang w:val="en-US"/>
        </w:rPr>
      </w:pPr>
      <w:bookmarkStart w:id="98" w:name="_Toc331410125"/>
      <w:r w:rsidRPr="00B206A1">
        <w:rPr>
          <w:rFonts w:eastAsiaTheme="minorEastAsia"/>
          <w:b/>
          <w:bCs/>
          <w:sz w:val="21"/>
          <w:szCs w:val="21"/>
          <w:lang w:val="en-US"/>
        </w:rPr>
        <w:t xml:space="preserve">11  </w:t>
      </w:r>
      <w:r w:rsidRPr="00B206A1">
        <w:rPr>
          <w:rFonts w:eastAsiaTheme="minorEastAsia"/>
          <w:b/>
          <w:bCs/>
          <w:sz w:val="21"/>
          <w:szCs w:val="21"/>
          <w:lang w:val="en-US"/>
        </w:rPr>
        <w:t>影响投资者决策的其他重要信息</w:t>
      </w:r>
      <w:bookmarkEnd w:id="98"/>
    </w:p>
    <w:p w:rsidR="005D3C9D" w:rsidRPr="004F0662" w:rsidRDefault="005D3C9D" w:rsidP="005D3C9D">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11.</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5D3C9D" w:rsidRPr="004F0662" w:rsidTr="00583BFE">
        <w:tc>
          <w:tcPr>
            <w:tcW w:w="993" w:type="dxa"/>
            <w:vMerge w:val="restart"/>
            <w:vAlign w:val="center"/>
          </w:tcPr>
          <w:p w:rsidR="005D3C9D" w:rsidRPr="004F0662" w:rsidRDefault="005D3C9D" w:rsidP="00583BF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5D3C9D" w:rsidRPr="004F0662" w:rsidRDefault="005D3C9D" w:rsidP="00583BF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5D3C9D" w:rsidRPr="004F0662" w:rsidRDefault="005D3C9D" w:rsidP="00583BF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5D3C9D" w:rsidRPr="004F0662" w:rsidTr="00583BFE">
        <w:tc>
          <w:tcPr>
            <w:tcW w:w="993" w:type="dxa"/>
            <w:vMerge/>
            <w:vAlign w:val="center"/>
          </w:tcPr>
          <w:p w:rsidR="005D3C9D" w:rsidRPr="004F0662" w:rsidRDefault="005D3C9D" w:rsidP="00583BFE">
            <w:pPr>
              <w:autoSpaceDE w:val="0"/>
              <w:autoSpaceDN w:val="0"/>
              <w:adjustRightInd w:val="0"/>
              <w:jc w:val="center"/>
              <w:rPr>
                <w:rFonts w:ascii="宋体" w:hAnsi="宋体"/>
                <w:b/>
                <w:bCs/>
                <w:color w:val="000000"/>
                <w:kern w:val="0"/>
                <w:szCs w:val="21"/>
              </w:rPr>
            </w:pPr>
          </w:p>
        </w:tc>
        <w:tc>
          <w:tcPr>
            <w:tcW w:w="992" w:type="dxa"/>
            <w:vAlign w:val="center"/>
          </w:tcPr>
          <w:p w:rsidR="005D3C9D" w:rsidRPr="004F0662" w:rsidRDefault="005D3C9D" w:rsidP="00583BF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5D3C9D" w:rsidRPr="004F0662" w:rsidRDefault="005D3C9D" w:rsidP="00583BF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5D3C9D" w:rsidRPr="004F0662" w:rsidRDefault="005D3C9D" w:rsidP="00583BFE">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5D3C9D" w:rsidRPr="004F0662" w:rsidRDefault="005D3C9D" w:rsidP="00583BFE">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5D3C9D" w:rsidRPr="004F0662" w:rsidRDefault="005D3C9D" w:rsidP="00583BFE">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5D3C9D" w:rsidRPr="004F0662" w:rsidRDefault="005D3C9D" w:rsidP="00583BF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5D3C9D" w:rsidRPr="004F0662" w:rsidRDefault="005D3C9D" w:rsidP="00583BF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90148B">
        <w:tc>
          <w:tcPr>
            <w:tcW w:w="993" w:type="dxa"/>
            <w:vMerge w:val="restart"/>
          </w:tcPr>
          <w:p w:rsidR="0090148B" w:rsidRDefault="0090148B"/>
          <w:p w:rsidR="0090148B" w:rsidRDefault="006D4DF4">
            <w:r>
              <w:rPr>
                <w:rFonts w:ascii="宋体" w:hAnsi="宋体" w:hint="eastAsia"/>
                <w:bCs/>
                <w:color w:val="000000"/>
                <w:kern w:val="0"/>
                <w:szCs w:val="21"/>
              </w:rPr>
              <w:t>机构</w:t>
            </w:r>
          </w:p>
        </w:tc>
        <w:tc>
          <w:tcPr>
            <w:tcW w:w="992" w:type="dxa"/>
            <w:vAlign w:val="center"/>
          </w:tcPr>
          <w:p w:rsidR="0090148B" w:rsidRDefault="006D4DF4">
            <w:pPr>
              <w:jc w:val="center"/>
            </w:pPr>
            <w:r>
              <w:rPr>
                <w:rFonts w:ascii="宋体" w:hAnsi="宋体"/>
                <w:color w:val="000000"/>
                <w:kern w:val="0"/>
                <w:szCs w:val="21"/>
              </w:rPr>
              <w:t>1</w:t>
            </w:r>
          </w:p>
        </w:tc>
        <w:tc>
          <w:tcPr>
            <w:tcW w:w="1843" w:type="dxa"/>
            <w:vAlign w:val="center"/>
          </w:tcPr>
          <w:p w:rsidR="0090148B" w:rsidRDefault="006D4DF4">
            <w:pPr>
              <w:jc w:val="center"/>
            </w:pPr>
            <w:r>
              <w:rPr>
                <w:rFonts w:ascii="宋体" w:hAnsi="宋体"/>
                <w:color w:val="000000"/>
                <w:kern w:val="0"/>
                <w:szCs w:val="21"/>
              </w:rPr>
              <w:t>2019/1/1-2019/6/30</w:t>
            </w:r>
          </w:p>
        </w:tc>
        <w:tc>
          <w:tcPr>
            <w:tcW w:w="851" w:type="dxa"/>
            <w:vAlign w:val="center"/>
          </w:tcPr>
          <w:p w:rsidR="0090148B" w:rsidRDefault="006D4DF4">
            <w:pPr>
              <w:jc w:val="center"/>
            </w:pPr>
            <w:r>
              <w:rPr>
                <w:rFonts w:ascii="宋体" w:hAnsi="宋体"/>
                <w:color w:val="000000"/>
                <w:kern w:val="0"/>
                <w:szCs w:val="21"/>
              </w:rPr>
              <w:t>99,353,370.85</w:t>
            </w:r>
          </w:p>
        </w:tc>
        <w:tc>
          <w:tcPr>
            <w:tcW w:w="850" w:type="dxa"/>
            <w:vAlign w:val="center"/>
          </w:tcPr>
          <w:p w:rsidR="0090148B" w:rsidRDefault="006D4DF4">
            <w:pPr>
              <w:jc w:val="center"/>
            </w:pPr>
            <w:r>
              <w:rPr>
                <w:rFonts w:ascii="宋体" w:hAnsi="宋体"/>
                <w:color w:val="000000"/>
                <w:kern w:val="0"/>
                <w:szCs w:val="21"/>
              </w:rPr>
              <w:t>728,569.80</w:t>
            </w:r>
          </w:p>
        </w:tc>
        <w:tc>
          <w:tcPr>
            <w:tcW w:w="1134" w:type="dxa"/>
            <w:vAlign w:val="center"/>
          </w:tcPr>
          <w:p w:rsidR="0090148B" w:rsidRDefault="006D4DF4">
            <w:pPr>
              <w:jc w:val="center"/>
            </w:pPr>
            <w:r>
              <w:rPr>
                <w:rFonts w:ascii="宋体" w:hAnsi="宋体"/>
                <w:color w:val="000000"/>
                <w:kern w:val="0"/>
                <w:szCs w:val="21"/>
              </w:rPr>
              <w:t>95,000,000.00</w:t>
            </w:r>
          </w:p>
        </w:tc>
        <w:tc>
          <w:tcPr>
            <w:tcW w:w="1419" w:type="dxa"/>
            <w:vAlign w:val="center"/>
          </w:tcPr>
          <w:p w:rsidR="0090148B" w:rsidRDefault="006D4DF4">
            <w:pPr>
              <w:jc w:val="center"/>
            </w:pPr>
            <w:r>
              <w:rPr>
                <w:rFonts w:ascii="宋体" w:hAnsi="宋体"/>
                <w:color w:val="000000"/>
                <w:kern w:val="0"/>
                <w:szCs w:val="21"/>
              </w:rPr>
              <w:t>5,081,940.65</w:t>
            </w:r>
          </w:p>
        </w:tc>
        <w:tc>
          <w:tcPr>
            <w:tcW w:w="1130" w:type="dxa"/>
            <w:vAlign w:val="center"/>
          </w:tcPr>
          <w:p w:rsidR="0090148B" w:rsidRDefault="006D4DF4">
            <w:pPr>
              <w:jc w:val="center"/>
            </w:pPr>
            <w:r>
              <w:rPr>
                <w:rFonts w:ascii="宋体" w:hAnsi="宋体"/>
                <w:color w:val="000000"/>
                <w:kern w:val="0"/>
                <w:szCs w:val="21"/>
              </w:rPr>
              <w:t>42.09%</w:t>
            </w:r>
          </w:p>
        </w:tc>
      </w:tr>
      <w:tr w:rsidR="0090148B">
        <w:tc>
          <w:tcPr>
            <w:tcW w:w="993" w:type="dxa"/>
            <w:vMerge/>
          </w:tcPr>
          <w:p w:rsidR="0090148B" w:rsidRDefault="0090148B"/>
        </w:tc>
        <w:tc>
          <w:tcPr>
            <w:tcW w:w="992" w:type="dxa"/>
            <w:vAlign w:val="center"/>
          </w:tcPr>
          <w:p w:rsidR="0090148B" w:rsidRDefault="006D4DF4">
            <w:pPr>
              <w:jc w:val="center"/>
            </w:pPr>
            <w:r>
              <w:rPr>
                <w:rFonts w:ascii="宋体" w:hAnsi="宋体"/>
                <w:color w:val="000000"/>
                <w:kern w:val="0"/>
                <w:szCs w:val="21"/>
              </w:rPr>
              <w:t>2</w:t>
            </w:r>
          </w:p>
        </w:tc>
        <w:tc>
          <w:tcPr>
            <w:tcW w:w="1843" w:type="dxa"/>
            <w:vAlign w:val="center"/>
          </w:tcPr>
          <w:p w:rsidR="0090148B" w:rsidRDefault="006D4DF4">
            <w:pPr>
              <w:jc w:val="center"/>
            </w:pPr>
            <w:r>
              <w:rPr>
                <w:rFonts w:ascii="宋体" w:hAnsi="宋体"/>
                <w:color w:val="000000"/>
                <w:kern w:val="0"/>
                <w:szCs w:val="21"/>
              </w:rPr>
              <w:t>2019/1/1-2019/6/30</w:t>
            </w:r>
          </w:p>
        </w:tc>
        <w:tc>
          <w:tcPr>
            <w:tcW w:w="851" w:type="dxa"/>
            <w:vAlign w:val="center"/>
          </w:tcPr>
          <w:p w:rsidR="0090148B" w:rsidRDefault="006D4DF4">
            <w:pPr>
              <w:jc w:val="center"/>
            </w:pPr>
            <w:r>
              <w:rPr>
                <w:rFonts w:ascii="宋体" w:hAnsi="宋体"/>
                <w:color w:val="000000"/>
                <w:kern w:val="0"/>
                <w:szCs w:val="21"/>
              </w:rPr>
              <w:t>51,767,688.21</w:t>
            </w:r>
          </w:p>
        </w:tc>
        <w:tc>
          <w:tcPr>
            <w:tcW w:w="850" w:type="dxa"/>
            <w:vAlign w:val="center"/>
          </w:tcPr>
          <w:p w:rsidR="0090148B" w:rsidRDefault="006D4DF4">
            <w:pPr>
              <w:jc w:val="center"/>
            </w:pPr>
            <w:r>
              <w:rPr>
                <w:rFonts w:ascii="宋体" w:hAnsi="宋体"/>
                <w:color w:val="000000"/>
                <w:kern w:val="0"/>
                <w:szCs w:val="21"/>
              </w:rPr>
              <w:t>353,905.07</w:t>
            </w:r>
          </w:p>
        </w:tc>
        <w:tc>
          <w:tcPr>
            <w:tcW w:w="1134" w:type="dxa"/>
            <w:vAlign w:val="center"/>
          </w:tcPr>
          <w:p w:rsidR="0090148B" w:rsidRDefault="006D4DF4">
            <w:pPr>
              <w:jc w:val="center"/>
            </w:pPr>
            <w:r>
              <w:rPr>
                <w:rFonts w:ascii="宋体" w:hAnsi="宋体"/>
                <w:color w:val="000000"/>
                <w:kern w:val="0"/>
                <w:szCs w:val="21"/>
              </w:rPr>
              <w:t>52,121,593.28</w:t>
            </w:r>
          </w:p>
        </w:tc>
        <w:tc>
          <w:tcPr>
            <w:tcW w:w="1419" w:type="dxa"/>
            <w:vAlign w:val="center"/>
          </w:tcPr>
          <w:p w:rsidR="0090148B" w:rsidRDefault="006D4DF4">
            <w:pPr>
              <w:jc w:val="center"/>
            </w:pPr>
            <w:r>
              <w:rPr>
                <w:rFonts w:ascii="宋体" w:hAnsi="宋体"/>
                <w:color w:val="000000"/>
                <w:kern w:val="0"/>
                <w:szCs w:val="21"/>
              </w:rPr>
              <w:t>-</w:t>
            </w:r>
          </w:p>
        </w:tc>
        <w:tc>
          <w:tcPr>
            <w:tcW w:w="1130" w:type="dxa"/>
            <w:vAlign w:val="center"/>
          </w:tcPr>
          <w:p w:rsidR="0090148B" w:rsidRDefault="006D4DF4">
            <w:pPr>
              <w:jc w:val="center"/>
            </w:pPr>
            <w:r>
              <w:rPr>
                <w:rFonts w:ascii="宋体" w:hAnsi="宋体"/>
                <w:color w:val="000000"/>
                <w:kern w:val="0"/>
                <w:szCs w:val="21"/>
              </w:rPr>
              <w:t>-</w:t>
            </w:r>
          </w:p>
        </w:tc>
      </w:tr>
      <w:tr w:rsidR="0090148B">
        <w:tc>
          <w:tcPr>
            <w:tcW w:w="993" w:type="dxa"/>
            <w:vMerge/>
          </w:tcPr>
          <w:p w:rsidR="0090148B" w:rsidRDefault="0090148B"/>
        </w:tc>
        <w:tc>
          <w:tcPr>
            <w:tcW w:w="992" w:type="dxa"/>
            <w:vAlign w:val="center"/>
          </w:tcPr>
          <w:p w:rsidR="0090148B" w:rsidRDefault="006D4DF4">
            <w:pPr>
              <w:jc w:val="center"/>
            </w:pPr>
            <w:r>
              <w:rPr>
                <w:rFonts w:ascii="宋体" w:hAnsi="宋体"/>
                <w:color w:val="000000"/>
                <w:kern w:val="0"/>
                <w:szCs w:val="21"/>
              </w:rPr>
              <w:t>3</w:t>
            </w:r>
          </w:p>
        </w:tc>
        <w:tc>
          <w:tcPr>
            <w:tcW w:w="1843" w:type="dxa"/>
            <w:vAlign w:val="center"/>
          </w:tcPr>
          <w:p w:rsidR="0090148B" w:rsidRDefault="006D4DF4">
            <w:pPr>
              <w:jc w:val="center"/>
            </w:pPr>
            <w:r>
              <w:rPr>
                <w:rFonts w:ascii="宋体" w:hAnsi="宋体"/>
                <w:color w:val="000000"/>
                <w:kern w:val="0"/>
                <w:szCs w:val="21"/>
              </w:rPr>
              <w:t>2019/1/1-2019/6/30</w:t>
            </w:r>
          </w:p>
        </w:tc>
        <w:tc>
          <w:tcPr>
            <w:tcW w:w="851" w:type="dxa"/>
            <w:vAlign w:val="center"/>
          </w:tcPr>
          <w:p w:rsidR="0090148B" w:rsidRDefault="006D4DF4">
            <w:pPr>
              <w:jc w:val="center"/>
            </w:pPr>
            <w:r>
              <w:rPr>
                <w:rFonts w:ascii="宋体" w:hAnsi="宋体"/>
                <w:color w:val="000000"/>
                <w:kern w:val="0"/>
                <w:szCs w:val="21"/>
              </w:rPr>
              <w:t>40,062,469.22</w:t>
            </w:r>
          </w:p>
        </w:tc>
        <w:tc>
          <w:tcPr>
            <w:tcW w:w="850" w:type="dxa"/>
            <w:vAlign w:val="center"/>
          </w:tcPr>
          <w:p w:rsidR="0090148B" w:rsidRDefault="006D4DF4">
            <w:pPr>
              <w:jc w:val="center"/>
            </w:pPr>
            <w:r>
              <w:rPr>
                <w:rFonts w:ascii="宋体" w:hAnsi="宋体"/>
                <w:color w:val="000000"/>
                <w:kern w:val="0"/>
                <w:szCs w:val="21"/>
              </w:rPr>
              <w:t>25,069,174.51</w:t>
            </w:r>
          </w:p>
        </w:tc>
        <w:tc>
          <w:tcPr>
            <w:tcW w:w="1134" w:type="dxa"/>
            <w:vAlign w:val="center"/>
          </w:tcPr>
          <w:p w:rsidR="0090148B" w:rsidRDefault="006D4DF4">
            <w:pPr>
              <w:jc w:val="center"/>
            </w:pPr>
            <w:r>
              <w:rPr>
                <w:rFonts w:ascii="宋体" w:hAnsi="宋体"/>
                <w:color w:val="000000"/>
                <w:kern w:val="0"/>
                <w:szCs w:val="21"/>
              </w:rPr>
              <w:t>65,131,643.73</w:t>
            </w:r>
          </w:p>
        </w:tc>
        <w:tc>
          <w:tcPr>
            <w:tcW w:w="1419" w:type="dxa"/>
            <w:vAlign w:val="center"/>
          </w:tcPr>
          <w:p w:rsidR="0090148B" w:rsidRDefault="006D4DF4">
            <w:pPr>
              <w:jc w:val="center"/>
            </w:pPr>
            <w:r>
              <w:rPr>
                <w:rFonts w:ascii="宋体" w:hAnsi="宋体"/>
                <w:color w:val="000000"/>
                <w:kern w:val="0"/>
                <w:szCs w:val="21"/>
              </w:rPr>
              <w:t>-</w:t>
            </w:r>
          </w:p>
        </w:tc>
        <w:tc>
          <w:tcPr>
            <w:tcW w:w="1130" w:type="dxa"/>
            <w:vAlign w:val="center"/>
          </w:tcPr>
          <w:p w:rsidR="0090148B" w:rsidRDefault="006D4DF4">
            <w:pPr>
              <w:jc w:val="center"/>
            </w:pPr>
            <w:r>
              <w:rPr>
                <w:rFonts w:ascii="宋体" w:hAnsi="宋体"/>
                <w:color w:val="000000"/>
                <w:kern w:val="0"/>
                <w:szCs w:val="21"/>
              </w:rPr>
              <w:t>-</w:t>
            </w:r>
          </w:p>
        </w:tc>
      </w:tr>
      <w:tr w:rsidR="0090148B">
        <w:tc>
          <w:tcPr>
            <w:tcW w:w="993" w:type="dxa"/>
            <w:vMerge/>
          </w:tcPr>
          <w:p w:rsidR="0090148B" w:rsidRDefault="0090148B"/>
        </w:tc>
        <w:tc>
          <w:tcPr>
            <w:tcW w:w="992" w:type="dxa"/>
            <w:vAlign w:val="center"/>
          </w:tcPr>
          <w:p w:rsidR="0090148B" w:rsidRDefault="006D4DF4">
            <w:pPr>
              <w:jc w:val="center"/>
            </w:pPr>
            <w:r>
              <w:rPr>
                <w:rFonts w:ascii="宋体" w:hAnsi="宋体"/>
                <w:color w:val="000000"/>
                <w:kern w:val="0"/>
                <w:szCs w:val="21"/>
              </w:rPr>
              <w:t>4</w:t>
            </w:r>
          </w:p>
        </w:tc>
        <w:tc>
          <w:tcPr>
            <w:tcW w:w="1843" w:type="dxa"/>
            <w:vAlign w:val="center"/>
          </w:tcPr>
          <w:p w:rsidR="0090148B" w:rsidRDefault="006D4DF4">
            <w:pPr>
              <w:jc w:val="center"/>
            </w:pPr>
            <w:r>
              <w:rPr>
                <w:rFonts w:ascii="宋体" w:hAnsi="宋体"/>
                <w:color w:val="000000"/>
                <w:kern w:val="0"/>
                <w:szCs w:val="21"/>
              </w:rPr>
              <w:t>2019/1/1-2019/6/30</w:t>
            </w:r>
          </w:p>
        </w:tc>
        <w:tc>
          <w:tcPr>
            <w:tcW w:w="851" w:type="dxa"/>
            <w:vAlign w:val="center"/>
          </w:tcPr>
          <w:p w:rsidR="0090148B" w:rsidRDefault="006D4DF4">
            <w:pPr>
              <w:jc w:val="center"/>
            </w:pPr>
            <w:r>
              <w:rPr>
                <w:rFonts w:ascii="宋体" w:hAnsi="宋体"/>
                <w:color w:val="000000"/>
                <w:kern w:val="0"/>
                <w:szCs w:val="21"/>
              </w:rPr>
              <w:t>3,047,344.95</w:t>
            </w:r>
          </w:p>
        </w:tc>
        <w:tc>
          <w:tcPr>
            <w:tcW w:w="850" w:type="dxa"/>
            <w:vAlign w:val="center"/>
          </w:tcPr>
          <w:p w:rsidR="0090148B" w:rsidRDefault="006D4DF4">
            <w:pPr>
              <w:jc w:val="center"/>
            </w:pPr>
            <w:r>
              <w:rPr>
                <w:rFonts w:ascii="宋体" w:hAnsi="宋体"/>
                <w:color w:val="000000"/>
                <w:kern w:val="0"/>
                <w:szCs w:val="21"/>
              </w:rPr>
              <w:t>32,486.15</w:t>
            </w:r>
          </w:p>
        </w:tc>
        <w:tc>
          <w:tcPr>
            <w:tcW w:w="1134" w:type="dxa"/>
            <w:vAlign w:val="center"/>
          </w:tcPr>
          <w:p w:rsidR="0090148B" w:rsidRDefault="006D4DF4">
            <w:pPr>
              <w:jc w:val="center"/>
            </w:pPr>
            <w:r>
              <w:rPr>
                <w:rFonts w:ascii="宋体" w:hAnsi="宋体"/>
                <w:color w:val="000000"/>
                <w:kern w:val="0"/>
                <w:szCs w:val="21"/>
              </w:rPr>
              <w:t>-</w:t>
            </w:r>
          </w:p>
        </w:tc>
        <w:tc>
          <w:tcPr>
            <w:tcW w:w="1419" w:type="dxa"/>
            <w:vAlign w:val="center"/>
          </w:tcPr>
          <w:p w:rsidR="0090148B" w:rsidRDefault="006D4DF4">
            <w:pPr>
              <w:jc w:val="center"/>
            </w:pPr>
            <w:r>
              <w:rPr>
                <w:rFonts w:ascii="宋体" w:hAnsi="宋体"/>
                <w:color w:val="000000"/>
                <w:kern w:val="0"/>
                <w:szCs w:val="21"/>
              </w:rPr>
              <w:t>3,079,831.10</w:t>
            </w:r>
          </w:p>
        </w:tc>
        <w:tc>
          <w:tcPr>
            <w:tcW w:w="1130" w:type="dxa"/>
            <w:vAlign w:val="center"/>
          </w:tcPr>
          <w:p w:rsidR="0090148B" w:rsidRDefault="006D4DF4">
            <w:pPr>
              <w:jc w:val="center"/>
            </w:pPr>
            <w:r>
              <w:rPr>
                <w:rFonts w:ascii="宋体" w:hAnsi="宋体"/>
                <w:color w:val="000000"/>
                <w:kern w:val="0"/>
                <w:szCs w:val="21"/>
              </w:rPr>
              <w:t>25.51%</w:t>
            </w:r>
          </w:p>
        </w:tc>
      </w:tr>
      <w:tr w:rsidR="0090148B">
        <w:tc>
          <w:tcPr>
            <w:tcW w:w="993" w:type="dxa"/>
            <w:vMerge/>
          </w:tcPr>
          <w:p w:rsidR="0090148B" w:rsidRDefault="0090148B"/>
        </w:tc>
        <w:tc>
          <w:tcPr>
            <w:tcW w:w="992" w:type="dxa"/>
            <w:vAlign w:val="center"/>
          </w:tcPr>
          <w:p w:rsidR="0090148B" w:rsidRDefault="006D4DF4">
            <w:pPr>
              <w:jc w:val="center"/>
            </w:pPr>
            <w:r>
              <w:rPr>
                <w:rFonts w:ascii="宋体" w:hAnsi="宋体"/>
                <w:color w:val="000000"/>
                <w:kern w:val="0"/>
                <w:szCs w:val="21"/>
              </w:rPr>
              <w:t>5</w:t>
            </w:r>
          </w:p>
        </w:tc>
        <w:tc>
          <w:tcPr>
            <w:tcW w:w="1843" w:type="dxa"/>
            <w:vAlign w:val="center"/>
          </w:tcPr>
          <w:p w:rsidR="0090148B" w:rsidRDefault="006D4DF4">
            <w:pPr>
              <w:jc w:val="center"/>
            </w:pPr>
            <w:r>
              <w:rPr>
                <w:rFonts w:ascii="宋体" w:hAnsi="宋体"/>
                <w:color w:val="000000"/>
                <w:kern w:val="0"/>
                <w:szCs w:val="21"/>
              </w:rPr>
              <w:t>2019/1/1-2019/6/30</w:t>
            </w:r>
          </w:p>
        </w:tc>
        <w:tc>
          <w:tcPr>
            <w:tcW w:w="851" w:type="dxa"/>
            <w:vAlign w:val="center"/>
          </w:tcPr>
          <w:p w:rsidR="0090148B" w:rsidRDefault="006D4DF4">
            <w:pPr>
              <w:jc w:val="center"/>
            </w:pPr>
            <w:r>
              <w:rPr>
                <w:rFonts w:ascii="宋体" w:hAnsi="宋体"/>
                <w:color w:val="000000"/>
                <w:kern w:val="0"/>
                <w:szCs w:val="21"/>
              </w:rPr>
              <w:t>-</w:t>
            </w:r>
          </w:p>
        </w:tc>
        <w:tc>
          <w:tcPr>
            <w:tcW w:w="850" w:type="dxa"/>
            <w:vAlign w:val="center"/>
          </w:tcPr>
          <w:p w:rsidR="0090148B" w:rsidRDefault="006D4DF4">
            <w:pPr>
              <w:jc w:val="center"/>
            </w:pPr>
            <w:r>
              <w:rPr>
                <w:rFonts w:ascii="宋体" w:hAnsi="宋体"/>
                <w:color w:val="000000"/>
                <w:kern w:val="0"/>
                <w:szCs w:val="21"/>
              </w:rPr>
              <w:t>20,060,803.38</w:t>
            </w:r>
          </w:p>
        </w:tc>
        <w:tc>
          <w:tcPr>
            <w:tcW w:w="1134" w:type="dxa"/>
            <w:vAlign w:val="center"/>
          </w:tcPr>
          <w:p w:rsidR="0090148B" w:rsidRDefault="006D4DF4">
            <w:pPr>
              <w:jc w:val="center"/>
            </w:pPr>
            <w:r>
              <w:rPr>
                <w:rFonts w:ascii="宋体" w:hAnsi="宋体"/>
                <w:color w:val="000000"/>
                <w:kern w:val="0"/>
                <w:szCs w:val="21"/>
              </w:rPr>
              <w:t>20,060,803.38</w:t>
            </w:r>
          </w:p>
        </w:tc>
        <w:tc>
          <w:tcPr>
            <w:tcW w:w="1419" w:type="dxa"/>
            <w:vAlign w:val="center"/>
          </w:tcPr>
          <w:p w:rsidR="0090148B" w:rsidRDefault="006D4DF4">
            <w:pPr>
              <w:jc w:val="center"/>
            </w:pPr>
            <w:r>
              <w:rPr>
                <w:rFonts w:ascii="宋体" w:hAnsi="宋体"/>
                <w:color w:val="000000"/>
                <w:kern w:val="0"/>
                <w:szCs w:val="21"/>
              </w:rPr>
              <w:t>-</w:t>
            </w:r>
          </w:p>
        </w:tc>
        <w:tc>
          <w:tcPr>
            <w:tcW w:w="1130" w:type="dxa"/>
            <w:vAlign w:val="center"/>
          </w:tcPr>
          <w:p w:rsidR="0090148B" w:rsidRDefault="006D4DF4">
            <w:pPr>
              <w:jc w:val="center"/>
            </w:pPr>
            <w:r>
              <w:rPr>
                <w:rFonts w:ascii="宋体" w:hAnsi="宋体"/>
                <w:color w:val="000000"/>
                <w:kern w:val="0"/>
                <w:szCs w:val="21"/>
              </w:rPr>
              <w:t>-</w:t>
            </w:r>
          </w:p>
        </w:tc>
      </w:tr>
      <w:tr w:rsidR="0090148B">
        <w:tc>
          <w:tcPr>
            <w:tcW w:w="993" w:type="dxa"/>
            <w:vMerge/>
          </w:tcPr>
          <w:p w:rsidR="0090148B" w:rsidRDefault="0090148B"/>
        </w:tc>
        <w:tc>
          <w:tcPr>
            <w:tcW w:w="992" w:type="dxa"/>
            <w:vAlign w:val="center"/>
          </w:tcPr>
          <w:p w:rsidR="0090148B" w:rsidRDefault="006D4DF4">
            <w:pPr>
              <w:jc w:val="center"/>
            </w:pPr>
            <w:r>
              <w:rPr>
                <w:rFonts w:ascii="宋体" w:hAnsi="宋体"/>
                <w:color w:val="000000"/>
                <w:kern w:val="0"/>
                <w:szCs w:val="21"/>
              </w:rPr>
              <w:t>6</w:t>
            </w:r>
          </w:p>
        </w:tc>
        <w:tc>
          <w:tcPr>
            <w:tcW w:w="1843" w:type="dxa"/>
            <w:vAlign w:val="center"/>
          </w:tcPr>
          <w:p w:rsidR="0090148B" w:rsidRDefault="006D4DF4">
            <w:pPr>
              <w:jc w:val="center"/>
            </w:pPr>
            <w:r>
              <w:rPr>
                <w:rFonts w:ascii="宋体" w:hAnsi="宋体"/>
                <w:color w:val="000000"/>
                <w:kern w:val="0"/>
                <w:szCs w:val="21"/>
              </w:rPr>
              <w:t>2019/1/1-2019/6/30</w:t>
            </w:r>
          </w:p>
        </w:tc>
        <w:tc>
          <w:tcPr>
            <w:tcW w:w="851" w:type="dxa"/>
            <w:vAlign w:val="center"/>
          </w:tcPr>
          <w:p w:rsidR="0090148B" w:rsidRDefault="006D4DF4">
            <w:pPr>
              <w:jc w:val="center"/>
            </w:pPr>
            <w:r>
              <w:rPr>
                <w:rFonts w:ascii="宋体" w:hAnsi="宋体"/>
                <w:color w:val="000000"/>
                <w:kern w:val="0"/>
                <w:szCs w:val="21"/>
              </w:rPr>
              <w:t>-</w:t>
            </w:r>
          </w:p>
        </w:tc>
        <w:tc>
          <w:tcPr>
            <w:tcW w:w="850" w:type="dxa"/>
            <w:vAlign w:val="center"/>
          </w:tcPr>
          <w:p w:rsidR="0090148B" w:rsidRDefault="006D4DF4">
            <w:pPr>
              <w:jc w:val="center"/>
            </w:pPr>
            <w:r>
              <w:rPr>
                <w:rFonts w:ascii="宋体" w:hAnsi="宋体"/>
                <w:color w:val="000000"/>
                <w:kern w:val="0"/>
                <w:szCs w:val="21"/>
              </w:rPr>
              <w:t>20,019,870.56</w:t>
            </w:r>
          </w:p>
        </w:tc>
        <w:tc>
          <w:tcPr>
            <w:tcW w:w="1134" w:type="dxa"/>
            <w:vAlign w:val="center"/>
          </w:tcPr>
          <w:p w:rsidR="0090148B" w:rsidRDefault="006D4DF4">
            <w:pPr>
              <w:jc w:val="center"/>
            </w:pPr>
            <w:r>
              <w:rPr>
                <w:rFonts w:ascii="宋体" w:hAnsi="宋体"/>
                <w:color w:val="000000"/>
                <w:kern w:val="0"/>
                <w:szCs w:val="21"/>
              </w:rPr>
              <w:t>20,019,870.56</w:t>
            </w:r>
          </w:p>
        </w:tc>
        <w:tc>
          <w:tcPr>
            <w:tcW w:w="1419" w:type="dxa"/>
            <w:vAlign w:val="center"/>
          </w:tcPr>
          <w:p w:rsidR="0090148B" w:rsidRDefault="006D4DF4">
            <w:pPr>
              <w:jc w:val="center"/>
            </w:pPr>
            <w:r>
              <w:rPr>
                <w:rFonts w:ascii="宋体" w:hAnsi="宋体"/>
                <w:color w:val="000000"/>
                <w:kern w:val="0"/>
                <w:szCs w:val="21"/>
              </w:rPr>
              <w:t>-</w:t>
            </w:r>
          </w:p>
        </w:tc>
        <w:tc>
          <w:tcPr>
            <w:tcW w:w="1130" w:type="dxa"/>
            <w:vAlign w:val="center"/>
          </w:tcPr>
          <w:p w:rsidR="0090148B" w:rsidRDefault="006D4DF4">
            <w:pPr>
              <w:jc w:val="center"/>
            </w:pPr>
            <w:r>
              <w:rPr>
                <w:rFonts w:ascii="宋体" w:hAnsi="宋体"/>
                <w:color w:val="000000"/>
                <w:kern w:val="0"/>
                <w:szCs w:val="21"/>
              </w:rPr>
              <w:t>-</w:t>
            </w:r>
          </w:p>
        </w:tc>
      </w:tr>
      <w:tr w:rsidR="005D3C9D" w:rsidRPr="004F0662" w:rsidTr="00583BFE">
        <w:tc>
          <w:tcPr>
            <w:tcW w:w="9212" w:type="dxa"/>
            <w:gridSpan w:val="8"/>
            <w:vAlign w:val="center"/>
          </w:tcPr>
          <w:p w:rsidR="005D3C9D" w:rsidRPr="004F0662" w:rsidRDefault="005D3C9D" w:rsidP="00583BFE">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5D3C9D" w:rsidRPr="004F0662" w:rsidTr="00583BFE">
        <w:tc>
          <w:tcPr>
            <w:tcW w:w="9212" w:type="dxa"/>
            <w:gridSpan w:val="8"/>
            <w:vAlign w:val="center"/>
          </w:tcPr>
          <w:p w:rsidR="005D3C9D" w:rsidRPr="004F0662" w:rsidRDefault="005D3C9D" w:rsidP="00583BFE">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000000" w:rsidRDefault="006D4DF4"/>
    <w:sectPr w:rsidR="00000000" w:rsidSect="00937AC9">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451" w:rsidRDefault="00FB7451">
      <w:r>
        <w:separator/>
      </w:r>
    </w:p>
  </w:endnote>
  <w:endnote w:type="continuationSeparator" w:id="0">
    <w:p w:rsidR="00FB7451" w:rsidRDefault="00FB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F8F" w:rsidRDefault="000B2F8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F8F" w:rsidRDefault="000B2F8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F8F" w:rsidRDefault="000B2F8F">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8B8" w:rsidRDefault="00F4068E" w:rsidP="00C03B3A">
    <w:pPr>
      <w:pStyle w:val="a6"/>
      <w:framePr w:wrap="around" w:vAnchor="text" w:hAnchor="margin" w:xAlign="right" w:y="1"/>
      <w:rPr>
        <w:rStyle w:val="a7"/>
      </w:rPr>
    </w:pPr>
    <w:r>
      <w:rPr>
        <w:rStyle w:val="a7"/>
      </w:rPr>
      <w:fldChar w:fldCharType="begin"/>
    </w:r>
    <w:r w:rsidR="00B258B8">
      <w:rPr>
        <w:rStyle w:val="a7"/>
      </w:rPr>
      <w:instrText xml:space="preserve">PAGE  </w:instrText>
    </w:r>
    <w:r>
      <w:rPr>
        <w:rStyle w:val="a7"/>
      </w:rPr>
      <w:fldChar w:fldCharType="end"/>
    </w:r>
  </w:p>
  <w:p w:rsidR="00B258B8" w:rsidRDefault="00B258B8" w:rsidP="00C03B3A">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8B8" w:rsidRDefault="00B258B8" w:rsidP="00C03B3A">
    <w:pPr>
      <w:pStyle w:val="a6"/>
      <w:ind w:right="360"/>
      <w:jc w:val="center"/>
    </w:pPr>
    <w:r>
      <w:rPr>
        <w:rFonts w:hint="eastAsia"/>
        <w:kern w:val="0"/>
        <w:szCs w:val="21"/>
      </w:rPr>
      <w:t>第</w:t>
    </w:r>
    <w:r w:rsidR="00F4068E">
      <w:rPr>
        <w:kern w:val="0"/>
        <w:szCs w:val="21"/>
      </w:rPr>
      <w:fldChar w:fldCharType="begin"/>
    </w:r>
    <w:r>
      <w:rPr>
        <w:kern w:val="0"/>
        <w:szCs w:val="21"/>
      </w:rPr>
      <w:instrText xml:space="preserve"> PAGE </w:instrText>
    </w:r>
    <w:r w:rsidR="00F4068E">
      <w:rPr>
        <w:kern w:val="0"/>
        <w:szCs w:val="21"/>
      </w:rPr>
      <w:fldChar w:fldCharType="separate"/>
    </w:r>
    <w:r w:rsidR="006D4DF4">
      <w:rPr>
        <w:noProof/>
        <w:kern w:val="0"/>
        <w:szCs w:val="21"/>
      </w:rPr>
      <w:t>11</w:t>
    </w:r>
    <w:r w:rsidR="00F4068E">
      <w:rPr>
        <w:kern w:val="0"/>
        <w:szCs w:val="21"/>
      </w:rPr>
      <w:fldChar w:fldCharType="end"/>
    </w:r>
    <w:r>
      <w:rPr>
        <w:rFonts w:hint="eastAsia"/>
        <w:kern w:val="0"/>
        <w:szCs w:val="21"/>
      </w:rPr>
      <w:t>页共</w:t>
    </w:r>
    <w:r w:rsidR="00F4068E">
      <w:rPr>
        <w:kern w:val="0"/>
        <w:szCs w:val="21"/>
      </w:rPr>
      <w:fldChar w:fldCharType="begin"/>
    </w:r>
    <w:r>
      <w:rPr>
        <w:kern w:val="0"/>
        <w:szCs w:val="21"/>
      </w:rPr>
      <w:instrText xml:space="preserve"> NUMPAGES </w:instrText>
    </w:r>
    <w:r w:rsidR="00F4068E">
      <w:rPr>
        <w:kern w:val="0"/>
        <w:szCs w:val="21"/>
      </w:rPr>
      <w:fldChar w:fldCharType="separate"/>
    </w:r>
    <w:r w:rsidR="006D4DF4">
      <w:rPr>
        <w:noProof/>
        <w:kern w:val="0"/>
        <w:szCs w:val="21"/>
      </w:rPr>
      <w:t>30</w:t>
    </w:r>
    <w:r w:rsidR="00F4068E">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451" w:rsidRDefault="00FB7451">
      <w:r>
        <w:separator/>
      </w:r>
    </w:p>
  </w:footnote>
  <w:footnote w:type="continuationSeparator" w:id="0">
    <w:p w:rsidR="00FB7451" w:rsidRDefault="00FB7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F8F" w:rsidRDefault="000B2F8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8B8" w:rsidRPr="0023771C" w:rsidRDefault="00B258B8" w:rsidP="00C35130">
    <w:pPr>
      <w:pStyle w:val="a9"/>
      <w:pBdr>
        <w:bottom w:val="single" w:sz="6" w:space="0" w:color="auto"/>
      </w:pBdr>
      <w:jc w:val="right"/>
    </w:pPr>
    <w:r w:rsidRPr="0023771C">
      <w:rPr>
        <w:rFonts w:hint="eastAsia"/>
      </w:rPr>
      <w:t>交银施罗德天运宝货币市场基金</w:t>
    </w:r>
    <w:r w:rsidRPr="0023771C">
      <w:rPr>
        <w:rFonts w:hint="eastAsia"/>
      </w:rPr>
      <w:t>2019</w:t>
    </w:r>
    <w:r w:rsidRPr="0023771C">
      <w:rPr>
        <w:rFonts w:hint="eastAsia"/>
      </w:rPr>
      <w:t>年半年度报告摘要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F8F" w:rsidRDefault="000B2F8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70C84"/>
    <w:multiLevelType w:val="multilevel"/>
    <w:tmpl w:val="BDB0A1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A0D0DAB"/>
    <w:multiLevelType w:val="hybridMultilevel"/>
    <w:tmpl w:val="AA32F4B4"/>
    <w:lvl w:ilvl="0" w:tplc="8B04BF3A">
      <w:start w:val="1"/>
      <w:numFmt w:val="decimal"/>
      <w:lvlText w:val="%1.1"/>
      <w:lvlJc w:val="left"/>
      <w:pPr>
        <w:ind w:left="420" w:hanging="420"/>
      </w:pPr>
      <w:rPr>
        <w:rFonts w:hint="eastAsia"/>
        <w:b w:val="0"/>
        <w:snapToGrid/>
        <w:spacing w:val="-30"/>
        <w:w w:val="150"/>
        <w:kern w:val="144"/>
        <w:position w:val="0"/>
        <w:em w:val="none"/>
      </w:rPr>
    </w:lvl>
    <w:lvl w:ilvl="1" w:tplc="AE989D52">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C120AE"/>
    <w:multiLevelType w:val="hybridMultilevel"/>
    <w:tmpl w:val="874E2BFC"/>
    <w:lvl w:ilvl="0" w:tplc="AE1A9FE4">
      <w:start w:val="1"/>
      <w:numFmt w:val="decimalEnclosedCircle"/>
      <w:lvlText w:val="%1"/>
      <w:lvlJc w:val="left"/>
      <w:pPr>
        <w:ind w:left="360" w:hanging="360"/>
      </w:pPr>
      <w:rPr>
        <w:rFonts w:ascii="宋体" w:eastAsia="宋体" w:hAnsi="宋体" w:cs="宋体"/>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F74DBA"/>
    <w:multiLevelType w:val="multilevel"/>
    <w:tmpl w:val="B7D01BB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0F2212D"/>
    <w:multiLevelType w:val="hybridMultilevel"/>
    <w:tmpl w:val="B65696C0"/>
    <w:lvl w:ilvl="0" w:tplc="4B928286">
      <w:start w:val="1"/>
      <w:numFmt w:val="decimalEnclosedCircle"/>
      <w:lvlText w:val="%1"/>
      <w:lvlJc w:val="left"/>
      <w:pPr>
        <w:ind w:left="720" w:hanging="360"/>
      </w:pPr>
      <w:rPr>
        <w:rFonts w:ascii="宋体" w:hAnsi="宋体" w:cs="宋体" w:hint="default"/>
        <w:color w:val="00000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11D1A1B"/>
    <w:multiLevelType w:val="multilevel"/>
    <w:tmpl w:val="6E2E530C"/>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9793D9F"/>
    <w:multiLevelType w:val="multilevel"/>
    <w:tmpl w:val="0409001D"/>
    <w:numStyleLink w:val="3"/>
  </w:abstractNum>
  <w:abstractNum w:abstractNumId="8" w15:restartNumberingAfterBreak="0">
    <w:nsid w:val="2E9B3808"/>
    <w:multiLevelType w:val="hybridMultilevel"/>
    <w:tmpl w:val="F21477BC"/>
    <w:lvl w:ilvl="0" w:tplc="AD565172">
      <w:start w:val="1"/>
      <w:numFmt w:val="decimalEnclosedCircle"/>
      <w:lvlText w:val="%1"/>
      <w:lvlJc w:val="left"/>
      <w:pPr>
        <w:ind w:left="360" w:hanging="360"/>
      </w:pPr>
      <w:rPr>
        <w:rFonts w:ascii="宋体" w:hAnsi="宋体" w:cs="宋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2C9614F"/>
    <w:multiLevelType w:val="multilevel"/>
    <w:tmpl w:val="1A94FD26"/>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52D86888"/>
    <w:multiLevelType w:val="multilevel"/>
    <w:tmpl w:val="DD2C7036"/>
    <w:lvl w:ilvl="0">
      <w:start w:val="10"/>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62EC4468"/>
    <w:multiLevelType w:val="hybridMultilevel"/>
    <w:tmpl w:val="EDC677EE"/>
    <w:lvl w:ilvl="0" w:tplc="41D28FAC">
      <w:start w:val="1"/>
      <w:numFmt w:val="decimalEnclosedCircle"/>
      <w:lvlText w:val="%1"/>
      <w:lvlJc w:val="left"/>
      <w:pPr>
        <w:ind w:left="360" w:hanging="360"/>
      </w:pPr>
      <w:rPr>
        <w:rFonts w:ascii="宋体" w:eastAsia="宋体" w:hAnsi="宋体" w:cs="宋体"/>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4C22724"/>
    <w:multiLevelType w:val="multilevel"/>
    <w:tmpl w:val="0409001D"/>
    <w:numStyleLink w:val="5"/>
  </w:abstractNum>
  <w:abstractNum w:abstractNumId="15" w15:restartNumberingAfterBreak="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6" w15:restartNumberingAfterBreak="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 w15:restartNumberingAfterBreak="0">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8" w15:restartNumberingAfterBreak="0">
    <w:nsid w:val="7C2F7AB8"/>
    <w:multiLevelType w:val="multilevel"/>
    <w:tmpl w:val="7F5C4A20"/>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9"/>
  </w:num>
  <w:num w:numId="2">
    <w:abstractNumId w:val="12"/>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4"/>
    <w:lvlOverride w:ilvl="0">
      <w:lvl w:ilvl="0">
        <w:numFmt w:val="decimal"/>
        <w:lvlText w:val=""/>
        <w:lvlJc w:val="left"/>
      </w:lvl>
    </w:lvlOverride>
    <w:lvlOverride w:ilvl="1">
      <w:lvl w:ilvl="1">
        <w:start w:val="1"/>
        <w:numFmt w:val="decimal"/>
        <w:lvlText w:val="%1.%2"/>
        <w:lvlJc w:val="left"/>
        <w:pPr>
          <w:tabs>
            <w:tab w:val="num" w:pos="1107"/>
          </w:tabs>
          <w:ind w:left="1107" w:hanging="567"/>
        </w:pPr>
      </w:lvl>
    </w:lvlOverride>
  </w:num>
  <w:num w:numId="7">
    <w:abstractNumId w:val="15"/>
  </w:num>
  <w:num w:numId="8">
    <w:abstractNumId w:val="10"/>
  </w:num>
  <w:num w:numId="9">
    <w:abstractNumId w:val="16"/>
  </w:num>
  <w:num w:numId="10">
    <w:abstractNumId w:val="4"/>
  </w:num>
  <w:num w:numId="11">
    <w:abstractNumId w:val="14"/>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num>
  <w:num w:numId="12">
    <w:abstractNumId w:val="9"/>
  </w:num>
  <w:num w:numId="13">
    <w:abstractNumId w:val="11"/>
  </w:num>
  <w:num w:numId="14">
    <w:abstractNumId w:val="18"/>
  </w:num>
  <w:num w:numId="15">
    <w:abstractNumId w:val="6"/>
  </w:num>
  <w:num w:numId="16">
    <w:abstractNumId w:val="17"/>
  </w:num>
  <w:num w:numId="17">
    <w:abstractNumId w:val="13"/>
  </w:num>
  <w:num w:numId="18">
    <w:abstractNumId w:val="3"/>
  </w:num>
  <w:num w:numId="19">
    <w:abstractNumId w:val="8"/>
  </w:num>
  <w:num w:numId="20">
    <w:abstractNumId w:val="5"/>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7EE"/>
    <w:rsid w:val="000019B6"/>
    <w:rsid w:val="00001B39"/>
    <w:rsid w:val="00002644"/>
    <w:rsid w:val="00003577"/>
    <w:rsid w:val="0000403B"/>
    <w:rsid w:val="00004337"/>
    <w:rsid w:val="00005172"/>
    <w:rsid w:val="0000551D"/>
    <w:rsid w:val="00005911"/>
    <w:rsid w:val="00006870"/>
    <w:rsid w:val="0000736D"/>
    <w:rsid w:val="00007673"/>
    <w:rsid w:val="00007744"/>
    <w:rsid w:val="00007E35"/>
    <w:rsid w:val="000102A7"/>
    <w:rsid w:val="00010918"/>
    <w:rsid w:val="00010A83"/>
    <w:rsid w:val="00010A8E"/>
    <w:rsid w:val="00010AC3"/>
    <w:rsid w:val="00010C1F"/>
    <w:rsid w:val="00010F11"/>
    <w:rsid w:val="00011081"/>
    <w:rsid w:val="00011EB5"/>
    <w:rsid w:val="0001280C"/>
    <w:rsid w:val="00013CAE"/>
    <w:rsid w:val="00015E49"/>
    <w:rsid w:val="00015F46"/>
    <w:rsid w:val="000162AF"/>
    <w:rsid w:val="00017581"/>
    <w:rsid w:val="0001767C"/>
    <w:rsid w:val="000176E8"/>
    <w:rsid w:val="00020583"/>
    <w:rsid w:val="00021813"/>
    <w:rsid w:val="00021DD4"/>
    <w:rsid w:val="000221FE"/>
    <w:rsid w:val="00023BE7"/>
    <w:rsid w:val="00023EC2"/>
    <w:rsid w:val="0002453B"/>
    <w:rsid w:val="00024C15"/>
    <w:rsid w:val="00024C62"/>
    <w:rsid w:val="00024CA0"/>
    <w:rsid w:val="00024F04"/>
    <w:rsid w:val="0002574C"/>
    <w:rsid w:val="000258C2"/>
    <w:rsid w:val="000274FE"/>
    <w:rsid w:val="000276C9"/>
    <w:rsid w:val="0003228A"/>
    <w:rsid w:val="000322D5"/>
    <w:rsid w:val="0003271C"/>
    <w:rsid w:val="00032ADD"/>
    <w:rsid w:val="00032FE1"/>
    <w:rsid w:val="00033154"/>
    <w:rsid w:val="000331EA"/>
    <w:rsid w:val="00033EC1"/>
    <w:rsid w:val="00034BA5"/>
    <w:rsid w:val="000358FE"/>
    <w:rsid w:val="00037267"/>
    <w:rsid w:val="000378BC"/>
    <w:rsid w:val="00037CF2"/>
    <w:rsid w:val="00037FCF"/>
    <w:rsid w:val="00040AD1"/>
    <w:rsid w:val="000415E6"/>
    <w:rsid w:val="00041BC8"/>
    <w:rsid w:val="00041CF7"/>
    <w:rsid w:val="000421B8"/>
    <w:rsid w:val="000429DF"/>
    <w:rsid w:val="00042AAD"/>
    <w:rsid w:val="000430CA"/>
    <w:rsid w:val="0004381B"/>
    <w:rsid w:val="00043ABF"/>
    <w:rsid w:val="00043F09"/>
    <w:rsid w:val="00044158"/>
    <w:rsid w:val="000445E4"/>
    <w:rsid w:val="000471B4"/>
    <w:rsid w:val="00047F2C"/>
    <w:rsid w:val="00050260"/>
    <w:rsid w:val="00050844"/>
    <w:rsid w:val="000510AB"/>
    <w:rsid w:val="000514E0"/>
    <w:rsid w:val="00053091"/>
    <w:rsid w:val="0005346A"/>
    <w:rsid w:val="000534CD"/>
    <w:rsid w:val="00053EED"/>
    <w:rsid w:val="0005448A"/>
    <w:rsid w:val="00054F1D"/>
    <w:rsid w:val="00055AF1"/>
    <w:rsid w:val="0005736C"/>
    <w:rsid w:val="000573B5"/>
    <w:rsid w:val="00060597"/>
    <w:rsid w:val="00060A2C"/>
    <w:rsid w:val="00060CB4"/>
    <w:rsid w:val="00061167"/>
    <w:rsid w:val="00062997"/>
    <w:rsid w:val="0006348B"/>
    <w:rsid w:val="00063D34"/>
    <w:rsid w:val="0006475F"/>
    <w:rsid w:val="00064AE3"/>
    <w:rsid w:val="00064AE8"/>
    <w:rsid w:val="00064FC8"/>
    <w:rsid w:val="00066524"/>
    <w:rsid w:val="000671A3"/>
    <w:rsid w:val="00067755"/>
    <w:rsid w:val="00067D13"/>
    <w:rsid w:val="000702AC"/>
    <w:rsid w:val="00070C0F"/>
    <w:rsid w:val="00070CD1"/>
    <w:rsid w:val="00071022"/>
    <w:rsid w:val="0007171B"/>
    <w:rsid w:val="000717A1"/>
    <w:rsid w:val="00071B68"/>
    <w:rsid w:val="00071E07"/>
    <w:rsid w:val="00072DE0"/>
    <w:rsid w:val="00072E3B"/>
    <w:rsid w:val="0007356D"/>
    <w:rsid w:val="0007372E"/>
    <w:rsid w:val="00073DB1"/>
    <w:rsid w:val="00073F87"/>
    <w:rsid w:val="00076397"/>
    <w:rsid w:val="000764CB"/>
    <w:rsid w:val="000765DD"/>
    <w:rsid w:val="0007678B"/>
    <w:rsid w:val="00076CC5"/>
    <w:rsid w:val="000801F4"/>
    <w:rsid w:val="00080423"/>
    <w:rsid w:val="000805EB"/>
    <w:rsid w:val="000812E8"/>
    <w:rsid w:val="0008141B"/>
    <w:rsid w:val="00081A3D"/>
    <w:rsid w:val="00081D05"/>
    <w:rsid w:val="0008226A"/>
    <w:rsid w:val="0008310F"/>
    <w:rsid w:val="00083BAF"/>
    <w:rsid w:val="000848B3"/>
    <w:rsid w:val="00084ADE"/>
    <w:rsid w:val="00084CE4"/>
    <w:rsid w:val="0008506D"/>
    <w:rsid w:val="00085AF9"/>
    <w:rsid w:val="00085F3E"/>
    <w:rsid w:val="000861D6"/>
    <w:rsid w:val="0008624A"/>
    <w:rsid w:val="000863CA"/>
    <w:rsid w:val="00086622"/>
    <w:rsid w:val="000866EC"/>
    <w:rsid w:val="000869D3"/>
    <w:rsid w:val="00087011"/>
    <w:rsid w:val="000874BC"/>
    <w:rsid w:val="00087CF7"/>
    <w:rsid w:val="00087D8D"/>
    <w:rsid w:val="00087ECA"/>
    <w:rsid w:val="0009000C"/>
    <w:rsid w:val="00090277"/>
    <w:rsid w:val="000908ED"/>
    <w:rsid w:val="0009091B"/>
    <w:rsid w:val="00090EF8"/>
    <w:rsid w:val="00091735"/>
    <w:rsid w:val="000917D5"/>
    <w:rsid w:val="000919B7"/>
    <w:rsid w:val="0009218C"/>
    <w:rsid w:val="000945EF"/>
    <w:rsid w:val="00094876"/>
    <w:rsid w:val="000951BC"/>
    <w:rsid w:val="000951F7"/>
    <w:rsid w:val="00095912"/>
    <w:rsid w:val="00095CE0"/>
    <w:rsid w:val="00096933"/>
    <w:rsid w:val="00096995"/>
    <w:rsid w:val="00096B18"/>
    <w:rsid w:val="00097230"/>
    <w:rsid w:val="000A1448"/>
    <w:rsid w:val="000A1BD6"/>
    <w:rsid w:val="000A1BFB"/>
    <w:rsid w:val="000A2ACC"/>
    <w:rsid w:val="000A3022"/>
    <w:rsid w:val="000A38DE"/>
    <w:rsid w:val="000A457E"/>
    <w:rsid w:val="000A4672"/>
    <w:rsid w:val="000A4F15"/>
    <w:rsid w:val="000A4FEF"/>
    <w:rsid w:val="000A53FD"/>
    <w:rsid w:val="000A549A"/>
    <w:rsid w:val="000A578A"/>
    <w:rsid w:val="000A72F2"/>
    <w:rsid w:val="000B0B43"/>
    <w:rsid w:val="000B0C56"/>
    <w:rsid w:val="000B2210"/>
    <w:rsid w:val="000B2490"/>
    <w:rsid w:val="000B2B57"/>
    <w:rsid w:val="000B2C8D"/>
    <w:rsid w:val="000B2F8F"/>
    <w:rsid w:val="000B36CC"/>
    <w:rsid w:val="000B3A20"/>
    <w:rsid w:val="000B3D24"/>
    <w:rsid w:val="000B3E43"/>
    <w:rsid w:val="000B417C"/>
    <w:rsid w:val="000B4365"/>
    <w:rsid w:val="000B5CC0"/>
    <w:rsid w:val="000B70BC"/>
    <w:rsid w:val="000C01F9"/>
    <w:rsid w:val="000C0871"/>
    <w:rsid w:val="000C0CA5"/>
    <w:rsid w:val="000C0F4C"/>
    <w:rsid w:val="000C0F55"/>
    <w:rsid w:val="000C127D"/>
    <w:rsid w:val="000C15BE"/>
    <w:rsid w:val="000C1723"/>
    <w:rsid w:val="000C1B20"/>
    <w:rsid w:val="000C224F"/>
    <w:rsid w:val="000C3CED"/>
    <w:rsid w:val="000C3FD9"/>
    <w:rsid w:val="000C4107"/>
    <w:rsid w:val="000C45E7"/>
    <w:rsid w:val="000C45F5"/>
    <w:rsid w:val="000C5B7D"/>
    <w:rsid w:val="000C5E98"/>
    <w:rsid w:val="000C698D"/>
    <w:rsid w:val="000C6A54"/>
    <w:rsid w:val="000C705C"/>
    <w:rsid w:val="000C7AE4"/>
    <w:rsid w:val="000D01F4"/>
    <w:rsid w:val="000D0B89"/>
    <w:rsid w:val="000D1519"/>
    <w:rsid w:val="000D3145"/>
    <w:rsid w:val="000D36D1"/>
    <w:rsid w:val="000D4AAD"/>
    <w:rsid w:val="000D52DC"/>
    <w:rsid w:val="000D6054"/>
    <w:rsid w:val="000D619B"/>
    <w:rsid w:val="000D6D89"/>
    <w:rsid w:val="000D788B"/>
    <w:rsid w:val="000E1940"/>
    <w:rsid w:val="000E34ED"/>
    <w:rsid w:val="000E4456"/>
    <w:rsid w:val="000E6184"/>
    <w:rsid w:val="000E636A"/>
    <w:rsid w:val="000E645C"/>
    <w:rsid w:val="000E67FE"/>
    <w:rsid w:val="000E7774"/>
    <w:rsid w:val="000E7BD1"/>
    <w:rsid w:val="000F0C0A"/>
    <w:rsid w:val="000F175F"/>
    <w:rsid w:val="000F17D1"/>
    <w:rsid w:val="000F22A3"/>
    <w:rsid w:val="000F2C75"/>
    <w:rsid w:val="000F3506"/>
    <w:rsid w:val="000F440F"/>
    <w:rsid w:val="000F593E"/>
    <w:rsid w:val="000F60F3"/>
    <w:rsid w:val="000F60FF"/>
    <w:rsid w:val="000F635F"/>
    <w:rsid w:val="000F6C61"/>
    <w:rsid w:val="00100349"/>
    <w:rsid w:val="00100C12"/>
    <w:rsid w:val="001013A8"/>
    <w:rsid w:val="00102C76"/>
    <w:rsid w:val="00102CC8"/>
    <w:rsid w:val="001030B5"/>
    <w:rsid w:val="0010352B"/>
    <w:rsid w:val="001049B6"/>
    <w:rsid w:val="00104DE3"/>
    <w:rsid w:val="001051C6"/>
    <w:rsid w:val="0010577B"/>
    <w:rsid w:val="00105C9C"/>
    <w:rsid w:val="001069ED"/>
    <w:rsid w:val="00106B9D"/>
    <w:rsid w:val="00106C1F"/>
    <w:rsid w:val="001072D6"/>
    <w:rsid w:val="00110BFA"/>
    <w:rsid w:val="00110D0C"/>
    <w:rsid w:val="0011127E"/>
    <w:rsid w:val="001115ED"/>
    <w:rsid w:val="001116BA"/>
    <w:rsid w:val="0011177A"/>
    <w:rsid w:val="0011179E"/>
    <w:rsid w:val="00111C71"/>
    <w:rsid w:val="00112BB2"/>
    <w:rsid w:val="00113EC5"/>
    <w:rsid w:val="001141C0"/>
    <w:rsid w:val="00116E31"/>
    <w:rsid w:val="00120825"/>
    <w:rsid w:val="00120EED"/>
    <w:rsid w:val="0012104D"/>
    <w:rsid w:val="001212B4"/>
    <w:rsid w:val="0012256D"/>
    <w:rsid w:val="0012304E"/>
    <w:rsid w:val="001239C8"/>
    <w:rsid w:val="00123A56"/>
    <w:rsid w:val="00124420"/>
    <w:rsid w:val="001248EF"/>
    <w:rsid w:val="001257C7"/>
    <w:rsid w:val="00126502"/>
    <w:rsid w:val="00126AF2"/>
    <w:rsid w:val="00126DDF"/>
    <w:rsid w:val="001270BF"/>
    <w:rsid w:val="00127BAC"/>
    <w:rsid w:val="00127FF5"/>
    <w:rsid w:val="001317FF"/>
    <w:rsid w:val="00131EC2"/>
    <w:rsid w:val="001322A7"/>
    <w:rsid w:val="00132C3C"/>
    <w:rsid w:val="00132E82"/>
    <w:rsid w:val="0013374F"/>
    <w:rsid w:val="001353A2"/>
    <w:rsid w:val="00135467"/>
    <w:rsid w:val="00135C67"/>
    <w:rsid w:val="001364D3"/>
    <w:rsid w:val="001366C4"/>
    <w:rsid w:val="0013686A"/>
    <w:rsid w:val="00136B36"/>
    <w:rsid w:val="0013718B"/>
    <w:rsid w:val="001374D4"/>
    <w:rsid w:val="0013767B"/>
    <w:rsid w:val="00137BB5"/>
    <w:rsid w:val="00137BB9"/>
    <w:rsid w:val="00137D50"/>
    <w:rsid w:val="00140036"/>
    <w:rsid w:val="00140038"/>
    <w:rsid w:val="00140817"/>
    <w:rsid w:val="00142280"/>
    <w:rsid w:val="0014241E"/>
    <w:rsid w:val="001424C6"/>
    <w:rsid w:val="00142A56"/>
    <w:rsid w:val="001432A7"/>
    <w:rsid w:val="00143BE5"/>
    <w:rsid w:val="0014439A"/>
    <w:rsid w:val="00144946"/>
    <w:rsid w:val="00144AAD"/>
    <w:rsid w:val="00144DF5"/>
    <w:rsid w:val="001455C7"/>
    <w:rsid w:val="00145A97"/>
    <w:rsid w:val="00145D71"/>
    <w:rsid w:val="00146485"/>
    <w:rsid w:val="00146A28"/>
    <w:rsid w:val="00146E04"/>
    <w:rsid w:val="00147492"/>
    <w:rsid w:val="00147D41"/>
    <w:rsid w:val="0015080E"/>
    <w:rsid w:val="00150AD6"/>
    <w:rsid w:val="0015173F"/>
    <w:rsid w:val="00151B23"/>
    <w:rsid w:val="001520FB"/>
    <w:rsid w:val="00152B88"/>
    <w:rsid w:val="001535AE"/>
    <w:rsid w:val="00153B40"/>
    <w:rsid w:val="00153BCF"/>
    <w:rsid w:val="00153C23"/>
    <w:rsid w:val="00154ADA"/>
    <w:rsid w:val="00154B08"/>
    <w:rsid w:val="00154E1B"/>
    <w:rsid w:val="0015531A"/>
    <w:rsid w:val="00156174"/>
    <w:rsid w:val="00156E5B"/>
    <w:rsid w:val="00157418"/>
    <w:rsid w:val="00157B5A"/>
    <w:rsid w:val="0016050B"/>
    <w:rsid w:val="00160B56"/>
    <w:rsid w:val="001610A0"/>
    <w:rsid w:val="0016380C"/>
    <w:rsid w:val="00163816"/>
    <w:rsid w:val="00163B27"/>
    <w:rsid w:val="00163E30"/>
    <w:rsid w:val="0016425E"/>
    <w:rsid w:val="00164BF7"/>
    <w:rsid w:val="00165317"/>
    <w:rsid w:val="001657AB"/>
    <w:rsid w:val="001674E6"/>
    <w:rsid w:val="0017073D"/>
    <w:rsid w:val="00170D38"/>
    <w:rsid w:val="00171484"/>
    <w:rsid w:val="00171BAD"/>
    <w:rsid w:val="00171F2C"/>
    <w:rsid w:val="0017291A"/>
    <w:rsid w:val="0017351B"/>
    <w:rsid w:val="00173AF1"/>
    <w:rsid w:val="001744B4"/>
    <w:rsid w:val="001751EF"/>
    <w:rsid w:val="001756A1"/>
    <w:rsid w:val="001761EE"/>
    <w:rsid w:val="0017675F"/>
    <w:rsid w:val="00176EAA"/>
    <w:rsid w:val="00177030"/>
    <w:rsid w:val="0017725A"/>
    <w:rsid w:val="00177C4B"/>
    <w:rsid w:val="00177F6A"/>
    <w:rsid w:val="001802CA"/>
    <w:rsid w:val="00182A38"/>
    <w:rsid w:val="0018325A"/>
    <w:rsid w:val="00183D7A"/>
    <w:rsid w:val="00184CAE"/>
    <w:rsid w:val="00185B0C"/>
    <w:rsid w:val="00186199"/>
    <w:rsid w:val="001865D6"/>
    <w:rsid w:val="00186F7A"/>
    <w:rsid w:val="0018796A"/>
    <w:rsid w:val="0019003B"/>
    <w:rsid w:val="00190AE2"/>
    <w:rsid w:val="00190E27"/>
    <w:rsid w:val="00191444"/>
    <w:rsid w:val="001928F7"/>
    <w:rsid w:val="00193182"/>
    <w:rsid w:val="00193575"/>
    <w:rsid w:val="00193593"/>
    <w:rsid w:val="0019389D"/>
    <w:rsid w:val="00193B62"/>
    <w:rsid w:val="00194537"/>
    <w:rsid w:val="00194C7B"/>
    <w:rsid w:val="001952DB"/>
    <w:rsid w:val="0019563C"/>
    <w:rsid w:val="001956CA"/>
    <w:rsid w:val="00195B79"/>
    <w:rsid w:val="00196B79"/>
    <w:rsid w:val="00196DF9"/>
    <w:rsid w:val="001970FC"/>
    <w:rsid w:val="001A088E"/>
    <w:rsid w:val="001A0F4A"/>
    <w:rsid w:val="001A109C"/>
    <w:rsid w:val="001A1B13"/>
    <w:rsid w:val="001A1C31"/>
    <w:rsid w:val="001A1D38"/>
    <w:rsid w:val="001A21A9"/>
    <w:rsid w:val="001A2A97"/>
    <w:rsid w:val="001A364F"/>
    <w:rsid w:val="001A39B7"/>
    <w:rsid w:val="001A42FA"/>
    <w:rsid w:val="001A4AEC"/>
    <w:rsid w:val="001A59D8"/>
    <w:rsid w:val="001A5FA6"/>
    <w:rsid w:val="001A668F"/>
    <w:rsid w:val="001A6F01"/>
    <w:rsid w:val="001A71CC"/>
    <w:rsid w:val="001A7F30"/>
    <w:rsid w:val="001B2332"/>
    <w:rsid w:val="001B2F0C"/>
    <w:rsid w:val="001B30CA"/>
    <w:rsid w:val="001B3513"/>
    <w:rsid w:val="001B353A"/>
    <w:rsid w:val="001B3D3E"/>
    <w:rsid w:val="001B50CD"/>
    <w:rsid w:val="001B52FE"/>
    <w:rsid w:val="001B7890"/>
    <w:rsid w:val="001C005A"/>
    <w:rsid w:val="001C00CF"/>
    <w:rsid w:val="001C0806"/>
    <w:rsid w:val="001C1B91"/>
    <w:rsid w:val="001C239C"/>
    <w:rsid w:val="001C2813"/>
    <w:rsid w:val="001C2F9C"/>
    <w:rsid w:val="001C330E"/>
    <w:rsid w:val="001C3399"/>
    <w:rsid w:val="001C37F6"/>
    <w:rsid w:val="001C4D9F"/>
    <w:rsid w:val="001C5289"/>
    <w:rsid w:val="001C5CB3"/>
    <w:rsid w:val="001C6288"/>
    <w:rsid w:val="001C647F"/>
    <w:rsid w:val="001C67A1"/>
    <w:rsid w:val="001C7021"/>
    <w:rsid w:val="001C7C6D"/>
    <w:rsid w:val="001D0538"/>
    <w:rsid w:val="001D0634"/>
    <w:rsid w:val="001D0F6A"/>
    <w:rsid w:val="001D1B40"/>
    <w:rsid w:val="001D21BC"/>
    <w:rsid w:val="001D2E47"/>
    <w:rsid w:val="001D2FA5"/>
    <w:rsid w:val="001D35E0"/>
    <w:rsid w:val="001D4934"/>
    <w:rsid w:val="001D5045"/>
    <w:rsid w:val="001D5494"/>
    <w:rsid w:val="001D5A44"/>
    <w:rsid w:val="001D5E64"/>
    <w:rsid w:val="001D6213"/>
    <w:rsid w:val="001D724B"/>
    <w:rsid w:val="001D76DE"/>
    <w:rsid w:val="001E0231"/>
    <w:rsid w:val="001E03BE"/>
    <w:rsid w:val="001E0AAA"/>
    <w:rsid w:val="001E0F28"/>
    <w:rsid w:val="001E11D3"/>
    <w:rsid w:val="001E15F1"/>
    <w:rsid w:val="001E1C4F"/>
    <w:rsid w:val="001E287E"/>
    <w:rsid w:val="001E2A6A"/>
    <w:rsid w:val="001E3DC2"/>
    <w:rsid w:val="001E56FF"/>
    <w:rsid w:val="001E5C6B"/>
    <w:rsid w:val="001E6C80"/>
    <w:rsid w:val="001E6EBF"/>
    <w:rsid w:val="001E7681"/>
    <w:rsid w:val="001F0307"/>
    <w:rsid w:val="001F03E1"/>
    <w:rsid w:val="001F1C67"/>
    <w:rsid w:val="001F221F"/>
    <w:rsid w:val="001F2E41"/>
    <w:rsid w:val="001F3CC6"/>
    <w:rsid w:val="001F3F50"/>
    <w:rsid w:val="001F4530"/>
    <w:rsid w:val="001F501A"/>
    <w:rsid w:val="001F5CE2"/>
    <w:rsid w:val="001F5DBA"/>
    <w:rsid w:val="001F5DE3"/>
    <w:rsid w:val="001F5F74"/>
    <w:rsid w:val="002010DE"/>
    <w:rsid w:val="00201843"/>
    <w:rsid w:val="00201962"/>
    <w:rsid w:val="00201B58"/>
    <w:rsid w:val="00202968"/>
    <w:rsid w:val="00202C32"/>
    <w:rsid w:val="002032D2"/>
    <w:rsid w:val="00203973"/>
    <w:rsid w:val="00203AEF"/>
    <w:rsid w:val="00203AFC"/>
    <w:rsid w:val="00203E53"/>
    <w:rsid w:val="00204B88"/>
    <w:rsid w:val="00211A26"/>
    <w:rsid w:val="00212249"/>
    <w:rsid w:val="002125F7"/>
    <w:rsid w:val="00212DEF"/>
    <w:rsid w:val="0021397C"/>
    <w:rsid w:val="00214463"/>
    <w:rsid w:val="00214756"/>
    <w:rsid w:val="00215AE2"/>
    <w:rsid w:val="00215CF2"/>
    <w:rsid w:val="00215D9F"/>
    <w:rsid w:val="00216310"/>
    <w:rsid w:val="00216BCE"/>
    <w:rsid w:val="002174FA"/>
    <w:rsid w:val="00217867"/>
    <w:rsid w:val="00220542"/>
    <w:rsid w:val="00220D7F"/>
    <w:rsid w:val="002210EB"/>
    <w:rsid w:val="00221174"/>
    <w:rsid w:val="0022199B"/>
    <w:rsid w:val="00222990"/>
    <w:rsid w:val="00222DE3"/>
    <w:rsid w:val="002233F0"/>
    <w:rsid w:val="00223DFB"/>
    <w:rsid w:val="0022498A"/>
    <w:rsid w:val="00225756"/>
    <w:rsid w:val="00225ADC"/>
    <w:rsid w:val="00225C0E"/>
    <w:rsid w:val="00225CEB"/>
    <w:rsid w:val="00225E25"/>
    <w:rsid w:val="0022692D"/>
    <w:rsid w:val="00227BC1"/>
    <w:rsid w:val="00227D61"/>
    <w:rsid w:val="002309FB"/>
    <w:rsid w:val="002313DE"/>
    <w:rsid w:val="002318F3"/>
    <w:rsid w:val="00232A33"/>
    <w:rsid w:val="00232C2D"/>
    <w:rsid w:val="00232C72"/>
    <w:rsid w:val="0023323F"/>
    <w:rsid w:val="00233A07"/>
    <w:rsid w:val="00234202"/>
    <w:rsid w:val="002359EB"/>
    <w:rsid w:val="002363AB"/>
    <w:rsid w:val="00236933"/>
    <w:rsid w:val="0023727B"/>
    <w:rsid w:val="00237579"/>
    <w:rsid w:val="00237675"/>
    <w:rsid w:val="0023771C"/>
    <w:rsid w:val="00237C6D"/>
    <w:rsid w:val="0024096B"/>
    <w:rsid w:val="00241582"/>
    <w:rsid w:val="00241B45"/>
    <w:rsid w:val="002424D7"/>
    <w:rsid w:val="0024260D"/>
    <w:rsid w:val="00242657"/>
    <w:rsid w:val="002428F6"/>
    <w:rsid w:val="00242FA2"/>
    <w:rsid w:val="002443FF"/>
    <w:rsid w:val="00245012"/>
    <w:rsid w:val="0024504E"/>
    <w:rsid w:val="00245761"/>
    <w:rsid w:val="0024651F"/>
    <w:rsid w:val="00247729"/>
    <w:rsid w:val="0025158D"/>
    <w:rsid w:val="00251C7E"/>
    <w:rsid w:val="00252697"/>
    <w:rsid w:val="0025281A"/>
    <w:rsid w:val="00253D3C"/>
    <w:rsid w:val="002541AE"/>
    <w:rsid w:val="002544D7"/>
    <w:rsid w:val="00254679"/>
    <w:rsid w:val="00255292"/>
    <w:rsid w:val="00255F46"/>
    <w:rsid w:val="00257578"/>
    <w:rsid w:val="00260200"/>
    <w:rsid w:val="00260867"/>
    <w:rsid w:val="00260B06"/>
    <w:rsid w:val="0026117C"/>
    <w:rsid w:val="00261D93"/>
    <w:rsid w:val="00262029"/>
    <w:rsid w:val="002620BD"/>
    <w:rsid w:val="00262117"/>
    <w:rsid w:val="00263BBD"/>
    <w:rsid w:val="002648D8"/>
    <w:rsid w:val="002654A8"/>
    <w:rsid w:val="00265AFB"/>
    <w:rsid w:val="00267EE3"/>
    <w:rsid w:val="00267F59"/>
    <w:rsid w:val="002700E9"/>
    <w:rsid w:val="00270CE9"/>
    <w:rsid w:val="00270E19"/>
    <w:rsid w:val="0027235A"/>
    <w:rsid w:val="00273F86"/>
    <w:rsid w:val="002741BE"/>
    <w:rsid w:val="00274E00"/>
    <w:rsid w:val="002751AF"/>
    <w:rsid w:val="002752EA"/>
    <w:rsid w:val="00275EAD"/>
    <w:rsid w:val="00276B03"/>
    <w:rsid w:val="002773FB"/>
    <w:rsid w:val="002774F0"/>
    <w:rsid w:val="002774F3"/>
    <w:rsid w:val="0027759A"/>
    <w:rsid w:val="00277722"/>
    <w:rsid w:val="002801CE"/>
    <w:rsid w:val="00281155"/>
    <w:rsid w:val="002813C5"/>
    <w:rsid w:val="00281C90"/>
    <w:rsid w:val="00282C23"/>
    <w:rsid w:val="0028315D"/>
    <w:rsid w:val="00283885"/>
    <w:rsid w:val="002839A4"/>
    <w:rsid w:val="0028459B"/>
    <w:rsid w:val="00284C5F"/>
    <w:rsid w:val="0028507E"/>
    <w:rsid w:val="00285242"/>
    <w:rsid w:val="00286183"/>
    <w:rsid w:val="002873F0"/>
    <w:rsid w:val="00287762"/>
    <w:rsid w:val="002900DF"/>
    <w:rsid w:val="00290793"/>
    <w:rsid w:val="0029134E"/>
    <w:rsid w:val="002916E3"/>
    <w:rsid w:val="00291A70"/>
    <w:rsid w:val="00291F6F"/>
    <w:rsid w:val="0029379A"/>
    <w:rsid w:val="00293C97"/>
    <w:rsid w:val="002942CB"/>
    <w:rsid w:val="00294D8F"/>
    <w:rsid w:val="0029523C"/>
    <w:rsid w:val="00295C04"/>
    <w:rsid w:val="00295D5A"/>
    <w:rsid w:val="00295E0F"/>
    <w:rsid w:val="002962F1"/>
    <w:rsid w:val="002964F9"/>
    <w:rsid w:val="0029690F"/>
    <w:rsid w:val="002969CC"/>
    <w:rsid w:val="00297BC2"/>
    <w:rsid w:val="00297D85"/>
    <w:rsid w:val="002A07F4"/>
    <w:rsid w:val="002A090A"/>
    <w:rsid w:val="002A0B47"/>
    <w:rsid w:val="002A0F1F"/>
    <w:rsid w:val="002A1220"/>
    <w:rsid w:val="002A1381"/>
    <w:rsid w:val="002A1F14"/>
    <w:rsid w:val="002A2678"/>
    <w:rsid w:val="002A2E01"/>
    <w:rsid w:val="002A32E5"/>
    <w:rsid w:val="002A398F"/>
    <w:rsid w:val="002A3DFD"/>
    <w:rsid w:val="002A46A7"/>
    <w:rsid w:val="002A5808"/>
    <w:rsid w:val="002A5C6B"/>
    <w:rsid w:val="002A5D31"/>
    <w:rsid w:val="002A6224"/>
    <w:rsid w:val="002A714F"/>
    <w:rsid w:val="002A75D7"/>
    <w:rsid w:val="002B047C"/>
    <w:rsid w:val="002B09C0"/>
    <w:rsid w:val="002B0B99"/>
    <w:rsid w:val="002B1851"/>
    <w:rsid w:val="002B27FF"/>
    <w:rsid w:val="002B2F4E"/>
    <w:rsid w:val="002B4982"/>
    <w:rsid w:val="002B5C8E"/>
    <w:rsid w:val="002B6793"/>
    <w:rsid w:val="002B6DA0"/>
    <w:rsid w:val="002B780B"/>
    <w:rsid w:val="002C0DD7"/>
    <w:rsid w:val="002C0FD4"/>
    <w:rsid w:val="002C1260"/>
    <w:rsid w:val="002C12E4"/>
    <w:rsid w:val="002C14E7"/>
    <w:rsid w:val="002C1726"/>
    <w:rsid w:val="002C21A6"/>
    <w:rsid w:val="002C26D5"/>
    <w:rsid w:val="002C3561"/>
    <w:rsid w:val="002C48C4"/>
    <w:rsid w:val="002C4E82"/>
    <w:rsid w:val="002C5777"/>
    <w:rsid w:val="002C5889"/>
    <w:rsid w:val="002C65FA"/>
    <w:rsid w:val="002C661D"/>
    <w:rsid w:val="002C7C89"/>
    <w:rsid w:val="002D0054"/>
    <w:rsid w:val="002D090E"/>
    <w:rsid w:val="002D0ADB"/>
    <w:rsid w:val="002D1A0F"/>
    <w:rsid w:val="002D1ACC"/>
    <w:rsid w:val="002D22BF"/>
    <w:rsid w:val="002D237C"/>
    <w:rsid w:val="002D287E"/>
    <w:rsid w:val="002D32E3"/>
    <w:rsid w:val="002D33F1"/>
    <w:rsid w:val="002D353D"/>
    <w:rsid w:val="002D4E8D"/>
    <w:rsid w:val="002D52AD"/>
    <w:rsid w:val="002D58D8"/>
    <w:rsid w:val="002D5EB1"/>
    <w:rsid w:val="002D693A"/>
    <w:rsid w:val="002D6B79"/>
    <w:rsid w:val="002D6B7A"/>
    <w:rsid w:val="002D758D"/>
    <w:rsid w:val="002E0394"/>
    <w:rsid w:val="002E0644"/>
    <w:rsid w:val="002E0FEB"/>
    <w:rsid w:val="002E171B"/>
    <w:rsid w:val="002E2E3E"/>
    <w:rsid w:val="002E319D"/>
    <w:rsid w:val="002E4AD5"/>
    <w:rsid w:val="002E4C2D"/>
    <w:rsid w:val="002E5491"/>
    <w:rsid w:val="002E55C9"/>
    <w:rsid w:val="002E74C6"/>
    <w:rsid w:val="002F0F79"/>
    <w:rsid w:val="002F1C9E"/>
    <w:rsid w:val="002F1EB2"/>
    <w:rsid w:val="002F25C3"/>
    <w:rsid w:val="002F280E"/>
    <w:rsid w:val="002F2CBB"/>
    <w:rsid w:val="002F3470"/>
    <w:rsid w:val="002F3588"/>
    <w:rsid w:val="002F3709"/>
    <w:rsid w:val="002F3A6C"/>
    <w:rsid w:val="002F4296"/>
    <w:rsid w:val="002F5777"/>
    <w:rsid w:val="002F60EA"/>
    <w:rsid w:val="002F680E"/>
    <w:rsid w:val="002F72F2"/>
    <w:rsid w:val="00300951"/>
    <w:rsid w:val="00300E8A"/>
    <w:rsid w:val="003023C9"/>
    <w:rsid w:val="00302CA8"/>
    <w:rsid w:val="00302DE9"/>
    <w:rsid w:val="00304860"/>
    <w:rsid w:val="00304E23"/>
    <w:rsid w:val="00305084"/>
    <w:rsid w:val="00306408"/>
    <w:rsid w:val="00307249"/>
    <w:rsid w:val="00311779"/>
    <w:rsid w:val="00312C47"/>
    <w:rsid w:val="00312DAE"/>
    <w:rsid w:val="003132DB"/>
    <w:rsid w:val="00313336"/>
    <w:rsid w:val="003137CA"/>
    <w:rsid w:val="00313918"/>
    <w:rsid w:val="00313927"/>
    <w:rsid w:val="00315263"/>
    <w:rsid w:val="003153CB"/>
    <w:rsid w:val="003166DE"/>
    <w:rsid w:val="003171A3"/>
    <w:rsid w:val="00317226"/>
    <w:rsid w:val="003201F9"/>
    <w:rsid w:val="003204E9"/>
    <w:rsid w:val="0032050A"/>
    <w:rsid w:val="00320AF3"/>
    <w:rsid w:val="00320B7B"/>
    <w:rsid w:val="00321196"/>
    <w:rsid w:val="0032160D"/>
    <w:rsid w:val="00321618"/>
    <w:rsid w:val="00321E8C"/>
    <w:rsid w:val="00321F3A"/>
    <w:rsid w:val="00321FDA"/>
    <w:rsid w:val="00322318"/>
    <w:rsid w:val="003226DF"/>
    <w:rsid w:val="00322A86"/>
    <w:rsid w:val="00323041"/>
    <w:rsid w:val="003238F3"/>
    <w:rsid w:val="00323AE8"/>
    <w:rsid w:val="00323B32"/>
    <w:rsid w:val="00324548"/>
    <w:rsid w:val="00324E1A"/>
    <w:rsid w:val="003251F4"/>
    <w:rsid w:val="00325408"/>
    <w:rsid w:val="00326927"/>
    <w:rsid w:val="003270A7"/>
    <w:rsid w:val="00330171"/>
    <w:rsid w:val="003303E3"/>
    <w:rsid w:val="00330651"/>
    <w:rsid w:val="0033102C"/>
    <w:rsid w:val="00331178"/>
    <w:rsid w:val="00331A88"/>
    <w:rsid w:val="003329EA"/>
    <w:rsid w:val="00332C6E"/>
    <w:rsid w:val="00332D73"/>
    <w:rsid w:val="003338BE"/>
    <w:rsid w:val="00334AF9"/>
    <w:rsid w:val="00335D43"/>
    <w:rsid w:val="00336AA2"/>
    <w:rsid w:val="00337B1B"/>
    <w:rsid w:val="00340436"/>
    <w:rsid w:val="003405DA"/>
    <w:rsid w:val="003407A5"/>
    <w:rsid w:val="0034096C"/>
    <w:rsid w:val="003410A1"/>
    <w:rsid w:val="00341188"/>
    <w:rsid w:val="0034147B"/>
    <w:rsid w:val="003419A8"/>
    <w:rsid w:val="003424CB"/>
    <w:rsid w:val="003439DB"/>
    <w:rsid w:val="00343B8F"/>
    <w:rsid w:val="00344A2F"/>
    <w:rsid w:val="00344CF8"/>
    <w:rsid w:val="00344FBE"/>
    <w:rsid w:val="003454B9"/>
    <w:rsid w:val="003455AF"/>
    <w:rsid w:val="00346759"/>
    <w:rsid w:val="00347AA6"/>
    <w:rsid w:val="00347BC2"/>
    <w:rsid w:val="00350238"/>
    <w:rsid w:val="003502AD"/>
    <w:rsid w:val="0035070D"/>
    <w:rsid w:val="0035109C"/>
    <w:rsid w:val="00351752"/>
    <w:rsid w:val="00351F0A"/>
    <w:rsid w:val="00352648"/>
    <w:rsid w:val="00353AC6"/>
    <w:rsid w:val="003542B7"/>
    <w:rsid w:val="0035432B"/>
    <w:rsid w:val="00354765"/>
    <w:rsid w:val="00354E10"/>
    <w:rsid w:val="00355C23"/>
    <w:rsid w:val="00357B15"/>
    <w:rsid w:val="00357BB3"/>
    <w:rsid w:val="003602EA"/>
    <w:rsid w:val="00360E61"/>
    <w:rsid w:val="00360F81"/>
    <w:rsid w:val="00361812"/>
    <w:rsid w:val="00361E7E"/>
    <w:rsid w:val="003633B0"/>
    <w:rsid w:val="00364342"/>
    <w:rsid w:val="003648F2"/>
    <w:rsid w:val="00364FA1"/>
    <w:rsid w:val="00365041"/>
    <w:rsid w:val="00366B02"/>
    <w:rsid w:val="003671F5"/>
    <w:rsid w:val="00367705"/>
    <w:rsid w:val="00370AA4"/>
    <w:rsid w:val="003711F2"/>
    <w:rsid w:val="003717FC"/>
    <w:rsid w:val="00371F5D"/>
    <w:rsid w:val="00371FF4"/>
    <w:rsid w:val="003723C2"/>
    <w:rsid w:val="0037275D"/>
    <w:rsid w:val="00372797"/>
    <w:rsid w:val="00373677"/>
    <w:rsid w:val="0037470E"/>
    <w:rsid w:val="00375CC4"/>
    <w:rsid w:val="00375E02"/>
    <w:rsid w:val="00376103"/>
    <w:rsid w:val="003767B3"/>
    <w:rsid w:val="00376B49"/>
    <w:rsid w:val="00376FC5"/>
    <w:rsid w:val="00377520"/>
    <w:rsid w:val="00380D36"/>
    <w:rsid w:val="00380F49"/>
    <w:rsid w:val="0038155F"/>
    <w:rsid w:val="003820F1"/>
    <w:rsid w:val="003822D3"/>
    <w:rsid w:val="0038480C"/>
    <w:rsid w:val="00384DC9"/>
    <w:rsid w:val="0038566E"/>
    <w:rsid w:val="00385AF5"/>
    <w:rsid w:val="00385C66"/>
    <w:rsid w:val="00386630"/>
    <w:rsid w:val="00386A6C"/>
    <w:rsid w:val="00387876"/>
    <w:rsid w:val="00390283"/>
    <w:rsid w:val="00390379"/>
    <w:rsid w:val="00390741"/>
    <w:rsid w:val="00390953"/>
    <w:rsid w:val="003909FB"/>
    <w:rsid w:val="00390B25"/>
    <w:rsid w:val="00390DD9"/>
    <w:rsid w:val="003911A9"/>
    <w:rsid w:val="00392958"/>
    <w:rsid w:val="00392AE5"/>
    <w:rsid w:val="00395A8A"/>
    <w:rsid w:val="00395CAA"/>
    <w:rsid w:val="00396588"/>
    <w:rsid w:val="00396863"/>
    <w:rsid w:val="00396C77"/>
    <w:rsid w:val="00397156"/>
    <w:rsid w:val="003971DB"/>
    <w:rsid w:val="00397960"/>
    <w:rsid w:val="003A035E"/>
    <w:rsid w:val="003A0663"/>
    <w:rsid w:val="003A0E36"/>
    <w:rsid w:val="003A1FE0"/>
    <w:rsid w:val="003A3BC4"/>
    <w:rsid w:val="003A458A"/>
    <w:rsid w:val="003A4FE2"/>
    <w:rsid w:val="003A551D"/>
    <w:rsid w:val="003A6285"/>
    <w:rsid w:val="003A7E6F"/>
    <w:rsid w:val="003B05F2"/>
    <w:rsid w:val="003B16F8"/>
    <w:rsid w:val="003B20FE"/>
    <w:rsid w:val="003B2F13"/>
    <w:rsid w:val="003B3353"/>
    <w:rsid w:val="003B405E"/>
    <w:rsid w:val="003B4712"/>
    <w:rsid w:val="003B47EB"/>
    <w:rsid w:val="003B48BA"/>
    <w:rsid w:val="003B57D3"/>
    <w:rsid w:val="003B59CA"/>
    <w:rsid w:val="003B6067"/>
    <w:rsid w:val="003C0892"/>
    <w:rsid w:val="003C08E3"/>
    <w:rsid w:val="003C09B5"/>
    <w:rsid w:val="003C0E3C"/>
    <w:rsid w:val="003C0F62"/>
    <w:rsid w:val="003C1176"/>
    <w:rsid w:val="003C1423"/>
    <w:rsid w:val="003C1D9A"/>
    <w:rsid w:val="003C1E61"/>
    <w:rsid w:val="003C1F58"/>
    <w:rsid w:val="003C48B1"/>
    <w:rsid w:val="003C5189"/>
    <w:rsid w:val="003C57A7"/>
    <w:rsid w:val="003C5B73"/>
    <w:rsid w:val="003C5C2B"/>
    <w:rsid w:val="003C652C"/>
    <w:rsid w:val="003C6943"/>
    <w:rsid w:val="003C6BD2"/>
    <w:rsid w:val="003C7294"/>
    <w:rsid w:val="003C792F"/>
    <w:rsid w:val="003C7ABD"/>
    <w:rsid w:val="003C7C3D"/>
    <w:rsid w:val="003D08F8"/>
    <w:rsid w:val="003D124B"/>
    <w:rsid w:val="003D18F3"/>
    <w:rsid w:val="003D1E5B"/>
    <w:rsid w:val="003D2CC1"/>
    <w:rsid w:val="003D2CEF"/>
    <w:rsid w:val="003D4618"/>
    <w:rsid w:val="003D4B96"/>
    <w:rsid w:val="003D4FFC"/>
    <w:rsid w:val="003D51ED"/>
    <w:rsid w:val="003D569B"/>
    <w:rsid w:val="003D5E86"/>
    <w:rsid w:val="003D67C3"/>
    <w:rsid w:val="003D72E7"/>
    <w:rsid w:val="003D787C"/>
    <w:rsid w:val="003D78B5"/>
    <w:rsid w:val="003E099F"/>
    <w:rsid w:val="003E19FF"/>
    <w:rsid w:val="003E21B0"/>
    <w:rsid w:val="003E244F"/>
    <w:rsid w:val="003E2C80"/>
    <w:rsid w:val="003E3084"/>
    <w:rsid w:val="003E37AE"/>
    <w:rsid w:val="003E5165"/>
    <w:rsid w:val="003E598A"/>
    <w:rsid w:val="003E5CC8"/>
    <w:rsid w:val="003E62A6"/>
    <w:rsid w:val="003E695F"/>
    <w:rsid w:val="003E6C9B"/>
    <w:rsid w:val="003E6D39"/>
    <w:rsid w:val="003E6E89"/>
    <w:rsid w:val="003E709C"/>
    <w:rsid w:val="003E712E"/>
    <w:rsid w:val="003E726D"/>
    <w:rsid w:val="003E7B89"/>
    <w:rsid w:val="003F0B30"/>
    <w:rsid w:val="003F0FA3"/>
    <w:rsid w:val="003F276B"/>
    <w:rsid w:val="003F3163"/>
    <w:rsid w:val="003F4241"/>
    <w:rsid w:val="003F4B8A"/>
    <w:rsid w:val="003F4CF1"/>
    <w:rsid w:val="003F62BB"/>
    <w:rsid w:val="003F6F2B"/>
    <w:rsid w:val="003F6FEC"/>
    <w:rsid w:val="003F732D"/>
    <w:rsid w:val="003F7C45"/>
    <w:rsid w:val="00400241"/>
    <w:rsid w:val="0040132C"/>
    <w:rsid w:val="004019B7"/>
    <w:rsid w:val="0040231A"/>
    <w:rsid w:val="00402525"/>
    <w:rsid w:val="0040486F"/>
    <w:rsid w:val="004049BD"/>
    <w:rsid w:val="00404EB5"/>
    <w:rsid w:val="00405085"/>
    <w:rsid w:val="00405D28"/>
    <w:rsid w:val="004066FC"/>
    <w:rsid w:val="00406839"/>
    <w:rsid w:val="00406AD9"/>
    <w:rsid w:val="00407481"/>
    <w:rsid w:val="00407C10"/>
    <w:rsid w:val="00407E90"/>
    <w:rsid w:val="004113B4"/>
    <w:rsid w:val="00413323"/>
    <w:rsid w:val="00413513"/>
    <w:rsid w:val="00413BAE"/>
    <w:rsid w:val="00414503"/>
    <w:rsid w:val="00414827"/>
    <w:rsid w:val="004153B3"/>
    <w:rsid w:val="00415772"/>
    <w:rsid w:val="00415D8B"/>
    <w:rsid w:val="004163FD"/>
    <w:rsid w:val="0041683D"/>
    <w:rsid w:val="00416C10"/>
    <w:rsid w:val="0041734F"/>
    <w:rsid w:val="00417976"/>
    <w:rsid w:val="00417A0E"/>
    <w:rsid w:val="0042053A"/>
    <w:rsid w:val="004213D6"/>
    <w:rsid w:val="00421C75"/>
    <w:rsid w:val="00422440"/>
    <w:rsid w:val="00422916"/>
    <w:rsid w:val="00423BA3"/>
    <w:rsid w:val="00423F84"/>
    <w:rsid w:val="00424213"/>
    <w:rsid w:val="00424EF3"/>
    <w:rsid w:val="004267DB"/>
    <w:rsid w:val="004268BB"/>
    <w:rsid w:val="00426A4B"/>
    <w:rsid w:val="00430724"/>
    <w:rsid w:val="00430DB2"/>
    <w:rsid w:val="00431047"/>
    <w:rsid w:val="00431B86"/>
    <w:rsid w:val="004339AD"/>
    <w:rsid w:val="00433EED"/>
    <w:rsid w:val="00434353"/>
    <w:rsid w:val="00435941"/>
    <w:rsid w:val="00437C96"/>
    <w:rsid w:val="004408EC"/>
    <w:rsid w:val="004416A4"/>
    <w:rsid w:val="00441896"/>
    <w:rsid w:val="00441E6A"/>
    <w:rsid w:val="00442091"/>
    <w:rsid w:val="00442AEE"/>
    <w:rsid w:val="00443C00"/>
    <w:rsid w:val="00443C8F"/>
    <w:rsid w:val="00444C60"/>
    <w:rsid w:val="00444E35"/>
    <w:rsid w:val="0044502D"/>
    <w:rsid w:val="00445F6B"/>
    <w:rsid w:val="00447CEF"/>
    <w:rsid w:val="00447E28"/>
    <w:rsid w:val="00450BA9"/>
    <w:rsid w:val="00452481"/>
    <w:rsid w:val="004528FA"/>
    <w:rsid w:val="00453042"/>
    <w:rsid w:val="00453908"/>
    <w:rsid w:val="00453DC8"/>
    <w:rsid w:val="00455165"/>
    <w:rsid w:val="00457058"/>
    <w:rsid w:val="00457804"/>
    <w:rsid w:val="00460672"/>
    <w:rsid w:val="0046097E"/>
    <w:rsid w:val="00460AEF"/>
    <w:rsid w:val="00460C52"/>
    <w:rsid w:val="00460FCA"/>
    <w:rsid w:val="00462279"/>
    <w:rsid w:val="00462DCC"/>
    <w:rsid w:val="004646BF"/>
    <w:rsid w:val="00464744"/>
    <w:rsid w:val="00464D92"/>
    <w:rsid w:val="004665E3"/>
    <w:rsid w:val="004667BA"/>
    <w:rsid w:val="0046760F"/>
    <w:rsid w:val="0047237D"/>
    <w:rsid w:val="00472561"/>
    <w:rsid w:val="004731F1"/>
    <w:rsid w:val="00473EB5"/>
    <w:rsid w:val="0047456B"/>
    <w:rsid w:val="00475251"/>
    <w:rsid w:val="00475260"/>
    <w:rsid w:val="0047531F"/>
    <w:rsid w:val="0047582A"/>
    <w:rsid w:val="00476CBB"/>
    <w:rsid w:val="00477366"/>
    <w:rsid w:val="00477400"/>
    <w:rsid w:val="00477842"/>
    <w:rsid w:val="00480B1D"/>
    <w:rsid w:val="00480BC8"/>
    <w:rsid w:val="00481265"/>
    <w:rsid w:val="004814BF"/>
    <w:rsid w:val="00481742"/>
    <w:rsid w:val="00481B32"/>
    <w:rsid w:val="00482649"/>
    <w:rsid w:val="00483630"/>
    <w:rsid w:val="004836EA"/>
    <w:rsid w:val="00483ECB"/>
    <w:rsid w:val="00483F72"/>
    <w:rsid w:val="004843FD"/>
    <w:rsid w:val="00485215"/>
    <w:rsid w:val="00485340"/>
    <w:rsid w:val="0048587E"/>
    <w:rsid w:val="0048799A"/>
    <w:rsid w:val="00487C2B"/>
    <w:rsid w:val="004900FF"/>
    <w:rsid w:val="00490A01"/>
    <w:rsid w:val="0049125B"/>
    <w:rsid w:val="00491C58"/>
    <w:rsid w:val="00491FAB"/>
    <w:rsid w:val="00492081"/>
    <w:rsid w:val="0049227D"/>
    <w:rsid w:val="0049277B"/>
    <w:rsid w:val="0049297D"/>
    <w:rsid w:val="004929F2"/>
    <w:rsid w:val="00492F5E"/>
    <w:rsid w:val="00493D58"/>
    <w:rsid w:val="004946F2"/>
    <w:rsid w:val="00495A03"/>
    <w:rsid w:val="00495E28"/>
    <w:rsid w:val="00496655"/>
    <w:rsid w:val="00497079"/>
    <w:rsid w:val="00497450"/>
    <w:rsid w:val="00497F49"/>
    <w:rsid w:val="004A1BBA"/>
    <w:rsid w:val="004A225B"/>
    <w:rsid w:val="004A23C2"/>
    <w:rsid w:val="004A3336"/>
    <w:rsid w:val="004A3E3C"/>
    <w:rsid w:val="004A4069"/>
    <w:rsid w:val="004A484E"/>
    <w:rsid w:val="004A6513"/>
    <w:rsid w:val="004A660E"/>
    <w:rsid w:val="004A72D3"/>
    <w:rsid w:val="004B0924"/>
    <w:rsid w:val="004B0E6D"/>
    <w:rsid w:val="004B16E8"/>
    <w:rsid w:val="004B24BF"/>
    <w:rsid w:val="004B2CA5"/>
    <w:rsid w:val="004B3609"/>
    <w:rsid w:val="004B3A7D"/>
    <w:rsid w:val="004B3E46"/>
    <w:rsid w:val="004B412E"/>
    <w:rsid w:val="004B4C51"/>
    <w:rsid w:val="004B5B92"/>
    <w:rsid w:val="004B6250"/>
    <w:rsid w:val="004B66F3"/>
    <w:rsid w:val="004B6B05"/>
    <w:rsid w:val="004B7499"/>
    <w:rsid w:val="004B76B1"/>
    <w:rsid w:val="004B7800"/>
    <w:rsid w:val="004C0057"/>
    <w:rsid w:val="004C0541"/>
    <w:rsid w:val="004C0BBF"/>
    <w:rsid w:val="004C1D08"/>
    <w:rsid w:val="004C1D55"/>
    <w:rsid w:val="004C2836"/>
    <w:rsid w:val="004C2C46"/>
    <w:rsid w:val="004C30BD"/>
    <w:rsid w:val="004C405B"/>
    <w:rsid w:val="004C4550"/>
    <w:rsid w:val="004C4BDC"/>
    <w:rsid w:val="004C4D13"/>
    <w:rsid w:val="004C4E53"/>
    <w:rsid w:val="004C54CA"/>
    <w:rsid w:val="004C5856"/>
    <w:rsid w:val="004C5ABF"/>
    <w:rsid w:val="004C5D03"/>
    <w:rsid w:val="004C62AE"/>
    <w:rsid w:val="004C651D"/>
    <w:rsid w:val="004C7235"/>
    <w:rsid w:val="004C7955"/>
    <w:rsid w:val="004C7A02"/>
    <w:rsid w:val="004D0213"/>
    <w:rsid w:val="004D047F"/>
    <w:rsid w:val="004D1529"/>
    <w:rsid w:val="004D16C7"/>
    <w:rsid w:val="004D16D2"/>
    <w:rsid w:val="004D29F1"/>
    <w:rsid w:val="004D29F3"/>
    <w:rsid w:val="004D2DFE"/>
    <w:rsid w:val="004D3D96"/>
    <w:rsid w:val="004D40BB"/>
    <w:rsid w:val="004D5316"/>
    <w:rsid w:val="004D575C"/>
    <w:rsid w:val="004D5ACC"/>
    <w:rsid w:val="004D606D"/>
    <w:rsid w:val="004D650F"/>
    <w:rsid w:val="004D68E2"/>
    <w:rsid w:val="004D7269"/>
    <w:rsid w:val="004D74EE"/>
    <w:rsid w:val="004D7F01"/>
    <w:rsid w:val="004E08FC"/>
    <w:rsid w:val="004E0B6E"/>
    <w:rsid w:val="004E0D3F"/>
    <w:rsid w:val="004E13BC"/>
    <w:rsid w:val="004E2133"/>
    <w:rsid w:val="004E2BD2"/>
    <w:rsid w:val="004E358C"/>
    <w:rsid w:val="004E395B"/>
    <w:rsid w:val="004E5EDB"/>
    <w:rsid w:val="004E60FB"/>
    <w:rsid w:val="004E64FF"/>
    <w:rsid w:val="004E73A5"/>
    <w:rsid w:val="004E758A"/>
    <w:rsid w:val="004E7BA7"/>
    <w:rsid w:val="004F0279"/>
    <w:rsid w:val="004F1C42"/>
    <w:rsid w:val="004F23CE"/>
    <w:rsid w:val="004F2C5A"/>
    <w:rsid w:val="004F31EA"/>
    <w:rsid w:val="004F37E9"/>
    <w:rsid w:val="004F4601"/>
    <w:rsid w:val="004F4CFE"/>
    <w:rsid w:val="004F6F06"/>
    <w:rsid w:val="004F779C"/>
    <w:rsid w:val="004F7846"/>
    <w:rsid w:val="004F7EBF"/>
    <w:rsid w:val="005000A6"/>
    <w:rsid w:val="005000D4"/>
    <w:rsid w:val="005004EE"/>
    <w:rsid w:val="005007AB"/>
    <w:rsid w:val="00500B1E"/>
    <w:rsid w:val="00500B24"/>
    <w:rsid w:val="00500C17"/>
    <w:rsid w:val="00501B03"/>
    <w:rsid w:val="00502416"/>
    <w:rsid w:val="0050277D"/>
    <w:rsid w:val="005027F4"/>
    <w:rsid w:val="005036C2"/>
    <w:rsid w:val="0050492E"/>
    <w:rsid w:val="005051C9"/>
    <w:rsid w:val="00505C6C"/>
    <w:rsid w:val="00506389"/>
    <w:rsid w:val="00507000"/>
    <w:rsid w:val="0050730E"/>
    <w:rsid w:val="00507FC5"/>
    <w:rsid w:val="00510A69"/>
    <w:rsid w:val="00510CAF"/>
    <w:rsid w:val="0051114C"/>
    <w:rsid w:val="00511597"/>
    <w:rsid w:val="0051180E"/>
    <w:rsid w:val="00511915"/>
    <w:rsid w:val="005120CD"/>
    <w:rsid w:val="005128C5"/>
    <w:rsid w:val="00512905"/>
    <w:rsid w:val="00512D8B"/>
    <w:rsid w:val="00512DE2"/>
    <w:rsid w:val="00512E85"/>
    <w:rsid w:val="0051346B"/>
    <w:rsid w:val="005136C7"/>
    <w:rsid w:val="0051478B"/>
    <w:rsid w:val="00514C1C"/>
    <w:rsid w:val="00514D0D"/>
    <w:rsid w:val="0051524F"/>
    <w:rsid w:val="0051566A"/>
    <w:rsid w:val="00515D7B"/>
    <w:rsid w:val="00515DD8"/>
    <w:rsid w:val="005166E9"/>
    <w:rsid w:val="00517280"/>
    <w:rsid w:val="00517917"/>
    <w:rsid w:val="0052009E"/>
    <w:rsid w:val="005200F7"/>
    <w:rsid w:val="00520AB5"/>
    <w:rsid w:val="0052155D"/>
    <w:rsid w:val="00521596"/>
    <w:rsid w:val="00522066"/>
    <w:rsid w:val="005222FA"/>
    <w:rsid w:val="00524A64"/>
    <w:rsid w:val="00524C6D"/>
    <w:rsid w:val="00525740"/>
    <w:rsid w:val="00525E59"/>
    <w:rsid w:val="005278EE"/>
    <w:rsid w:val="00527945"/>
    <w:rsid w:val="00527D3A"/>
    <w:rsid w:val="00530A21"/>
    <w:rsid w:val="005310DD"/>
    <w:rsid w:val="00531851"/>
    <w:rsid w:val="005318CC"/>
    <w:rsid w:val="0053199E"/>
    <w:rsid w:val="00531D65"/>
    <w:rsid w:val="00532775"/>
    <w:rsid w:val="005334E4"/>
    <w:rsid w:val="005349B1"/>
    <w:rsid w:val="005358EB"/>
    <w:rsid w:val="00535AA4"/>
    <w:rsid w:val="00535DA3"/>
    <w:rsid w:val="00535E64"/>
    <w:rsid w:val="005364A6"/>
    <w:rsid w:val="005364AE"/>
    <w:rsid w:val="0053652C"/>
    <w:rsid w:val="0053659B"/>
    <w:rsid w:val="005368A0"/>
    <w:rsid w:val="005374BC"/>
    <w:rsid w:val="005419C0"/>
    <w:rsid w:val="005427DC"/>
    <w:rsid w:val="00543188"/>
    <w:rsid w:val="005432F0"/>
    <w:rsid w:val="00543367"/>
    <w:rsid w:val="00543680"/>
    <w:rsid w:val="0054384E"/>
    <w:rsid w:val="00543BFA"/>
    <w:rsid w:val="00544726"/>
    <w:rsid w:val="0054655E"/>
    <w:rsid w:val="00546601"/>
    <w:rsid w:val="00547D9C"/>
    <w:rsid w:val="00547DA1"/>
    <w:rsid w:val="005501BC"/>
    <w:rsid w:val="0055068D"/>
    <w:rsid w:val="00551BAB"/>
    <w:rsid w:val="00551C53"/>
    <w:rsid w:val="0055221B"/>
    <w:rsid w:val="005522F6"/>
    <w:rsid w:val="005526DC"/>
    <w:rsid w:val="005535B7"/>
    <w:rsid w:val="0055386B"/>
    <w:rsid w:val="00554CAC"/>
    <w:rsid w:val="0055513C"/>
    <w:rsid w:val="00555ED3"/>
    <w:rsid w:val="0055637C"/>
    <w:rsid w:val="00556B00"/>
    <w:rsid w:val="0055753F"/>
    <w:rsid w:val="00557618"/>
    <w:rsid w:val="00557782"/>
    <w:rsid w:val="00557AED"/>
    <w:rsid w:val="005608A1"/>
    <w:rsid w:val="00560C94"/>
    <w:rsid w:val="00560FD5"/>
    <w:rsid w:val="00561C0A"/>
    <w:rsid w:val="00562765"/>
    <w:rsid w:val="0056283B"/>
    <w:rsid w:val="0056291C"/>
    <w:rsid w:val="00562E59"/>
    <w:rsid w:val="00563E82"/>
    <w:rsid w:val="005646BB"/>
    <w:rsid w:val="005647F9"/>
    <w:rsid w:val="00564B19"/>
    <w:rsid w:val="00564C4B"/>
    <w:rsid w:val="00565A63"/>
    <w:rsid w:val="00566588"/>
    <w:rsid w:val="0056662E"/>
    <w:rsid w:val="00566A26"/>
    <w:rsid w:val="00566F6B"/>
    <w:rsid w:val="00567012"/>
    <w:rsid w:val="00567EA5"/>
    <w:rsid w:val="00570050"/>
    <w:rsid w:val="00570514"/>
    <w:rsid w:val="00571A41"/>
    <w:rsid w:val="005721D0"/>
    <w:rsid w:val="00572627"/>
    <w:rsid w:val="0057275D"/>
    <w:rsid w:val="00572919"/>
    <w:rsid w:val="005733C4"/>
    <w:rsid w:val="00574103"/>
    <w:rsid w:val="00575B68"/>
    <w:rsid w:val="00575DA6"/>
    <w:rsid w:val="0057737F"/>
    <w:rsid w:val="00577C45"/>
    <w:rsid w:val="005800A9"/>
    <w:rsid w:val="00580488"/>
    <w:rsid w:val="005804AA"/>
    <w:rsid w:val="0058074D"/>
    <w:rsid w:val="00580FD1"/>
    <w:rsid w:val="00581630"/>
    <w:rsid w:val="005816EE"/>
    <w:rsid w:val="005824E6"/>
    <w:rsid w:val="00582FAD"/>
    <w:rsid w:val="00583489"/>
    <w:rsid w:val="0058391F"/>
    <w:rsid w:val="00583A80"/>
    <w:rsid w:val="00584188"/>
    <w:rsid w:val="00584D68"/>
    <w:rsid w:val="00584E33"/>
    <w:rsid w:val="00585AD4"/>
    <w:rsid w:val="00586392"/>
    <w:rsid w:val="00586819"/>
    <w:rsid w:val="00586E9A"/>
    <w:rsid w:val="00587419"/>
    <w:rsid w:val="00590FE4"/>
    <w:rsid w:val="00591D9C"/>
    <w:rsid w:val="0059282D"/>
    <w:rsid w:val="005932C1"/>
    <w:rsid w:val="00593440"/>
    <w:rsid w:val="005936BF"/>
    <w:rsid w:val="00593DE5"/>
    <w:rsid w:val="0059592B"/>
    <w:rsid w:val="00596617"/>
    <w:rsid w:val="00596B2E"/>
    <w:rsid w:val="00596CC4"/>
    <w:rsid w:val="00597057"/>
    <w:rsid w:val="005972B8"/>
    <w:rsid w:val="005973A6"/>
    <w:rsid w:val="00597AAB"/>
    <w:rsid w:val="00597D8B"/>
    <w:rsid w:val="005A0742"/>
    <w:rsid w:val="005A0D1A"/>
    <w:rsid w:val="005A1C30"/>
    <w:rsid w:val="005A209C"/>
    <w:rsid w:val="005A292F"/>
    <w:rsid w:val="005A31C9"/>
    <w:rsid w:val="005A3295"/>
    <w:rsid w:val="005A43F0"/>
    <w:rsid w:val="005A46FF"/>
    <w:rsid w:val="005A4AFF"/>
    <w:rsid w:val="005A4B4C"/>
    <w:rsid w:val="005A5417"/>
    <w:rsid w:val="005A65F0"/>
    <w:rsid w:val="005A7058"/>
    <w:rsid w:val="005A7758"/>
    <w:rsid w:val="005B011E"/>
    <w:rsid w:val="005B028B"/>
    <w:rsid w:val="005B0CBC"/>
    <w:rsid w:val="005B2E84"/>
    <w:rsid w:val="005B352F"/>
    <w:rsid w:val="005B3AE8"/>
    <w:rsid w:val="005B3E13"/>
    <w:rsid w:val="005B3E66"/>
    <w:rsid w:val="005B3EFE"/>
    <w:rsid w:val="005B3FE8"/>
    <w:rsid w:val="005B4215"/>
    <w:rsid w:val="005B436C"/>
    <w:rsid w:val="005B4F97"/>
    <w:rsid w:val="005B52A4"/>
    <w:rsid w:val="005B5CA4"/>
    <w:rsid w:val="005B5F78"/>
    <w:rsid w:val="005B6E01"/>
    <w:rsid w:val="005B7164"/>
    <w:rsid w:val="005B7476"/>
    <w:rsid w:val="005B7688"/>
    <w:rsid w:val="005B7849"/>
    <w:rsid w:val="005B7B0E"/>
    <w:rsid w:val="005C06CF"/>
    <w:rsid w:val="005C0DFA"/>
    <w:rsid w:val="005C0FF0"/>
    <w:rsid w:val="005C219B"/>
    <w:rsid w:val="005C2E45"/>
    <w:rsid w:val="005C3A23"/>
    <w:rsid w:val="005C47FF"/>
    <w:rsid w:val="005C492F"/>
    <w:rsid w:val="005C4B4C"/>
    <w:rsid w:val="005C5409"/>
    <w:rsid w:val="005C55EF"/>
    <w:rsid w:val="005C5BAE"/>
    <w:rsid w:val="005C628C"/>
    <w:rsid w:val="005C6765"/>
    <w:rsid w:val="005C69AC"/>
    <w:rsid w:val="005C722E"/>
    <w:rsid w:val="005C74C6"/>
    <w:rsid w:val="005C752A"/>
    <w:rsid w:val="005C7576"/>
    <w:rsid w:val="005C7759"/>
    <w:rsid w:val="005D01A4"/>
    <w:rsid w:val="005D0399"/>
    <w:rsid w:val="005D15AE"/>
    <w:rsid w:val="005D1A7B"/>
    <w:rsid w:val="005D1EDD"/>
    <w:rsid w:val="005D3C9D"/>
    <w:rsid w:val="005D456F"/>
    <w:rsid w:val="005D45B3"/>
    <w:rsid w:val="005D4AB3"/>
    <w:rsid w:val="005D4CEB"/>
    <w:rsid w:val="005D5344"/>
    <w:rsid w:val="005D5DA8"/>
    <w:rsid w:val="005D61EB"/>
    <w:rsid w:val="005E038A"/>
    <w:rsid w:val="005E0AE0"/>
    <w:rsid w:val="005E286D"/>
    <w:rsid w:val="005E4609"/>
    <w:rsid w:val="005E5E2F"/>
    <w:rsid w:val="005F04E6"/>
    <w:rsid w:val="005F0FB6"/>
    <w:rsid w:val="005F17EC"/>
    <w:rsid w:val="005F1C2F"/>
    <w:rsid w:val="005F39D5"/>
    <w:rsid w:val="005F3AB5"/>
    <w:rsid w:val="005F3E05"/>
    <w:rsid w:val="005F43B9"/>
    <w:rsid w:val="005F55D6"/>
    <w:rsid w:val="005F5CA9"/>
    <w:rsid w:val="005F6828"/>
    <w:rsid w:val="005F68CB"/>
    <w:rsid w:val="005F6BDE"/>
    <w:rsid w:val="005F7799"/>
    <w:rsid w:val="005F78FC"/>
    <w:rsid w:val="00600242"/>
    <w:rsid w:val="00600D11"/>
    <w:rsid w:val="00601F91"/>
    <w:rsid w:val="006033E3"/>
    <w:rsid w:val="006038CD"/>
    <w:rsid w:val="00605169"/>
    <w:rsid w:val="00605FC7"/>
    <w:rsid w:val="00606218"/>
    <w:rsid w:val="0060631B"/>
    <w:rsid w:val="0060677D"/>
    <w:rsid w:val="00606C5E"/>
    <w:rsid w:val="00606CA3"/>
    <w:rsid w:val="00606E91"/>
    <w:rsid w:val="00607018"/>
    <w:rsid w:val="006077ED"/>
    <w:rsid w:val="00610954"/>
    <w:rsid w:val="00610CBE"/>
    <w:rsid w:val="00610E1F"/>
    <w:rsid w:val="006131B2"/>
    <w:rsid w:val="0061321C"/>
    <w:rsid w:val="00614CA1"/>
    <w:rsid w:val="00615C2C"/>
    <w:rsid w:val="0061644B"/>
    <w:rsid w:val="0061799C"/>
    <w:rsid w:val="0062038A"/>
    <w:rsid w:val="006203A8"/>
    <w:rsid w:val="006207DF"/>
    <w:rsid w:val="00620E59"/>
    <w:rsid w:val="00621132"/>
    <w:rsid w:val="00622656"/>
    <w:rsid w:val="0062386E"/>
    <w:rsid w:val="00623D9A"/>
    <w:rsid w:val="00623F01"/>
    <w:rsid w:val="006242FB"/>
    <w:rsid w:val="00624738"/>
    <w:rsid w:val="00625D15"/>
    <w:rsid w:val="00626E2D"/>
    <w:rsid w:val="006272DE"/>
    <w:rsid w:val="00627D94"/>
    <w:rsid w:val="0063033A"/>
    <w:rsid w:val="006304D3"/>
    <w:rsid w:val="00630AB9"/>
    <w:rsid w:val="00630B42"/>
    <w:rsid w:val="00630BC1"/>
    <w:rsid w:val="0063104D"/>
    <w:rsid w:val="006310FC"/>
    <w:rsid w:val="00631688"/>
    <w:rsid w:val="006320D8"/>
    <w:rsid w:val="00632540"/>
    <w:rsid w:val="00632E88"/>
    <w:rsid w:val="00633CCE"/>
    <w:rsid w:val="0063454C"/>
    <w:rsid w:val="00634DBB"/>
    <w:rsid w:val="00635C88"/>
    <w:rsid w:val="00637807"/>
    <w:rsid w:val="00637B63"/>
    <w:rsid w:val="00637C26"/>
    <w:rsid w:val="00640443"/>
    <w:rsid w:val="00640732"/>
    <w:rsid w:val="00641C79"/>
    <w:rsid w:val="00642072"/>
    <w:rsid w:val="0064372D"/>
    <w:rsid w:val="006440ED"/>
    <w:rsid w:val="0064467C"/>
    <w:rsid w:val="00644827"/>
    <w:rsid w:val="00644AB5"/>
    <w:rsid w:val="00645213"/>
    <w:rsid w:val="00645293"/>
    <w:rsid w:val="006468CB"/>
    <w:rsid w:val="00651B78"/>
    <w:rsid w:val="00651C95"/>
    <w:rsid w:val="00652263"/>
    <w:rsid w:val="0065238F"/>
    <w:rsid w:val="00652881"/>
    <w:rsid w:val="00652985"/>
    <w:rsid w:val="00652E25"/>
    <w:rsid w:val="00653253"/>
    <w:rsid w:val="0065332B"/>
    <w:rsid w:val="006533AE"/>
    <w:rsid w:val="006551AE"/>
    <w:rsid w:val="0066137E"/>
    <w:rsid w:val="00661974"/>
    <w:rsid w:val="006623E2"/>
    <w:rsid w:val="006624E3"/>
    <w:rsid w:val="006640F9"/>
    <w:rsid w:val="00664551"/>
    <w:rsid w:val="00664685"/>
    <w:rsid w:val="00664872"/>
    <w:rsid w:val="00664B95"/>
    <w:rsid w:val="00665D5F"/>
    <w:rsid w:val="00666877"/>
    <w:rsid w:val="006676A0"/>
    <w:rsid w:val="006704F3"/>
    <w:rsid w:val="00670857"/>
    <w:rsid w:val="00670FB2"/>
    <w:rsid w:val="00671124"/>
    <w:rsid w:val="006727B0"/>
    <w:rsid w:val="00672BB8"/>
    <w:rsid w:val="0067307E"/>
    <w:rsid w:val="006739C0"/>
    <w:rsid w:val="00673F6D"/>
    <w:rsid w:val="00673F9D"/>
    <w:rsid w:val="00674757"/>
    <w:rsid w:val="00674850"/>
    <w:rsid w:val="00675116"/>
    <w:rsid w:val="00675D03"/>
    <w:rsid w:val="00676016"/>
    <w:rsid w:val="006765F7"/>
    <w:rsid w:val="00676EA7"/>
    <w:rsid w:val="00682EFD"/>
    <w:rsid w:val="00683F61"/>
    <w:rsid w:val="00684EA3"/>
    <w:rsid w:val="00686A36"/>
    <w:rsid w:val="00687296"/>
    <w:rsid w:val="00687AD5"/>
    <w:rsid w:val="0069211A"/>
    <w:rsid w:val="00692B81"/>
    <w:rsid w:val="00692C4F"/>
    <w:rsid w:val="006949D2"/>
    <w:rsid w:val="00694C5F"/>
    <w:rsid w:val="00695251"/>
    <w:rsid w:val="006953EF"/>
    <w:rsid w:val="00695689"/>
    <w:rsid w:val="00695ADE"/>
    <w:rsid w:val="00695C0D"/>
    <w:rsid w:val="00695CAE"/>
    <w:rsid w:val="00696356"/>
    <w:rsid w:val="006964EC"/>
    <w:rsid w:val="006968EA"/>
    <w:rsid w:val="00697819"/>
    <w:rsid w:val="00697CB5"/>
    <w:rsid w:val="006A015D"/>
    <w:rsid w:val="006A12B5"/>
    <w:rsid w:val="006A2EA3"/>
    <w:rsid w:val="006A3CC1"/>
    <w:rsid w:val="006A4899"/>
    <w:rsid w:val="006A62E1"/>
    <w:rsid w:val="006A6566"/>
    <w:rsid w:val="006A72C6"/>
    <w:rsid w:val="006A7310"/>
    <w:rsid w:val="006A7AA6"/>
    <w:rsid w:val="006B02DA"/>
    <w:rsid w:val="006B08FB"/>
    <w:rsid w:val="006B1877"/>
    <w:rsid w:val="006B1913"/>
    <w:rsid w:val="006B1AC7"/>
    <w:rsid w:val="006B2065"/>
    <w:rsid w:val="006B271B"/>
    <w:rsid w:val="006B275B"/>
    <w:rsid w:val="006B30BF"/>
    <w:rsid w:val="006B38C6"/>
    <w:rsid w:val="006B3940"/>
    <w:rsid w:val="006B45A6"/>
    <w:rsid w:val="006B4A69"/>
    <w:rsid w:val="006B568C"/>
    <w:rsid w:val="006B62F0"/>
    <w:rsid w:val="006B6C6B"/>
    <w:rsid w:val="006C09B6"/>
    <w:rsid w:val="006C09C0"/>
    <w:rsid w:val="006C168D"/>
    <w:rsid w:val="006C1884"/>
    <w:rsid w:val="006C18AF"/>
    <w:rsid w:val="006C2341"/>
    <w:rsid w:val="006C2BF5"/>
    <w:rsid w:val="006C3745"/>
    <w:rsid w:val="006C39FD"/>
    <w:rsid w:val="006C4A40"/>
    <w:rsid w:val="006C4E56"/>
    <w:rsid w:val="006C61CD"/>
    <w:rsid w:val="006C642C"/>
    <w:rsid w:val="006C6FC6"/>
    <w:rsid w:val="006C7830"/>
    <w:rsid w:val="006C7BB9"/>
    <w:rsid w:val="006C7D50"/>
    <w:rsid w:val="006D141C"/>
    <w:rsid w:val="006D2425"/>
    <w:rsid w:val="006D2CF3"/>
    <w:rsid w:val="006D2D08"/>
    <w:rsid w:val="006D2F35"/>
    <w:rsid w:val="006D3228"/>
    <w:rsid w:val="006D349E"/>
    <w:rsid w:val="006D41EF"/>
    <w:rsid w:val="006D4A94"/>
    <w:rsid w:val="006D4D59"/>
    <w:rsid w:val="006D4DF4"/>
    <w:rsid w:val="006D53AA"/>
    <w:rsid w:val="006D555D"/>
    <w:rsid w:val="006D6993"/>
    <w:rsid w:val="006E0D09"/>
    <w:rsid w:val="006E101B"/>
    <w:rsid w:val="006E222A"/>
    <w:rsid w:val="006E241F"/>
    <w:rsid w:val="006E24EE"/>
    <w:rsid w:val="006E25BD"/>
    <w:rsid w:val="006E2697"/>
    <w:rsid w:val="006E3379"/>
    <w:rsid w:val="006E34B7"/>
    <w:rsid w:val="006E36B8"/>
    <w:rsid w:val="006E3874"/>
    <w:rsid w:val="006E5585"/>
    <w:rsid w:val="006E5E32"/>
    <w:rsid w:val="006E633A"/>
    <w:rsid w:val="006E6A14"/>
    <w:rsid w:val="006E6B16"/>
    <w:rsid w:val="006E6DE8"/>
    <w:rsid w:val="006E780C"/>
    <w:rsid w:val="006F0BA7"/>
    <w:rsid w:val="006F0F01"/>
    <w:rsid w:val="006F0F3C"/>
    <w:rsid w:val="006F174D"/>
    <w:rsid w:val="006F1DBC"/>
    <w:rsid w:val="006F1F41"/>
    <w:rsid w:val="006F32EF"/>
    <w:rsid w:val="006F3615"/>
    <w:rsid w:val="006F3C54"/>
    <w:rsid w:val="006F47CA"/>
    <w:rsid w:val="006F4CD8"/>
    <w:rsid w:val="006F53D9"/>
    <w:rsid w:val="006F549C"/>
    <w:rsid w:val="006F5812"/>
    <w:rsid w:val="006F609A"/>
    <w:rsid w:val="006F73E9"/>
    <w:rsid w:val="006F787F"/>
    <w:rsid w:val="007004DC"/>
    <w:rsid w:val="00700854"/>
    <w:rsid w:val="00700C4C"/>
    <w:rsid w:val="00701093"/>
    <w:rsid w:val="0070109C"/>
    <w:rsid w:val="007022C4"/>
    <w:rsid w:val="007026E9"/>
    <w:rsid w:val="00702E2B"/>
    <w:rsid w:val="00703C8B"/>
    <w:rsid w:val="00703E8A"/>
    <w:rsid w:val="00704F60"/>
    <w:rsid w:val="00706EA3"/>
    <w:rsid w:val="007078BE"/>
    <w:rsid w:val="00707D5A"/>
    <w:rsid w:val="00710BF6"/>
    <w:rsid w:val="00711522"/>
    <w:rsid w:val="007118A6"/>
    <w:rsid w:val="007124FE"/>
    <w:rsid w:val="00712533"/>
    <w:rsid w:val="00713186"/>
    <w:rsid w:val="00713757"/>
    <w:rsid w:val="00713758"/>
    <w:rsid w:val="007137D8"/>
    <w:rsid w:val="00714064"/>
    <w:rsid w:val="0071409E"/>
    <w:rsid w:val="00716B1B"/>
    <w:rsid w:val="00717772"/>
    <w:rsid w:val="007200E5"/>
    <w:rsid w:val="00720949"/>
    <w:rsid w:val="00720C17"/>
    <w:rsid w:val="0072116F"/>
    <w:rsid w:val="007215EC"/>
    <w:rsid w:val="00721AF1"/>
    <w:rsid w:val="0072280F"/>
    <w:rsid w:val="00722B5E"/>
    <w:rsid w:val="007235F5"/>
    <w:rsid w:val="00723B2C"/>
    <w:rsid w:val="007241D0"/>
    <w:rsid w:val="00724F7C"/>
    <w:rsid w:val="007253CC"/>
    <w:rsid w:val="00726087"/>
    <w:rsid w:val="00726F5A"/>
    <w:rsid w:val="0072708F"/>
    <w:rsid w:val="007304C1"/>
    <w:rsid w:val="00730E81"/>
    <w:rsid w:val="00731000"/>
    <w:rsid w:val="00731204"/>
    <w:rsid w:val="007319BC"/>
    <w:rsid w:val="0073222B"/>
    <w:rsid w:val="00732582"/>
    <w:rsid w:val="00732D1D"/>
    <w:rsid w:val="007332C4"/>
    <w:rsid w:val="00734381"/>
    <w:rsid w:val="00734B0E"/>
    <w:rsid w:val="00736034"/>
    <w:rsid w:val="0073666D"/>
    <w:rsid w:val="00736710"/>
    <w:rsid w:val="0073681C"/>
    <w:rsid w:val="0073725B"/>
    <w:rsid w:val="00737B67"/>
    <w:rsid w:val="0074033C"/>
    <w:rsid w:val="0074050E"/>
    <w:rsid w:val="00740B66"/>
    <w:rsid w:val="00741AF8"/>
    <w:rsid w:val="00741EBE"/>
    <w:rsid w:val="00742181"/>
    <w:rsid w:val="007424EC"/>
    <w:rsid w:val="00742EDA"/>
    <w:rsid w:val="007440FA"/>
    <w:rsid w:val="00744201"/>
    <w:rsid w:val="00744C91"/>
    <w:rsid w:val="007451C0"/>
    <w:rsid w:val="007453E1"/>
    <w:rsid w:val="00745604"/>
    <w:rsid w:val="00745FCE"/>
    <w:rsid w:val="00746130"/>
    <w:rsid w:val="00746A40"/>
    <w:rsid w:val="00746D83"/>
    <w:rsid w:val="00746E6A"/>
    <w:rsid w:val="00747598"/>
    <w:rsid w:val="00747B2E"/>
    <w:rsid w:val="00750358"/>
    <w:rsid w:val="007520A3"/>
    <w:rsid w:val="007526F5"/>
    <w:rsid w:val="00753B26"/>
    <w:rsid w:val="00753F05"/>
    <w:rsid w:val="00754717"/>
    <w:rsid w:val="00754836"/>
    <w:rsid w:val="00754FB9"/>
    <w:rsid w:val="00755CDF"/>
    <w:rsid w:val="0075649C"/>
    <w:rsid w:val="00756730"/>
    <w:rsid w:val="00757042"/>
    <w:rsid w:val="007578C3"/>
    <w:rsid w:val="00757A4C"/>
    <w:rsid w:val="00760895"/>
    <w:rsid w:val="00761DF0"/>
    <w:rsid w:val="00762ABF"/>
    <w:rsid w:val="00762DB1"/>
    <w:rsid w:val="00763B14"/>
    <w:rsid w:val="00764A94"/>
    <w:rsid w:val="00764B26"/>
    <w:rsid w:val="00764EA6"/>
    <w:rsid w:val="007651A9"/>
    <w:rsid w:val="007651E5"/>
    <w:rsid w:val="0076524F"/>
    <w:rsid w:val="00765584"/>
    <w:rsid w:val="007655A0"/>
    <w:rsid w:val="007665B2"/>
    <w:rsid w:val="007670DC"/>
    <w:rsid w:val="00767356"/>
    <w:rsid w:val="00770F2A"/>
    <w:rsid w:val="0077111A"/>
    <w:rsid w:val="0077213A"/>
    <w:rsid w:val="00772272"/>
    <w:rsid w:val="0077369F"/>
    <w:rsid w:val="0077463A"/>
    <w:rsid w:val="00774AB3"/>
    <w:rsid w:val="00774D0F"/>
    <w:rsid w:val="00774D7B"/>
    <w:rsid w:val="007756ED"/>
    <w:rsid w:val="0077589D"/>
    <w:rsid w:val="007760B8"/>
    <w:rsid w:val="0077617F"/>
    <w:rsid w:val="00776A3D"/>
    <w:rsid w:val="0077707A"/>
    <w:rsid w:val="007776BF"/>
    <w:rsid w:val="007819A1"/>
    <w:rsid w:val="00783BA5"/>
    <w:rsid w:val="00783BF5"/>
    <w:rsid w:val="00784A1E"/>
    <w:rsid w:val="00784AFD"/>
    <w:rsid w:val="00784F9E"/>
    <w:rsid w:val="0078533C"/>
    <w:rsid w:val="007857FB"/>
    <w:rsid w:val="007870FC"/>
    <w:rsid w:val="0078717D"/>
    <w:rsid w:val="00787CD0"/>
    <w:rsid w:val="007905A2"/>
    <w:rsid w:val="00791053"/>
    <w:rsid w:val="00791261"/>
    <w:rsid w:val="007918FE"/>
    <w:rsid w:val="00791A3A"/>
    <w:rsid w:val="0079262D"/>
    <w:rsid w:val="00792A53"/>
    <w:rsid w:val="00792A69"/>
    <w:rsid w:val="00794196"/>
    <w:rsid w:val="007949CD"/>
    <w:rsid w:val="00794C47"/>
    <w:rsid w:val="00794FFF"/>
    <w:rsid w:val="00796289"/>
    <w:rsid w:val="00796964"/>
    <w:rsid w:val="00796D4D"/>
    <w:rsid w:val="007971B8"/>
    <w:rsid w:val="00797637"/>
    <w:rsid w:val="007A0018"/>
    <w:rsid w:val="007A0ADE"/>
    <w:rsid w:val="007A1A13"/>
    <w:rsid w:val="007A1B35"/>
    <w:rsid w:val="007A2812"/>
    <w:rsid w:val="007A2C4D"/>
    <w:rsid w:val="007A338C"/>
    <w:rsid w:val="007A3680"/>
    <w:rsid w:val="007A380E"/>
    <w:rsid w:val="007A3BCD"/>
    <w:rsid w:val="007A4265"/>
    <w:rsid w:val="007A5214"/>
    <w:rsid w:val="007A53B7"/>
    <w:rsid w:val="007A59B8"/>
    <w:rsid w:val="007A65AF"/>
    <w:rsid w:val="007A7682"/>
    <w:rsid w:val="007A7F11"/>
    <w:rsid w:val="007A7F42"/>
    <w:rsid w:val="007B0E0E"/>
    <w:rsid w:val="007B181E"/>
    <w:rsid w:val="007B2862"/>
    <w:rsid w:val="007B2BA2"/>
    <w:rsid w:val="007B2FD8"/>
    <w:rsid w:val="007B3968"/>
    <w:rsid w:val="007B45AF"/>
    <w:rsid w:val="007B4DD0"/>
    <w:rsid w:val="007B611E"/>
    <w:rsid w:val="007B6528"/>
    <w:rsid w:val="007B662A"/>
    <w:rsid w:val="007B71DC"/>
    <w:rsid w:val="007B7743"/>
    <w:rsid w:val="007C04F4"/>
    <w:rsid w:val="007C0E3E"/>
    <w:rsid w:val="007C2139"/>
    <w:rsid w:val="007C27DE"/>
    <w:rsid w:val="007C284C"/>
    <w:rsid w:val="007C299E"/>
    <w:rsid w:val="007C4ABB"/>
    <w:rsid w:val="007C525F"/>
    <w:rsid w:val="007C5321"/>
    <w:rsid w:val="007C5E8A"/>
    <w:rsid w:val="007C5F4B"/>
    <w:rsid w:val="007C626A"/>
    <w:rsid w:val="007C6AAB"/>
    <w:rsid w:val="007C7B84"/>
    <w:rsid w:val="007D0C4D"/>
    <w:rsid w:val="007D17BB"/>
    <w:rsid w:val="007D1FE9"/>
    <w:rsid w:val="007D28C9"/>
    <w:rsid w:val="007D326B"/>
    <w:rsid w:val="007D38F0"/>
    <w:rsid w:val="007D3C66"/>
    <w:rsid w:val="007D3CC8"/>
    <w:rsid w:val="007D430A"/>
    <w:rsid w:val="007D47FB"/>
    <w:rsid w:val="007D4C7C"/>
    <w:rsid w:val="007D4DD3"/>
    <w:rsid w:val="007D576A"/>
    <w:rsid w:val="007D62F9"/>
    <w:rsid w:val="007D63A4"/>
    <w:rsid w:val="007D6542"/>
    <w:rsid w:val="007D7FC9"/>
    <w:rsid w:val="007E1965"/>
    <w:rsid w:val="007E1AA2"/>
    <w:rsid w:val="007E1F2C"/>
    <w:rsid w:val="007E279D"/>
    <w:rsid w:val="007E2941"/>
    <w:rsid w:val="007E2D69"/>
    <w:rsid w:val="007E3B9A"/>
    <w:rsid w:val="007E3EEF"/>
    <w:rsid w:val="007E46E8"/>
    <w:rsid w:val="007E470F"/>
    <w:rsid w:val="007E4C1F"/>
    <w:rsid w:val="007E5D1B"/>
    <w:rsid w:val="007F01DE"/>
    <w:rsid w:val="007F0447"/>
    <w:rsid w:val="007F0759"/>
    <w:rsid w:val="007F0BCC"/>
    <w:rsid w:val="007F156E"/>
    <w:rsid w:val="007F1AD9"/>
    <w:rsid w:val="007F1CF3"/>
    <w:rsid w:val="007F2439"/>
    <w:rsid w:val="007F25C0"/>
    <w:rsid w:val="007F30BB"/>
    <w:rsid w:val="007F3860"/>
    <w:rsid w:val="007F5F52"/>
    <w:rsid w:val="007F672A"/>
    <w:rsid w:val="007F6A1D"/>
    <w:rsid w:val="007F77C6"/>
    <w:rsid w:val="007F79D4"/>
    <w:rsid w:val="008003A1"/>
    <w:rsid w:val="008006B7"/>
    <w:rsid w:val="00800FDB"/>
    <w:rsid w:val="008019D0"/>
    <w:rsid w:val="00802081"/>
    <w:rsid w:val="008020F6"/>
    <w:rsid w:val="008026F8"/>
    <w:rsid w:val="0080298E"/>
    <w:rsid w:val="00803833"/>
    <w:rsid w:val="008039DA"/>
    <w:rsid w:val="00804316"/>
    <w:rsid w:val="008044F8"/>
    <w:rsid w:val="00806461"/>
    <w:rsid w:val="008064C1"/>
    <w:rsid w:val="00806EC2"/>
    <w:rsid w:val="00810580"/>
    <w:rsid w:val="0081096D"/>
    <w:rsid w:val="00810EAD"/>
    <w:rsid w:val="00811833"/>
    <w:rsid w:val="00814BDE"/>
    <w:rsid w:val="00814DBC"/>
    <w:rsid w:val="0081512F"/>
    <w:rsid w:val="00815E78"/>
    <w:rsid w:val="00816288"/>
    <w:rsid w:val="008174D4"/>
    <w:rsid w:val="0082002E"/>
    <w:rsid w:val="0082083C"/>
    <w:rsid w:val="00820C54"/>
    <w:rsid w:val="00820F37"/>
    <w:rsid w:val="00820FE6"/>
    <w:rsid w:val="00821A66"/>
    <w:rsid w:val="00822476"/>
    <w:rsid w:val="008226BA"/>
    <w:rsid w:val="00822882"/>
    <w:rsid w:val="00822A1E"/>
    <w:rsid w:val="008238C7"/>
    <w:rsid w:val="0082414A"/>
    <w:rsid w:val="00825268"/>
    <w:rsid w:val="0082571C"/>
    <w:rsid w:val="00825B94"/>
    <w:rsid w:val="00825BB4"/>
    <w:rsid w:val="00825F68"/>
    <w:rsid w:val="008273D2"/>
    <w:rsid w:val="00827B53"/>
    <w:rsid w:val="00830E92"/>
    <w:rsid w:val="008320ED"/>
    <w:rsid w:val="00832A0F"/>
    <w:rsid w:val="00833444"/>
    <w:rsid w:val="00834EC5"/>
    <w:rsid w:val="008353D5"/>
    <w:rsid w:val="00835408"/>
    <w:rsid w:val="008358A2"/>
    <w:rsid w:val="008359DA"/>
    <w:rsid w:val="00835A64"/>
    <w:rsid w:val="00837715"/>
    <w:rsid w:val="00837CEF"/>
    <w:rsid w:val="00837E22"/>
    <w:rsid w:val="00837E2F"/>
    <w:rsid w:val="00840035"/>
    <w:rsid w:val="00841862"/>
    <w:rsid w:val="008421A0"/>
    <w:rsid w:val="00842661"/>
    <w:rsid w:val="008428A9"/>
    <w:rsid w:val="008433AB"/>
    <w:rsid w:val="008439CE"/>
    <w:rsid w:val="00844112"/>
    <w:rsid w:val="008456C9"/>
    <w:rsid w:val="00845D21"/>
    <w:rsid w:val="0084611D"/>
    <w:rsid w:val="00846177"/>
    <w:rsid w:val="0084654D"/>
    <w:rsid w:val="00846C9F"/>
    <w:rsid w:val="008474FB"/>
    <w:rsid w:val="00847BD6"/>
    <w:rsid w:val="00847F48"/>
    <w:rsid w:val="00850137"/>
    <w:rsid w:val="00850C62"/>
    <w:rsid w:val="00850C94"/>
    <w:rsid w:val="00851284"/>
    <w:rsid w:val="00852248"/>
    <w:rsid w:val="008527D2"/>
    <w:rsid w:val="00852B48"/>
    <w:rsid w:val="008531F2"/>
    <w:rsid w:val="00853BE5"/>
    <w:rsid w:val="0085474D"/>
    <w:rsid w:val="00856481"/>
    <w:rsid w:val="008567A2"/>
    <w:rsid w:val="00856A6E"/>
    <w:rsid w:val="00856E6C"/>
    <w:rsid w:val="00857DE1"/>
    <w:rsid w:val="00860793"/>
    <w:rsid w:val="00860D8F"/>
    <w:rsid w:val="00861327"/>
    <w:rsid w:val="00862468"/>
    <w:rsid w:val="00862510"/>
    <w:rsid w:val="00862DA2"/>
    <w:rsid w:val="00863011"/>
    <w:rsid w:val="00863447"/>
    <w:rsid w:val="00863C5B"/>
    <w:rsid w:val="00863D2E"/>
    <w:rsid w:val="00864E32"/>
    <w:rsid w:val="00865075"/>
    <w:rsid w:val="0086615F"/>
    <w:rsid w:val="0086661C"/>
    <w:rsid w:val="0086748F"/>
    <w:rsid w:val="00870735"/>
    <w:rsid w:val="00872299"/>
    <w:rsid w:val="00872757"/>
    <w:rsid w:val="00872A1F"/>
    <w:rsid w:val="00872CE4"/>
    <w:rsid w:val="00873AA4"/>
    <w:rsid w:val="00873CA8"/>
    <w:rsid w:val="00873F5D"/>
    <w:rsid w:val="0087570C"/>
    <w:rsid w:val="00875A8D"/>
    <w:rsid w:val="00875BD9"/>
    <w:rsid w:val="008773BA"/>
    <w:rsid w:val="00877B62"/>
    <w:rsid w:val="00881015"/>
    <w:rsid w:val="008810B0"/>
    <w:rsid w:val="00881665"/>
    <w:rsid w:val="008819B6"/>
    <w:rsid w:val="00881AAC"/>
    <w:rsid w:val="008836B7"/>
    <w:rsid w:val="00883F7C"/>
    <w:rsid w:val="008841D3"/>
    <w:rsid w:val="00884987"/>
    <w:rsid w:val="00884BE0"/>
    <w:rsid w:val="00884D74"/>
    <w:rsid w:val="00884F71"/>
    <w:rsid w:val="0088624C"/>
    <w:rsid w:val="00886261"/>
    <w:rsid w:val="00887BF9"/>
    <w:rsid w:val="00887DE6"/>
    <w:rsid w:val="00890E6D"/>
    <w:rsid w:val="0089214A"/>
    <w:rsid w:val="00892226"/>
    <w:rsid w:val="008922FA"/>
    <w:rsid w:val="00892D3E"/>
    <w:rsid w:val="00893052"/>
    <w:rsid w:val="008936DC"/>
    <w:rsid w:val="0089391D"/>
    <w:rsid w:val="00893E53"/>
    <w:rsid w:val="008945EB"/>
    <w:rsid w:val="00894C13"/>
    <w:rsid w:val="00894C2A"/>
    <w:rsid w:val="00895389"/>
    <w:rsid w:val="0089690B"/>
    <w:rsid w:val="00896999"/>
    <w:rsid w:val="00896A5F"/>
    <w:rsid w:val="0089728F"/>
    <w:rsid w:val="008976C0"/>
    <w:rsid w:val="00897708"/>
    <w:rsid w:val="00897D88"/>
    <w:rsid w:val="008A0010"/>
    <w:rsid w:val="008A00AD"/>
    <w:rsid w:val="008A17AF"/>
    <w:rsid w:val="008A1ED9"/>
    <w:rsid w:val="008A2C65"/>
    <w:rsid w:val="008A2F16"/>
    <w:rsid w:val="008A36AE"/>
    <w:rsid w:val="008A4609"/>
    <w:rsid w:val="008A48C3"/>
    <w:rsid w:val="008A4A4D"/>
    <w:rsid w:val="008A4E18"/>
    <w:rsid w:val="008A520C"/>
    <w:rsid w:val="008A53D7"/>
    <w:rsid w:val="008A5493"/>
    <w:rsid w:val="008A596C"/>
    <w:rsid w:val="008A60A3"/>
    <w:rsid w:val="008A64C4"/>
    <w:rsid w:val="008A6BF7"/>
    <w:rsid w:val="008A6CC1"/>
    <w:rsid w:val="008A72FB"/>
    <w:rsid w:val="008A7EA4"/>
    <w:rsid w:val="008A7F03"/>
    <w:rsid w:val="008B0EA9"/>
    <w:rsid w:val="008B0F49"/>
    <w:rsid w:val="008B1823"/>
    <w:rsid w:val="008B1B4E"/>
    <w:rsid w:val="008B208F"/>
    <w:rsid w:val="008B20D9"/>
    <w:rsid w:val="008B2BDF"/>
    <w:rsid w:val="008B4198"/>
    <w:rsid w:val="008B586A"/>
    <w:rsid w:val="008B6651"/>
    <w:rsid w:val="008B6E16"/>
    <w:rsid w:val="008B6E9D"/>
    <w:rsid w:val="008B7110"/>
    <w:rsid w:val="008B7A20"/>
    <w:rsid w:val="008B7ECF"/>
    <w:rsid w:val="008C0B58"/>
    <w:rsid w:val="008C0DF9"/>
    <w:rsid w:val="008C131E"/>
    <w:rsid w:val="008C2029"/>
    <w:rsid w:val="008C267C"/>
    <w:rsid w:val="008C2E44"/>
    <w:rsid w:val="008C3427"/>
    <w:rsid w:val="008C3BC2"/>
    <w:rsid w:val="008C3FE0"/>
    <w:rsid w:val="008C40A4"/>
    <w:rsid w:val="008C4F76"/>
    <w:rsid w:val="008C55AD"/>
    <w:rsid w:val="008C61D6"/>
    <w:rsid w:val="008C631F"/>
    <w:rsid w:val="008C649D"/>
    <w:rsid w:val="008C64F1"/>
    <w:rsid w:val="008C7C1A"/>
    <w:rsid w:val="008D0C47"/>
    <w:rsid w:val="008D0DC1"/>
    <w:rsid w:val="008D1BB0"/>
    <w:rsid w:val="008D20FF"/>
    <w:rsid w:val="008D2B9A"/>
    <w:rsid w:val="008D2EAD"/>
    <w:rsid w:val="008D30B6"/>
    <w:rsid w:val="008D3163"/>
    <w:rsid w:val="008D3DE6"/>
    <w:rsid w:val="008D4223"/>
    <w:rsid w:val="008D44CC"/>
    <w:rsid w:val="008D46E3"/>
    <w:rsid w:val="008D4CED"/>
    <w:rsid w:val="008D50F9"/>
    <w:rsid w:val="008D5CAF"/>
    <w:rsid w:val="008D6709"/>
    <w:rsid w:val="008E083A"/>
    <w:rsid w:val="008E0DF8"/>
    <w:rsid w:val="008E0E65"/>
    <w:rsid w:val="008E11BD"/>
    <w:rsid w:val="008E12AD"/>
    <w:rsid w:val="008E16EB"/>
    <w:rsid w:val="008E2152"/>
    <w:rsid w:val="008E22FF"/>
    <w:rsid w:val="008E2450"/>
    <w:rsid w:val="008E297E"/>
    <w:rsid w:val="008E2CAE"/>
    <w:rsid w:val="008E3C35"/>
    <w:rsid w:val="008E3DC5"/>
    <w:rsid w:val="008E3F27"/>
    <w:rsid w:val="008E47EF"/>
    <w:rsid w:val="008E4E6E"/>
    <w:rsid w:val="008E5DB7"/>
    <w:rsid w:val="008E61EB"/>
    <w:rsid w:val="008E6E15"/>
    <w:rsid w:val="008E7896"/>
    <w:rsid w:val="008E79C7"/>
    <w:rsid w:val="008E7B6F"/>
    <w:rsid w:val="008E7C9D"/>
    <w:rsid w:val="008E7D8A"/>
    <w:rsid w:val="008F14C7"/>
    <w:rsid w:val="008F1E9E"/>
    <w:rsid w:val="008F2165"/>
    <w:rsid w:val="008F2477"/>
    <w:rsid w:val="008F2BCD"/>
    <w:rsid w:val="008F3879"/>
    <w:rsid w:val="008F40F4"/>
    <w:rsid w:val="008F5442"/>
    <w:rsid w:val="008F5B93"/>
    <w:rsid w:val="008F636D"/>
    <w:rsid w:val="008F653E"/>
    <w:rsid w:val="008F71CA"/>
    <w:rsid w:val="008F7769"/>
    <w:rsid w:val="008F7D50"/>
    <w:rsid w:val="008F7DBF"/>
    <w:rsid w:val="00900380"/>
    <w:rsid w:val="009004FE"/>
    <w:rsid w:val="00901014"/>
    <w:rsid w:val="009010F0"/>
    <w:rsid w:val="00901162"/>
    <w:rsid w:val="0090148B"/>
    <w:rsid w:val="0090176F"/>
    <w:rsid w:val="00901B53"/>
    <w:rsid w:val="0090223A"/>
    <w:rsid w:val="009028E2"/>
    <w:rsid w:val="009039FE"/>
    <w:rsid w:val="00903E9A"/>
    <w:rsid w:val="009048A5"/>
    <w:rsid w:val="00905404"/>
    <w:rsid w:val="00905E19"/>
    <w:rsid w:val="00906477"/>
    <w:rsid w:val="00906478"/>
    <w:rsid w:val="009064D7"/>
    <w:rsid w:val="00906753"/>
    <w:rsid w:val="00907264"/>
    <w:rsid w:val="0090765F"/>
    <w:rsid w:val="0091029A"/>
    <w:rsid w:val="00911305"/>
    <w:rsid w:val="0091162B"/>
    <w:rsid w:val="00912590"/>
    <w:rsid w:val="00912A71"/>
    <w:rsid w:val="00913200"/>
    <w:rsid w:val="009148C0"/>
    <w:rsid w:val="00914EAB"/>
    <w:rsid w:val="009152D8"/>
    <w:rsid w:val="00915A1D"/>
    <w:rsid w:val="009209ED"/>
    <w:rsid w:val="00921875"/>
    <w:rsid w:val="00921C54"/>
    <w:rsid w:val="00922567"/>
    <w:rsid w:val="009228DB"/>
    <w:rsid w:val="00922D49"/>
    <w:rsid w:val="009236B9"/>
    <w:rsid w:val="00923DD8"/>
    <w:rsid w:val="00925E37"/>
    <w:rsid w:val="00925EDD"/>
    <w:rsid w:val="00925F20"/>
    <w:rsid w:val="00927899"/>
    <w:rsid w:val="00927D0E"/>
    <w:rsid w:val="00930968"/>
    <w:rsid w:val="009309DA"/>
    <w:rsid w:val="00931040"/>
    <w:rsid w:val="00931663"/>
    <w:rsid w:val="00931D22"/>
    <w:rsid w:val="00932CC7"/>
    <w:rsid w:val="00934367"/>
    <w:rsid w:val="00934B97"/>
    <w:rsid w:val="00935306"/>
    <w:rsid w:val="009361A4"/>
    <w:rsid w:val="00936688"/>
    <w:rsid w:val="00937683"/>
    <w:rsid w:val="00937AC9"/>
    <w:rsid w:val="00937CFA"/>
    <w:rsid w:val="00940291"/>
    <w:rsid w:val="009406B3"/>
    <w:rsid w:val="0094102B"/>
    <w:rsid w:val="00942286"/>
    <w:rsid w:val="00942359"/>
    <w:rsid w:val="00943524"/>
    <w:rsid w:val="00943748"/>
    <w:rsid w:val="00943CEE"/>
    <w:rsid w:val="009444F4"/>
    <w:rsid w:val="00944674"/>
    <w:rsid w:val="00945CC4"/>
    <w:rsid w:val="00945CF5"/>
    <w:rsid w:val="0094691C"/>
    <w:rsid w:val="0094719A"/>
    <w:rsid w:val="00947C95"/>
    <w:rsid w:val="00947EED"/>
    <w:rsid w:val="009500A1"/>
    <w:rsid w:val="0095037E"/>
    <w:rsid w:val="00951D97"/>
    <w:rsid w:val="00951DA9"/>
    <w:rsid w:val="00951E63"/>
    <w:rsid w:val="00952230"/>
    <w:rsid w:val="00952266"/>
    <w:rsid w:val="00952A37"/>
    <w:rsid w:val="00952AAD"/>
    <w:rsid w:val="009532F7"/>
    <w:rsid w:val="00953B2B"/>
    <w:rsid w:val="00954567"/>
    <w:rsid w:val="009547B3"/>
    <w:rsid w:val="00954A89"/>
    <w:rsid w:val="00956671"/>
    <w:rsid w:val="00957466"/>
    <w:rsid w:val="009576F7"/>
    <w:rsid w:val="00957A36"/>
    <w:rsid w:val="00960722"/>
    <w:rsid w:val="00961356"/>
    <w:rsid w:val="00961396"/>
    <w:rsid w:val="00961449"/>
    <w:rsid w:val="00961C3E"/>
    <w:rsid w:val="00962401"/>
    <w:rsid w:val="00962510"/>
    <w:rsid w:val="0096260B"/>
    <w:rsid w:val="0096275C"/>
    <w:rsid w:val="009627FF"/>
    <w:rsid w:val="00962A27"/>
    <w:rsid w:val="00962B9D"/>
    <w:rsid w:val="00962EDC"/>
    <w:rsid w:val="00963346"/>
    <w:rsid w:val="00964E3D"/>
    <w:rsid w:val="009654AD"/>
    <w:rsid w:val="009664D5"/>
    <w:rsid w:val="0096705C"/>
    <w:rsid w:val="009670B3"/>
    <w:rsid w:val="009670C1"/>
    <w:rsid w:val="00967657"/>
    <w:rsid w:val="00970C69"/>
    <w:rsid w:val="00971F1C"/>
    <w:rsid w:val="0097211D"/>
    <w:rsid w:val="009724F9"/>
    <w:rsid w:val="0097263C"/>
    <w:rsid w:val="00972DD0"/>
    <w:rsid w:val="00972DF9"/>
    <w:rsid w:val="00972E10"/>
    <w:rsid w:val="009738AD"/>
    <w:rsid w:val="00973AE5"/>
    <w:rsid w:val="00974694"/>
    <w:rsid w:val="009746CA"/>
    <w:rsid w:val="00974E7C"/>
    <w:rsid w:val="00977134"/>
    <w:rsid w:val="00977CB2"/>
    <w:rsid w:val="00980013"/>
    <w:rsid w:val="00980E65"/>
    <w:rsid w:val="00981963"/>
    <w:rsid w:val="00981E93"/>
    <w:rsid w:val="009831B9"/>
    <w:rsid w:val="00983C82"/>
    <w:rsid w:val="009841EB"/>
    <w:rsid w:val="009844D6"/>
    <w:rsid w:val="00984520"/>
    <w:rsid w:val="0098545C"/>
    <w:rsid w:val="00985B68"/>
    <w:rsid w:val="009862F1"/>
    <w:rsid w:val="0098702A"/>
    <w:rsid w:val="009871EA"/>
    <w:rsid w:val="00991675"/>
    <w:rsid w:val="00991A56"/>
    <w:rsid w:val="00992695"/>
    <w:rsid w:val="00992A08"/>
    <w:rsid w:val="00992BA2"/>
    <w:rsid w:val="00992F83"/>
    <w:rsid w:val="0099344F"/>
    <w:rsid w:val="00993A3C"/>
    <w:rsid w:val="00994263"/>
    <w:rsid w:val="0099508A"/>
    <w:rsid w:val="009957F5"/>
    <w:rsid w:val="009974EB"/>
    <w:rsid w:val="00997A12"/>
    <w:rsid w:val="009A06F5"/>
    <w:rsid w:val="009A1126"/>
    <w:rsid w:val="009A2B9D"/>
    <w:rsid w:val="009A35F8"/>
    <w:rsid w:val="009A43A1"/>
    <w:rsid w:val="009A5564"/>
    <w:rsid w:val="009A7469"/>
    <w:rsid w:val="009B07EE"/>
    <w:rsid w:val="009B1584"/>
    <w:rsid w:val="009B1B32"/>
    <w:rsid w:val="009B21CA"/>
    <w:rsid w:val="009B2251"/>
    <w:rsid w:val="009B2648"/>
    <w:rsid w:val="009B38A6"/>
    <w:rsid w:val="009B424E"/>
    <w:rsid w:val="009B4317"/>
    <w:rsid w:val="009B4EBB"/>
    <w:rsid w:val="009B529C"/>
    <w:rsid w:val="009B6A17"/>
    <w:rsid w:val="009B7332"/>
    <w:rsid w:val="009B7420"/>
    <w:rsid w:val="009B7B46"/>
    <w:rsid w:val="009C0294"/>
    <w:rsid w:val="009C03E5"/>
    <w:rsid w:val="009C07CF"/>
    <w:rsid w:val="009C08B6"/>
    <w:rsid w:val="009C0920"/>
    <w:rsid w:val="009C12C3"/>
    <w:rsid w:val="009C18F9"/>
    <w:rsid w:val="009C196C"/>
    <w:rsid w:val="009C1B5C"/>
    <w:rsid w:val="009C36E6"/>
    <w:rsid w:val="009C3730"/>
    <w:rsid w:val="009C37BD"/>
    <w:rsid w:val="009C3888"/>
    <w:rsid w:val="009C3AAC"/>
    <w:rsid w:val="009C4D19"/>
    <w:rsid w:val="009C53AC"/>
    <w:rsid w:val="009C5B58"/>
    <w:rsid w:val="009C5F6C"/>
    <w:rsid w:val="009C5FDB"/>
    <w:rsid w:val="009C693E"/>
    <w:rsid w:val="009C6B2C"/>
    <w:rsid w:val="009C6ED6"/>
    <w:rsid w:val="009C70CB"/>
    <w:rsid w:val="009C7623"/>
    <w:rsid w:val="009D07F9"/>
    <w:rsid w:val="009D14EB"/>
    <w:rsid w:val="009D15AA"/>
    <w:rsid w:val="009D1B18"/>
    <w:rsid w:val="009D1E70"/>
    <w:rsid w:val="009D1EA4"/>
    <w:rsid w:val="009D27AA"/>
    <w:rsid w:val="009D2BFD"/>
    <w:rsid w:val="009D2FF8"/>
    <w:rsid w:val="009D3F20"/>
    <w:rsid w:val="009D428F"/>
    <w:rsid w:val="009D4991"/>
    <w:rsid w:val="009D5647"/>
    <w:rsid w:val="009D597B"/>
    <w:rsid w:val="009D5BB5"/>
    <w:rsid w:val="009D683D"/>
    <w:rsid w:val="009D696D"/>
    <w:rsid w:val="009D6993"/>
    <w:rsid w:val="009D6ED2"/>
    <w:rsid w:val="009E08B3"/>
    <w:rsid w:val="009E0F1A"/>
    <w:rsid w:val="009E140D"/>
    <w:rsid w:val="009E43DD"/>
    <w:rsid w:val="009E4465"/>
    <w:rsid w:val="009E5318"/>
    <w:rsid w:val="009E6053"/>
    <w:rsid w:val="009E6401"/>
    <w:rsid w:val="009E6C54"/>
    <w:rsid w:val="009F04C8"/>
    <w:rsid w:val="009F0812"/>
    <w:rsid w:val="009F0E02"/>
    <w:rsid w:val="009F248B"/>
    <w:rsid w:val="009F2A25"/>
    <w:rsid w:val="009F3A1A"/>
    <w:rsid w:val="009F4021"/>
    <w:rsid w:val="009F43AF"/>
    <w:rsid w:val="009F4C7D"/>
    <w:rsid w:val="009F5235"/>
    <w:rsid w:val="009F531A"/>
    <w:rsid w:val="009F6344"/>
    <w:rsid w:val="009F6550"/>
    <w:rsid w:val="009F6B65"/>
    <w:rsid w:val="009F786E"/>
    <w:rsid w:val="00A00902"/>
    <w:rsid w:val="00A0098B"/>
    <w:rsid w:val="00A01084"/>
    <w:rsid w:val="00A01544"/>
    <w:rsid w:val="00A0294E"/>
    <w:rsid w:val="00A039FF"/>
    <w:rsid w:val="00A03DBE"/>
    <w:rsid w:val="00A04524"/>
    <w:rsid w:val="00A051A5"/>
    <w:rsid w:val="00A05216"/>
    <w:rsid w:val="00A05707"/>
    <w:rsid w:val="00A05AC7"/>
    <w:rsid w:val="00A05ACE"/>
    <w:rsid w:val="00A06FB9"/>
    <w:rsid w:val="00A1028D"/>
    <w:rsid w:val="00A10E3B"/>
    <w:rsid w:val="00A11464"/>
    <w:rsid w:val="00A114B9"/>
    <w:rsid w:val="00A13A65"/>
    <w:rsid w:val="00A13E97"/>
    <w:rsid w:val="00A14589"/>
    <w:rsid w:val="00A14AE3"/>
    <w:rsid w:val="00A14FCF"/>
    <w:rsid w:val="00A15C1D"/>
    <w:rsid w:val="00A16675"/>
    <w:rsid w:val="00A17EB7"/>
    <w:rsid w:val="00A21955"/>
    <w:rsid w:val="00A22CD6"/>
    <w:rsid w:val="00A234C3"/>
    <w:rsid w:val="00A234EC"/>
    <w:rsid w:val="00A24128"/>
    <w:rsid w:val="00A2417A"/>
    <w:rsid w:val="00A24EA1"/>
    <w:rsid w:val="00A25642"/>
    <w:rsid w:val="00A25D90"/>
    <w:rsid w:val="00A26668"/>
    <w:rsid w:val="00A2681F"/>
    <w:rsid w:val="00A27804"/>
    <w:rsid w:val="00A27C85"/>
    <w:rsid w:val="00A32438"/>
    <w:rsid w:val="00A3276D"/>
    <w:rsid w:val="00A32E79"/>
    <w:rsid w:val="00A32F4D"/>
    <w:rsid w:val="00A334D1"/>
    <w:rsid w:val="00A336F1"/>
    <w:rsid w:val="00A34257"/>
    <w:rsid w:val="00A3655D"/>
    <w:rsid w:val="00A36822"/>
    <w:rsid w:val="00A368D5"/>
    <w:rsid w:val="00A36AB5"/>
    <w:rsid w:val="00A374FD"/>
    <w:rsid w:val="00A3754B"/>
    <w:rsid w:val="00A378AC"/>
    <w:rsid w:val="00A402DD"/>
    <w:rsid w:val="00A4069E"/>
    <w:rsid w:val="00A40A1F"/>
    <w:rsid w:val="00A40BBF"/>
    <w:rsid w:val="00A411D1"/>
    <w:rsid w:val="00A43389"/>
    <w:rsid w:val="00A434A7"/>
    <w:rsid w:val="00A439C2"/>
    <w:rsid w:val="00A43E71"/>
    <w:rsid w:val="00A44D38"/>
    <w:rsid w:val="00A45753"/>
    <w:rsid w:val="00A457B8"/>
    <w:rsid w:val="00A4774D"/>
    <w:rsid w:val="00A47B15"/>
    <w:rsid w:val="00A5094A"/>
    <w:rsid w:val="00A51708"/>
    <w:rsid w:val="00A52F84"/>
    <w:rsid w:val="00A533CC"/>
    <w:rsid w:val="00A54284"/>
    <w:rsid w:val="00A5465A"/>
    <w:rsid w:val="00A54FB5"/>
    <w:rsid w:val="00A56B05"/>
    <w:rsid w:val="00A56C06"/>
    <w:rsid w:val="00A56E50"/>
    <w:rsid w:val="00A5726C"/>
    <w:rsid w:val="00A57678"/>
    <w:rsid w:val="00A57972"/>
    <w:rsid w:val="00A579F5"/>
    <w:rsid w:val="00A57F83"/>
    <w:rsid w:val="00A60A06"/>
    <w:rsid w:val="00A60E2F"/>
    <w:rsid w:val="00A61AB1"/>
    <w:rsid w:val="00A625DF"/>
    <w:rsid w:val="00A627AD"/>
    <w:rsid w:val="00A62A69"/>
    <w:rsid w:val="00A630FA"/>
    <w:rsid w:val="00A63246"/>
    <w:rsid w:val="00A63284"/>
    <w:rsid w:val="00A63458"/>
    <w:rsid w:val="00A6372D"/>
    <w:rsid w:val="00A63BAF"/>
    <w:rsid w:val="00A64CB8"/>
    <w:rsid w:val="00A64F23"/>
    <w:rsid w:val="00A65252"/>
    <w:rsid w:val="00A66065"/>
    <w:rsid w:val="00A66291"/>
    <w:rsid w:val="00A665DB"/>
    <w:rsid w:val="00A66BDE"/>
    <w:rsid w:val="00A67018"/>
    <w:rsid w:val="00A6709C"/>
    <w:rsid w:val="00A671D2"/>
    <w:rsid w:val="00A67289"/>
    <w:rsid w:val="00A672F3"/>
    <w:rsid w:val="00A673DC"/>
    <w:rsid w:val="00A7076E"/>
    <w:rsid w:val="00A709BE"/>
    <w:rsid w:val="00A70D85"/>
    <w:rsid w:val="00A7162E"/>
    <w:rsid w:val="00A72D71"/>
    <w:rsid w:val="00A73112"/>
    <w:rsid w:val="00A73617"/>
    <w:rsid w:val="00A747D2"/>
    <w:rsid w:val="00A75123"/>
    <w:rsid w:val="00A7520B"/>
    <w:rsid w:val="00A75705"/>
    <w:rsid w:val="00A75F35"/>
    <w:rsid w:val="00A76205"/>
    <w:rsid w:val="00A7638B"/>
    <w:rsid w:val="00A765A9"/>
    <w:rsid w:val="00A77C69"/>
    <w:rsid w:val="00A80CD3"/>
    <w:rsid w:val="00A812B1"/>
    <w:rsid w:val="00A82C61"/>
    <w:rsid w:val="00A82D72"/>
    <w:rsid w:val="00A8301B"/>
    <w:rsid w:val="00A83049"/>
    <w:rsid w:val="00A8368D"/>
    <w:rsid w:val="00A83945"/>
    <w:rsid w:val="00A83953"/>
    <w:rsid w:val="00A83CD7"/>
    <w:rsid w:val="00A8400B"/>
    <w:rsid w:val="00A8416A"/>
    <w:rsid w:val="00A846DA"/>
    <w:rsid w:val="00A84BD6"/>
    <w:rsid w:val="00A853D8"/>
    <w:rsid w:val="00A8661E"/>
    <w:rsid w:val="00A86819"/>
    <w:rsid w:val="00A8695A"/>
    <w:rsid w:val="00A86ACF"/>
    <w:rsid w:val="00A8708E"/>
    <w:rsid w:val="00A903B6"/>
    <w:rsid w:val="00A90F4F"/>
    <w:rsid w:val="00A913F4"/>
    <w:rsid w:val="00A92579"/>
    <w:rsid w:val="00A936F9"/>
    <w:rsid w:val="00A94736"/>
    <w:rsid w:val="00A947AA"/>
    <w:rsid w:val="00A947FB"/>
    <w:rsid w:val="00A94888"/>
    <w:rsid w:val="00A94DD5"/>
    <w:rsid w:val="00A9681C"/>
    <w:rsid w:val="00A96867"/>
    <w:rsid w:val="00A96B3D"/>
    <w:rsid w:val="00AA1B53"/>
    <w:rsid w:val="00AA1D4E"/>
    <w:rsid w:val="00AA1DEA"/>
    <w:rsid w:val="00AA256D"/>
    <w:rsid w:val="00AA311D"/>
    <w:rsid w:val="00AA3556"/>
    <w:rsid w:val="00AA35FD"/>
    <w:rsid w:val="00AA3DB7"/>
    <w:rsid w:val="00AA41D3"/>
    <w:rsid w:val="00AA4501"/>
    <w:rsid w:val="00AA5D0E"/>
    <w:rsid w:val="00AA641E"/>
    <w:rsid w:val="00AB0039"/>
    <w:rsid w:val="00AB0D96"/>
    <w:rsid w:val="00AB15A3"/>
    <w:rsid w:val="00AB177A"/>
    <w:rsid w:val="00AB216D"/>
    <w:rsid w:val="00AB3012"/>
    <w:rsid w:val="00AB321C"/>
    <w:rsid w:val="00AB473F"/>
    <w:rsid w:val="00AB4C91"/>
    <w:rsid w:val="00AB4E3B"/>
    <w:rsid w:val="00AB5381"/>
    <w:rsid w:val="00AB688F"/>
    <w:rsid w:val="00AB75EA"/>
    <w:rsid w:val="00AB788B"/>
    <w:rsid w:val="00AB7AA2"/>
    <w:rsid w:val="00AC0A22"/>
    <w:rsid w:val="00AC1515"/>
    <w:rsid w:val="00AC2234"/>
    <w:rsid w:val="00AC3F49"/>
    <w:rsid w:val="00AC3FE1"/>
    <w:rsid w:val="00AC3FF3"/>
    <w:rsid w:val="00AC4BC1"/>
    <w:rsid w:val="00AC5715"/>
    <w:rsid w:val="00AC6470"/>
    <w:rsid w:val="00AD04BD"/>
    <w:rsid w:val="00AD0765"/>
    <w:rsid w:val="00AD0C55"/>
    <w:rsid w:val="00AD0F00"/>
    <w:rsid w:val="00AD3CF8"/>
    <w:rsid w:val="00AD41F1"/>
    <w:rsid w:val="00AD55A8"/>
    <w:rsid w:val="00AD5CA4"/>
    <w:rsid w:val="00AD6A91"/>
    <w:rsid w:val="00AD7214"/>
    <w:rsid w:val="00AE04DB"/>
    <w:rsid w:val="00AE0A44"/>
    <w:rsid w:val="00AE0F6F"/>
    <w:rsid w:val="00AE1066"/>
    <w:rsid w:val="00AE14DD"/>
    <w:rsid w:val="00AE16D1"/>
    <w:rsid w:val="00AE28A3"/>
    <w:rsid w:val="00AE2F76"/>
    <w:rsid w:val="00AE2FA5"/>
    <w:rsid w:val="00AE3A4F"/>
    <w:rsid w:val="00AE4518"/>
    <w:rsid w:val="00AE5D7F"/>
    <w:rsid w:val="00AE79F0"/>
    <w:rsid w:val="00AF07B0"/>
    <w:rsid w:val="00AF108C"/>
    <w:rsid w:val="00AF109C"/>
    <w:rsid w:val="00AF1752"/>
    <w:rsid w:val="00AF3CDA"/>
    <w:rsid w:val="00AF42FC"/>
    <w:rsid w:val="00AF4AC5"/>
    <w:rsid w:val="00AF4C2C"/>
    <w:rsid w:val="00AF58F7"/>
    <w:rsid w:val="00AF597D"/>
    <w:rsid w:val="00AF5FD2"/>
    <w:rsid w:val="00AF6EC1"/>
    <w:rsid w:val="00AF75A7"/>
    <w:rsid w:val="00AF77DD"/>
    <w:rsid w:val="00AF784D"/>
    <w:rsid w:val="00AF7AE0"/>
    <w:rsid w:val="00AF7CE9"/>
    <w:rsid w:val="00B00331"/>
    <w:rsid w:val="00B014A1"/>
    <w:rsid w:val="00B01A80"/>
    <w:rsid w:val="00B046AF"/>
    <w:rsid w:val="00B06036"/>
    <w:rsid w:val="00B061B4"/>
    <w:rsid w:val="00B06E32"/>
    <w:rsid w:val="00B06ECC"/>
    <w:rsid w:val="00B07C27"/>
    <w:rsid w:val="00B07FB2"/>
    <w:rsid w:val="00B10017"/>
    <w:rsid w:val="00B1004A"/>
    <w:rsid w:val="00B101CE"/>
    <w:rsid w:val="00B109D0"/>
    <w:rsid w:val="00B10DE1"/>
    <w:rsid w:val="00B10FF8"/>
    <w:rsid w:val="00B11667"/>
    <w:rsid w:val="00B11E02"/>
    <w:rsid w:val="00B12710"/>
    <w:rsid w:val="00B12AB7"/>
    <w:rsid w:val="00B12F0D"/>
    <w:rsid w:val="00B13A85"/>
    <w:rsid w:val="00B13AC5"/>
    <w:rsid w:val="00B13BC7"/>
    <w:rsid w:val="00B13CD4"/>
    <w:rsid w:val="00B153D8"/>
    <w:rsid w:val="00B154DE"/>
    <w:rsid w:val="00B15814"/>
    <w:rsid w:val="00B15AA4"/>
    <w:rsid w:val="00B15AF7"/>
    <w:rsid w:val="00B17B14"/>
    <w:rsid w:val="00B203C4"/>
    <w:rsid w:val="00B20863"/>
    <w:rsid w:val="00B20BEC"/>
    <w:rsid w:val="00B20CDD"/>
    <w:rsid w:val="00B22683"/>
    <w:rsid w:val="00B22BC9"/>
    <w:rsid w:val="00B22E81"/>
    <w:rsid w:val="00B232FE"/>
    <w:rsid w:val="00B23996"/>
    <w:rsid w:val="00B23A8A"/>
    <w:rsid w:val="00B23CB2"/>
    <w:rsid w:val="00B24030"/>
    <w:rsid w:val="00B240CC"/>
    <w:rsid w:val="00B24E14"/>
    <w:rsid w:val="00B2561A"/>
    <w:rsid w:val="00B256C1"/>
    <w:rsid w:val="00B258B8"/>
    <w:rsid w:val="00B25A64"/>
    <w:rsid w:val="00B25B94"/>
    <w:rsid w:val="00B271F2"/>
    <w:rsid w:val="00B31884"/>
    <w:rsid w:val="00B31D19"/>
    <w:rsid w:val="00B3204C"/>
    <w:rsid w:val="00B320A4"/>
    <w:rsid w:val="00B32AB3"/>
    <w:rsid w:val="00B32DAE"/>
    <w:rsid w:val="00B32E0C"/>
    <w:rsid w:val="00B33825"/>
    <w:rsid w:val="00B34A61"/>
    <w:rsid w:val="00B34BB2"/>
    <w:rsid w:val="00B34E7C"/>
    <w:rsid w:val="00B34FA4"/>
    <w:rsid w:val="00B35AF6"/>
    <w:rsid w:val="00B36228"/>
    <w:rsid w:val="00B3645D"/>
    <w:rsid w:val="00B366A3"/>
    <w:rsid w:val="00B368EA"/>
    <w:rsid w:val="00B37EEF"/>
    <w:rsid w:val="00B418AD"/>
    <w:rsid w:val="00B42F1A"/>
    <w:rsid w:val="00B43790"/>
    <w:rsid w:val="00B443D9"/>
    <w:rsid w:val="00B44531"/>
    <w:rsid w:val="00B46521"/>
    <w:rsid w:val="00B46563"/>
    <w:rsid w:val="00B46587"/>
    <w:rsid w:val="00B47A17"/>
    <w:rsid w:val="00B47AD2"/>
    <w:rsid w:val="00B47CF7"/>
    <w:rsid w:val="00B50686"/>
    <w:rsid w:val="00B50C50"/>
    <w:rsid w:val="00B513C0"/>
    <w:rsid w:val="00B51EA5"/>
    <w:rsid w:val="00B53708"/>
    <w:rsid w:val="00B53DCB"/>
    <w:rsid w:val="00B5428F"/>
    <w:rsid w:val="00B54370"/>
    <w:rsid w:val="00B54A9E"/>
    <w:rsid w:val="00B54CAD"/>
    <w:rsid w:val="00B54DEA"/>
    <w:rsid w:val="00B55185"/>
    <w:rsid w:val="00B55C03"/>
    <w:rsid w:val="00B55F0B"/>
    <w:rsid w:val="00B56A70"/>
    <w:rsid w:val="00B57305"/>
    <w:rsid w:val="00B5774E"/>
    <w:rsid w:val="00B5786B"/>
    <w:rsid w:val="00B60638"/>
    <w:rsid w:val="00B606F8"/>
    <w:rsid w:val="00B61923"/>
    <w:rsid w:val="00B621D6"/>
    <w:rsid w:val="00B63AF2"/>
    <w:rsid w:val="00B640E2"/>
    <w:rsid w:val="00B642F2"/>
    <w:rsid w:val="00B64493"/>
    <w:rsid w:val="00B65747"/>
    <w:rsid w:val="00B65D6F"/>
    <w:rsid w:val="00B65FAD"/>
    <w:rsid w:val="00B66174"/>
    <w:rsid w:val="00B67B37"/>
    <w:rsid w:val="00B67C23"/>
    <w:rsid w:val="00B7079B"/>
    <w:rsid w:val="00B70DC7"/>
    <w:rsid w:val="00B70E45"/>
    <w:rsid w:val="00B71E1D"/>
    <w:rsid w:val="00B721A4"/>
    <w:rsid w:val="00B72B5B"/>
    <w:rsid w:val="00B72EFF"/>
    <w:rsid w:val="00B750C2"/>
    <w:rsid w:val="00B756CB"/>
    <w:rsid w:val="00B75735"/>
    <w:rsid w:val="00B758F1"/>
    <w:rsid w:val="00B76410"/>
    <w:rsid w:val="00B76CA3"/>
    <w:rsid w:val="00B77142"/>
    <w:rsid w:val="00B80879"/>
    <w:rsid w:val="00B80A2C"/>
    <w:rsid w:val="00B80D3B"/>
    <w:rsid w:val="00B8135C"/>
    <w:rsid w:val="00B814BB"/>
    <w:rsid w:val="00B81730"/>
    <w:rsid w:val="00B81B36"/>
    <w:rsid w:val="00B81B61"/>
    <w:rsid w:val="00B81F60"/>
    <w:rsid w:val="00B82123"/>
    <w:rsid w:val="00B82309"/>
    <w:rsid w:val="00B823D4"/>
    <w:rsid w:val="00B8259E"/>
    <w:rsid w:val="00B8313D"/>
    <w:rsid w:val="00B8314A"/>
    <w:rsid w:val="00B841AC"/>
    <w:rsid w:val="00B84829"/>
    <w:rsid w:val="00B84D87"/>
    <w:rsid w:val="00B85873"/>
    <w:rsid w:val="00B85E95"/>
    <w:rsid w:val="00B865B0"/>
    <w:rsid w:val="00B865DC"/>
    <w:rsid w:val="00B870E8"/>
    <w:rsid w:val="00B8712D"/>
    <w:rsid w:val="00B875E3"/>
    <w:rsid w:val="00B87C29"/>
    <w:rsid w:val="00B90780"/>
    <w:rsid w:val="00B90968"/>
    <w:rsid w:val="00B9194A"/>
    <w:rsid w:val="00B91BC2"/>
    <w:rsid w:val="00B91E59"/>
    <w:rsid w:val="00B9240D"/>
    <w:rsid w:val="00B94960"/>
    <w:rsid w:val="00B96F6E"/>
    <w:rsid w:val="00BA22A8"/>
    <w:rsid w:val="00BA309F"/>
    <w:rsid w:val="00BA3E48"/>
    <w:rsid w:val="00BA4905"/>
    <w:rsid w:val="00BA4BD3"/>
    <w:rsid w:val="00BA6E49"/>
    <w:rsid w:val="00BB0187"/>
    <w:rsid w:val="00BB0E56"/>
    <w:rsid w:val="00BB133F"/>
    <w:rsid w:val="00BB1EB3"/>
    <w:rsid w:val="00BB2678"/>
    <w:rsid w:val="00BB2EA5"/>
    <w:rsid w:val="00BB3077"/>
    <w:rsid w:val="00BB33A8"/>
    <w:rsid w:val="00BB3927"/>
    <w:rsid w:val="00BB3D8C"/>
    <w:rsid w:val="00BB4B2E"/>
    <w:rsid w:val="00BB4B39"/>
    <w:rsid w:val="00BB53AF"/>
    <w:rsid w:val="00BB57D8"/>
    <w:rsid w:val="00BB5883"/>
    <w:rsid w:val="00BB5C26"/>
    <w:rsid w:val="00BB6A40"/>
    <w:rsid w:val="00BB6F1F"/>
    <w:rsid w:val="00BB746B"/>
    <w:rsid w:val="00BB7749"/>
    <w:rsid w:val="00BC013A"/>
    <w:rsid w:val="00BC0715"/>
    <w:rsid w:val="00BC162A"/>
    <w:rsid w:val="00BC1E82"/>
    <w:rsid w:val="00BC2343"/>
    <w:rsid w:val="00BC5482"/>
    <w:rsid w:val="00BC5824"/>
    <w:rsid w:val="00BC5F97"/>
    <w:rsid w:val="00BC702F"/>
    <w:rsid w:val="00BC75D4"/>
    <w:rsid w:val="00BD0846"/>
    <w:rsid w:val="00BD0ECF"/>
    <w:rsid w:val="00BD1D5C"/>
    <w:rsid w:val="00BD30C8"/>
    <w:rsid w:val="00BD38F4"/>
    <w:rsid w:val="00BD3EB4"/>
    <w:rsid w:val="00BD4816"/>
    <w:rsid w:val="00BD4C5B"/>
    <w:rsid w:val="00BD4D6D"/>
    <w:rsid w:val="00BD5359"/>
    <w:rsid w:val="00BD5C65"/>
    <w:rsid w:val="00BD641A"/>
    <w:rsid w:val="00BD7BCC"/>
    <w:rsid w:val="00BD7EA8"/>
    <w:rsid w:val="00BE0717"/>
    <w:rsid w:val="00BE0C48"/>
    <w:rsid w:val="00BE16E9"/>
    <w:rsid w:val="00BE2730"/>
    <w:rsid w:val="00BE2A17"/>
    <w:rsid w:val="00BE2BD2"/>
    <w:rsid w:val="00BE2F2F"/>
    <w:rsid w:val="00BE31BE"/>
    <w:rsid w:val="00BE3A1D"/>
    <w:rsid w:val="00BE3B92"/>
    <w:rsid w:val="00BE3C6E"/>
    <w:rsid w:val="00BE487E"/>
    <w:rsid w:val="00BE6018"/>
    <w:rsid w:val="00BE653D"/>
    <w:rsid w:val="00BE6BA7"/>
    <w:rsid w:val="00BE707C"/>
    <w:rsid w:val="00BE7086"/>
    <w:rsid w:val="00BE7278"/>
    <w:rsid w:val="00BF09AD"/>
    <w:rsid w:val="00BF1F57"/>
    <w:rsid w:val="00BF20FD"/>
    <w:rsid w:val="00BF2239"/>
    <w:rsid w:val="00BF22C6"/>
    <w:rsid w:val="00BF34C2"/>
    <w:rsid w:val="00BF3804"/>
    <w:rsid w:val="00BF3B4E"/>
    <w:rsid w:val="00BF4086"/>
    <w:rsid w:val="00BF426C"/>
    <w:rsid w:val="00BF4594"/>
    <w:rsid w:val="00BF58D0"/>
    <w:rsid w:val="00BF5EE5"/>
    <w:rsid w:val="00BF6027"/>
    <w:rsid w:val="00BF6702"/>
    <w:rsid w:val="00BF6EAE"/>
    <w:rsid w:val="00BF7952"/>
    <w:rsid w:val="00BF7D6A"/>
    <w:rsid w:val="00C0021D"/>
    <w:rsid w:val="00C00300"/>
    <w:rsid w:val="00C00A2F"/>
    <w:rsid w:val="00C00A6C"/>
    <w:rsid w:val="00C00B8B"/>
    <w:rsid w:val="00C013E1"/>
    <w:rsid w:val="00C01611"/>
    <w:rsid w:val="00C02BDB"/>
    <w:rsid w:val="00C02D59"/>
    <w:rsid w:val="00C02FE3"/>
    <w:rsid w:val="00C030B6"/>
    <w:rsid w:val="00C03284"/>
    <w:rsid w:val="00C034E1"/>
    <w:rsid w:val="00C03B3A"/>
    <w:rsid w:val="00C03CD4"/>
    <w:rsid w:val="00C04694"/>
    <w:rsid w:val="00C050C4"/>
    <w:rsid w:val="00C050D7"/>
    <w:rsid w:val="00C05B5F"/>
    <w:rsid w:val="00C07D5A"/>
    <w:rsid w:val="00C10086"/>
    <w:rsid w:val="00C104CC"/>
    <w:rsid w:val="00C11521"/>
    <w:rsid w:val="00C11F40"/>
    <w:rsid w:val="00C142AD"/>
    <w:rsid w:val="00C142C1"/>
    <w:rsid w:val="00C14A30"/>
    <w:rsid w:val="00C152FE"/>
    <w:rsid w:val="00C15A6C"/>
    <w:rsid w:val="00C15D1B"/>
    <w:rsid w:val="00C15D64"/>
    <w:rsid w:val="00C16739"/>
    <w:rsid w:val="00C168DD"/>
    <w:rsid w:val="00C176CC"/>
    <w:rsid w:val="00C1799E"/>
    <w:rsid w:val="00C17BA1"/>
    <w:rsid w:val="00C2061A"/>
    <w:rsid w:val="00C21031"/>
    <w:rsid w:val="00C221B9"/>
    <w:rsid w:val="00C225EA"/>
    <w:rsid w:val="00C22CCE"/>
    <w:rsid w:val="00C232BC"/>
    <w:rsid w:val="00C23BA2"/>
    <w:rsid w:val="00C2485F"/>
    <w:rsid w:val="00C248B1"/>
    <w:rsid w:val="00C24B63"/>
    <w:rsid w:val="00C262A0"/>
    <w:rsid w:val="00C26A4E"/>
    <w:rsid w:val="00C26B1E"/>
    <w:rsid w:val="00C27E69"/>
    <w:rsid w:val="00C31195"/>
    <w:rsid w:val="00C31774"/>
    <w:rsid w:val="00C3180E"/>
    <w:rsid w:val="00C32AF2"/>
    <w:rsid w:val="00C32DB5"/>
    <w:rsid w:val="00C33051"/>
    <w:rsid w:val="00C33204"/>
    <w:rsid w:val="00C338EB"/>
    <w:rsid w:val="00C34389"/>
    <w:rsid w:val="00C34556"/>
    <w:rsid w:val="00C3465D"/>
    <w:rsid w:val="00C347D5"/>
    <w:rsid w:val="00C35130"/>
    <w:rsid w:val="00C3667F"/>
    <w:rsid w:val="00C371C9"/>
    <w:rsid w:val="00C379E9"/>
    <w:rsid w:val="00C37A2C"/>
    <w:rsid w:val="00C403CD"/>
    <w:rsid w:val="00C41351"/>
    <w:rsid w:val="00C41B32"/>
    <w:rsid w:val="00C42041"/>
    <w:rsid w:val="00C42363"/>
    <w:rsid w:val="00C42530"/>
    <w:rsid w:val="00C4323E"/>
    <w:rsid w:val="00C4340A"/>
    <w:rsid w:val="00C4386E"/>
    <w:rsid w:val="00C43934"/>
    <w:rsid w:val="00C439FB"/>
    <w:rsid w:val="00C43AA8"/>
    <w:rsid w:val="00C43F23"/>
    <w:rsid w:val="00C441A4"/>
    <w:rsid w:val="00C442E0"/>
    <w:rsid w:val="00C4526F"/>
    <w:rsid w:val="00C463C9"/>
    <w:rsid w:val="00C46E9F"/>
    <w:rsid w:val="00C47648"/>
    <w:rsid w:val="00C47852"/>
    <w:rsid w:val="00C50011"/>
    <w:rsid w:val="00C500AF"/>
    <w:rsid w:val="00C5254B"/>
    <w:rsid w:val="00C555FC"/>
    <w:rsid w:val="00C55D39"/>
    <w:rsid w:val="00C55FBF"/>
    <w:rsid w:val="00C57CC1"/>
    <w:rsid w:val="00C57E68"/>
    <w:rsid w:val="00C601C9"/>
    <w:rsid w:val="00C623C6"/>
    <w:rsid w:val="00C62479"/>
    <w:rsid w:val="00C627B8"/>
    <w:rsid w:val="00C631D3"/>
    <w:rsid w:val="00C645E6"/>
    <w:rsid w:val="00C64813"/>
    <w:rsid w:val="00C64BC2"/>
    <w:rsid w:val="00C64D82"/>
    <w:rsid w:val="00C64FBC"/>
    <w:rsid w:val="00C65A83"/>
    <w:rsid w:val="00C6657F"/>
    <w:rsid w:val="00C6678B"/>
    <w:rsid w:val="00C66A00"/>
    <w:rsid w:val="00C66CBE"/>
    <w:rsid w:val="00C67118"/>
    <w:rsid w:val="00C67276"/>
    <w:rsid w:val="00C67DDD"/>
    <w:rsid w:val="00C70139"/>
    <w:rsid w:val="00C70704"/>
    <w:rsid w:val="00C70D3A"/>
    <w:rsid w:val="00C7191D"/>
    <w:rsid w:val="00C72C6F"/>
    <w:rsid w:val="00C73391"/>
    <w:rsid w:val="00C74453"/>
    <w:rsid w:val="00C74516"/>
    <w:rsid w:val="00C7473A"/>
    <w:rsid w:val="00C74785"/>
    <w:rsid w:val="00C75AB0"/>
    <w:rsid w:val="00C76166"/>
    <w:rsid w:val="00C76B7B"/>
    <w:rsid w:val="00C76BBD"/>
    <w:rsid w:val="00C76DE2"/>
    <w:rsid w:val="00C772BA"/>
    <w:rsid w:val="00C802D1"/>
    <w:rsid w:val="00C8036C"/>
    <w:rsid w:val="00C80CD8"/>
    <w:rsid w:val="00C80F23"/>
    <w:rsid w:val="00C81151"/>
    <w:rsid w:val="00C81C05"/>
    <w:rsid w:val="00C82AE7"/>
    <w:rsid w:val="00C82CC6"/>
    <w:rsid w:val="00C82F95"/>
    <w:rsid w:val="00C839CB"/>
    <w:rsid w:val="00C8451B"/>
    <w:rsid w:val="00C84593"/>
    <w:rsid w:val="00C850A3"/>
    <w:rsid w:val="00C8520A"/>
    <w:rsid w:val="00C85C32"/>
    <w:rsid w:val="00C85F45"/>
    <w:rsid w:val="00C86197"/>
    <w:rsid w:val="00C864C9"/>
    <w:rsid w:val="00C86C8C"/>
    <w:rsid w:val="00C87568"/>
    <w:rsid w:val="00C87FD0"/>
    <w:rsid w:val="00C90764"/>
    <w:rsid w:val="00C90DB6"/>
    <w:rsid w:val="00C92603"/>
    <w:rsid w:val="00C92652"/>
    <w:rsid w:val="00C928B9"/>
    <w:rsid w:val="00C9394F"/>
    <w:rsid w:val="00C93B1A"/>
    <w:rsid w:val="00C9444E"/>
    <w:rsid w:val="00C94D7C"/>
    <w:rsid w:val="00C94D90"/>
    <w:rsid w:val="00C96F5F"/>
    <w:rsid w:val="00C97055"/>
    <w:rsid w:val="00CA10FF"/>
    <w:rsid w:val="00CA137F"/>
    <w:rsid w:val="00CA194C"/>
    <w:rsid w:val="00CA2B4F"/>
    <w:rsid w:val="00CA30C3"/>
    <w:rsid w:val="00CA3E4F"/>
    <w:rsid w:val="00CA5927"/>
    <w:rsid w:val="00CA635E"/>
    <w:rsid w:val="00CA6BB0"/>
    <w:rsid w:val="00CA70CE"/>
    <w:rsid w:val="00CA79EC"/>
    <w:rsid w:val="00CA7A12"/>
    <w:rsid w:val="00CB002C"/>
    <w:rsid w:val="00CB059E"/>
    <w:rsid w:val="00CB12FE"/>
    <w:rsid w:val="00CB1E4B"/>
    <w:rsid w:val="00CB259F"/>
    <w:rsid w:val="00CB3985"/>
    <w:rsid w:val="00CB39C2"/>
    <w:rsid w:val="00CB44E4"/>
    <w:rsid w:val="00CB48E3"/>
    <w:rsid w:val="00CB4C8C"/>
    <w:rsid w:val="00CB4E90"/>
    <w:rsid w:val="00CB5850"/>
    <w:rsid w:val="00CB5C99"/>
    <w:rsid w:val="00CB633B"/>
    <w:rsid w:val="00CB6782"/>
    <w:rsid w:val="00CB6A79"/>
    <w:rsid w:val="00CB6E3E"/>
    <w:rsid w:val="00CB7D3B"/>
    <w:rsid w:val="00CC080A"/>
    <w:rsid w:val="00CC0D0F"/>
    <w:rsid w:val="00CC1275"/>
    <w:rsid w:val="00CC12EE"/>
    <w:rsid w:val="00CC1FCC"/>
    <w:rsid w:val="00CC3767"/>
    <w:rsid w:val="00CC3C2D"/>
    <w:rsid w:val="00CC42B1"/>
    <w:rsid w:val="00CC5767"/>
    <w:rsid w:val="00CC5A04"/>
    <w:rsid w:val="00CC5D2F"/>
    <w:rsid w:val="00CC68CC"/>
    <w:rsid w:val="00CC701E"/>
    <w:rsid w:val="00CC7735"/>
    <w:rsid w:val="00CD0310"/>
    <w:rsid w:val="00CD10F1"/>
    <w:rsid w:val="00CD2299"/>
    <w:rsid w:val="00CD2888"/>
    <w:rsid w:val="00CD2E48"/>
    <w:rsid w:val="00CD4826"/>
    <w:rsid w:val="00CD4E19"/>
    <w:rsid w:val="00CD6219"/>
    <w:rsid w:val="00CD700F"/>
    <w:rsid w:val="00CD72DB"/>
    <w:rsid w:val="00CD7319"/>
    <w:rsid w:val="00CE0C10"/>
    <w:rsid w:val="00CE148E"/>
    <w:rsid w:val="00CE17C5"/>
    <w:rsid w:val="00CE208D"/>
    <w:rsid w:val="00CE2453"/>
    <w:rsid w:val="00CE356D"/>
    <w:rsid w:val="00CE3FA4"/>
    <w:rsid w:val="00CE44F8"/>
    <w:rsid w:val="00CE5277"/>
    <w:rsid w:val="00CE5B4D"/>
    <w:rsid w:val="00CE6358"/>
    <w:rsid w:val="00CE6686"/>
    <w:rsid w:val="00CE6E97"/>
    <w:rsid w:val="00CE7868"/>
    <w:rsid w:val="00CE796C"/>
    <w:rsid w:val="00CF1B70"/>
    <w:rsid w:val="00CF1DD1"/>
    <w:rsid w:val="00CF2067"/>
    <w:rsid w:val="00CF2161"/>
    <w:rsid w:val="00CF2307"/>
    <w:rsid w:val="00CF26AE"/>
    <w:rsid w:val="00CF2D54"/>
    <w:rsid w:val="00CF311F"/>
    <w:rsid w:val="00CF5047"/>
    <w:rsid w:val="00CF67E0"/>
    <w:rsid w:val="00CF7572"/>
    <w:rsid w:val="00D01170"/>
    <w:rsid w:val="00D01344"/>
    <w:rsid w:val="00D01B90"/>
    <w:rsid w:val="00D01DFA"/>
    <w:rsid w:val="00D024CD"/>
    <w:rsid w:val="00D02DC3"/>
    <w:rsid w:val="00D03489"/>
    <w:rsid w:val="00D034DA"/>
    <w:rsid w:val="00D03538"/>
    <w:rsid w:val="00D03A03"/>
    <w:rsid w:val="00D0421D"/>
    <w:rsid w:val="00D046FD"/>
    <w:rsid w:val="00D047F7"/>
    <w:rsid w:val="00D049B8"/>
    <w:rsid w:val="00D04C8A"/>
    <w:rsid w:val="00D04EED"/>
    <w:rsid w:val="00D0516C"/>
    <w:rsid w:val="00D05B56"/>
    <w:rsid w:val="00D05C2F"/>
    <w:rsid w:val="00D05EE7"/>
    <w:rsid w:val="00D068D0"/>
    <w:rsid w:val="00D06FE0"/>
    <w:rsid w:val="00D07307"/>
    <w:rsid w:val="00D076A9"/>
    <w:rsid w:val="00D07754"/>
    <w:rsid w:val="00D078D1"/>
    <w:rsid w:val="00D1293B"/>
    <w:rsid w:val="00D129A8"/>
    <w:rsid w:val="00D129B9"/>
    <w:rsid w:val="00D12FB9"/>
    <w:rsid w:val="00D13184"/>
    <w:rsid w:val="00D135F2"/>
    <w:rsid w:val="00D13D00"/>
    <w:rsid w:val="00D13FEB"/>
    <w:rsid w:val="00D145DA"/>
    <w:rsid w:val="00D147C0"/>
    <w:rsid w:val="00D15696"/>
    <w:rsid w:val="00D15C51"/>
    <w:rsid w:val="00D16C68"/>
    <w:rsid w:val="00D200BD"/>
    <w:rsid w:val="00D201AA"/>
    <w:rsid w:val="00D204A7"/>
    <w:rsid w:val="00D20AA5"/>
    <w:rsid w:val="00D2111D"/>
    <w:rsid w:val="00D21D4D"/>
    <w:rsid w:val="00D22399"/>
    <w:rsid w:val="00D22992"/>
    <w:rsid w:val="00D23359"/>
    <w:rsid w:val="00D26531"/>
    <w:rsid w:val="00D2662C"/>
    <w:rsid w:val="00D27B99"/>
    <w:rsid w:val="00D27FA3"/>
    <w:rsid w:val="00D3176C"/>
    <w:rsid w:val="00D31B3F"/>
    <w:rsid w:val="00D32257"/>
    <w:rsid w:val="00D3287F"/>
    <w:rsid w:val="00D32E3E"/>
    <w:rsid w:val="00D33751"/>
    <w:rsid w:val="00D35018"/>
    <w:rsid w:val="00D359C4"/>
    <w:rsid w:val="00D35D4A"/>
    <w:rsid w:val="00D36F6E"/>
    <w:rsid w:val="00D372B0"/>
    <w:rsid w:val="00D37343"/>
    <w:rsid w:val="00D40EAE"/>
    <w:rsid w:val="00D411A9"/>
    <w:rsid w:val="00D4205E"/>
    <w:rsid w:val="00D429AB"/>
    <w:rsid w:val="00D43038"/>
    <w:rsid w:val="00D47399"/>
    <w:rsid w:val="00D47BB2"/>
    <w:rsid w:val="00D47D04"/>
    <w:rsid w:val="00D5056A"/>
    <w:rsid w:val="00D510A0"/>
    <w:rsid w:val="00D522CB"/>
    <w:rsid w:val="00D527EE"/>
    <w:rsid w:val="00D529C4"/>
    <w:rsid w:val="00D53929"/>
    <w:rsid w:val="00D539D0"/>
    <w:rsid w:val="00D540DC"/>
    <w:rsid w:val="00D55616"/>
    <w:rsid w:val="00D5574C"/>
    <w:rsid w:val="00D55DAC"/>
    <w:rsid w:val="00D6153F"/>
    <w:rsid w:val="00D61982"/>
    <w:rsid w:val="00D61EA9"/>
    <w:rsid w:val="00D61EFF"/>
    <w:rsid w:val="00D62655"/>
    <w:rsid w:val="00D6267A"/>
    <w:rsid w:val="00D62998"/>
    <w:rsid w:val="00D647DE"/>
    <w:rsid w:val="00D6494F"/>
    <w:rsid w:val="00D6501F"/>
    <w:rsid w:val="00D65347"/>
    <w:rsid w:val="00D677AB"/>
    <w:rsid w:val="00D67D12"/>
    <w:rsid w:val="00D705FF"/>
    <w:rsid w:val="00D70B0C"/>
    <w:rsid w:val="00D7145C"/>
    <w:rsid w:val="00D71C06"/>
    <w:rsid w:val="00D7356B"/>
    <w:rsid w:val="00D744BC"/>
    <w:rsid w:val="00D7585A"/>
    <w:rsid w:val="00D76982"/>
    <w:rsid w:val="00D77C53"/>
    <w:rsid w:val="00D77E96"/>
    <w:rsid w:val="00D80618"/>
    <w:rsid w:val="00D807DF"/>
    <w:rsid w:val="00D82339"/>
    <w:rsid w:val="00D82494"/>
    <w:rsid w:val="00D82FF2"/>
    <w:rsid w:val="00D83774"/>
    <w:rsid w:val="00D84A4B"/>
    <w:rsid w:val="00D85339"/>
    <w:rsid w:val="00D85D1F"/>
    <w:rsid w:val="00D874BF"/>
    <w:rsid w:val="00D90A81"/>
    <w:rsid w:val="00D90B7D"/>
    <w:rsid w:val="00D90DCE"/>
    <w:rsid w:val="00D91278"/>
    <w:rsid w:val="00D92168"/>
    <w:rsid w:val="00D9225B"/>
    <w:rsid w:val="00D9231C"/>
    <w:rsid w:val="00D92A5E"/>
    <w:rsid w:val="00D935BD"/>
    <w:rsid w:val="00D93A08"/>
    <w:rsid w:val="00D940B5"/>
    <w:rsid w:val="00D9434B"/>
    <w:rsid w:val="00D943D4"/>
    <w:rsid w:val="00D9582D"/>
    <w:rsid w:val="00D95CB0"/>
    <w:rsid w:val="00D9654F"/>
    <w:rsid w:val="00D966FE"/>
    <w:rsid w:val="00D9739F"/>
    <w:rsid w:val="00D977C0"/>
    <w:rsid w:val="00D97E14"/>
    <w:rsid w:val="00DA00A3"/>
    <w:rsid w:val="00DA03E9"/>
    <w:rsid w:val="00DA13F3"/>
    <w:rsid w:val="00DA2B68"/>
    <w:rsid w:val="00DA2DE3"/>
    <w:rsid w:val="00DA3307"/>
    <w:rsid w:val="00DA3633"/>
    <w:rsid w:val="00DA400B"/>
    <w:rsid w:val="00DA49E9"/>
    <w:rsid w:val="00DA5288"/>
    <w:rsid w:val="00DA6172"/>
    <w:rsid w:val="00DA6443"/>
    <w:rsid w:val="00DA6B5E"/>
    <w:rsid w:val="00DA6C2E"/>
    <w:rsid w:val="00DA7146"/>
    <w:rsid w:val="00DA716A"/>
    <w:rsid w:val="00DA7B82"/>
    <w:rsid w:val="00DB0C97"/>
    <w:rsid w:val="00DB1F4F"/>
    <w:rsid w:val="00DB2CD0"/>
    <w:rsid w:val="00DB354F"/>
    <w:rsid w:val="00DB37EE"/>
    <w:rsid w:val="00DB3D89"/>
    <w:rsid w:val="00DB401F"/>
    <w:rsid w:val="00DB40A4"/>
    <w:rsid w:val="00DB4450"/>
    <w:rsid w:val="00DB4EE7"/>
    <w:rsid w:val="00DB521D"/>
    <w:rsid w:val="00DB5971"/>
    <w:rsid w:val="00DB5D51"/>
    <w:rsid w:val="00DB5F53"/>
    <w:rsid w:val="00DB6972"/>
    <w:rsid w:val="00DB7B69"/>
    <w:rsid w:val="00DC0A2F"/>
    <w:rsid w:val="00DC0DBE"/>
    <w:rsid w:val="00DC1F4B"/>
    <w:rsid w:val="00DC234A"/>
    <w:rsid w:val="00DC41E4"/>
    <w:rsid w:val="00DC496E"/>
    <w:rsid w:val="00DC5116"/>
    <w:rsid w:val="00DC55E7"/>
    <w:rsid w:val="00DC6226"/>
    <w:rsid w:val="00DC7C77"/>
    <w:rsid w:val="00DC7FD5"/>
    <w:rsid w:val="00DD02FF"/>
    <w:rsid w:val="00DD24F9"/>
    <w:rsid w:val="00DD26EC"/>
    <w:rsid w:val="00DD2DFB"/>
    <w:rsid w:val="00DD3604"/>
    <w:rsid w:val="00DD381E"/>
    <w:rsid w:val="00DD3F4D"/>
    <w:rsid w:val="00DD5337"/>
    <w:rsid w:val="00DD6EDF"/>
    <w:rsid w:val="00DD6F2E"/>
    <w:rsid w:val="00DD72E1"/>
    <w:rsid w:val="00DD7A65"/>
    <w:rsid w:val="00DD7EA2"/>
    <w:rsid w:val="00DE00F2"/>
    <w:rsid w:val="00DE117F"/>
    <w:rsid w:val="00DE1337"/>
    <w:rsid w:val="00DE142B"/>
    <w:rsid w:val="00DE2D17"/>
    <w:rsid w:val="00DE353C"/>
    <w:rsid w:val="00DE3939"/>
    <w:rsid w:val="00DE401C"/>
    <w:rsid w:val="00DE4976"/>
    <w:rsid w:val="00DE4C2A"/>
    <w:rsid w:val="00DE68E6"/>
    <w:rsid w:val="00DE6E2F"/>
    <w:rsid w:val="00DE6F47"/>
    <w:rsid w:val="00DE7D13"/>
    <w:rsid w:val="00DF007B"/>
    <w:rsid w:val="00DF1EAE"/>
    <w:rsid w:val="00DF380E"/>
    <w:rsid w:val="00DF3816"/>
    <w:rsid w:val="00DF3818"/>
    <w:rsid w:val="00DF3F94"/>
    <w:rsid w:val="00DF4369"/>
    <w:rsid w:val="00DF4E20"/>
    <w:rsid w:val="00DF5970"/>
    <w:rsid w:val="00DF5B14"/>
    <w:rsid w:val="00DF63FA"/>
    <w:rsid w:val="00DF66E2"/>
    <w:rsid w:val="00E001FD"/>
    <w:rsid w:val="00E00A1C"/>
    <w:rsid w:val="00E00D60"/>
    <w:rsid w:val="00E0126D"/>
    <w:rsid w:val="00E012CC"/>
    <w:rsid w:val="00E0147A"/>
    <w:rsid w:val="00E01852"/>
    <w:rsid w:val="00E01FE4"/>
    <w:rsid w:val="00E0220A"/>
    <w:rsid w:val="00E0220E"/>
    <w:rsid w:val="00E02961"/>
    <w:rsid w:val="00E02A1E"/>
    <w:rsid w:val="00E02B71"/>
    <w:rsid w:val="00E02DEB"/>
    <w:rsid w:val="00E03999"/>
    <w:rsid w:val="00E0399E"/>
    <w:rsid w:val="00E042A1"/>
    <w:rsid w:val="00E04A5E"/>
    <w:rsid w:val="00E05CF4"/>
    <w:rsid w:val="00E05E82"/>
    <w:rsid w:val="00E07425"/>
    <w:rsid w:val="00E07F8E"/>
    <w:rsid w:val="00E1043E"/>
    <w:rsid w:val="00E104FA"/>
    <w:rsid w:val="00E1082A"/>
    <w:rsid w:val="00E10956"/>
    <w:rsid w:val="00E10D2D"/>
    <w:rsid w:val="00E110B5"/>
    <w:rsid w:val="00E11166"/>
    <w:rsid w:val="00E12818"/>
    <w:rsid w:val="00E12D39"/>
    <w:rsid w:val="00E13182"/>
    <w:rsid w:val="00E132AF"/>
    <w:rsid w:val="00E1392B"/>
    <w:rsid w:val="00E13D31"/>
    <w:rsid w:val="00E14311"/>
    <w:rsid w:val="00E14523"/>
    <w:rsid w:val="00E14972"/>
    <w:rsid w:val="00E14CB9"/>
    <w:rsid w:val="00E151F2"/>
    <w:rsid w:val="00E15383"/>
    <w:rsid w:val="00E15AB5"/>
    <w:rsid w:val="00E15C82"/>
    <w:rsid w:val="00E15C87"/>
    <w:rsid w:val="00E1738C"/>
    <w:rsid w:val="00E1741A"/>
    <w:rsid w:val="00E17DFA"/>
    <w:rsid w:val="00E201C0"/>
    <w:rsid w:val="00E21ABD"/>
    <w:rsid w:val="00E22775"/>
    <w:rsid w:val="00E22D28"/>
    <w:rsid w:val="00E22F81"/>
    <w:rsid w:val="00E22F87"/>
    <w:rsid w:val="00E230E3"/>
    <w:rsid w:val="00E23C97"/>
    <w:rsid w:val="00E24727"/>
    <w:rsid w:val="00E265A7"/>
    <w:rsid w:val="00E26CE7"/>
    <w:rsid w:val="00E27B80"/>
    <w:rsid w:val="00E30EDF"/>
    <w:rsid w:val="00E31B43"/>
    <w:rsid w:val="00E31FBA"/>
    <w:rsid w:val="00E32CA7"/>
    <w:rsid w:val="00E33513"/>
    <w:rsid w:val="00E33996"/>
    <w:rsid w:val="00E33A4F"/>
    <w:rsid w:val="00E33F3E"/>
    <w:rsid w:val="00E341E5"/>
    <w:rsid w:val="00E34315"/>
    <w:rsid w:val="00E35FBC"/>
    <w:rsid w:val="00E36AAE"/>
    <w:rsid w:val="00E37198"/>
    <w:rsid w:val="00E3774C"/>
    <w:rsid w:val="00E401CA"/>
    <w:rsid w:val="00E41313"/>
    <w:rsid w:val="00E41773"/>
    <w:rsid w:val="00E41ACD"/>
    <w:rsid w:val="00E42FE6"/>
    <w:rsid w:val="00E43327"/>
    <w:rsid w:val="00E44DAA"/>
    <w:rsid w:val="00E45503"/>
    <w:rsid w:val="00E45FD6"/>
    <w:rsid w:val="00E460B6"/>
    <w:rsid w:val="00E46BD2"/>
    <w:rsid w:val="00E46D0E"/>
    <w:rsid w:val="00E473D4"/>
    <w:rsid w:val="00E474CF"/>
    <w:rsid w:val="00E47AB5"/>
    <w:rsid w:val="00E47B77"/>
    <w:rsid w:val="00E513F6"/>
    <w:rsid w:val="00E51EC6"/>
    <w:rsid w:val="00E52F3B"/>
    <w:rsid w:val="00E52F80"/>
    <w:rsid w:val="00E53D94"/>
    <w:rsid w:val="00E53DEA"/>
    <w:rsid w:val="00E5424B"/>
    <w:rsid w:val="00E544BA"/>
    <w:rsid w:val="00E545BD"/>
    <w:rsid w:val="00E55AD5"/>
    <w:rsid w:val="00E55B64"/>
    <w:rsid w:val="00E564F4"/>
    <w:rsid w:val="00E56E75"/>
    <w:rsid w:val="00E57A51"/>
    <w:rsid w:val="00E6033A"/>
    <w:rsid w:val="00E61515"/>
    <w:rsid w:val="00E616DB"/>
    <w:rsid w:val="00E62442"/>
    <w:rsid w:val="00E627A4"/>
    <w:rsid w:val="00E630ED"/>
    <w:rsid w:val="00E638E4"/>
    <w:rsid w:val="00E6390C"/>
    <w:rsid w:val="00E6436A"/>
    <w:rsid w:val="00E6437C"/>
    <w:rsid w:val="00E65237"/>
    <w:rsid w:val="00E65995"/>
    <w:rsid w:val="00E661C5"/>
    <w:rsid w:val="00E67862"/>
    <w:rsid w:val="00E67B85"/>
    <w:rsid w:val="00E70140"/>
    <w:rsid w:val="00E70ACF"/>
    <w:rsid w:val="00E70D46"/>
    <w:rsid w:val="00E712A9"/>
    <w:rsid w:val="00E712D0"/>
    <w:rsid w:val="00E713BC"/>
    <w:rsid w:val="00E72444"/>
    <w:rsid w:val="00E728F0"/>
    <w:rsid w:val="00E736CC"/>
    <w:rsid w:val="00E740A2"/>
    <w:rsid w:val="00E7410F"/>
    <w:rsid w:val="00E74EC5"/>
    <w:rsid w:val="00E76003"/>
    <w:rsid w:val="00E7691E"/>
    <w:rsid w:val="00E76B86"/>
    <w:rsid w:val="00E7795F"/>
    <w:rsid w:val="00E77A46"/>
    <w:rsid w:val="00E80833"/>
    <w:rsid w:val="00E809F3"/>
    <w:rsid w:val="00E80C21"/>
    <w:rsid w:val="00E820BD"/>
    <w:rsid w:val="00E82252"/>
    <w:rsid w:val="00E8227B"/>
    <w:rsid w:val="00E8342F"/>
    <w:rsid w:val="00E8377C"/>
    <w:rsid w:val="00E83E84"/>
    <w:rsid w:val="00E84210"/>
    <w:rsid w:val="00E844CD"/>
    <w:rsid w:val="00E847A7"/>
    <w:rsid w:val="00E84FE5"/>
    <w:rsid w:val="00E86682"/>
    <w:rsid w:val="00E867B5"/>
    <w:rsid w:val="00E86E79"/>
    <w:rsid w:val="00E90330"/>
    <w:rsid w:val="00E906B4"/>
    <w:rsid w:val="00E9095B"/>
    <w:rsid w:val="00E90BCC"/>
    <w:rsid w:val="00E9145E"/>
    <w:rsid w:val="00E91B24"/>
    <w:rsid w:val="00E91C26"/>
    <w:rsid w:val="00E926B8"/>
    <w:rsid w:val="00E927BF"/>
    <w:rsid w:val="00E92BE5"/>
    <w:rsid w:val="00E936DA"/>
    <w:rsid w:val="00E9399B"/>
    <w:rsid w:val="00E939A7"/>
    <w:rsid w:val="00E94008"/>
    <w:rsid w:val="00E94762"/>
    <w:rsid w:val="00E956BA"/>
    <w:rsid w:val="00E96B52"/>
    <w:rsid w:val="00E97813"/>
    <w:rsid w:val="00E97E81"/>
    <w:rsid w:val="00EA0018"/>
    <w:rsid w:val="00EA08BE"/>
    <w:rsid w:val="00EA0A85"/>
    <w:rsid w:val="00EA14B0"/>
    <w:rsid w:val="00EA2244"/>
    <w:rsid w:val="00EA3098"/>
    <w:rsid w:val="00EA4884"/>
    <w:rsid w:val="00EA4DDC"/>
    <w:rsid w:val="00EA6E0D"/>
    <w:rsid w:val="00EA6FA7"/>
    <w:rsid w:val="00EB04C7"/>
    <w:rsid w:val="00EB067F"/>
    <w:rsid w:val="00EB17BE"/>
    <w:rsid w:val="00EB1A1B"/>
    <w:rsid w:val="00EB1F02"/>
    <w:rsid w:val="00EB2E64"/>
    <w:rsid w:val="00EB3290"/>
    <w:rsid w:val="00EB3D5D"/>
    <w:rsid w:val="00EB5BC5"/>
    <w:rsid w:val="00EB6097"/>
    <w:rsid w:val="00EB609D"/>
    <w:rsid w:val="00EB6212"/>
    <w:rsid w:val="00EB6628"/>
    <w:rsid w:val="00EB6BB5"/>
    <w:rsid w:val="00EB6E30"/>
    <w:rsid w:val="00EB7618"/>
    <w:rsid w:val="00EB7B51"/>
    <w:rsid w:val="00EB7F93"/>
    <w:rsid w:val="00EC034B"/>
    <w:rsid w:val="00EC086C"/>
    <w:rsid w:val="00EC1720"/>
    <w:rsid w:val="00EC2DB7"/>
    <w:rsid w:val="00EC337D"/>
    <w:rsid w:val="00EC3789"/>
    <w:rsid w:val="00EC4163"/>
    <w:rsid w:val="00EC42D0"/>
    <w:rsid w:val="00EC4336"/>
    <w:rsid w:val="00EC638F"/>
    <w:rsid w:val="00EC7927"/>
    <w:rsid w:val="00EC7EE1"/>
    <w:rsid w:val="00ED095E"/>
    <w:rsid w:val="00ED1A0B"/>
    <w:rsid w:val="00ED1EF0"/>
    <w:rsid w:val="00ED27DD"/>
    <w:rsid w:val="00ED3706"/>
    <w:rsid w:val="00ED4EBD"/>
    <w:rsid w:val="00ED5162"/>
    <w:rsid w:val="00ED5669"/>
    <w:rsid w:val="00ED5766"/>
    <w:rsid w:val="00ED659C"/>
    <w:rsid w:val="00ED697C"/>
    <w:rsid w:val="00ED6B3A"/>
    <w:rsid w:val="00ED7B90"/>
    <w:rsid w:val="00EE040C"/>
    <w:rsid w:val="00EE06CA"/>
    <w:rsid w:val="00EE0A56"/>
    <w:rsid w:val="00EE0E9A"/>
    <w:rsid w:val="00EE1CF9"/>
    <w:rsid w:val="00EE31D6"/>
    <w:rsid w:val="00EE43AD"/>
    <w:rsid w:val="00EE4874"/>
    <w:rsid w:val="00EE48D6"/>
    <w:rsid w:val="00EE4A6E"/>
    <w:rsid w:val="00EE4BAB"/>
    <w:rsid w:val="00EE7922"/>
    <w:rsid w:val="00EE79A6"/>
    <w:rsid w:val="00EF0A63"/>
    <w:rsid w:val="00EF11DF"/>
    <w:rsid w:val="00EF130D"/>
    <w:rsid w:val="00EF23B0"/>
    <w:rsid w:val="00EF30E0"/>
    <w:rsid w:val="00EF3D05"/>
    <w:rsid w:val="00EF42CF"/>
    <w:rsid w:val="00EF42E6"/>
    <w:rsid w:val="00EF4D56"/>
    <w:rsid w:val="00EF5403"/>
    <w:rsid w:val="00EF567D"/>
    <w:rsid w:val="00EF5F11"/>
    <w:rsid w:val="00EF6111"/>
    <w:rsid w:val="00EF7792"/>
    <w:rsid w:val="00F005A0"/>
    <w:rsid w:val="00F0162B"/>
    <w:rsid w:val="00F01835"/>
    <w:rsid w:val="00F01DE9"/>
    <w:rsid w:val="00F0229D"/>
    <w:rsid w:val="00F02B1B"/>
    <w:rsid w:val="00F032BB"/>
    <w:rsid w:val="00F032C8"/>
    <w:rsid w:val="00F03567"/>
    <w:rsid w:val="00F03DD3"/>
    <w:rsid w:val="00F0402B"/>
    <w:rsid w:val="00F044C6"/>
    <w:rsid w:val="00F045A1"/>
    <w:rsid w:val="00F04BBE"/>
    <w:rsid w:val="00F05698"/>
    <w:rsid w:val="00F06616"/>
    <w:rsid w:val="00F07485"/>
    <w:rsid w:val="00F10BC6"/>
    <w:rsid w:val="00F11352"/>
    <w:rsid w:val="00F11AD0"/>
    <w:rsid w:val="00F12313"/>
    <w:rsid w:val="00F12D5D"/>
    <w:rsid w:val="00F13D34"/>
    <w:rsid w:val="00F14602"/>
    <w:rsid w:val="00F1498D"/>
    <w:rsid w:val="00F14DDF"/>
    <w:rsid w:val="00F152AD"/>
    <w:rsid w:val="00F15BA3"/>
    <w:rsid w:val="00F15BB3"/>
    <w:rsid w:val="00F15C96"/>
    <w:rsid w:val="00F165B7"/>
    <w:rsid w:val="00F168B1"/>
    <w:rsid w:val="00F16D36"/>
    <w:rsid w:val="00F20C9C"/>
    <w:rsid w:val="00F20D15"/>
    <w:rsid w:val="00F21827"/>
    <w:rsid w:val="00F21993"/>
    <w:rsid w:val="00F21A00"/>
    <w:rsid w:val="00F2285F"/>
    <w:rsid w:val="00F23133"/>
    <w:rsid w:val="00F23155"/>
    <w:rsid w:val="00F23502"/>
    <w:rsid w:val="00F23DD4"/>
    <w:rsid w:val="00F23EE4"/>
    <w:rsid w:val="00F24236"/>
    <w:rsid w:val="00F24E0E"/>
    <w:rsid w:val="00F25707"/>
    <w:rsid w:val="00F26326"/>
    <w:rsid w:val="00F26693"/>
    <w:rsid w:val="00F26A13"/>
    <w:rsid w:val="00F27D3B"/>
    <w:rsid w:val="00F31261"/>
    <w:rsid w:val="00F315BD"/>
    <w:rsid w:val="00F31BB3"/>
    <w:rsid w:val="00F31C67"/>
    <w:rsid w:val="00F31CBC"/>
    <w:rsid w:val="00F323AC"/>
    <w:rsid w:val="00F323C3"/>
    <w:rsid w:val="00F32A15"/>
    <w:rsid w:val="00F32EE6"/>
    <w:rsid w:val="00F32F3C"/>
    <w:rsid w:val="00F339EC"/>
    <w:rsid w:val="00F3443B"/>
    <w:rsid w:val="00F34FDD"/>
    <w:rsid w:val="00F35279"/>
    <w:rsid w:val="00F35F1A"/>
    <w:rsid w:val="00F36130"/>
    <w:rsid w:val="00F3644F"/>
    <w:rsid w:val="00F36A08"/>
    <w:rsid w:val="00F36B71"/>
    <w:rsid w:val="00F36F7D"/>
    <w:rsid w:val="00F373AE"/>
    <w:rsid w:val="00F37D7B"/>
    <w:rsid w:val="00F40086"/>
    <w:rsid w:val="00F4032F"/>
    <w:rsid w:val="00F40360"/>
    <w:rsid w:val="00F40444"/>
    <w:rsid w:val="00F4068E"/>
    <w:rsid w:val="00F40CE6"/>
    <w:rsid w:val="00F41287"/>
    <w:rsid w:val="00F41B59"/>
    <w:rsid w:val="00F42099"/>
    <w:rsid w:val="00F423BD"/>
    <w:rsid w:val="00F431C5"/>
    <w:rsid w:val="00F432FF"/>
    <w:rsid w:val="00F44C94"/>
    <w:rsid w:val="00F456D2"/>
    <w:rsid w:val="00F45B08"/>
    <w:rsid w:val="00F46431"/>
    <w:rsid w:val="00F469AD"/>
    <w:rsid w:val="00F4715C"/>
    <w:rsid w:val="00F474BD"/>
    <w:rsid w:val="00F47C9F"/>
    <w:rsid w:val="00F50CE8"/>
    <w:rsid w:val="00F51361"/>
    <w:rsid w:val="00F51F08"/>
    <w:rsid w:val="00F52330"/>
    <w:rsid w:val="00F52C19"/>
    <w:rsid w:val="00F54101"/>
    <w:rsid w:val="00F545F0"/>
    <w:rsid w:val="00F54603"/>
    <w:rsid w:val="00F54772"/>
    <w:rsid w:val="00F54869"/>
    <w:rsid w:val="00F548AD"/>
    <w:rsid w:val="00F55458"/>
    <w:rsid w:val="00F556B2"/>
    <w:rsid w:val="00F565E8"/>
    <w:rsid w:val="00F56CB4"/>
    <w:rsid w:val="00F57099"/>
    <w:rsid w:val="00F5754B"/>
    <w:rsid w:val="00F576DE"/>
    <w:rsid w:val="00F57747"/>
    <w:rsid w:val="00F578BC"/>
    <w:rsid w:val="00F60D77"/>
    <w:rsid w:val="00F633F1"/>
    <w:rsid w:val="00F63BF7"/>
    <w:rsid w:val="00F6453E"/>
    <w:rsid w:val="00F64C38"/>
    <w:rsid w:val="00F65015"/>
    <w:rsid w:val="00F65215"/>
    <w:rsid w:val="00F65617"/>
    <w:rsid w:val="00F65A88"/>
    <w:rsid w:val="00F66494"/>
    <w:rsid w:val="00F710BE"/>
    <w:rsid w:val="00F712C1"/>
    <w:rsid w:val="00F71C98"/>
    <w:rsid w:val="00F71D68"/>
    <w:rsid w:val="00F71D7B"/>
    <w:rsid w:val="00F71FAF"/>
    <w:rsid w:val="00F72016"/>
    <w:rsid w:val="00F72DAD"/>
    <w:rsid w:val="00F736D2"/>
    <w:rsid w:val="00F74646"/>
    <w:rsid w:val="00F74C38"/>
    <w:rsid w:val="00F7564C"/>
    <w:rsid w:val="00F76220"/>
    <w:rsid w:val="00F769BE"/>
    <w:rsid w:val="00F7735C"/>
    <w:rsid w:val="00F77BD5"/>
    <w:rsid w:val="00F82174"/>
    <w:rsid w:val="00F8255D"/>
    <w:rsid w:val="00F82E6B"/>
    <w:rsid w:val="00F833FA"/>
    <w:rsid w:val="00F83662"/>
    <w:rsid w:val="00F838C0"/>
    <w:rsid w:val="00F85F83"/>
    <w:rsid w:val="00F8637D"/>
    <w:rsid w:val="00F90A2C"/>
    <w:rsid w:val="00F912FD"/>
    <w:rsid w:val="00F917F5"/>
    <w:rsid w:val="00F91D43"/>
    <w:rsid w:val="00F9367F"/>
    <w:rsid w:val="00F952BE"/>
    <w:rsid w:val="00F95411"/>
    <w:rsid w:val="00F95642"/>
    <w:rsid w:val="00F96339"/>
    <w:rsid w:val="00F97859"/>
    <w:rsid w:val="00F97973"/>
    <w:rsid w:val="00F97B71"/>
    <w:rsid w:val="00FA06A3"/>
    <w:rsid w:val="00FA24D2"/>
    <w:rsid w:val="00FA2CFC"/>
    <w:rsid w:val="00FA2DDA"/>
    <w:rsid w:val="00FA34CA"/>
    <w:rsid w:val="00FA3E3E"/>
    <w:rsid w:val="00FA49D4"/>
    <w:rsid w:val="00FA4A55"/>
    <w:rsid w:val="00FA4C5C"/>
    <w:rsid w:val="00FA4D4F"/>
    <w:rsid w:val="00FA5424"/>
    <w:rsid w:val="00FA54E8"/>
    <w:rsid w:val="00FA5FE8"/>
    <w:rsid w:val="00FA6665"/>
    <w:rsid w:val="00FA668B"/>
    <w:rsid w:val="00FA67CF"/>
    <w:rsid w:val="00FA7EA7"/>
    <w:rsid w:val="00FB165C"/>
    <w:rsid w:val="00FB2D17"/>
    <w:rsid w:val="00FB2F69"/>
    <w:rsid w:val="00FB368B"/>
    <w:rsid w:val="00FB3A3A"/>
    <w:rsid w:val="00FB3F0C"/>
    <w:rsid w:val="00FB4217"/>
    <w:rsid w:val="00FB4379"/>
    <w:rsid w:val="00FB45FF"/>
    <w:rsid w:val="00FB5195"/>
    <w:rsid w:val="00FB5D97"/>
    <w:rsid w:val="00FB61EA"/>
    <w:rsid w:val="00FB6C7A"/>
    <w:rsid w:val="00FB732E"/>
    <w:rsid w:val="00FB7451"/>
    <w:rsid w:val="00FB79F7"/>
    <w:rsid w:val="00FC09E7"/>
    <w:rsid w:val="00FC1CA5"/>
    <w:rsid w:val="00FC1D8E"/>
    <w:rsid w:val="00FC2293"/>
    <w:rsid w:val="00FC2733"/>
    <w:rsid w:val="00FC2979"/>
    <w:rsid w:val="00FC370B"/>
    <w:rsid w:val="00FC65AF"/>
    <w:rsid w:val="00FC67A5"/>
    <w:rsid w:val="00FC6D6C"/>
    <w:rsid w:val="00FD1C3C"/>
    <w:rsid w:val="00FD24F6"/>
    <w:rsid w:val="00FD2AE8"/>
    <w:rsid w:val="00FD2DB1"/>
    <w:rsid w:val="00FD38A8"/>
    <w:rsid w:val="00FD4832"/>
    <w:rsid w:val="00FD63A7"/>
    <w:rsid w:val="00FD648B"/>
    <w:rsid w:val="00FD6AC8"/>
    <w:rsid w:val="00FE064D"/>
    <w:rsid w:val="00FE0A6C"/>
    <w:rsid w:val="00FE1727"/>
    <w:rsid w:val="00FE3638"/>
    <w:rsid w:val="00FE3A67"/>
    <w:rsid w:val="00FE3EA1"/>
    <w:rsid w:val="00FE46BD"/>
    <w:rsid w:val="00FE4818"/>
    <w:rsid w:val="00FE4CA4"/>
    <w:rsid w:val="00FE5AE4"/>
    <w:rsid w:val="00FE5D80"/>
    <w:rsid w:val="00FE637F"/>
    <w:rsid w:val="00FE64EE"/>
    <w:rsid w:val="00FE6E4B"/>
    <w:rsid w:val="00FE73F7"/>
    <w:rsid w:val="00FE745E"/>
    <w:rsid w:val="00FE7865"/>
    <w:rsid w:val="00FF04C5"/>
    <w:rsid w:val="00FF0BB0"/>
    <w:rsid w:val="00FF0FF9"/>
    <w:rsid w:val="00FF1342"/>
    <w:rsid w:val="00FF1513"/>
    <w:rsid w:val="00FF1577"/>
    <w:rsid w:val="00FF2145"/>
    <w:rsid w:val="00FF3334"/>
    <w:rsid w:val="00FF4115"/>
    <w:rsid w:val="00FF47A2"/>
    <w:rsid w:val="00FF59BE"/>
    <w:rsid w:val="00FF5A68"/>
    <w:rsid w:val="00FF6ADB"/>
    <w:rsid w:val="00FF6C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B3E2035-E73D-46A0-BDB2-DC37A78E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qFormat/>
    <w:rsid w:val="0089214A"/>
    <w:pPr>
      <w:widowControl/>
      <w:jc w:val="left"/>
      <w:outlineLvl w:val="0"/>
    </w:pPr>
    <w:rPr>
      <w:kern w:val="0"/>
      <w:sz w:val="24"/>
      <w:szCs w:val="20"/>
      <w:lang w:val="en-GB"/>
    </w:rPr>
  </w:style>
  <w:style w:type="paragraph" w:styleId="20">
    <w:name w:val="heading 2"/>
    <w:basedOn w:val="a"/>
    <w:next w:val="a0"/>
    <w:link w:val="2Char"/>
    <w:qFormat/>
    <w:rsid w:val="00FB732E"/>
    <w:pPr>
      <w:keepNext/>
      <w:keepLines/>
      <w:spacing w:before="260" w:after="260" w:line="360" w:lineRule="auto"/>
      <w:outlineLvl w:val="1"/>
    </w:pPr>
    <w:rPr>
      <w:rFonts w:ascii="Arial" w:hAnsi="Arial" w:cs="Arial"/>
      <w:b/>
      <w:bCs/>
      <w:sz w:val="24"/>
      <w:szCs w:val="28"/>
    </w:rPr>
  </w:style>
  <w:style w:type="paragraph" w:styleId="30">
    <w:name w:val="heading 3"/>
    <w:basedOn w:val="a"/>
    <w:next w:val="a"/>
    <w:link w:val="3Char"/>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FB732E"/>
    <w:pPr>
      <w:ind w:firstLineChars="200" w:firstLine="420"/>
    </w:pPr>
  </w:style>
  <w:style w:type="paragraph" w:styleId="a4">
    <w:name w:val="Body Text Indent"/>
    <w:basedOn w:val="a"/>
    <w:link w:val="Char"/>
    <w:rsid w:val="00FB732E"/>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0"/>
    <w:rsid w:val="00FB732E"/>
    <w:rPr>
      <w:rFonts w:ascii="宋体" w:hAnsi="Courier New"/>
      <w:szCs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styleId="a7">
    <w:name w:val="page number"/>
    <w:basedOn w:val="a1"/>
    <w:rsid w:val="00FB732E"/>
  </w:style>
  <w:style w:type="character" w:styleId="a8">
    <w:name w:val="Hyperlink"/>
    <w:rsid w:val="00FB732E"/>
    <w:rPr>
      <w:color w:val="0000FF"/>
      <w:u w:val="single"/>
    </w:rPr>
  </w:style>
  <w:style w:type="paragraph" w:styleId="31">
    <w:name w:val="Body Text Indent 3"/>
    <w:basedOn w:val="a"/>
    <w:link w:val="3Char0"/>
    <w:rsid w:val="00FB732E"/>
    <w:pPr>
      <w:spacing w:line="560" w:lineRule="exact"/>
      <w:ind w:firstLineChars="200" w:firstLine="420"/>
    </w:pPr>
    <w:rPr>
      <w:rFonts w:ascii="Arial" w:hAnsi="Arial" w:cs="Arial"/>
      <w:color w:val="FF0000"/>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styleId="aa">
    <w:name w:val="FollowedHyperlink"/>
    <w:rsid w:val="00FB732E"/>
    <w:rPr>
      <w:color w:val="800080"/>
      <w:u w:val="single"/>
    </w:rPr>
  </w:style>
  <w:style w:type="paragraph" w:styleId="ab">
    <w:name w:val="List"/>
    <w:basedOn w:val="ac"/>
    <w:rsid w:val="00FB732E"/>
    <w:pPr>
      <w:spacing w:after="220" w:line="220" w:lineRule="atLeast"/>
      <w:ind w:left="1440" w:hanging="360"/>
    </w:pPr>
    <w:rPr>
      <w:szCs w:val="20"/>
    </w:rPr>
  </w:style>
  <w:style w:type="paragraph" w:styleId="ac">
    <w:name w:val="Body Text"/>
    <w:basedOn w:val="a"/>
    <w:link w:val="Char3"/>
    <w:rsid w:val="00FB732E"/>
    <w:pPr>
      <w:spacing w:after="120"/>
    </w:pPr>
  </w:style>
  <w:style w:type="paragraph" w:styleId="ad">
    <w:name w:val="Date"/>
    <w:basedOn w:val="a"/>
    <w:next w:val="a"/>
    <w:link w:val="Char4"/>
    <w:uiPriority w:val="99"/>
    <w:rsid w:val="00FB732E"/>
    <w:rPr>
      <w:sz w:val="24"/>
      <w:szCs w:val="20"/>
    </w:rPr>
  </w:style>
  <w:style w:type="character" w:customStyle="1" w:styleId="c1">
    <w:name w:val="c1"/>
    <w:rsid w:val="00FB732E"/>
    <w:rPr>
      <w:color w:val="000000"/>
      <w:spacing w:val="300"/>
      <w:sz w:val="18"/>
      <w:szCs w:val="18"/>
    </w:rPr>
  </w:style>
  <w:style w:type="paragraph" w:styleId="10">
    <w:name w:val="index 1"/>
    <w:basedOn w:val="a"/>
    <w:next w:val="a"/>
    <w:autoRedefine/>
    <w:semiHidden/>
    <w:rsid w:val="00FB732E"/>
    <w:pPr>
      <w:jc w:val="right"/>
    </w:pPr>
    <w:rPr>
      <w:color w:val="008000"/>
    </w:rPr>
  </w:style>
  <w:style w:type="paragraph" w:customStyle="1" w:styleId="font5">
    <w:name w:val="font5"/>
    <w:basedOn w:val="a"/>
    <w:rsid w:val="00FB732E"/>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semiHidden/>
    <w:rsid w:val="00FB732E"/>
    <w:rPr>
      <w:sz w:val="18"/>
      <w:szCs w:val="18"/>
    </w:rPr>
  </w:style>
  <w:style w:type="character" w:styleId="af">
    <w:name w:val="annotation reference"/>
    <w:semiHidden/>
    <w:rsid w:val="00FB732E"/>
    <w:rPr>
      <w:sz w:val="21"/>
      <w:szCs w:val="21"/>
    </w:rPr>
  </w:style>
  <w:style w:type="paragraph" w:styleId="af0">
    <w:name w:val="annotation text"/>
    <w:basedOn w:val="a"/>
    <w:link w:val="Char6"/>
    <w:semiHidden/>
    <w:rsid w:val="00FB732E"/>
    <w:pPr>
      <w:jc w:val="left"/>
    </w:pPr>
  </w:style>
  <w:style w:type="paragraph" w:styleId="af1">
    <w:name w:val="annotation subject"/>
    <w:basedOn w:val="af0"/>
    <w:next w:val="af0"/>
    <w:link w:val="Char7"/>
    <w:semiHidden/>
    <w:rsid w:val="00FB732E"/>
    <w:rPr>
      <w:b/>
      <w:bCs/>
    </w:rPr>
  </w:style>
  <w:style w:type="paragraph" w:customStyle="1" w:styleId="Char8">
    <w:name w:val="Char"/>
    <w:basedOn w:val="a"/>
    <w:rsid w:val="00FB732E"/>
  </w:style>
  <w:style w:type="paragraph" w:styleId="af2">
    <w:name w:val="Document Map"/>
    <w:basedOn w:val="a"/>
    <w:link w:val="Char9"/>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semiHidden/>
    <w:rsid w:val="00547D9C"/>
    <w:pPr>
      <w:snapToGrid w:val="0"/>
      <w:jc w:val="left"/>
    </w:pPr>
    <w:rPr>
      <w:sz w:val="18"/>
      <w:szCs w:val="18"/>
    </w:rPr>
  </w:style>
  <w:style w:type="character" w:styleId="af5">
    <w:name w:val="footnote reference"/>
    <w:semiHidden/>
    <w:rsid w:val="00547D9C"/>
    <w:rPr>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numbering" w:customStyle="1" w:styleId="3">
    <w:name w:val="样式3"/>
    <w:rsid w:val="001C0806"/>
    <w:pPr>
      <w:numPr>
        <w:numId w:val="7"/>
      </w:numPr>
    </w:pPr>
  </w:style>
  <w:style w:type="numbering" w:customStyle="1" w:styleId="5">
    <w:name w:val="样式5"/>
    <w:rsid w:val="001C0806"/>
    <w:pPr>
      <w:numPr>
        <w:numId w:val="8"/>
      </w:numPr>
    </w:pPr>
  </w:style>
  <w:style w:type="numbering" w:customStyle="1" w:styleId="4">
    <w:name w:val="样式4"/>
    <w:rsid w:val="001C0806"/>
    <w:pPr>
      <w:numPr>
        <w:numId w:val="9"/>
      </w:numPr>
    </w:p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semiHidden/>
    <w:rsid w:val="00BE2A17"/>
    <w:pPr>
      <w:tabs>
        <w:tab w:val="right" w:leader="dot" w:pos="9072"/>
      </w:tabs>
    </w:pPr>
  </w:style>
  <w:style w:type="paragraph" w:styleId="32">
    <w:name w:val="toc 3"/>
    <w:basedOn w:val="a"/>
    <w:next w:val="a"/>
    <w:autoRedefine/>
    <w:semiHidden/>
    <w:rsid w:val="00954A89"/>
    <w:pPr>
      <w:ind w:leftChars="400" w:left="840"/>
    </w:pPr>
  </w:style>
  <w:style w:type="character" w:customStyle="1" w:styleId="2Char">
    <w:name w:val="标题 2 Char"/>
    <w:link w:val="20"/>
    <w:rsid w:val="00A3655D"/>
    <w:rPr>
      <w:rFonts w:ascii="Arial" w:hAnsi="Arial" w:cs="Arial"/>
      <w:b/>
      <w:bCs/>
      <w:kern w:val="2"/>
      <w:sz w:val="24"/>
      <w:szCs w:val="28"/>
    </w:rPr>
  </w:style>
  <w:style w:type="numbering" w:customStyle="1" w:styleId="2">
    <w:name w:val="样式2"/>
    <w:rsid w:val="00CC5767"/>
    <w:pPr>
      <w:numPr>
        <w:numId w:val="16"/>
      </w:numPr>
    </w:pPr>
  </w:style>
  <w:style w:type="character" w:customStyle="1" w:styleId="Char0">
    <w:name w:val="纯文本 Char"/>
    <w:link w:val="a5"/>
    <w:rsid w:val="00586E9A"/>
    <w:rPr>
      <w:rFonts w:ascii="宋体" w:hAnsi="Courier New"/>
      <w:kern w:val="2"/>
      <w:sz w:val="21"/>
      <w:szCs w:val="21"/>
    </w:rPr>
  </w:style>
  <w:style w:type="paragraph" w:customStyle="1" w:styleId="CharCharCharCharCharChar1CharCharChar1">
    <w:name w:val="Char Char Char Char Char Char1 Char Char Char1"/>
    <w:basedOn w:val="a"/>
    <w:rsid w:val="005B7476"/>
    <w:pPr>
      <w:autoSpaceDE w:val="0"/>
      <w:autoSpaceDN w:val="0"/>
      <w:adjustRightInd w:val="0"/>
      <w:jc w:val="left"/>
      <w:textAlignment w:val="baseline"/>
    </w:pPr>
    <w:rPr>
      <w:rFonts w:ascii="宋体"/>
      <w:kern w:val="0"/>
      <w:sz w:val="34"/>
      <w:szCs w:val="20"/>
    </w:rPr>
  </w:style>
  <w:style w:type="character" w:customStyle="1" w:styleId="1Char">
    <w:name w:val="标题 1 Char"/>
    <w:basedOn w:val="a1"/>
    <w:link w:val="1"/>
    <w:rsid w:val="0003228A"/>
    <w:rPr>
      <w:sz w:val="24"/>
      <w:lang w:val="en-GB"/>
    </w:rPr>
  </w:style>
  <w:style w:type="character" w:customStyle="1" w:styleId="3Char">
    <w:name w:val="标题 3 Char"/>
    <w:basedOn w:val="a1"/>
    <w:link w:val="30"/>
    <w:rsid w:val="006D141C"/>
    <w:rPr>
      <w:b/>
      <w:bCs/>
      <w:kern w:val="2"/>
      <w:sz w:val="32"/>
      <w:szCs w:val="32"/>
    </w:rPr>
  </w:style>
  <w:style w:type="character" w:customStyle="1" w:styleId="Chara">
    <w:name w:val="脚注文本 Char"/>
    <w:basedOn w:val="a1"/>
    <w:link w:val="af4"/>
    <w:semiHidden/>
    <w:rsid w:val="006D141C"/>
    <w:rPr>
      <w:kern w:val="2"/>
      <w:sz w:val="18"/>
      <w:szCs w:val="18"/>
    </w:rPr>
  </w:style>
  <w:style w:type="character" w:customStyle="1" w:styleId="Char6">
    <w:name w:val="批注文字 Char"/>
    <w:basedOn w:val="a1"/>
    <w:link w:val="af0"/>
    <w:semiHidden/>
    <w:rsid w:val="006D141C"/>
    <w:rPr>
      <w:kern w:val="2"/>
      <w:sz w:val="21"/>
      <w:szCs w:val="24"/>
    </w:rPr>
  </w:style>
  <w:style w:type="character" w:customStyle="1" w:styleId="Char2">
    <w:name w:val="页眉 Char"/>
    <w:basedOn w:val="a1"/>
    <w:link w:val="a9"/>
    <w:uiPriority w:val="99"/>
    <w:rsid w:val="006D141C"/>
    <w:rPr>
      <w:kern w:val="2"/>
      <w:sz w:val="18"/>
      <w:szCs w:val="18"/>
    </w:rPr>
  </w:style>
  <w:style w:type="character" w:customStyle="1" w:styleId="Char1">
    <w:name w:val="页脚 Char"/>
    <w:basedOn w:val="a1"/>
    <w:link w:val="a6"/>
    <w:uiPriority w:val="99"/>
    <w:rsid w:val="006D141C"/>
    <w:rPr>
      <w:kern w:val="2"/>
      <w:sz w:val="18"/>
      <w:szCs w:val="18"/>
    </w:rPr>
  </w:style>
  <w:style w:type="character" w:customStyle="1" w:styleId="Char3">
    <w:name w:val="正文文本 Char"/>
    <w:basedOn w:val="a1"/>
    <w:link w:val="ac"/>
    <w:rsid w:val="006D141C"/>
    <w:rPr>
      <w:kern w:val="2"/>
      <w:sz w:val="21"/>
      <w:szCs w:val="24"/>
    </w:rPr>
  </w:style>
  <w:style w:type="character" w:customStyle="1" w:styleId="Char">
    <w:name w:val="正文文本缩进 Char"/>
    <w:basedOn w:val="a1"/>
    <w:link w:val="a4"/>
    <w:rsid w:val="006D141C"/>
    <w:rPr>
      <w:rFonts w:ascii="Arial Unicode MS" w:eastAsia="Arial Unicode MS" w:hAnsi="Arial Unicode MS" w:cs="Arial Unicode MS"/>
      <w:sz w:val="24"/>
      <w:szCs w:val="24"/>
    </w:rPr>
  </w:style>
  <w:style w:type="character" w:customStyle="1" w:styleId="Char4">
    <w:name w:val="日期 Char"/>
    <w:basedOn w:val="a1"/>
    <w:link w:val="ad"/>
    <w:uiPriority w:val="99"/>
    <w:rsid w:val="006D141C"/>
    <w:rPr>
      <w:kern w:val="2"/>
      <w:sz w:val="24"/>
    </w:rPr>
  </w:style>
  <w:style w:type="character" w:customStyle="1" w:styleId="2Char0">
    <w:name w:val="正文文本缩进 2 Char"/>
    <w:basedOn w:val="a1"/>
    <w:link w:val="21"/>
    <w:rsid w:val="006D141C"/>
    <w:rPr>
      <w:rFonts w:ascii="宋体" w:hAnsi="宋体"/>
      <w:color w:val="FF0000"/>
      <w:kern w:val="2"/>
      <w:sz w:val="24"/>
      <w:szCs w:val="24"/>
    </w:rPr>
  </w:style>
  <w:style w:type="character" w:customStyle="1" w:styleId="3Char0">
    <w:name w:val="正文文本缩进 3 Char"/>
    <w:basedOn w:val="a1"/>
    <w:link w:val="31"/>
    <w:rsid w:val="006D141C"/>
    <w:rPr>
      <w:rFonts w:ascii="Arial" w:hAnsi="Arial" w:cs="Arial"/>
      <w:color w:val="FF0000"/>
      <w:kern w:val="2"/>
      <w:sz w:val="21"/>
      <w:szCs w:val="24"/>
    </w:rPr>
  </w:style>
  <w:style w:type="character" w:customStyle="1" w:styleId="Char9">
    <w:name w:val="文档结构图 Char"/>
    <w:basedOn w:val="a1"/>
    <w:link w:val="af2"/>
    <w:semiHidden/>
    <w:rsid w:val="006D141C"/>
    <w:rPr>
      <w:kern w:val="2"/>
      <w:sz w:val="21"/>
      <w:szCs w:val="24"/>
      <w:shd w:val="clear" w:color="auto" w:fill="000080"/>
    </w:rPr>
  </w:style>
  <w:style w:type="character" w:customStyle="1" w:styleId="Char7">
    <w:name w:val="批注主题 Char"/>
    <w:basedOn w:val="Char6"/>
    <w:link w:val="af1"/>
    <w:semiHidden/>
    <w:rsid w:val="006D141C"/>
    <w:rPr>
      <w:b/>
      <w:bCs/>
      <w:kern w:val="2"/>
      <w:sz w:val="21"/>
      <w:szCs w:val="24"/>
    </w:rPr>
  </w:style>
  <w:style w:type="character" w:customStyle="1" w:styleId="Char5">
    <w:name w:val="批注框文本 Char"/>
    <w:basedOn w:val="a1"/>
    <w:link w:val="ae"/>
    <w:semiHidden/>
    <w:rsid w:val="006D141C"/>
    <w:rPr>
      <w:kern w:val="2"/>
      <w:sz w:val="18"/>
      <w:szCs w:val="18"/>
    </w:rPr>
  </w:style>
  <w:style w:type="character" w:styleId="af8">
    <w:name w:val="Strong"/>
    <w:basedOn w:val="a1"/>
    <w:qFormat/>
    <w:rsid w:val="00A44D38"/>
    <w:rPr>
      <w:b/>
      <w:bCs/>
    </w:rPr>
  </w:style>
  <w:style w:type="paragraph" w:styleId="af9">
    <w:name w:val="List Paragraph"/>
    <w:basedOn w:val="a"/>
    <w:uiPriority w:val="34"/>
    <w:qFormat/>
    <w:rsid w:val="002C14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622">
      <w:bodyDiv w:val="1"/>
      <w:marLeft w:val="0"/>
      <w:marRight w:val="0"/>
      <w:marTop w:val="0"/>
      <w:marBottom w:val="0"/>
      <w:divBdr>
        <w:top w:val="none" w:sz="0" w:space="0" w:color="auto"/>
        <w:left w:val="none" w:sz="0" w:space="0" w:color="auto"/>
        <w:bottom w:val="none" w:sz="0" w:space="0" w:color="auto"/>
        <w:right w:val="none" w:sz="0" w:space="0" w:color="auto"/>
      </w:divBdr>
    </w:div>
    <w:div w:id="12418240">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50738565">
      <w:bodyDiv w:val="1"/>
      <w:marLeft w:val="0"/>
      <w:marRight w:val="0"/>
      <w:marTop w:val="0"/>
      <w:marBottom w:val="0"/>
      <w:divBdr>
        <w:top w:val="none" w:sz="0" w:space="0" w:color="auto"/>
        <w:left w:val="none" w:sz="0" w:space="0" w:color="auto"/>
        <w:bottom w:val="none" w:sz="0" w:space="0" w:color="auto"/>
        <w:right w:val="none" w:sz="0" w:space="0" w:color="auto"/>
      </w:divBdr>
    </w:div>
    <w:div w:id="54134530">
      <w:bodyDiv w:val="1"/>
      <w:marLeft w:val="0"/>
      <w:marRight w:val="0"/>
      <w:marTop w:val="0"/>
      <w:marBottom w:val="0"/>
      <w:divBdr>
        <w:top w:val="none" w:sz="0" w:space="0" w:color="auto"/>
        <w:left w:val="none" w:sz="0" w:space="0" w:color="auto"/>
        <w:bottom w:val="none" w:sz="0" w:space="0" w:color="auto"/>
        <w:right w:val="none" w:sz="0" w:space="0" w:color="auto"/>
      </w:divBdr>
    </w:div>
    <w:div w:id="94372863">
      <w:bodyDiv w:val="1"/>
      <w:marLeft w:val="0"/>
      <w:marRight w:val="0"/>
      <w:marTop w:val="0"/>
      <w:marBottom w:val="0"/>
      <w:divBdr>
        <w:top w:val="none" w:sz="0" w:space="0" w:color="auto"/>
        <w:left w:val="none" w:sz="0" w:space="0" w:color="auto"/>
        <w:bottom w:val="none" w:sz="0" w:space="0" w:color="auto"/>
        <w:right w:val="none" w:sz="0" w:space="0" w:color="auto"/>
      </w:divBdr>
    </w:div>
    <w:div w:id="99029144">
      <w:bodyDiv w:val="1"/>
      <w:marLeft w:val="0"/>
      <w:marRight w:val="0"/>
      <w:marTop w:val="0"/>
      <w:marBottom w:val="0"/>
      <w:divBdr>
        <w:top w:val="none" w:sz="0" w:space="0" w:color="auto"/>
        <w:left w:val="none" w:sz="0" w:space="0" w:color="auto"/>
        <w:bottom w:val="none" w:sz="0" w:space="0" w:color="auto"/>
        <w:right w:val="none" w:sz="0" w:space="0" w:color="auto"/>
      </w:divBdr>
    </w:div>
    <w:div w:id="108280939">
      <w:bodyDiv w:val="1"/>
      <w:marLeft w:val="0"/>
      <w:marRight w:val="0"/>
      <w:marTop w:val="0"/>
      <w:marBottom w:val="0"/>
      <w:divBdr>
        <w:top w:val="none" w:sz="0" w:space="0" w:color="auto"/>
        <w:left w:val="none" w:sz="0" w:space="0" w:color="auto"/>
        <w:bottom w:val="none" w:sz="0" w:space="0" w:color="auto"/>
        <w:right w:val="none" w:sz="0" w:space="0" w:color="auto"/>
      </w:divBdr>
    </w:div>
    <w:div w:id="130171987">
      <w:bodyDiv w:val="1"/>
      <w:marLeft w:val="0"/>
      <w:marRight w:val="0"/>
      <w:marTop w:val="0"/>
      <w:marBottom w:val="0"/>
      <w:divBdr>
        <w:top w:val="none" w:sz="0" w:space="0" w:color="auto"/>
        <w:left w:val="none" w:sz="0" w:space="0" w:color="auto"/>
        <w:bottom w:val="none" w:sz="0" w:space="0" w:color="auto"/>
        <w:right w:val="none" w:sz="0" w:space="0" w:color="auto"/>
      </w:divBdr>
      <w:divsChild>
        <w:div w:id="1723096624">
          <w:marLeft w:val="0"/>
          <w:marRight w:val="0"/>
          <w:marTop w:val="0"/>
          <w:marBottom w:val="0"/>
          <w:divBdr>
            <w:top w:val="none" w:sz="0" w:space="0" w:color="auto"/>
            <w:left w:val="none" w:sz="0" w:space="0" w:color="auto"/>
            <w:bottom w:val="none" w:sz="0" w:space="0" w:color="auto"/>
            <w:right w:val="none" w:sz="0" w:space="0" w:color="auto"/>
          </w:divBdr>
        </w:div>
      </w:divsChild>
    </w:div>
    <w:div w:id="141851031">
      <w:bodyDiv w:val="1"/>
      <w:marLeft w:val="0"/>
      <w:marRight w:val="0"/>
      <w:marTop w:val="0"/>
      <w:marBottom w:val="0"/>
      <w:divBdr>
        <w:top w:val="none" w:sz="0" w:space="0" w:color="auto"/>
        <w:left w:val="none" w:sz="0" w:space="0" w:color="auto"/>
        <w:bottom w:val="none" w:sz="0" w:space="0" w:color="auto"/>
        <w:right w:val="none" w:sz="0" w:space="0" w:color="auto"/>
      </w:divBdr>
    </w:div>
    <w:div w:id="156919872">
      <w:bodyDiv w:val="1"/>
      <w:marLeft w:val="0"/>
      <w:marRight w:val="0"/>
      <w:marTop w:val="0"/>
      <w:marBottom w:val="0"/>
      <w:divBdr>
        <w:top w:val="none" w:sz="0" w:space="0" w:color="auto"/>
        <w:left w:val="none" w:sz="0" w:space="0" w:color="auto"/>
        <w:bottom w:val="none" w:sz="0" w:space="0" w:color="auto"/>
        <w:right w:val="none" w:sz="0" w:space="0" w:color="auto"/>
      </w:divBdr>
      <w:divsChild>
        <w:div w:id="1335063293">
          <w:marLeft w:val="0"/>
          <w:marRight w:val="0"/>
          <w:marTop w:val="0"/>
          <w:marBottom w:val="0"/>
          <w:divBdr>
            <w:top w:val="none" w:sz="0" w:space="0" w:color="auto"/>
            <w:left w:val="none" w:sz="0" w:space="0" w:color="auto"/>
            <w:bottom w:val="none" w:sz="0" w:space="0" w:color="auto"/>
            <w:right w:val="none" w:sz="0" w:space="0" w:color="auto"/>
          </w:divBdr>
        </w:div>
      </w:divsChild>
    </w:div>
    <w:div w:id="166556664">
      <w:bodyDiv w:val="1"/>
      <w:marLeft w:val="0"/>
      <w:marRight w:val="0"/>
      <w:marTop w:val="0"/>
      <w:marBottom w:val="0"/>
      <w:divBdr>
        <w:top w:val="none" w:sz="0" w:space="0" w:color="auto"/>
        <w:left w:val="none" w:sz="0" w:space="0" w:color="auto"/>
        <w:bottom w:val="none" w:sz="0" w:space="0" w:color="auto"/>
        <w:right w:val="none" w:sz="0" w:space="0" w:color="auto"/>
      </w:divBdr>
    </w:div>
    <w:div w:id="169023787">
      <w:bodyDiv w:val="1"/>
      <w:marLeft w:val="0"/>
      <w:marRight w:val="0"/>
      <w:marTop w:val="0"/>
      <w:marBottom w:val="0"/>
      <w:divBdr>
        <w:top w:val="none" w:sz="0" w:space="0" w:color="auto"/>
        <w:left w:val="none" w:sz="0" w:space="0" w:color="auto"/>
        <w:bottom w:val="none" w:sz="0" w:space="0" w:color="auto"/>
        <w:right w:val="none" w:sz="0" w:space="0" w:color="auto"/>
      </w:divBdr>
    </w:div>
    <w:div w:id="173806077">
      <w:bodyDiv w:val="1"/>
      <w:marLeft w:val="0"/>
      <w:marRight w:val="0"/>
      <w:marTop w:val="0"/>
      <w:marBottom w:val="0"/>
      <w:divBdr>
        <w:top w:val="none" w:sz="0" w:space="0" w:color="auto"/>
        <w:left w:val="none" w:sz="0" w:space="0" w:color="auto"/>
        <w:bottom w:val="none" w:sz="0" w:space="0" w:color="auto"/>
        <w:right w:val="none" w:sz="0" w:space="0" w:color="auto"/>
      </w:divBdr>
    </w:div>
    <w:div w:id="188493627">
      <w:bodyDiv w:val="1"/>
      <w:marLeft w:val="0"/>
      <w:marRight w:val="0"/>
      <w:marTop w:val="0"/>
      <w:marBottom w:val="0"/>
      <w:divBdr>
        <w:top w:val="none" w:sz="0" w:space="0" w:color="auto"/>
        <w:left w:val="none" w:sz="0" w:space="0" w:color="auto"/>
        <w:bottom w:val="none" w:sz="0" w:space="0" w:color="auto"/>
        <w:right w:val="none" w:sz="0" w:space="0" w:color="auto"/>
      </w:divBdr>
    </w:div>
    <w:div w:id="208492194">
      <w:bodyDiv w:val="1"/>
      <w:marLeft w:val="0"/>
      <w:marRight w:val="0"/>
      <w:marTop w:val="0"/>
      <w:marBottom w:val="0"/>
      <w:divBdr>
        <w:top w:val="none" w:sz="0" w:space="0" w:color="auto"/>
        <w:left w:val="none" w:sz="0" w:space="0" w:color="auto"/>
        <w:bottom w:val="none" w:sz="0" w:space="0" w:color="auto"/>
        <w:right w:val="none" w:sz="0" w:space="0" w:color="auto"/>
      </w:divBdr>
    </w:div>
    <w:div w:id="219830680">
      <w:bodyDiv w:val="1"/>
      <w:marLeft w:val="0"/>
      <w:marRight w:val="0"/>
      <w:marTop w:val="0"/>
      <w:marBottom w:val="0"/>
      <w:divBdr>
        <w:top w:val="none" w:sz="0" w:space="0" w:color="auto"/>
        <w:left w:val="none" w:sz="0" w:space="0" w:color="auto"/>
        <w:bottom w:val="none" w:sz="0" w:space="0" w:color="auto"/>
        <w:right w:val="none" w:sz="0" w:space="0" w:color="auto"/>
      </w:divBdr>
    </w:div>
    <w:div w:id="220488553">
      <w:bodyDiv w:val="1"/>
      <w:marLeft w:val="0"/>
      <w:marRight w:val="0"/>
      <w:marTop w:val="0"/>
      <w:marBottom w:val="0"/>
      <w:divBdr>
        <w:top w:val="none" w:sz="0" w:space="0" w:color="auto"/>
        <w:left w:val="none" w:sz="0" w:space="0" w:color="auto"/>
        <w:bottom w:val="none" w:sz="0" w:space="0" w:color="auto"/>
        <w:right w:val="none" w:sz="0" w:space="0" w:color="auto"/>
      </w:divBdr>
    </w:div>
    <w:div w:id="223833576">
      <w:bodyDiv w:val="1"/>
      <w:marLeft w:val="0"/>
      <w:marRight w:val="0"/>
      <w:marTop w:val="0"/>
      <w:marBottom w:val="0"/>
      <w:divBdr>
        <w:top w:val="none" w:sz="0" w:space="0" w:color="auto"/>
        <w:left w:val="none" w:sz="0" w:space="0" w:color="auto"/>
        <w:bottom w:val="none" w:sz="0" w:space="0" w:color="auto"/>
        <w:right w:val="none" w:sz="0" w:space="0" w:color="auto"/>
      </w:divBdr>
    </w:div>
    <w:div w:id="233514390">
      <w:bodyDiv w:val="1"/>
      <w:marLeft w:val="0"/>
      <w:marRight w:val="0"/>
      <w:marTop w:val="0"/>
      <w:marBottom w:val="0"/>
      <w:divBdr>
        <w:top w:val="none" w:sz="0" w:space="0" w:color="auto"/>
        <w:left w:val="none" w:sz="0" w:space="0" w:color="auto"/>
        <w:bottom w:val="none" w:sz="0" w:space="0" w:color="auto"/>
        <w:right w:val="none" w:sz="0" w:space="0" w:color="auto"/>
      </w:divBdr>
    </w:div>
    <w:div w:id="236982680">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9532252">
      <w:bodyDiv w:val="1"/>
      <w:marLeft w:val="0"/>
      <w:marRight w:val="0"/>
      <w:marTop w:val="0"/>
      <w:marBottom w:val="0"/>
      <w:divBdr>
        <w:top w:val="none" w:sz="0" w:space="0" w:color="auto"/>
        <w:left w:val="none" w:sz="0" w:space="0" w:color="auto"/>
        <w:bottom w:val="none" w:sz="0" w:space="0" w:color="auto"/>
        <w:right w:val="none" w:sz="0" w:space="0" w:color="auto"/>
      </w:divBdr>
    </w:div>
    <w:div w:id="285429604">
      <w:bodyDiv w:val="1"/>
      <w:marLeft w:val="0"/>
      <w:marRight w:val="0"/>
      <w:marTop w:val="0"/>
      <w:marBottom w:val="0"/>
      <w:divBdr>
        <w:top w:val="none" w:sz="0" w:space="0" w:color="auto"/>
        <w:left w:val="none" w:sz="0" w:space="0" w:color="auto"/>
        <w:bottom w:val="none" w:sz="0" w:space="0" w:color="auto"/>
        <w:right w:val="none" w:sz="0" w:space="0" w:color="auto"/>
      </w:divBdr>
    </w:div>
    <w:div w:id="293371735">
      <w:bodyDiv w:val="1"/>
      <w:marLeft w:val="0"/>
      <w:marRight w:val="0"/>
      <w:marTop w:val="0"/>
      <w:marBottom w:val="0"/>
      <w:divBdr>
        <w:top w:val="none" w:sz="0" w:space="0" w:color="auto"/>
        <w:left w:val="none" w:sz="0" w:space="0" w:color="auto"/>
        <w:bottom w:val="none" w:sz="0" w:space="0" w:color="auto"/>
        <w:right w:val="none" w:sz="0" w:space="0" w:color="auto"/>
      </w:divBdr>
    </w:div>
    <w:div w:id="294021135">
      <w:bodyDiv w:val="1"/>
      <w:marLeft w:val="0"/>
      <w:marRight w:val="0"/>
      <w:marTop w:val="0"/>
      <w:marBottom w:val="0"/>
      <w:divBdr>
        <w:top w:val="none" w:sz="0" w:space="0" w:color="auto"/>
        <w:left w:val="none" w:sz="0" w:space="0" w:color="auto"/>
        <w:bottom w:val="none" w:sz="0" w:space="0" w:color="auto"/>
        <w:right w:val="none" w:sz="0" w:space="0" w:color="auto"/>
      </w:divBdr>
    </w:div>
    <w:div w:id="297877469">
      <w:bodyDiv w:val="1"/>
      <w:marLeft w:val="0"/>
      <w:marRight w:val="0"/>
      <w:marTop w:val="0"/>
      <w:marBottom w:val="0"/>
      <w:divBdr>
        <w:top w:val="none" w:sz="0" w:space="0" w:color="auto"/>
        <w:left w:val="none" w:sz="0" w:space="0" w:color="auto"/>
        <w:bottom w:val="none" w:sz="0" w:space="0" w:color="auto"/>
        <w:right w:val="none" w:sz="0" w:space="0" w:color="auto"/>
      </w:divBdr>
    </w:div>
    <w:div w:id="312492179">
      <w:bodyDiv w:val="1"/>
      <w:marLeft w:val="0"/>
      <w:marRight w:val="0"/>
      <w:marTop w:val="0"/>
      <w:marBottom w:val="0"/>
      <w:divBdr>
        <w:top w:val="none" w:sz="0" w:space="0" w:color="auto"/>
        <w:left w:val="none" w:sz="0" w:space="0" w:color="auto"/>
        <w:bottom w:val="none" w:sz="0" w:space="0" w:color="auto"/>
        <w:right w:val="none" w:sz="0" w:space="0" w:color="auto"/>
      </w:divBdr>
    </w:div>
    <w:div w:id="312754186">
      <w:bodyDiv w:val="1"/>
      <w:marLeft w:val="0"/>
      <w:marRight w:val="0"/>
      <w:marTop w:val="0"/>
      <w:marBottom w:val="0"/>
      <w:divBdr>
        <w:top w:val="none" w:sz="0" w:space="0" w:color="auto"/>
        <w:left w:val="none" w:sz="0" w:space="0" w:color="auto"/>
        <w:bottom w:val="none" w:sz="0" w:space="0" w:color="auto"/>
        <w:right w:val="none" w:sz="0" w:space="0" w:color="auto"/>
      </w:divBdr>
    </w:div>
    <w:div w:id="316032732">
      <w:bodyDiv w:val="1"/>
      <w:marLeft w:val="0"/>
      <w:marRight w:val="0"/>
      <w:marTop w:val="0"/>
      <w:marBottom w:val="0"/>
      <w:divBdr>
        <w:top w:val="none" w:sz="0" w:space="0" w:color="auto"/>
        <w:left w:val="none" w:sz="0" w:space="0" w:color="auto"/>
        <w:bottom w:val="none" w:sz="0" w:space="0" w:color="auto"/>
        <w:right w:val="none" w:sz="0" w:space="0" w:color="auto"/>
      </w:divBdr>
    </w:div>
    <w:div w:id="328019152">
      <w:bodyDiv w:val="1"/>
      <w:marLeft w:val="0"/>
      <w:marRight w:val="0"/>
      <w:marTop w:val="0"/>
      <w:marBottom w:val="0"/>
      <w:divBdr>
        <w:top w:val="none" w:sz="0" w:space="0" w:color="auto"/>
        <w:left w:val="none" w:sz="0" w:space="0" w:color="auto"/>
        <w:bottom w:val="none" w:sz="0" w:space="0" w:color="auto"/>
        <w:right w:val="none" w:sz="0" w:space="0" w:color="auto"/>
      </w:divBdr>
    </w:div>
    <w:div w:id="333647338">
      <w:bodyDiv w:val="1"/>
      <w:marLeft w:val="0"/>
      <w:marRight w:val="0"/>
      <w:marTop w:val="0"/>
      <w:marBottom w:val="0"/>
      <w:divBdr>
        <w:top w:val="none" w:sz="0" w:space="0" w:color="auto"/>
        <w:left w:val="none" w:sz="0" w:space="0" w:color="auto"/>
        <w:bottom w:val="none" w:sz="0" w:space="0" w:color="auto"/>
        <w:right w:val="none" w:sz="0" w:space="0" w:color="auto"/>
      </w:divBdr>
    </w:div>
    <w:div w:id="347565120">
      <w:bodyDiv w:val="1"/>
      <w:marLeft w:val="0"/>
      <w:marRight w:val="0"/>
      <w:marTop w:val="0"/>
      <w:marBottom w:val="0"/>
      <w:divBdr>
        <w:top w:val="none" w:sz="0" w:space="0" w:color="auto"/>
        <w:left w:val="none" w:sz="0" w:space="0" w:color="auto"/>
        <w:bottom w:val="none" w:sz="0" w:space="0" w:color="auto"/>
        <w:right w:val="none" w:sz="0" w:space="0" w:color="auto"/>
      </w:divBdr>
    </w:div>
    <w:div w:id="369846120">
      <w:bodyDiv w:val="1"/>
      <w:marLeft w:val="0"/>
      <w:marRight w:val="0"/>
      <w:marTop w:val="0"/>
      <w:marBottom w:val="0"/>
      <w:divBdr>
        <w:top w:val="none" w:sz="0" w:space="0" w:color="auto"/>
        <w:left w:val="none" w:sz="0" w:space="0" w:color="auto"/>
        <w:bottom w:val="none" w:sz="0" w:space="0" w:color="auto"/>
        <w:right w:val="none" w:sz="0" w:space="0" w:color="auto"/>
      </w:divBdr>
    </w:div>
    <w:div w:id="372312076">
      <w:bodyDiv w:val="1"/>
      <w:marLeft w:val="0"/>
      <w:marRight w:val="0"/>
      <w:marTop w:val="0"/>
      <w:marBottom w:val="0"/>
      <w:divBdr>
        <w:top w:val="none" w:sz="0" w:space="0" w:color="auto"/>
        <w:left w:val="none" w:sz="0" w:space="0" w:color="auto"/>
        <w:bottom w:val="none" w:sz="0" w:space="0" w:color="auto"/>
        <w:right w:val="none" w:sz="0" w:space="0" w:color="auto"/>
      </w:divBdr>
    </w:div>
    <w:div w:id="383526271">
      <w:bodyDiv w:val="1"/>
      <w:marLeft w:val="0"/>
      <w:marRight w:val="0"/>
      <w:marTop w:val="0"/>
      <w:marBottom w:val="0"/>
      <w:divBdr>
        <w:top w:val="none" w:sz="0" w:space="0" w:color="auto"/>
        <w:left w:val="none" w:sz="0" w:space="0" w:color="auto"/>
        <w:bottom w:val="none" w:sz="0" w:space="0" w:color="auto"/>
        <w:right w:val="none" w:sz="0" w:space="0" w:color="auto"/>
      </w:divBdr>
    </w:div>
    <w:div w:id="389500673">
      <w:bodyDiv w:val="1"/>
      <w:marLeft w:val="0"/>
      <w:marRight w:val="0"/>
      <w:marTop w:val="0"/>
      <w:marBottom w:val="0"/>
      <w:divBdr>
        <w:top w:val="none" w:sz="0" w:space="0" w:color="auto"/>
        <w:left w:val="none" w:sz="0" w:space="0" w:color="auto"/>
        <w:bottom w:val="none" w:sz="0" w:space="0" w:color="auto"/>
        <w:right w:val="none" w:sz="0" w:space="0" w:color="auto"/>
      </w:divBdr>
    </w:div>
    <w:div w:id="405954618">
      <w:bodyDiv w:val="1"/>
      <w:marLeft w:val="0"/>
      <w:marRight w:val="0"/>
      <w:marTop w:val="0"/>
      <w:marBottom w:val="0"/>
      <w:divBdr>
        <w:top w:val="none" w:sz="0" w:space="0" w:color="auto"/>
        <w:left w:val="none" w:sz="0" w:space="0" w:color="auto"/>
        <w:bottom w:val="none" w:sz="0" w:space="0" w:color="auto"/>
        <w:right w:val="none" w:sz="0" w:space="0" w:color="auto"/>
      </w:divBdr>
    </w:div>
    <w:div w:id="421952953">
      <w:bodyDiv w:val="1"/>
      <w:marLeft w:val="0"/>
      <w:marRight w:val="0"/>
      <w:marTop w:val="0"/>
      <w:marBottom w:val="0"/>
      <w:divBdr>
        <w:top w:val="none" w:sz="0" w:space="0" w:color="auto"/>
        <w:left w:val="none" w:sz="0" w:space="0" w:color="auto"/>
        <w:bottom w:val="none" w:sz="0" w:space="0" w:color="auto"/>
        <w:right w:val="none" w:sz="0" w:space="0" w:color="auto"/>
      </w:divBdr>
    </w:div>
    <w:div w:id="428426364">
      <w:bodyDiv w:val="1"/>
      <w:marLeft w:val="0"/>
      <w:marRight w:val="0"/>
      <w:marTop w:val="0"/>
      <w:marBottom w:val="0"/>
      <w:divBdr>
        <w:top w:val="none" w:sz="0" w:space="0" w:color="auto"/>
        <w:left w:val="none" w:sz="0" w:space="0" w:color="auto"/>
        <w:bottom w:val="none" w:sz="0" w:space="0" w:color="auto"/>
        <w:right w:val="none" w:sz="0" w:space="0" w:color="auto"/>
      </w:divBdr>
    </w:div>
    <w:div w:id="429666042">
      <w:bodyDiv w:val="1"/>
      <w:marLeft w:val="0"/>
      <w:marRight w:val="0"/>
      <w:marTop w:val="0"/>
      <w:marBottom w:val="0"/>
      <w:divBdr>
        <w:top w:val="none" w:sz="0" w:space="0" w:color="auto"/>
        <w:left w:val="none" w:sz="0" w:space="0" w:color="auto"/>
        <w:bottom w:val="none" w:sz="0" w:space="0" w:color="auto"/>
        <w:right w:val="none" w:sz="0" w:space="0" w:color="auto"/>
      </w:divBdr>
    </w:div>
    <w:div w:id="434399470">
      <w:bodyDiv w:val="1"/>
      <w:marLeft w:val="0"/>
      <w:marRight w:val="0"/>
      <w:marTop w:val="0"/>
      <w:marBottom w:val="0"/>
      <w:divBdr>
        <w:top w:val="none" w:sz="0" w:space="0" w:color="auto"/>
        <w:left w:val="none" w:sz="0" w:space="0" w:color="auto"/>
        <w:bottom w:val="none" w:sz="0" w:space="0" w:color="auto"/>
        <w:right w:val="none" w:sz="0" w:space="0" w:color="auto"/>
      </w:divBdr>
      <w:divsChild>
        <w:div w:id="1301226452">
          <w:marLeft w:val="0"/>
          <w:marRight w:val="0"/>
          <w:marTop w:val="0"/>
          <w:marBottom w:val="0"/>
          <w:divBdr>
            <w:top w:val="none" w:sz="0" w:space="0" w:color="auto"/>
            <w:left w:val="none" w:sz="0" w:space="0" w:color="auto"/>
            <w:bottom w:val="none" w:sz="0" w:space="0" w:color="auto"/>
            <w:right w:val="none" w:sz="0" w:space="0" w:color="auto"/>
          </w:divBdr>
        </w:div>
      </w:divsChild>
    </w:div>
    <w:div w:id="449856004">
      <w:bodyDiv w:val="1"/>
      <w:marLeft w:val="0"/>
      <w:marRight w:val="0"/>
      <w:marTop w:val="0"/>
      <w:marBottom w:val="0"/>
      <w:divBdr>
        <w:top w:val="none" w:sz="0" w:space="0" w:color="auto"/>
        <w:left w:val="none" w:sz="0" w:space="0" w:color="auto"/>
        <w:bottom w:val="none" w:sz="0" w:space="0" w:color="auto"/>
        <w:right w:val="none" w:sz="0" w:space="0" w:color="auto"/>
      </w:divBdr>
      <w:divsChild>
        <w:div w:id="468480392">
          <w:marLeft w:val="0"/>
          <w:marRight w:val="0"/>
          <w:marTop w:val="0"/>
          <w:marBottom w:val="0"/>
          <w:divBdr>
            <w:top w:val="none" w:sz="0" w:space="0" w:color="auto"/>
            <w:left w:val="none" w:sz="0" w:space="0" w:color="auto"/>
            <w:bottom w:val="none" w:sz="0" w:space="0" w:color="auto"/>
            <w:right w:val="none" w:sz="0" w:space="0" w:color="auto"/>
          </w:divBdr>
        </w:div>
      </w:divsChild>
    </w:div>
    <w:div w:id="465241967">
      <w:bodyDiv w:val="1"/>
      <w:marLeft w:val="0"/>
      <w:marRight w:val="0"/>
      <w:marTop w:val="0"/>
      <w:marBottom w:val="0"/>
      <w:divBdr>
        <w:top w:val="none" w:sz="0" w:space="0" w:color="auto"/>
        <w:left w:val="none" w:sz="0" w:space="0" w:color="auto"/>
        <w:bottom w:val="none" w:sz="0" w:space="0" w:color="auto"/>
        <w:right w:val="none" w:sz="0" w:space="0" w:color="auto"/>
      </w:divBdr>
    </w:div>
    <w:div w:id="474765098">
      <w:bodyDiv w:val="1"/>
      <w:marLeft w:val="0"/>
      <w:marRight w:val="0"/>
      <w:marTop w:val="0"/>
      <w:marBottom w:val="0"/>
      <w:divBdr>
        <w:top w:val="none" w:sz="0" w:space="0" w:color="auto"/>
        <w:left w:val="none" w:sz="0" w:space="0" w:color="auto"/>
        <w:bottom w:val="none" w:sz="0" w:space="0" w:color="auto"/>
        <w:right w:val="none" w:sz="0" w:space="0" w:color="auto"/>
      </w:divBdr>
    </w:div>
    <w:div w:id="485971700">
      <w:bodyDiv w:val="1"/>
      <w:marLeft w:val="0"/>
      <w:marRight w:val="0"/>
      <w:marTop w:val="0"/>
      <w:marBottom w:val="0"/>
      <w:divBdr>
        <w:top w:val="none" w:sz="0" w:space="0" w:color="auto"/>
        <w:left w:val="none" w:sz="0" w:space="0" w:color="auto"/>
        <w:bottom w:val="none" w:sz="0" w:space="0" w:color="auto"/>
        <w:right w:val="none" w:sz="0" w:space="0" w:color="auto"/>
      </w:divBdr>
    </w:div>
    <w:div w:id="492449171">
      <w:bodyDiv w:val="1"/>
      <w:marLeft w:val="0"/>
      <w:marRight w:val="0"/>
      <w:marTop w:val="0"/>
      <w:marBottom w:val="0"/>
      <w:divBdr>
        <w:top w:val="none" w:sz="0" w:space="0" w:color="auto"/>
        <w:left w:val="none" w:sz="0" w:space="0" w:color="auto"/>
        <w:bottom w:val="none" w:sz="0" w:space="0" w:color="auto"/>
        <w:right w:val="none" w:sz="0" w:space="0" w:color="auto"/>
      </w:divBdr>
    </w:div>
    <w:div w:id="515463929">
      <w:bodyDiv w:val="1"/>
      <w:marLeft w:val="0"/>
      <w:marRight w:val="0"/>
      <w:marTop w:val="0"/>
      <w:marBottom w:val="0"/>
      <w:divBdr>
        <w:top w:val="none" w:sz="0" w:space="0" w:color="auto"/>
        <w:left w:val="none" w:sz="0" w:space="0" w:color="auto"/>
        <w:bottom w:val="none" w:sz="0" w:space="0" w:color="auto"/>
        <w:right w:val="none" w:sz="0" w:space="0" w:color="auto"/>
      </w:divBdr>
    </w:div>
    <w:div w:id="566572800">
      <w:bodyDiv w:val="1"/>
      <w:marLeft w:val="0"/>
      <w:marRight w:val="0"/>
      <w:marTop w:val="0"/>
      <w:marBottom w:val="0"/>
      <w:divBdr>
        <w:top w:val="none" w:sz="0" w:space="0" w:color="auto"/>
        <w:left w:val="none" w:sz="0" w:space="0" w:color="auto"/>
        <w:bottom w:val="none" w:sz="0" w:space="0" w:color="auto"/>
        <w:right w:val="none" w:sz="0" w:space="0" w:color="auto"/>
      </w:divBdr>
    </w:div>
    <w:div w:id="571811457">
      <w:bodyDiv w:val="1"/>
      <w:marLeft w:val="0"/>
      <w:marRight w:val="0"/>
      <w:marTop w:val="0"/>
      <w:marBottom w:val="0"/>
      <w:divBdr>
        <w:top w:val="none" w:sz="0" w:space="0" w:color="auto"/>
        <w:left w:val="none" w:sz="0" w:space="0" w:color="auto"/>
        <w:bottom w:val="none" w:sz="0" w:space="0" w:color="auto"/>
        <w:right w:val="none" w:sz="0" w:space="0" w:color="auto"/>
      </w:divBdr>
    </w:div>
    <w:div w:id="574632569">
      <w:bodyDiv w:val="1"/>
      <w:marLeft w:val="0"/>
      <w:marRight w:val="0"/>
      <w:marTop w:val="0"/>
      <w:marBottom w:val="0"/>
      <w:divBdr>
        <w:top w:val="none" w:sz="0" w:space="0" w:color="auto"/>
        <w:left w:val="none" w:sz="0" w:space="0" w:color="auto"/>
        <w:bottom w:val="none" w:sz="0" w:space="0" w:color="auto"/>
        <w:right w:val="none" w:sz="0" w:space="0" w:color="auto"/>
      </w:divBdr>
    </w:div>
    <w:div w:id="605427738">
      <w:bodyDiv w:val="1"/>
      <w:marLeft w:val="0"/>
      <w:marRight w:val="0"/>
      <w:marTop w:val="0"/>
      <w:marBottom w:val="0"/>
      <w:divBdr>
        <w:top w:val="none" w:sz="0" w:space="0" w:color="auto"/>
        <w:left w:val="none" w:sz="0" w:space="0" w:color="auto"/>
        <w:bottom w:val="none" w:sz="0" w:space="0" w:color="auto"/>
        <w:right w:val="none" w:sz="0" w:space="0" w:color="auto"/>
      </w:divBdr>
    </w:div>
    <w:div w:id="612707932">
      <w:bodyDiv w:val="1"/>
      <w:marLeft w:val="0"/>
      <w:marRight w:val="0"/>
      <w:marTop w:val="0"/>
      <w:marBottom w:val="0"/>
      <w:divBdr>
        <w:top w:val="none" w:sz="0" w:space="0" w:color="auto"/>
        <w:left w:val="none" w:sz="0" w:space="0" w:color="auto"/>
        <w:bottom w:val="none" w:sz="0" w:space="0" w:color="auto"/>
        <w:right w:val="none" w:sz="0" w:space="0" w:color="auto"/>
      </w:divBdr>
    </w:div>
    <w:div w:id="613636562">
      <w:bodyDiv w:val="1"/>
      <w:marLeft w:val="0"/>
      <w:marRight w:val="0"/>
      <w:marTop w:val="0"/>
      <w:marBottom w:val="0"/>
      <w:divBdr>
        <w:top w:val="none" w:sz="0" w:space="0" w:color="auto"/>
        <w:left w:val="none" w:sz="0" w:space="0" w:color="auto"/>
        <w:bottom w:val="none" w:sz="0" w:space="0" w:color="auto"/>
        <w:right w:val="none" w:sz="0" w:space="0" w:color="auto"/>
      </w:divBdr>
    </w:div>
    <w:div w:id="615989507">
      <w:bodyDiv w:val="1"/>
      <w:marLeft w:val="0"/>
      <w:marRight w:val="0"/>
      <w:marTop w:val="0"/>
      <w:marBottom w:val="0"/>
      <w:divBdr>
        <w:top w:val="none" w:sz="0" w:space="0" w:color="auto"/>
        <w:left w:val="none" w:sz="0" w:space="0" w:color="auto"/>
        <w:bottom w:val="none" w:sz="0" w:space="0" w:color="auto"/>
        <w:right w:val="none" w:sz="0" w:space="0" w:color="auto"/>
      </w:divBdr>
    </w:div>
    <w:div w:id="621307430">
      <w:bodyDiv w:val="1"/>
      <w:marLeft w:val="0"/>
      <w:marRight w:val="0"/>
      <w:marTop w:val="0"/>
      <w:marBottom w:val="0"/>
      <w:divBdr>
        <w:top w:val="none" w:sz="0" w:space="0" w:color="auto"/>
        <w:left w:val="none" w:sz="0" w:space="0" w:color="auto"/>
        <w:bottom w:val="none" w:sz="0" w:space="0" w:color="auto"/>
        <w:right w:val="none" w:sz="0" w:space="0" w:color="auto"/>
      </w:divBdr>
    </w:div>
    <w:div w:id="627471506">
      <w:bodyDiv w:val="1"/>
      <w:marLeft w:val="0"/>
      <w:marRight w:val="0"/>
      <w:marTop w:val="0"/>
      <w:marBottom w:val="0"/>
      <w:divBdr>
        <w:top w:val="none" w:sz="0" w:space="0" w:color="auto"/>
        <w:left w:val="none" w:sz="0" w:space="0" w:color="auto"/>
        <w:bottom w:val="none" w:sz="0" w:space="0" w:color="auto"/>
        <w:right w:val="none" w:sz="0" w:space="0" w:color="auto"/>
      </w:divBdr>
    </w:div>
    <w:div w:id="628631634">
      <w:bodyDiv w:val="1"/>
      <w:marLeft w:val="0"/>
      <w:marRight w:val="0"/>
      <w:marTop w:val="0"/>
      <w:marBottom w:val="0"/>
      <w:divBdr>
        <w:top w:val="none" w:sz="0" w:space="0" w:color="auto"/>
        <w:left w:val="none" w:sz="0" w:space="0" w:color="auto"/>
        <w:bottom w:val="none" w:sz="0" w:space="0" w:color="auto"/>
        <w:right w:val="none" w:sz="0" w:space="0" w:color="auto"/>
      </w:divBdr>
    </w:div>
    <w:div w:id="630595502">
      <w:bodyDiv w:val="1"/>
      <w:marLeft w:val="0"/>
      <w:marRight w:val="0"/>
      <w:marTop w:val="0"/>
      <w:marBottom w:val="0"/>
      <w:divBdr>
        <w:top w:val="none" w:sz="0" w:space="0" w:color="auto"/>
        <w:left w:val="none" w:sz="0" w:space="0" w:color="auto"/>
        <w:bottom w:val="none" w:sz="0" w:space="0" w:color="auto"/>
        <w:right w:val="none" w:sz="0" w:space="0" w:color="auto"/>
      </w:divBdr>
    </w:div>
    <w:div w:id="649871381">
      <w:bodyDiv w:val="1"/>
      <w:marLeft w:val="0"/>
      <w:marRight w:val="0"/>
      <w:marTop w:val="0"/>
      <w:marBottom w:val="0"/>
      <w:divBdr>
        <w:top w:val="none" w:sz="0" w:space="0" w:color="auto"/>
        <w:left w:val="none" w:sz="0" w:space="0" w:color="auto"/>
        <w:bottom w:val="none" w:sz="0" w:space="0" w:color="auto"/>
        <w:right w:val="none" w:sz="0" w:space="0" w:color="auto"/>
      </w:divBdr>
    </w:div>
    <w:div w:id="652493207">
      <w:bodyDiv w:val="1"/>
      <w:marLeft w:val="0"/>
      <w:marRight w:val="0"/>
      <w:marTop w:val="0"/>
      <w:marBottom w:val="0"/>
      <w:divBdr>
        <w:top w:val="none" w:sz="0" w:space="0" w:color="auto"/>
        <w:left w:val="none" w:sz="0" w:space="0" w:color="auto"/>
        <w:bottom w:val="none" w:sz="0" w:space="0" w:color="auto"/>
        <w:right w:val="none" w:sz="0" w:space="0" w:color="auto"/>
      </w:divBdr>
    </w:div>
    <w:div w:id="656880589">
      <w:bodyDiv w:val="1"/>
      <w:marLeft w:val="0"/>
      <w:marRight w:val="0"/>
      <w:marTop w:val="0"/>
      <w:marBottom w:val="0"/>
      <w:divBdr>
        <w:top w:val="none" w:sz="0" w:space="0" w:color="auto"/>
        <w:left w:val="none" w:sz="0" w:space="0" w:color="auto"/>
        <w:bottom w:val="none" w:sz="0" w:space="0" w:color="auto"/>
        <w:right w:val="none" w:sz="0" w:space="0" w:color="auto"/>
      </w:divBdr>
    </w:div>
    <w:div w:id="678000690">
      <w:bodyDiv w:val="1"/>
      <w:marLeft w:val="0"/>
      <w:marRight w:val="0"/>
      <w:marTop w:val="0"/>
      <w:marBottom w:val="0"/>
      <w:divBdr>
        <w:top w:val="none" w:sz="0" w:space="0" w:color="auto"/>
        <w:left w:val="none" w:sz="0" w:space="0" w:color="auto"/>
        <w:bottom w:val="none" w:sz="0" w:space="0" w:color="auto"/>
        <w:right w:val="none" w:sz="0" w:space="0" w:color="auto"/>
      </w:divBdr>
    </w:div>
    <w:div w:id="678435689">
      <w:bodyDiv w:val="1"/>
      <w:marLeft w:val="0"/>
      <w:marRight w:val="0"/>
      <w:marTop w:val="0"/>
      <w:marBottom w:val="0"/>
      <w:divBdr>
        <w:top w:val="none" w:sz="0" w:space="0" w:color="auto"/>
        <w:left w:val="none" w:sz="0" w:space="0" w:color="auto"/>
        <w:bottom w:val="none" w:sz="0" w:space="0" w:color="auto"/>
        <w:right w:val="none" w:sz="0" w:space="0" w:color="auto"/>
      </w:divBdr>
    </w:div>
    <w:div w:id="687023824">
      <w:bodyDiv w:val="1"/>
      <w:marLeft w:val="0"/>
      <w:marRight w:val="0"/>
      <w:marTop w:val="0"/>
      <w:marBottom w:val="0"/>
      <w:divBdr>
        <w:top w:val="none" w:sz="0" w:space="0" w:color="auto"/>
        <w:left w:val="none" w:sz="0" w:space="0" w:color="auto"/>
        <w:bottom w:val="none" w:sz="0" w:space="0" w:color="auto"/>
        <w:right w:val="none" w:sz="0" w:space="0" w:color="auto"/>
      </w:divBdr>
    </w:div>
    <w:div w:id="68976831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02287745">
      <w:bodyDiv w:val="1"/>
      <w:marLeft w:val="0"/>
      <w:marRight w:val="0"/>
      <w:marTop w:val="0"/>
      <w:marBottom w:val="0"/>
      <w:divBdr>
        <w:top w:val="none" w:sz="0" w:space="0" w:color="auto"/>
        <w:left w:val="none" w:sz="0" w:space="0" w:color="auto"/>
        <w:bottom w:val="none" w:sz="0" w:space="0" w:color="auto"/>
        <w:right w:val="none" w:sz="0" w:space="0" w:color="auto"/>
      </w:divBdr>
    </w:div>
    <w:div w:id="734932388">
      <w:bodyDiv w:val="1"/>
      <w:marLeft w:val="0"/>
      <w:marRight w:val="0"/>
      <w:marTop w:val="0"/>
      <w:marBottom w:val="0"/>
      <w:divBdr>
        <w:top w:val="none" w:sz="0" w:space="0" w:color="auto"/>
        <w:left w:val="none" w:sz="0" w:space="0" w:color="auto"/>
        <w:bottom w:val="none" w:sz="0" w:space="0" w:color="auto"/>
        <w:right w:val="none" w:sz="0" w:space="0" w:color="auto"/>
      </w:divBdr>
    </w:div>
    <w:div w:id="810564782">
      <w:bodyDiv w:val="1"/>
      <w:marLeft w:val="0"/>
      <w:marRight w:val="0"/>
      <w:marTop w:val="0"/>
      <w:marBottom w:val="0"/>
      <w:divBdr>
        <w:top w:val="none" w:sz="0" w:space="0" w:color="auto"/>
        <w:left w:val="none" w:sz="0" w:space="0" w:color="auto"/>
        <w:bottom w:val="none" w:sz="0" w:space="0" w:color="auto"/>
        <w:right w:val="none" w:sz="0" w:space="0" w:color="auto"/>
      </w:divBdr>
    </w:div>
    <w:div w:id="814370012">
      <w:bodyDiv w:val="1"/>
      <w:marLeft w:val="0"/>
      <w:marRight w:val="0"/>
      <w:marTop w:val="0"/>
      <w:marBottom w:val="0"/>
      <w:divBdr>
        <w:top w:val="none" w:sz="0" w:space="0" w:color="auto"/>
        <w:left w:val="none" w:sz="0" w:space="0" w:color="auto"/>
        <w:bottom w:val="none" w:sz="0" w:space="0" w:color="auto"/>
        <w:right w:val="none" w:sz="0" w:space="0" w:color="auto"/>
      </w:divBdr>
    </w:div>
    <w:div w:id="815417958">
      <w:bodyDiv w:val="1"/>
      <w:marLeft w:val="0"/>
      <w:marRight w:val="0"/>
      <w:marTop w:val="0"/>
      <w:marBottom w:val="0"/>
      <w:divBdr>
        <w:top w:val="none" w:sz="0" w:space="0" w:color="auto"/>
        <w:left w:val="none" w:sz="0" w:space="0" w:color="auto"/>
        <w:bottom w:val="none" w:sz="0" w:space="0" w:color="auto"/>
        <w:right w:val="none" w:sz="0" w:space="0" w:color="auto"/>
      </w:divBdr>
    </w:div>
    <w:div w:id="818765356">
      <w:bodyDiv w:val="1"/>
      <w:marLeft w:val="0"/>
      <w:marRight w:val="0"/>
      <w:marTop w:val="0"/>
      <w:marBottom w:val="0"/>
      <w:divBdr>
        <w:top w:val="none" w:sz="0" w:space="0" w:color="auto"/>
        <w:left w:val="none" w:sz="0" w:space="0" w:color="auto"/>
        <w:bottom w:val="none" w:sz="0" w:space="0" w:color="auto"/>
        <w:right w:val="none" w:sz="0" w:space="0" w:color="auto"/>
      </w:divBdr>
    </w:div>
    <w:div w:id="826170944">
      <w:bodyDiv w:val="1"/>
      <w:marLeft w:val="0"/>
      <w:marRight w:val="0"/>
      <w:marTop w:val="0"/>
      <w:marBottom w:val="0"/>
      <w:divBdr>
        <w:top w:val="none" w:sz="0" w:space="0" w:color="auto"/>
        <w:left w:val="none" w:sz="0" w:space="0" w:color="auto"/>
        <w:bottom w:val="none" w:sz="0" w:space="0" w:color="auto"/>
        <w:right w:val="none" w:sz="0" w:space="0" w:color="auto"/>
      </w:divBdr>
    </w:div>
    <w:div w:id="829715108">
      <w:bodyDiv w:val="1"/>
      <w:marLeft w:val="0"/>
      <w:marRight w:val="0"/>
      <w:marTop w:val="0"/>
      <w:marBottom w:val="0"/>
      <w:divBdr>
        <w:top w:val="none" w:sz="0" w:space="0" w:color="auto"/>
        <w:left w:val="none" w:sz="0" w:space="0" w:color="auto"/>
        <w:bottom w:val="none" w:sz="0" w:space="0" w:color="auto"/>
        <w:right w:val="none" w:sz="0" w:space="0" w:color="auto"/>
      </w:divBdr>
    </w:div>
    <w:div w:id="837235849">
      <w:bodyDiv w:val="1"/>
      <w:marLeft w:val="0"/>
      <w:marRight w:val="0"/>
      <w:marTop w:val="0"/>
      <w:marBottom w:val="0"/>
      <w:divBdr>
        <w:top w:val="none" w:sz="0" w:space="0" w:color="auto"/>
        <w:left w:val="none" w:sz="0" w:space="0" w:color="auto"/>
        <w:bottom w:val="none" w:sz="0" w:space="0" w:color="auto"/>
        <w:right w:val="none" w:sz="0" w:space="0" w:color="auto"/>
      </w:divBdr>
    </w:div>
    <w:div w:id="859976276">
      <w:bodyDiv w:val="1"/>
      <w:marLeft w:val="0"/>
      <w:marRight w:val="0"/>
      <w:marTop w:val="0"/>
      <w:marBottom w:val="0"/>
      <w:divBdr>
        <w:top w:val="none" w:sz="0" w:space="0" w:color="auto"/>
        <w:left w:val="none" w:sz="0" w:space="0" w:color="auto"/>
        <w:bottom w:val="none" w:sz="0" w:space="0" w:color="auto"/>
        <w:right w:val="none" w:sz="0" w:space="0" w:color="auto"/>
      </w:divBdr>
    </w:div>
    <w:div w:id="888611200">
      <w:bodyDiv w:val="1"/>
      <w:marLeft w:val="0"/>
      <w:marRight w:val="0"/>
      <w:marTop w:val="0"/>
      <w:marBottom w:val="0"/>
      <w:divBdr>
        <w:top w:val="none" w:sz="0" w:space="0" w:color="auto"/>
        <w:left w:val="none" w:sz="0" w:space="0" w:color="auto"/>
        <w:bottom w:val="none" w:sz="0" w:space="0" w:color="auto"/>
        <w:right w:val="none" w:sz="0" w:space="0" w:color="auto"/>
      </w:divBdr>
    </w:div>
    <w:div w:id="905651164">
      <w:bodyDiv w:val="1"/>
      <w:marLeft w:val="0"/>
      <w:marRight w:val="0"/>
      <w:marTop w:val="0"/>
      <w:marBottom w:val="0"/>
      <w:divBdr>
        <w:top w:val="none" w:sz="0" w:space="0" w:color="auto"/>
        <w:left w:val="none" w:sz="0" w:space="0" w:color="auto"/>
        <w:bottom w:val="none" w:sz="0" w:space="0" w:color="auto"/>
        <w:right w:val="none" w:sz="0" w:space="0" w:color="auto"/>
      </w:divBdr>
    </w:div>
    <w:div w:id="908660161">
      <w:bodyDiv w:val="1"/>
      <w:marLeft w:val="0"/>
      <w:marRight w:val="0"/>
      <w:marTop w:val="0"/>
      <w:marBottom w:val="0"/>
      <w:divBdr>
        <w:top w:val="none" w:sz="0" w:space="0" w:color="auto"/>
        <w:left w:val="none" w:sz="0" w:space="0" w:color="auto"/>
        <w:bottom w:val="none" w:sz="0" w:space="0" w:color="auto"/>
        <w:right w:val="none" w:sz="0" w:space="0" w:color="auto"/>
      </w:divBdr>
    </w:div>
    <w:div w:id="908927972">
      <w:bodyDiv w:val="1"/>
      <w:marLeft w:val="0"/>
      <w:marRight w:val="0"/>
      <w:marTop w:val="0"/>
      <w:marBottom w:val="0"/>
      <w:divBdr>
        <w:top w:val="none" w:sz="0" w:space="0" w:color="auto"/>
        <w:left w:val="none" w:sz="0" w:space="0" w:color="auto"/>
        <w:bottom w:val="none" w:sz="0" w:space="0" w:color="auto"/>
        <w:right w:val="none" w:sz="0" w:space="0" w:color="auto"/>
      </w:divBdr>
    </w:div>
    <w:div w:id="961420571">
      <w:bodyDiv w:val="1"/>
      <w:marLeft w:val="0"/>
      <w:marRight w:val="0"/>
      <w:marTop w:val="0"/>
      <w:marBottom w:val="0"/>
      <w:divBdr>
        <w:top w:val="none" w:sz="0" w:space="0" w:color="auto"/>
        <w:left w:val="none" w:sz="0" w:space="0" w:color="auto"/>
        <w:bottom w:val="none" w:sz="0" w:space="0" w:color="auto"/>
        <w:right w:val="none" w:sz="0" w:space="0" w:color="auto"/>
      </w:divBdr>
    </w:div>
    <w:div w:id="965088744">
      <w:bodyDiv w:val="1"/>
      <w:marLeft w:val="0"/>
      <w:marRight w:val="0"/>
      <w:marTop w:val="0"/>
      <w:marBottom w:val="0"/>
      <w:divBdr>
        <w:top w:val="none" w:sz="0" w:space="0" w:color="auto"/>
        <w:left w:val="none" w:sz="0" w:space="0" w:color="auto"/>
        <w:bottom w:val="none" w:sz="0" w:space="0" w:color="auto"/>
        <w:right w:val="none" w:sz="0" w:space="0" w:color="auto"/>
      </w:divBdr>
    </w:div>
    <w:div w:id="982850855">
      <w:bodyDiv w:val="1"/>
      <w:marLeft w:val="0"/>
      <w:marRight w:val="0"/>
      <w:marTop w:val="0"/>
      <w:marBottom w:val="0"/>
      <w:divBdr>
        <w:top w:val="none" w:sz="0" w:space="0" w:color="auto"/>
        <w:left w:val="none" w:sz="0" w:space="0" w:color="auto"/>
        <w:bottom w:val="none" w:sz="0" w:space="0" w:color="auto"/>
        <w:right w:val="none" w:sz="0" w:space="0" w:color="auto"/>
      </w:divBdr>
    </w:div>
    <w:div w:id="998194101">
      <w:bodyDiv w:val="1"/>
      <w:marLeft w:val="0"/>
      <w:marRight w:val="0"/>
      <w:marTop w:val="0"/>
      <w:marBottom w:val="0"/>
      <w:divBdr>
        <w:top w:val="none" w:sz="0" w:space="0" w:color="auto"/>
        <w:left w:val="none" w:sz="0" w:space="0" w:color="auto"/>
        <w:bottom w:val="none" w:sz="0" w:space="0" w:color="auto"/>
        <w:right w:val="none" w:sz="0" w:space="0" w:color="auto"/>
      </w:divBdr>
    </w:div>
    <w:div w:id="1012225626">
      <w:bodyDiv w:val="1"/>
      <w:marLeft w:val="0"/>
      <w:marRight w:val="0"/>
      <w:marTop w:val="0"/>
      <w:marBottom w:val="0"/>
      <w:divBdr>
        <w:top w:val="none" w:sz="0" w:space="0" w:color="auto"/>
        <w:left w:val="none" w:sz="0" w:space="0" w:color="auto"/>
        <w:bottom w:val="none" w:sz="0" w:space="0" w:color="auto"/>
        <w:right w:val="none" w:sz="0" w:space="0" w:color="auto"/>
      </w:divBdr>
    </w:div>
    <w:div w:id="1021669434">
      <w:bodyDiv w:val="1"/>
      <w:marLeft w:val="0"/>
      <w:marRight w:val="0"/>
      <w:marTop w:val="0"/>
      <w:marBottom w:val="0"/>
      <w:divBdr>
        <w:top w:val="none" w:sz="0" w:space="0" w:color="auto"/>
        <w:left w:val="none" w:sz="0" w:space="0" w:color="auto"/>
        <w:bottom w:val="none" w:sz="0" w:space="0" w:color="auto"/>
        <w:right w:val="none" w:sz="0" w:space="0" w:color="auto"/>
      </w:divBdr>
    </w:div>
    <w:div w:id="1056708486">
      <w:bodyDiv w:val="1"/>
      <w:marLeft w:val="0"/>
      <w:marRight w:val="0"/>
      <w:marTop w:val="0"/>
      <w:marBottom w:val="0"/>
      <w:divBdr>
        <w:top w:val="none" w:sz="0" w:space="0" w:color="auto"/>
        <w:left w:val="none" w:sz="0" w:space="0" w:color="auto"/>
        <w:bottom w:val="none" w:sz="0" w:space="0" w:color="auto"/>
        <w:right w:val="none" w:sz="0" w:space="0" w:color="auto"/>
      </w:divBdr>
    </w:div>
    <w:div w:id="1057969820">
      <w:bodyDiv w:val="1"/>
      <w:marLeft w:val="0"/>
      <w:marRight w:val="0"/>
      <w:marTop w:val="0"/>
      <w:marBottom w:val="0"/>
      <w:divBdr>
        <w:top w:val="none" w:sz="0" w:space="0" w:color="auto"/>
        <w:left w:val="none" w:sz="0" w:space="0" w:color="auto"/>
        <w:bottom w:val="none" w:sz="0" w:space="0" w:color="auto"/>
        <w:right w:val="none" w:sz="0" w:space="0" w:color="auto"/>
      </w:divBdr>
    </w:div>
    <w:div w:id="1058479555">
      <w:bodyDiv w:val="1"/>
      <w:marLeft w:val="0"/>
      <w:marRight w:val="0"/>
      <w:marTop w:val="0"/>
      <w:marBottom w:val="0"/>
      <w:divBdr>
        <w:top w:val="none" w:sz="0" w:space="0" w:color="auto"/>
        <w:left w:val="none" w:sz="0" w:space="0" w:color="auto"/>
        <w:bottom w:val="none" w:sz="0" w:space="0" w:color="auto"/>
        <w:right w:val="none" w:sz="0" w:space="0" w:color="auto"/>
      </w:divBdr>
    </w:div>
    <w:div w:id="1067189678">
      <w:bodyDiv w:val="1"/>
      <w:marLeft w:val="0"/>
      <w:marRight w:val="0"/>
      <w:marTop w:val="0"/>
      <w:marBottom w:val="0"/>
      <w:divBdr>
        <w:top w:val="none" w:sz="0" w:space="0" w:color="auto"/>
        <w:left w:val="none" w:sz="0" w:space="0" w:color="auto"/>
        <w:bottom w:val="none" w:sz="0" w:space="0" w:color="auto"/>
        <w:right w:val="none" w:sz="0" w:space="0" w:color="auto"/>
      </w:divBdr>
    </w:div>
    <w:div w:id="1079138646">
      <w:bodyDiv w:val="1"/>
      <w:marLeft w:val="0"/>
      <w:marRight w:val="0"/>
      <w:marTop w:val="0"/>
      <w:marBottom w:val="0"/>
      <w:divBdr>
        <w:top w:val="none" w:sz="0" w:space="0" w:color="auto"/>
        <w:left w:val="none" w:sz="0" w:space="0" w:color="auto"/>
        <w:bottom w:val="none" w:sz="0" w:space="0" w:color="auto"/>
        <w:right w:val="none" w:sz="0" w:space="0" w:color="auto"/>
      </w:divBdr>
    </w:div>
    <w:div w:id="1086459633">
      <w:bodyDiv w:val="1"/>
      <w:marLeft w:val="0"/>
      <w:marRight w:val="0"/>
      <w:marTop w:val="0"/>
      <w:marBottom w:val="0"/>
      <w:divBdr>
        <w:top w:val="none" w:sz="0" w:space="0" w:color="auto"/>
        <w:left w:val="none" w:sz="0" w:space="0" w:color="auto"/>
        <w:bottom w:val="none" w:sz="0" w:space="0" w:color="auto"/>
        <w:right w:val="none" w:sz="0" w:space="0" w:color="auto"/>
      </w:divBdr>
    </w:div>
    <w:div w:id="1099790030">
      <w:bodyDiv w:val="1"/>
      <w:marLeft w:val="0"/>
      <w:marRight w:val="0"/>
      <w:marTop w:val="0"/>
      <w:marBottom w:val="0"/>
      <w:divBdr>
        <w:top w:val="none" w:sz="0" w:space="0" w:color="auto"/>
        <w:left w:val="none" w:sz="0" w:space="0" w:color="auto"/>
        <w:bottom w:val="none" w:sz="0" w:space="0" w:color="auto"/>
        <w:right w:val="none" w:sz="0" w:space="0" w:color="auto"/>
      </w:divBdr>
    </w:div>
    <w:div w:id="1118795802">
      <w:bodyDiv w:val="1"/>
      <w:marLeft w:val="0"/>
      <w:marRight w:val="0"/>
      <w:marTop w:val="0"/>
      <w:marBottom w:val="0"/>
      <w:divBdr>
        <w:top w:val="none" w:sz="0" w:space="0" w:color="auto"/>
        <w:left w:val="none" w:sz="0" w:space="0" w:color="auto"/>
        <w:bottom w:val="none" w:sz="0" w:space="0" w:color="auto"/>
        <w:right w:val="none" w:sz="0" w:space="0" w:color="auto"/>
      </w:divBdr>
    </w:div>
    <w:div w:id="1153372292">
      <w:bodyDiv w:val="1"/>
      <w:marLeft w:val="0"/>
      <w:marRight w:val="0"/>
      <w:marTop w:val="0"/>
      <w:marBottom w:val="0"/>
      <w:divBdr>
        <w:top w:val="none" w:sz="0" w:space="0" w:color="auto"/>
        <w:left w:val="none" w:sz="0" w:space="0" w:color="auto"/>
        <w:bottom w:val="none" w:sz="0" w:space="0" w:color="auto"/>
        <w:right w:val="none" w:sz="0" w:space="0" w:color="auto"/>
      </w:divBdr>
    </w:div>
    <w:div w:id="1192719841">
      <w:bodyDiv w:val="1"/>
      <w:marLeft w:val="0"/>
      <w:marRight w:val="0"/>
      <w:marTop w:val="0"/>
      <w:marBottom w:val="0"/>
      <w:divBdr>
        <w:top w:val="none" w:sz="0" w:space="0" w:color="auto"/>
        <w:left w:val="none" w:sz="0" w:space="0" w:color="auto"/>
        <w:bottom w:val="none" w:sz="0" w:space="0" w:color="auto"/>
        <w:right w:val="none" w:sz="0" w:space="0" w:color="auto"/>
      </w:divBdr>
    </w:div>
    <w:div w:id="1205826425">
      <w:bodyDiv w:val="1"/>
      <w:marLeft w:val="0"/>
      <w:marRight w:val="0"/>
      <w:marTop w:val="0"/>
      <w:marBottom w:val="0"/>
      <w:divBdr>
        <w:top w:val="none" w:sz="0" w:space="0" w:color="auto"/>
        <w:left w:val="none" w:sz="0" w:space="0" w:color="auto"/>
        <w:bottom w:val="none" w:sz="0" w:space="0" w:color="auto"/>
        <w:right w:val="none" w:sz="0" w:space="0" w:color="auto"/>
      </w:divBdr>
    </w:div>
    <w:div w:id="1228689090">
      <w:bodyDiv w:val="1"/>
      <w:marLeft w:val="0"/>
      <w:marRight w:val="0"/>
      <w:marTop w:val="0"/>
      <w:marBottom w:val="0"/>
      <w:divBdr>
        <w:top w:val="none" w:sz="0" w:space="0" w:color="auto"/>
        <w:left w:val="none" w:sz="0" w:space="0" w:color="auto"/>
        <w:bottom w:val="none" w:sz="0" w:space="0" w:color="auto"/>
        <w:right w:val="none" w:sz="0" w:space="0" w:color="auto"/>
      </w:divBdr>
    </w:div>
    <w:div w:id="1244028070">
      <w:bodyDiv w:val="1"/>
      <w:marLeft w:val="0"/>
      <w:marRight w:val="0"/>
      <w:marTop w:val="0"/>
      <w:marBottom w:val="0"/>
      <w:divBdr>
        <w:top w:val="none" w:sz="0" w:space="0" w:color="auto"/>
        <w:left w:val="none" w:sz="0" w:space="0" w:color="auto"/>
        <w:bottom w:val="none" w:sz="0" w:space="0" w:color="auto"/>
        <w:right w:val="none" w:sz="0" w:space="0" w:color="auto"/>
      </w:divBdr>
    </w:div>
    <w:div w:id="1258979017">
      <w:bodyDiv w:val="1"/>
      <w:marLeft w:val="0"/>
      <w:marRight w:val="0"/>
      <w:marTop w:val="0"/>
      <w:marBottom w:val="0"/>
      <w:divBdr>
        <w:top w:val="none" w:sz="0" w:space="0" w:color="auto"/>
        <w:left w:val="none" w:sz="0" w:space="0" w:color="auto"/>
        <w:bottom w:val="none" w:sz="0" w:space="0" w:color="auto"/>
        <w:right w:val="none" w:sz="0" w:space="0" w:color="auto"/>
      </w:divBdr>
    </w:div>
    <w:div w:id="1279140165">
      <w:bodyDiv w:val="1"/>
      <w:marLeft w:val="0"/>
      <w:marRight w:val="0"/>
      <w:marTop w:val="0"/>
      <w:marBottom w:val="0"/>
      <w:divBdr>
        <w:top w:val="none" w:sz="0" w:space="0" w:color="auto"/>
        <w:left w:val="none" w:sz="0" w:space="0" w:color="auto"/>
        <w:bottom w:val="none" w:sz="0" w:space="0" w:color="auto"/>
        <w:right w:val="none" w:sz="0" w:space="0" w:color="auto"/>
      </w:divBdr>
    </w:div>
    <w:div w:id="1317802689">
      <w:bodyDiv w:val="1"/>
      <w:marLeft w:val="0"/>
      <w:marRight w:val="0"/>
      <w:marTop w:val="0"/>
      <w:marBottom w:val="0"/>
      <w:divBdr>
        <w:top w:val="none" w:sz="0" w:space="0" w:color="auto"/>
        <w:left w:val="none" w:sz="0" w:space="0" w:color="auto"/>
        <w:bottom w:val="none" w:sz="0" w:space="0" w:color="auto"/>
        <w:right w:val="none" w:sz="0" w:space="0" w:color="auto"/>
      </w:divBdr>
    </w:div>
    <w:div w:id="1325668164">
      <w:bodyDiv w:val="1"/>
      <w:marLeft w:val="0"/>
      <w:marRight w:val="0"/>
      <w:marTop w:val="0"/>
      <w:marBottom w:val="0"/>
      <w:divBdr>
        <w:top w:val="none" w:sz="0" w:space="0" w:color="auto"/>
        <w:left w:val="none" w:sz="0" w:space="0" w:color="auto"/>
        <w:bottom w:val="none" w:sz="0" w:space="0" w:color="auto"/>
        <w:right w:val="none" w:sz="0" w:space="0" w:color="auto"/>
      </w:divBdr>
    </w:div>
    <w:div w:id="1348558297">
      <w:bodyDiv w:val="1"/>
      <w:marLeft w:val="0"/>
      <w:marRight w:val="0"/>
      <w:marTop w:val="0"/>
      <w:marBottom w:val="0"/>
      <w:divBdr>
        <w:top w:val="none" w:sz="0" w:space="0" w:color="auto"/>
        <w:left w:val="none" w:sz="0" w:space="0" w:color="auto"/>
        <w:bottom w:val="none" w:sz="0" w:space="0" w:color="auto"/>
        <w:right w:val="none" w:sz="0" w:space="0" w:color="auto"/>
      </w:divBdr>
    </w:div>
    <w:div w:id="136748290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6465398">
      <w:bodyDiv w:val="1"/>
      <w:marLeft w:val="0"/>
      <w:marRight w:val="0"/>
      <w:marTop w:val="0"/>
      <w:marBottom w:val="0"/>
      <w:divBdr>
        <w:top w:val="none" w:sz="0" w:space="0" w:color="auto"/>
        <w:left w:val="none" w:sz="0" w:space="0" w:color="auto"/>
        <w:bottom w:val="none" w:sz="0" w:space="0" w:color="auto"/>
        <w:right w:val="none" w:sz="0" w:space="0" w:color="auto"/>
      </w:divBdr>
    </w:div>
    <w:div w:id="1405641782">
      <w:bodyDiv w:val="1"/>
      <w:marLeft w:val="0"/>
      <w:marRight w:val="0"/>
      <w:marTop w:val="0"/>
      <w:marBottom w:val="0"/>
      <w:divBdr>
        <w:top w:val="none" w:sz="0" w:space="0" w:color="auto"/>
        <w:left w:val="none" w:sz="0" w:space="0" w:color="auto"/>
        <w:bottom w:val="none" w:sz="0" w:space="0" w:color="auto"/>
        <w:right w:val="none" w:sz="0" w:space="0" w:color="auto"/>
      </w:divBdr>
    </w:div>
    <w:div w:id="1408646931">
      <w:bodyDiv w:val="1"/>
      <w:marLeft w:val="0"/>
      <w:marRight w:val="0"/>
      <w:marTop w:val="0"/>
      <w:marBottom w:val="0"/>
      <w:divBdr>
        <w:top w:val="none" w:sz="0" w:space="0" w:color="auto"/>
        <w:left w:val="none" w:sz="0" w:space="0" w:color="auto"/>
        <w:bottom w:val="none" w:sz="0" w:space="0" w:color="auto"/>
        <w:right w:val="none" w:sz="0" w:space="0" w:color="auto"/>
      </w:divBdr>
    </w:div>
    <w:div w:id="1419062896">
      <w:bodyDiv w:val="1"/>
      <w:marLeft w:val="0"/>
      <w:marRight w:val="0"/>
      <w:marTop w:val="0"/>
      <w:marBottom w:val="0"/>
      <w:divBdr>
        <w:top w:val="none" w:sz="0" w:space="0" w:color="auto"/>
        <w:left w:val="none" w:sz="0" w:space="0" w:color="auto"/>
        <w:bottom w:val="none" w:sz="0" w:space="0" w:color="auto"/>
        <w:right w:val="none" w:sz="0" w:space="0" w:color="auto"/>
      </w:divBdr>
    </w:div>
    <w:div w:id="1419131089">
      <w:bodyDiv w:val="1"/>
      <w:marLeft w:val="0"/>
      <w:marRight w:val="0"/>
      <w:marTop w:val="0"/>
      <w:marBottom w:val="0"/>
      <w:divBdr>
        <w:top w:val="none" w:sz="0" w:space="0" w:color="auto"/>
        <w:left w:val="none" w:sz="0" w:space="0" w:color="auto"/>
        <w:bottom w:val="none" w:sz="0" w:space="0" w:color="auto"/>
        <w:right w:val="none" w:sz="0" w:space="0" w:color="auto"/>
      </w:divBdr>
    </w:div>
    <w:div w:id="1424758902">
      <w:bodyDiv w:val="1"/>
      <w:marLeft w:val="0"/>
      <w:marRight w:val="0"/>
      <w:marTop w:val="0"/>
      <w:marBottom w:val="0"/>
      <w:divBdr>
        <w:top w:val="none" w:sz="0" w:space="0" w:color="auto"/>
        <w:left w:val="none" w:sz="0" w:space="0" w:color="auto"/>
        <w:bottom w:val="none" w:sz="0" w:space="0" w:color="auto"/>
        <w:right w:val="none" w:sz="0" w:space="0" w:color="auto"/>
      </w:divBdr>
    </w:div>
    <w:div w:id="1433477727">
      <w:bodyDiv w:val="1"/>
      <w:marLeft w:val="0"/>
      <w:marRight w:val="0"/>
      <w:marTop w:val="0"/>
      <w:marBottom w:val="0"/>
      <w:divBdr>
        <w:top w:val="none" w:sz="0" w:space="0" w:color="auto"/>
        <w:left w:val="none" w:sz="0" w:space="0" w:color="auto"/>
        <w:bottom w:val="none" w:sz="0" w:space="0" w:color="auto"/>
        <w:right w:val="none" w:sz="0" w:space="0" w:color="auto"/>
      </w:divBdr>
    </w:div>
    <w:div w:id="1441680653">
      <w:bodyDiv w:val="1"/>
      <w:marLeft w:val="0"/>
      <w:marRight w:val="0"/>
      <w:marTop w:val="0"/>
      <w:marBottom w:val="0"/>
      <w:divBdr>
        <w:top w:val="none" w:sz="0" w:space="0" w:color="auto"/>
        <w:left w:val="none" w:sz="0" w:space="0" w:color="auto"/>
        <w:bottom w:val="none" w:sz="0" w:space="0" w:color="auto"/>
        <w:right w:val="none" w:sz="0" w:space="0" w:color="auto"/>
      </w:divBdr>
    </w:div>
    <w:div w:id="1445467467">
      <w:bodyDiv w:val="1"/>
      <w:marLeft w:val="0"/>
      <w:marRight w:val="0"/>
      <w:marTop w:val="0"/>
      <w:marBottom w:val="0"/>
      <w:divBdr>
        <w:top w:val="none" w:sz="0" w:space="0" w:color="auto"/>
        <w:left w:val="none" w:sz="0" w:space="0" w:color="auto"/>
        <w:bottom w:val="none" w:sz="0" w:space="0" w:color="auto"/>
        <w:right w:val="none" w:sz="0" w:space="0" w:color="auto"/>
      </w:divBdr>
    </w:div>
    <w:div w:id="1474785027">
      <w:bodyDiv w:val="1"/>
      <w:marLeft w:val="0"/>
      <w:marRight w:val="0"/>
      <w:marTop w:val="0"/>
      <w:marBottom w:val="0"/>
      <w:divBdr>
        <w:top w:val="none" w:sz="0" w:space="0" w:color="auto"/>
        <w:left w:val="none" w:sz="0" w:space="0" w:color="auto"/>
        <w:bottom w:val="none" w:sz="0" w:space="0" w:color="auto"/>
        <w:right w:val="none" w:sz="0" w:space="0" w:color="auto"/>
      </w:divBdr>
    </w:div>
    <w:div w:id="1484858714">
      <w:bodyDiv w:val="1"/>
      <w:marLeft w:val="0"/>
      <w:marRight w:val="0"/>
      <w:marTop w:val="0"/>
      <w:marBottom w:val="0"/>
      <w:divBdr>
        <w:top w:val="none" w:sz="0" w:space="0" w:color="auto"/>
        <w:left w:val="none" w:sz="0" w:space="0" w:color="auto"/>
        <w:bottom w:val="none" w:sz="0" w:space="0" w:color="auto"/>
        <w:right w:val="none" w:sz="0" w:space="0" w:color="auto"/>
      </w:divBdr>
    </w:div>
    <w:div w:id="1548372496">
      <w:bodyDiv w:val="1"/>
      <w:marLeft w:val="0"/>
      <w:marRight w:val="0"/>
      <w:marTop w:val="0"/>
      <w:marBottom w:val="0"/>
      <w:divBdr>
        <w:top w:val="none" w:sz="0" w:space="0" w:color="auto"/>
        <w:left w:val="none" w:sz="0" w:space="0" w:color="auto"/>
        <w:bottom w:val="none" w:sz="0" w:space="0" w:color="auto"/>
        <w:right w:val="none" w:sz="0" w:space="0" w:color="auto"/>
      </w:divBdr>
    </w:div>
    <w:div w:id="1559591797">
      <w:bodyDiv w:val="1"/>
      <w:marLeft w:val="0"/>
      <w:marRight w:val="0"/>
      <w:marTop w:val="0"/>
      <w:marBottom w:val="0"/>
      <w:divBdr>
        <w:top w:val="none" w:sz="0" w:space="0" w:color="auto"/>
        <w:left w:val="none" w:sz="0" w:space="0" w:color="auto"/>
        <w:bottom w:val="none" w:sz="0" w:space="0" w:color="auto"/>
        <w:right w:val="none" w:sz="0" w:space="0" w:color="auto"/>
      </w:divBdr>
    </w:div>
    <w:div w:id="1562599884">
      <w:bodyDiv w:val="1"/>
      <w:marLeft w:val="0"/>
      <w:marRight w:val="0"/>
      <w:marTop w:val="0"/>
      <w:marBottom w:val="0"/>
      <w:divBdr>
        <w:top w:val="none" w:sz="0" w:space="0" w:color="auto"/>
        <w:left w:val="none" w:sz="0" w:space="0" w:color="auto"/>
        <w:bottom w:val="none" w:sz="0" w:space="0" w:color="auto"/>
        <w:right w:val="none" w:sz="0" w:space="0" w:color="auto"/>
      </w:divBdr>
    </w:div>
    <w:div w:id="1582254543">
      <w:bodyDiv w:val="1"/>
      <w:marLeft w:val="0"/>
      <w:marRight w:val="0"/>
      <w:marTop w:val="0"/>
      <w:marBottom w:val="0"/>
      <w:divBdr>
        <w:top w:val="none" w:sz="0" w:space="0" w:color="auto"/>
        <w:left w:val="none" w:sz="0" w:space="0" w:color="auto"/>
        <w:bottom w:val="none" w:sz="0" w:space="0" w:color="auto"/>
        <w:right w:val="none" w:sz="0" w:space="0" w:color="auto"/>
      </w:divBdr>
    </w:div>
    <w:div w:id="1585187311">
      <w:bodyDiv w:val="1"/>
      <w:marLeft w:val="0"/>
      <w:marRight w:val="0"/>
      <w:marTop w:val="0"/>
      <w:marBottom w:val="0"/>
      <w:divBdr>
        <w:top w:val="none" w:sz="0" w:space="0" w:color="auto"/>
        <w:left w:val="none" w:sz="0" w:space="0" w:color="auto"/>
        <w:bottom w:val="none" w:sz="0" w:space="0" w:color="auto"/>
        <w:right w:val="none" w:sz="0" w:space="0" w:color="auto"/>
      </w:divBdr>
    </w:div>
    <w:div w:id="1586263270">
      <w:bodyDiv w:val="1"/>
      <w:marLeft w:val="0"/>
      <w:marRight w:val="0"/>
      <w:marTop w:val="0"/>
      <w:marBottom w:val="0"/>
      <w:divBdr>
        <w:top w:val="none" w:sz="0" w:space="0" w:color="auto"/>
        <w:left w:val="none" w:sz="0" w:space="0" w:color="auto"/>
        <w:bottom w:val="none" w:sz="0" w:space="0" w:color="auto"/>
        <w:right w:val="none" w:sz="0" w:space="0" w:color="auto"/>
      </w:divBdr>
    </w:div>
    <w:div w:id="1623076841">
      <w:bodyDiv w:val="1"/>
      <w:marLeft w:val="0"/>
      <w:marRight w:val="0"/>
      <w:marTop w:val="0"/>
      <w:marBottom w:val="0"/>
      <w:divBdr>
        <w:top w:val="none" w:sz="0" w:space="0" w:color="auto"/>
        <w:left w:val="none" w:sz="0" w:space="0" w:color="auto"/>
        <w:bottom w:val="none" w:sz="0" w:space="0" w:color="auto"/>
        <w:right w:val="none" w:sz="0" w:space="0" w:color="auto"/>
      </w:divBdr>
    </w:div>
    <w:div w:id="1633093479">
      <w:bodyDiv w:val="1"/>
      <w:marLeft w:val="0"/>
      <w:marRight w:val="0"/>
      <w:marTop w:val="0"/>
      <w:marBottom w:val="0"/>
      <w:divBdr>
        <w:top w:val="none" w:sz="0" w:space="0" w:color="auto"/>
        <w:left w:val="none" w:sz="0" w:space="0" w:color="auto"/>
        <w:bottom w:val="none" w:sz="0" w:space="0" w:color="auto"/>
        <w:right w:val="none" w:sz="0" w:space="0" w:color="auto"/>
      </w:divBdr>
    </w:div>
    <w:div w:id="1636330644">
      <w:bodyDiv w:val="1"/>
      <w:marLeft w:val="0"/>
      <w:marRight w:val="0"/>
      <w:marTop w:val="0"/>
      <w:marBottom w:val="0"/>
      <w:divBdr>
        <w:top w:val="none" w:sz="0" w:space="0" w:color="auto"/>
        <w:left w:val="none" w:sz="0" w:space="0" w:color="auto"/>
        <w:bottom w:val="none" w:sz="0" w:space="0" w:color="auto"/>
        <w:right w:val="none" w:sz="0" w:space="0" w:color="auto"/>
      </w:divBdr>
    </w:div>
    <w:div w:id="1656258237">
      <w:bodyDiv w:val="1"/>
      <w:marLeft w:val="0"/>
      <w:marRight w:val="0"/>
      <w:marTop w:val="0"/>
      <w:marBottom w:val="0"/>
      <w:divBdr>
        <w:top w:val="none" w:sz="0" w:space="0" w:color="auto"/>
        <w:left w:val="none" w:sz="0" w:space="0" w:color="auto"/>
        <w:bottom w:val="none" w:sz="0" w:space="0" w:color="auto"/>
        <w:right w:val="none" w:sz="0" w:space="0" w:color="auto"/>
      </w:divBdr>
    </w:div>
    <w:div w:id="1660186749">
      <w:bodyDiv w:val="1"/>
      <w:marLeft w:val="0"/>
      <w:marRight w:val="0"/>
      <w:marTop w:val="0"/>
      <w:marBottom w:val="0"/>
      <w:divBdr>
        <w:top w:val="none" w:sz="0" w:space="0" w:color="auto"/>
        <w:left w:val="none" w:sz="0" w:space="0" w:color="auto"/>
        <w:bottom w:val="none" w:sz="0" w:space="0" w:color="auto"/>
        <w:right w:val="none" w:sz="0" w:space="0" w:color="auto"/>
      </w:divBdr>
    </w:div>
    <w:div w:id="1664815328">
      <w:bodyDiv w:val="1"/>
      <w:marLeft w:val="0"/>
      <w:marRight w:val="0"/>
      <w:marTop w:val="0"/>
      <w:marBottom w:val="0"/>
      <w:divBdr>
        <w:top w:val="none" w:sz="0" w:space="0" w:color="auto"/>
        <w:left w:val="none" w:sz="0" w:space="0" w:color="auto"/>
        <w:bottom w:val="none" w:sz="0" w:space="0" w:color="auto"/>
        <w:right w:val="none" w:sz="0" w:space="0" w:color="auto"/>
      </w:divBdr>
    </w:div>
    <w:div w:id="1676690913">
      <w:bodyDiv w:val="1"/>
      <w:marLeft w:val="0"/>
      <w:marRight w:val="0"/>
      <w:marTop w:val="0"/>
      <w:marBottom w:val="0"/>
      <w:divBdr>
        <w:top w:val="none" w:sz="0" w:space="0" w:color="auto"/>
        <w:left w:val="none" w:sz="0" w:space="0" w:color="auto"/>
        <w:bottom w:val="none" w:sz="0" w:space="0" w:color="auto"/>
        <w:right w:val="none" w:sz="0" w:space="0" w:color="auto"/>
      </w:divBdr>
    </w:div>
    <w:div w:id="1677347432">
      <w:bodyDiv w:val="1"/>
      <w:marLeft w:val="0"/>
      <w:marRight w:val="0"/>
      <w:marTop w:val="0"/>
      <w:marBottom w:val="0"/>
      <w:divBdr>
        <w:top w:val="none" w:sz="0" w:space="0" w:color="auto"/>
        <w:left w:val="none" w:sz="0" w:space="0" w:color="auto"/>
        <w:bottom w:val="none" w:sz="0" w:space="0" w:color="auto"/>
        <w:right w:val="none" w:sz="0" w:space="0" w:color="auto"/>
      </w:divBdr>
    </w:div>
    <w:div w:id="1678271793">
      <w:bodyDiv w:val="1"/>
      <w:marLeft w:val="0"/>
      <w:marRight w:val="0"/>
      <w:marTop w:val="0"/>
      <w:marBottom w:val="0"/>
      <w:divBdr>
        <w:top w:val="none" w:sz="0" w:space="0" w:color="auto"/>
        <w:left w:val="none" w:sz="0" w:space="0" w:color="auto"/>
        <w:bottom w:val="none" w:sz="0" w:space="0" w:color="auto"/>
        <w:right w:val="none" w:sz="0" w:space="0" w:color="auto"/>
      </w:divBdr>
    </w:div>
    <w:div w:id="1679193558">
      <w:bodyDiv w:val="1"/>
      <w:marLeft w:val="0"/>
      <w:marRight w:val="0"/>
      <w:marTop w:val="0"/>
      <w:marBottom w:val="0"/>
      <w:divBdr>
        <w:top w:val="none" w:sz="0" w:space="0" w:color="auto"/>
        <w:left w:val="none" w:sz="0" w:space="0" w:color="auto"/>
        <w:bottom w:val="none" w:sz="0" w:space="0" w:color="auto"/>
        <w:right w:val="none" w:sz="0" w:space="0" w:color="auto"/>
      </w:divBdr>
    </w:div>
    <w:div w:id="1708947905">
      <w:bodyDiv w:val="1"/>
      <w:marLeft w:val="0"/>
      <w:marRight w:val="0"/>
      <w:marTop w:val="0"/>
      <w:marBottom w:val="0"/>
      <w:divBdr>
        <w:top w:val="none" w:sz="0" w:space="0" w:color="auto"/>
        <w:left w:val="none" w:sz="0" w:space="0" w:color="auto"/>
        <w:bottom w:val="none" w:sz="0" w:space="0" w:color="auto"/>
        <w:right w:val="none" w:sz="0" w:space="0" w:color="auto"/>
      </w:divBdr>
    </w:div>
    <w:div w:id="1717388145">
      <w:bodyDiv w:val="1"/>
      <w:marLeft w:val="0"/>
      <w:marRight w:val="0"/>
      <w:marTop w:val="0"/>
      <w:marBottom w:val="0"/>
      <w:divBdr>
        <w:top w:val="none" w:sz="0" w:space="0" w:color="auto"/>
        <w:left w:val="none" w:sz="0" w:space="0" w:color="auto"/>
        <w:bottom w:val="none" w:sz="0" w:space="0" w:color="auto"/>
        <w:right w:val="none" w:sz="0" w:space="0" w:color="auto"/>
      </w:divBdr>
    </w:div>
    <w:div w:id="1741515438">
      <w:bodyDiv w:val="1"/>
      <w:marLeft w:val="0"/>
      <w:marRight w:val="0"/>
      <w:marTop w:val="0"/>
      <w:marBottom w:val="0"/>
      <w:divBdr>
        <w:top w:val="none" w:sz="0" w:space="0" w:color="auto"/>
        <w:left w:val="none" w:sz="0" w:space="0" w:color="auto"/>
        <w:bottom w:val="none" w:sz="0" w:space="0" w:color="auto"/>
        <w:right w:val="none" w:sz="0" w:space="0" w:color="auto"/>
      </w:divBdr>
    </w:div>
    <w:div w:id="1741517877">
      <w:bodyDiv w:val="1"/>
      <w:marLeft w:val="0"/>
      <w:marRight w:val="0"/>
      <w:marTop w:val="0"/>
      <w:marBottom w:val="0"/>
      <w:divBdr>
        <w:top w:val="none" w:sz="0" w:space="0" w:color="auto"/>
        <w:left w:val="none" w:sz="0" w:space="0" w:color="auto"/>
        <w:bottom w:val="none" w:sz="0" w:space="0" w:color="auto"/>
        <w:right w:val="none" w:sz="0" w:space="0" w:color="auto"/>
      </w:divBdr>
    </w:div>
    <w:div w:id="1742219378">
      <w:bodyDiv w:val="1"/>
      <w:marLeft w:val="0"/>
      <w:marRight w:val="0"/>
      <w:marTop w:val="0"/>
      <w:marBottom w:val="0"/>
      <w:divBdr>
        <w:top w:val="none" w:sz="0" w:space="0" w:color="auto"/>
        <w:left w:val="none" w:sz="0" w:space="0" w:color="auto"/>
        <w:bottom w:val="none" w:sz="0" w:space="0" w:color="auto"/>
        <w:right w:val="none" w:sz="0" w:space="0" w:color="auto"/>
      </w:divBdr>
    </w:div>
    <w:div w:id="1769349003">
      <w:bodyDiv w:val="1"/>
      <w:marLeft w:val="0"/>
      <w:marRight w:val="0"/>
      <w:marTop w:val="0"/>
      <w:marBottom w:val="0"/>
      <w:divBdr>
        <w:top w:val="none" w:sz="0" w:space="0" w:color="auto"/>
        <w:left w:val="none" w:sz="0" w:space="0" w:color="auto"/>
        <w:bottom w:val="none" w:sz="0" w:space="0" w:color="auto"/>
        <w:right w:val="none" w:sz="0" w:space="0" w:color="auto"/>
      </w:divBdr>
    </w:div>
    <w:div w:id="1769958265">
      <w:bodyDiv w:val="1"/>
      <w:marLeft w:val="0"/>
      <w:marRight w:val="0"/>
      <w:marTop w:val="0"/>
      <w:marBottom w:val="0"/>
      <w:divBdr>
        <w:top w:val="none" w:sz="0" w:space="0" w:color="auto"/>
        <w:left w:val="none" w:sz="0" w:space="0" w:color="auto"/>
        <w:bottom w:val="none" w:sz="0" w:space="0" w:color="auto"/>
        <w:right w:val="none" w:sz="0" w:space="0" w:color="auto"/>
      </w:divBdr>
    </w:div>
    <w:div w:id="1777867077">
      <w:bodyDiv w:val="1"/>
      <w:marLeft w:val="0"/>
      <w:marRight w:val="0"/>
      <w:marTop w:val="0"/>
      <w:marBottom w:val="0"/>
      <w:divBdr>
        <w:top w:val="none" w:sz="0" w:space="0" w:color="auto"/>
        <w:left w:val="none" w:sz="0" w:space="0" w:color="auto"/>
        <w:bottom w:val="none" w:sz="0" w:space="0" w:color="auto"/>
        <w:right w:val="none" w:sz="0" w:space="0" w:color="auto"/>
      </w:divBdr>
    </w:div>
    <w:div w:id="1781759731">
      <w:bodyDiv w:val="1"/>
      <w:marLeft w:val="0"/>
      <w:marRight w:val="0"/>
      <w:marTop w:val="0"/>
      <w:marBottom w:val="0"/>
      <w:divBdr>
        <w:top w:val="none" w:sz="0" w:space="0" w:color="auto"/>
        <w:left w:val="none" w:sz="0" w:space="0" w:color="auto"/>
        <w:bottom w:val="none" w:sz="0" w:space="0" w:color="auto"/>
        <w:right w:val="none" w:sz="0" w:space="0" w:color="auto"/>
      </w:divBdr>
    </w:div>
    <w:div w:id="1789353422">
      <w:bodyDiv w:val="1"/>
      <w:marLeft w:val="0"/>
      <w:marRight w:val="0"/>
      <w:marTop w:val="0"/>
      <w:marBottom w:val="0"/>
      <w:divBdr>
        <w:top w:val="none" w:sz="0" w:space="0" w:color="auto"/>
        <w:left w:val="none" w:sz="0" w:space="0" w:color="auto"/>
        <w:bottom w:val="none" w:sz="0" w:space="0" w:color="auto"/>
        <w:right w:val="none" w:sz="0" w:space="0" w:color="auto"/>
      </w:divBdr>
    </w:div>
    <w:div w:id="1836871121">
      <w:bodyDiv w:val="1"/>
      <w:marLeft w:val="0"/>
      <w:marRight w:val="0"/>
      <w:marTop w:val="0"/>
      <w:marBottom w:val="0"/>
      <w:divBdr>
        <w:top w:val="none" w:sz="0" w:space="0" w:color="auto"/>
        <w:left w:val="none" w:sz="0" w:space="0" w:color="auto"/>
        <w:bottom w:val="none" w:sz="0" w:space="0" w:color="auto"/>
        <w:right w:val="none" w:sz="0" w:space="0" w:color="auto"/>
      </w:divBdr>
    </w:div>
    <w:div w:id="1842502687">
      <w:bodyDiv w:val="1"/>
      <w:marLeft w:val="0"/>
      <w:marRight w:val="0"/>
      <w:marTop w:val="0"/>
      <w:marBottom w:val="0"/>
      <w:divBdr>
        <w:top w:val="none" w:sz="0" w:space="0" w:color="auto"/>
        <w:left w:val="none" w:sz="0" w:space="0" w:color="auto"/>
        <w:bottom w:val="none" w:sz="0" w:space="0" w:color="auto"/>
        <w:right w:val="none" w:sz="0" w:space="0" w:color="auto"/>
      </w:divBdr>
    </w:div>
    <w:div w:id="1853639737">
      <w:bodyDiv w:val="1"/>
      <w:marLeft w:val="0"/>
      <w:marRight w:val="0"/>
      <w:marTop w:val="0"/>
      <w:marBottom w:val="0"/>
      <w:divBdr>
        <w:top w:val="none" w:sz="0" w:space="0" w:color="auto"/>
        <w:left w:val="none" w:sz="0" w:space="0" w:color="auto"/>
        <w:bottom w:val="none" w:sz="0" w:space="0" w:color="auto"/>
        <w:right w:val="none" w:sz="0" w:space="0" w:color="auto"/>
      </w:divBdr>
    </w:div>
    <w:div w:id="1862669027">
      <w:bodyDiv w:val="1"/>
      <w:marLeft w:val="0"/>
      <w:marRight w:val="0"/>
      <w:marTop w:val="0"/>
      <w:marBottom w:val="0"/>
      <w:divBdr>
        <w:top w:val="none" w:sz="0" w:space="0" w:color="auto"/>
        <w:left w:val="none" w:sz="0" w:space="0" w:color="auto"/>
        <w:bottom w:val="none" w:sz="0" w:space="0" w:color="auto"/>
        <w:right w:val="none" w:sz="0" w:space="0" w:color="auto"/>
      </w:divBdr>
    </w:div>
    <w:div w:id="1877425413">
      <w:bodyDiv w:val="1"/>
      <w:marLeft w:val="0"/>
      <w:marRight w:val="0"/>
      <w:marTop w:val="0"/>
      <w:marBottom w:val="0"/>
      <w:divBdr>
        <w:top w:val="none" w:sz="0" w:space="0" w:color="auto"/>
        <w:left w:val="none" w:sz="0" w:space="0" w:color="auto"/>
        <w:bottom w:val="none" w:sz="0" w:space="0" w:color="auto"/>
        <w:right w:val="none" w:sz="0" w:space="0" w:color="auto"/>
      </w:divBdr>
    </w:div>
    <w:div w:id="1878540952">
      <w:bodyDiv w:val="1"/>
      <w:marLeft w:val="0"/>
      <w:marRight w:val="0"/>
      <w:marTop w:val="0"/>
      <w:marBottom w:val="0"/>
      <w:divBdr>
        <w:top w:val="none" w:sz="0" w:space="0" w:color="auto"/>
        <w:left w:val="none" w:sz="0" w:space="0" w:color="auto"/>
        <w:bottom w:val="none" w:sz="0" w:space="0" w:color="auto"/>
        <w:right w:val="none" w:sz="0" w:space="0" w:color="auto"/>
      </w:divBdr>
    </w:div>
    <w:div w:id="1883974407">
      <w:bodyDiv w:val="1"/>
      <w:marLeft w:val="0"/>
      <w:marRight w:val="0"/>
      <w:marTop w:val="0"/>
      <w:marBottom w:val="0"/>
      <w:divBdr>
        <w:top w:val="none" w:sz="0" w:space="0" w:color="auto"/>
        <w:left w:val="none" w:sz="0" w:space="0" w:color="auto"/>
        <w:bottom w:val="none" w:sz="0" w:space="0" w:color="auto"/>
        <w:right w:val="none" w:sz="0" w:space="0" w:color="auto"/>
      </w:divBdr>
    </w:div>
    <w:div w:id="1896046239">
      <w:bodyDiv w:val="1"/>
      <w:marLeft w:val="0"/>
      <w:marRight w:val="0"/>
      <w:marTop w:val="0"/>
      <w:marBottom w:val="0"/>
      <w:divBdr>
        <w:top w:val="none" w:sz="0" w:space="0" w:color="auto"/>
        <w:left w:val="none" w:sz="0" w:space="0" w:color="auto"/>
        <w:bottom w:val="none" w:sz="0" w:space="0" w:color="auto"/>
        <w:right w:val="none" w:sz="0" w:space="0" w:color="auto"/>
      </w:divBdr>
    </w:div>
    <w:div w:id="1908952835">
      <w:bodyDiv w:val="1"/>
      <w:marLeft w:val="0"/>
      <w:marRight w:val="0"/>
      <w:marTop w:val="0"/>
      <w:marBottom w:val="0"/>
      <w:divBdr>
        <w:top w:val="none" w:sz="0" w:space="0" w:color="auto"/>
        <w:left w:val="none" w:sz="0" w:space="0" w:color="auto"/>
        <w:bottom w:val="none" w:sz="0" w:space="0" w:color="auto"/>
        <w:right w:val="none" w:sz="0" w:space="0" w:color="auto"/>
      </w:divBdr>
    </w:div>
    <w:div w:id="1918051228">
      <w:bodyDiv w:val="1"/>
      <w:marLeft w:val="0"/>
      <w:marRight w:val="0"/>
      <w:marTop w:val="0"/>
      <w:marBottom w:val="0"/>
      <w:divBdr>
        <w:top w:val="none" w:sz="0" w:space="0" w:color="auto"/>
        <w:left w:val="none" w:sz="0" w:space="0" w:color="auto"/>
        <w:bottom w:val="none" w:sz="0" w:space="0" w:color="auto"/>
        <w:right w:val="none" w:sz="0" w:space="0" w:color="auto"/>
      </w:divBdr>
    </w:div>
    <w:div w:id="1919751590">
      <w:bodyDiv w:val="1"/>
      <w:marLeft w:val="0"/>
      <w:marRight w:val="0"/>
      <w:marTop w:val="0"/>
      <w:marBottom w:val="0"/>
      <w:divBdr>
        <w:top w:val="none" w:sz="0" w:space="0" w:color="auto"/>
        <w:left w:val="none" w:sz="0" w:space="0" w:color="auto"/>
        <w:bottom w:val="none" w:sz="0" w:space="0" w:color="auto"/>
        <w:right w:val="none" w:sz="0" w:space="0" w:color="auto"/>
      </w:divBdr>
    </w:div>
    <w:div w:id="1924603896">
      <w:bodyDiv w:val="1"/>
      <w:marLeft w:val="0"/>
      <w:marRight w:val="0"/>
      <w:marTop w:val="0"/>
      <w:marBottom w:val="0"/>
      <w:divBdr>
        <w:top w:val="none" w:sz="0" w:space="0" w:color="auto"/>
        <w:left w:val="none" w:sz="0" w:space="0" w:color="auto"/>
        <w:bottom w:val="none" w:sz="0" w:space="0" w:color="auto"/>
        <w:right w:val="none" w:sz="0" w:space="0" w:color="auto"/>
      </w:divBdr>
    </w:div>
    <w:div w:id="1931044871">
      <w:bodyDiv w:val="1"/>
      <w:marLeft w:val="0"/>
      <w:marRight w:val="0"/>
      <w:marTop w:val="0"/>
      <w:marBottom w:val="0"/>
      <w:divBdr>
        <w:top w:val="none" w:sz="0" w:space="0" w:color="auto"/>
        <w:left w:val="none" w:sz="0" w:space="0" w:color="auto"/>
        <w:bottom w:val="none" w:sz="0" w:space="0" w:color="auto"/>
        <w:right w:val="none" w:sz="0" w:space="0" w:color="auto"/>
      </w:divBdr>
    </w:div>
    <w:div w:id="1931623460">
      <w:bodyDiv w:val="1"/>
      <w:marLeft w:val="0"/>
      <w:marRight w:val="0"/>
      <w:marTop w:val="0"/>
      <w:marBottom w:val="0"/>
      <w:divBdr>
        <w:top w:val="none" w:sz="0" w:space="0" w:color="auto"/>
        <w:left w:val="none" w:sz="0" w:space="0" w:color="auto"/>
        <w:bottom w:val="none" w:sz="0" w:space="0" w:color="auto"/>
        <w:right w:val="none" w:sz="0" w:space="0" w:color="auto"/>
      </w:divBdr>
    </w:div>
    <w:div w:id="1959870460">
      <w:bodyDiv w:val="1"/>
      <w:marLeft w:val="0"/>
      <w:marRight w:val="0"/>
      <w:marTop w:val="0"/>
      <w:marBottom w:val="0"/>
      <w:divBdr>
        <w:top w:val="none" w:sz="0" w:space="0" w:color="auto"/>
        <w:left w:val="none" w:sz="0" w:space="0" w:color="auto"/>
        <w:bottom w:val="none" w:sz="0" w:space="0" w:color="auto"/>
        <w:right w:val="none" w:sz="0" w:space="0" w:color="auto"/>
      </w:divBdr>
    </w:div>
    <w:div w:id="1980845507">
      <w:bodyDiv w:val="1"/>
      <w:marLeft w:val="0"/>
      <w:marRight w:val="0"/>
      <w:marTop w:val="0"/>
      <w:marBottom w:val="0"/>
      <w:divBdr>
        <w:top w:val="none" w:sz="0" w:space="0" w:color="auto"/>
        <w:left w:val="none" w:sz="0" w:space="0" w:color="auto"/>
        <w:bottom w:val="none" w:sz="0" w:space="0" w:color="auto"/>
        <w:right w:val="none" w:sz="0" w:space="0" w:color="auto"/>
      </w:divBdr>
    </w:div>
    <w:div w:id="1985887053">
      <w:bodyDiv w:val="1"/>
      <w:marLeft w:val="0"/>
      <w:marRight w:val="0"/>
      <w:marTop w:val="0"/>
      <w:marBottom w:val="0"/>
      <w:divBdr>
        <w:top w:val="none" w:sz="0" w:space="0" w:color="auto"/>
        <w:left w:val="none" w:sz="0" w:space="0" w:color="auto"/>
        <w:bottom w:val="none" w:sz="0" w:space="0" w:color="auto"/>
        <w:right w:val="none" w:sz="0" w:space="0" w:color="auto"/>
      </w:divBdr>
    </w:div>
    <w:div w:id="2017537497">
      <w:bodyDiv w:val="1"/>
      <w:marLeft w:val="0"/>
      <w:marRight w:val="0"/>
      <w:marTop w:val="0"/>
      <w:marBottom w:val="0"/>
      <w:divBdr>
        <w:top w:val="none" w:sz="0" w:space="0" w:color="auto"/>
        <w:left w:val="none" w:sz="0" w:space="0" w:color="auto"/>
        <w:bottom w:val="none" w:sz="0" w:space="0" w:color="auto"/>
        <w:right w:val="none" w:sz="0" w:space="0" w:color="auto"/>
      </w:divBdr>
    </w:div>
    <w:div w:id="2026596646">
      <w:bodyDiv w:val="1"/>
      <w:marLeft w:val="0"/>
      <w:marRight w:val="0"/>
      <w:marTop w:val="0"/>
      <w:marBottom w:val="0"/>
      <w:divBdr>
        <w:top w:val="none" w:sz="0" w:space="0" w:color="auto"/>
        <w:left w:val="none" w:sz="0" w:space="0" w:color="auto"/>
        <w:bottom w:val="none" w:sz="0" w:space="0" w:color="auto"/>
        <w:right w:val="none" w:sz="0" w:space="0" w:color="auto"/>
      </w:divBdr>
    </w:div>
    <w:div w:id="2033797320">
      <w:bodyDiv w:val="1"/>
      <w:marLeft w:val="0"/>
      <w:marRight w:val="0"/>
      <w:marTop w:val="0"/>
      <w:marBottom w:val="0"/>
      <w:divBdr>
        <w:top w:val="none" w:sz="0" w:space="0" w:color="auto"/>
        <w:left w:val="none" w:sz="0" w:space="0" w:color="auto"/>
        <w:bottom w:val="none" w:sz="0" w:space="0" w:color="auto"/>
        <w:right w:val="none" w:sz="0" w:space="0" w:color="auto"/>
      </w:divBdr>
    </w:div>
    <w:div w:id="2069575347">
      <w:bodyDiv w:val="1"/>
      <w:marLeft w:val="0"/>
      <w:marRight w:val="0"/>
      <w:marTop w:val="0"/>
      <w:marBottom w:val="0"/>
      <w:divBdr>
        <w:top w:val="none" w:sz="0" w:space="0" w:color="auto"/>
        <w:left w:val="none" w:sz="0" w:space="0" w:color="auto"/>
        <w:bottom w:val="none" w:sz="0" w:space="0" w:color="auto"/>
        <w:right w:val="none" w:sz="0" w:space="0" w:color="auto"/>
      </w:divBdr>
    </w:div>
    <w:div w:id="2072001841">
      <w:bodyDiv w:val="1"/>
      <w:marLeft w:val="0"/>
      <w:marRight w:val="0"/>
      <w:marTop w:val="0"/>
      <w:marBottom w:val="0"/>
      <w:divBdr>
        <w:top w:val="none" w:sz="0" w:space="0" w:color="auto"/>
        <w:left w:val="none" w:sz="0" w:space="0" w:color="auto"/>
        <w:bottom w:val="none" w:sz="0" w:space="0" w:color="auto"/>
        <w:right w:val="none" w:sz="0" w:space="0" w:color="auto"/>
      </w:divBdr>
    </w:div>
    <w:div w:id="2095320447">
      <w:bodyDiv w:val="1"/>
      <w:marLeft w:val="0"/>
      <w:marRight w:val="0"/>
      <w:marTop w:val="0"/>
      <w:marBottom w:val="0"/>
      <w:divBdr>
        <w:top w:val="none" w:sz="0" w:space="0" w:color="auto"/>
        <w:left w:val="none" w:sz="0" w:space="0" w:color="auto"/>
        <w:bottom w:val="none" w:sz="0" w:space="0" w:color="auto"/>
        <w:right w:val="none" w:sz="0" w:space="0" w:color="auto"/>
      </w:divBdr>
    </w:div>
    <w:div w:id="2110469724">
      <w:bodyDiv w:val="1"/>
      <w:marLeft w:val="0"/>
      <w:marRight w:val="0"/>
      <w:marTop w:val="0"/>
      <w:marBottom w:val="0"/>
      <w:divBdr>
        <w:top w:val="none" w:sz="0" w:space="0" w:color="auto"/>
        <w:left w:val="none" w:sz="0" w:space="0" w:color="auto"/>
        <w:bottom w:val="none" w:sz="0" w:space="0" w:color="auto"/>
        <w:right w:val="none" w:sz="0" w:space="0" w:color="auto"/>
      </w:divBdr>
    </w:div>
    <w:div w:id="2123501020">
      <w:bodyDiv w:val="1"/>
      <w:marLeft w:val="0"/>
      <w:marRight w:val="0"/>
      <w:marTop w:val="0"/>
      <w:marBottom w:val="0"/>
      <w:divBdr>
        <w:top w:val="none" w:sz="0" w:space="0" w:color="auto"/>
        <w:left w:val="none" w:sz="0" w:space="0" w:color="auto"/>
        <w:bottom w:val="none" w:sz="0" w:space="0" w:color="auto"/>
        <w:right w:val="none" w:sz="0" w:space="0" w:color="auto"/>
      </w:divBdr>
    </w:div>
    <w:div w:id="2136871819">
      <w:bodyDiv w:val="1"/>
      <w:marLeft w:val="0"/>
      <w:marRight w:val="0"/>
      <w:marTop w:val="0"/>
      <w:marBottom w:val="0"/>
      <w:divBdr>
        <w:top w:val="none" w:sz="0" w:space="0" w:color="auto"/>
        <w:left w:val="none" w:sz="0" w:space="0" w:color="auto"/>
        <w:bottom w:val="none" w:sz="0" w:space="0" w:color="auto"/>
        <w:right w:val="none" w:sz="0" w:space="0" w:color="auto"/>
      </w:divBdr>
    </w:div>
    <w:div w:id="2143493741">
      <w:bodyDiv w:val="1"/>
      <w:marLeft w:val="0"/>
      <w:marRight w:val="0"/>
      <w:marTop w:val="0"/>
      <w:marBottom w:val="0"/>
      <w:divBdr>
        <w:top w:val="none" w:sz="0" w:space="0" w:color="auto"/>
        <w:left w:val="none" w:sz="0" w:space="0" w:color="auto"/>
        <w:bottom w:val="none" w:sz="0" w:space="0" w:color="auto"/>
        <w:right w:val="none" w:sz="0" w:space="0" w:color="auto"/>
      </w:divBdr>
    </w:div>
    <w:div w:id="2144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B1644-0929-48A2-A66E-7BE00B47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30</Pages>
  <Words>3092</Words>
  <Characters>17626</Characters>
  <Application>Microsoft Office Word</Application>
  <DocSecurity>0</DocSecurity>
  <Lines>146</Lines>
  <Paragraphs>41</Paragraphs>
  <ScaleCrop>false</ScaleCrop>
  <Company/>
  <LinksUpToDate>false</LinksUpToDate>
  <CharactersWithSpaces>20677</CharactersWithSpaces>
  <SharedDoc>false</SharedDoc>
  <HLinks>
    <vt:vector size="384" baseType="variant">
      <vt:variant>
        <vt:i4>1179698</vt:i4>
      </vt:variant>
      <vt:variant>
        <vt:i4>380</vt:i4>
      </vt:variant>
      <vt:variant>
        <vt:i4>0</vt:i4>
      </vt:variant>
      <vt:variant>
        <vt:i4>5</vt:i4>
      </vt:variant>
      <vt:variant>
        <vt:lpwstr/>
      </vt:variant>
      <vt:variant>
        <vt:lpwstr>_Toc331410129</vt:lpwstr>
      </vt:variant>
      <vt:variant>
        <vt:i4>1179698</vt:i4>
      </vt:variant>
      <vt:variant>
        <vt:i4>374</vt:i4>
      </vt:variant>
      <vt:variant>
        <vt:i4>0</vt:i4>
      </vt:variant>
      <vt:variant>
        <vt:i4>5</vt:i4>
      </vt:variant>
      <vt:variant>
        <vt:lpwstr/>
      </vt:variant>
      <vt:variant>
        <vt:lpwstr>_Toc331410128</vt:lpwstr>
      </vt:variant>
      <vt:variant>
        <vt:i4>1179698</vt:i4>
      </vt:variant>
      <vt:variant>
        <vt:i4>368</vt:i4>
      </vt:variant>
      <vt:variant>
        <vt:i4>0</vt:i4>
      </vt:variant>
      <vt:variant>
        <vt:i4>5</vt:i4>
      </vt:variant>
      <vt:variant>
        <vt:lpwstr/>
      </vt:variant>
      <vt:variant>
        <vt:lpwstr>_Toc331410127</vt:lpwstr>
      </vt:variant>
      <vt:variant>
        <vt:i4>1179698</vt:i4>
      </vt:variant>
      <vt:variant>
        <vt:i4>362</vt:i4>
      </vt:variant>
      <vt:variant>
        <vt:i4>0</vt:i4>
      </vt:variant>
      <vt:variant>
        <vt:i4>5</vt:i4>
      </vt:variant>
      <vt:variant>
        <vt:lpwstr/>
      </vt:variant>
      <vt:variant>
        <vt:lpwstr>_Toc331410126</vt:lpwstr>
      </vt:variant>
      <vt:variant>
        <vt:i4>1179698</vt:i4>
      </vt:variant>
      <vt:variant>
        <vt:i4>356</vt:i4>
      </vt:variant>
      <vt:variant>
        <vt:i4>0</vt:i4>
      </vt:variant>
      <vt:variant>
        <vt:i4>5</vt:i4>
      </vt:variant>
      <vt:variant>
        <vt:lpwstr/>
      </vt:variant>
      <vt:variant>
        <vt:lpwstr>_Toc331410125</vt:lpwstr>
      </vt:variant>
      <vt:variant>
        <vt:i4>1179698</vt:i4>
      </vt:variant>
      <vt:variant>
        <vt:i4>350</vt:i4>
      </vt:variant>
      <vt:variant>
        <vt:i4>0</vt:i4>
      </vt:variant>
      <vt:variant>
        <vt:i4>5</vt:i4>
      </vt:variant>
      <vt:variant>
        <vt:lpwstr/>
      </vt:variant>
      <vt:variant>
        <vt:lpwstr>_Toc331410124</vt:lpwstr>
      </vt:variant>
      <vt:variant>
        <vt:i4>1179698</vt:i4>
      </vt:variant>
      <vt:variant>
        <vt:i4>344</vt:i4>
      </vt:variant>
      <vt:variant>
        <vt:i4>0</vt:i4>
      </vt:variant>
      <vt:variant>
        <vt:i4>5</vt:i4>
      </vt:variant>
      <vt:variant>
        <vt:lpwstr/>
      </vt:variant>
      <vt:variant>
        <vt:lpwstr>_Toc331410123</vt:lpwstr>
      </vt:variant>
      <vt:variant>
        <vt:i4>1179698</vt:i4>
      </vt:variant>
      <vt:variant>
        <vt:i4>338</vt:i4>
      </vt:variant>
      <vt:variant>
        <vt:i4>0</vt:i4>
      </vt:variant>
      <vt:variant>
        <vt:i4>5</vt:i4>
      </vt:variant>
      <vt:variant>
        <vt:lpwstr/>
      </vt:variant>
      <vt:variant>
        <vt:lpwstr>_Toc331410122</vt:lpwstr>
      </vt:variant>
      <vt:variant>
        <vt:i4>1179698</vt:i4>
      </vt:variant>
      <vt:variant>
        <vt:i4>332</vt:i4>
      </vt:variant>
      <vt:variant>
        <vt:i4>0</vt:i4>
      </vt:variant>
      <vt:variant>
        <vt:i4>5</vt:i4>
      </vt:variant>
      <vt:variant>
        <vt:lpwstr/>
      </vt:variant>
      <vt:variant>
        <vt:lpwstr>_Toc331410121</vt:lpwstr>
      </vt:variant>
      <vt:variant>
        <vt:i4>1179698</vt:i4>
      </vt:variant>
      <vt:variant>
        <vt:i4>326</vt:i4>
      </vt:variant>
      <vt:variant>
        <vt:i4>0</vt:i4>
      </vt:variant>
      <vt:variant>
        <vt:i4>5</vt:i4>
      </vt:variant>
      <vt:variant>
        <vt:lpwstr/>
      </vt:variant>
      <vt:variant>
        <vt:lpwstr>_Toc331410120</vt:lpwstr>
      </vt:variant>
      <vt:variant>
        <vt:i4>1114162</vt:i4>
      </vt:variant>
      <vt:variant>
        <vt:i4>320</vt:i4>
      </vt:variant>
      <vt:variant>
        <vt:i4>0</vt:i4>
      </vt:variant>
      <vt:variant>
        <vt:i4>5</vt:i4>
      </vt:variant>
      <vt:variant>
        <vt:lpwstr/>
      </vt:variant>
      <vt:variant>
        <vt:lpwstr>_Toc331410119</vt:lpwstr>
      </vt:variant>
      <vt:variant>
        <vt:i4>1114162</vt:i4>
      </vt:variant>
      <vt:variant>
        <vt:i4>314</vt:i4>
      </vt:variant>
      <vt:variant>
        <vt:i4>0</vt:i4>
      </vt:variant>
      <vt:variant>
        <vt:i4>5</vt:i4>
      </vt:variant>
      <vt:variant>
        <vt:lpwstr/>
      </vt:variant>
      <vt:variant>
        <vt:lpwstr>_Toc331410118</vt:lpwstr>
      </vt:variant>
      <vt:variant>
        <vt:i4>1114162</vt:i4>
      </vt:variant>
      <vt:variant>
        <vt:i4>308</vt:i4>
      </vt:variant>
      <vt:variant>
        <vt:i4>0</vt:i4>
      </vt:variant>
      <vt:variant>
        <vt:i4>5</vt:i4>
      </vt:variant>
      <vt:variant>
        <vt:lpwstr/>
      </vt:variant>
      <vt:variant>
        <vt:lpwstr>_Toc331410117</vt:lpwstr>
      </vt:variant>
      <vt:variant>
        <vt:i4>1114162</vt:i4>
      </vt:variant>
      <vt:variant>
        <vt:i4>302</vt:i4>
      </vt:variant>
      <vt:variant>
        <vt:i4>0</vt:i4>
      </vt:variant>
      <vt:variant>
        <vt:i4>5</vt:i4>
      </vt:variant>
      <vt:variant>
        <vt:lpwstr/>
      </vt:variant>
      <vt:variant>
        <vt:lpwstr>_Toc331410116</vt:lpwstr>
      </vt:variant>
      <vt:variant>
        <vt:i4>1114162</vt:i4>
      </vt:variant>
      <vt:variant>
        <vt:i4>296</vt:i4>
      </vt:variant>
      <vt:variant>
        <vt:i4>0</vt:i4>
      </vt:variant>
      <vt:variant>
        <vt:i4>5</vt:i4>
      </vt:variant>
      <vt:variant>
        <vt:lpwstr/>
      </vt:variant>
      <vt:variant>
        <vt:lpwstr>_Toc331410115</vt:lpwstr>
      </vt:variant>
      <vt:variant>
        <vt:i4>1114162</vt:i4>
      </vt:variant>
      <vt:variant>
        <vt:i4>290</vt:i4>
      </vt:variant>
      <vt:variant>
        <vt:i4>0</vt:i4>
      </vt:variant>
      <vt:variant>
        <vt:i4>5</vt:i4>
      </vt:variant>
      <vt:variant>
        <vt:lpwstr/>
      </vt:variant>
      <vt:variant>
        <vt:lpwstr>_Toc331410114</vt:lpwstr>
      </vt:variant>
      <vt:variant>
        <vt:i4>1114162</vt:i4>
      </vt:variant>
      <vt:variant>
        <vt:i4>284</vt:i4>
      </vt:variant>
      <vt:variant>
        <vt:i4>0</vt:i4>
      </vt:variant>
      <vt:variant>
        <vt:i4>5</vt:i4>
      </vt:variant>
      <vt:variant>
        <vt:lpwstr/>
      </vt:variant>
      <vt:variant>
        <vt:lpwstr>_Toc331410113</vt:lpwstr>
      </vt:variant>
      <vt:variant>
        <vt:i4>1114162</vt:i4>
      </vt:variant>
      <vt:variant>
        <vt:i4>278</vt:i4>
      </vt:variant>
      <vt:variant>
        <vt:i4>0</vt:i4>
      </vt:variant>
      <vt:variant>
        <vt:i4>5</vt:i4>
      </vt:variant>
      <vt:variant>
        <vt:lpwstr/>
      </vt:variant>
      <vt:variant>
        <vt:lpwstr>_Toc331410112</vt:lpwstr>
      </vt:variant>
      <vt:variant>
        <vt:i4>1114162</vt:i4>
      </vt:variant>
      <vt:variant>
        <vt:i4>272</vt:i4>
      </vt:variant>
      <vt:variant>
        <vt:i4>0</vt:i4>
      </vt:variant>
      <vt:variant>
        <vt:i4>5</vt:i4>
      </vt:variant>
      <vt:variant>
        <vt:lpwstr/>
      </vt:variant>
      <vt:variant>
        <vt:lpwstr>_Toc331410111</vt:lpwstr>
      </vt:variant>
      <vt:variant>
        <vt:i4>1114162</vt:i4>
      </vt:variant>
      <vt:variant>
        <vt:i4>266</vt:i4>
      </vt:variant>
      <vt:variant>
        <vt:i4>0</vt:i4>
      </vt:variant>
      <vt:variant>
        <vt:i4>5</vt:i4>
      </vt:variant>
      <vt:variant>
        <vt:lpwstr/>
      </vt:variant>
      <vt:variant>
        <vt:lpwstr>_Toc331410110</vt:lpwstr>
      </vt:variant>
      <vt:variant>
        <vt:i4>1048626</vt:i4>
      </vt:variant>
      <vt:variant>
        <vt:i4>260</vt:i4>
      </vt:variant>
      <vt:variant>
        <vt:i4>0</vt:i4>
      </vt:variant>
      <vt:variant>
        <vt:i4>5</vt:i4>
      </vt:variant>
      <vt:variant>
        <vt:lpwstr/>
      </vt:variant>
      <vt:variant>
        <vt:lpwstr>_Toc331410109</vt:lpwstr>
      </vt:variant>
      <vt:variant>
        <vt:i4>1048626</vt:i4>
      </vt:variant>
      <vt:variant>
        <vt:i4>254</vt:i4>
      </vt:variant>
      <vt:variant>
        <vt:i4>0</vt:i4>
      </vt:variant>
      <vt:variant>
        <vt:i4>5</vt:i4>
      </vt:variant>
      <vt:variant>
        <vt:lpwstr/>
      </vt:variant>
      <vt:variant>
        <vt:lpwstr>_Toc331410108</vt:lpwstr>
      </vt:variant>
      <vt:variant>
        <vt:i4>1048626</vt:i4>
      </vt:variant>
      <vt:variant>
        <vt:i4>248</vt:i4>
      </vt:variant>
      <vt:variant>
        <vt:i4>0</vt:i4>
      </vt:variant>
      <vt:variant>
        <vt:i4>5</vt:i4>
      </vt:variant>
      <vt:variant>
        <vt:lpwstr/>
      </vt:variant>
      <vt:variant>
        <vt:lpwstr>_Toc331410107</vt:lpwstr>
      </vt:variant>
      <vt:variant>
        <vt:i4>1048626</vt:i4>
      </vt:variant>
      <vt:variant>
        <vt:i4>242</vt:i4>
      </vt:variant>
      <vt:variant>
        <vt:i4>0</vt:i4>
      </vt:variant>
      <vt:variant>
        <vt:i4>5</vt:i4>
      </vt:variant>
      <vt:variant>
        <vt:lpwstr/>
      </vt:variant>
      <vt:variant>
        <vt:lpwstr>_Toc331410106</vt:lpwstr>
      </vt:variant>
      <vt:variant>
        <vt:i4>1048626</vt:i4>
      </vt:variant>
      <vt:variant>
        <vt:i4>236</vt:i4>
      </vt:variant>
      <vt:variant>
        <vt:i4>0</vt:i4>
      </vt:variant>
      <vt:variant>
        <vt:i4>5</vt:i4>
      </vt:variant>
      <vt:variant>
        <vt:lpwstr/>
      </vt:variant>
      <vt:variant>
        <vt:lpwstr>_Toc331410105</vt:lpwstr>
      </vt:variant>
      <vt:variant>
        <vt:i4>1048626</vt:i4>
      </vt:variant>
      <vt:variant>
        <vt:i4>230</vt:i4>
      </vt:variant>
      <vt:variant>
        <vt:i4>0</vt:i4>
      </vt:variant>
      <vt:variant>
        <vt:i4>5</vt:i4>
      </vt:variant>
      <vt:variant>
        <vt:lpwstr/>
      </vt:variant>
      <vt:variant>
        <vt:lpwstr>_Toc331410104</vt:lpwstr>
      </vt:variant>
      <vt:variant>
        <vt:i4>1048626</vt:i4>
      </vt:variant>
      <vt:variant>
        <vt:i4>224</vt:i4>
      </vt:variant>
      <vt:variant>
        <vt:i4>0</vt:i4>
      </vt:variant>
      <vt:variant>
        <vt:i4>5</vt:i4>
      </vt:variant>
      <vt:variant>
        <vt:lpwstr/>
      </vt:variant>
      <vt:variant>
        <vt:lpwstr>_Toc331410103</vt:lpwstr>
      </vt:variant>
      <vt:variant>
        <vt:i4>1048626</vt:i4>
      </vt:variant>
      <vt:variant>
        <vt:i4>218</vt:i4>
      </vt:variant>
      <vt:variant>
        <vt:i4>0</vt:i4>
      </vt:variant>
      <vt:variant>
        <vt:i4>5</vt:i4>
      </vt:variant>
      <vt:variant>
        <vt:lpwstr/>
      </vt:variant>
      <vt:variant>
        <vt:lpwstr>_Toc331410102</vt:lpwstr>
      </vt:variant>
      <vt:variant>
        <vt:i4>1048626</vt:i4>
      </vt:variant>
      <vt:variant>
        <vt:i4>212</vt:i4>
      </vt:variant>
      <vt:variant>
        <vt:i4>0</vt:i4>
      </vt:variant>
      <vt:variant>
        <vt:i4>5</vt:i4>
      </vt:variant>
      <vt:variant>
        <vt:lpwstr/>
      </vt:variant>
      <vt:variant>
        <vt:lpwstr>_Toc331410101</vt:lpwstr>
      </vt:variant>
      <vt:variant>
        <vt:i4>1048626</vt:i4>
      </vt:variant>
      <vt:variant>
        <vt:i4>206</vt:i4>
      </vt:variant>
      <vt:variant>
        <vt:i4>0</vt:i4>
      </vt:variant>
      <vt:variant>
        <vt:i4>5</vt:i4>
      </vt:variant>
      <vt:variant>
        <vt:lpwstr/>
      </vt:variant>
      <vt:variant>
        <vt:lpwstr>_Toc331410100</vt:lpwstr>
      </vt:variant>
      <vt:variant>
        <vt:i4>1638451</vt:i4>
      </vt:variant>
      <vt:variant>
        <vt:i4>200</vt:i4>
      </vt:variant>
      <vt:variant>
        <vt:i4>0</vt:i4>
      </vt:variant>
      <vt:variant>
        <vt:i4>5</vt:i4>
      </vt:variant>
      <vt:variant>
        <vt:lpwstr/>
      </vt:variant>
      <vt:variant>
        <vt:lpwstr>_Toc331410099</vt:lpwstr>
      </vt:variant>
      <vt:variant>
        <vt:i4>1638451</vt:i4>
      </vt:variant>
      <vt:variant>
        <vt:i4>194</vt:i4>
      </vt:variant>
      <vt:variant>
        <vt:i4>0</vt:i4>
      </vt:variant>
      <vt:variant>
        <vt:i4>5</vt:i4>
      </vt:variant>
      <vt:variant>
        <vt:lpwstr/>
      </vt:variant>
      <vt:variant>
        <vt:lpwstr>_Toc331410098</vt:lpwstr>
      </vt:variant>
      <vt:variant>
        <vt:i4>1638451</vt:i4>
      </vt:variant>
      <vt:variant>
        <vt:i4>188</vt:i4>
      </vt:variant>
      <vt:variant>
        <vt:i4>0</vt:i4>
      </vt:variant>
      <vt:variant>
        <vt:i4>5</vt:i4>
      </vt:variant>
      <vt:variant>
        <vt:lpwstr/>
      </vt:variant>
      <vt:variant>
        <vt:lpwstr>_Toc331410097</vt:lpwstr>
      </vt:variant>
      <vt:variant>
        <vt:i4>1638451</vt:i4>
      </vt:variant>
      <vt:variant>
        <vt:i4>182</vt:i4>
      </vt:variant>
      <vt:variant>
        <vt:i4>0</vt:i4>
      </vt:variant>
      <vt:variant>
        <vt:i4>5</vt:i4>
      </vt:variant>
      <vt:variant>
        <vt:lpwstr/>
      </vt:variant>
      <vt:variant>
        <vt:lpwstr>_Toc331410096</vt:lpwstr>
      </vt:variant>
      <vt:variant>
        <vt:i4>1638451</vt:i4>
      </vt:variant>
      <vt:variant>
        <vt:i4>176</vt:i4>
      </vt:variant>
      <vt:variant>
        <vt:i4>0</vt:i4>
      </vt:variant>
      <vt:variant>
        <vt:i4>5</vt:i4>
      </vt:variant>
      <vt:variant>
        <vt:lpwstr/>
      </vt:variant>
      <vt:variant>
        <vt:lpwstr>_Toc331410095</vt:lpwstr>
      </vt:variant>
      <vt:variant>
        <vt:i4>1638451</vt:i4>
      </vt:variant>
      <vt:variant>
        <vt:i4>170</vt:i4>
      </vt:variant>
      <vt:variant>
        <vt:i4>0</vt:i4>
      </vt:variant>
      <vt:variant>
        <vt:i4>5</vt:i4>
      </vt:variant>
      <vt:variant>
        <vt:lpwstr/>
      </vt:variant>
      <vt:variant>
        <vt:lpwstr>_Toc331410094</vt:lpwstr>
      </vt:variant>
      <vt:variant>
        <vt:i4>1638451</vt:i4>
      </vt:variant>
      <vt:variant>
        <vt:i4>164</vt:i4>
      </vt:variant>
      <vt:variant>
        <vt:i4>0</vt:i4>
      </vt:variant>
      <vt:variant>
        <vt:i4>5</vt:i4>
      </vt:variant>
      <vt:variant>
        <vt:lpwstr/>
      </vt:variant>
      <vt:variant>
        <vt:lpwstr>_Toc331410093</vt:lpwstr>
      </vt:variant>
      <vt:variant>
        <vt:i4>1638451</vt:i4>
      </vt:variant>
      <vt:variant>
        <vt:i4>158</vt:i4>
      </vt:variant>
      <vt:variant>
        <vt:i4>0</vt:i4>
      </vt:variant>
      <vt:variant>
        <vt:i4>5</vt:i4>
      </vt:variant>
      <vt:variant>
        <vt:lpwstr/>
      </vt:variant>
      <vt:variant>
        <vt:lpwstr>_Toc331410092</vt:lpwstr>
      </vt:variant>
      <vt:variant>
        <vt:i4>1638451</vt:i4>
      </vt:variant>
      <vt:variant>
        <vt:i4>152</vt:i4>
      </vt:variant>
      <vt:variant>
        <vt:i4>0</vt:i4>
      </vt:variant>
      <vt:variant>
        <vt:i4>5</vt:i4>
      </vt:variant>
      <vt:variant>
        <vt:lpwstr/>
      </vt:variant>
      <vt:variant>
        <vt:lpwstr>_Toc331410091</vt:lpwstr>
      </vt:variant>
      <vt:variant>
        <vt:i4>1638451</vt:i4>
      </vt:variant>
      <vt:variant>
        <vt:i4>146</vt:i4>
      </vt:variant>
      <vt:variant>
        <vt:i4>0</vt:i4>
      </vt:variant>
      <vt:variant>
        <vt:i4>5</vt:i4>
      </vt:variant>
      <vt:variant>
        <vt:lpwstr/>
      </vt:variant>
      <vt:variant>
        <vt:lpwstr>_Toc331410090</vt:lpwstr>
      </vt:variant>
      <vt:variant>
        <vt:i4>1572915</vt:i4>
      </vt:variant>
      <vt:variant>
        <vt:i4>140</vt:i4>
      </vt:variant>
      <vt:variant>
        <vt:i4>0</vt:i4>
      </vt:variant>
      <vt:variant>
        <vt:i4>5</vt:i4>
      </vt:variant>
      <vt:variant>
        <vt:lpwstr/>
      </vt:variant>
      <vt:variant>
        <vt:lpwstr>_Toc331410089</vt:lpwstr>
      </vt:variant>
      <vt:variant>
        <vt:i4>1572915</vt:i4>
      </vt:variant>
      <vt:variant>
        <vt:i4>134</vt:i4>
      </vt:variant>
      <vt:variant>
        <vt:i4>0</vt:i4>
      </vt:variant>
      <vt:variant>
        <vt:i4>5</vt:i4>
      </vt:variant>
      <vt:variant>
        <vt:lpwstr/>
      </vt:variant>
      <vt:variant>
        <vt:lpwstr>_Toc331410088</vt:lpwstr>
      </vt:variant>
      <vt:variant>
        <vt:i4>1572915</vt:i4>
      </vt:variant>
      <vt:variant>
        <vt:i4>128</vt:i4>
      </vt:variant>
      <vt:variant>
        <vt:i4>0</vt:i4>
      </vt:variant>
      <vt:variant>
        <vt:i4>5</vt:i4>
      </vt:variant>
      <vt:variant>
        <vt:lpwstr/>
      </vt:variant>
      <vt:variant>
        <vt:lpwstr>_Toc331410087</vt:lpwstr>
      </vt:variant>
      <vt:variant>
        <vt:i4>1572915</vt:i4>
      </vt:variant>
      <vt:variant>
        <vt:i4>122</vt:i4>
      </vt:variant>
      <vt:variant>
        <vt:i4>0</vt:i4>
      </vt:variant>
      <vt:variant>
        <vt:i4>5</vt:i4>
      </vt:variant>
      <vt:variant>
        <vt:lpwstr/>
      </vt:variant>
      <vt:variant>
        <vt:lpwstr>_Toc331410086</vt:lpwstr>
      </vt:variant>
      <vt:variant>
        <vt:i4>1572915</vt:i4>
      </vt:variant>
      <vt:variant>
        <vt:i4>116</vt:i4>
      </vt:variant>
      <vt:variant>
        <vt:i4>0</vt:i4>
      </vt:variant>
      <vt:variant>
        <vt:i4>5</vt:i4>
      </vt:variant>
      <vt:variant>
        <vt:lpwstr/>
      </vt:variant>
      <vt:variant>
        <vt:lpwstr>_Toc331410085</vt:lpwstr>
      </vt:variant>
      <vt:variant>
        <vt:i4>1572915</vt:i4>
      </vt:variant>
      <vt:variant>
        <vt:i4>110</vt:i4>
      </vt:variant>
      <vt:variant>
        <vt:i4>0</vt:i4>
      </vt:variant>
      <vt:variant>
        <vt:i4>5</vt:i4>
      </vt:variant>
      <vt:variant>
        <vt:lpwstr/>
      </vt:variant>
      <vt:variant>
        <vt:lpwstr>_Toc331410084</vt:lpwstr>
      </vt:variant>
      <vt:variant>
        <vt:i4>1572915</vt:i4>
      </vt:variant>
      <vt:variant>
        <vt:i4>104</vt:i4>
      </vt:variant>
      <vt:variant>
        <vt:i4>0</vt:i4>
      </vt:variant>
      <vt:variant>
        <vt:i4>5</vt:i4>
      </vt:variant>
      <vt:variant>
        <vt:lpwstr/>
      </vt:variant>
      <vt:variant>
        <vt:lpwstr>_Toc331410083</vt:lpwstr>
      </vt:variant>
      <vt:variant>
        <vt:i4>1572915</vt:i4>
      </vt:variant>
      <vt:variant>
        <vt:i4>98</vt:i4>
      </vt:variant>
      <vt:variant>
        <vt:i4>0</vt:i4>
      </vt:variant>
      <vt:variant>
        <vt:i4>5</vt:i4>
      </vt:variant>
      <vt:variant>
        <vt:lpwstr/>
      </vt:variant>
      <vt:variant>
        <vt:lpwstr>_Toc331410082</vt:lpwstr>
      </vt:variant>
      <vt:variant>
        <vt:i4>1572915</vt:i4>
      </vt:variant>
      <vt:variant>
        <vt:i4>92</vt:i4>
      </vt:variant>
      <vt:variant>
        <vt:i4>0</vt:i4>
      </vt:variant>
      <vt:variant>
        <vt:i4>5</vt:i4>
      </vt:variant>
      <vt:variant>
        <vt:lpwstr/>
      </vt:variant>
      <vt:variant>
        <vt:lpwstr>_Toc331410081</vt:lpwstr>
      </vt:variant>
      <vt:variant>
        <vt:i4>1572915</vt:i4>
      </vt:variant>
      <vt:variant>
        <vt:i4>86</vt:i4>
      </vt:variant>
      <vt:variant>
        <vt:i4>0</vt:i4>
      </vt:variant>
      <vt:variant>
        <vt:i4>5</vt:i4>
      </vt:variant>
      <vt:variant>
        <vt:lpwstr/>
      </vt:variant>
      <vt:variant>
        <vt:lpwstr>_Toc331410080</vt:lpwstr>
      </vt:variant>
      <vt:variant>
        <vt:i4>1507379</vt:i4>
      </vt:variant>
      <vt:variant>
        <vt:i4>80</vt:i4>
      </vt:variant>
      <vt:variant>
        <vt:i4>0</vt:i4>
      </vt:variant>
      <vt:variant>
        <vt:i4>5</vt:i4>
      </vt:variant>
      <vt:variant>
        <vt:lpwstr/>
      </vt:variant>
      <vt:variant>
        <vt:lpwstr>_Toc331410079</vt:lpwstr>
      </vt:variant>
      <vt:variant>
        <vt:i4>1507379</vt:i4>
      </vt:variant>
      <vt:variant>
        <vt:i4>74</vt:i4>
      </vt:variant>
      <vt:variant>
        <vt:i4>0</vt:i4>
      </vt:variant>
      <vt:variant>
        <vt:i4>5</vt:i4>
      </vt:variant>
      <vt:variant>
        <vt:lpwstr/>
      </vt:variant>
      <vt:variant>
        <vt:lpwstr>_Toc331410078</vt:lpwstr>
      </vt:variant>
      <vt:variant>
        <vt:i4>1507379</vt:i4>
      </vt:variant>
      <vt:variant>
        <vt:i4>68</vt:i4>
      </vt:variant>
      <vt:variant>
        <vt:i4>0</vt:i4>
      </vt:variant>
      <vt:variant>
        <vt:i4>5</vt:i4>
      </vt:variant>
      <vt:variant>
        <vt:lpwstr/>
      </vt:variant>
      <vt:variant>
        <vt:lpwstr>_Toc331410077</vt:lpwstr>
      </vt:variant>
      <vt:variant>
        <vt:i4>1507379</vt:i4>
      </vt:variant>
      <vt:variant>
        <vt:i4>62</vt:i4>
      </vt:variant>
      <vt:variant>
        <vt:i4>0</vt:i4>
      </vt:variant>
      <vt:variant>
        <vt:i4>5</vt:i4>
      </vt:variant>
      <vt:variant>
        <vt:lpwstr/>
      </vt:variant>
      <vt:variant>
        <vt:lpwstr>_Toc331410076</vt:lpwstr>
      </vt:variant>
      <vt:variant>
        <vt:i4>1507379</vt:i4>
      </vt:variant>
      <vt:variant>
        <vt:i4>56</vt:i4>
      </vt:variant>
      <vt:variant>
        <vt:i4>0</vt:i4>
      </vt:variant>
      <vt:variant>
        <vt:i4>5</vt:i4>
      </vt:variant>
      <vt:variant>
        <vt:lpwstr/>
      </vt:variant>
      <vt:variant>
        <vt:lpwstr>_Toc331410075</vt:lpwstr>
      </vt:variant>
      <vt:variant>
        <vt:i4>1507379</vt:i4>
      </vt:variant>
      <vt:variant>
        <vt:i4>50</vt:i4>
      </vt:variant>
      <vt:variant>
        <vt:i4>0</vt:i4>
      </vt:variant>
      <vt:variant>
        <vt:i4>5</vt:i4>
      </vt:variant>
      <vt:variant>
        <vt:lpwstr/>
      </vt:variant>
      <vt:variant>
        <vt:lpwstr>_Toc331410074</vt:lpwstr>
      </vt:variant>
      <vt:variant>
        <vt:i4>1507379</vt:i4>
      </vt:variant>
      <vt:variant>
        <vt:i4>44</vt:i4>
      </vt:variant>
      <vt:variant>
        <vt:i4>0</vt:i4>
      </vt:variant>
      <vt:variant>
        <vt:i4>5</vt:i4>
      </vt:variant>
      <vt:variant>
        <vt:lpwstr/>
      </vt:variant>
      <vt:variant>
        <vt:lpwstr>_Toc331410073</vt:lpwstr>
      </vt:variant>
      <vt:variant>
        <vt:i4>1507379</vt:i4>
      </vt:variant>
      <vt:variant>
        <vt:i4>38</vt:i4>
      </vt:variant>
      <vt:variant>
        <vt:i4>0</vt:i4>
      </vt:variant>
      <vt:variant>
        <vt:i4>5</vt:i4>
      </vt:variant>
      <vt:variant>
        <vt:lpwstr/>
      </vt:variant>
      <vt:variant>
        <vt:lpwstr>_Toc331410072</vt:lpwstr>
      </vt:variant>
      <vt:variant>
        <vt:i4>1507379</vt:i4>
      </vt:variant>
      <vt:variant>
        <vt:i4>32</vt:i4>
      </vt:variant>
      <vt:variant>
        <vt:i4>0</vt:i4>
      </vt:variant>
      <vt:variant>
        <vt:i4>5</vt:i4>
      </vt:variant>
      <vt:variant>
        <vt:lpwstr/>
      </vt:variant>
      <vt:variant>
        <vt:lpwstr>_Toc331410071</vt:lpwstr>
      </vt:variant>
      <vt:variant>
        <vt:i4>1507379</vt:i4>
      </vt:variant>
      <vt:variant>
        <vt:i4>26</vt:i4>
      </vt:variant>
      <vt:variant>
        <vt:i4>0</vt:i4>
      </vt:variant>
      <vt:variant>
        <vt:i4>5</vt:i4>
      </vt:variant>
      <vt:variant>
        <vt:lpwstr/>
      </vt:variant>
      <vt:variant>
        <vt:lpwstr>_Toc331410070</vt:lpwstr>
      </vt:variant>
      <vt:variant>
        <vt:i4>1441843</vt:i4>
      </vt:variant>
      <vt:variant>
        <vt:i4>20</vt:i4>
      </vt:variant>
      <vt:variant>
        <vt:i4>0</vt:i4>
      </vt:variant>
      <vt:variant>
        <vt:i4>5</vt:i4>
      </vt:variant>
      <vt:variant>
        <vt:lpwstr/>
      </vt:variant>
      <vt:variant>
        <vt:lpwstr>_Toc331410069</vt:lpwstr>
      </vt:variant>
      <vt:variant>
        <vt:i4>1441843</vt:i4>
      </vt:variant>
      <vt:variant>
        <vt:i4>14</vt:i4>
      </vt:variant>
      <vt:variant>
        <vt:i4>0</vt:i4>
      </vt:variant>
      <vt:variant>
        <vt:i4>5</vt:i4>
      </vt:variant>
      <vt:variant>
        <vt:lpwstr/>
      </vt:variant>
      <vt:variant>
        <vt:lpwstr>_Toc331410068</vt:lpwstr>
      </vt:variant>
      <vt:variant>
        <vt:i4>1441843</vt:i4>
      </vt:variant>
      <vt:variant>
        <vt:i4>8</vt:i4>
      </vt:variant>
      <vt:variant>
        <vt:i4>0</vt:i4>
      </vt:variant>
      <vt:variant>
        <vt:i4>5</vt:i4>
      </vt:variant>
      <vt:variant>
        <vt:lpwstr/>
      </vt:variant>
      <vt:variant>
        <vt:lpwstr>_Toc331410067</vt:lpwstr>
      </vt:variant>
      <vt:variant>
        <vt:i4>1441843</vt:i4>
      </vt:variant>
      <vt:variant>
        <vt:i4>2</vt:i4>
      </vt:variant>
      <vt:variant>
        <vt:i4>0</vt:i4>
      </vt:variant>
      <vt:variant>
        <vt:i4>5</vt:i4>
      </vt:variant>
      <vt:variant>
        <vt:lpwstr/>
      </vt:variant>
      <vt:variant>
        <vt:lpwstr>_Toc331410066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_____证券投资基金2004年第三季度报告</dc:title>
  <dc:creator>User</dc:creator>
  <cp:lastModifiedBy>biz-sunbinglei</cp:lastModifiedBy>
  <cp:revision>20</cp:revision>
  <cp:lastPrinted>2007-07-19T00:46:00Z</cp:lastPrinted>
  <dcterms:created xsi:type="dcterms:W3CDTF">2017-08-23T01:30:00Z</dcterms:created>
  <dcterms:modified xsi:type="dcterms:W3CDTF">2019-08-23T05:58:00Z</dcterms:modified>
</cp:coreProperties>
</file>