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F9" w:rsidRPr="00DA42C4" w:rsidRDefault="001548F9" w:rsidP="006D141C">
      <w:pPr>
        <w:autoSpaceDE w:val="0"/>
        <w:autoSpaceDN w:val="0"/>
        <w:adjustRightInd w:val="0"/>
        <w:spacing w:line="360" w:lineRule="auto"/>
        <w:jc w:val="left"/>
        <w:rPr>
          <w:color w:val="000000"/>
          <w:kern w:val="0"/>
          <w:szCs w:val="21"/>
        </w:rPr>
      </w:pPr>
      <w:bookmarkStart w:id="0" w:name="_GoBack"/>
      <w:bookmarkEnd w:id="0"/>
    </w:p>
    <w:p w:rsidR="001548F9" w:rsidRPr="00DA42C4" w:rsidRDefault="001548F9" w:rsidP="006D141C">
      <w:pPr>
        <w:autoSpaceDE w:val="0"/>
        <w:autoSpaceDN w:val="0"/>
        <w:adjustRightInd w:val="0"/>
        <w:spacing w:line="360" w:lineRule="auto"/>
        <w:jc w:val="left"/>
        <w:rPr>
          <w:color w:val="000000"/>
          <w:kern w:val="0"/>
          <w:szCs w:val="21"/>
        </w:rPr>
      </w:pPr>
    </w:p>
    <w:p w:rsidR="001548F9" w:rsidRPr="00DA42C4" w:rsidRDefault="001548F9" w:rsidP="006D141C">
      <w:pPr>
        <w:autoSpaceDE w:val="0"/>
        <w:autoSpaceDN w:val="0"/>
        <w:adjustRightInd w:val="0"/>
        <w:spacing w:line="360" w:lineRule="auto"/>
        <w:jc w:val="left"/>
        <w:rPr>
          <w:color w:val="000000"/>
          <w:kern w:val="0"/>
          <w:szCs w:val="21"/>
        </w:rPr>
      </w:pPr>
    </w:p>
    <w:p w:rsidR="001548F9" w:rsidRPr="00DA42C4" w:rsidRDefault="001548F9" w:rsidP="006D141C">
      <w:pPr>
        <w:autoSpaceDE w:val="0"/>
        <w:autoSpaceDN w:val="0"/>
        <w:adjustRightInd w:val="0"/>
        <w:spacing w:line="360" w:lineRule="auto"/>
        <w:jc w:val="left"/>
        <w:rPr>
          <w:color w:val="000000"/>
          <w:kern w:val="0"/>
          <w:sz w:val="44"/>
          <w:szCs w:val="44"/>
        </w:rPr>
      </w:pPr>
    </w:p>
    <w:p w:rsidR="001548F9" w:rsidRPr="002E05E3" w:rsidRDefault="001548F9" w:rsidP="005E17AD">
      <w:pPr>
        <w:spacing w:line="360" w:lineRule="auto"/>
        <w:jc w:val="center"/>
        <w:rPr>
          <w:rFonts w:eastAsiaTheme="minorEastAsia"/>
          <w:b/>
          <w:sz w:val="24"/>
        </w:rPr>
      </w:pPr>
      <w:r w:rsidRPr="002E05E3">
        <w:rPr>
          <w:rFonts w:eastAsiaTheme="minorEastAsia"/>
          <w:b/>
          <w:sz w:val="24"/>
        </w:rPr>
        <w:t>国投瑞银瑞宁灵活配置混合型证券投资基金</w:t>
      </w:r>
    </w:p>
    <w:p w:rsidR="001548F9" w:rsidRPr="002E05E3" w:rsidRDefault="001548F9" w:rsidP="005E17AD">
      <w:pPr>
        <w:spacing w:line="360" w:lineRule="auto"/>
        <w:jc w:val="center"/>
        <w:rPr>
          <w:rFonts w:eastAsiaTheme="minorEastAsia"/>
          <w:b/>
          <w:sz w:val="24"/>
        </w:rPr>
      </w:pPr>
      <w:r w:rsidRPr="002E05E3">
        <w:rPr>
          <w:rFonts w:eastAsiaTheme="minorEastAsia"/>
          <w:b/>
          <w:sz w:val="24"/>
        </w:rPr>
        <w:t>2019</w:t>
      </w:r>
      <w:r w:rsidRPr="002E05E3">
        <w:rPr>
          <w:rFonts w:eastAsiaTheme="minorEastAsia"/>
          <w:b/>
          <w:sz w:val="24"/>
        </w:rPr>
        <w:t>年半年度报告</w:t>
      </w:r>
      <w:r w:rsidR="00772876" w:rsidRPr="002E05E3">
        <w:rPr>
          <w:rFonts w:eastAsiaTheme="minorEastAsia"/>
          <w:b/>
          <w:sz w:val="24"/>
        </w:rPr>
        <w:t>摘要</w:t>
      </w:r>
    </w:p>
    <w:p w:rsidR="001548F9" w:rsidRPr="002E05E3" w:rsidRDefault="001548F9" w:rsidP="005E17AD">
      <w:pPr>
        <w:spacing w:line="360" w:lineRule="auto"/>
        <w:jc w:val="center"/>
        <w:rPr>
          <w:rFonts w:eastAsiaTheme="minorEastAsia"/>
          <w:b/>
          <w:sz w:val="24"/>
        </w:rPr>
      </w:pPr>
      <w:r w:rsidRPr="002E05E3">
        <w:rPr>
          <w:rFonts w:eastAsiaTheme="minorEastAsia"/>
          <w:b/>
          <w:sz w:val="24"/>
        </w:rPr>
        <w:t>2019</w:t>
      </w:r>
      <w:r w:rsidRPr="002E05E3">
        <w:rPr>
          <w:rFonts w:eastAsiaTheme="minorEastAsia"/>
          <w:b/>
          <w:sz w:val="24"/>
        </w:rPr>
        <w:t>年</w:t>
      </w:r>
      <w:r w:rsidRPr="002E05E3">
        <w:rPr>
          <w:rFonts w:eastAsiaTheme="minorEastAsia"/>
          <w:b/>
          <w:sz w:val="24"/>
        </w:rPr>
        <w:t>6</w:t>
      </w:r>
      <w:r w:rsidRPr="002E05E3">
        <w:rPr>
          <w:rFonts w:eastAsiaTheme="minorEastAsia"/>
          <w:b/>
          <w:sz w:val="24"/>
        </w:rPr>
        <w:t>月</w:t>
      </w:r>
      <w:r w:rsidRPr="002E05E3">
        <w:rPr>
          <w:rFonts w:eastAsiaTheme="minorEastAsia"/>
          <w:b/>
          <w:sz w:val="24"/>
        </w:rPr>
        <w:t>30</w:t>
      </w:r>
      <w:r w:rsidRPr="002E05E3">
        <w:rPr>
          <w:rFonts w:eastAsiaTheme="minorEastAsia"/>
          <w:b/>
          <w:sz w:val="24"/>
        </w:rPr>
        <w:t>日</w:t>
      </w: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jc w:val="center"/>
        <w:rPr>
          <w:rFonts w:eastAsiaTheme="minorEastAsia"/>
          <w:b/>
          <w:color w:val="000000"/>
          <w:sz w:val="24"/>
        </w:rPr>
      </w:pPr>
    </w:p>
    <w:p w:rsidR="001548F9" w:rsidRPr="002E05E3" w:rsidRDefault="001548F9" w:rsidP="006D141C">
      <w:pPr>
        <w:spacing w:line="360" w:lineRule="auto"/>
        <w:rPr>
          <w:rFonts w:eastAsiaTheme="minorEastAsia"/>
          <w:color w:val="000000"/>
          <w:sz w:val="24"/>
        </w:rPr>
      </w:pPr>
    </w:p>
    <w:p w:rsidR="001548F9" w:rsidRPr="002E05E3" w:rsidRDefault="001548F9" w:rsidP="005C2797">
      <w:pPr>
        <w:spacing w:line="360" w:lineRule="auto"/>
        <w:ind w:firstLineChars="900" w:firstLine="2160"/>
        <w:rPr>
          <w:rFonts w:eastAsiaTheme="minorEastAsia"/>
          <w:color w:val="000000"/>
          <w:sz w:val="24"/>
        </w:rPr>
      </w:pPr>
      <w:r w:rsidRPr="002E05E3">
        <w:rPr>
          <w:rFonts w:eastAsiaTheme="minorEastAsia"/>
          <w:color w:val="000000"/>
          <w:sz w:val="24"/>
        </w:rPr>
        <w:t>基金管理人：国投瑞银基金管理有限公司</w:t>
      </w:r>
    </w:p>
    <w:p w:rsidR="001548F9" w:rsidRPr="002E05E3" w:rsidRDefault="001548F9" w:rsidP="005C2797">
      <w:pPr>
        <w:spacing w:line="360" w:lineRule="auto"/>
        <w:ind w:firstLineChars="900" w:firstLine="2160"/>
        <w:rPr>
          <w:rFonts w:eastAsiaTheme="minorEastAsia"/>
          <w:color w:val="000000"/>
          <w:sz w:val="24"/>
        </w:rPr>
      </w:pPr>
      <w:r w:rsidRPr="002E05E3">
        <w:rPr>
          <w:rFonts w:eastAsiaTheme="minorEastAsia"/>
          <w:color w:val="000000"/>
          <w:sz w:val="24"/>
        </w:rPr>
        <w:t>基金托管人：中国银行股份有限公司</w:t>
      </w:r>
    </w:p>
    <w:p w:rsidR="001548F9" w:rsidRPr="002E05E3" w:rsidRDefault="001548F9" w:rsidP="005C2797">
      <w:pPr>
        <w:spacing w:line="360" w:lineRule="auto"/>
        <w:ind w:firstLineChars="900" w:firstLine="2160"/>
        <w:rPr>
          <w:rFonts w:eastAsiaTheme="minorEastAsia"/>
          <w:color w:val="000000"/>
          <w:sz w:val="24"/>
        </w:rPr>
      </w:pPr>
      <w:r w:rsidRPr="002E05E3">
        <w:rPr>
          <w:rFonts w:eastAsiaTheme="minorEastAsia"/>
          <w:color w:val="000000"/>
          <w:sz w:val="24"/>
        </w:rPr>
        <w:t>报告送出日期：二〇一九年八月二十八日</w:t>
      </w:r>
    </w:p>
    <w:p w:rsidR="001548F9" w:rsidRPr="00DA42C4" w:rsidRDefault="001548F9" w:rsidP="005E17AD">
      <w:pPr>
        <w:spacing w:line="288" w:lineRule="auto"/>
        <w:ind w:firstLineChars="900" w:firstLine="1897"/>
        <w:rPr>
          <w:rFonts w:eastAsiaTheme="minorEastAsia"/>
          <w:b/>
          <w:color w:val="000000"/>
          <w:szCs w:val="21"/>
        </w:rPr>
        <w:sectPr w:rsidR="001548F9" w:rsidRPr="00DA42C4">
          <w:headerReference w:type="default" r:id="rId9"/>
          <w:footerReference w:type="default" r:id="rId10"/>
          <w:pgSz w:w="11926" w:h="15840"/>
          <w:pgMar w:top="1418" w:right="1418" w:bottom="851" w:left="1418" w:header="851" w:footer="992" w:gutter="0"/>
          <w:cols w:space="720"/>
        </w:sectPr>
      </w:pPr>
    </w:p>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bookmarkStart w:id="1" w:name="_Toc331410066"/>
      <w:bookmarkStart w:id="2" w:name="_Toc225498243"/>
      <w:r w:rsidRPr="002E05E3">
        <w:rPr>
          <w:rFonts w:eastAsiaTheme="minorEastAsia"/>
          <w:b/>
          <w:bCs/>
          <w:szCs w:val="24"/>
          <w:lang w:val="en-US"/>
        </w:rPr>
        <w:lastRenderedPageBreak/>
        <w:t xml:space="preserve">1  </w:t>
      </w:r>
      <w:r w:rsidRPr="002E05E3">
        <w:rPr>
          <w:rFonts w:eastAsiaTheme="minorEastAsia"/>
          <w:b/>
          <w:bCs/>
          <w:szCs w:val="24"/>
          <w:lang w:val="en-US"/>
        </w:rPr>
        <w:t>重要提示</w:t>
      </w:r>
      <w:bookmarkEnd w:id="1"/>
      <w:bookmarkEnd w:id="2"/>
    </w:p>
    <w:p w:rsidR="001548F9" w:rsidRPr="002E05E3" w:rsidRDefault="001548F9" w:rsidP="00CB05F1">
      <w:pPr>
        <w:pStyle w:val="20"/>
        <w:spacing w:before="0" w:after="0"/>
        <w:rPr>
          <w:rFonts w:ascii="Times New Roman" w:eastAsiaTheme="minorEastAsia" w:hAnsi="Times New Roman"/>
          <w:kern w:val="0"/>
          <w:szCs w:val="24"/>
        </w:rPr>
      </w:pPr>
      <w:bookmarkStart w:id="3" w:name="_Toc331410067"/>
      <w:r w:rsidRPr="002E05E3">
        <w:rPr>
          <w:rFonts w:ascii="Times New Roman" w:eastAsiaTheme="minorEastAsia" w:hAnsi="Times New Roman"/>
          <w:kern w:val="0"/>
          <w:szCs w:val="24"/>
        </w:rPr>
        <w:t xml:space="preserve">1.1 </w:t>
      </w:r>
      <w:r w:rsidRPr="002E05E3">
        <w:rPr>
          <w:rFonts w:ascii="Times New Roman" w:eastAsiaTheme="minorEastAsia" w:hAnsi="Times New Roman"/>
          <w:kern w:val="0"/>
          <w:szCs w:val="24"/>
        </w:rPr>
        <w:t>重要提示</w:t>
      </w:r>
      <w:bookmarkEnd w:id="3"/>
    </w:p>
    <w:tbl>
      <w:tblPr>
        <w:tblStyle w:val="af7"/>
        <w:tblW w:w="0" w:type="auto"/>
        <w:tblLook w:val="04A0" w:firstRow="1" w:lastRow="0" w:firstColumn="1" w:lastColumn="0" w:noHBand="0" w:noVBand="1"/>
      </w:tblPr>
      <w:tblGrid>
        <w:gridCol w:w="9286"/>
      </w:tblGrid>
      <w:tr w:rsidR="00446086" w:rsidTr="00446086">
        <w:tc>
          <w:tcPr>
            <w:tcW w:w="9286" w:type="dxa"/>
          </w:tcPr>
          <w:p w:rsidR="00446086" w:rsidRPr="002E05E3" w:rsidRDefault="00446086" w:rsidP="00446086">
            <w:pPr>
              <w:spacing w:line="360" w:lineRule="auto"/>
              <w:ind w:firstLineChars="200" w:firstLine="480"/>
              <w:rPr>
                <w:rFonts w:eastAsiaTheme="minorEastAsia"/>
                <w:color w:val="000000"/>
                <w:sz w:val="24"/>
              </w:rPr>
            </w:pPr>
            <w:r w:rsidRPr="002E05E3">
              <w:rPr>
                <w:rFonts w:eastAsiaTheme="minorEastAsia"/>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446086" w:rsidRPr="002E05E3" w:rsidRDefault="00446086" w:rsidP="00446086">
            <w:pPr>
              <w:spacing w:line="360" w:lineRule="auto"/>
              <w:ind w:firstLineChars="200" w:firstLine="480"/>
              <w:rPr>
                <w:rFonts w:eastAsiaTheme="minorEastAsia"/>
                <w:color w:val="000000"/>
                <w:sz w:val="24"/>
              </w:rPr>
            </w:pPr>
            <w:r w:rsidRPr="002E05E3">
              <w:rPr>
                <w:rFonts w:eastAsiaTheme="minorEastAsia"/>
                <w:color w:val="000000"/>
                <w:sz w:val="24"/>
              </w:rPr>
              <w:t>基金托管人</w:t>
            </w:r>
            <w:r w:rsidRPr="002E05E3">
              <w:rPr>
                <w:rFonts w:eastAsiaTheme="minorEastAsia"/>
                <w:sz w:val="24"/>
              </w:rPr>
              <w:t>中国银行股份有限公司</w:t>
            </w:r>
            <w:r w:rsidRPr="002E05E3">
              <w:rPr>
                <w:rFonts w:eastAsiaTheme="minorEastAsia"/>
                <w:color w:val="000000"/>
                <w:sz w:val="24"/>
              </w:rPr>
              <w:t>根据本基金合同规定，于</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8</w:t>
            </w:r>
            <w:r w:rsidRPr="002E05E3">
              <w:rPr>
                <w:rFonts w:eastAsiaTheme="minorEastAsia"/>
                <w:color w:val="000000"/>
                <w:sz w:val="24"/>
              </w:rPr>
              <w:t>月</w:t>
            </w:r>
            <w:r w:rsidRPr="002E05E3">
              <w:rPr>
                <w:rFonts w:eastAsiaTheme="minorEastAsia"/>
                <w:color w:val="000000"/>
                <w:sz w:val="24"/>
              </w:rPr>
              <w:t>27</w:t>
            </w:r>
            <w:r w:rsidRPr="002E05E3">
              <w:rPr>
                <w:rFonts w:eastAsiaTheme="minorEastAsia"/>
                <w:color w:val="000000"/>
                <w:sz w:val="24"/>
              </w:rPr>
              <w:t>日复核了本报告中的财务指标、净值表现、利润分配情况、财务会计报告、投资组合报告等内容，保证复核内容不存在虚假记载、误导性陈述或者重大遗漏。</w:t>
            </w:r>
          </w:p>
          <w:p w:rsidR="00446086" w:rsidRPr="002E05E3" w:rsidRDefault="00446086" w:rsidP="00446086">
            <w:pPr>
              <w:spacing w:line="360" w:lineRule="auto"/>
              <w:ind w:firstLineChars="200" w:firstLine="480"/>
              <w:rPr>
                <w:rFonts w:eastAsiaTheme="minorEastAsia"/>
                <w:color w:val="000000"/>
                <w:sz w:val="24"/>
              </w:rPr>
            </w:pPr>
            <w:r w:rsidRPr="002E05E3">
              <w:rPr>
                <w:rFonts w:eastAsiaTheme="minorEastAsia"/>
                <w:color w:val="000000"/>
                <w:sz w:val="24"/>
              </w:rPr>
              <w:t>基金管理人承诺以诚实信用、勤勉尽责的原则管理和运用基金资产，但不保证基金一定盈利。</w:t>
            </w:r>
          </w:p>
          <w:p w:rsidR="00446086" w:rsidRPr="002E05E3" w:rsidRDefault="00446086" w:rsidP="00446086">
            <w:pPr>
              <w:spacing w:line="360" w:lineRule="auto"/>
              <w:ind w:firstLineChars="200" w:firstLine="480"/>
              <w:rPr>
                <w:rFonts w:eastAsiaTheme="minorEastAsia"/>
                <w:color w:val="000000"/>
                <w:sz w:val="24"/>
              </w:rPr>
            </w:pPr>
            <w:r w:rsidRPr="002E05E3">
              <w:rPr>
                <w:rFonts w:eastAsiaTheme="minorEastAsia"/>
                <w:color w:val="000000"/>
                <w:sz w:val="24"/>
              </w:rPr>
              <w:t>基金的过往业绩并不代表其未来表现。投资有风险，投资者在作出投资决策前应仔细阅读本基金的招募说明书及其更新。</w:t>
            </w:r>
          </w:p>
          <w:p w:rsidR="00446086" w:rsidRPr="002E05E3" w:rsidRDefault="00446086" w:rsidP="00446086">
            <w:pPr>
              <w:ind w:firstLineChars="200" w:firstLine="480"/>
              <w:rPr>
                <w:rFonts w:eastAsiaTheme="minorEastAsia"/>
                <w:color w:val="000000"/>
                <w:sz w:val="24"/>
              </w:rPr>
            </w:pPr>
            <w:r w:rsidRPr="002E05E3">
              <w:rPr>
                <w:rFonts w:eastAsiaTheme="minorEastAsia"/>
                <w:color w:val="000000"/>
                <w:sz w:val="24"/>
              </w:rPr>
              <w:t>本半年度报告摘要摘自半年度报告正文，投资者欲了解详细内容，应阅读半年度报告正文。</w:t>
            </w:r>
          </w:p>
          <w:p w:rsidR="00446086" w:rsidRPr="002E05E3" w:rsidRDefault="00446086" w:rsidP="00446086">
            <w:pPr>
              <w:spacing w:line="360" w:lineRule="auto"/>
              <w:ind w:firstLineChars="200" w:firstLine="480"/>
              <w:rPr>
                <w:rFonts w:eastAsiaTheme="minorEastAsia"/>
                <w:color w:val="000000"/>
                <w:sz w:val="24"/>
              </w:rPr>
            </w:pPr>
            <w:r w:rsidRPr="002E05E3">
              <w:rPr>
                <w:rFonts w:eastAsiaTheme="minorEastAsia"/>
                <w:color w:val="000000"/>
                <w:sz w:val="24"/>
              </w:rPr>
              <w:t>本报告中财务资料未经审计。</w:t>
            </w:r>
          </w:p>
          <w:p w:rsidR="00446086" w:rsidRDefault="00446086" w:rsidP="00AD2EA4">
            <w:pPr>
              <w:spacing w:line="360" w:lineRule="auto"/>
              <w:ind w:firstLineChars="200" w:firstLine="480"/>
              <w:rPr>
                <w:rFonts w:eastAsiaTheme="minorEastAsia"/>
                <w:color w:val="000000"/>
                <w:sz w:val="24"/>
              </w:rPr>
            </w:pPr>
            <w:r w:rsidRPr="00AD2EA4">
              <w:rPr>
                <w:rFonts w:eastAsiaTheme="minorEastAsia"/>
                <w:color w:val="000000"/>
                <w:sz w:val="24"/>
              </w:rPr>
              <w:t>本报告期自</w:t>
            </w:r>
            <w:r w:rsidRPr="00AD2EA4">
              <w:rPr>
                <w:rFonts w:eastAsiaTheme="minorEastAsia"/>
                <w:color w:val="000000"/>
                <w:sz w:val="24"/>
              </w:rPr>
              <w:t>2019</w:t>
            </w:r>
            <w:r w:rsidRPr="00AD2EA4">
              <w:rPr>
                <w:rFonts w:eastAsiaTheme="minorEastAsia"/>
                <w:color w:val="000000"/>
                <w:sz w:val="24"/>
              </w:rPr>
              <w:t>年</w:t>
            </w:r>
            <w:r w:rsidRPr="00AD2EA4">
              <w:rPr>
                <w:rFonts w:eastAsiaTheme="minorEastAsia"/>
                <w:color w:val="000000"/>
                <w:sz w:val="24"/>
              </w:rPr>
              <w:t>1</w:t>
            </w:r>
            <w:r w:rsidRPr="00AD2EA4">
              <w:rPr>
                <w:rFonts w:eastAsiaTheme="minorEastAsia"/>
                <w:color w:val="000000"/>
                <w:sz w:val="24"/>
              </w:rPr>
              <w:t>月</w:t>
            </w:r>
            <w:r w:rsidRPr="00AD2EA4">
              <w:rPr>
                <w:rFonts w:eastAsiaTheme="minorEastAsia"/>
                <w:color w:val="000000"/>
                <w:sz w:val="24"/>
              </w:rPr>
              <w:t>1</w:t>
            </w:r>
            <w:r w:rsidRPr="00AD2EA4">
              <w:rPr>
                <w:rFonts w:eastAsiaTheme="minorEastAsia"/>
                <w:color w:val="000000"/>
                <w:sz w:val="24"/>
              </w:rPr>
              <w:t>日起至</w:t>
            </w:r>
            <w:r w:rsidRPr="00AD2EA4">
              <w:rPr>
                <w:rFonts w:eastAsiaTheme="minorEastAsia"/>
                <w:color w:val="000000"/>
                <w:sz w:val="24"/>
              </w:rPr>
              <w:t>6</w:t>
            </w:r>
            <w:r w:rsidRPr="00AD2EA4">
              <w:rPr>
                <w:rFonts w:eastAsiaTheme="minorEastAsia"/>
                <w:color w:val="000000"/>
                <w:sz w:val="24"/>
              </w:rPr>
              <w:t>月</w:t>
            </w:r>
            <w:r w:rsidRPr="00AD2EA4">
              <w:rPr>
                <w:rFonts w:eastAsiaTheme="minorEastAsia"/>
                <w:color w:val="000000"/>
                <w:sz w:val="24"/>
              </w:rPr>
              <w:t>30</w:t>
            </w:r>
            <w:r w:rsidRPr="00AD2EA4">
              <w:rPr>
                <w:rFonts w:eastAsiaTheme="minorEastAsia"/>
                <w:color w:val="000000"/>
                <w:sz w:val="24"/>
              </w:rPr>
              <w:t>日止。</w:t>
            </w:r>
          </w:p>
        </w:tc>
      </w:tr>
    </w:tbl>
    <w:p w:rsidR="00D261D5" w:rsidRPr="002E05E3" w:rsidRDefault="00D261D5" w:rsidP="002E05E3">
      <w:pPr>
        <w:spacing w:line="360" w:lineRule="auto"/>
        <w:ind w:firstLineChars="200" w:firstLine="480"/>
        <w:rPr>
          <w:rFonts w:eastAsiaTheme="minorEastAsia"/>
          <w:kern w:val="0"/>
          <w:sz w:val="24"/>
        </w:rPr>
      </w:pPr>
    </w:p>
    <w:p w:rsidR="00A80289" w:rsidRPr="002E05E3" w:rsidRDefault="00A80289" w:rsidP="002E05E3">
      <w:pPr>
        <w:spacing w:line="288" w:lineRule="auto"/>
        <w:ind w:firstLineChars="200" w:firstLine="480"/>
        <w:rPr>
          <w:rFonts w:eastAsiaTheme="minorEastAsia"/>
          <w:color w:val="000000"/>
          <w:sz w:val="24"/>
        </w:rPr>
      </w:pPr>
    </w:p>
    <w:p w:rsidR="00A80289" w:rsidRPr="002E05E3" w:rsidRDefault="001548F9" w:rsidP="002E05E3">
      <w:pPr>
        <w:spacing w:line="288" w:lineRule="auto"/>
        <w:ind w:firstLineChars="200" w:firstLine="480"/>
        <w:rPr>
          <w:rFonts w:eastAsiaTheme="minorEastAsia"/>
          <w:b/>
          <w:color w:val="000000"/>
          <w:kern w:val="0"/>
          <w:sz w:val="24"/>
        </w:rPr>
      </w:pPr>
      <w:r w:rsidRPr="002E05E3">
        <w:rPr>
          <w:rFonts w:eastAsiaTheme="minorEastAsia"/>
          <w:sz w:val="24"/>
        </w:rPr>
        <w:br w:type="page"/>
      </w:r>
    </w:p>
    <w:p w:rsidR="001548F9" w:rsidRPr="002E05E3" w:rsidRDefault="001548F9" w:rsidP="00374E18">
      <w:pPr>
        <w:pStyle w:val="1"/>
        <w:keepNext/>
        <w:keepLines/>
        <w:widowControl w:val="0"/>
        <w:spacing w:beforeLines="100" w:before="312" w:afterLines="100" w:after="312" w:line="360" w:lineRule="auto"/>
        <w:jc w:val="center"/>
        <w:rPr>
          <w:rFonts w:eastAsiaTheme="minorEastAsia"/>
          <w:szCs w:val="24"/>
          <w:lang w:val="en-US"/>
        </w:rPr>
      </w:pPr>
      <w:bookmarkStart w:id="4" w:name="_Toc331410068"/>
      <w:bookmarkStart w:id="5" w:name="_Toc225498244"/>
      <w:r w:rsidRPr="002E05E3">
        <w:rPr>
          <w:rFonts w:eastAsiaTheme="minorEastAsia"/>
          <w:b/>
          <w:bCs/>
          <w:szCs w:val="24"/>
          <w:lang w:val="en-US"/>
        </w:rPr>
        <w:lastRenderedPageBreak/>
        <w:t xml:space="preserve">2  </w:t>
      </w:r>
      <w:r w:rsidRPr="002E05E3">
        <w:rPr>
          <w:rFonts w:eastAsiaTheme="minorEastAsia"/>
          <w:b/>
          <w:bCs/>
          <w:szCs w:val="24"/>
          <w:lang w:val="en-US"/>
        </w:rPr>
        <w:t>基金简介</w:t>
      </w:r>
      <w:bookmarkEnd w:id="4"/>
      <w:bookmarkEnd w:id="5"/>
    </w:p>
    <w:p w:rsidR="001548F9" w:rsidRPr="002E05E3" w:rsidRDefault="001548F9" w:rsidP="00CB05F1">
      <w:pPr>
        <w:pStyle w:val="20"/>
        <w:spacing w:before="0" w:after="0"/>
        <w:rPr>
          <w:rFonts w:ascii="Times New Roman" w:eastAsiaTheme="minorEastAsia" w:hAnsi="Times New Roman"/>
          <w:color w:val="000000"/>
          <w:szCs w:val="24"/>
        </w:rPr>
      </w:pPr>
      <w:bookmarkStart w:id="6" w:name="_Toc331410069"/>
      <w:r w:rsidRPr="002E05E3">
        <w:rPr>
          <w:rFonts w:ascii="Times New Roman" w:eastAsiaTheme="minorEastAsia" w:hAnsi="Times New Roman"/>
          <w:kern w:val="0"/>
          <w:szCs w:val="24"/>
        </w:rPr>
        <w:t>2.1</w:t>
      </w:r>
      <w:r w:rsidRPr="002E05E3">
        <w:rPr>
          <w:rFonts w:ascii="Times New Roman" w:eastAsiaTheme="minorEastAsia" w:hAnsi="Times New Roman"/>
          <w:kern w:val="0"/>
          <w:szCs w:val="24"/>
        </w:rPr>
        <w:tab/>
      </w:r>
      <w:r w:rsidRPr="002E05E3">
        <w:rPr>
          <w:rFonts w:ascii="Times New Roman" w:eastAsiaTheme="minorEastAsia" w:hAnsi="Times New Roman"/>
          <w:color w:val="000000"/>
          <w:szCs w:val="24"/>
        </w:rPr>
        <w:t>基金基本情况</w:t>
      </w:r>
      <w:bookmarkEnd w:id="6"/>
    </w:p>
    <w:tbl>
      <w:tblPr>
        <w:tblW w:w="8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91"/>
        <w:gridCol w:w="5217"/>
      </w:tblGrid>
      <w:tr w:rsidR="001548F9" w:rsidRPr="002E05E3" w:rsidTr="0049538A">
        <w:trPr>
          <w:jc w:val="center"/>
        </w:trPr>
        <w:tc>
          <w:tcPr>
            <w:tcW w:w="3491" w:type="dxa"/>
          </w:tcPr>
          <w:p w:rsidR="001548F9" w:rsidRPr="002E05E3" w:rsidRDefault="001548F9">
            <w:pPr>
              <w:rPr>
                <w:rFonts w:eastAsiaTheme="minorEastAsia"/>
                <w:color w:val="000000"/>
                <w:kern w:val="0"/>
                <w:sz w:val="24"/>
              </w:rPr>
            </w:pPr>
            <w:r w:rsidRPr="002E05E3">
              <w:rPr>
                <w:rFonts w:eastAsiaTheme="minorEastAsia"/>
                <w:sz w:val="24"/>
              </w:rPr>
              <w:t>基金简称</w:t>
            </w:r>
          </w:p>
        </w:tc>
        <w:tc>
          <w:tcPr>
            <w:tcW w:w="5217" w:type="dxa"/>
            <w:vAlign w:val="center"/>
          </w:tcPr>
          <w:p w:rsidR="001548F9" w:rsidRPr="002E05E3" w:rsidRDefault="001548F9" w:rsidP="0049538A">
            <w:pPr>
              <w:jc w:val="right"/>
              <w:rPr>
                <w:rFonts w:eastAsiaTheme="minorEastAsia"/>
                <w:sz w:val="24"/>
              </w:rPr>
            </w:pPr>
            <w:r w:rsidRPr="002E05E3">
              <w:rPr>
                <w:rFonts w:eastAsiaTheme="minorEastAsia"/>
                <w:sz w:val="24"/>
              </w:rPr>
              <w:t>国投瑞银瑞宁混合</w:t>
            </w:r>
          </w:p>
        </w:tc>
      </w:tr>
      <w:tr w:rsidR="001548F9" w:rsidRPr="002E05E3" w:rsidTr="0049538A">
        <w:trPr>
          <w:jc w:val="center"/>
        </w:trPr>
        <w:tc>
          <w:tcPr>
            <w:tcW w:w="3491" w:type="dxa"/>
            <w:vAlign w:val="center"/>
          </w:tcPr>
          <w:p w:rsidR="001548F9" w:rsidRPr="002E05E3" w:rsidRDefault="001548F9">
            <w:pPr>
              <w:rPr>
                <w:rFonts w:eastAsiaTheme="minorEastAsia"/>
                <w:color w:val="000000"/>
                <w:kern w:val="0"/>
                <w:sz w:val="24"/>
              </w:rPr>
            </w:pPr>
            <w:r w:rsidRPr="002E05E3">
              <w:rPr>
                <w:rFonts w:eastAsiaTheme="minorEastAsia"/>
                <w:sz w:val="24"/>
              </w:rPr>
              <w:t>基金主代码</w:t>
            </w:r>
          </w:p>
        </w:tc>
        <w:tc>
          <w:tcPr>
            <w:tcW w:w="5217" w:type="dxa"/>
            <w:vAlign w:val="center"/>
          </w:tcPr>
          <w:p w:rsidR="001548F9" w:rsidRPr="002E05E3" w:rsidRDefault="001548F9" w:rsidP="0049538A">
            <w:pPr>
              <w:jc w:val="right"/>
              <w:rPr>
                <w:rFonts w:eastAsiaTheme="minorEastAsia"/>
                <w:sz w:val="24"/>
              </w:rPr>
            </w:pPr>
            <w:r w:rsidRPr="002E05E3">
              <w:rPr>
                <w:rFonts w:eastAsiaTheme="minorEastAsia"/>
                <w:sz w:val="24"/>
              </w:rPr>
              <w:t>002831</w:t>
            </w:r>
          </w:p>
        </w:tc>
      </w:tr>
      <w:tr w:rsidR="00AA2A75" w:rsidRPr="002E05E3" w:rsidTr="0049538A">
        <w:trPr>
          <w:jc w:val="center"/>
        </w:trPr>
        <w:tc>
          <w:tcPr>
            <w:tcW w:w="3491" w:type="dxa"/>
            <w:vAlign w:val="center"/>
          </w:tcPr>
          <w:p w:rsidR="00AA2A75" w:rsidRPr="002E05E3" w:rsidRDefault="00AA2A75" w:rsidP="00A47B26">
            <w:pPr>
              <w:spacing w:line="360" w:lineRule="auto"/>
              <w:rPr>
                <w:rFonts w:eastAsiaTheme="minorEastAsia"/>
                <w:sz w:val="24"/>
              </w:rPr>
            </w:pPr>
            <w:r w:rsidRPr="002E05E3">
              <w:rPr>
                <w:rFonts w:eastAsiaTheme="minorEastAsia"/>
                <w:color w:val="000000"/>
                <w:kern w:val="0"/>
                <w:sz w:val="24"/>
              </w:rPr>
              <w:t>交易代码</w:t>
            </w:r>
          </w:p>
        </w:tc>
        <w:tc>
          <w:tcPr>
            <w:tcW w:w="5217" w:type="dxa"/>
            <w:vAlign w:val="center"/>
          </w:tcPr>
          <w:p w:rsidR="00AA2A75" w:rsidRPr="002E05E3" w:rsidRDefault="00AA2A75" w:rsidP="0049538A">
            <w:pPr>
              <w:spacing w:line="360" w:lineRule="auto"/>
              <w:jc w:val="right"/>
              <w:rPr>
                <w:rFonts w:eastAsiaTheme="minorEastAsia"/>
                <w:sz w:val="24"/>
              </w:rPr>
            </w:pPr>
            <w:r w:rsidRPr="002E05E3">
              <w:rPr>
                <w:rFonts w:eastAsiaTheme="minorEastAsia"/>
                <w:sz w:val="24"/>
              </w:rPr>
              <w:t>002831</w:t>
            </w:r>
          </w:p>
        </w:tc>
      </w:tr>
      <w:tr w:rsidR="00AA2A75" w:rsidRPr="002E05E3" w:rsidTr="0049538A">
        <w:trPr>
          <w:jc w:val="center"/>
        </w:trPr>
        <w:tc>
          <w:tcPr>
            <w:tcW w:w="3491" w:type="dxa"/>
          </w:tcPr>
          <w:p w:rsidR="00AA2A75" w:rsidRPr="002E05E3" w:rsidRDefault="00AA2A75">
            <w:pPr>
              <w:rPr>
                <w:rFonts w:eastAsiaTheme="minorEastAsia"/>
                <w:color w:val="000000"/>
                <w:kern w:val="0"/>
                <w:sz w:val="24"/>
              </w:rPr>
            </w:pPr>
            <w:r w:rsidRPr="002E05E3">
              <w:rPr>
                <w:rFonts w:eastAsiaTheme="minorEastAsia"/>
                <w:sz w:val="24"/>
              </w:rPr>
              <w:t>基金运作方式</w:t>
            </w:r>
          </w:p>
        </w:tc>
        <w:tc>
          <w:tcPr>
            <w:tcW w:w="5217" w:type="dxa"/>
            <w:vAlign w:val="center"/>
          </w:tcPr>
          <w:p w:rsidR="00AA2A75" w:rsidRPr="002E05E3" w:rsidRDefault="00AA2A75" w:rsidP="0049538A">
            <w:pPr>
              <w:jc w:val="right"/>
              <w:rPr>
                <w:rFonts w:eastAsiaTheme="minorEastAsia"/>
                <w:sz w:val="24"/>
              </w:rPr>
            </w:pPr>
            <w:r w:rsidRPr="002E05E3">
              <w:rPr>
                <w:rFonts w:eastAsiaTheme="minorEastAsia"/>
                <w:sz w:val="24"/>
              </w:rPr>
              <w:t>契约型开放式</w:t>
            </w:r>
          </w:p>
        </w:tc>
      </w:tr>
      <w:tr w:rsidR="00AA2A75" w:rsidRPr="002E05E3" w:rsidTr="0049538A">
        <w:trPr>
          <w:jc w:val="center"/>
        </w:trPr>
        <w:tc>
          <w:tcPr>
            <w:tcW w:w="3491" w:type="dxa"/>
          </w:tcPr>
          <w:p w:rsidR="00AA2A75" w:rsidRPr="002E05E3" w:rsidRDefault="00AA2A75">
            <w:pPr>
              <w:rPr>
                <w:rFonts w:eastAsiaTheme="minorEastAsia"/>
                <w:color w:val="000000"/>
                <w:kern w:val="0"/>
                <w:sz w:val="24"/>
              </w:rPr>
            </w:pPr>
            <w:r w:rsidRPr="002E05E3">
              <w:rPr>
                <w:rFonts w:eastAsiaTheme="minorEastAsia"/>
                <w:sz w:val="24"/>
              </w:rPr>
              <w:t>基金合同生效日</w:t>
            </w:r>
          </w:p>
        </w:tc>
        <w:tc>
          <w:tcPr>
            <w:tcW w:w="5217" w:type="dxa"/>
            <w:vAlign w:val="center"/>
          </w:tcPr>
          <w:p w:rsidR="00AA2A75" w:rsidRPr="002E05E3" w:rsidRDefault="00AA2A75" w:rsidP="0049538A">
            <w:pPr>
              <w:jc w:val="right"/>
              <w:rPr>
                <w:rFonts w:eastAsiaTheme="minorEastAsia"/>
                <w:sz w:val="24"/>
              </w:rPr>
            </w:pPr>
            <w:r w:rsidRPr="002E05E3">
              <w:rPr>
                <w:rFonts w:eastAsiaTheme="minorEastAsia"/>
                <w:sz w:val="24"/>
              </w:rPr>
              <w:t>2016</w:t>
            </w:r>
            <w:r w:rsidRPr="002E05E3">
              <w:rPr>
                <w:rFonts w:eastAsiaTheme="minorEastAsia"/>
                <w:sz w:val="24"/>
              </w:rPr>
              <w:t>年</w:t>
            </w:r>
            <w:r w:rsidRPr="002E05E3">
              <w:rPr>
                <w:rFonts w:eastAsiaTheme="minorEastAsia"/>
                <w:sz w:val="24"/>
              </w:rPr>
              <w:t>7</w:t>
            </w:r>
            <w:r w:rsidRPr="002E05E3">
              <w:rPr>
                <w:rFonts w:eastAsiaTheme="minorEastAsia"/>
                <w:sz w:val="24"/>
              </w:rPr>
              <w:t>月</w:t>
            </w:r>
            <w:r w:rsidRPr="002E05E3">
              <w:rPr>
                <w:rFonts w:eastAsiaTheme="minorEastAsia"/>
                <w:sz w:val="24"/>
              </w:rPr>
              <w:t>13</w:t>
            </w:r>
            <w:r w:rsidRPr="002E05E3">
              <w:rPr>
                <w:rFonts w:eastAsiaTheme="minorEastAsia"/>
                <w:sz w:val="24"/>
              </w:rPr>
              <w:t>日</w:t>
            </w:r>
          </w:p>
        </w:tc>
      </w:tr>
      <w:tr w:rsidR="00AA2A75" w:rsidRPr="002E05E3" w:rsidTr="0049538A">
        <w:trPr>
          <w:jc w:val="center"/>
        </w:trPr>
        <w:tc>
          <w:tcPr>
            <w:tcW w:w="3491" w:type="dxa"/>
          </w:tcPr>
          <w:p w:rsidR="00AA2A75" w:rsidRPr="002E05E3" w:rsidRDefault="00AA2A75">
            <w:pPr>
              <w:rPr>
                <w:rFonts w:eastAsiaTheme="minorEastAsia"/>
                <w:color w:val="000000"/>
                <w:kern w:val="0"/>
                <w:sz w:val="24"/>
              </w:rPr>
            </w:pPr>
            <w:r w:rsidRPr="002E05E3">
              <w:rPr>
                <w:rFonts w:eastAsiaTheme="minorEastAsia"/>
                <w:sz w:val="24"/>
              </w:rPr>
              <w:t>基金管理人</w:t>
            </w:r>
          </w:p>
        </w:tc>
        <w:tc>
          <w:tcPr>
            <w:tcW w:w="5217" w:type="dxa"/>
            <w:vAlign w:val="center"/>
          </w:tcPr>
          <w:p w:rsidR="00AA2A75" w:rsidRPr="002E05E3" w:rsidRDefault="00AA2A75" w:rsidP="0049538A">
            <w:pPr>
              <w:jc w:val="right"/>
              <w:rPr>
                <w:rFonts w:eastAsiaTheme="minorEastAsia"/>
                <w:sz w:val="24"/>
              </w:rPr>
            </w:pPr>
            <w:r w:rsidRPr="002E05E3">
              <w:rPr>
                <w:rFonts w:eastAsiaTheme="minorEastAsia"/>
                <w:sz w:val="24"/>
              </w:rPr>
              <w:t>国投瑞银基金管理有限公司</w:t>
            </w:r>
          </w:p>
        </w:tc>
      </w:tr>
      <w:tr w:rsidR="00AA2A75" w:rsidRPr="002E05E3" w:rsidTr="0049538A">
        <w:trPr>
          <w:jc w:val="center"/>
        </w:trPr>
        <w:tc>
          <w:tcPr>
            <w:tcW w:w="3491" w:type="dxa"/>
          </w:tcPr>
          <w:p w:rsidR="00AA2A75" w:rsidRPr="002E05E3" w:rsidRDefault="00AA2A75">
            <w:pPr>
              <w:rPr>
                <w:rFonts w:eastAsiaTheme="minorEastAsia"/>
                <w:color w:val="000000"/>
                <w:kern w:val="0"/>
                <w:sz w:val="24"/>
              </w:rPr>
            </w:pPr>
            <w:r w:rsidRPr="002E05E3">
              <w:rPr>
                <w:rFonts w:eastAsiaTheme="minorEastAsia"/>
                <w:sz w:val="24"/>
              </w:rPr>
              <w:t>基金托管人</w:t>
            </w:r>
          </w:p>
        </w:tc>
        <w:tc>
          <w:tcPr>
            <w:tcW w:w="5217" w:type="dxa"/>
            <w:vAlign w:val="center"/>
          </w:tcPr>
          <w:p w:rsidR="00AA2A75" w:rsidRPr="002E05E3" w:rsidRDefault="00AA2A75" w:rsidP="0049538A">
            <w:pPr>
              <w:jc w:val="right"/>
              <w:rPr>
                <w:rFonts w:eastAsiaTheme="minorEastAsia"/>
                <w:sz w:val="24"/>
              </w:rPr>
            </w:pPr>
            <w:r w:rsidRPr="002E05E3">
              <w:rPr>
                <w:rFonts w:eastAsiaTheme="minorEastAsia"/>
                <w:sz w:val="24"/>
              </w:rPr>
              <w:t>中国银行股份有限公司</w:t>
            </w:r>
          </w:p>
        </w:tc>
      </w:tr>
      <w:tr w:rsidR="00AA2A75" w:rsidRPr="002E05E3" w:rsidTr="0049538A">
        <w:trPr>
          <w:jc w:val="center"/>
        </w:trPr>
        <w:tc>
          <w:tcPr>
            <w:tcW w:w="3491" w:type="dxa"/>
          </w:tcPr>
          <w:p w:rsidR="00AA2A75" w:rsidRPr="002E05E3" w:rsidRDefault="00AA2A75">
            <w:pPr>
              <w:rPr>
                <w:rFonts w:eastAsiaTheme="minorEastAsia"/>
                <w:color w:val="000000"/>
                <w:kern w:val="0"/>
                <w:sz w:val="24"/>
              </w:rPr>
            </w:pPr>
            <w:r w:rsidRPr="002E05E3">
              <w:rPr>
                <w:rFonts w:eastAsiaTheme="minorEastAsia"/>
                <w:sz w:val="24"/>
              </w:rPr>
              <w:t>报告期末基金份额总额</w:t>
            </w:r>
          </w:p>
        </w:tc>
        <w:tc>
          <w:tcPr>
            <w:tcW w:w="5217" w:type="dxa"/>
            <w:vAlign w:val="center"/>
          </w:tcPr>
          <w:p w:rsidR="00AA2A75" w:rsidRPr="002E05E3" w:rsidRDefault="00AA2A75" w:rsidP="0049538A">
            <w:pPr>
              <w:jc w:val="right"/>
              <w:rPr>
                <w:rFonts w:eastAsiaTheme="minorEastAsia"/>
                <w:sz w:val="24"/>
              </w:rPr>
            </w:pPr>
            <w:r w:rsidRPr="002E05E3">
              <w:rPr>
                <w:rFonts w:eastAsiaTheme="minorEastAsia"/>
                <w:sz w:val="24"/>
              </w:rPr>
              <w:t>16,439,130.13</w:t>
            </w:r>
            <w:r w:rsidRPr="002E05E3">
              <w:rPr>
                <w:rFonts w:eastAsiaTheme="minorEastAsia"/>
                <w:sz w:val="24"/>
              </w:rPr>
              <w:t>份</w:t>
            </w:r>
          </w:p>
        </w:tc>
      </w:tr>
      <w:tr w:rsidR="00AA2A75" w:rsidRPr="002E05E3" w:rsidTr="0049538A">
        <w:trPr>
          <w:jc w:val="center"/>
        </w:trPr>
        <w:tc>
          <w:tcPr>
            <w:tcW w:w="3491" w:type="dxa"/>
          </w:tcPr>
          <w:p w:rsidR="00AA2A75" w:rsidRPr="002E05E3" w:rsidRDefault="00AA2A75">
            <w:pPr>
              <w:rPr>
                <w:rFonts w:eastAsiaTheme="minorEastAsia"/>
                <w:color w:val="000000"/>
                <w:kern w:val="0"/>
                <w:sz w:val="24"/>
              </w:rPr>
            </w:pPr>
            <w:r w:rsidRPr="002E05E3">
              <w:rPr>
                <w:rFonts w:eastAsiaTheme="minorEastAsia"/>
                <w:sz w:val="24"/>
              </w:rPr>
              <w:t>基金合同存续期</w:t>
            </w:r>
          </w:p>
        </w:tc>
        <w:tc>
          <w:tcPr>
            <w:tcW w:w="5217" w:type="dxa"/>
            <w:vAlign w:val="center"/>
          </w:tcPr>
          <w:p w:rsidR="00AA2A75" w:rsidRPr="002E05E3" w:rsidRDefault="00AA2A75" w:rsidP="0049538A">
            <w:pPr>
              <w:jc w:val="right"/>
              <w:rPr>
                <w:rFonts w:eastAsiaTheme="minorEastAsia"/>
                <w:sz w:val="24"/>
              </w:rPr>
            </w:pPr>
            <w:r w:rsidRPr="002E05E3">
              <w:rPr>
                <w:rFonts w:eastAsiaTheme="minorEastAsia"/>
                <w:sz w:val="24"/>
              </w:rPr>
              <w:t>不定期</w:t>
            </w:r>
          </w:p>
        </w:tc>
      </w:tr>
    </w:tbl>
    <w:p w:rsidR="001548F9" w:rsidRPr="002E05E3" w:rsidRDefault="001548F9" w:rsidP="006D141C">
      <w:pPr>
        <w:autoSpaceDE w:val="0"/>
        <w:autoSpaceDN w:val="0"/>
        <w:adjustRightInd w:val="0"/>
        <w:spacing w:line="288" w:lineRule="auto"/>
        <w:jc w:val="left"/>
        <w:rPr>
          <w:rFonts w:eastAsiaTheme="minorEastAsia"/>
          <w:color w:val="000000"/>
          <w:kern w:val="0"/>
          <w:sz w:val="24"/>
        </w:rPr>
      </w:pPr>
    </w:p>
    <w:p w:rsidR="001548F9" w:rsidRPr="002E05E3" w:rsidRDefault="001548F9" w:rsidP="00CB05F1">
      <w:pPr>
        <w:pStyle w:val="20"/>
        <w:spacing w:before="0" w:after="0"/>
        <w:jc w:val="left"/>
        <w:rPr>
          <w:rFonts w:ascii="Times New Roman" w:eastAsiaTheme="minorEastAsia" w:hAnsi="Times New Roman"/>
          <w:color w:val="000000"/>
          <w:szCs w:val="24"/>
        </w:rPr>
      </w:pPr>
      <w:bookmarkStart w:id="7" w:name="_Toc331410070"/>
      <w:r w:rsidRPr="002E05E3">
        <w:rPr>
          <w:rFonts w:ascii="Times New Roman" w:eastAsiaTheme="minorEastAsia" w:hAnsi="Times New Roman"/>
          <w:kern w:val="0"/>
          <w:szCs w:val="24"/>
        </w:rPr>
        <w:t xml:space="preserve">2.2 </w:t>
      </w:r>
      <w:r w:rsidRPr="002E05E3">
        <w:rPr>
          <w:rFonts w:ascii="Times New Roman" w:eastAsiaTheme="minorEastAsia" w:hAnsi="Times New Roman"/>
          <w:color w:val="000000"/>
          <w:szCs w:val="24"/>
        </w:rPr>
        <w:t>基金产品说明</w:t>
      </w:r>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3"/>
      </w:tblGrid>
      <w:tr w:rsidR="001548F9" w:rsidRPr="002E05E3" w:rsidTr="00446684">
        <w:trPr>
          <w:jc w:val="center"/>
        </w:trPr>
        <w:tc>
          <w:tcPr>
            <w:tcW w:w="2127" w:type="dxa"/>
            <w:vAlign w:val="center"/>
          </w:tcPr>
          <w:p w:rsidR="001548F9" w:rsidRPr="002E05E3" w:rsidRDefault="001548F9">
            <w:pPr>
              <w:rPr>
                <w:rFonts w:eastAsiaTheme="minorEastAsia"/>
                <w:sz w:val="24"/>
              </w:rPr>
            </w:pPr>
            <w:r w:rsidRPr="002E05E3">
              <w:rPr>
                <w:rFonts w:eastAsiaTheme="minorEastAsia"/>
                <w:sz w:val="24"/>
              </w:rPr>
              <w:t>投资目标</w:t>
            </w:r>
          </w:p>
        </w:tc>
        <w:tc>
          <w:tcPr>
            <w:tcW w:w="6873" w:type="dxa"/>
            <w:vAlign w:val="bottom"/>
          </w:tcPr>
          <w:p w:rsidR="001548F9" w:rsidRPr="002E05E3" w:rsidRDefault="001548F9">
            <w:pPr>
              <w:rPr>
                <w:rFonts w:eastAsiaTheme="minorEastAsia"/>
                <w:sz w:val="24"/>
              </w:rPr>
            </w:pPr>
            <w:r w:rsidRPr="002E05E3">
              <w:rPr>
                <w:rFonts w:eastAsiaTheme="minorEastAsia"/>
                <w:sz w:val="24"/>
              </w:rPr>
              <w:t>在严格控制风险的基础上，通过对不同类别资产的优化配置及组合精选，力求实现基金资产的长期稳健增值。</w:t>
            </w:r>
          </w:p>
        </w:tc>
      </w:tr>
      <w:tr w:rsidR="001548F9" w:rsidRPr="002E05E3" w:rsidTr="00446684">
        <w:trPr>
          <w:jc w:val="center"/>
        </w:trPr>
        <w:tc>
          <w:tcPr>
            <w:tcW w:w="2127" w:type="dxa"/>
            <w:vAlign w:val="center"/>
          </w:tcPr>
          <w:p w:rsidR="001548F9" w:rsidRPr="002E05E3" w:rsidRDefault="001548F9">
            <w:pPr>
              <w:rPr>
                <w:rFonts w:eastAsiaTheme="minorEastAsia"/>
                <w:sz w:val="24"/>
              </w:rPr>
            </w:pPr>
            <w:r w:rsidRPr="002E05E3">
              <w:rPr>
                <w:rFonts w:eastAsiaTheme="minorEastAsia"/>
                <w:sz w:val="24"/>
              </w:rPr>
              <w:t>投资策略</w:t>
            </w:r>
          </w:p>
        </w:tc>
        <w:tc>
          <w:tcPr>
            <w:tcW w:w="6873" w:type="dxa"/>
            <w:vAlign w:val="bottom"/>
          </w:tcPr>
          <w:p w:rsidR="00806F8C" w:rsidRDefault="00B47E6F">
            <w:pPr>
              <w:rPr>
                <w:rFonts w:eastAsiaTheme="minorEastAsia"/>
                <w:sz w:val="24"/>
              </w:rPr>
            </w:pPr>
            <w:r>
              <w:rPr>
                <w:rFonts w:eastAsiaTheme="minorEastAsia"/>
                <w:sz w:val="24"/>
              </w:rPr>
              <w:t>本基金的投资策略主要包括类别资产配置策略、股票投资管理策略、事件驱动策略、债券投资管理策略等。</w:t>
            </w:r>
          </w:p>
          <w:p w:rsidR="00806F8C" w:rsidRDefault="00B47E6F">
            <w:pPr>
              <w:rPr>
                <w:rFonts w:eastAsiaTheme="minorEastAsia"/>
                <w:sz w:val="24"/>
              </w:rPr>
            </w:pPr>
            <w:r>
              <w:rPr>
                <w:rFonts w:eastAsiaTheme="minorEastAsia"/>
                <w:sz w:val="24"/>
              </w:rPr>
              <w:t>（一）类别资产配置</w:t>
            </w:r>
          </w:p>
          <w:p w:rsidR="00806F8C" w:rsidRDefault="00B47E6F">
            <w:pPr>
              <w:rPr>
                <w:rFonts w:eastAsiaTheme="minorEastAsia"/>
                <w:sz w:val="24"/>
              </w:rPr>
            </w:pPr>
            <w:r>
              <w:rPr>
                <w:rFonts w:eastAsiaTheme="minorEastAsia"/>
                <w:sz w:val="24"/>
              </w:rPr>
              <w:t>本基金每三年为一个资产配置周期，其中，第一个资产配置周期为自《基金合同》生效日起至三个公历年后对应日止的期间，三个公历年后对应日的下一工作日起本基金即进入下一资产配置周期，以此类推。在遵守资产配置周期内的股票仓位控制安排的前提下，本基金根据各类资产的市场趋势和预期收益风险的比较判别，对股票、债券及货币市场工具等类别资产的配置比例进行动态调整，以期在投资中达到风险和收益的优化平衡。</w:t>
            </w:r>
          </w:p>
          <w:p w:rsidR="00806F8C" w:rsidRDefault="00B47E6F">
            <w:pPr>
              <w:rPr>
                <w:rFonts w:eastAsiaTheme="minorEastAsia"/>
                <w:sz w:val="24"/>
              </w:rPr>
            </w:pPr>
            <w:r>
              <w:rPr>
                <w:rFonts w:eastAsiaTheme="minorEastAsia"/>
                <w:sz w:val="24"/>
              </w:rPr>
              <w:t>本基金采用多因素分析框架，从宏观经济环境、政策因素、市场利率水平、市场投资价值、资金供求因素、证券市场运行内在动量等方面，采取定量与定性相结合的分析方法，对证券市场投资机会与风险进行综合研判。</w:t>
            </w:r>
          </w:p>
          <w:p w:rsidR="00806F8C" w:rsidRDefault="00B47E6F">
            <w:pPr>
              <w:rPr>
                <w:rFonts w:eastAsiaTheme="minorEastAsia"/>
                <w:sz w:val="24"/>
              </w:rPr>
            </w:pPr>
            <w:r>
              <w:rPr>
                <w:rFonts w:eastAsiaTheme="minorEastAsia"/>
                <w:sz w:val="24"/>
              </w:rPr>
              <w:t>（二）股票投资管理</w:t>
            </w:r>
          </w:p>
          <w:p w:rsidR="00806F8C" w:rsidRDefault="00B47E6F">
            <w:pPr>
              <w:rPr>
                <w:rFonts w:eastAsiaTheme="minorEastAsia"/>
                <w:sz w:val="24"/>
              </w:rPr>
            </w:pPr>
            <w:r>
              <w:rPr>
                <w:rFonts w:eastAsiaTheme="minorEastAsia"/>
                <w:sz w:val="24"/>
              </w:rPr>
              <w:t>股票投资管理包括行业配置策略和优选个股策略。</w:t>
            </w:r>
          </w:p>
          <w:p w:rsidR="00806F8C" w:rsidRDefault="00B47E6F">
            <w:pPr>
              <w:rPr>
                <w:rFonts w:eastAsiaTheme="minorEastAsia"/>
                <w:sz w:val="24"/>
              </w:rPr>
            </w:pPr>
            <w:r>
              <w:rPr>
                <w:rFonts w:eastAsiaTheme="minorEastAsia"/>
                <w:sz w:val="24"/>
              </w:rPr>
              <w:t>（三）事件驱动策略</w:t>
            </w:r>
          </w:p>
          <w:p w:rsidR="00806F8C" w:rsidRDefault="00B47E6F">
            <w:pPr>
              <w:rPr>
                <w:rFonts w:eastAsiaTheme="minorEastAsia"/>
                <w:sz w:val="24"/>
              </w:rPr>
            </w:pPr>
            <w:r>
              <w:rPr>
                <w:rFonts w:eastAsiaTheme="minorEastAsia"/>
                <w:sz w:val="24"/>
              </w:rPr>
              <w:t>本基金将持续关注事件驱动投资机会，基金管理人重点关注的事件包括资产重组、资产注入、公司兼并收购、公司股权变动、公司再融资、上市公司管理层变动、公司股权激励计划、新产品研发与上市等等。</w:t>
            </w:r>
          </w:p>
          <w:p w:rsidR="00806F8C" w:rsidRDefault="00B47E6F">
            <w:pPr>
              <w:rPr>
                <w:rFonts w:eastAsiaTheme="minorEastAsia"/>
                <w:sz w:val="24"/>
              </w:rPr>
            </w:pPr>
            <w:r>
              <w:rPr>
                <w:rFonts w:eastAsiaTheme="minorEastAsia"/>
                <w:sz w:val="24"/>
              </w:rPr>
              <w:t>（四）债券投资管理</w:t>
            </w:r>
          </w:p>
          <w:p w:rsidR="00806F8C" w:rsidRDefault="00B47E6F">
            <w:pPr>
              <w:rPr>
                <w:rFonts w:eastAsiaTheme="minorEastAsia"/>
                <w:sz w:val="24"/>
              </w:rPr>
            </w:pPr>
            <w:r>
              <w:rPr>
                <w:rFonts w:eastAsiaTheme="minorEastAsia"/>
                <w:sz w:val="24"/>
              </w:rPr>
              <w:t>本基金采取</w:t>
            </w:r>
            <w:r>
              <w:rPr>
                <w:rFonts w:eastAsiaTheme="minorEastAsia"/>
                <w:sz w:val="24"/>
              </w:rPr>
              <w:t>“</w:t>
            </w:r>
            <w:r>
              <w:rPr>
                <w:rFonts w:eastAsiaTheme="minorEastAsia"/>
                <w:sz w:val="24"/>
              </w:rPr>
              <w:t>自上而下</w:t>
            </w:r>
            <w:r>
              <w:rPr>
                <w:rFonts w:eastAsiaTheme="minorEastAsia"/>
                <w:sz w:val="24"/>
              </w:rPr>
              <w:t>”</w:t>
            </w:r>
            <w:r>
              <w:rPr>
                <w:rFonts w:eastAsiaTheme="minorEastAsia"/>
                <w:sz w:val="24"/>
              </w:rPr>
              <w:t>的债券分析方法，确定债券投资组合，并管理组合风险。</w:t>
            </w:r>
          </w:p>
          <w:p w:rsidR="00806F8C" w:rsidRDefault="00B47E6F">
            <w:pPr>
              <w:rPr>
                <w:rFonts w:eastAsiaTheme="minorEastAsia"/>
                <w:sz w:val="24"/>
              </w:rPr>
            </w:pPr>
            <w:r>
              <w:rPr>
                <w:rFonts w:eastAsiaTheme="minorEastAsia"/>
                <w:sz w:val="24"/>
              </w:rPr>
              <w:t>（五）衍生品投资策略</w:t>
            </w:r>
          </w:p>
          <w:p w:rsidR="00806F8C" w:rsidRDefault="00B47E6F">
            <w:pPr>
              <w:rPr>
                <w:rFonts w:eastAsiaTheme="minorEastAsia"/>
                <w:sz w:val="24"/>
              </w:rPr>
            </w:pPr>
            <w:r>
              <w:rPr>
                <w:rFonts w:eastAsiaTheme="minorEastAsia"/>
                <w:sz w:val="24"/>
              </w:rPr>
              <w:t>为更好地实现投资目标，本基金在注重风险管理的前提下，以套</w:t>
            </w:r>
            <w:r>
              <w:rPr>
                <w:rFonts w:eastAsiaTheme="minorEastAsia"/>
                <w:sz w:val="24"/>
              </w:rPr>
              <w:lastRenderedPageBreak/>
              <w:t>期保值为目的，适度运用股指期货、国债期货等金融衍生品。</w:t>
            </w:r>
          </w:p>
          <w:p w:rsidR="00806F8C" w:rsidRDefault="00B47E6F">
            <w:pPr>
              <w:rPr>
                <w:rFonts w:eastAsiaTheme="minorEastAsia"/>
                <w:sz w:val="24"/>
              </w:rPr>
            </w:pPr>
            <w:r>
              <w:rPr>
                <w:rFonts w:eastAsiaTheme="minorEastAsia"/>
                <w:sz w:val="24"/>
              </w:rPr>
              <w:t>（六）对于中小企业私募债券，本基金将重点关注发行人财务状况、个券增信措施等因素，以及对基金资产流动性的影响，在充分考虑信用风险、流动性风险的基础上，进行投资决策。</w:t>
            </w:r>
          </w:p>
          <w:p w:rsidR="001548F9" w:rsidRPr="002E05E3" w:rsidRDefault="001548F9">
            <w:pPr>
              <w:rPr>
                <w:rFonts w:eastAsiaTheme="minorEastAsia"/>
                <w:sz w:val="24"/>
              </w:rPr>
            </w:pPr>
            <w:r w:rsidRPr="002E05E3">
              <w:rPr>
                <w:rFonts w:eastAsiaTheme="minorEastAsia"/>
                <w:sz w:val="24"/>
              </w:rPr>
              <w:t>（七）对于资产支持证券，其定价受市场利率、发行条款、标的资产的构成及质量、提前偿还率等多种因素影响。</w:t>
            </w:r>
          </w:p>
        </w:tc>
      </w:tr>
      <w:tr w:rsidR="001548F9" w:rsidRPr="002E05E3" w:rsidTr="00446684">
        <w:trPr>
          <w:jc w:val="center"/>
        </w:trPr>
        <w:tc>
          <w:tcPr>
            <w:tcW w:w="2127" w:type="dxa"/>
            <w:vAlign w:val="center"/>
          </w:tcPr>
          <w:p w:rsidR="001548F9" w:rsidRPr="002E05E3" w:rsidRDefault="001548F9">
            <w:pPr>
              <w:rPr>
                <w:rFonts w:eastAsiaTheme="minorEastAsia"/>
                <w:sz w:val="24"/>
              </w:rPr>
            </w:pPr>
            <w:r w:rsidRPr="002E05E3">
              <w:rPr>
                <w:rFonts w:eastAsiaTheme="minorEastAsia"/>
                <w:sz w:val="24"/>
              </w:rPr>
              <w:lastRenderedPageBreak/>
              <w:t>业绩比较基准</w:t>
            </w:r>
          </w:p>
        </w:tc>
        <w:tc>
          <w:tcPr>
            <w:tcW w:w="6873" w:type="dxa"/>
            <w:vAlign w:val="bottom"/>
          </w:tcPr>
          <w:p w:rsidR="001548F9" w:rsidRPr="002E05E3" w:rsidRDefault="001548F9">
            <w:pPr>
              <w:rPr>
                <w:rFonts w:eastAsiaTheme="minorEastAsia"/>
                <w:sz w:val="24"/>
              </w:rPr>
            </w:pPr>
            <w:r w:rsidRPr="002E05E3">
              <w:rPr>
                <w:rFonts w:eastAsiaTheme="minorEastAsia"/>
                <w:sz w:val="24"/>
              </w:rPr>
              <w:t>中债综合指数收益率</w:t>
            </w:r>
            <w:r w:rsidRPr="002E05E3">
              <w:rPr>
                <w:rFonts w:eastAsiaTheme="minorEastAsia"/>
                <w:sz w:val="24"/>
              </w:rPr>
              <w:t>×70%</w:t>
            </w:r>
            <w:r w:rsidRPr="002E05E3">
              <w:rPr>
                <w:rFonts w:eastAsiaTheme="minorEastAsia"/>
                <w:sz w:val="24"/>
              </w:rPr>
              <w:t>＋沪深</w:t>
            </w:r>
            <w:r w:rsidRPr="002E05E3">
              <w:rPr>
                <w:rFonts w:eastAsiaTheme="minorEastAsia"/>
                <w:sz w:val="24"/>
              </w:rPr>
              <w:t>300</w:t>
            </w:r>
            <w:r w:rsidRPr="002E05E3">
              <w:rPr>
                <w:rFonts w:eastAsiaTheme="minorEastAsia"/>
                <w:sz w:val="24"/>
              </w:rPr>
              <w:t>指数收益率</w:t>
            </w:r>
            <w:r w:rsidRPr="002E05E3">
              <w:rPr>
                <w:rFonts w:eastAsiaTheme="minorEastAsia"/>
                <w:sz w:val="24"/>
              </w:rPr>
              <w:t>×30%</w:t>
            </w:r>
          </w:p>
        </w:tc>
      </w:tr>
      <w:tr w:rsidR="001548F9" w:rsidRPr="002E05E3" w:rsidTr="00446684">
        <w:trPr>
          <w:jc w:val="center"/>
        </w:trPr>
        <w:tc>
          <w:tcPr>
            <w:tcW w:w="2127" w:type="dxa"/>
            <w:vAlign w:val="center"/>
          </w:tcPr>
          <w:p w:rsidR="001548F9" w:rsidRPr="002E05E3" w:rsidRDefault="001548F9">
            <w:pPr>
              <w:rPr>
                <w:rFonts w:eastAsiaTheme="minorEastAsia"/>
                <w:sz w:val="24"/>
              </w:rPr>
            </w:pPr>
            <w:r w:rsidRPr="002E05E3">
              <w:rPr>
                <w:rFonts w:eastAsiaTheme="minorEastAsia"/>
                <w:sz w:val="24"/>
              </w:rPr>
              <w:t>风险收益特征</w:t>
            </w:r>
          </w:p>
        </w:tc>
        <w:tc>
          <w:tcPr>
            <w:tcW w:w="6873" w:type="dxa"/>
            <w:vAlign w:val="bottom"/>
          </w:tcPr>
          <w:p w:rsidR="001548F9" w:rsidRPr="002E05E3" w:rsidRDefault="001548F9">
            <w:pPr>
              <w:rPr>
                <w:rFonts w:eastAsiaTheme="minorEastAsia"/>
                <w:sz w:val="24"/>
              </w:rPr>
            </w:pPr>
            <w:r w:rsidRPr="002E05E3">
              <w:rPr>
                <w:rFonts w:eastAsiaTheme="minorEastAsia"/>
                <w:sz w:val="24"/>
              </w:rPr>
              <w:t>本基金为混合型基金，属于中高风险、中高收益的基金品种，其预期风险和预期收益高于债券型基金和货币市场基金，低于股票型基金。</w:t>
            </w:r>
          </w:p>
        </w:tc>
      </w:tr>
    </w:tbl>
    <w:p w:rsidR="001548F9" w:rsidRPr="002E05E3" w:rsidRDefault="001548F9" w:rsidP="006D141C">
      <w:pPr>
        <w:autoSpaceDE w:val="0"/>
        <w:autoSpaceDN w:val="0"/>
        <w:adjustRightInd w:val="0"/>
        <w:spacing w:line="288" w:lineRule="auto"/>
        <w:jc w:val="left"/>
        <w:rPr>
          <w:rFonts w:eastAsiaTheme="minorEastAsia"/>
          <w:color w:val="000000"/>
          <w:kern w:val="0"/>
          <w:sz w:val="24"/>
        </w:rPr>
      </w:pPr>
    </w:p>
    <w:p w:rsidR="001548F9" w:rsidRPr="002E05E3" w:rsidRDefault="001548F9" w:rsidP="003576C9">
      <w:pPr>
        <w:pStyle w:val="20"/>
        <w:spacing w:before="0" w:after="0"/>
        <w:jc w:val="left"/>
        <w:rPr>
          <w:rFonts w:ascii="Times New Roman" w:eastAsiaTheme="minorEastAsia" w:hAnsi="Times New Roman"/>
          <w:kern w:val="0"/>
          <w:szCs w:val="24"/>
        </w:rPr>
      </w:pPr>
      <w:bookmarkStart w:id="8" w:name="_Toc331410071"/>
      <w:bookmarkStart w:id="9" w:name="_Toc225498247"/>
      <w:r w:rsidRPr="002E05E3">
        <w:rPr>
          <w:rFonts w:ascii="Times New Roman" w:eastAsiaTheme="minorEastAsia" w:hAnsi="Times New Roman"/>
          <w:kern w:val="0"/>
          <w:szCs w:val="24"/>
        </w:rPr>
        <w:t xml:space="preserve">2.3 </w:t>
      </w:r>
      <w:r w:rsidRPr="002E05E3">
        <w:rPr>
          <w:rFonts w:ascii="Times New Roman" w:eastAsiaTheme="minorEastAsia" w:hAnsi="Times New Roman"/>
          <w:kern w:val="0"/>
          <w:szCs w:val="24"/>
        </w:rPr>
        <w:t>基金管理人和基金托管人</w:t>
      </w:r>
      <w:bookmarkEnd w:id="8"/>
      <w:bookmarkEnd w:id="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1548F9" w:rsidRPr="002E05E3" w:rsidTr="00446684">
        <w:trPr>
          <w:jc w:val="center"/>
        </w:trPr>
        <w:tc>
          <w:tcPr>
            <w:tcW w:w="2631" w:type="dxa"/>
            <w:gridSpan w:val="2"/>
            <w:vAlign w:val="center"/>
          </w:tcPr>
          <w:p w:rsidR="001548F9" w:rsidRPr="002E05E3" w:rsidRDefault="001548F9">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项目</w:t>
            </w:r>
          </w:p>
        </w:tc>
        <w:tc>
          <w:tcPr>
            <w:tcW w:w="306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基金管理人</w:t>
            </w:r>
          </w:p>
        </w:tc>
        <w:tc>
          <w:tcPr>
            <w:tcW w:w="306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基金托管人</w:t>
            </w:r>
          </w:p>
        </w:tc>
      </w:tr>
      <w:tr w:rsidR="001548F9" w:rsidRPr="002E05E3" w:rsidTr="00446684">
        <w:trPr>
          <w:jc w:val="center"/>
        </w:trPr>
        <w:tc>
          <w:tcPr>
            <w:tcW w:w="2631" w:type="dxa"/>
            <w:gridSpan w:val="2"/>
            <w:vAlign w:val="center"/>
          </w:tcPr>
          <w:p w:rsidR="001548F9" w:rsidRPr="002E05E3" w:rsidRDefault="001548F9">
            <w:pPr>
              <w:autoSpaceDE w:val="0"/>
              <w:autoSpaceDN w:val="0"/>
              <w:adjustRightInd w:val="0"/>
              <w:spacing w:before="29" w:line="288" w:lineRule="auto"/>
              <w:ind w:left="15"/>
              <w:rPr>
                <w:rFonts w:eastAsiaTheme="minorEastAsia"/>
                <w:color w:val="000000"/>
                <w:kern w:val="0"/>
                <w:sz w:val="24"/>
              </w:rPr>
            </w:pPr>
            <w:r w:rsidRPr="002E05E3">
              <w:rPr>
                <w:rFonts w:eastAsiaTheme="minorEastAsia"/>
                <w:color w:val="000000"/>
                <w:kern w:val="0"/>
                <w:sz w:val="24"/>
              </w:rPr>
              <w:t>名称</w:t>
            </w:r>
          </w:p>
        </w:tc>
        <w:tc>
          <w:tcPr>
            <w:tcW w:w="3060" w:type="dxa"/>
            <w:vAlign w:val="center"/>
          </w:tcPr>
          <w:p w:rsidR="001548F9" w:rsidRPr="002E05E3" w:rsidRDefault="001548F9" w:rsidP="00A40735">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国投瑞银基金管理有限公司</w:t>
            </w:r>
          </w:p>
        </w:tc>
        <w:tc>
          <w:tcPr>
            <w:tcW w:w="3060" w:type="dxa"/>
            <w:vAlign w:val="center"/>
          </w:tcPr>
          <w:p w:rsidR="001548F9" w:rsidRPr="002E05E3" w:rsidRDefault="001548F9" w:rsidP="00A40735">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中国银行股份有限公司</w:t>
            </w:r>
          </w:p>
        </w:tc>
      </w:tr>
      <w:tr w:rsidR="001548F9" w:rsidRPr="002E05E3" w:rsidTr="00446684">
        <w:trPr>
          <w:jc w:val="center"/>
        </w:trPr>
        <w:tc>
          <w:tcPr>
            <w:tcW w:w="1260" w:type="dxa"/>
            <w:vMerge w:val="restart"/>
            <w:vAlign w:val="center"/>
          </w:tcPr>
          <w:p w:rsidR="001548F9" w:rsidRPr="002E05E3" w:rsidRDefault="001548F9">
            <w:pPr>
              <w:autoSpaceDE w:val="0"/>
              <w:autoSpaceDN w:val="0"/>
              <w:adjustRightInd w:val="0"/>
              <w:spacing w:before="29" w:line="360" w:lineRule="auto"/>
              <w:ind w:left="15"/>
              <w:rPr>
                <w:rFonts w:eastAsiaTheme="minorEastAsia"/>
                <w:color w:val="000000"/>
                <w:kern w:val="0"/>
                <w:sz w:val="24"/>
              </w:rPr>
            </w:pPr>
            <w:r w:rsidRPr="002E05E3">
              <w:rPr>
                <w:rFonts w:eastAsiaTheme="minorEastAsia"/>
                <w:color w:val="000000"/>
                <w:sz w:val="24"/>
              </w:rPr>
              <w:t>信息披露负责人</w:t>
            </w:r>
          </w:p>
        </w:tc>
        <w:tc>
          <w:tcPr>
            <w:tcW w:w="1371"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姓名</w:t>
            </w:r>
          </w:p>
        </w:tc>
        <w:tc>
          <w:tcPr>
            <w:tcW w:w="3060" w:type="dxa"/>
            <w:vAlign w:val="bottom"/>
          </w:tcPr>
          <w:p w:rsidR="001548F9" w:rsidRPr="002E05E3" w:rsidRDefault="001548F9" w:rsidP="00A40735">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王明辉</w:t>
            </w:r>
          </w:p>
        </w:tc>
        <w:tc>
          <w:tcPr>
            <w:tcW w:w="3060" w:type="dxa"/>
            <w:vAlign w:val="bottom"/>
          </w:tcPr>
          <w:p w:rsidR="001548F9" w:rsidRPr="002E05E3" w:rsidRDefault="001548F9" w:rsidP="00A40735">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王永民</w:t>
            </w:r>
          </w:p>
        </w:tc>
      </w:tr>
      <w:tr w:rsidR="001548F9" w:rsidRPr="002E05E3" w:rsidTr="00C7084C">
        <w:trPr>
          <w:jc w:val="center"/>
        </w:trPr>
        <w:tc>
          <w:tcPr>
            <w:tcW w:w="1260" w:type="dxa"/>
            <w:vMerge/>
            <w:vAlign w:val="center"/>
          </w:tcPr>
          <w:p w:rsidR="001548F9" w:rsidRPr="002E05E3" w:rsidRDefault="001548F9">
            <w:pPr>
              <w:widowControl/>
              <w:jc w:val="left"/>
              <w:rPr>
                <w:rFonts w:eastAsiaTheme="minorEastAsia"/>
                <w:color w:val="000000"/>
                <w:kern w:val="0"/>
                <w:sz w:val="24"/>
              </w:rPr>
            </w:pPr>
          </w:p>
        </w:tc>
        <w:tc>
          <w:tcPr>
            <w:tcW w:w="1371" w:type="dxa"/>
            <w:vAlign w:val="center"/>
          </w:tcPr>
          <w:p w:rsidR="001548F9" w:rsidRPr="002E05E3" w:rsidRDefault="001548F9">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sz w:val="24"/>
              </w:rPr>
              <w:t>联系电话</w:t>
            </w:r>
          </w:p>
        </w:tc>
        <w:tc>
          <w:tcPr>
            <w:tcW w:w="3060" w:type="dxa"/>
            <w:vAlign w:val="bottom"/>
          </w:tcPr>
          <w:p w:rsidR="001548F9" w:rsidRPr="002E05E3" w:rsidRDefault="001548F9" w:rsidP="00A40735">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400-880-6868</w:t>
            </w:r>
          </w:p>
        </w:tc>
        <w:tc>
          <w:tcPr>
            <w:tcW w:w="3060" w:type="dxa"/>
            <w:vAlign w:val="bottom"/>
          </w:tcPr>
          <w:p w:rsidR="001548F9" w:rsidRPr="002E05E3" w:rsidRDefault="001548F9" w:rsidP="00A40735">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010-66594896</w:t>
            </w:r>
          </w:p>
        </w:tc>
      </w:tr>
      <w:tr w:rsidR="001548F9" w:rsidRPr="002E05E3" w:rsidTr="00C7084C">
        <w:trPr>
          <w:jc w:val="center"/>
        </w:trPr>
        <w:tc>
          <w:tcPr>
            <w:tcW w:w="1260" w:type="dxa"/>
            <w:vMerge/>
            <w:vAlign w:val="center"/>
          </w:tcPr>
          <w:p w:rsidR="001548F9" w:rsidRPr="002E05E3" w:rsidRDefault="001548F9">
            <w:pPr>
              <w:widowControl/>
              <w:jc w:val="left"/>
              <w:rPr>
                <w:rFonts w:eastAsiaTheme="minorEastAsia"/>
                <w:color w:val="000000"/>
                <w:kern w:val="0"/>
                <w:sz w:val="24"/>
              </w:rPr>
            </w:pPr>
          </w:p>
        </w:tc>
        <w:tc>
          <w:tcPr>
            <w:tcW w:w="1371" w:type="dxa"/>
            <w:vAlign w:val="center"/>
          </w:tcPr>
          <w:p w:rsidR="001548F9" w:rsidRPr="002E05E3" w:rsidRDefault="001548F9">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sz w:val="24"/>
              </w:rPr>
              <w:t>电子邮箱</w:t>
            </w:r>
          </w:p>
        </w:tc>
        <w:tc>
          <w:tcPr>
            <w:tcW w:w="3060" w:type="dxa"/>
            <w:vAlign w:val="bottom"/>
          </w:tcPr>
          <w:p w:rsidR="001548F9" w:rsidRPr="002E05E3" w:rsidRDefault="001548F9" w:rsidP="00D912A2">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service@ubssdic.com</w:t>
            </w:r>
          </w:p>
        </w:tc>
        <w:tc>
          <w:tcPr>
            <w:tcW w:w="3060" w:type="dxa"/>
            <w:vAlign w:val="bottom"/>
          </w:tcPr>
          <w:p w:rsidR="001548F9" w:rsidRPr="002E05E3" w:rsidRDefault="001548F9" w:rsidP="00D912A2">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fcid@bankofchina.com</w:t>
            </w:r>
          </w:p>
        </w:tc>
      </w:tr>
      <w:tr w:rsidR="001548F9" w:rsidRPr="002E05E3" w:rsidTr="00446684">
        <w:trPr>
          <w:jc w:val="center"/>
        </w:trPr>
        <w:tc>
          <w:tcPr>
            <w:tcW w:w="2631" w:type="dxa"/>
            <w:gridSpan w:val="2"/>
            <w:vAlign w:val="center"/>
          </w:tcPr>
          <w:p w:rsidR="001548F9" w:rsidRPr="002E05E3" w:rsidRDefault="001548F9">
            <w:pPr>
              <w:rPr>
                <w:rFonts w:eastAsiaTheme="minorEastAsia"/>
                <w:color w:val="000000"/>
                <w:sz w:val="24"/>
              </w:rPr>
            </w:pPr>
            <w:r w:rsidRPr="002E05E3">
              <w:rPr>
                <w:rFonts w:eastAsiaTheme="minorEastAsia"/>
                <w:color w:val="000000"/>
                <w:sz w:val="24"/>
              </w:rPr>
              <w:t>客户服务电话</w:t>
            </w:r>
          </w:p>
        </w:tc>
        <w:tc>
          <w:tcPr>
            <w:tcW w:w="3060" w:type="dxa"/>
            <w:vAlign w:val="bottom"/>
          </w:tcPr>
          <w:p w:rsidR="001548F9" w:rsidRPr="002E05E3" w:rsidRDefault="001548F9" w:rsidP="00D912A2">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400-880-6868</w:t>
            </w:r>
          </w:p>
        </w:tc>
        <w:tc>
          <w:tcPr>
            <w:tcW w:w="3060" w:type="dxa"/>
            <w:vAlign w:val="bottom"/>
          </w:tcPr>
          <w:p w:rsidR="001548F9" w:rsidRPr="002E05E3" w:rsidRDefault="001548F9" w:rsidP="00D912A2">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95566</w:t>
            </w:r>
          </w:p>
        </w:tc>
      </w:tr>
      <w:tr w:rsidR="001548F9" w:rsidRPr="002E05E3" w:rsidTr="00446684">
        <w:trPr>
          <w:jc w:val="center"/>
        </w:trPr>
        <w:tc>
          <w:tcPr>
            <w:tcW w:w="2631" w:type="dxa"/>
            <w:gridSpan w:val="2"/>
            <w:vAlign w:val="center"/>
          </w:tcPr>
          <w:p w:rsidR="001548F9" w:rsidRPr="002E05E3" w:rsidRDefault="001548F9">
            <w:pPr>
              <w:rPr>
                <w:rFonts w:eastAsiaTheme="minorEastAsia"/>
                <w:color w:val="000000"/>
                <w:sz w:val="24"/>
              </w:rPr>
            </w:pPr>
            <w:r w:rsidRPr="002E05E3">
              <w:rPr>
                <w:rFonts w:eastAsiaTheme="minorEastAsia"/>
                <w:color w:val="000000"/>
                <w:sz w:val="24"/>
              </w:rPr>
              <w:t>传真</w:t>
            </w:r>
          </w:p>
        </w:tc>
        <w:tc>
          <w:tcPr>
            <w:tcW w:w="3060" w:type="dxa"/>
            <w:vAlign w:val="bottom"/>
          </w:tcPr>
          <w:p w:rsidR="001548F9" w:rsidRPr="002E05E3" w:rsidRDefault="001548F9" w:rsidP="00D912A2">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0755-82904048</w:t>
            </w:r>
          </w:p>
        </w:tc>
        <w:tc>
          <w:tcPr>
            <w:tcW w:w="3060" w:type="dxa"/>
            <w:vAlign w:val="bottom"/>
          </w:tcPr>
          <w:p w:rsidR="001548F9" w:rsidRPr="002E05E3" w:rsidRDefault="001548F9" w:rsidP="00D912A2">
            <w:pPr>
              <w:autoSpaceDE w:val="0"/>
              <w:autoSpaceDN w:val="0"/>
              <w:adjustRightInd w:val="0"/>
              <w:spacing w:before="29" w:line="288" w:lineRule="auto"/>
              <w:ind w:left="15"/>
              <w:jc w:val="center"/>
              <w:rPr>
                <w:rFonts w:eastAsiaTheme="minorEastAsia"/>
                <w:color w:val="000000"/>
                <w:kern w:val="0"/>
                <w:sz w:val="24"/>
              </w:rPr>
            </w:pPr>
            <w:r w:rsidRPr="002E05E3">
              <w:rPr>
                <w:rFonts w:eastAsiaTheme="minorEastAsia"/>
                <w:color w:val="000000"/>
                <w:kern w:val="0"/>
                <w:sz w:val="24"/>
              </w:rPr>
              <w:t>010-66594942</w:t>
            </w:r>
          </w:p>
        </w:tc>
      </w:tr>
    </w:tbl>
    <w:p w:rsidR="001548F9" w:rsidRPr="002E05E3" w:rsidRDefault="001548F9" w:rsidP="006D141C">
      <w:pPr>
        <w:tabs>
          <w:tab w:val="left" w:pos="1740"/>
        </w:tabs>
        <w:rPr>
          <w:rFonts w:eastAsiaTheme="minorEastAsia"/>
          <w:color w:val="00000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10" w:name="_Toc331410072"/>
      <w:bookmarkStart w:id="11" w:name="_Toc225498248"/>
      <w:r w:rsidRPr="002E05E3">
        <w:rPr>
          <w:rFonts w:ascii="Times New Roman" w:eastAsiaTheme="minorEastAsia" w:hAnsi="Times New Roman"/>
          <w:kern w:val="0"/>
          <w:szCs w:val="24"/>
        </w:rPr>
        <w:t xml:space="preserve">2.4 </w:t>
      </w:r>
      <w:r w:rsidRPr="002E05E3">
        <w:rPr>
          <w:rFonts w:ascii="Times New Roman" w:eastAsiaTheme="minorEastAsia" w:hAnsi="Times New Roman"/>
          <w:kern w:val="0"/>
          <w:szCs w:val="24"/>
        </w:rPr>
        <w:t>信息披露方式</w:t>
      </w:r>
      <w:bookmarkEnd w:id="10"/>
      <w:bookmarkEnd w:id="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80"/>
      </w:tblGrid>
      <w:tr w:rsidR="001548F9" w:rsidRPr="002E05E3" w:rsidTr="00A9431A">
        <w:trPr>
          <w:jc w:val="center"/>
        </w:trPr>
        <w:tc>
          <w:tcPr>
            <w:tcW w:w="4820" w:type="dxa"/>
            <w:vAlign w:val="center"/>
          </w:tcPr>
          <w:p w:rsidR="001548F9" w:rsidRPr="002E05E3" w:rsidRDefault="001548F9" w:rsidP="00752ACD">
            <w:pPr>
              <w:tabs>
                <w:tab w:val="left" w:pos="1740"/>
              </w:tabs>
              <w:rPr>
                <w:rFonts w:eastAsiaTheme="minorEastAsia"/>
                <w:color w:val="000000"/>
                <w:sz w:val="24"/>
              </w:rPr>
            </w:pPr>
            <w:r w:rsidRPr="002E05E3">
              <w:rPr>
                <w:rFonts w:eastAsiaTheme="minorEastAsia"/>
                <w:color w:val="000000"/>
                <w:sz w:val="24"/>
              </w:rPr>
              <w:t>登载基金</w:t>
            </w:r>
            <w:r w:rsidR="00106605" w:rsidRPr="002E05E3">
              <w:rPr>
                <w:rFonts w:eastAsiaTheme="minorEastAsia"/>
                <w:color w:val="000000"/>
                <w:sz w:val="24"/>
              </w:rPr>
              <w:t>半</w:t>
            </w:r>
            <w:r w:rsidR="00C7084C" w:rsidRPr="002E05E3">
              <w:rPr>
                <w:rFonts w:eastAsiaTheme="minorEastAsia"/>
                <w:color w:val="000000"/>
                <w:sz w:val="24"/>
              </w:rPr>
              <w:t>年度报告摘要</w:t>
            </w:r>
            <w:r w:rsidRPr="002E05E3">
              <w:rPr>
                <w:rFonts w:eastAsiaTheme="minorEastAsia"/>
                <w:color w:val="000000"/>
                <w:sz w:val="24"/>
              </w:rPr>
              <w:t>的管理人互联网网址</w:t>
            </w:r>
          </w:p>
        </w:tc>
        <w:tc>
          <w:tcPr>
            <w:tcW w:w="4180" w:type="dxa"/>
            <w:vAlign w:val="center"/>
          </w:tcPr>
          <w:p w:rsidR="001548F9" w:rsidRPr="002E05E3" w:rsidRDefault="001548F9" w:rsidP="00A9431A">
            <w:pPr>
              <w:tabs>
                <w:tab w:val="left" w:pos="1740"/>
              </w:tabs>
              <w:rPr>
                <w:rFonts w:eastAsiaTheme="minorEastAsia"/>
                <w:color w:val="000000"/>
                <w:sz w:val="24"/>
              </w:rPr>
            </w:pPr>
            <w:r w:rsidRPr="002E05E3">
              <w:rPr>
                <w:rFonts w:eastAsiaTheme="minorEastAsia"/>
                <w:color w:val="000000"/>
                <w:sz w:val="24"/>
              </w:rPr>
              <w:t>http://www.ubssdic.com</w:t>
            </w:r>
          </w:p>
        </w:tc>
      </w:tr>
      <w:tr w:rsidR="001548F9" w:rsidRPr="002E05E3" w:rsidTr="00A9431A">
        <w:trPr>
          <w:jc w:val="center"/>
        </w:trPr>
        <w:tc>
          <w:tcPr>
            <w:tcW w:w="4820" w:type="dxa"/>
            <w:vAlign w:val="center"/>
          </w:tcPr>
          <w:p w:rsidR="001548F9" w:rsidRPr="002E05E3" w:rsidRDefault="001548F9" w:rsidP="00752ACD">
            <w:pPr>
              <w:tabs>
                <w:tab w:val="left" w:pos="1740"/>
              </w:tabs>
              <w:rPr>
                <w:rFonts w:eastAsiaTheme="minorEastAsia"/>
                <w:color w:val="000000"/>
                <w:sz w:val="24"/>
              </w:rPr>
            </w:pPr>
            <w:r w:rsidRPr="002E05E3">
              <w:rPr>
                <w:rFonts w:eastAsiaTheme="minorEastAsia"/>
                <w:color w:val="000000"/>
                <w:sz w:val="24"/>
              </w:rPr>
              <w:t>基金</w:t>
            </w:r>
            <w:r w:rsidR="00813F84" w:rsidRPr="002E05E3">
              <w:rPr>
                <w:rFonts w:eastAsiaTheme="minorEastAsia"/>
                <w:color w:val="000000"/>
                <w:sz w:val="24"/>
              </w:rPr>
              <w:t>半</w:t>
            </w:r>
            <w:r w:rsidRPr="002E05E3">
              <w:rPr>
                <w:rFonts w:eastAsiaTheme="minorEastAsia"/>
                <w:color w:val="000000"/>
                <w:sz w:val="24"/>
              </w:rPr>
              <w:t>年度报告备置地点</w:t>
            </w:r>
          </w:p>
        </w:tc>
        <w:tc>
          <w:tcPr>
            <w:tcW w:w="4180" w:type="dxa"/>
            <w:vAlign w:val="center"/>
          </w:tcPr>
          <w:p w:rsidR="001548F9" w:rsidRPr="002E05E3" w:rsidRDefault="001548F9" w:rsidP="00A9431A">
            <w:pPr>
              <w:tabs>
                <w:tab w:val="left" w:pos="1740"/>
              </w:tabs>
              <w:rPr>
                <w:rFonts w:eastAsiaTheme="minorEastAsia"/>
                <w:color w:val="000000"/>
                <w:sz w:val="24"/>
              </w:rPr>
            </w:pPr>
            <w:r w:rsidRPr="002E05E3">
              <w:rPr>
                <w:rFonts w:eastAsiaTheme="minorEastAsia"/>
                <w:color w:val="000000"/>
                <w:sz w:val="24"/>
              </w:rPr>
              <w:t>深圳市福田区金田路</w:t>
            </w:r>
            <w:r w:rsidRPr="002E05E3">
              <w:rPr>
                <w:rFonts w:eastAsiaTheme="minorEastAsia"/>
                <w:color w:val="000000"/>
                <w:sz w:val="24"/>
              </w:rPr>
              <w:t>4028</w:t>
            </w:r>
            <w:r w:rsidRPr="002E05E3">
              <w:rPr>
                <w:rFonts w:eastAsiaTheme="minorEastAsia"/>
                <w:color w:val="000000"/>
                <w:sz w:val="24"/>
              </w:rPr>
              <w:t>号荣超经贸中心</w:t>
            </w:r>
            <w:r w:rsidRPr="002E05E3">
              <w:rPr>
                <w:rFonts w:eastAsiaTheme="minorEastAsia"/>
                <w:color w:val="000000"/>
                <w:sz w:val="24"/>
              </w:rPr>
              <w:t>46</w:t>
            </w:r>
            <w:r w:rsidRPr="002E05E3">
              <w:rPr>
                <w:rFonts w:eastAsiaTheme="minorEastAsia"/>
                <w:color w:val="000000"/>
                <w:sz w:val="24"/>
              </w:rPr>
              <w:t>层</w:t>
            </w:r>
          </w:p>
        </w:tc>
      </w:tr>
    </w:tbl>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bookmarkStart w:id="12" w:name="_Toc225498250"/>
      <w:bookmarkStart w:id="13" w:name="_Toc331410074"/>
      <w:bookmarkStart w:id="14" w:name="_Toc194312019"/>
      <w:bookmarkStart w:id="15" w:name="_Toc193947512"/>
      <w:r w:rsidRPr="002E05E3">
        <w:rPr>
          <w:rFonts w:eastAsiaTheme="minorEastAsia"/>
          <w:b/>
          <w:bCs/>
          <w:szCs w:val="24"/>
          <w:lang w:val="en-US"/>
        </w:rPr>
        <w:t xml:space="preserve">3  </w:t>
      </w:r>
      <w:r w:rsidRPr="002E05E3">
        <w:rPr>
          <w:rFonts w:eastAsiaTheme="minorEastAsia"/>
          <w:b/>
          <w:bCs/>
          <w:szCs w:val="24"/>
          <w:lang w:val="en-US"/>
        </w:rPr>
        <w:t>主要财务指标和基金净值表现</w:t>
      </w:r>
      <w:bookmarkEnd w:id="12"/>
      <w:bookmarkEnd w:id="13"/>
    </w:p>
    <w:p w:rsidR="001548F9" w:rsidRPr="002E05E3" w:rsidRDefault="001548F9" w:rsidP="003576C9">
      <w:pPr>
        <w:pStyle w:val="20"/>
        <w:spacing w:before="0" w:after="0"/>
        <w:rPr>
          <w:rFonts w:ascii="Times New Roman" w:eastAsiaTheme="minorEastAsia" w:hAnsi="Times New Roman"/>
          <w:kern w:val="0"/>
          <w:szCs w:val="24"/>
        </w:rPr>
      </w:pPr>
      <w:bookmarkStart w:id="16" w:name="_Toc286996129"/>
      <w:r w:rsidRPr="002E05E3">
        <w:rPr>
          <w:rFonts w:ascii="Times New Roman" w:eastAsiaTheme="minorEastAsia" w:hAnsi="Times New Roman"/>
          <w:kern w:val="0"/>
          <w:szCs w:val="24"/>
        </w:rPr>
        <w:t xml:space="preserve">3.1 </w:t>
      </w:r>
      <w:r w:rsidRPr="002E05E3">
        <w:rPr>
          <w:rFonts w:ascii="Times New Roman" w:eastAsiaTheme="minorEastAsia" w:hAnsi="Times New Roman"/>
          <w:kern w:val="0"/>
          <w:szCs w:val="24"/>
        </w:rPr>
        <w:t>主要会计数据和财务指标</w:t>
      </w:r>
      <w:bookmarkEnd w:id="16"/>
    </w:p>
    <w:p w:rsidR="001548F9" w:rsidRPr="002E05E3" w:rsidRDefault="001548F9" w:rsidP="006D141C">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kern w:val="0"/>
          <w:sz w:val="24"/>
        </w:rPr>
        <w:t>金额单位：人民币元</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9"/>
        <w:gridCol w:w="4744"/>
      </w:tblGrid>
      <w:tr w:rsidR="001548F9" w:rsidRPr="002E05E3" w:rsidTr="002E51EA">
        <w:trPr>
          <w:trHeight w:val="487"/>
          <w:jc w:val="center"/>
        </w:trPr>
        <w:tc>
          <w:tcPr>
            <w:tcW w:w="4509" w:type="dxa"/>
            <w:vAlign w:val="center"/>
          </w:tcPr>
          <w:p w:rsidR="001548F9" w:rsidRPr="002E05E3" w:rsidRDefault="001548F9">
            <w:pPr>
              <w:rPr>
                <w:rFonts w:eastAsiaTheme="minorEastAsia"/>
                <w:b/>
                <w:sz w:val="24"/>
              </w:rPr>
            </w:pPr>
            <w:r w:rsidRPr="002E05E3">
              <w:rPr>
                <w:rFonts w:eastAsiaTheme="minorEastAsia"/>
                <w:b/>
                <w:sz w:val="24"/>
              </w:rPr>
              <w:t xml:space="preserve">3.1.1 </w:t>
            </w:r>
            <w:r w:rsidRPr="002E05E3">
              <w:rPr>
                <w:rFonts w:eastAsiaTheme="minorEastAsia"/>
                <w:b/>
                <w:sz w:val="24"/>
              </w:rPr>
              <w:t>期间数据和指标</w:t>
            </w:r>
          </w:p>
        </w:tc>
        <w:tc>
          <w:tcPr>
            <w:tcW w:w="4744" w:type="dxa"/>
            <w:vAlign w:val="center"/>
          </w:tcPr>
          <w:p w:rsidR="001548F9" w:rsidRPr="002E05E3" w:rsidRDefault="001548F9" w:rsidP="0070173B">
            <w:pPr>
              <w:jc w:val="center"/>
              <w:rPr>
                <w:rFonts w:eastAsiaTheme="minorEastAsia"/>
                <w:b/>
                <w:sz w:val="24"/>
              </w:rPr>
            </w:pPr>
            <w:r w:rsidRPr="002E05E3">
              <w:rPr>
                <w:rFonts w:eastAsiaTheme="minorEastAsia"/>
                <w:b/>
                <w:sz w:val="24"/>
              </w:rPr>
              <w:t>报告期（</w:t>
            </w:r>
            <w:r w:rsidR="00A43357" w:rsidRPr="002E05E3">
              <w:rPr>
                <w:rFonts w:eastAsiaTheme="minorEastAsia"/>
                <w:b/>
                <w:sz w:val="24"/>
              </w:rPr>
              <w:t>2019</w:t>
            </w:r>
            <w:r w:rsidR="00A43357" w:rsidRPr="002E05E3">
              <w:rPr>
                <w:rFonts w:eastAsiaTheme="minorEastAsia"/>
                <w:b/>
                <w:sz w:val="24"/>
              </w:rPr>
              <w:t>年</w:t>
            </w:r>
            <w:r w:rsidR="00A43357" w:rsidRPr="002E05E3">
              <w:rPr>
                <w:rFonts w:eastAsiaTheme="minorEastAsia"/>
                <w:b/>
                <w:sz w:val="24"/>
              </w:rPr>
              <w:t>1</w:t>
            </w:r>
            <w:r w:rsidR="00A43357" w:rsidRPr="002E05E3">
              <w:rPr>
                <w:rFonts w:eastAsiaTheme="minorEastAsia"/>
                <w:b/>
                <w:sz w:val="24"/>
              </w:rPr>
              <w:t>月</w:t>
            </w:r>
            <w:r w:rsidR="00A43357" w:rsidRPr="002E05E3">
              <w:rPr>
                <w:rFonts w:eastAsiaTheme="minorEastAsia"/>
                <w:b/>
                <w:sz w:val="24"/>
              </w:rPr>
              <w:t>1</w:t>
            </w:r>
            <w:r w:rsidR="00A43357" w:rsidRPr="002E05E3">
              <w:rPr>
                <w:rFonts w:eastAsiaTheme="minorEastAsia"/>
                <w:b/>
                <w:sz w:val="24"/>
              </w:rPr>
              <w:t>日至</w:t>
            </w:r>
            <w:r w:rsidRPr="002E05E3">
              <w:rPr>
                <w:rFonts w:eastAsiaTheme="minorEastAsia"/>
                <w:b/>
                <w:sz w:val="24"/>
              </w:rPr>
              <w:t>2019</w:t>
            </w:r>
            <w:r w:rsidRPr="002E05E3">
              <w:rPr>
                <w:rFonts w:eastAsiaTheme="minorEastAsia"/>
                <w:b/>
                <w:sz w:val="24"/>
              </w:rPr>
              <w:t>年</w:t>
            </w:r>
            <w:r w:rsidRPr="002E05E3">
              <w:rPr>
                <w:rFonts w:eastAsiaTheme="minorEastAsia"/>
                <w:b/>
                <w:sz w:val="24"/>
              </w:rPr>
              <w:t>6</w:t>
            </w:r>
            <w:r w:rsidRPr="002E05E3">
              <w:rPr>
                <w:rFonts w:eastAsiaTheme="minorEastAsia"/>
                <w:b/>
                <w:sz w:val="24"/>
              </w:rPr>
              <w:t>月</w:t>
            </w:r>
            <w:r w:rsidRPr="002E05E3">
              <w:rPr>
                <w:rFonts w:eastAsiaTheme="minorEastAsia"/>
                <w:b/>
                <w:sz w:val="24"/>
              </w:rPr>
              <w:t>30</w:t>
            </w:r>
            <w:r w:rsidRPr="002E05E3">
              <w:rPr>
                <w:rFonts w:eastAsiaTheme="minorEastAsia"/>
                <w:b/>
                <w:sz w:val="24"/>
              </w:rPr>
              <w:t>日）</w:t>
            </w:r>
          </w:p>
        </w:tc>
      </w:tr>
      <w:tr w:rsidR="001548F9" w:rsidRPr="002E05E3" w:rsidTr="00973C23">
        <w:trPr>
          <w:jc w:val="center"/>
        </w:trPr>
        <w:tc>
          <w:tcPr>
            <w:tcW w:w="4509" w:type="dxa"/>
            <w:vAlign w:val="center"/>
          </w:tcPr>
          <w:p w:rsidR="001548F9" w:rsidRPr="002E05E3" w:rsidRDefault="001548F9">
            <w:pPr>
              <w:rPr>
                <w:rFonts w:eastAsiaTheme="minorEastAsia"/>
                <w:sz w:val="24"/>
              </w:rPr>
            </w:pPr>
            <w:r w:rsidRPr="002E05E3">
              <w:rPr>
                <w:rFonts w:eastAsiaTheme="minorEastAsia"/>
                <w:sz w:val="24"/>
              </w:rPr>
              <w:t>本期已实现收益</w:t>
            </w:r>
          </w:p>
        </w:tc>
        <w:tc>
          <w:tcPr>
            <w:tcW w:w="4744" w:type="dxa"/>
            <w:vAlign w:val="bottom"/>
          </w:tcPr>
          <w:p w:rsidR="001548F9" w:rsidRPr="002E05E3" w:rsidRDefault="001548F9" w:rsidP="008A1B95">
            <w:pPr>
              <w:jc w:val="right"/>
              <w:rPr>
                <w:rFonts w:eastAsiaTheme="minorEastAsia"/>
                <w:sz w:val="24"/>
              </w:rPr>
            </w:pPr>
            <w:r w:rsidRPr="002E05E3">
              <w:rPr>
                <w:rFonts w:eastAsiaTheme="minorEastAsia"/>
                <w:sz w:val="24"/>
              </w:rPr>
              <w:t>96,255.98</w:t>
            </w:r>
          </w:p>
        </w:tc>
      </w:tr>
      <w:tr w:rsidR="001548F9" w:rsidRPr="002E05E3" w:rsidTr="00973C23">
        <w:trPr>
          <w:jc w:val="center"/>
        </w:trPr>
        <w:tc>
          <w:tcPr>
            <w:tcW w:w="4509" w:type="dxa"/>
            <w:vAlign w:val="center"/>
          </w:tcPr>
          <w:p w:rsidR="001548F9" w:rsidRPr="002E05E3" w:rsidRDefault="001548F9">
            <w:pPr>
              <w:rPr>
                <w:rFonts w:eastAsiaTheme="minorEastAsia"/>
                <w:sz w:val="24"/>
              </w:rPr>
            </w:pPr>
            <w:r w:rsidRPr="002E05E3">
              <w:rPr>
                <w:rFonts w:eastAsiaTheme="minorEastAsia"/>
                <w:sz w:val="24"/>
              </w:rPr>
              <w:t>本期利润</w:t>
            </w:r>
          </w:p>
        </w:tc>
        <w:tc>
          <w:tcPr>
            <w:tcW w:w="4744" w:type="dxa"/>
            <w:vAlign w:val="bottom"/>
          </w:tcPr>
          <w:p w:rsidR="001548F9" w:rsidRPr="002E05E3" w:rsidRDefault="001548F9">
            <w:pPr>
              <w:jc w:val="right"/>
              <w:rPr>
                <w:rFonts w:eastAsiaTheme="minorEastAsia"/>
                <w:sz w:val="24"/>
              </w:rPr>
            </w:pPr>
            <w:r w:rsidRPr="002E05E3">
              <w:rPr>
                <w:rFonts w:eastAsiaTheme="minorEastAsia"/>
                <w:sz w:val="24"/>
              </w:rPr>
              <w:t>163,636.34</w:t>
            </w:r>
          </w:p>
        </w:tc>
      </w:tr>
      <w:tr w:rsidR="001548F9" w:rsidRPr="002E05E3" w:rsidTr="00973C23">
        <w:trPr>
          <w:jc w:val="center"/>
        </w:trPr>
        <w:tc>
          <w:tcPr>
            <w:tcW w:w="4509" w:type="dxa"/>
            <w:vAlign w:val="center"/>
          </w:tcPr>
          <w:p w:rsidR="001548F9" w:rsidRPr="002E05E3" w:rsidRDefault="001548F9">
            <w:pPr>
              <w:rPr>
                <w:rFonts w:eastAsiaTheme="minorEastAsia"/>
                <w:sz w:val="24"/>
              </w:rPr>
            </w:pPr>
            <w:r w:rsidRPr="002E05E3">
              <w:rPr>
                <w:rFonts w:eastAsiaTheme="minorEastAsia"/>
                <w:sz w:val="24"/>
              </w:rPr>
              <w:t>加权平均基金份额本期利润</w:t>
            </w:r>
          </w:p>
        </w:tc>
        <w:tc>
          <w:tcPr>
            <w:tcW w:w="4744" w:type="dxa"/>
            <w:vAlign w:val="bottom"/>
          </w:tcPr>
          <w:p w:rsidR="001548F9" w:rsidRPr="002E05E3" w:rsidRDefault="001548F9">
            <w:pPr>
              <w:jc w:val="right"/>
              <w:rPr>
                <w:rFonts w:eastAsiaTheme="minorEastAsia"/>
                <w:sz w:val="24"/>
              </w:rPr>
            </w:pPr>
            <w:r w:rsidRPr="002E05E3">
              <w:rPr>
                <w:rFonts w:eastAsiaTheme="minorEastAsia"/>
                <w:sz w:val="24"/>
              </w:rPr>
              <w:t>0.0070</w:t>
            </w:r>
          </w:p>
        </w:tc>
      </w:tr>
      <w:tr w:rsidR="001548F9" w:rsidRPr="002E05E3" w:rsidTr="00973C23">
        <w:trPr>
          <w:jc w:val="center"/>
        </w:trPr>
        <w:tc>
          <w:tcPr>
            <w:tcW w:w="4509" w:type="dxa"/>
            <w:vAlign w:val="center"/>
          </w:tcPr>
          <w:p w:rsidR="001548F9" w:rsidRPr="002E05E3" w:rsidRDefault="001548F9">
            <w:pPr>
              <w:rPr>
                <w:rFonts w:eastAsiaTheme="minorEastAsia"/>
                <w:sz w:val="24"/>
              </w:rPr>
            </w:pPr>
            <w:r w:rsidRPr="002E05E3">
              <w:rPr>
                <w:rFonts w:eastAsiaTheme="minorEastAsia"/>
                <w:sz w:val="24"/>
              </w:rPr>
              <w:t>本期基金份额净值增长率</w:t>
            </w:r>
          </w:p>
        </w:tc>
        <w:tc>
          <w:tcPr>
            <w:tcW w:w="4744" w:type="dxa"/>
            <w:vAlign w:val="bottom"/>
          </w:tcPr>
          <w:p w:rsidR="001548F9" w:rsidRPr="002E05E3" w:rsidRDefault="001548F9">
            <w:pPr>
              <w:jc w:val="right"/>
              <w:rPr>
                <w:rFonts w:eastAsiaTheme="minorEastAsia"/>
                <w:sz w:val="24"/>
              </w:rPr>
            </w:pPr>
            <w:r w:rsidRPr="002E05E3">
              <w:rPr>
                <w:rFonts w:eastAsiaTheme="minorEastAsia"/>
                <w:sz w:val="24"/>
              </w:rPr>
              <w:t>0.49%</w:t>
            </w:r>
          </w:p>
        </w:tc>
      </w:tr>
      <w:tr w:rsidR="001548F9" w:rsidRPr="002E05E3" w:rsidTr="00973C23">
        <w:trPr>
          <w:jc w:val="center"/>
        </w:trPr>
        <w:tc>
          <w:tcPr>
            <w:tcW w:w="4509" w:type="dxa"/>
            <w:vAlign w:val="center"/>
          </w:tcPr>
          <w:p w:rsidR="001548F9" w:rsidRPr="002E05E3" w:rsidRDefault="001548F9">
            <w:pPr>
              <w:rPr>
                <w:rFonts w:eastAsiaTheme="minorEastAsia"/>
                <w:b/>
                <w:sz w:val="24"/>
              </w:rPr>
            </w:pPr>
            <w:r w:rsidRPr="002E05E3">
              <w:rPr>
                <w:rFonts w:eastAsiaTheme="minorEastAsia"/>
                <w:b/>
                <w:sz w:val="24"/>
              </w:rPr>
              <w:t xml:space="preserve">3.1.2 </w:t>
            </w:r>
            <w:r w:rsidRPr="002E05E3">
              <w:rPr>
                <w:rFonts w:eastAsiaTheme="minorEastAsia"/>
                <w:b/>
                <w:sz w:val="24"/>
              </w:rPr>
              <w:t>期末数据和指标</w:t>
            </w:r>
          </w:p>
        </w:tc>
        <w:tc>
          <w:tcPr>
            <w:tcW w:w="4744" w:type="dxa"/>
            <w:vAlign w:val="center"/>
          </w:tcPr>
          <w:p w:rsidR="001548F9" w:rsidRPr="002E05E3" w:rsidRDefault="001548F9" w:rsidP="00973C23">
            <w:pPr>
              <w:jc w:val="center"/>
              <w:rPr>
                <w:rFonts w:eastAsiaTheme="minorEastAsia"/>
                <w:b/>
                <w:sz w:val="24"/>
              </w:rPr>
            </w:pPr>
            <w:r w:rsidRPr="002E05E3">
              <w:rPr>
                <w:rFonts w:eastAsiaTheme="minorEastAsia"/>
                <w:b/>
                <w:sz w:val="24"/>
              </w:rPr>
              <w:t>报告期末</w:t>
            </w:r>
            <w:r w:rsidRPr="002E05E3">
              <w:rPr>
                <w:rFonts w:eastAsiaTheme="minorEastAsia"/>
                <w:b/>
                <w:sz w:val="24"/>
              </w:rPr>
              <w:t>(2019</w:t>
            </w:r>
            <w:r w:rsidRPr="002E05E3">
              <w:rPr>
                <w:rFonts w:eastAsiaTheme="minorEastAsia"/>
                <w:b/>
                <w:sz w:val="24"/>
              </w:rPr>
              <w:t>年</w:t>
            </w:r>
            <w:r w:rsidRPr="002E05E3">
              <w:rPr>
                <w:rFonts w:eastAsiaTheme="minorEastAsia"/>
                <w:b/>
                <w:sz w:val="24"/>
              </w:rPr>
              <w:t>6</w:t>
            </w:r>
            <w:r w:rsidRPr="002E05E3">
              <w:rPr>
                <w:rFonts w:eastAsiaTheme="minorEastAsia"/>
                <w:b/>
                <w:sz w:val="24"/>
              </w:rPr>
              <w:t>月</w:t>
            </w:r>
            <w:r w:rsidRPr="002E05E3">
              <w:rPr>
                <w:rFonts w:eastAsiaTheme="minorEastAsia"/>
                <w:b/>
                <w:sz w:val="24"/>
              </w:rPr>
              <w:t>30</w:t>
            </w:r>
            <w:r w:rsidRPr="002E05E3">
              <w:rPr>
                <w:rFonts w:eastAsiaTheme="minorEastAsia"/>
                <w:b/>
                <w:sz w:val="24"/>
              </w:rPr>
              <w:t>日</w:t>
            </w:r>
            <w:r w:rsidRPr="002E05E3">
              <w:rPr>
                <w:rFonts w:eastAsiaTheme="minorEastAsia"/>
                <w:b/>
                <w:sz w:val="24"/>
              </w:rPr>
              <w:t>)</w:t>
            </w:r>
          </w:p>
        </w:tc>
      </w:tr>
      <w:tr w:rsidR="001548F9" w:rsidRPr="002E05E3" w:rsidTr="00973C23">
        <w:trPr>
          <w:jc w:val="center"/>
        </w:trPr>
        <w:tc>
          <w:tcPr>
            <w:tcW w:w="4509" w:type="dxa"/>
            <w:vAlign w:val="center"/>
          </w:tcPr>
          <w:p w:rsidR="001548F9" w:rsidRPr="002E05E3" w:rsidRDefault="001548F9">
            <w:pPr>
              <w:rPr>
                <w:rFonts w:eastAsiaTheme="minorEastAsia"/>
                <w:sz w:val="24"/>
              </w:rPr>
            </w:pPr>
            <w:r w:rsidRPr="002E05E3">
              <w:rPr>
                <w:rFonts w:eastAsiaTheme="minorEastAsia"/>
                <w:sz w:val="24"/>
              </w:rPr>
              <w:t>期末可供分配基金份额利润</w:t>
            </w:r>
          </w:p>
        </w:tc>
        <w:tc>
          <w:tcPr>
            <w:tcW w:w="4744" w:type="dxa"/>
            <w:vAlign w:val="bottom"/>
          </w:tcPr>
          <w:p w:rsidR="001548F9" w:rsidRPr="002E05E3" w:rsidRDefault="001548F9">
            <w:pPr>
              <w:jc w:val="right"/>
              <w:rPr>
                <w:rFonts w:eastAsiaTheme="minorEastAsia"/>
                <w:sz w:val="24"/>
              </w:rPr>
            </w:pPr>
            <w:r w:rsidRPr="002E05E3">
              <w:rPr>
                <w:rFonts w:eastAsiaTheme="minorEastAsia"/>
                <w:sz w:val="24"/>
              </w:rPr>
              <w:t>0.0110</w:t>
            </w:r>
          </w:p>
        </w:tc>
      </w:tr>
      <w:tr w:rsidR="001548F9" w:rsidRPr="002E05E3" w:rsidTr="00973C23">
        <w:trPr>
          <w:jc w:val="center"/>
        </w:trPr>
        <w:tc>
          <w:tcPr>
            <w:tcW w:w="4509" w:type="dxa"/>
            <w:vAlign w:val="center"/>
          </w:tcPr>
          <w:p w:rsidR="001548F9" w:rsidRPr="002E05E3" w:rsidRDefault="001548F9">
            <w:pPr>
              <w:rPr>
                <w:rFonts w:eastAsiaTheme="minorEastAsia"/>
                <w:sz w:val="24"/>
              </w:rPr>
            </w:pPr>
            <w:r w:rsidRPr="002E05E3">
              <w:rPr>
                <w:rFonts w:eastAsiaTheme="minorEastAsia"/>
                <w:sz w:val="24"/>
              </w:rPr>
              <w:lastRenderedPageBreak/>
              <w:t>期末基金资产净值</w:t>
            </w:r>
          </w:p>
        </w:tc>
        <w:tc>
          <w:tcPr>
            <w:tcW w:w="4744" w:type="dxa"/>
            <w:vAlign w:val="bottom"/>
          </w:tcPr>
          <w:p w:rsidR="001548F9" w:rsidRPr="002E05E3" w:rsidRDefault="001548F9">
            <w:pPr>
              <w:jc w:val="right"/>
              <w:rPr>
                <w:rFonts w:eastAsiaTheme="minorEastAsia"/>
                <w:sz w:val="24"/>
              </w:rPr>
            </w:pPr>
            <w:r w:rsidRPr="002E05E3">
              <w:rPr>
                <w:rFonts w:eastAsiaTheme="minorEastAsia"/>
                <w:sz w:val="24"/>
              </w:rPr>
              <w:t>16,836,983.34</w:t>
            </w:r>
          </w:p>
        </w:tc>
      </w:tr>
      <w:tr w:rsidR="001548F9" w:rsidRPr="002E05E3" w:rsidTr="00973C23">
        <w:trPr>
          <w:jc w:val="center"/>
        </w:trPr>
        <w:tc>
          <w:tcPr>
            <w:tcW w:w="4509" w:type="dxa"/>
            <w:vAlign w:val="center"/>
          </w:tcPr>
          <w:p w:rsidR="001548F9" w:rsidRPr="002E05E3" w:rsidRDefault="001548F9">
            <w:pPr>
              <w:rPr>
                <w:rFonts w:eastAsiaTheme="minorEastAsia"/>
                <w:sz w:val="24"/>
              </w:rPr>
            </w:pPr>
            <w:r w:rsidRPr="002E05E3">
              <w:rPr>
                <w:rFonts w:eastAsiaTheme="minorEastAsia"/>
                <w:sz w:val="24"/>
              </w:rPr>
              <w:t>期末基金份额净值</w:t>
            </w:r>
          </w:p>
        </w:tc>
        <w:tc>
          <w:tcPr>
            <w:tcW w:w="4744" w:type="dxa"/>
            <w:vAlign w:val="bottom"/>
          </w:tcPr>
          <w:p w:rsidR="001548F9" w:rsidRPr="002E05E3" w:rsidRDefault="001548F9">
            <w:pPr>
              <w:jc w:val="right"/>
              <w:rPr>
                <w:rFonts w:eastAsiaTheme="minorEastAsia"/>
                <w:sz w:val="24"/>
              </w:rPr>
            </w:pPr>
            <w:r w:rsidRPr="002E05E3">
              <w:rPr>
                <w:rFonts w:eastAsiaTheme="minorEastAsia"/>
                <w:sz w:val="24"/>
              </w:rPr>
              <w:t>1.024</w:t>
            </w:r>
          </w:p>
        </w:tc>
      </w:tr>
    </w:tbl>
    <w:bookmarkEnd w:id="14"/>
    <w:bookmarkEnd w:id="15"/>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、本期已实现收益指基金本期利息收入、投资收益、其他收入（不含公允价值变动收益）扣除相关费用后的余额，本期利润为本期已实现收益加上本期公允价值变动收益。</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2</w:t>
      </w:r>
      <w:r>
        <w:rPr>
          <w:rFonts w:eastAsiaTheme="minorEastAsia"/>
          <w:kern w:val="0"/>
          <w:sz w:val="24"/>
        </w:rPr>
        <w:t>、对期末可供分配利润，采用期末资产负债表中未分配利润与未分配利润中已实现部分的孰低数（为期末余额，不是当期发生数）。</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3</w:t>
      </w:r>
      <w:r w:rsidRPr="002E05E3">
        <w:rPr>
          <w:rFonts w:eastAsiaTheme="minorEastAsia"/>
          <w:kern w:val="0"/>
          <w:sz w:val="24"/>
        </w:rPr>
        <w:t>、以上所述基金业绩指标不包括持有人认购或交易基金的各项费用（例如基金申购赎回费、基金转换费等），计入费用后实际利润水平要低于所列数字。</w:t>
      </w:r>
    </w:p>
    <w:p w:rsidR="001548F9" w:rsidRPr="002E05E3" w:rsidRDefault="001548F9" w:rsidP="006D141C">
      <w:pPr>
        <w:spacing w:line="288" w:lineRule="auto"/>
        <w:rPr>
          <w:rFonts w:eastAsiaTheme="minorEastAsia"/>
          <w:color w:val="00000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17" w:name="_Toc331410076"/>
      <w:bookmarkStart w:id="18" w:name="_Toc225498252"/>
      <w:r w:rsidRPr="002E05E3">
        <w:rPr>
          <w:rFonts w:ascii="Times New Roman" w:eastAsiaTheme="minorEastAsia" w:hAnsi="Times New Roman"/>
          <w:kern w:val="0"/>
          <w:szCs w:val="24"/>
        </w:rPr>
        <w:t xml:space="preserve">3.2 </w:t>
      </w:r>
      <w:r w:rsidRPr="002E05E3">
        <w:rPr>
          <w:rFonts w:ascii="Times New Roman" w:eastAsiaTheme="minorEastAsia" w:hAnsi="Times New Roman"/>
          <w:kern w:val="0"/>
          <w:szCs w:val="24"/>
        </w:rPr>
        <w:t>基金净值表现</w:t>
      </w:r>
      <w:bookmarkEnd w:id="17"/>
      <w:bookmarkEnd w:id="18"/>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color w:val="000000"/>
          <w:kern w:val="0"/>
          <w:sz w:val="24"/>
        </w:rPr>
        <w:t xml:space="preserve">3.2.1 </w:t>
      </w:r>
      <w:r w:rsidRPr="002E05E3">
        <w:rPr>
          <w:rFonts w:eastAsiaTheme="minorEastAsia"/>
          <w:b/>
          <w:color w:val="000000"/>
          <w:kern w:val="0"/>
          <w:sz w:val="24"/>
        </w:rPr>
        <w:t>基金份额净值增长率及其与同期业绩比较基准收益率的比较</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1548F9" w:rsidRPr="002E05E3" w:rsidTr="006D141C">
        <w:tc>
          <w:tcPr>
            <w:tcW w:w="162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阶段</w:t>
            </w:r>
          </w:p>
        </w:tc>
        <w:tc>
          <w:tcPr>
            <w:tcW w:w="135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份额净值增长率</w:t>
            </w:r>
            <w:r w:rsidRPr="002E05E3">
              <w:rPr>
                <w:rFonts w:ascii="宋体" w:hAnsi="宋体" w:cs="宋体" w:hint="eastAsia"/>
                <w:color w:val="000000"/>
                <w:sz w:val="24"/>
              </w:rPr>
              <w:t>①</w:t>
            </w:r>
          </w:p>
        </w:tc>
        <w:tc>
          <w:tcPr>
            <w:tcW w:w="135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份额净值增长率标准差</w:t>
            </w:r>
            <w:r w:rsidRPr="002E05E3">
              <w:rPr>
                <w:rFonts w:ascii="宋体" w:hAnsi="宋体" w:cs="宋体" w:hint="eastAsia"/>
                <w:color w:val="000000"/>
                <w:sz w:val="24"/>
              </w:rPr>
              <w:t>②</w:t>
            </w:r>
          </w:p>
        </w:tc>
        <w:tc>
          <w:tcPr>
            <w:tcW w:w="135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业绩比较基准收益率</w:t>
            </w:r>
            <w:r w:rsidRPr="002E05E3">
              <w:rPr>
                <w:rFonts w:ascii="宋体" w:hAnsi="宋体" w:cs="宋体" w:hint="eastAsia"/>
                <w:color w:val="000000"/>
                <w:sz w:val="24"/>
              </w:rPr>
              <w:t>③</w:t>
            </w:r>
          </w:p>
        </w:tc>
        <w:tc>
          <w:tcPr>
            <w:tcW w:w="135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业绩比较基准收益率标准差</w:t>
            </w:r>
            <w:r w:rsidRPr="002E05E3">
              <w:rPr>
                <w:rFonts w:ascii="宋体" w:hAnsi="宋体" w:cs="宋体" w:hint="eastAsia"/>
                <w:color w:val="000000"/>
                <w:sz w:val="24"/>
              </w:rPr>
              <w:t>④</w:t>
            </w:r>
          </w:p>
        </w:tc>
        <w:tc>
          <w:tcPr>
            <w:tcW w:w="1350" w:type="dxa"/>
            <w:vAlign w:val="center"/>
          </w:tcPr>
          <w:p w:rsidR="001548F9" w:rsidRPr="002E05E3" w:rsidRDefault="001548F9">
            <w:pPr>
              <w:jc w:val="center"/>
              <w:rPr>
                <w:rFonts w:eastAsiaTheme="minorEastAsia"/>
                <w:color w:val="000000"/>
                <w:sz w:val="24"/>
              </w:rPr>
            </w:pPr>
            <w:r w:rsidRPr="002E05E3">
              <w:rPr>
                <w:rFonts w:ascii="宋体" w:hAnsi="宋体" w:cs="宋体" w:hint="eastAsia"/>
                <w:color w:val="000000"/>
                <w:sz w:val="24"/>
              </w:rPr>
              <w:t>①</w:t>
            </w:r>
            <w:r w:rsidRPr="002E05E3">
              <w:rPr>
                <w:rFonts w:eastAsiaTheme="minorEastAsia"/>
                <w:color w:val="000000"/>
                <w:sz w:val="24"/>
              </w:rPr>
              <w:t>－</w:t>
            </w:r>
            <w:r w:rsidRPr="002E05E3">
              <w:rPr>
                <w:rFonts w:ascii="宋体" w:hAnsi="宋体" w:cs="宋体" w:hint="eastAsia"/>
                <w:color w:val="000000"/>
                <w:sz w:val="24"/>
              </w:rPr>
              <w:t>③</w:t>
            </w:r>
          </w:p>
        </w:tc>
        <w:tc>
          <w:tcPr>
            <w:tcW w:w="1350" w:type="dxa"/>
            <w:vAlign w:val="center"/>
          </w:tcPr>
          <w:p w:rsidR="001548F9" w:rsidRPr="002E05E3" w:rsidRDefault="001548F9">
            <w:pPr>
              <w:jc w:val="center"/>
              <w:rPr>
                <w:rFonts w:eastAsiaTheme="minorEastAsia"/>
                <w:color w:val="000000"/>
                <w:sz w:val="24"/>
              </w:rPr>
            </w:pPr>
            <w:r w:rsidRPr="002E05E3">
              <w:rPr>
                <w:rFonts w:ascii="宋体" w:hAnsi="宋体" w:cs="宋体" w:hint="eastAsia"/>
                <w:color w:val="000000"/>
                <w:sz w:val="24"/>
              </w:rPr>
              <w:t>②</w:t>
            </w:r>
            <w:r w:rsidRPr="002E05E3">
              <w:rPr>
                <w:rFonts w:eastAsiaTheme="minorEastAsia"/>
                <w:color w:val="000000"/>
                <w:sz w:val="24"/>
              </w:rPr>
              <w:t>－</w:t>
            </w:r>
            <w:r w:rsidRPr="002E05E3">
              <w:rPr>
                <w:rFonts w:ascii="宋体" w:hAnsi="宋体" w:cs="宋体" w:hint="eastAsia"/>
                <w:color w:val="000000"/>
                <w:sz w:val="24"/>
              </w:rPr>
              <w:t>④</w:t>
            </w:r>
          </w:p>
        </w:tc>
      </w:tr>
      <w:tr w:rsidR="00806F8C">
        <w:tc>
          <w:tcPr>
            <w:tcW w:w="1620" w:type="dxa"/>
            <w:vAlign w:val="center"/>
          </w:tcPr>
          <w:p w:rsidR="00806F8C" w:rsidRDefault="00B47E6F">
            <w:pPr>
              <w:jc w:val="left"/>
            </w:pPr>
            <w:r>
              <w:rPr>
                <w:rFonts w:eastAsiaTheme="minorEastAsia"/>
                <w:color w:val="000000"/>
                <w:sz w:val="24"/>
              </w:rPr>
              <w:t>过去一个月</w:t>
            </w:r>
          </w:p>
        </w:tc>
        <w:tc>
          <w:tcPr>
            <w:tcW w:w="1350" w:type="dxa"/>
            <w:vAlign w:val="center"/>
          </w:tcPr>
          <w:p w:rsidR="00806F8C" w:rsidRDefault="00B47E6F">
            <w:pPr>
              <w:jc w:val="center"/>
            </w:pPr>
            <w:r>
              <w:rPr>
                <w:rFonts w:eastAsiaTheme="minorEastAsia"/>
                <w:color w:val="000000"/>
                <w:sz w:val="24"/>
              </w:rPr>
              <w:t>0.20%</w:t>
            </w:r>
          </w:p>
        </w:tc>
        <w:tc>
          <w:tcPr>
            <w:tcW w:w="1350" w:type="dxa"/>
            <w:vAlign w:val="center"/>
          </w:tcPr>
          <w:p w:rsidR="00806F8C" w:rsidRDefault="00B47E6F">
            <w:pPr>
              <w:jc w:val="center"/>
            </w:pPr>
            <w:r>
              <w:rPr>
                <w:rFonts w:eastAsiaTheme="minorEastAsia"/>
                <w:color w:val="000000"/>
                <w:sz w:val="24"/>
              </w:rPr>
              <w:t>0.03%</w:t>
            </w:r>
          </w:p>
        </w:tc>
        <w:tc>
          <w:tcPr>
            <w:tcW w:w="1350" w:type="dxa"/>
            <w:vAlign w:val="center"/>
          </w:tcPr>
          <w:p w:rsidR="00806F8C" w:rsidRDefault="00B47E6F">
            <w:pPr>
              <w:jc w:val="center"/>
            </w:pPr>
            <w:r>
              <w:rPr>
                <w:rFonts w:eastAsiaTheme="minorEastAsia"/>
                <w:color w:val="000000"/>
                <w:sz w:val="24"/>
              </w:rPr>
              <w:t>1.82%</w:t>
            </w:r>
          </w:p>
        </w:tc>
        <w:tc>
          <w:tcPr>
            <w:tcW w:w="1350" w:type="dxa"/>
            <w:vAlign w:val="center"/>
          </w:tcPr>
          <w:p w:rsidR="00806F8C" w:rsidRDefault="00B47E6F">
            <w:pPr>
              <w:jc w:val="center"/>
            </w:pPr>
            <w:r>
              <w:rPr>
                <w:rFonts w:eastAsiaTheme="minorEastAsia"/>
                <w:color w:val="000000"/>
                <w:sz w:val="24"/>
              </w:rPr>
              <w:t>0.34%</w:t>
            </w:r>
          </w:p>
        </w:tc>
        <w:tc>
          <w:tcPr>
            <w:tcW w:w="1350" w:type="dxa"/>
            <w:vAlign w:val="center"/>
          </w:tcPr>
          <w:p w:rsidR="00806F8C" w:rsidRDefault="00B47E6F">
            <w:pPr>
              <w:jc w:val="center"/>
            </w:pPr>
            <w:r>
              <w:rPr>
                <w:rFonts w:eastAsiaTheme="minorEastAsia"/>
                <w:color w:val="000000"/>
                <w:sz w:val="24"/>
              </w:rPr>
              <w:t>-1.62%</w:t>
            </w:r>
          </w:p>
        </w:tc>
        <w:tc>
          <w:tcPr>
            <w:tcW w:w="1350" w:type="dxa"/>
            <w:vAlign w:val="center"/>
          </w:tcPr>
          <w:p w:rsidR="00806F8C" w:rsidRDefault="00B47E6F">
            <w:pPr>
              <w:jc w:val="center"/>
            </w:pPr>
            <w:r>
              <w:rPr>
                <w:rFonts w:eastAsiaTheme="minorEastAsia"/>
                <w:color w:val="000000"/>
                <w:sz w:val="24"/>
              </w:rPr>
              <w:t>-0.31%</w:t>
            </w:r>
          </w:p>
        </w:tc>
      </w:tr>
      <w:tr w:rsidR="00806F8C">
        <w:tc>
          <w:tcPr>
            <w:tcW w:w="1620" w:type="dxa"/>
            <w:vAlign w:val="center"/>
          </w:tcPr>
          <w:p w:rsidR="00806F8C" w:rsidRDefault="00B47E6F">
            <w:pPr>
              <w:jc w:val="left"/>
            </w:pPr>
            <w:r>
              <w:rPr>
                <w:rFonts w:eastAsiaTheme="minorEastAsia"/>
                <w:color w:val="000000"/>
                <w:sz w:val="24"/>
              </w:rPr>
              <w:t>过去三个月</w:t>
            </w:r>
          </w:p>
        </w:tc>
        <w:tc>
          <w:tcPr>
            <w:tcW w:w="1350" w:type="dxa"/>
            <w:vAlign w:val="center"/>
          </w:tcPr>
          <w:p w:rsidR="00806F8C" w:rsidRDefault="00B47E6F">
            <w:pPr>
              <w:jc w:val="center"/>
            </w:pPr>
            <w:r>
              <w:rPr>
                <w:rFonts w:eastAsiaTheme="minorEastAsia"/>
                <w:color w:val="000000"/>
                <w:sz w:val="24"/>
              </w:rPr>
              <w:t>0.00%</w:t>
            </w:r>
          </w:p>
        </w:tc>
        <w:tc>
          <w:tcPr>
            <w:tcW w:w="1350" w:type="dxa"/>
            <w:vAlign w:val="center"/>
          </w:tcPr>
          <w:p w:rsidR="00806F8C" w:rsidRDefault="00B47E6F">
            <w:pPr>
              <w:jc w:val="center"/>
            </w:pPr>
            <w:r>
              <w:rPr>
                <w:rFonts w:eastAsiaTheme="minorEastAsia"/>
                <w:color w:val="000000"/>
                <w:sz w:val="24"/>
              </w:rPr>
              <w:t>0.05%</w:t>
            </w:r>
          </w:p>
        </w:tc>
        <w:tc>
          <w:tcPr>
            <w:tcW w:w="1350" w:type="dxa"/>
            <w:vAlign w:val="center"/>
          </w:tcPr>
          <w:p w:rsidR="00806F8C" w:rsidRDefault="00B47E6F">
            <w:pPr>
              <w:jc w:val="center"/>
            </w:pPr>
            <w:r>
              <w:rPr>
                <w:rFonts w:eastAsiaTheme="minorEastAsia"/>
                <w:color w:val="000000"/>
                <w:sz w:val="24"/>
              </w:rPr>
              <w:t>-0.38%</w:t>
            </w:r>
          </w:p>
        </w:tc>
        <w:tc>
          <w:tcPr>
            <w:tcW w:w="1350" w:type="dxa"/>
            <w:vAlign w:val="center"/>
          </w:tcPr>
          <w:p w:rsidR="00806F8C" w:rsidRDefault="00B47E6F">
            <w:pPr>
              <w:jc w:val="center"/>
            </w:pPr>
            <w:r>
              <w:rPr>
                <w:rFonts w:eastAsiaTheme="minorEastAsia"/>
                <w:color w:val="000000"/>
                <w:sz w:val="24"/>
              </w:rPr>
              <w:t>0.44%</w:t>
            </w:r>
          </w:p>
        </w:tc>
        <w:tc>
          <w:tcPr>
            <w:tcW w:w="1350" w:type="dxa"/>
            <w:vAlign w:val="center"/>
          </w:tcPr>
          <w:p w:rsidR="00806F8C" w:rsidRDefault="00B47E6F">
            <w:pPr>
              <w:jc w:val="center"/>
            </w:pPr>
            <w:r>
              <w:rPr>
                <w:rFonts w:eastAsiaTheme="minorEastAsia"/>
                <w:color w:val="000000"/>
                <w:sz w:val="24"/>
              </w:rPr>
              <w:t>0.38%</w:t>
            </w:r>
          </w:p>
        </w:tc>
        <w:tc>
          <w:tcPr>
            <w:tcW w:w="1350" w:type="dxa"/>
            <w:vAlign w:val="center"/>
          </w:tcPr>
          <w:p w:rsidR="00806F8C" w:rsidRDefault="00B47E6F">
            <w:pPr>
              <w:jc w:val="center"/>
            </w:pPr>
            <w:r>
              <w:rPr>
                <w:rFonts w:eastAsiaTheme="minorEastAsia"/>
                <w:color w:val="000000"/>
                <w:sz w:val="24"/>
              </w:rPr>
              <w:t>-0.39%</w:t>
            </w:r>
          </w:p>
        </w:tc>
      </w:tr>
      <w:tr w:rsidR="00806F8C">
        <w:tc>
          <w:tcPr>
            <w:tcW w:w="1620" w:type="dxa"/>
            <w:vAlign w:val="center"/>
          </w:tcPr>
          <w:p w:rsidR="00806F8C" w:rsidRDefault="00B47E6F">
            <w:pPr>
              <w:jc w:val="left"/>
            </w:pPr>
            <w:r>
              <w:rPr>
                <w:rFonts w:eastAsiaTheme="minorEastAsia"/>
                <w:color w:val="000000"/>
                <w:sz w:val="24"/>
              </w:rPr>
              <w:t>过去六个月</w:t>
            </w:r>
          </w:p>
        </w:tc>
        <w:tc>
          <w:tcPr>
            <w:tcW w:w="1350" w:type="dxa"/>
            <w:vAlign w:val="center"/>
          </w:tcPr>
          <w:p w:rsidR="00806F8C" w:rsidRDefault="00B47E6F">
            <w:pPr>
              <w:jc w:val="center"/>
            </w:pPr>
            <w:r>
              <w:rPr>
                <w:rFonts w:eastAsiaTheme="minorEastAsia"/>
                <w:color w:val="000000"/>
                <w:sz w:val="24"/>
              </w:rPr>
              <w:t>0.49%</w:t>
            </w:r>
          </w:p>
        </w:tc>
        <w:tc>
          <w:tcPr>
            <w:tcW w:w="1350" w:type="dxa"/>
            <w:vAlign w:val="center"/>
          </w:tcPr>
          <w:p w:rsidR="00806F8C" w:rsidRDefault="00B47E6F">
            <w:pPr>
              <w:jc w:val="center"/>
            </w:pPr>
            <w:r>
              <w:rPr>
                <w:rFonts w:eastAsiaTheme="minorEastAsia"/>
                <w:color w:val="000000"/>
                <w:sz w:val="24"/>
              </w:rPr>
              <w:t>0.05%</w:t>
            </w:r>
          </w:p>
        </w:tc>
        <w:tc>
          <w:tcPr>
            <w:tcW w:w="1350" w:type="dxa"/>
            <w:vAlign w:val="center"/>
          </w:tcPr>
          <w:p w:rsidR="00806F8C" w:rsidRDefault="00B47E6F">
            <w:pPr>
              <w:jc w:val="center"/>
            </w:pPr>
            <w:r>
              <w:rPr>
                <w:rFonts w:eastAsiaTheme="minorEastAsia"/>
                <w:color w:val="000000"/>
                <w:sz w:val="24"/>
              </w:rPr>
              <w:t>7.97%</w:t>
            </w:r>
          </w:p>
        </w:tc>
        <w:tc>
          <w:tcPr>
            <w:tcW w:w="1350" w:type="dxa"/>
            <w:vAlign w:val="center"/>
          </w:tcPr>
          <w:p w:rsidR="00806F8C" w:rsidRDefault="00B47E6F">
            <w:pPr>
              <w:jc w:val="center"/>
            </w:pPr>
            <w:r>
              <w:rPr>
                <w:rFonts w:eastAsiaTheme="minorEastAsia"/>
                <w:color w:val="000000"/>
                <w:sz w:val="24"/>
              </w:rPr>
              <w:t>0.45%</w:t>
            </w:r>
          </w:p>
        </w:tc>
        <w:tc>
          <w:tcPr>
            <w:tcW w:w="1350" w:type="dxa"/>
            <w:vAlign w:val="center"/>
          </w:tcPr>
          <w:p w:rsidR="00806F8C" w:rsidRDefault="00B47E6F">
            <w:pPr>
              <w:jc w:val="center"/>
            </w:pPr>
            <w:r>
              <w:rPr>
                <w:rFonts w:eastAsiaTheme="minorEastAsia"/>
                <w:color w:val="000000"/>
                <w:sz w:val="24"/>
              </w:rPr>
              <w:t>-7.48%</w:t>
            </w:r>
          </w:p>
        </w:tc>
        <w:tc>
          <w:tcPr>
            <w:tcW w:w="1350" w:type="dxa"/>
            <w:vAlign w:val="center"/>
          </w:tcPr>
          <w:p w:rsidR="00806F8C" w:rsidRDefault="00B47E6F">
            <w:pPr>
              <w:jc w:val="center"/>
            </w:pPr>
            <w:r>
              <w:rPr>
                <w:rFonts w:eastAsiaTheme="minorEastAsia"/>
                <w:color w:val="000000"/>
                <w:sz w:val="24"/>
              </w:rPr>
              <w:t>-0.40%</w:t>
            </w:r>
          </w:p>
        </w:tc>
      </w:tr>
      <w:tr w:rsidR="00806F8C">
        <w:tc>
          <w:tcPr>
            <w:tcW w:w="1620" w:type="dxa"/>
            <w:vAlign w:val="center"/>
          </w:tcPr>
          <w:p w:rsidR="00806F8C" w:rsidRDefault="00B47E6F">
            <w:pPr>
              <w:jc w:val="left"/>
            </w:pPr>
            <w:r>
              <w:rPr>
                <w:rFonts w:eastAsiaTheme="minorEastAsia"/>
                <w:color w:val="000000"/>
                <w:sz w:val="24"/>
              </w:rPr>
              <w:t>过去一年</w:t>
            </w:r>
          </w:p>
        </w:tc>
        <w:tc>
          <w:tcPr>
            <w:tcW w:w="1350" w:type="dxa"/>
            <w:vAlign w:val="center"/>
          </w:tcPr>
          <w:p w:rsidR="00806F8C" w:rsidRDefault="00B47E6F">
            <w:pPr>
              <w:jc w:val="center"/>
            </w:pPr>
            <w:r>
              <w:rPr>
                <w:rFonts w:eastAsiaTheme="minorEastAsia"/>
                <w:color w:val="000000"/>
                <w:sz w:val="24"/>
              </w:rPr>
              <w:t>0.10%</w:t>
            </w:r>
          </w:p>
        </w:tc>
        <w:tc>
          <w:tcPr>
            <w:tcW w:w="1350" w:type="dxa"/>
            <w:vAlign w:val="center"/>
          </w:tcPr>
          <w:p w:rsidR="00806F8C" w:rsidRDefault="00B47E6F">
            <w:pPr>
              <w:jc w:val="center"/>
            </w:pPr>
            <w:r>
              <w:rPr>
                <w:rFonts w:eastAsiaTheme="minorEastAsia"/>
                <w:color w:val="000000"/>
                <w:sz w:val="24"/>
              </w:rPr>
              <w:t>0.14%</w:t>
            </w:r>
          </w:p>
        </w:tc>
        <w:tc>
          <w:tcPr>
            <w:tcW w:w="1350" w:type="dxa"/>
            <w:vAlign w:val="center"/>
          </w:tcPr>
          <w:p w:rsidR="00806F8C" w:rsidRDefault="00B47E6F">
            <w:pPr>
              <w:jc w:val="center"/>
            </w:pPr>
            <w:r>
              <w:rPr>
                <w:rFonts w:eastAsiaTheme="minorEastAsia"/>
                <w:color w:val="000000"/>
                <w:sz w:val="24"/>
              </w:rPr>
              <w:t>5.27%</w:t>
            </w:r>
          </w:p>
        </w:tc>
        <w:tc>
          <w:tcPr>
            <w:tcW w:w="1350" w:type="dxa"/>
            <w:vAlign w:val="center"/>
          </w:tcPr>
          <w:p w:rsidR="00806F8C" w:rsidRDefault="00B47E6F">
            <w:pPr>
              <w:jc w:val="center"/>
            </w:pPr>
            <w:r>
              <w:rPr>
                <w:rFonts w:eastAsiaTheme="minorEastAsia"/>
                <w:color w:val="000000"/>
                <w:sz w:val="24"/>
              </w:rPr>
              <w:t>0.45%</w:t>
            </w:r>
          </w:p>
        </w:tc>
        <w:tc>
          <w:tcPr>
            <w:tcW w:w="1350" w:type="dxa"/>
            <w:vAlign w:val="center"/>
          </w:tcPr>
          <w:p w:rsidR="00806F8C" w:rsidRDefault="00B47E6F">
            <w:pPr>
              <w:jc w:val="center"/>
            </w:pPr>
            <w:r>
              <w:rPr>
                <w:rFonts w:eastAsiaTheme="minorEastAsia"/>
                <w:color w:val="000000"/>
                <w:sz w:val="24"/>
              </w:rPr>
              <w:t>-5.17%</w:t>
            </w:r>
          </w:p>
        </w:tc>
        <w:tc>
          <w:tcPr>
            <w:tcW w:w="1350" w:type="dxa"/>
            <w:vAlign w:val="center"/>
          </w:tcPr>
          <w:p w:rsidR="00806F8C" w:rsidRDefault="00B47E6F">
            <w:pPr>
              <w:jc w:val="center"/>
            </w:pPr>
            <w:r>
              <w:rPr>
                <w:rFonts w:eastAsiaTheme="minorEastAsia"/>
                <w:color w:val="000000"/>
                <w:sz w:val="24"/>
              </w:rPr>
              <w:t>-0.31%</w:t>
            </w:r>
          </w:p>
        </w:tc>
      </w:tr>
      <w:tr w:rsidR="00806F8C">
        <w:tc>
          <w:tcPr>
            <w:tcW w:w="1620" w:type="dxa"/>
            <w:vAlign w:val="center"/>
          </w:tcPr>
          <w:p w:rsidR="00806F8C" w:rsidRDefault="00B47E6F">
            <w:pPr>
              <w:jc w:val="left"/>
            </w:pPr>
            <w:r>
              <w:rPr>
                <w:rFonts w:eastAsiaTheme="minorEastAsia"/>
                <w:color w:val="000000"/>
                <w:sz w:val="24"/>
              </w:rPr>
              <w:t>自基金合同生效起至今</w:t>
            </w:r>
          </w:p>
        </w:tc>
        <w:tc>
          <w:tcPr>
            <w:tcW w:w="1350" w:type="dxa"/>
            <w:vAlign w:val="center"/>
          </w:tcPr>
          <w:p w:rsidR="00806F8C" w:rsidRDefault="00B47E6F">
            <w:pPr>
              <w:jc w:val="center"/>
            </w:pPr>
            <w:r>
              <w:rPr>
                <w:rFonts w:eastAsiaTheme="minorEastAsia"/>
                <w:color w:val="000000"/>
                <w:sz w:val="24"/>
              </w:rPr>
              <w:t>2.40%</w:t>
            </w:r>
          </w:p>
        </w:tc>
        <w:tc>
          <w:tcPr>
            <w:tcW w:w="1350" w:type="dxa"/>
            <w:vAlign w:val="center"/>
          </w:tcPr>
          <w:p w:rsidR="00806F8C" w:rsidRDefault="00B47E6F">
            <w:pPr>
              <w:jc w:val="center"/>
            </w:pPr>
            <w:r>
              <w:rPr>
                <w:rFonts w:eastAsiaTheme="minorEastAsia"/>
                <w:color w:val="000000"/>
                <w:sz w:val="24"/>
              </w:rPr>
              <w:t>0.17%</w:t>
            </w:r>
          </w:p>
        </w:tc>
        <w:tc>
          <w:tcPr>
            <w:tcW w:w="1350" w:type="dxa"/>
            <w:vAlign w:val="center"/>
          </w:tcPr>
          <w:p w:rsidR="00806F8C" w:rsidRDefault="00B47E6F">
            <w:pPr>
              <w:jc w:val="center"/>
            </w:pPr>
            <w:r>
              <w:rPr>
                <w:rFonts w:eastAsiaTheme="minorEastAsia"/>
                <w:color w:val="000000"/>
                <w:sz w:val="24"/>
              </w:rPr>
              <w:t>5.65%</w:t>
            </w:r>
          </w:p>
        </w:tc>
        <w:tc>
          <w:tcPr>
            <w:tcW w:w="1350" w:type="dxa"/>
            <w:vAlign w:val="center"/>
          </w:tcPr>
          <w:p w:rsidR="00806F8C" w:rsidRDefault="00B47E6F">
            <w:pPr>
              <w:jc w:val="center"/>
            </w:pPr>
            <w:r>
              <w:rPr>
                <w:rFonts w:eastAsiaTheme="minorEastAsia"/>
                <w:color w:val="000000"/>
                <w:sz w:val="24"/>
              </w:rPr>
              <w:t>0.33%</w:t>
            </w:r>
          </w:p>
        </w:tc>
        <w:tc>
          <w:tcPr>
            <w:tcW w:w="1350" w:type="dxa"/>
            <w:vAlign w:val="center"/>
          </w:tcPr>
          <w:p w:rsidR="00806F8C" w:rsidRDefault="00B47E6F">
            <w:pPr>
              <w:jc w:val="center"/>
            </w:pPr>
            <w:r>
              <w:rPr>
                <w:rFonts w:eastAsiaTheme="minorEastAsia"/>
                <w:color w:val="000000"/>
                <w:sz w:val="24"/>
              </w:rPr>
              <w:t>-3.25%</w:t>
            </w:r>
          </w:p>
        </w:tc>
        <w:tc>
          <w:tcPr>
            <w:tcW w:w="1350" w:type="dxa"/>
            <w:vAlign w:val="center"/>
          </w:tcPr>
          <w:p w:rsidR="00806F8C" w:rsidRDefault="00B47E6F">
            <w:pPr>
              <w:jc w:val="center"/>
            </w:pPr>
            <w:r>
              <w:rPr>
                <w:rFonts w:eastAsiaTheme="minorEastAsia"/>
                <w:color w:val="000000"/>
                <w:sz w:val="24"/>
              </w:rPr>
              <w:t>-0.16%</w:t>
            </w:r>
          </w:p>
        </w:tc>
      </w:tr>
    </w:tbl>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中债综合指数由中央国债登记结算有限责任公司编制，样本债券涵盖的范围全面，具有广泛的市场代表性，涵盖主要交易市场、不同发行主体和期限，能够很好地反映中国债券市场总体价格水平和变动趋势。沪深</w:t>
      </w:r>
      <w:r>
        <w:rPr>
          <w:rFonts w:eastAsiaTheme="minorEastAsia"/>
          <w:kern w:val="0"/>
          <w:sz w:val="24"/>
        </w:rPr>
        <w:t xml:space="preserve">300 </w:t>
      </w:r>
      <w:r>
        <w:rPr>
          <w:rFonts w:eastAsiaTheme="minorEastAsia"/>
          <w:kern w:val="0"/>
          <w:sz w:val="24"/>
        </w:rPr>
        <w:t>指数是上海证券交易所和深圳证券交易所共同推出的沪深两个市场第一个统一指数，该指数编制合理、透明，有一定市场覆盖率，抗操纵性强，并且有较高的知名度和市场影响力。综合考虑基金资产配置与市场指数代表性等因素，本基金选用沪深</w:t>
      </w:r>
      <w:r>
        <w:rPr>
          <w:rFonts w:eastAsiaTheme="minorEastAsia"/>
          <w:kern w:val="0"/>
          <w:sz w:val="24"/>
        </w:rPr>
        <w:t>300</w:t>
      </w:r>
      <w:r>
        <w:rPr>
          <w:rFonts w:eastAsiaTheme="minorEastAsia"/>
          <w:kern w:val="0"/>
          <w:sz w:val="24"/>
        </w:rPr>
        <w:t>指数和中债综合指数加权作为本基金的投资业绩评价基准，具体为中债综合指数收益率</w:t>
      </w:r>
      <w:r>
        <w:rPr>
          <w:rFonts w:eastAsiaTheme="minorEastAsia"/>
          <w:kern w:val="0"/>
          <w:sz w:val="24"/>
        </w:rPr>
        <w:t>×70%</w:t>
      </w:r>
      <w:r>
        <w:rPr>
          <w:rFonts w:eastAsiaTheme="minorEastAsia"/>
          <w:kern w:val="0"/>
          <w:sz w:val="24"/>
        </w:rPr>
        <w:t>＋沪深</w:t>
      </w:r>
      <w:r>
        <w:rPr>
          <w:rFonts w:eastAsiaTheme="minorEastAsia"/>
          <w:kern w:val="0"/>
          <w:sz w:val="24"/>
        </w:rPr>
        <w:t>300</w:t>
      </w:r>
      <w:r>
        <w:rPr>
          <w:rFonts w:eastAsiaTheme="minorEastAsia"/>
          <w:kern w:val="0"/>
          <w:sz w:val="24"/>
        </w:rPr>
        <w:t>指数收益率</w:t>
      </w:r>
      <w:r>
        <w:rPr>
          <w:rFonts w:eastAsiaTheme="minorEastAsia"/>
          <w:kern w:val="0"/>
          <w:sz w:val="24"/>
        </w:rPr>
        <w:t>×30%</w:t>
      </w:r>
      <w:r>
        <w:rPr>
          <w:rFonts w:eastAsiaTheme="minorEastAsia"/>
          <w:kern w:val="0"/>
          <w:sz w:val="24"/>
        </w:rPr>
        <w:t>。</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2</w:t>
      </w:r>
      <w:r w:rsidRPr="002E05E3">
        <w:rPr>
          <w:rFonts w:eastAsiaTheme="minorEastAsia"/>
          <w:kern w:val="0"/>
          <w:sz w:val="24"/>
        </w:rPr>
        <w:t>、本基金对业绩比较基准采用每日再平衡的计算方法。</w:t>
      </w:r>
    </w:p>
    <w:p w:rsidR="001548F9" w:rsidRPr="002E05E3" w:rsidRDefault="001548F9" w:rsidP="006D141C">
      <w:pPr>
        <w:pStyle w:val="21"/>
        <w:adjustRightInd w:val="0"/>
        <w:snapToGrid w:val="0"/>
        <w:spacing w:line="288" w:lineRule="auto"/>
        <w:ind w:firstLineChars="0" w:firstLine="0"/>
        <w:rPr>
          <w:rFonts w:ascii="Times New Roman" w:eastAsiaTheme="minorEastAsia" w:hAnsi="Times New Roman"/>
          <w:color w:val="auto"/>
        </w:rPr>
      </w:pPr>
    </w:p>
    <w:p w:rsidR="001548F9" w:rsidRPr="002E05E3" w:rsidRDefault="001548F9" w:rsidP="003576C9">
      <w:pPr>
        <w:spacing w:line="360" w:lineRule="auto"/>
        <w:rPr>
          <w:rFonts w:eastAsiaTheme="minorEastAsia"/>
          <w:b/>
          <w:kern w:val="0"/>
          <w:sz w:val="24"/>
        </w:rPr>
      </w:pPr>
      <w:r w:rsidRPr="002E05E3">
        <w:rPr>
          <w:rFonts w:eastAsiaTheme="minorEastAsia"/>
          <w:b/>
          <w:kern w:val="0"/>
          <w:sz w:val="24"/>
        </w:rPr>
        <w:t xml:space="preserve">3.2.2 </w:t>
      </w:r>
      <w:r w:rsidR="001D72D0" w:rsidRPr="002E05E3">
        <w:rPr>
          <w:rFonts w:eastAsiaTheme="minorEastAsia"/>
          <w:b/>
          <w:bCs/>
          <w:color w:val="000000"/>
          <w:sz w:val="24"/>
        </w:rPr>
        <w:t>自基金合同生效以来</w:t>
      </w:r>
      <w:r w:rsidRPr="002E05E3">
        <w:rPr>
          <w:rFonts w:eastAsiaTheme="minorEastAsia"/>
          <w:b/>
          <w:kern w:val="0"/>
          <w:sz w:val="24"/>
        </w:rPr>
        <w:t>基金份额累计净值增长率变动及其与同期业绩比较基准收益率变动的比较</w:t>
      </w:r>
    </w:p>
    <w:p w:rsidR="001548F9" w:rsidRPr="002E05E3" w:rsidRDefault="001548F9" w:rsidP="003576C9">
      <w:pPr>
        <w:spacing w:line="360" w:lineRule="auto"/>
        <w:ind w:firstLine="420"/>
        <w:jc w:val="center"/>
        <w:rPr>
          <w:rFonts w:eastAsiaTheme="minorEastAsia"/>
          <w:kern w:val="0"/>
          <w:sz w:val="24"/>
        </w:rPr>
      </w:pPr>
      <w:r w:rsidRPr="002E05E3">
        <w:rPr>
          <w:rFonts w:eastAsiaTheme="minorEastAsia"/>
          <w:kern w:val="0"/>
          <w:sz w:val="24"/>
        </w:rPr>
        <w:t>国投瑞银瑞宁灵活配置混合型证券投资基金</w:t>
      </w:r>
    </w:p>
    <w:p w:rsidR="001548F9" w:rsidRPr="002E05E3" w:rsidRDefault="00CE3047" w:rsidP="003576C9">
      <w:pPr>
        <w:spacing w:line="360" w:lineRule="auto"/>
        <w:ind w:firstLine="420"/>
        <w:jc w:val="center"/>
        <w:rPr>
          <w:rFonts w:eastAsiaTheme="minorEastAsia"/>
          <w:kern w:val="0"/>
          <w:sz w:val="24"/>
        </w:rPr>
      </w:pPr>
      <w:r w:rsidRPr="002E05E3">
        <w:rPr>
          <w:rFonts w:eastAsiaTheme="minorEastAsia"/>
          <w:kern w:val="0"/>
          <w:sz w:val="24"/>
        </w:rPr>
        <w:lastRenderedPageBreak/>
        <w:t>份额累计净值增长率与业绩比较基准收益率</w:t>
      </w:r>
      <w:r w:rsidR="001548F9" w:rsidRPr="002E05E3">
        <w:rPr>
          <w:rFonts w:eastAsiaTheme="minorEastAsia"/>
          <w:kern w:val="0"/>
          <w:sz w:val="24"/>
        </w:rPr>
        <w:t>历史走势对比图</w:t>
      </w:r>
    </w:p>
    <w:p w:rsidR="001548F9" w:rsidRPr="002E05E3" w:rsidRDefault="00777C63" w:rsidP="003576C9">
      <w:pPr>
        <w:pStyle w:val="a5"/>
        <w:snapToGrid w:val="0"/>
        <w:spacing w:line="360" w:lineRule="auto"/>
        <w:ind w:firstLine="480"/>
        <w:jc w:val="center"/>
        <w:rPr>
          <w:rFonts w:ascii="Times New Roman" w:eastAsiaTheme="minorEastAsia" w:hAnsi="Times New Roman"/>
          <w:sz w:val="24"/>
          <w:szCs w:val="24"/>
        </w:rPr>
      </w:pPr>
      <w:r w:rsidRPr="002E05E3">
        <w:rPr>
          <w:rFonts w:ascii="Times New Roman" w:eastAsiaTheme="minorEastAsia" w:hAnsi="Times New Roman"/>
          <w:sz w:val="24"/>
          <w:szCs w:val="24"/>
        </w:rPr>
        <w:t>（</w:t>
      </w:r>
      <w:r w:rsidR="001548F9" w:rsidRPr="002E05E3">
        <w:rPr>
          <w:rFonts w:ascii="Times New Roman" w:eastAsiaTheme="minorEastAsia" w:hAnsi="Times New Roman"/>
          <w:sz w:val="24"/>
          <w:szCs w:val="24"/>
        </w:rPr>
        <w:t>2016</w:t>
      </w:r>
      <w:r w:rsidR="001548F9" w:rsidRPr="002E05E3">
        <w:rPr>
          <w:rFonts w:ascii="Times New Roman" w:eastAsiaTheme="minorEastAsia" w:hAnsi="Times New Roman"/>
          <w:sz w:val="24"/>
          <w:szCs w:val="24"/>
        </w:rPr>
        <w:t>年</w:t>
      </w:r>
      <w:r w:rsidR="001548F9" w:rsidRPr="002E05E3">
        <w:rPr>
          <w:rFonts w:ascii="Times New Roman" w:eastAsiaTheme="minorEastAsia" w:hAnsi="Times New Roman"/>
          <w:sz w:val="24"/>
          <w:szCs w:val="24"/>
        </w:rPr>
        <w:t>7</w:t>
      </w:r>
      <w:r w:rsidR="001548F9" w:rsidRPr="002E05E3">
        <w:rPr>
          <w:rFonts w:ascii="Times New Roman" w:eastAsiaTheme="minorEastAsia" w:hAnsi="Times New Roman"/>
          <w:sz w:val="24"/>
          <w:szCs w:val="24"/>
        </w:rPr>
        <w:t>月</w:t>
      </w:r>
      <w:r w:rsidR="001548F9" w:rsidRPr="002E05E3">
        <w:rPr>
          <w:rFonts w:ascii="Times New Roman" w:eastAsiaTheme="minorEastAsia" w:hAnsi="Times New Roman"/>
          <w:sz w:val="24"/>
          <w:szCs w:val="24"/>
        </w:rPr>
        <w:t>13</w:t>
      </w:r>
      <w:r w:rsidR="001548F9" w:rsidRPr="002E05E3">
        <w:rPr>
          <w:rFonts w:ascii="Times New Roman" w:eastAsiaTheme="minorEastAsia" w:hAnsi="Times New Roman"/>
          <w:sz w:val="24"/>
          <w:szCs w:val="24"/>
        </w:rPr>
        <w:t>日至</w:t>
      </w:r>
      <w:r w:rsidRPr="002E05E3">
        <w:rPr>
          <w:rFonts w:ascii="Times New Roman" w:eastAsiaTheme="minorEastAsia" w:hAnsi="Times New Roman"/>
          <w:sz w:val="24"/>
          <w:szCs w:val="24"/>
        </w:rPr>
        <w:t>2019</w:t>
      </w:r>
      <w:r w:rsidRPr="002E05E3">
        <w:rPr>
          <w:rFonts w:ascii="Times New Roman" w:eastAsiaTheme="minorEastAsia" w:hAnsi="Times New Roman"/>
          <w:sz w:val="24"/>
          <w:szCs w:val="24"/>
        </w:rPr>
        <w:t>年</w:t>
      </w:r>
      <w:r w:rsidRPr="002E05E3">
        <w:rPr>
          <w:rFonts w:ascii="Times New Roman" w:eastAsiaTheme="minorEastAsia" w:hAnsi="Times New Roman"/>
          <w:sz w:val="24"/>
          <w:szCs w:val="24"/>
        </w:rPr>
        <w:t>6</w:t>
      </w:r>
      <w:r w:rsidRPr="002E05E3">
        <w:rPr>
          <w:rFonts w:ascii="Times New Roman" w:eastAsiaTheme="minorEastAsia" w:hAnsi="Times New Roman"/>
          <w:sz w:val="24"/>
          <w:szCs w:val="24"/>
        </w:rPr>
        <w:t>月</w:t>
      </w:r>
      <w:r w:rsidRPr="002E05E3">
        <w:rPr>
          <w:rFonts w:ascii="Times New Roman" w:eastAsiaTheme="minorEastAsia" w:hAnsi="Times New Roman"/>
          <w:sz w:val="24"/>
          <w:szCs w:val="24"/>
        </w:rPr>
        <w:t>30</w:t>
      </w:r>
      <w:r w:rsidRPr="002E05E3">
        <w:rPr>
          <w:rFonts w:ascii="Times New Roman" w:eastAsiaTheme="minorEastAsia" w:hAnsi="Times New Roman"/>
          <w:sz w:val="24"/>
          <w:szCs w:val="24"/>
        </w:rPr>
        <w:t>日）</w:t>
      </w:r>
    </w:p>
    <w:p w:rsidR="001548F9" w:rsidRPr="002E05E3" w:rsidRDefault="00D07362" w:rsidP="00D82066">
      <w:pPr>
        <w:spacing w:line="360" w:lineRule="auto"/>
        <w:jc w:val="center"/>
        <w:rPr>
          <w:rFonts w:eastAsiaTheme="minorEastAsia"/>
          <w:color w:val="000000"/>
          <w:sz w:val="24"/>
        </w:rPr>
      </w:pPr>
      <w:r w:rsidRPr="002E05E3">
        <w:rPr>
          <w:rFonts w:eastAsiaTheme="minorEastAsia"/>
          <w:noProof/>
          <w:color w:val="000000"/>
          <w:sz w:val="24"/>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注：本基金建仓期为自基金合同生效日起的六个月。截至建仓期结束，本基金各项资产配置比例符合基金合同及招募说明书有关投资比例的约定。</w:t>
      </w:r>
    </w:p>
    <w:p w:rsidR="001548F9" w:rsidRPr="002E05E3" w:rsidRDefault="001548F9" w:rsidP="003576C9">
      <w:pPr>
        <w:spacing w:line="360" w:lineRule="auto"/>
        <w:rPr>
          <w:rFonts w:eastAsiaTheme="minorEastAsia"/>
          <w:color w:val="000000"/>
          <w:sz w:val="24"/>
        </w:rPr>
      </w:pPr>
    </w:p>
    <w:p w:rsidR="00526CAB" w:rsidRPr="002E05E3" w:rsidRDefault="00526CAB" w:rsidP="00526CAB">
      <w:pPr>
        <w:tabs>
          <w:tab w:val="left" w:pos="1800"/>
        </w:tabs>
        <w:spacing w:line="360" w:lineRule="auto"/>
        <w:rPr>
          <w:rFonts w:eastAsiaTheme="minorEastAsia"/>
          <w:color w:val="000000"/>
          <w:sz w:val="24"/>
        </w:rPr>
      </w:pPr>
    </w:p>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bookmarkStart w:id="19" w:name="_Toc331410078"/>
      <w:bookmarkStart w:id="20" w:name="_Toc225498254"/>
      <w:r w:rsidRPr="002E05E3">
        <w:rPr>
          <w:rFonts w:eastAsiaTheme="minorEastAsia"/>
          <w:b/>
          <w:bCs/>
          <w:szCs w:val="24"/>
          <w:lang w:val="en-US"/>
        </w:rPr>
        <w:t xml:space="preserve">4  </w:t>
      </w:r>
      <w:r w:rsidRPr="002E05E3">
        <w:rPr>
          <w:rFonts w:eastAsiaTheme="minorEastAsia"/>
          <w:b/>
          <w:bCs/>
          <w:szCs w:val="24"/>
          <w:lang w:val="en-US"/>
        </w:rPr>
        <w:t>管理人报告</w:t>
      </w:r>
      <w:bookmarkEnd w:id="19"/>
      <w:bookmarkEnd w:id="20"/>
    </w:p>
    <w:p w:rsidR="001548F9" w:rsidRPr="002E05E3" w:rsidRDefault="001548F9" w:rsidP="003576C9">
      <w:pPr>
        <w:pStyle w:val="20"/>
        <w:spacing w:before="0" w:after="0"/>
        <w:rPr>
          <w:rFonts w:ascii="Times New Roman" w:eastAsiaTheme="minorEastAsia" w:hAnsi="Times New Roman"/>
          <w:kern w:val="0"/>
          <w:szCs w:val="24"/>
        </w:rPr>
      </w:pPr>
      <w:bookmarkStart w:id="21" w:name="_Toc331410079"/>
      <w:r w:rsidRPr="002E05E3">
        <w:rPr>
          <w:rFonts w:ascii="Times New Roman" w:eastAsiaTheme="minorEastAsia" w:hAnsi="Times New Roman"/>
          <w:kern w:val="0"/>
          <w:szCs w:val="24"/>
        </w:rPr>
        <w:t xml:space="preserve">4.1 </w:t>
      </w:r>
      <w:r w:rsidRPr="002E05E3">
        <w:rPr>
          <w:rFonts w:ascii="Times New Roman" w:eastAsiaTheme="minorEastAsia" w:hAnsi="Times New Roman"/>
          <w:kern w:val="0"/>
          <w:szCs w:val="24"/>
        </w:rPr>
        <w:t>基金管理人及基金经理情况</w:t>
      </w:r>
      <w:bookmarkEnd w:id="21"/>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color w:val="000000"/>
          <w:kern w:val="0"/>
          <w:sz w:val="24"/>
        </w:rPr>
        <w:t xml:space="preserve">4.1.1 </w:t>
      </w:r>
      <w:r w:rsidRPr="002E05E3">
        <w:rPr>
          <w:rFonts w:eastAsiaTheme="minorEastAsia"/>
          <w:b/>
          <w:color w:val="000000"/>
          <w:kern w:val="0"/>
          <w:sz w:val="24"/>
        </w:rPr>
        <w:t>基金管理人及其管理基金的经验</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国投瑞银基金管理有限公司（简称</w:t>
      </w:r>
      <w:r w:rsidRPr="002E05E3">
        <w:rPr>
          <w:rFonts w:eastAsiaTheme="minorEastAsia"/>
          <w:color w:val="000000"/>
          <w:sz w:val="24"/>
        </w:rPr>
        <w:t>"</w:t>
      </w:r>
      <w:r w:rsidRPr="002E05E3">
        <w:rPr>
          <w:rFonts w:eastAsiaTheme="minorEastAsia"/>
          <w:color w:val="000000"/>
          <w:sz w:val="24"/>
        </w:rPr>
        <w:t>公司</w:t>
      </w:r>
      <w:r w:rsidRPr="002E05E3">
        <w:rPr>
          <w:rFonts w:eastAsiaTheme="minorEastAsia"/>
          <w:color w:val="000000"/>
          <w:sz w:val="24"/>
        </w:rPr>
        <w:t>"</w:t>
      </w:r>
      <w:r w:rsidRPr="002E05E3">
        <w:rPr>
          <w:rFonts w:eastAsiaTheme="minorEastAsia"/>
          <w:color w:val="000000"/>
          <w:sz w:val="24"/>
        </w:rPr>
        <w:t>），原中融基金管理有限公司，经中国证券监督管理委员会批准，于</w:t>
      </w:r>
      <w:r w:rsidRPr="002E05E3">
        <w:rPr>
          <w:rFonts w:eastAsiaTheme="minorEastAsia"/>
          <w:color w:val="000000"/>
          <w:sz w:val="24"/>
        </w:rPr>
        <w:t>2002</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13</w:t>
      </w:r>
      <w:r w:rsidRPr="002E05E3">
        <w:rPr>
          <w:rFonts w:eastAsiaTheme="minorEastAsia"/>
          <w:color w:val="000000"/>
          <w:sz w:val="24"/>
        </w:rPr>
        <w:t>日正式成立，注册资本</w:t>
      </w:r>
      <w:r w:rsidRPr="002E05E3">
        <w:rPr>
          <w:rFonts w:eastAsiaTheme="minorEastAsia"/>
          <w:color w:val="000000"/>
          <w:sz w:val="24"/>
        </w:rPr>
        <w:t>1</w:t>
      </w:r>
      <w:r w:rsidRPr="002E05E3">
        <w:rPr>
          <w:rFonts w:eastAsiaTheme="minorEastAsia"/>
          <w:color w:val="000000"/>
          <w:sz w:val="24"/>
        </w:rPr>
        <w:t>亿元人民币。公司是中国第一家外方持股比例达到</w:t>
      </w:r>
      <w:r w:rsidRPr="002E05E3">
        <w:rPr>
          <w:rFonts w:eastAsiaTheme="minorEastAsia"/>
          <w:color w:val="000000"/>
          <w:sz w:val="24"/>
        </w:rPr>
        <w:t>49%</w:t>
      </w:r>
      <w:r w:rsidRPr="002E05E3">
        <w:rPr>
          <w:rFonts w:eastAsiaTheme="minorEastAsia"/>
          <w:color w:val="000000"/>
          <w:sz w:val="24"/>
        </w:rPr>
        <w:t>的合资基金管理公司，公司股东为国投泰康信托有限公司（国家开发投资公司的控股子公司）及瑞士银行股份有限公司（</w:t>
      </w:r>
      <w:r w:rsidRPr="002E05E3">
        <w:rPr>
          <w:rFonts w:eastAsiaTheme="minorEastAsia"/>
          <w:color w:val="000000"/>
          <w:sz w:val="24"/>
        </w:rPr>
        <w:t>UBS AG</w:t>
      </w:r>
      <w:r w:rsidRPr="002E05E3">
        <w:rPr>
          <w:rFonts w:eastAsiaTheme="minorEastAsia"/>
          <w:color w:val="000000"/>
          <w:sz w:val="24"/>
        </w:rPr>
        <w:t>）。公司拥有完善的法人治理结构，建立了有效的风险管理及控制架构，以</w:t>
      </w:r>
      <w:r w:rsidRPr="002E05E3">
        <w:rPr>
          <w:rFonts w:eastAsiaTheme="minorEastAsia"/>
          <w:color w:val="000000"/>
          <w:sz w:val="24"/>
        </w:rPr>
        <w:t>"</w:t>
      </w:r>
      <w:r w:rsidRPr="002E05E3">
        <w:rPr>
          <w:rFonts w:eastAsiaTheme="minorEastAsia"/>
          <w:color w:val="000000"/>
          <w:sz w:val="24"/>
        </w:rPr>
        <w:t>诚信、创新、包容、客户关注</w:t>
      </w:r>
      <w:r w:rsidRPr="002E05E3">
        <w:rPr>
          <w:rFonts w:eastAsiaTheme="minorEastAsia"/>
          <w:color w:val="000000"/>
          <w:sz w:val="24"/>
        </w:rPr>
        <w:t>"</w:t>
      </w:r>
      <w:r w:rsidRPr="002E05E3">
        <w:rPr>
          <w:rFonts w:eastAsiaTheme="minorEastAsia"/>
          <w:color w:val="000000"/>
          <w:sz w:val="24"/>
        </w:rPr>
        <w:t>作为公司的企业文化。截止</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月底，在公募基金方面，公司共管理</w:t>
      </w:r>
      <w:r w:rsidRPr="002E05E3">
        <w:rPr>
          <w:rFonts w:eastAsiaTheme="minorEastAsia"/>
          <w:color w:val="000000"/>
          <w:sz w:val="24"/>
        </w:rPr>
        <w:t>67</w:t>
      </w:r>
      <w:r w:rsidRPr="002E05E3">
        <w:rPr>
          <w:rFonts w:eastAsiaTheme="minorEastAsia"/>
          <w:color w:val="000000"/>
          <w:sz w:val="24"/>
        </w:rPr>
        <w:t>只基金，已建立起覆盖高、中、低风险等级的完整产品线；在专户理财业务方面，自</w:t>
      </w:r>
      <w:r w:rsidRPr="002E05E3">
        <w:rPr>
          <w:rFonts w:eastAsiaTheme="minorEastAsia"/>
          <w:color w:val="000000"/>
          <w:sz w:val="24"/>
        </w:rPr>
        <w:t>2008</w:t>
      </w:r>
      <w:r w:rsidRPr="002E05E3">
        <w:rPr>
          <w:rFonts w:eastAsiaTheme="minorEastAsia"/>
          <w:color w:val="000000"/>
          <w:sz w:val="24"/>
        </w:rPr>
        <w:t>年获得特定客户资产管理业务资格以来，已成功运作管理的专户产品涵盖了灵活配置型、</w:t>
      </w:r>
      <w:r w:rsidRPr="002E05E3">
        <w:rPr>
          <w:rFonts w:eastAsiaTheme="minorEastAsia"/>
          <w:color w:val="000000"/>
          <w:sz w:val="24"/>
        </w:rPr>
        <w:lastRenderedPageBreak/>
        <w:t>稳健增利型等常规产品，还包括分级、期指套利、商品期货、</w:t>
      </w:r>
      <w:r w:rsidRPr="002E05E3">
        <w:rPr>
          <w:rFonts w:eastAsiaTheme="minorEastAsia"/>
          <w:color w:val="000000"/>
          <w:sz w:val="24"/>
        </w:rPr>
        <w:t>QDII</w:t>
      </w:r>
      <w:r w:rsidRPr="002E05E3">
        <w:rPr>
          <w:rFonts w:eastAsiaTheme="minorEastAsia"/>
          <w:color w:val="000000"/>
          <w:sz w:val="24"/>
        </w:rPr>
        <w:t>等创新品种；在境外资产管理业务方面，公司自</w:t>
      </w:r>
      <w:r w:rsidRPr="002E05E3">
        <w:rPr>
          <w:rFonts w:eastAsiaTheme="minorEastAsia"/>
          <w:color w:val="000000"/>
          <w:sz w:val="24"/>
        </w:rPr>
        <w:t>2006</w:t>
      </w:r>
      <w:r w:rsidRPr="002E05E3">
        <w:rPr>
          <w:rFonts w:eastAsiaTheme="minorEastAsia"/>
          <w:color w:val="000000"/>
          <w:sz w:val="24"/>
        </w:rPr>
        <w:t>年开始为</w:t>
      </w:r>
      <w:r w:rsidRPr="002E05E3">
        <w:rPr>
          <w:rFonts w:eastAsiaTheme="minorEastAsia"/>
          <w:color w:val="000000"/>
          <w:sz w:val="24"/>
        </w:rPr>
        <w:t>QFII</w:t>
      </w:r>
      <w:r w:rsidRPr="002E05E3">
        <w:rPr>
          <w:rFonts w:eastAsiaTheme="minorEastAsia"/>
          <w:color w:val="000000"/>
          <w:sz w:val="24"/>
        </w:rPr>
        <w:t>信托计划提供投资咨询服务，具有丰富经验，并于</w:t>
      </w:r>
      <w:r w:rsidRPr="002E05E3">
        <w:rPr>
          <w:rFonts w:eastAsiaTheme="minorEastAsia"/>
          <w:color w:val="000000"/>
          <w:sz w:val="24"/>
        </w:rPr>
        <w:t>2007</w:t>
      </w:r>
      <w:r w:rsidRPr="002E05E3">
        <w:rPr>
          <w:rFonts w:eastAsiaTheme="minorEastAsia"/>
          <w:color w:val="000000"/>
          <w:sz w:val="24"/>
        </w:rPr>
        <w:t>年获得</w:t>
      </w:r>
      <w:r w:rsidRPr="002E05E3">
        <w:rPr>
          <w:rFonts w:eastAsiaTheme="minorEastAsia"/>
          <w:color w:val="000000"/>
          <w:sz w:val="24"/>
        </w:rPr>
        <w:t>QDII</w:t>
      </w:r>
      <w:r w:rsidRPr="002E05E3">
        <w:rPr>
          <w:rFonts w:eastAsiaTheme="minorEastAsia"/>
          <w:color w:val="000000"/>
          <w:sz w:val="24"/>
        </w:rPr>
        <w:t>资格。</w:t>
      </w:r>
    </w:p>
    <w:p w:rsidR="001548F9" w:rsidRPr="002E05E3" w:rsidRDefault="001548F9" w:rsidP="002E05E3">
      <w:pPr>
        <w:spacing w:line="360" w:lineRule="auto"/>
        <w:ind w:firstLineChars="200" w:firstLine="480"/>
        <w:rPr>
          <w:rFonts w:eastAsiaTheme="minorEastAsia"/>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color w:val="000000"/>
          <w:kern w:val="0"/>
          <w:sz w:val="24"/>
        </w:rPr>
        <w:t xml:space="preserve">4.1.2 </w:t>
      </w:r>
      <w:r w:rsidRPr="002E05E3">
        <w:rPr>
          <w:rFonts w:eastAsiaTheme="minorEastAsia"/>
          <w:b/>
          <w:color w:val="000000"/>
          <w:kern w:val="0"/>
          <w:sz w:val="24"/>
        </w:rPr>
        <w:t>基金经理（或基金经理小组）及基金经理助理的简介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36"/>
        <w:gridCol w:w="3264"/>
      </w:tblGrid>
      <w:tr w:rsidR="001548F9" w:rsidRPr="002E05E3" w:rsidTr="00EB1348">
        <w:trPr>
          <w:cantSplit/>
        </w:trPr>
        <w:tc>
          <w:tcPr>
            <w:tcW w:w="1090" w:type="dxa"/>
            <w:vMerge w:val="restart"/>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姓名</w:t>
            </w:r>
          </w:p>
        </w:tc>
        <w:tc>
          <w:tcPr>
            <w:tcW w:w="1500" w:type="dxa"/>
            <w:vMerge w:val="restart"/>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职务</w:t>
            </w:r>
          </w:p>
        </w:tc>
        <w:tc>
          <w:tcPr>
            <w:tcW w:w="2450" w:type="dxa"/>
            <w:gridSpan w:val="2"/>
          </w:tcPr>
          <w:p w:rsidR="001728F8" w:rsidRPr="002E05E3" w:rsidRDefault="001548F9">
            <w:pPr>
              <w:jc w:val="center"/>
              <w:rPr>
                <w:rFonts w:eastAsiaTheme="minorEastAsia"/>
                <w:color w:val="000000"/>
                <w:sz w:val="24"/>
              </w:rPr>
            </w:pPr>
            <w:r w:rsidRPr="002E05E3">
              <w:rPr>
                <w:rFonts w:eastAsiaTheme="minorEastAsia"/>
                <w:color w:val="000000"/>
                <w:sz w:val="24"/>
              </w:rPr>
              <w:t>任本基金的基金经理</w:t>
            </w:r>
          </w:p>
          <w:p w:rsidR="001548F9" w:rsidRPr="002E05E3" w:rsidRDefault="001548F9">
            <w:pPr>
              <w:jc w:val="center"/>
              <w:rPr>
                <w:rFonts w:eastAsiaTheme="minorEastAsia"/>
                <w:color w:val="000000"/>
                <w:sz w:val="24"/>
              </w:rPr>
            </w:pPr>
            <w:r w:rsidRPr="002E05E3">
              <w:rPr>
                <w:rFonts w:eastAsiaTheme="minorEastAsia"/>
                <w:color w:val="000000"/>
                <w:sz w:val="24"/>
              </w:rPr>
              <w:t>（助理）期限</w:t>
            </w:r>
          </w:p>
        </w:tc>
        <w:tc>
          <w:tcPr>
            <w:tcW w:w="1236" w:type="dxa"/>
            <w:vMerge w:val="restart"/>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证券从业年限</w:t>
            </w:r>
          </w:p>
        </w:tc>
        <w:tc>
          <w:tcPr>
            <w:tcW w:w="3264" w:type="dxa"/>
            <w:vMerge w:val="restart"/>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说明</w:t>
            </w:r>
          </w:p>
        </w:tc>
      </w:tr>
      <w:tr w:rsidR="001548F9" w:rsidRPr="002E05E3" w:rsidTr="00EB1348">
        <w:trPr>
          <w:cantSplit/>
        </w:trPr>
        <w:tc>
          <w:tcPr>
            <w:tcW w:w="1090" w:type="dxa"/>
            <w:vMerge/>
            <w:vAlign w:val="center"/>
          </w:tcPr>
          <w:p w:rsidR="001548F9" w:rsidRPr="002E05E3" w:rsidRDefault="001548F9">
            <w:pPr>
              <w:widowControl/>
              <w:jc w:val="left"/>
              <w:rPr>
                <w:rFonts w:eastAsiaTheme="minorEastAsia"/>
                <w:color w:val="000000"/>
                <w:sz w:val="24"/>
              </w:rPr>
            </w:pPr>
          </w:p>
        </w:tc>
        <w:tc>
          <w:tcPr>
            <w:tcW w:w="1500" w:type="dxa"/>
            <w:vMerge/>
            <w:vAlign w:val="center"/>
          </w:tcPr>
          <w:p w:rsidR="001548F9" w:rsidRPr="002E05E3" w:rsidRDefault="001548F9">
            <w:pPr>
              <w:widowControl/>
              <w:jc w:val="left"/>
              <w:rPr>
                <w:rFonts w:eastAsiaTheme="minorEastAsia"/>
                <w:color w:val="000000"/>
                <w:sz w:val="24"/>
              </w:rPr>
            </w:pPr>
          </w:p>
        </w:tc>
        <w:tc>
          <w:tcPr>
            <w:tcW w:w="119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任职日期</w:t>
            </w:r>
          </w:p>
        </w:tc>
        <w:tc>
          <w:tcPr>
            <w:tcW w:w="1260" w:type="dxa"/>
            <w:vAlign w:val="center"/>
          </w:tcPr>
          <w:p w:rsidR="001548F9" w:rsidRPr="002E05E3" w:rsidRDefault="001548F9">
            <w:pPr>
              <w:jc w:val="center"/>
              <w:rPr>
                <w:rFonts w:eastAsiaTheme="minorEastAsia"/>
                <w:color w:val="000000"/>
                <w:sz w:val="24"/>
              </w:rPr>
            </w:pPr>
            <w:r w:rsidRPr="002E05E3">
              <w:rPr>
                <w:rFonts w:eastAsiaTheme="minorEastAsia"/>
                <w:color w:val="000000"/>
                <w:sz w:val="24"/>
              </w:rPr>
              <w:t>离任日期</w:t>
            </w:r>
          </w:p>
        </w:tc>
        <w:tc>
          <w:tcPr>
            <w:tcW w:w="1236" w:type="dxa"/>
            <w:vMerge/>
            <w:vAlign w:val="center"/>
          </w:tcPr>
          <w:p w:rsidR="001548F9" w:rsidRPr="002E05E3" w:rsidRDefault="001548F9">
            <w:pPr>
              <w:widowControl/>
              <w:jc w:val="left"/>
              <w:rPr>
                <w:rFonts w:eastAsiaTheme="minorEastAsia"/>
                <w:color w:val="000000"/>
                <w:sz w:val="24"/>
              </w:rPr>
            </w:pPr>
          </w:p>
        </w:tc>
        <w:tc>
          <w:tcPr>
            <w:tcW w:w="3264" w:type="dxa"/>
            <w:vMerge/>
            <w:vAlign w:val="center"/>
          </w:tcPr>
          <w:p w:rsidR="001548F9" w:rsidRPr="002E05E3" w:rsidRDefault="001548F9">
            <w:pPr>
              <w:widowControl/>
              <w:jc w:val="left"/>
              <w:rPr>
                <w:rFonts w:eastAsiaTheme="minorEastAsia"/>
                <w:color w:val="000000"/>
                <w:sz w:val="24"/>
              </w:rPr>
            </w:pPr>
          </w:p>
        </w:tc>
      </w:tr>
      <w:tr w:rsidR="00806F8C">
        <w:tc>
          <w:tcPr>
            <w:tcW w:w="1090" w:type="dxa"/>
            <w:vAlign w:val="center"/>
          </w:tcPr>
          <w:p w:rsidR="00806F8C" w:rsidRDefault="00B47E6F">
            <w:pPr>
              <w:jc w:val="center"/>
            </w:pPr>
            <w:r>
              <w:rPr>
                <w:rFonts w:eastAsiaTheme="minorEastAsia"/>
                <w:color w:val="000000"/>
                <w:sz w:val="24"/>
              </w:rPr>
              <w:t>狄晓娇</w:t>
            </w:r>
          </w:p>
        </w:tc>
        <w:tc>
          <w:tcPr>
            <w:tcW w:w="1500" w:type="dxa"/>
            <w:vAlign w:val="center"/>
          </w:tcPr>
          <w:p w:rsidR="00806F8C" w:rsidRDefault="00B47E6F">
            <w:pPr>
              <w:jc w:val="center"/>
            </w:pPr>
            <w:r>
              <w:rPr>
                <w:rFonts w:eastAsiaTheme="minorEastAsia"/>
                <w:color w:val="000000"/>
                <w:sz w:val="24"/>
              </w:rPr>
              <w:t>本基金基金经理</w:t>
            </w:r>
          </w:p>
        </w:tc>
        <w:tc>
          <w:tcPr>
            <w:tcW w:w="1190" w:type="dxa"/>
            <w:vAlign w:val="center"/>
          </w:tcPr>
          <w:p w:rsidR="00806F8C" w:rsidRDefault="00B47E6F">
            <w:pPr>
              <w:jc w:val="center"/>
            </w:pPr>
            <w:r>
              <w:rPr>
                <w:rFonts w:eastAsiaTheme="minorEastAsia"/>
                <w:color w:val="000000"/>
                <w:sz w:val="24"/>
              </w:rPr>
              <w:t>2017-05-20</w:t>
            </w:r>
          </w:p>
        </w:tc>
        <w:tc>
          <w:tcPr>
            <w:tcW w:w="1260" w:type="dxa"/>
            <w:vAlign w:val="center"/>
          </w:tcPr>
          <w:p w:rsidR="00806F8C" w:rsidRDefault="00B47E6F">
            <w:pPr>
              <w:jc w:val="center"/>
            </w:pPr>
            <w:r>
              <w:rPr>
                <w:rFonts w:eastAsiaTheme="minorEastAsia"/>
                <w:color w:val="000000"/>
                <w:sz w:val="24"/>
              </w:rPr>
              <w:t>-</w:t>
            </w:r>
          </w:p>
        </w:tc>
        <w:tc>
          <w:tcPr>
            <w:tcW w:w="1236" w:type="dxa"/>
            <w:vAlign w:val="center"/>
          </w:tcPr>
          <w:p w:rsidR="00806F8C" w:rsidRDefault="00B47E6F">
            <w:pPr>
              <w:jc w:val="center"/>
            </w:pPr>
            <w:r>
              <w:rPr>
                <w:rFonts w:eastAsiaTheme="minorEastAsia"/>
                <w:color w:val="000000"/>
                <w:sz w:val="24"/>
              </w:rPr>
              <w:t>11</w:t>
            </w:r>
          </w:p>
        </w:tc>
        <w:tc>
          <w:tcPr>
            <w:tcW w:w="3264" w:type="dxa"/>
            <w:vAlign w:val="center"/>
          </w:tcPr>
          <w:p w:rsidR="00806F8C" w:rsidRDefault="00B47E6F">
            <w:r>
              <w:rPr>
                <w:rFonts w:eastAsiaTheme="minorEastAsia"/>
                <w:color w:val="000000"/>
                <w:sz w:val="24"/>
              </w:rPr>
              <w:t>中国籍，硕士，具有基金从业资格。</w:t>
            </w:r>
            <w:r>
              <w:rPr>
                <w:rFonts w:eastAsiaTheme="minorEastAsia"/>
                <w:color w:val="000000"/>
                <w:sz w:val="24"/>
              </w:rPr>
              <w:t>2010</w:t>
            </w:r>
            <w:r>
              <w:rPr>
                <w:rFonts w:eastAsiaTheme="minorEastAsia"/>
                <w:color w:val="000000"/>
                <w:sz w:val="24"/>
              </w:rPr>
              <w:t>年</w:t>
            </w:r>
            <w:r>
              <w:rPr>
                <w:rFonts w:eastAsiaTheme="minorEastAsia"/>
                <w:color w:val="000000"/>
                <w:sz w:val="24"/>
              </w:rPr>
              <w:t>7</w:t>
            </w:r>
            <w:r>
              <w:rPr>
                <w:rFonts w:eastAsiaTheme="minorEastAsia"/>
                <w:color w:val="000000"/>
                <w:sz w:val="24"/>
              </w:rPr>
              <w:t>月加入国投瑞银，</w:t>
            </w:r>
            <w:r>
              <w:rPr>
                <w:rFonts w:eastAsiaTheme="minorEastAsia"/>
                <w:color w:val="000000"/>
                <w:sz w:val="24"/>
              </w:rPr>
              <w:t>2011</w:t>
            </w:r>
            <w:r>
              <w:rPr>
                <w:rFonts w:eastAsiaTheme="minorEastAsia"/>
                <w:color w:val="000000"/>
                <w:sz w:val="24"/>
              </w:rPr>
              <w:t>年</w:t>
            </w:r>
            <w:r>
              <w:rPr>
                <w:rFonts w:eastAsiaTheme="minorEastAsia"/>
                <w:color w:val="000000"/>
                <w:sz w:val="24"/>
              </w:rPr>
              <w:t>7</w:t>
            </w:r>
            <w:r>
              <w:rPr>
                <w:rFonts w:eastAsiaTheme="minorEastAsia"/>
                <w:color w:val="000000"/>
                <w:sz w:val="24"/>
              </w:rPr>
              <w:t>月转入固定收益部任研究员。曾任国投瑞银进宝灵活配置混合型证券投资基金（原国投瑞银进宝保本混合型证券投资基金）、国投瑞银瑞兴保本混合型证券投资基金、国投瑞银优化增强债券型证券投资基金及国投瑞银新动力灵活配置混合型证券投资基金基金经理。现任国投瑞银岁添利一年期定期开放债券型证券投资基金、国投瑞银顺鑫定期开放债券型发起式证券投资基金（原国投瑞银顺鑫一年期定期开放债券型证券投资基金）、国投瑞银瑞宁灵活配置混合型证券投资基金、国投瑞银新增长灵活配置混合型证券投资基金、国投瑞银新丝路灵活配置混合型证券投资基金（</w:t>
            </w:r>
            <w:r>
              <w:rPr>
                <w:rFonts w:eastAsiaTheme="minorEastAsia"/>
                <w:color w:val="000000"/>
                <w:sz w:val="24"/>
              </w:rPr>
              <w:t>LOF</w:t>
            </w:r>
            <w:r>
              <w:rPr>
                <w:rFonts w:eastAsiaTheme="minorEastAsia"/>
                <w:color w:val="000000"/>
                <w:sz w:val="24"/>
              </w:rPr>
              <w:t>）、国投瑞银顺源</w:t>
            </w:r>
            <w:r>
              <w:rPr>
                <w:rFonts w:eastAsiaTheme="minorEastAsia"/>
                <w:color w:val="000000"/>
                <w:sz w:val="24"/>
              </w:rPr>
              <w:t>6</w:t>
            </w:r>
            <w:r>
              <w:rPr>
                <w:rFonts w:eastAsiaTheme="minorEastAsia"/>
                <w:color w:val="000000"/>
                <w:sz w:val="24"/>
              </w:rPr>
              <w:t>个月定期开放债券型证券投资基金、国投瑞银顺银</w:t>
            </w:r>
            <w:r>
              <w:rPr>
                <w:rFonts w:eastAsiaTheme="minorEastAsia"/>
                <w:color w:val="000000"/>
                <w:sz w:val="24"/>
              </w:rPr>
              <w:t>6</w:t>
            </w:r>
            <w:r>
              <w:rPr>
                <w:rFonts w:eastAsiaTheme="minorEastAsia"/>
                <w:color w:val="000000"/>
                <w:sz w:val="24"/>
              </w:rPr>
              <w:t>个月定期开放债券型发起式证券投资基金、国投瑞银顺泓定期开放债券型证券投资基金、国投瑞银瑞祥灵活配置混合型证券投资基金及国投瑞银顺祺纯债债券型证券投资基金基金经理。</w:t>
            </w:r>
          </w:p>
        </w:tc>
      </w:tr>
      <w:tr w:rsidR="00806F8C">
        <w:tc>
          <w:tcPr>
            <w:tcW w:w="1090" w:type="dxa"/>
            <w:vAlign w:val="center"/>
          </w:tcPr>
          <w:p w:rsidR="00806F8C" w:rsidRDefault="00B47E6F">
            <w:pPr>
              <w:jc w:val="center"/>
            </w:pPr>
            <w:r>
              <w:rPr>
                <w:rFonts w:eastAsiaTheme="minorEastAsia"/>
                <w:color w:val="000000"/>
                <w:sz w:val="24"/>
              </w:rPr>
              <w:t>綦缚鹏</w:t>
            </w:r>
          </w:p>
        </w:tc>
        <w:tc>
          <w:tcPr>
            <w:tcW w:w="1500" w:type="dxa"/>
            <w:vAlign w:val="center"/>
          </w:tcPr>
          <w:p w:rsidR="00806F8C" w:rsidRDefault="00B47E6F">
            <w:pPr>
              <w:jc w:val="center"/>
            </w:pPr>
            <w:r>
              <w:rPr>
                <w:rFonts w:eastAsiaTheme="minorEastAsia"/>
                <w:color w:val="000000"/>
                <w:sz w:val="24"/>
              </w:rPr>
              <w:t>本基金基金经理，基金</w:t>
            </w:r>
            <w:r>
              <w:rPr>
                <w:rFonts w:eastAsiaTheme="minorEastAsia"/>
                <w:color w:val="000000"/>
                <w:sz w:val="24"/>
              </w:rPr>
              <w:lastRenderedPageBreak/>
              <w:t>投资部副总监</w:t>
            </w:r>
          </w:p>
        </w:tc>
        <w:tc>
          <w:tcPr>
            <w:tcW w:w="1190" w:type="dxa"/>
            <w:vAlign w:val="center"/>
          </w:tcPr>
          <w:p w:rsidR="00806F8C" w:rsidRDefault="00B47E6F">
            <w:pPr>
              <w:jc w:val="center"/>
            </w:pPr>
            <w:r>
              <w:rPr>
                <w:rFonts w:eastAsiaTheme="minorEastAsia"/>
                <w:color w:val="000000"/>
                <w:sz w:val="24"/>
              </w:rPr>
              <w:lastRenderedPageBreak/>
              <w:t>2018-03-24</w:t>
            </w:r>
          </w:p>
        </w:tc>
        <w:tc>
          <w:tcPr>
            <w:tcW w:w="1260" w:type="dxa"/>
            <w:vAlign w:val="center"/>
          </w:tcPr>
          <w:p w:rsidR="00806F8C" w:rsidRDefault="00B47E6F">
            <w:pPr>
              <w:jc w:val="center"/>
            </w:pPr>
            <w:r>
              <w:rPr>
                <w:rFonts w:eastAsiaTheme="minorEastAsia"/>
                <w:color w:val="000000"/>
                <w:sz w:val="24"/>
              </w:rPr>
              <w:t>-</w:t>
            </w:r>
          </w:p>
        </w:tc>
        <w:tc>
          <w:tcPr>
            <w:tcW w:w="1236" w:type="dxa"/>
            <w:vAlign w:val="center"/>
          </w:tcPr>
          <w:p w:rsidR="00806F8C" w:rsidRDefault="00B47E6F">
            <w:pPr>
              <w:jc w:val="center"/>
            </w:pPr>
            <w:r>
              <w:rPr>
                <w:rFonts w:eastAsiaTheme="minorEastAsia"/>
                <w:color w:val="000000"/>
                <w:sz w:val="24"/>
              </w:rPr>
              <w:t>16</w:t>
            </w:r>
          </w:p>
        </w:tc>
        <w:tc>
          <w:tcPr>
            <w:tcW w:w="3264" w:type="dxa"/>
            <w:vAlign w:val="center"/>
          </w:tcPr>
          <w:p w:rsidR="00806F8C" w:rsidRDefault="00B47E6F">
            <w:r>
              <w:rPr>
                <w:rFonts w:eastAsiaTheme="minorEastAsia"/>
                <w:color w:val="000000"/>
                <w:sz w:val="24"/>
              </w:rPr>
              <w:t>中国籍，硕士，具有基金从业资格。曾任华林证券研究员、</w:t>
            </w:r>
            <w:r>
              <w:rPr>
                <w:rFonts w:eastAsiaTheme="minorEastAsia"/>
                <w:color w:val="000000"/>
                <w:sz w:val="24"/>
              </w:rPr>
              <w:lastRenderedPageBreak/>
              <w:t>中国建银投资证券高级研究员、泰信基金高级研究员和基金经理助理。</w:t>
            </w:r>
            <w:r>
              <w:rPr>
                <w:rFonts w:eastAsiaTheme="minorEastAsia"/>
                <w:color w:val="000000"/>
                <w:sz w:val="24"/>
              </w:rPr>
              <w:t>2009</w:t>
            </w:r>
            <w:r>
              <w:rPr>
                <w:rFonts w:eastAsiaTheme="minorEastAsia"/>
                <w:color w:val="000000"/>
                <w:sz w:val="24"/>
              </w:rPr>
              <w:t>年</w:t>
            </w:r>
            <w:r>
              <w:rPr>
                <w:rFonts w:eastAsiaTheme="minorEastAsia"/>
                <w:color w:val="000000"/>
                <w:sz w:val="24"/>
              </w:rPr>
              <w:t>4</w:t>
            </w:r>
            <w:r>
              <w:rPr>
                <w:rFonts w:eastAsiaTheme="minorEastAsia"/>
                <w:color w:val="000000"/>
                <w:sz w:val="24"/>
              </w:rPr>
              <w:t>月加入国投瑞银。曾任国投瑞银核心企业混合型证券投资基金（原国投瑞银核心企业股票型证券投资基金）、国投瑞银新丝路灵活配置混合型证券投资基金</w:t>
            </w:r>
            <w:r>
              <w:rPr>
                <w:rFonts w:eastAsiaTheme="minorEastAsia"/>
                <w:color w:val="000000"/>
                <w:sz w:val="24"/>
              </w:rPr>
              <w:t>(LOF)</w:t>
            </w:r>
            <w:r>
              <w:rPr>
                <w:rFonts w:eastAsiaTheme="minorEastAsia"/>
                <w:color w:val="000000"/>
                <w:sz w:val="24"/>
              </w:rPr>
              <w:t>、国投瑞银成长优选混合型证券投资基金（原国投瑞银成长优选股票型证券投资基金）、国投瑞银景气行业证券投资基金、国投瑞银瑞达混合型证券投资基金及国投瑞银招财灵活配置混合型证券投资基金（原国投瑞银招财保本混合型证券投资基金）基金经理</w:t>
            </w:r>
            <w:r>
              <w:rPr>
                <w:rFonts w:eastAsiaTheme="minorEastAsia"/>
                <w:color w:val="000000"/>
                <w:sz w:val="24"/>
              </w:rPr>
              <w:t xml:space="preserve"> </w:t>
            </w:r>
            <w:r>
              <w:rPr>
                <w:rFonts w:eastAsiaTheme="minorEastAsia"/>
                <w:color w:val="000000"/>
                <w:sz w:val="24"/>
              </w:rPr>
              <w:t>。现任国投瑞银瑞利灵活配置混合型证券投资基金（</w:t>
            </w:r>
            <w:r>
              <w:rPr>
                <w:rFonts w:eastAsiaTheme="minorEastAsia"/>
                <w:color w:val="000000"/>
                <w:sz w:val="24"/>
              </w:rPr>
              <w:t>LOF</w:t>
            </w:r>
            <w:r>
              <w:rPr>
                <w:rFonts w:eastAsiaTheme="minorEastAsia"/>
                <w:color w:val="000000"/>
                <w:sz w:val="24"/>
              </w:rPr>
              <w:t>）、国投瑞银瑞宁灵活配置混合型证券投资基金及国投瑞银行业先锋灵活配置混合型证券投资基金基金经理。</w:t>
            </w:r>
          </w:p>
        </w:tc>
      </w:tr>
    </w:tbl>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lastRenderedPageBreak/>
        <w:t>注：任职日期和离任日期均指公司作出决定后正式对外公告之日。证券从业的含义遵从行业协会《证券业从业人员资格管理办法》的相关规定。</w:t>
      </w:r>
    </w:p>
    <w:p w:rsidR="001548F9" w:rsidRPr="002E05E3" w:rsidRDefault="001548F9" w:rsidP="006D141C">
      <w:pPr>
        <w:spacing w:line="288" w:lineRule="auto"/>
        <w:rPr>
          <w:rFonts w:eastAsiaTheme="minorEastAsia"/>
          <w:color w:val="00000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22" w:name="_Toc331410080"/>
      <w:bookmarkStart w:id="23" w:name="_Toc225498256"/>
      <w:r w:rsidRPr="002E05E3">
        <w:rPr>
          <w:rFonts w:ascii="Times New Roman" w:eastAsiaTheme="minorEastAsia" w:hAnsi="Times New Roman"/>
          <w:kern w:val="0"/>
          <w:szCs w:val="24"/>
        </w:rPr>
        <w:t xml:space="preserve">4.2 </w:t>
      </w:r>
      <w:r w:rsidRPr="002E05E3">
        <w:rPr>
          <w:rFonts w:ascii="Times New Roman" w:eastAsiaTheme="minorEastAsia" w:hAnsi="Times New Roman"/>
          <w:kern w:val="0"/>
          <w:szCs w:val="24"/>
        </w:rPr>
        <w:t>管理人对报告期内本基金运作遵规守信情况的说明</w:t>
      </w:r>
      <w:bookmarkEnd w:id="22"/>
      <w:bookmarkEnd w:id="23"/>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在报告期内，本基金管理人遵守《证券法》、《证券投资基金法》及其系列法规和《国投瑞银瑞宁灵活配置混合型证券投资基金基金合同》等有关规定，本着恪守诚信、审慎勤勉，忠实尽职的原则，为基金份额持有人的利益管理和运用基金资产。在报告期内，基金的投资决策规</w:t>
      </w:r>
      <w:r w:rsidRPr="002E05E3">
        <w:rPr>
          <w:rFonts w:eastAsiaTheme="minorEastAsia"/>
          <w:color w:val="000000"/>
          <w:sz w:val="24"/>
        </w:rPr>
        <w:t xml:space="preserve"> </w:t>
      </w:r>
      <w:r w:rsidRPr="002E05E3">
        <w:rPr>
          <w:rFonts w:eastAsiaTheme="minorEastAsia"/>
          <w:color w:val="000000"/>
          <w:sz w:val="24"/>
        </w:rPr>
        <w:t>范，基金运作合法合规，没有损害基金份额持有人利益的行为。</w:t>
      </w:r>
    </w:p>
    <w:p w:rsidR="001548F9" w:rsidRPr="002E05E3" w:rsidRDefault="001548F9" w:rsidP="002E05E3">
      <w:pPr>
        <w:spacing w:line="360" w:lineRule="auto"/>
        <w:ind w:firstLineChars="200" w:firstLine="480"/>
        <w:rPr>
          <w:rFonts w:eastAsiaTheme="minorEastAsia"/>
          <w:color w:val="000000"/>
          <w:kern w:val="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24" w:name="_Toc331410081"/>
      <w:bookmarkStart w:id="25" w:name="_Toc225498257"/>
      <w:r w:rsidRPr="002E05E3">
        <w:rPr>
          <w:rFonts w:ascii="Times New Roman" w:eastAsiaTheme="minorEastAsia" w:hAnsi="Times New Roman"/>
          <w:kern w:val="0"/>
          <w:szCs w:val="24"/>
        </w:rPr>
        <w:t xml:space="preserve">4.3 </w:t>
      </w:r>
      <w:r w:rsidRPr="002E05E3">
        <w:rPr>
          <w:rFonts w:ascii="Times New Roman" w:eastAsiaTheme="minorEastAsia" w:hAnsi="Times New Roman"/>
          <w:kern w:val="0"/>
          <w:szCs w:val="24"/>
        </w:rPr>
        <w:t>管理人对报告期内公平交易情况的专项说明</w:t>
      </w:r>
      <w:bookmarkEnd w:id="24"/>
      <w:bookmarkEnd w:id="25"/>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color w:val="000000"/>
          <w:kern w:val="0"/>
          <w:sz w:val="24"/>
        </w:rPr>
        <w:t xml:space="preserve">4.3.1 </w:t>
      </w:r>
      <w:r w:rsidRPr="002E05E3">
        <w:rPr>
          <w:rFonts w:eastAsiaTheme="minorEastAsia"/>
          <w:b/>
          <w:color w:val="000000"/>
          <w:kern w:val="0"/>
          <w:sz w:val="24"/>
        </w:rPr>
        <w:t>公平交易制度的执行情况</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报告期内，管理人通过制度、流程和技术手段保证了公平交易原则的实现，确保本基金管理人旗下各投资组合在研究、决策、交易执行等各方面均得到公平对待，通过对投资交易行为的监控、分析评估和信息披露来加强对公平交易过程和结果的监督，形</w:t>
      </w:r>
      <w:r w:rsidRPr="002E05E3">
        <w:rPr>
          <w:rFonts w:eastAsiaTheme="minorEastAsia"/>
          <w:color w:val="000000"/>
          <w:sz w:val="24"/>
        </w:rPr>
        <w:lastRenderedPageBreak/>
        <w:t>成了有效地公平交易体系。本报告期，本基金管理人各项公平交易制度流程均得到良好地贯彻执行，未发现存在违反公平交易原则的现象。</w:t>
      </w:r>
    </w:p>
    <w:p w:rsidR="001548F9" w:rsidRPr="002E05E3" w:rsidRDefault="001548F9" w:rsidP="003576C9">
      <w:pPr>
        <w:spacing w:line="360" w:lineRule="auto"/>
        <w:jc w:val="left"/>
        <w:rPr>
          <w:rFonts w:eastAsiaTheme="minorEastAsia"/>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color w:val="000000"/>
          <w:kern w:val="0"/>
          <w:sz w:val="24"/>
        </w:rPr>
        <w:t xml:space="preserve">4.3.2 </w:t>
      </w:r>
      <w:r w:rsidRPr="002E05E3">
        <w:rPr>
          <w:rFonts w:eastAsiaTheme="minorEastAsia"/>
          <w:b/>
          <w:color w:val="000000"/>
          <w:kern w:val="0"/>
          <w:sz w:val="24"/>
        </w:rPr>
        <w:t>异常交易行为的专项说明</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本基金于本报告期内不存在异常交易行为。</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基金管理人管理的所有投资组合在本报告期内未出现参与交易所公开竞价同日反向交易成交较少的单边交易量超过该证券当日总成交量</w:t>
      </w:r>
      <w:r w:rsidRPr="002E05E3">
        <w:rPr>
          <w:rFonts w:eastAsiaTheme="minorEastAsia"/>
          <w:color w:val="000000"/>
          <w:sz w:val="24"/>
        </w:rPr>
        <w:t>5%</w:t>
      </w:r>
      <w:r w:rsidRPr="002E05E3">
        <w:rPr>
          <w:rFonts w:eastAsiaTheme="minorEastAsia"/>
          <w:color w:val="000000"/>
          <w:sz w:val="24"/>
        </w:rPr>
        <w:t>的情况。</w:t>
      </w:r>
    </w:p>
    <w:p w:rsidR="001548F9" w:rsidRPr="002E05E3" w:rsidRDefault="001548F9" w:rsidP="002E05E3">
      <w:pPr>
        <w:spacing w:line="360" w:lineRule="auto"/>
        <w:ind w:firstLineChars="200" w:firstLine="480"/>
        <w:rPr>
          <w:rFonts w:eastAsiaTheme="minorEastAsia"/>
          <w:color w:val="000000"/>
          <w:kern w:val="0"/>
          <w:sz w:val="24"/>
        </w:rPr>
      </w:pPr>
    </w:p>
    <w:p w:rsidR="00C02A8F" w:rsidRPr="002E05E3" w:rsidRDefault="001548F9" w:rsidP="003576C9">
      <w:pPr>
        <w:pStyle w:val="20"/>
        <w:spacing w:before="0" w:after="0"/>
        <w:rPr>
          <w:rFonts w:ascii="Times New Roman" w:eastAsiaTheme="minorEastAsia" w:hAnsi="Times New Roman"/>
          <w:kern w:val="0"/>
          <w:szCs w:val="24"/>
        </w:rPr>
      </w:pPr>
      <w:bookmarkStart w:id="26" w:name="_Toc331410082"/>
      <w:bookmarkStart w:id="27" w:name="_Toc225498258"/>
      <w:r w:rsidRPr="002E05E3">
        <w:rPr>
          <w:rFonts w:ascii="Times New Roman" w:eastAsiaTheme="minorEastAsia" w:hAnsi="Times New Roman"/>
          <w:kern w:val="0"/>
          <w:szCs w:val="24"/>
        </w:rPr>
        <w:t xml:space="preserve">4.4 </w:t>
      </w:r>
      <w:r w:rsidRPr="002E05E3">
        <w:rPr>
          <w:rFonts w:ascii="Times New Roman" w:eastAsiaTheme="minorEastAsia" w:hAnsi="Times New Roman"/>
          <w:kern w:val="0"/>
          <w:szCs w:val="24"/>
        </w:rPr>
        <w:t>管理人对报告期内基金的投资策略和业绩表现的说明</w:t>
      </w:r>
      <w:bookmarkEnd w:id="26"/>
      <w:bookmarkEnd w:id="27"/>
    </w:p>
    <w:p w:rsidR="00C02A8F" w:rsidRPr="002E05E3" w:rsidRDefault="00C02A8F" w:rsidP="003576C9">
      <w:pPr>
        <w:spacing w:line="360" w:lineRule="auto"/>
        <w:rPr>
          <w:rFonts w:eastAsiaTheme="minorEastAsia"/>
          <w:b/>
          <w:sz w:val="24"/>
        </w:rPr>
      </w:pPr>
      <w:r w:rsidRPr="002E05E3">
        <w:rPr>
          <w:rFonts w:eastAsiaTheme="minorEastAsia"/>
          <w:b/>
          <w:sz w:val="24"/>
        </w:rPr>
        <w:t>4.4.1</w:t>
      </w:r>
      <w:r w:rsidRPr="002E05E3">
        <w:rPr>
          <w:rFonts w:eastAsiaTheme="minorEastAsia"/>
          <w:b/>
          <w:sz w:val="24"/>
        </w:rPr>
        <w:t>报告期内基金投资策略和运作分析</w:t>
      </w:r>
    </w:p>
    <w:p w:rsidR="00C02A8F" w:rsidRPr="002E05E3" w:rsidRDefault="00C02A8F" w:rsidP="002E05E3">
      <w:pPr>
        <w:spacing w:line="360" w:lineRule="auto"/>
        <w:ind w:firstLineChars="200" w:firstLine="480"/>
        <w:rPr>
          <w:rFonts w:eastAsiaTheme="minorEastAsia"/>
          <w:color w:val="000000"/>
          <w:sz w:val="24"/>
        </w:rPr>
      </w:pPr>
      <w:r w:rsidRPr="002E05E3">
        <w:rPr>
          <w:rFonts w:eastAsiaTheme="minorEastAsia"/>
          <w:color w:val="000000"/>
          <w:sz w:val="24"/>
        </w:rPr>
        <w:t>2019</w:t>
      </w:r>
      <w:r w:rsidRPr="002E05E3">
        <w:rPr>
          <w:rFonts w:eastAsiaTheme="minorEastAsia"/>
          <w:color w:val="000000"/>
          <w:sz w:val="24"/>
        </w:rPr>
        <w:t>年上半年，债券市场整体区间震荡。前</w:t>
      </w:r>
      <w:r w:rsidRPr="002E05E3">
        <w:rPr>
          <w:rFonts w:eastAsiaTheme="minorEastAsia"/>
          <w:color w:val="000000"/>
          <w:sz w:val="24"/>
        </w:rPr>
        <w:t>4</w:t>
      </w:r>
      <w:r w:rsidRPr="002E05E3">
        <w:rPr>
          <w:rFonts w:eastAsiaTheme="minorEastAsia"/>
          <w:color w:val="000000"/>
          <w:sz w:val="24"/>
        </w:rPr>
        <w:t>个月，利率债和高评级信用债收益率在基本面和政策预期变化的影响下，出现较大幅度的调整，</w:t>
      </w:r>
      <w:r w:rsidRPr="002E05E3">
        <w:rPr>
          <w:rFonts w:eastAsiaTheme="minorEastAsia"/>
          <w:color w:val="000000"/>
          <w:sz w:val="24"/>
        </w:rPr>
        <w:t>10</w:t>
      </w:r>
      <w:r w:rsidRPr="002E05E3">
        <w:rPr>
          <w:rFonts w:eastAsiaTheme="minorEastAsia"/>
          <w:color w:val="000000"/>
          <w:sz w:val="24"/>
        </w:rPr>
        <w:t>年期国债和金融债收益率上行幅度均超过</w:t>
      </w:r>
      <w:r w:rsidRPr="002E05E3">
        <w:rPr>
          <w:rFonts w:eastAsiaTheme="minorEastAsia"/>
          <w:color w:val="000000"/>
          <w:sz w:val="24"/>
        </w:rPr>
        <w:t>20bp</w:t>
      </w:r>
      <w:r w:rsidRPr="002E05E3">
        <w:rPr>
          <w:rFonts w:eastAsiaTheme="minorEastAsia"/>
          <w:color w:val="000000"/>
          <w:sz w:val="24"/>
        </w:rPr>
        <w:t>，高评级信用债收益率也有一定上行；而中低评级信用债由于资金面整体宽松以及较高的利差保护，收益率整体延续四季度以来的下行行情。</w:t>
      </w:r>
      <w:r w:rsidRPr="002E05E3">
        <w:rPr>
          <w:rFonts w:eastAsiaTheme="minorEastAsia"/>
          <w:color w:val="000000"/>
          <w:sz w:val="24"/>
        </w:rPr>
        <w:t>5</w:t>
      </w:r>
      <w:r w:rsidRPr="002E05E3">
        <w:rPr>
          <w:rFonts w:eastAsiaTheme="minorEastAsia"/>
          <w:color w:val="000000"/>
          <w:sz w:val="24"/>
        </w:rPr>
        <w:t>月以来信贷和社融数据有所降温，基建增长低于市场预期，工业增加值增速明显回落，叠加中美贸易摩擦升级，无风险收益率整体下行。但值得注意的是，包商银行事件冲击之后，部分中小银行同业负债压力明显增大，低评级存单发行量减少，持有低评级信用债的非银机构融资难度加大，引发市场抛售相关债券，低评级城投债和地产债收益率回调明显，信用利差再次拉大。本基金持仓主要为政策性金融债，规避了信用风险。</w:t>
      </w:r>
      <w:r w:rsidRPr="002E05E3">
        <w:rPr>
          <w:rFonts w:eastAsiaTheme="minorEastAsia"/>
          <w:color w:val="000000"/>
          <w:sz w:val="24"/>
        </w:rPr>
        <w:t xml:space="preserve"> </w:t>
      </w:r>
    </w:p>
    <w:p w:rsidR="001548F9" w:rsidRPr="002E05E3" w:rsidRDefault="001548F9" w:rsidP="002E05E3">
      <w:pPr>
        <w:spacing w:line="360" w:lineRule="auto"/>
        <w:ind w:firstLineChars="200" w:firstLine="480"/>
        <w:rPr>
          <w:rFonts w:eastAsiaTheme="minorEastAsia"/>
          <w:kern w:val="0"/>
          <w:sz w:val="24"/>
        </w:rPr>
      </w:pPr>
    </w:p>
    <w:p w:rsidR="001548F9" w:rsidRPr="002E05E3" w:rsidRDefault="001548F9" w:rsidP="003576C9">
      <w:pPr>
        <w:spacing w:line="360" w:lineRule="auto"/>
        <w:rPr>
          <w:rFonts w:eastAsiaTheme="minorEastAsia"/>
          <w:b/>
          <w:sz w:val="24"/>
        </w:rPr>
      </w:pPr>
      <w:r w:rsidRPr="002E05E3">
        <w:rPr>
          <w:rFonts w:eastAsiaTheme="minorEastAsia"/>
          <w:b/>
          <w:sz w:val="24"/>
        </w:rPr>
        <w:t xml:space="preserve">4.4.2 </w:t>
      </w:r>
      <w:r w:rsidRPr="002E05E3">
        <w:rPr>
          <w:rFonts w:eastAsiaTheme="minorEastAsia"/>
          <w:b/>
          <w:sz w:val="24"/>
        </w:rPr>
        <w:t>报告期内基金的业绩表现</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截至报告期末，本基金份额净值为</w:t>
      </w:r>
      <w:r w:rsidRPr="002E05E3">
        <w:rPr>
          <w:rFonts w:eastAsiaTheme="minorEastAsia"/>
          <w:color w:val="000000"/>
          <w:sz w:val="24"/>
        </w:rPr>
        <w:t>1.024</w:t>
      </w:r>
      <w:r w:rsidRPr="002E05E3">
        <w:rPr>
          <w:rFonts w:eastAsiaTheme="minorEastAsia"/>
          <w:color w:val="000000"/>
          <w:sz w:val="24"/>
        </w:rPr>
        <w:t>元，本报告期份额净值增长率</w:t>
      </w:r>
      <w:r w:rsidRPr="002E05E3">
        <w:rPr>
          <w:rFonts w:eastAsiaTheme="minorEastAsia"/>
          <w:color w:val="000000"/>
          <w:sz w:val="24"/>
        </w:rPr>
        <w:t>0.49%</w:t>
      </w:r>
      <w:r w:rsidRPr="002E05E3">
        <w:rPr>
          <w:rFonts w:eastAsiaTheme="minorEastAsia"/>
          <w:color w:val="000000"/>
          <w:sz w:val="24"/>
        </w:rPr>
        <w:t>，同期业绩比较基准收益率为</w:t>
      </w:r>
      <w:r w:rsidRPr="002E05E3">
        <w:rPr>
          <w:rFonts w:eastAsiaTheme="minorEastAsia"/>
          <w:color w:val="000000"/>
          <w:sz w:val="24"/>
        </w:rPr>
        <w:t>7.97%</w:t>
      </w:r>
      <w:r w:rsidRPr="002E05E3">
        <w:rPr>
          <w:rFonts w:eastAsiaTheme="minorEastAsia"/>
          <w:color w:val="000000"/>
          <w:sz w:val="24"/>
        </w:rPr>
        <w:t>。</w:t>
      </w:r>
    </w:p>
    <w:p w:rsidR="001548F9" w:rsidRPr="002E05E3" w:rsidRDefault="001548F9" w:rsidP="002E05E3">
      <w:pPr>
        <w:spacing w:line="360" w:lineRule="auto"/>
        <w:ind w:firstLineChars="200" w:firstLine="480"/>
        <w:rPr>
          <w:rFonts w:eastAsiaTheme="minorEastAsia"/>
          <w:color w:val="000000"/>
          <w:kern w:val="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28" w:name="_Toc331410083"/>
      <w:bookmarkStart w:id="29" w:name="_Toc225498259"/>
      <w:r w:rsidRPr="002E05E3">
        <w:rPr>
          <w:rFonts w:ascii="Times New Roman" w:eastAsiaTheme="minorEastAsia" w:hAnsi="Times New Roman"/>
          <w:kern w:val="0"/>
          <w:szCs w:val="24"/>
        </w:rPr>
        <w:t xml:space="preserve">4.5 </w:t>
      </w:r>
      <w:r w:rsidRPr="002E05E3">
        <w:rPr>
          <w:rFonts w:ascii="Times New Roman" w:eastAsiaTheme="minorEastAsia" w:hAnsi="Times New Roman"/>
          <w:kern w:val="0"/>
          <w:szCs w:val="24"/>
        </w:rPr>
        <w:t>管理人对宏观经济、证券市场及行业走势的简要展望</w:t>
      </w:r>
      <w:bookmarkEnd w:id="28"/>
      <w:bookmarkEnd w:id="29"/>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展望下半年，从基本面来看，二季度通胀大概率迎来年内高点，下半年通胀压力显著缓解。固定资产投资增速在基建维持、制造业回升、房地产回落的影响下增速难有起色，消费将对经济有所支撑，但短期超预期可能性不高。专项债作为项目资本金政策对基建有正面的提振作用，但政策尺度目前尚不明确，仍需观察项目落地情况。政策面上，国内逆周期调控政策短期内不会退出，货币政策宽松空间仍在。而海外债市收益率继续</w:t>
      </w:r>
      <w:r w:rsidRPr="002E05E3">
        <w:rPr>
          <w:rFonts w:eastAsiaTheme="minorEastAsia"/>
          <w:color w:val="000000"/>
          <w:sz w:val="24"/>
        </w:rPr>
        <w:lastRenderedPageBreak/>
        <w:t>下行，外资入市动力较为充足，或持续为国内债市提供增量。</w:t>
      </w:r>
    </w:p>
    <w:p w:rsidR="001548F9" w:rsidRPr="002E05E3" w:rsidRDefault="001548F9" w:rsidP="003576C9">
      <w:pPr>
        <w:autoSpaceDE w:val="0"/>
        <w:autoSpaceDN w:val="0"/>
        <w:adjustRightInd w:val="0"/>
        <w:spacing w:line="360" w:lineRule="auto"/>
        <w:rPr>
          <w:rFonts w:eastAsiaTheme="minorEastAsia"/>
          <w:color w:val="000000"/>
          <w:kern w:val="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30" w:name="_Toc331410085"/>
      <w:bookmarkStart w:id="31" w:name="_Toc247959457"/>
      <w:bookmarkStart w:id="32" w:name="_Toc225570083"/>
      <w:r w:rsidRPr="002E05E3">
        <w:rPr>
          <w:rFonts w:ascii="Times New Roman" w:eastAsiaTheme="minorEastAsia" w:hAnsi="Times New Roman"/>
          <w:kern w:val="0"/>
          <w:szCs w:val="24"/>
        </w:rPr>
        <w:t xml:space="preserve">4.6 </w:t>
      </w:r>
      <w:r w:rsidRPr="002E05E3">
        <w:rPr>
          <w:rFonts w:ascii="Times New Roman" w:eastAsiaTheme="minorEastAsia" w:hAnsi="Times New Roman"/>
          <w:kern w:val="0"/>
          <w:szCs w:val="24"/>
        </w:rPr>
        <w:t>管理人对报告期内基金估值程序等事项的说明</w:t>
      </w:r>
      <w:bookmarkEnd w:id="30"/>
      <w:bookmarkEnd w:id="31"/>
      <w:bookmarkEnd w:id="32"/>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本基金管理人从事基金估值业务的组织机构主要包括估值委员会、运营部及相关部门。</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本基金的日常估值程序通常由运营部估值核算岗执行并由业务复核岗复核估值结果，最终由估值核算员与产品托管人的估值结果核对一致。</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本基金的特别估值程序由估值委员会秘书部门运营部在收到启动特殊估值程序的请求后，应通过估值核算人员及时与基金托管人沟通协商，必要时征求会计师事务所的专业意见，并将有关信息及材料一并报送全体估值委员会成员；估值委员会应综合考虑投资部门、研究部和运营部等各方面的意见和建议，并按照有关议事规则讨论审议，决定批准或不批准使用特殊估值调整；运营部应当根据经估值委员会审议通过的特别估值调整意见执行估值程序，准备特殊估值调整事项的临时公告，并发起信息披露审批流程；监察稽核部应当对特殊估值调整事项的相关信息披露进行合规审核。</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截止报告期末，本基金管理人已与中债金融估值中心有限公司、中证指数有限公司建立业务合作关系，由其按约定提供相关债券品种、流通受限股票的估值参考数据。</w:t>
      </w:r>
    </w:p>
    <w:p w:rsidR="001548F9" w:rsidRPr="002E05E3" w:rsidRDefault="001548F9" w:rsidP="003576C9">
      <w:pPr>
        <w:autoSpaceDE w:val="0"/>
        <w:autoSpaceDN w:val="0"/>
        <w:adjustRightInd w:val="0"/>
        <w:spacing w:line="360" w:lineRule="auto"/>
        <w:ind w:firstLine="482"/>
        <w:rPr>
          <w:rFonts w:eastAsiaTheme="minorEastAsia"/>
          <w:color w:val="000000"/>
          <w:kern w:val="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33" w:name="_Toc331410086"/>
      <w:bookmarkStart w:id="34" w:name="_Toc247959458"/>
      <w:bookmarkStart w:id="35" w:name="_Toc225570084"/>
      <w:r w:rsidRPr="002E05E3">
        <w:rPr>
          <w:rFonts w:ascii="Times New Roman" w:eastAsiaTheme="minorEastAsia" w:hAnsi="Times New Roman"/>
          <w:kern w:val="0"/>
          <w:szCs w:val="24"/>
        </w:rPr>
        <w:t xml:space="preserve">4.7 </w:t>
      </w:r>
      <w:r w:rsidRPr="002E05E3">
        <w:rPr>
          <w:rFonts w:ascii="Times New Roman" w:eastAsiaTheme="minorEastAsia" w:hAnsi="Times New Roman"/>
          <w:kern w:val="0"/>
          <w:szCs w:val="24"/>
        </w:rPr>
        <w:t>管理人对报告期内基金利润分配情况的说明</w:t>
      </w:r>
      <w:bookmarkEnd w:id="33"/>
      <w:bookmarkEnd w:id="34"/>
      <w:bookmarkEnd w:id="35"/>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本报告期本基金未进行收益分配。</w:t>
      </w:r>
    </w:p>
    <w:p w:rsidR="000852CE" w:rsidRPr="002E05E3" w:rsidRDefault="000852CE" w:rsidP="000852CE">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 xml:space="preserve">4.8 </w:t>
      </w:r>
      <w:r w:rsidRPr="002E05E3">
        <w:rPr>
          <w:rFonts w:ascii="Times New Roman" w:eastAsiaTheme="minorEastAsia" w:hAnsi="Times New Roman"/>
          <w:kern w:val="0"/>
          <w:szCs w:val="24"/>
        </w:rPr>
        <w:t>报告期内管理人对本基金持有人数或基金资产净值预警情形的说明</w:t>
      </w:r>
    </w:p>
    <w:p w:rsidR="000852CE" w:rsidRPr="002E05E3" w:rsidRDefault="000852CE" w:rsidP="002E05E3">
      <w:pPr>
        <w:spacing w:line="360" w:lineRule="auto"/>
        <w:ind w:firstLineChars="200" w:firstLine="480"/>
        <w:rPr>
          <w:rFonts w:eastAsiaTheme="minorEastAsia"/>
          <w:color w:val="000000"/>
          <w:sz w:val="24"/>
        </w:rPr>
      </w:pPr>
      <w:r w:rsidRPr="002E05E3">
        <w:rPr>
          <w:rFonts w:eastAsiaTheme="minorEastAsia"/>
          <w:color w:val="000000"/>
          <w:sz w:val="24"/>
        </w:rPr>
        <w:t>本基金曾出现过连续六十个工作日基金资产净值低于</w:t>
      </w:r>
      <w:r w:rsidRPr="002E05E3">
        <w:rPr>
          <w:rFonts w:eastAsiaTheme="minorEastAsia"/>
          <w:color w:val="000000"/>
          <w:sz w:val="24"/>
        </w:rPr>
        <w:t>5000</w:t>
      </w:r>
      <w:r w:rsidRPr="002E05E3">
        <w:rPr>
          <w:rFonts w:eastAsiaTheme="minorEastAsia"/>
          <w:color w:val="000000"/>
          <w:sz w:val="24"/>
        </w:rPr>
        <w:t>万元以及连续二十个工作日持有人数低于</w:t>
      </w:r>
      <w:r w:rsidRPr="002E05E3">
        <w:rPr>
          <w:rFonts w:eastAsiaTheme="minorEastAsia"/>
          <w:color w:val="000000"/>
          <w:sz w:val="24"/>
        </w:rPr>
        <w:t>200</w:t>
      </w:r>
      <w:r w:rsidRPr="002E05E3">
        <w:rPr>
          <w:rFonts w:eastAsiaTheme="minorEastAsia"/>
          <w:color w:val="000000"/>
          <w:sz w:val="24"/>
        </w:rPr>
        <w:t>人的情形，至本报告期末（</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日）仍低于</w:t>
      </w:r>
      <w:r w:rsidRPr="002E05E3">
        <w:rPr>
          <w:rFonts w:eastAsiaTheme="minorEastAsia"/>
          <w:color w:val="000000"/>
          <w:sz w:val="24"/>
        </w:rPr>
        <w:t>5000</w:t>
      </w:r>
      <w:r w:rsidRPr="002E05E3">
        <w:rPr>
          <w:rFonts w:eastAsiaTheme="minorEastAsia"/>
          <w:color w:val="000000"/>
          <w:sz w:val="24"/>
        </w:rPr>
        <w:t>万元及低于</w:t>
      </w:r>
      <w:r w:rsidRPr="002E05E3">
        <w:rPr>
          <w:rFonts w:eastAsiaTheme="minorEastAsia"/>
          <w:color w:val="000000"/>
          <w:sz w:val="24"/>
        </w:rPr>
        <w:t>200</w:t>
      </w:r>
      <w:r w:rsidRPr="002E05E3">
        <w:rPr>
          <w:rFonts w:eastAsiaTheme="minorEastAsia"/>
          <w:color w:val="000000"/>
          <w:sz w:val="24"/>
        </w:rPr>
        <w:t>人，基金管理人依据相关规定在本报告中进行披露，提醒基金份额持有人关注。根据基金管理人</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8</w:t>
      </w:r>
      <w:r w:rsidRPr="002E05E3">
        <w:rPr>
          <w:rFonts w:eastAsiaTheme="minorEastAsia"/>
          <w:color w:val="000000"/>
          <w:sz w:val="24"/>
        </w:rPr>
        <w:t>月</w:t>
      </w:r>
      <w:r w:rsidRPr="002E05E3">
        <w:rPr>
          <w:rFonts w:eastAsiaTheme="minorEastAsia"/>
          <w:color w:val="000000"/>
          <w:sz w:val="24"/>
        </w:rPr>
        <w:t>7</w:t>
      </w:r>
      <w:r w:rsidRPr="002E05E3">
        <w:rPr>
          <w:rFonts w:eastAsiaTheme="minorEastAsia"/>
          <w:color w:val="000000"/>
          <w:sz w:val="24"/>
        </w:rPr>
        <w:t>日公告，本基金于</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8</w:t>
      </w:r>
      <w:r w:rsidRPr="002E05E3">
        <w:rPr>
          <w:rFonts w:eastAsiaTheme="minorEastAsia"/>
          <w:color w:val="000000"/>
          <w:sz w:val="24"/>
        </w:rPr>
        <w:t>月</w:t>
      </w:r>
      <w:r w:rsidRPr="002E05E3">
        <w:rPr>
          <w:rFonts w:eastAsiaTheme="minorEastAsia"/>
          <w:color w:val="000000"/>
          <w:sz w:val="24"/>
        </w:rPr>
        <w:t>7</w:t>
      </w:r>
      <w:r w:rsidRPr="002E05E3">
        <w:rPr>
          <w:rFonts w:eastAsiaTheme="minorEastAsia"/>
          <w:color w:val="000000"/>
          <w:sz w:val="24"/>
        </w:rPr>
        <w:t>日至</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9</w:t>
      </w:r>
      <w:r w:rsidRPr="002E05E3">
        <w:rPr>
          <w:rFonts w:eastAsiaTheme="minorEastAsia"/>
          <w:color w:val="000000"/>
          <w:sz w:val="24"/>
        </w:rPr>
        <w:t>月</w:t>
      </w:r>
      <w:r w:rsidRPr="002E05E3">
        <w:rPr>
          <w:rFonts w:eastAsiaTheme="minorEastAsia"/>
          <w:color w:val="000000"/>
          <w:sz w:val="24"/>
        </w:rPr>
        <w:t>9</w:t>
      </w:r>
      <w:r w:rsidRPr="002E05E3">
        <w:rPr>
          <w:rFonts w:eastAsiaTheme="minorEastAsia"/>
          <w:color w:val="000000"/>
          <w:sz w:val="24"/>
        </w:rPr>
        <w:t>日召开基金份额持有人大会，审议《关于终止国投瑞银瑞宁灵活配置混合型证券投资基金基金合同有关事项的议案》。</w:t>
      </w:r>
    </w:p>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bookmarkStart w:id="36" w:name="_Toc331410088"/>
      <w:bookmarkStart w:id="37" w:name="_Toc225498263"/>
      <w:r w:rsidRPr="002E05E3">
        <w:rPr>
          <w:rFonts w:eastAsiaTheme="minorEastAsia"/>
          <w:b/>
          <w:bCs/>
          <w:szCs w:val="24"/>
          <w:lang w:val="en-US"/>
        </w:rPr>
        <w:t xml:space="preserve">5  </w:t>
      </w:r>
      <w:r w:rsidRPr="002E05E3">
        <w:rPr>
          <w:rFonts w:eastAsiaTheme="minorEastAsia"/>
          <w:b/>
          <w:bCs/>
          <w:szCs w:val="24"/>
          <w:lang w:val="en-US"/>
        </w:rPr>
        <w:t>托管人报告</w:t>
      </w:r>
      <w:bookmarkEnd w:id="36"/>
      <w:bookmarkEnd w:id="37"/>
    </w:p>
    <w:p w:rsidR="001548F9" w:rsidRPr="002E05E3" w:rsidRDefault="001548F9" w:rsidP="003576C9">
      <w:pPr>
        <w:pStyle w:val="20"/>
        <w:spacing w:before="0" w:after="0"/>
        <w:rPr>
          <w:rFonts w:ascii="Times New Roman" w:eastAsiaTheme="minorEastAsia" w:hAnsi="Times New Roman"/>
          <w:kern w:val="0"/>
          <w:szCs w:val="24"/>
        </w:rPr>
      </w:pPr>
      <w:bookmarkStart w:id="38" w:name="_Toc331410089"/>
      <w:bookmarkStart w:id="39" w:name="_Toc225498264"/>
      <w:r w:rsidRPr="002E05E3">
        <w:rPr>
          <w:rFonts w:ascii="Times New Roman" w:eastAsiaTheme="minorEastAsia" w:hAnsi="Times New Roman"/>
          <w:kern w:val="0"/>
          <w:szCs w:val="24"/>
        </w:rPr>
        <w:t xml:space="preserve">5.1 </w:t>
      </w:r>
      <w:r w:rsidRPr="002E05E3">
        <w:rPr>
          <w:rFonts w:ascii="Times New Roman" w:eastAsiaTheme="minorEastAsia" w:hAnsi="Times New Roman"/>
          <w:kern w:val="0"/>
          <w:szCs w:val="24"/>
        </w:rPr>
        <w:t>报告期内本基金托管人遵规守信情况声明</w:t>
      </w:r>
      <w:bookmarkEnd w:id="38"/>
      <w:bookmarkEnd w:id="39"/>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本报告期内，中国银行股份有限公司（以下称</w:t>
      </w:r>
      <w:r w:rsidRPr="002E05E3">
        <w:rPr>
          <w:rFonts w:eastAsiaTheme="minorEastAsia"/>
          <w:color w:val="000000"/>
          <w:sz w:val="24"/>
        </w:rPr>
        <w:t>“</w:t>
      </w:r>
      <w:r w:rsidRPr="002E05E3">
        <w:rPr>
          <w:rFonts w:eastAsiaTheme="minorEastAsia"/>
          <w:color w:val="000000"/>
          <w:sz w:val="24"/>
        </w:rPr>
        <w:t>本托管人</w:t>
      </w:r>
      <w:r w:rsidRPr="002E05E3">
        <w:rPr>
          <w:rFonts w:eastAsiaTheme="minorEastAsia"/>
          <w:color w:val="000000"/>
          <w:sz w:val="24"/>
        </w:rPr>
        <w:t>”</w:t>
      </w:r>
      <w:r w:rsidRPr="002E05E3">
        <w:rPr>
          <w:rFonts w:eastAsiaTheme="minorEastAsia"/>
          <w:color w:val="000000"/>
          <w:sz w:val="24"/>
        </w:rPr>
        <w:t>）在国投瑞银瑞宁灵活配</w:t>
      </w:r>
      <w:r w:rsidRPr="002E05E3">
        <w:rPr>
          <w:rFonts w:eastAsiaTheme="minorEastAsia"/>
          <w:color w:val="000000"/>
          <w:sz w:val="24"/>
        </w:rPr>
        <w:lastRenderedPageBreak/>
        <w:t>置混合型证券投资基金（以下称</w:t>
      </w:r>
      <w:r w:rsidRPr="002E05E3">
        <w:rPr>
          <w:rFonts w:eastAsiaTheme="minorEastAsia"/>
          <w:color w:val="000000"/>
          <w:sz w:val="24"/>
        </w:rPr>
        <w:t>“</w:t>
      </w:r>
      <w:r w:rsidRPr="002E05E3">
        <w:rPr>
          <w:rFonts w:eastAsiaTheme="minorEastAsia"/>
          <w:color w:val="000000"/>
          <w:sz w:val="24"/>
        </w:rPr>
        <w:t>本基金</w:t>
      </w:r>
      <w:r w:rsidRPr="002E05E3">
        <w:rPr>
          <w:rFonts w:eastAsiaTheme="minorEastAsia"/>
          <w:color w:val="000000"/>
          <w:sz w:val="24"/>
        </w:rPr>
        <w:t>”</w:t>
      </w:r>
      <w:r w:rsidRPr="002E05E3">
        <w:rPr>
          <w:rFonts w:eastAsiaTheme="minorEastAsia"/>
          <w:color w:val="000000"/>
          <w:sz w:val="24"/>
        </w:rPr>
        <w:t>）的托管过程中，严格遵守《证券投资基金法》及其他有关法律法规、基金合同和托管协议的有关规定，不存在损害基金份额持有人利益的行为，完全尽职尽责地履行了应尽的义务。</w:t>
      </w:r>
    </w:p>
    <w:p w:rsidR="001548F9" w:rsidRPr="002E05E3" w:rsidRDefault="001548F9" w:rsidP="002E05E3">
      <w:pPr>
        <w:spacing w:line="360" w:lineRule="auto"/>
        <w:ind w:firstLineChars="200" w:firstLine="480"/>
        <w:rPr>
          <w:rFonts w:eastAsiaTheme="minorEastAsia"/>
          <w:color w:val="000000"/>
          <w:kern w:val="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40" w:name="_Toc225498265"/>
      <w:bookmarkStart w:id="41" w:name="_Toc331410090"/>
      <w:r w:rsidRPr="002E05E3">
        <w:rPr>
          <w:rFonts w:ascii="Times New Roman" w:eastAsiaTheme="minorEastAsia" w:hAnsi="Times New Roman"/>
          <w:kern w:val="0"/>
          <w:szCs w:val="24"/>
        </w:rPr>
        <w:t xml:space="preserve">5.2 </w:t>
      </w:r>
      <w:r w:rsidRPr="002E05E3">
        <w:rPr>
          <w:rFonts w:ascii="Times New Roman" w:eastAsiaTheme="minorEastAsia" w:hAnsi="Times New Roman"/>
          <w:kern w:val="0"/>
          <w:szCs w:val="24"/>
        </w:rPr>
        <w:t>托管人对报告期内本基金投资运作遵规守信、净值计算、利润分配等情况的</w:t>
      </w:r>
      <w:bookmarkEnd w:id="40"/>
      <w:r w:rsidRPr="002E05E3">
        <w:rPr>
          <w:rFonts w:ascii="Times New Roman" w:eastAsiaTheme="minorEastAsia" w:hAnsi="Times New Roman"/>
          <w:kern w:val="0"/>
          <w:szCs w:val="24"/>
        </w:rPr>
        <w:t>说明</w:t>
      </w:r>
      <w:bookmarkEnd w:id="41"/>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报告期内，本托管人根据《证券投资基金法》及其他有关法律法规、基金合同和托管协议的规定，对本基金管理人的投资运作进行了必要的监督，对基金资产净值的计算、基金份额申购赎回价格的计算以及基金费用开支等方面进行了认真地复核，未发现本基金管理人存在损害基金份额持有人利益的行为。</w:t>
      </w:r>
    </w:p>
    <w:p w:rsidR="001548F9" w:rsidRPr="002E05E3" w:rsidRDefault="001548F9" w:rsidP="002E05E3">
      <w:pPr>
        <w:spacing w:line="360" w:lineRule="auto"/>
        <w:ind w:firstLineChars="200" w:firstLine="480"/>
        <w:rPr>
          <w:rFonts w:eastAsiaTheme="minorEastAsia"/>
          <w:color w:val="000000"/>
          <w:kern w:val="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42" w:name="_Toc331410091"/>
      <w:bookmarkStart w:id="43" w:name="_Toc225498266"/>
      <w:r w:rsidRPr="002E05E3">
        <w:rPr>
          <w:rFonts w:ascii="Times New Roman" w:eastAsiaTheme="minorEastAsia" w:hAnsi="Times New Roman"/>
          <w:kern w:val="0"/>
          <w:szCs w:val="24"/>
        </w:rPr>
        <w:t xml:space="preserve">5.3 </w:t>
      </w:r>
      <w:r w:rsidRPr="002E05E3">
        <w:rPr>
          <w:rFonts w:ascii="Times New Roman" w:eastAsiaTheme="minorEastAsia" w:hAnsi="Times New Roman"/>
          <w:kern w:val="0"/>
          <w:szCs w:val="24"/>
        </w:rPr>
        <w:t>托管人对本半年度报告中财务信息等内容的真实、准确和完整发表意见</w:t>
      </w:r>
      <w:bookmarkEnd w:id="42"/>
      <w:bookmarkEnd w:id="43"/>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本报告中的财务指标、净值表现、收益分配情况、财务会计报告（注：财务会计报告中的</w:t>
      </w:r>
      <w:r w:rsidRPr="002E05E3">
        <w:rPr>
          <w:rFonts w:eastAsiaTheme="minorEastAsia"/>
          <w:color w:val="000000"/>
          <w:sz w:val="24"/>
        </w:rPr>
        <w:t>“</w:t>
      </w:r>
      <w:r w:rsidRPr="002E05E3">
        <w:rPr>
          <w:rFonts w:eastAsiaTheme="minorEastAsia"/>
          <w:color w:val="000000"/>
          <w:sz w:val="24"/>
        </w:rPr>
        <w:t>金融工具风险及管理</w:t>
      </w:r>
      <w:r w:rsidRPr="002E05E3">
        <w:rPr>
          <w:rFonts w:eastAsiaTheme="minorEastAsia"/>
          <w:color w:val="000000"/>
          <w:sz w:val="24"/>
        </w:rPr>
        <w:t>”</w:t>
      </w:r>
      <w:r w:rsidRPr="002E05E3">
        <w:rPr>
          <w:rFonts w:eastAsiaTheme="minorEastAsia"/>
          <w:color w:val="000000"/>
          <w:sz w:val="24"/>
        </w:rPr>
        <w:t>部分未在托管人复核范围内）、投资组合报告等数据真实、准确和完整。</w:t>
      </w:r>
    </w:p>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bookmarkStart w:id="44" w:name="_Toc331410096"/>
      <w:r w:rsidRPr="002E05E3">
        <w:rPr>
          <w:rFonts w:eastAsiaTheme="minorEastAsia"/>
          <w:b/>
          <w:bCs/>
          <w:szCs w:val="24"/>
          <w:lang w:val="en-US"/>
        </w:rPr>
        <w:t>6</w:t>
      </w:r>
      <w:bookmarkEnd w:id="44"/>
      <w:r w:rsidRPr="002E05E3">
        <w:rPr>
          <w:rFonts w:eastAsiaTheme="minorEastAsia"/>
          <w:b/>
          <w:bCs/>
          <w:szCs w:val="24"/>
          <w:lang w:val="en-US"/>
        </w:rPr>
        <w:tab/>
      </w:r>
      <w:r w:rsidRPr="002E05E3">
        <w:rPr>
          <w:rFonts w:eastAsiaTheme="minorEastAsia"/>
          <w:b/>
          <w:bCs/>
          <w:szCs w:val="24"/>
          <w:lang w:val="en-US"/>
        </w:rPr>
        <w:t>半年度财务会计报告（未经审计）</w:t>
      </w:r>
    </w:p>
    <w:p w:rsidR="001548F9" w:rsidRPr="002E05E3" w:rsidRDefault="001548F9" w:rsidP="003576C9">
      <w:pPr>
        <w:pStyle w:val="20"/>
        <w:spacing w:before="0" w:after="0"/>
        <w:rPr>
          <w:rFonts w:ascii="Times New Roman" w:eastAsiaTheme="minorEastAsia" w:hAnsi="Times New Roman"/>
          <w:kern w:val="0"/>
          <w:szCs w:val="24"/>
        </w:rPr>
      </w:pPr>
      <w:bookmarkStart w:id="45" w:name="_Toc331410097"/>
      <w:bookmarkStart w:id="46" w:name="_Toc225498268"/>
      <w:r w:rsidRPr="002E05E3">
        <w:rPr>
          <w:rFonts w:ascii="Times New Roman" w:eastAsiaTheme="minorEastAsia" w:hAnsi="Times New Roman"/>
          <w:kern w:val="0"/>
          <w:szCs w:val="24"/>
        </w:rPr>
        <w:t xml:space="preserve">6.1 </w:t>
      </w:r>
      <w:r w:rsidRPr="002E05E3">
        <w:rPr>
          <w:rFonts w:ascii="Times New Roman" w:eastAsiaTheme="minorEastAsia" w:hAnsi="Times New Roman"/>
          <w:kern w:val="0"/>
          <w:szCs w:val="24"/>
        </w:rPr>
        <w:t>资产负债表</w:t>
      </w:r>
      <w:bookmarkEnd w:id="45"/>
      <w:bookmarkEnd w:id="46"/>
    </w:p>
    <w:p w:rsidR="001548F9" w:rsidRPr="002E05E3" w:rsidRDefault="001548F9" w:rsidP="003576C9">
      <w:pPr>
        <w:spacing w:line="360" w:lineRule="auto"/>
        <w:rPr>
          <w:rFonts w:eastAsiaTheme="minorEastAsia"/>
          <w:color w:val="000000"/>
          <w:sz w:val="24"/>
        </w:rPr>
      </w:pPr>
      <w:r w:rsidRPr="002E05E3">
        <w:rPr>
          <w:rFonts w:eastAsiaTheme="minorEastAsia"/>
          <w:color w:val="000000"/>
          <w:sz w:val="24"/>
        </w:rPr>
        <w:t>会计主体：国投瑞银瑞宁灵活配置混合型证券投资基金</w:t>
      </w:r>
    </w:p>
    <w:p w:rsidR="001548F9" w:rsidRPr="002E05E3" w:rsidRDefault="001548F9" w:rsidP="003576C9">
      <w:pPr>
        <w:spacing w:line="360" w:lineRule="auto"/>
        <w:rPr>
          <w:rFonts w:eastAsiaTheme="minorEastAsia"/>
          <w:color w:val="000000"/>
          <w:sz w:val="24"/>
        </w:rPr>
      </w:pPr>
      <w:r w:rsidRPr="002E05E3">
        <w:rPr>
          <w:rFonts w:eastAsiaTheme="minorEastAsia"/>
          <w:color w:val="000000"/>
          <w:sz w:val="24"/>
        </w:rPr>
        <w:t>报告截止日：</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p w:rsidR="001548F9" w:rsidRPr="002E05E3" w:rsidRDefault="001548F9" w:rsidP="006D141C">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kern w:val="0"/>
          <w:sz w:val="24"/>
        </w:rPr>
        <w:t>单位：人民币元</w:t>
      </w:r>
    </w:p>
    <w:tbl>
      <w:tblPr>
        <w:tblW w:w="8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40"/>
        <w:gridCol w:w="2511"/>
        <w:gridCol w:w="9"/>
        <w:gridCol w:w="2740"/>
      </w:tblGrid>
      <w:tr w:rsidR="00FC027C" w:rsidRPr="002E05E3" w:rsidTr="00AF4A73">
        <w:trPr>
          <w:jc w:val="center"/>
        </w:trPr>
        <w:tc>
          <w:tcPr>
            <w:tcW w:w="3601" w:type="dxa"/>
            <w:vAlign w:val="center"/>
          </w:tcPr>
          <w:p w:rsidR="00FC027C" w:rsidRPr="002E05E3" w:rsidRDefault="00FC027C" w:rsidP="00F73D0C">
            <w:pPr>
              <w:pStyle w:val="af6"/>
              <w:jc w:val="center"/>
              <w:rPr>
                <w:rFonts w:ascii="Times New Roman" w:eastAsiaTheme="minorEastAsia" w:hAnsi="Times New Roman"/>
                <w:b/>
                <w:color w:val="000000"/>
              </w:rPr>
            </w:pPr>
            <w:r w:rsidRPr="002E05E3">
              <w:rPr>
                <w:rFonts w:ascii="Times New Roman" w:eastAsiaTheme="minorEastAsia" w:hAnsi="Times New Roman"/>
                <w:b/>
                <w:color w:val="000000"/>
              </w:rPr>
              <w:t>资产</w:t>
            </w:r>
          </w:p>
        </w:tc>
        <w:tc>
          <w:tcPr>
            <w:tcW w:w="2551" w:type="dxa"/>
            <w:gridSpan w:val="2"/>
            <w:vAlign w:val="center"/>
          </w:tcPr>
          <w:p w:rsidR="00FC027C" w:rsidRPr="002E05E3" w:rsidRDefault="00FC027C">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color w:val="000000"/>
              </w:rPr>
              <w:t>本期末</w:t>
            </w:r>
          </w:p>
          <w:p w:rsidR="00FC027C" w:rsidRPr="002E05E3" w:rsidRDefault="00FC027C">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color w:val="000000"/>
                <w:kern w:val="2"/>
              </w:rPr>
              <w:t>2019</w:t>
            </w:r>
            <w:r w:rsidRPr="002E05E3">
              <w:rPr>
                <w:rFonts w:ascii="Times New Roman" w:eastAsiaTheme="minorEastAsia" w:hAnsi="Times New Roman"/>
                <w:b/>
                <w:color w:val="000000"/>
                <w:kern w:val="2"/>
              </w:rPr>
              <w:t>年</w:t>
            </w:r>
            <w:r w:rsidRPr="002E05E3">
              <w:rPr>
                <w:rFonts w:ascii="Times New Roman" w:eastAsiaTheme="minorEastAsia" w:hAnsi="Times New Roman"/>
                <w:b/>
                <w:color w:val="000000"/>
                <w:kern w:val="2"/>
              </w:rPr>
              <w:t>6</w:t>
            </w:r>
            <w:r w:rsidRPr="002E05E3">
              <w:rPr>
                <w:rFonts w:ascii="Times New Roman" w:eastAsiaTheme="minorEastAsia" w:hAnsi="Times New Roman"/>
                <w:b/>
                <w:color w:val="000000"/>
                <w:kern w:val="2"/>
              </w:rPr>
              <w:t>月</w:t>
            </w:r>
            <w:r w:rsidRPr="002E05E3">
              <w:rPr>
                <w:rFonts w:ascii="Times New Roman" w:eastAsiaTheme="minorEastAsia" w:hAnsi="Times New Roman"/>
                <w:b/>
                <w:color w:val="000000"/>
                <w:kern w:val="2"/>
              </w:rPr>
              <w:t>30</w:t>
            </w:r>
            <w:r w:rsidRPr="002E05E3">
              <w:rPr>
                <w:rFonts w:ascii="Times New Roman" w:eastAsiaTheme="minorEastAsia" w:hAnsi="Times New Roman"/>
                <w:b/>
                <w:color w:val="000000"/>
                <w:kern w:val="2"/>
              </w:rPr>
              <w:t>日</w:t>
            </w:r>
          </w:p>
        </w:tc>
        <w:tc>
          <w:tcPr>
            <w:tcW w:w="2748" w:type="dxa"/>
            <w:gridSpan w:val="2"/>
            <w:vAlign w:val="center"/>
          </w:tcPr>
          <w:p w:rsidR="00FC027C" w:rsidRPr="002E05E3" w:rsidRDefault="00FC027C">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color w:val="000000"/>
              </w:rPr>
              <w:t>上年度末</w:t>
            </w:r>
          </w:p>
          <w:p w:rsidR="00FC027C" w:rsidRPr="002E05E3" w:rsidRDefault="00FC027C">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color w:val="000000"/>
              </w:rPr>
              <w:t>2018</w:t>
            </w:r>
            <w:r w:rsidRPr="002E05E3">
              <w:rPr>
                <w:rFonts w:ascii="Times New Roman" w:eastAsiaTheme="minorEastAsia" w:hAnsi="Times New Roman"/>
                <w:b/>
                <w:color w:val="000000"/>
              </w:rPr>
              <w:t>年</w:t>
            </w:r>
            <w:r w:rsidRPr="002E05E3">
              <w:rPr>
                <w:rFonts w:ascii="Times New Roman" w:eastAsiaTheme="minorEastAsia" w:hAnsi="Times New Roman"/>
                <w:b/>
                <w:color w:val="000000"/>
              </w:rPr>
              <w:t>12</w:t>
            </w:r>
            <w:r w:rsidRPr="002E05E3">
              <w:rPr>
                <w:rFonts w:ascii="Times New Roman" w:eastAsiaTheme="minorEastAsia" w:hAnsi="Times New Roman"/>
                <w:b/>
                <w:color w:val="000000"/>
              </w:rPr>
              <w:t>月</w:t>
            </w:r>
            <w:r w:rsidRPr="002E05E3">
              <w:rPr>
                <w:rFonts w:ascii="Times New Roman" w:eastAsiaTheme="minorEastAsia" w:hAnsi="Times New Roman"/>
                <w:b/>
                <w:color w:val="000000"/>
              </w:rPr>
              <w:t>31</w:t>
            </w:r>
            <w:r w:rsidRPr="002E05E3">
              <w:rPr>
                <w:rFonts w:ascii="Times New Roman" w:eastAsiaTheme="minorEastAsia" w:hAnsi="Times New Roman"/>
                <w:b/>
                <w:color w:val="000000"/>
              </w:rPr>
              <w:t>日</w:t>
            </w:r>
          </w:p>
        </w:tc>
      </w:tr>
      <w:tr w:rsidR="00FC027C" w:rsidRPr="002E05E3" w:rsidTr="0049538A">
        <w:trPr>
          <w:jc w:val="center"/>
        </w:trPr>
        <w:tc>
          <w:tcPr>
            <w:tcW w:w="3601" w:type="dxa"/>
            <w:vAlign w:val="center"/>
          </w:tcPr>
          <w:p w:rsidR="00FC027C" w:rsidRPr="002E05E3" w:rsidRDefault="00FC027C" w:rsidP="00F73D0C">
            <w:pPr>
              <w:rPr>
                <w:rFonts w:eastAsiaTheme="minorEastAsia"/>
                <w:b/>
                <w:color w:val="000000"/>
                <w:sz w:val="24"/>
              </w:rPr>
            </w:pPr>
            <w:r w:rsidRPr="002E05E3">
              <w:rPr>
                <w:rFonts w:eastAsiaTheme="minorEastAsia"/>
                <w:b/>
                <w:color w:val="000000"/>
                <w:sz w:val="24"/>
              </w:rPr>
              <w:t>资产：</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01" w:type="dxa"/>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银行存款</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5,643,645.78</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1,463,615.18</w:t>
            </w:r>
          </w:p>
        </w:tc>
      </w:tr>
      <w:tr w:rsidR="00FC027C" w:rsidRPr="002E05E3" w:rsidTr="0049538A">
        <w:trPr>
          <w:jc w:val="center"/>
        </w:trPr>
        <w:tc>
          <w:tcPr>
            <w:tcW w:w="3601" w:type="dxa"/>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结算备付金</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01" w:type="dxa"/>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存出保证金</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3,730.40</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5,337.28</w:t>
            </w:r>
          </w:p>
        </w:tc>
      </w:tr>
      <w:tr w:rsidR="00FC027C" w:rsidRPr="002E05E3" w:rsidTr="0049538A">
        <w:trPr>
          <w:jc w:val="center"/>
        </w:trPr>
        <w:tc>
          <w:tcPr>
            <w:tcW w:w="3601" w:type="dxa"/>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交易性金融资产</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11,033,160.60</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42,294,718.56</w:t>
            </w:r>
          </w:p>
        </w:tc>
      </w:tr>
      <w:tr w:rsidR="00FC027C" w:rsidRPr="002E05E3" w:rsidTr="0049538A">
        <w:trPr>
          <w:jc w:val="center"/>
        </w:trPr>
        <w:tc>
          <w:tcPr>
            <w:tcW w:w="3601" w:type="dxa"/>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其中：股票投资</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4,547,169.56</w:t>
            </w:r>
          </w:p>
        </w:tc>
      </w:tr>
      <w:tr w:rsidR="00FC027C" w:rsidRPr="002E05E3" w:rsidTr="0049538A">
        <w:trPr>
          <w:jc w:val="center"/>
        </w:trPr>
        <w:tc>
          <w:tcPr>
            <w:tcW w:w="3601" w:type="dxa"/>
            <w:vAlign w:val="center"/>
          </w:tcPr>
          <w:p w:rsidR="00FC027C" w:rsidRPr="002E05E3" w:rsidRDefault="00FC027C" w:rsidP="002E05E3">
            <w:pPr>
              <w:pStyle w:val="af6"/>
              <w:ind w:firstLineChars="300" w:firstLine="720"/>
              <w:jc w:val="both"/>
              <w:rPr>
                <w:rFonts w:ascii="Times New Roman" w:eastAsiaTheme="minorEastAsia" w:hAnsi="Times New Roman"/>
                <w:color w:val="000000"/>
              </w:rPr>
            </w:pPr>
            <w:r w:rsidRPr="002E05E3">
              <w:rPr>
                <w:rFonts w:ascii="Times New Roman" w:eastAsiaTheme="minorEastAsia" w:hAnsi="Times New Roman"/>
                <w:color w:val="000000"/>
              </w:rPr>
              <w:t>基金投资</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01" w:type="dxa"/>
            <w:vAlign w:val="center"/>
          </w:tcPr>
          <w:p w:rsidR="00FC027C" w:rsidRPr="002E05E3" w:rsidRDefault="00FC027C" w:rsidP="002E05E3">
            <w:pPr>
              <w:ind w:firstLineChars="300" w:firstLine="720"/>
              <w:rPr>
                <w:rFonts w:eastAsiaTheme="minorEastAsia"/>
                <w:color w:val="000000"/>
                <w:sz w:val="24"/>
              </w:rPr>
            </w:pPr>
            <w:r w:rsidRPr="002E05E3">
              <w:rPr>
                <w:rFonts w:eastAsiaTheme="minorEastAsia"/>
                <w:color w:val="000000"/>
                <w:sz w:val="24"/>
              </w:rPr>
              <w:t>债券投资</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11,033,160.60</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37,747,549.00</w:t>
            </w:r>
          </w:p>
        </w:tc>
      </w:tr>
      <w:tr w:rsidR="00FC027C" w:rsidRPr="002E05E3" w:rsidTr="0049538A">
        <w:trPr>
          <w:jc w:val="center"/>
        </w:trPr>
        <w:tc>
          <w:tcPr>
            <w:tcW w:w="3601" w:type="dxa"/>
            <w:vAlign w:val="center"/>
          </w:tcPr>
          <w:p w:rsidR="00FC027C" w:rsidRPr="002E05E3" w:rsidRDefault="00FC027C" w:rsidP="002E05E3">
            <w:pPr>
              <w:ind w:firstLineChars="300" w:firstLine="720"/>
              <w:rPr>
                <w:rFonts w:eastAsiaTheme="minorEastAsia"/>
                <w:color w:val="000000"/>
                <w:sz w:val="24"/>
              </w:rPr>
            </w:pPr>
            <w:r w:rsidRPr="002E05E3">
              <w:rPr>
                <w:rFonts w:eastAsiaTheme="minorEastAsia"/>
                <w:color w:val="000000"/>
                <w:sz w:val="24"/>
              </w:rPr>
              <w:t>资产支持证券投资</w:t>
            </w:r>
          </w:p>
        </w:tc>
        <w:tc>
          <w:tcPr>
            <w:tcW w:w="2551"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2E05E3">
            <w:pPr>
              <w:spacing w:line="360" w:lineRule="auto"/>
              <w:ind w:firstLineChars="300" w:firstLine="720"/>
              <w:rPr>
                <w:rFonts w:eastAsiaTheme="minorEastAsia"/>
                <w:color w:val="000000"/>
                <w:sz w:val="24"/>
              </w:rPr>
            </w:pPr>
            <w:r w:rsidRPr="002E05E3">
              <w:rPr>
                <w:rFonts w:eastAsiaTheme="minorEastAsia"/>
                <w:sz w:val="24"/>
              </w:rPr>
              <w:t>贵金属投资</w:t>
            </w:r>
          </w:p>
        </w:tc>
        <w:tc>
          <w:tcPr>
            <w:tcW w:w="2551" w:type="dxa"/>
            <w:gridSpan w:val="2"/>
            <w:vAlign w:val="center"/>
          </w:tcPr>
          <w:p w:rsidR="007D04A6" w:rsidRPr="002E05E3" w:rsidRDefault="007D04A6" w:rsidP="0049538A">
            <w:pPr>
              <w:spacing w:line="360" w:lineRule="auto"/>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7D04A6" w:rsidRPr="002E05E3" w:rsidRDefault="007D04A6" w:rsidP="0049538A">
            <w:pPr>
              <w:spacing w:line="360" w:lineRule="auto"/>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F73D0C">
            <w:pPr>
              <w:rPr>
                <w:rFonts w:eastAsiaTheme="minorEastAsia"/>
                <w:color w:val="000000"/>
                <w:sz w:val="24"/>
              </w:rPr>
            </w:pPr>
            <w:r w:rsidRPr="002E05E3">
              <w:rPr>
                <w:rFonts w:eastAsiaTheme="minorEastAsia"/>
                <w:color w:val="000000"/>
                <w:sz w:val="24"/>
              </w:rPr>
              <w:t>衍生金融资产</w:t>
            </w:r>
          </w:p>
        </w:tc>
        <w:tc>
          <w:tcPr>
            <w:tcW w:w="2551"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F73D0C">
            <w:pPr>
              <w:rPr>
                <w:rFonts w:eastAsiaTheme="minorEastAsia"/>
                <w:color w:val="000000"/>
                <w:sz w:val="24"/>
              </w:rPr>
            </w:pPr>
            <w:r w:rsidRPr="002E05E3">
              <w:rPr>
                <w:rFonts w:eastAsiaTheme="minorEastAsia"/>
                <w:color w:val="000000"/>
                <w:sz w:val="24"/>
              </w:rPr>
              <w:t>买入返售金融资产</w:t>
            </w:r>
          </w:p>
        </w:tc>
        <w:tc>
          <w:tcPr>
            <w:tcW w:w="2551"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F73D0C">
            <w:pPr>
              <w:rPr>
                <w:rFonts w:eastAsiaTheme="minorEastAsia"/>
                <w:color w:val="000000"/>
                <w:sz w:val="24"/>
              </w:rPr>
            </w:pPr>
            <w:r w:rsidRPr="002E05E3">
              <w:rPr>
                <w:rFonts w:eastAsiaTheme="minorEastAsia"/>
                <w:color w:val="000000"/>
                <w:sz w:val="24"/>
              </w:rPr>
              <w:lastRenderedPageBreak/>
              <w:t>应收证券清算款</w:t>
            </w:r>
          </w:p>
        </w:tc>
        <w:tc>
          <w:tcPr>
            <w:tcW w:w="2551"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F73D0C">
            <w:pPr>
              <w:rPr>
                <w:rFonts w:eastAsiaTheme="minorEastAsia"/>
                <w:color w:val="000000"/>
                <w:sz w:val="24"/>
              </w:rPr>
            </w:pPr>
            <w:r w:rsidRPr="002E05E3">
              <w:rPr>
                <w:rFonts w:eastAsiaTheme="minorEastAsia"/>
                <w:color w:val="000000"/>
                <w:sz w:val="24"/>
              </w:rPr>
              <w:t>应收利息</w:t>
            </w:r>
          </w:p>
        </w:tc>
        <w:tc>
          <w:tcPr>
            <w:tcW w:w="2551"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351,283.08</w:t>
            </w:r>
          </w:p>
        </w:tc>
        <w:tc>
          <w:tcPr>
            <w:tcW w:w="2748"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790,123.63</w:t>
            </w:r>
          </w:p>
        </w:tc>
      </w:tr>
      <w:tr w:rsidR="007D04A6" w:rsidRPr="002E05E3" w:rsidTr="0049538A">
        <w:trPr>
          <w:jc w:val="center"/>
        </w:trPr>
        <w:tc>
          <w:tcPr>
            <w:tcW w:w="3601" w:type="dxa"/>
            <w:vAlign w:val="center"/>
          </w:tcPr>
          <w:p w:rsidR="007D04A6" w:rsidRPr="002E05E3" w:rsidRDefault="007D04A6" w:rsidP="00F73D0C">
            <w:pPr>
              <w:rPr>
                <w:rFonts w:eastAsiaTheme="minorEastAsia"/>
                <w:color w:val="000000"/>
                <w:sz w:val="24"/>
              </w:rPr>
            </w:pPr>
            <w:r w:rsidRPr="002E05E3">
              <w:rPr>
                <w:rFonts w:eastAsiaTheme="minorEastAsia"/>
                <w:color w:val="000000"/>
                <w:sz w:val="24"/>
              </w:rPr>
              <w:t>应收股利</w:t>
            </w:r>
          </w:p>
        </w:tc>
        <w:tc>
          <w:tcPr>
            <w:tcW w:w="2551"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F73D0C">
            <w:pPr>
              <w:rPr>
                <w:rFonts w:eastAsiaTheme="minorEastAsia"/>
                <w:color w:val="000000"/>
                <w:sz w:val="24"/>
              </w:rPr>
            </w:pPr>
            <w:r w:rsidRPr="002E05E3">
              <w:rPr>
                <w:rFonts w:eastAsiaTheme="minorEastAsia"/>
                <w:color w:val="000000"/>
                <w:sz w:val="24"/>
              </w:rPr>
              <w:t>应收申购款</w:t>
            </w:r>
          </w:p>
        </w:tc>
        <w:tc>
          <w:tcPr>
            <w:tcW w:w="2551"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F73D0C">
            <w:pPr>
              <w:rPr>
                <w:rFonts w:eastAsiaTheme="minorEastAsia"/>
                <w:color w:val="000000"/>
                <w:sz w:val="24"/>
              </w:rPr>
            </w:pPr>
            <w:r w:rsidRPr="002E05E3">
              <w:rPr>
                <w:rFonts w:eastAsiaTheme="minorEastAsia"/>
                <w:color w:val="000000"/>
                <w:sz w:val="24"/>
              </w:rPr>
              <w:t>递延所得税资产</w:t>
            </w:r>
          </w:p>
        </w:tc>
        <w:tc>
          <w:tcPr>
            <w:tcW w:w="2551"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F73D0C">
            <w:pPr>
              <w:rPr>
                <w:rFonts w:eastAsiaTheme="minorEastAsia"/>
                <w:color w:val="000000"/>
                <w:sz w:val="24"/>
              </w:rPr>
            </w:pPr>
            <w:r w:rsidRPr="002E05E3">
              <w:rPr>
                <w:rFonts w:eastAsiaTheme="minorEastAsia"/>
                <w:color w:val="000000"/>
                <w:sz w:val="24"/>
              </w:rPr>
              <w:t>其他资产</w:t>
            </w:r>
          </w:p>
        </w:tc>
        <w:tc>
          <w:tcPr>
            <w:tcW w:w="2551"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c>
          <w:tcPr>
            <w:tcW w:w="2748" w:type="dxa"/>
            <w:gridSpan w:val="2"/>
            <w:vAlign w:val="center"/>
          </w:tcPr>
          <w:p w:rsidR="007D04A6" w:rsidRPr="002E05E3" w:rsidRDefault="007D04A6" w:rsidP="0049538A">
            <w:pPr>
              <w:jc w:val="right"/>
              <w:rPr>
                <w:rFonts w:eastAsiaTheme="minorEastAsia"/>
                <w:color w:val="000000"/>
                <w:sz w:val="24"/>
              </w:rPr>
            </w:pPr>
            <w:r w:rsidRPr="002E05E3">
              <w:rPr>
                <w:rFonts w:eastAsiaTheme="minorEastAsia"/>
                <w:color w:val="000000"/>
                <w:sz w:val="24"/>
              </w:rPr>
              <w:t>-</w:t>
            </w:r>
          </w:p>
        </w:tc>
      </w:tr>
      <w:tr w:rsidR="007D04A6" w:rsidRPr="002E05E3" w:rsidTr="0049538A">
        <w:trPr>
          <w:jc w:val="center"/>
        </w:trPr>
        <w:tc>
          <w:tcPr>
            <w:tcW w:w="3601" w:type="dxa"/>
            <w:vAlign w:val="center"/>
          </w:tcPr>
          <w:p w:rsidR="007D04A6" w:rsidRPr="002E05E3" w:rsidRDefault="007D04A6" w:rsidP="00F73D0C">
            <w:pPr>
              <w:rPr>
                <w:rFonts w:eastAsiaTheme="minorEastAsia"/>
                <w:b/>
                <w:color w:val="000000"/>
                <w:sz w:val="24"/>
              </w:rPr>
            </w:pPr>
            <w:r w:rsidRPr="002E05E3">
              <w:rPr>
                <w:rFonts w:eastAsiaTheme="minorEastAsia"/>
                <w:b/>
                <w:color w:val="000000"/>
                <w:sz w:val="24"/>
              </w:rPr>
              <w:t>资产总计</w:t>
            </w:r>
          </w:p>
        </w:tc>
        <w:tc>
          <w:tcPr>
            <w:tcW w:w="2551" w:type="dxa"/>
            <w:gridSpan w:val="2"/>
            <w:vAlign w:val="center"/>
          </w:tcPr>
          <w:p w:rsidR="007D04A6" w:rsidRPr="002E05E3" w:rsidRDefault="007D04A6" w:rsidP="0049538A">
            <w:pPr>
              <w:jc w:val="right"/>
              <w:rPr>
                <w:rFonts w:eastAsiaTheme="minorEastAsia"/>
                <w:b/>
                <w:color w:val="000000"/>
                <w:sz w:val="24"/>
              </w:rPr>
            </w:pPr>
            <w:r w:rsidRPr="002E05E3">
              <w:rPr>
                <w:rFonts w:eastAsiaTheme="minorEastAsia"/>
                <w:b/>
                <w:color w:val="000000"/>
                <w:sz w:val="24"/>
              </w:rPr>
              <w:t>17,031,819.86</w:t>
            </w:r>
          </w:p>
        </w:tc>
        <w:tc>
          <w:tcPr>
            <w:tcW w:w="2748" w:type="dxa"/>
            <w:gridSpan w:val="2"/>
            <w:vAlign w:val="center"/>
          </w:tcPr>
          <w:p w:rsidR="007D04A6" w:rsidRPr="002E05E3" w:rsidRDefault="007D04A6" w:rsidP="0049538A">
            <w:pPr>
              <w:jc w:val="right"/>
              <w:rPr>
                <w:rFonts w:eastAsiaTheme="minorEastAsia"/>
                <w:b/>
                <w:color w:val="000000"/>
                <w:sz w:val="24"/>
              </w:rPr>
            </w:pPr>
            <w:r w:rsidRPr="002E05E3">
              <w:rPr>
                <w:rFonts w:eastAsiaTheme="minorEastAsia"/>
                <w:b/>
                <w:color w:val="000000"/>
                <w:sz w:val="24"/>
              </w:rPr>
              <w:t>44,553,794.65</w:t>
            </w:r>
          </w:p>
        </w:tc>
      </w:tr>
      <w:tr w:rsidR="00FC027C" w:rsidRPr="002E05E3" w:rsidTr="00AF4A73">
        <w:trPr>
          <w:jc w:val="center"/>
        </w:trPr>
        <w:tc>
          <w:tcPr>
            <w:tcW w:w="3641" w:type="dxa"/>
            <w:gridSpan w:val="2"/>
            <w:vAlign w:val="center"/>
          </w:tcPr>
          <w:p w:rsidR="00FC027C" w:rsidRPr="002E05E3" w:rsidRDefault="00FC027C" w:rsidP="00F73D0C">
            <w:pPr>
              <w:pStyle w:val="af6"/>
              <w:jc w:val="center"/>
              <w:rPr>
                <w:rFonts w:ascii="Times New Roman" w:eastAsiaTheme="minorEastAsia" w:hAnsi="Times New Roman"/>
                <w:b/>
                <w:color w:val="000000"/>
              </w:rPr>
            </w:pPr>
            <w:r w:rsidRPr="002E05E3">
              <w:rPr>
                <w:rFonts w:ascii="Times New Roman" w:eastAsiaTheme="minorEastAsia" w:hAnsi="Times New Roman"/>
                <w:b/>
                <w:color w:val="000000"/>
              </w:rPr>
              <w:t>负债和所有者权益</w:t>
            </w:r>
          </w:p>
        </w:tc>
        <w:tc>
          <w:tcPr>
            <w:tcW w:w="2520" w:type="dxa"/>
            <w:gridSpan w:val="2"/>
            <w:vAlign w:val="center"/>
          </w:tcPr>
          <w:p w:rsidR="00FC027C" w:rsidRPr="002E05E3" w:rsidRDefault="00FC027C">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color w:val="000000"/>
              </w:rPr>
              <w:t>本期末</w:t>
            </w:r>
          </w:p>
          <w:p w:rsidR="00FC027C" w:rsidRPr="002E05E3" w:rsidRDefault="00FC027C">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color w:val="000000"/>
                <w:kern w:val="2"/>
              </w:rPr>
              <w:t>2019</w:t>
            </w:r>
            <w:r w:rsidRPr="002E05E3">
              <w:rPr>
                <w:rFonts w:ascii="Times New Roman" w:eastAsiaTheme="minorEastAsia" w:hAnsi="Times New Roman"/>
                <w:b/>
                <w:color w:val="000000"/>
                <w:kern w:val="2"/>
              </w:rPr>
              <w:t>年</w:t>
            </w:r>
            <w:r w:rsidRPr="002E05E3">
              <w:rPr>
                <w:rFonts w:ascii="Times New Roman" w:eastAsiaTheme="minorEastAsia" w:hAnsi="Times New Roman"/>
                <w:b/>
                <w:color w:val="000000"/>
                <w:kern w:val="2"/>
              </w:rPr>
              <w:t>6</w:t>
            </w:r>
            <w:r w:rsidRPr="002E05E3">
              <w:rPr>
                <w:rFonts w:ascii="Times New Roman" w:eastAsiaTheme="minorEastAsia" w:hAnsi="Times New Roman"/>
                <w:b/>
                <w:color w:val="000000"/>
                <w:kern w:val="2"/>
              </w:rPr>
              <w:t>月</w:t>
            </w:r>
            <w:r w:rsidRPr="002E05E3">
              <w:rPr>
                <w:rFonts w:ascii="Times New Roman" w:eastAsiaTheme="minorEastAsia" w:hAnsi="Times New Roman"/>
                <w:b/>
                <w:color w:val="000000"/>
                <w:kern w:val="2"/>
              </w:rPr>
              <w:t>30</w:t>
            </w:r>
            <w:r w:rsidRPr="002E05E3">
              <w:rPr>
                <w:rFonts w:ascii="Times New Roman" w:eastAsiaTheme="minorEastAsia" w:hAnsi="Times New Roman"/>
                <w:b/>
                <w:color w:val="000000"/>
                <w:kern w:val="2"/>
              </w:rPr>
              <w:t>日</w:t>
            </w:r>
          </w:p>
        </w:tc>
        <w:tc>
          <w:tcPr>
            <w:tcW w:w="2740" w:type="dxa"/>
            <w:vAlign w:val="center"/>
          </w:tcPr>
          <w:p w:rsidR="00FC027C" w:rsidRPr="002E05E3" w:rsidRDefault="00FC027C">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color w:val="000000"/>
              </w:rPr>
              <w:t>上年度末</w:t>
            </w:r>
          </w:p>
          <w:p w:rsidR="00FC027C" w:rsidRPr="002E05E3" w:rsidRDefault="00FC027C">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color w:val="000000"/>
              </w:rPr>
              <w:t>2018</w:t>
            </w:r>
            <w:r w:rsidRPr="002E05E3">
              <w:rPr>
                <w:rFonts w:ascii="Times New Roman" w:eastAsiaTheme="minorEastAsia" w:hAnsi="Times New Roman"/>
                <w:b/>
                <w:color w:val="000000"/>
              </w:rPr>
              <w:t>年</w:t>
            </w:r>
            <w:r w:rsidRPr="002E05E3">
              <w:rPr>
                <w:rFonts w:ascii="Times New Roman" w:eastAsiaTheme="minorEastAsia" w:hAnsi="Times New Roman"/>
                <w:b/>
                <w:color w:val="000000"/>
              </w:rPr>
              <w:t>12</w:t>
            </w:r>
            <w:r w:rsidRPr="002E05E3">
              <w:rPr>
                <w:rFonts w:ascii="Times New Roman" w:eastAsiaTheme="minorEastAsia" w:hAnsi="Times New Roman"/>
                <w:b/>
                <w:color w:val="000000"/>
              </w:rPr>
              <w:t>月</w:t>
            </w:r>
            <w:r w:rsidRPr="002E05E3">
              <w:rPr>
                <w:rFonts w:ascii="Times New Roman" w:eastAsiaTheme="minorEastAsia" w:hAnsi="Times New Roman"/>
                <w:b/>
                <w:color w:val="000000"/>
              </w:rPr>
              <w:t>31</w:t>
            </w:r>
            <w:r w:rsidRPr="002E05E3">
              <w:rPr>
                <w:rFonts w:ascii="Times New Roman" w:eastAsiaTheme="minorEastAsia" w:hAnsi="Times New Roman"/>
                <w:b/>
                <w:color w:val="000000"/>
              </w:rPr>
              <w:t>日</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b/>
                <w:color w:val="000000"/>
                <w:sz w:val="24"/>
              </w:rPr>
            </w:pPr>
            <w:r w:rsidRPr="002E05E3">
              <w:rPr>
                <w:rFonts w:eastAsiaTheme="minorEastAsia"/>
                <w:b/>
                <w:color w:val="000000"/>
                <w:sz w:val="24"/>
              </w:rPr>
              <w:t>负债：</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短期借款</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交易性金融负债</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衍生金融负债</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卖出回购金融资产款</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1,000,000.00</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应付证券清算款</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应付赎回款</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150,920.38</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应付管理人报酬</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21,546.69</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55,861.55</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应付托管费</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2,154.66</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5,586.17</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应付销售服务费</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应付交易费用</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5,828.79</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应交税费</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应付利息</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1,389.64</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应付利润</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递延所得税负债</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其他负债</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20,214.79</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225,000.00</w:t>
            </w:r>
          </w:p>
        </w:tc>
      </w:tr>
      <w:tr w:rsidR="00FC027C" w:rsidRPr="002E05E3" w:rsidTr="0049538A">
        <w:trPr>
          <w:jc w:val="center"/>
        </w:trPr>
        <w:tc>
          <w:tcPr>
            <w:tcW w:w="3641" w:type="dxa"/>
            <w:gridSpan w:val="2"/>
            <w:vAlign w:val="center"/>
          </w:tcPr>
          <w:p w:rsidR="00FC027C" w:rsidRPr="002E05E3" w:rsidRDefault="00FC027C" w:rsidP="00F73D0C">
            <w:pPr>
              <w:pStyle w:val="af6"/>
              <w:jc w:val="both"/>
              <w:rPr>
                <w:rFonts w:ascii="Times New Roman" w:eastAsiaTheme="minorEastAsia" w:hAnsi="Times New Roman"/>
                <w:b/>
                <w:color w:val="000000"/>
              </w:rPr>
            </w:pPr>
            <w:r w:rsidRPr="002E05E3">
              <w:rPr>
                <w:rFonts w:ascii="Times New Roman" w:eastAsiaTheme="minorEastAsia" w:hAnsi="Times New Roman"/>
                <w:b/>
                <w:color w:val="000000"/>
              </w:rPr>
              <w:t>负债合计</w:t>
            </w:r>
          </w:p>
        </w:tc>
        <w:tc>
          <w:tcPr>
            <w:tcW w:w="2520" w:type="dxa"/>
            <w:gridSpan w:val="2"/>
            <w:vAlign w:val="center"/>
          </w:tcPr>
          <w:p w:rsidR="00FC027C" w:rsidRPr="002E05E3" w:rsidRDefault="00FC027C" w:rsidP="0049538A">
            <w:pPr>
              <w:jc w:val="right"/>
              <w:rPr>
                <w:rFonts w:eastAsiaTheme="minorEastAsia"/>
                <w:b/>
                <w:color w:val="000000"/>
                <w:sz w:val="24"/>
              </w:rPr>
            </w:pPr>
            <w:r w:rsidRPr="002E05E3">
              <w:rPr>
                <w:rFonts w:eastAsiaTheme="minorEastAsia"/>
                <w:b/>
                <w:color w:val="000000"/>
                <w:sz w:val="24"/>
              </w:rPr>
              <w:t>194,836.52</w:t>
            </w:r>
          </w:p>
        </w:tc>
        <w:tc>
          <w:tcPr>
            <w:tcW w:w="2740" w:type="dxa"/>
            <w:vAlign w:val="center"/>
          </w:tcPr>
          <w:p w:rsidR="00FC027C" w:rsidRPr="002E05E3" w:rsidRDefault="00FC027C" w:rsidP="0049538A">
            <w:pPr>
              <w:jc w:val="right"/>
              <w:rPr>
                <w:rFonts w:eastAsiaTheme="minorEastAsia"/>
                <w:b/>
                <w:color w:val="000000"/>
                <w:sz w:val="24"/>
              </w:rPr>
            </w:pPr>
            <w:r w:rsidRPr="002E05E3">
              <w:rPr>
                <w:rFonts w:eastAsiaTheme="minorEastAsia"/>
                <w:b/>
                <w:color w:val="000000"/>
                <w:sz w:val="24"/>
              </w:rPr>
              <w:t>1,293,666.15</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b/>
                <w:color w:val="000000"/>
                <w:sz w:val="24"/>
              </w:rPr>
            </w:pPr>
            <w:r w:rsidRPr="002E05E3">
              <w:rPr>
                <w:rFonts w:eastAsiaTheme="minorEastAsia"/>
                <w:b/>
                <w:color w:val="000000"/>
                <w:sz w:val="24"/>
              </w:rPr>
              <w:t>所有者权益：</w:t>
            </w:r>
          </w:p>
        </w:tc>
        <w:tc>
          <w:tcPr>
            <w:tcW w:w="2520" w:type="dxa"/>
            <w:gridSpan w:val="2"/>
            <w:vAlign w:val="center"/>
          </w:tcPr>
          <w:p w:rsidR="00FC027C" w:rsidRPr="002E05E3" w:rsidRDefault="00FC027C" w:rsidP="0049538A">
            <w:pPr>
              <w:jc w:val="right"/>
              <w:rPr>
                <w:rFonts w:eastAsiaTheme="minorEastAsia"/>
                <w:b/>
                <w:color w:val="000000"/>
                <w:sz w:val="24"/>
              </w:rPr>
            </w:pPr>
            <w:r w:rsidRPr="002E05E3">
              <w:rPr>
                <w:rFonts w:eastAsiaTheme="minorEastAsia"/>
                <w:b/>
                <w:color w:val="000000"/>
                <w:sz w:val="24"/>
              </w:rPr>
              <w:t>-</w:t>
            </w:r>
          </w:p>
        </w:tc>
        <w:tc>
          <w:tcPr>
            <w:tcW w:w="2740" w:type="dxa"/>
            <w:vAlign w:val="center"/>
          </w:tcPr>
          <w:p w:rsidR="00FC027C" w:rsidRPr="002E05E3" w:rsidRDefault="00FC027C" w:rsidP="0049538A">
            <w:pPr>
              <w:jc w:val="right"/>
              <w:rPr>
                <w:rFonts w:eastAsiaTheme="minorEastAsia"/>
                <w:b/>
                <w:color w:val="000000"/>
                <w:sz w:val="24"/>
              </w:rPr>
            </w:pPr>
            <w:r w:rsidRPr="002E05E3">
              <w:rPr>
                <w:rFonts w:eastAsiaTheme="minorEastAsia"/>
                <w:b/>
                <w:color w:val="000000"/>
                <w:sz w:val="24"/>
              </w:rPr>
              <w:t>-</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实收基金</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16,439,130.13</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42,470,539.59</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color w:val="000000"/>
                <w:sz w:val="24"/>
              </w:rPr>
            </w:pPr>
            <w:r w:rsidRPr="002E05E3">
              <w:rPr>
                <w:rFonts w:eastAsiaTheme="minorEastAsia"/>
                <w:color w:val="000000"/>
                <w:sz w:val="24"/>
              </w:rPr>
              <w:t>未分配利润</w:t>
            </w:r>
          </w:p>
        </w:tc>
        <w:tc>
          <w:tcPr>
            <w:tcW w:w="2520" w:type="dxa"/>
            <w:gridSpan w:val="2"/>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397,853.21</w:t>
            </w:r>
          </w:p>
        </w:tc>
        <w:tc>
          <w:tcPr>
            <w:tcW w:w="2740" w:type="dxa"/>
            <w:vAlign w:val="center"/>
          </w:tcPr>
          <w:p w:rsidR="00FC027C" w:rsidRPr="002E05E3" w:rsidRDefault="00FC027C" w:rsidP="0049538A">
            <w:pPr>
              <w:jc w:val="right"/>
              <w:rPr>
                <w:rFonts w:eastAsiaTheme="minorEastAsia"/>
                <w:color w:val="000000"/>
                <w:sz w:val="24"/>
              </w:rPr>
            </w:pPr>
            <w:r w:rsidRPr="002E05E3">
              <w:rPr>
                <w:rFonts w:eastAsiaTheme="minorEastAsia"/>
                <w:color w:val="000000"/>
                <w:sz w:val="24"/>
              </w:rPr>
              <w:t>789,588.91</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b/>
                <w:color w:val="000000"/>
                <w:sz w:val="24"/>
              </w:rPr>
            </w:pPr>
            <w:r w:rsidRPr="002E05E3">
              <w:rPr>
                <w:rFonts w:eastAsiaTheme="minorEastAsia"/>
                <w:b/>
                <w:color w:val="000000"/>
                <w:sz w:val="24"/>
              </w:rPr>
              <w:t>所有者权益合计</w:t>
            </w:r>
          </w:p>
        </w:tc>
        <w:tc>
          <w:tcPr>
            <w:tcW w:w="2520" w:type="dxa"/>
            <w:gridSpan w:val="2"/>
            <w:vAlign w:val="center"/>
          </w:tcPr>
          <w:p w:rsidR="00FC027C" w:rsidRPr="002E05E3" w:rsidRDefault="00FC027C" w:rsidP="0049538A">
            <w:pPr>
              <w:jc w:val="right"/>
              <w:rPr>
                <w:rFonts w:eastAsiaTheme="minorEastAsia"/>
                <w:b/>
                <w:color w:val="000000"/>
                <w:sz w:val="24"/>
              </w:rPr>
            </w:pPr>
            <w:r w:rsidRPr="002E05E3">
              <w:rPr>
                <w:rFonts w:eastAsiaTheme="minorEastAsia"/>
                <w:b/>
                <w:color w:val="000000"/>
                <w:sz w:val="24"/>
              </w:rPr>
              <w:t>16,836,983.34</w:t>
            </w:r>
          </w:p>
        </w:tc>
        <w:tc>
          <w:tcPr>
            <w:tcW w:w="2740" w:type="dxa"/>
            <w:vAlign w:val="center"/>
          </w:tcPr>
          <w:p w:rsidR="00FC027C" w:rsidRPr="002E05E3" w:rsidRDefault="00FC027C" w:rsidP="0049538A">
            <w:pPr>
              <w:jc w:val="right"/>
              <w:rPr>
                <w:rFonts w:eastAsiaTheme="minorEastAsia"/>
                <w:b/>
                <w:color w:val="000000"/>
                <w:sz w:val="24"/>
              </w:rPr>
            </w:pPr>
            <w:r w:rsidRPr="002E05E3">
              <w:rPr>
                <w:rFonts w:eastAsiaTheme="minorEastAsia"/>
                <w:b/>
                <w:color w:val="000000"/>
                <w:sz w:val="24"/>
              </w:rPr>
              <w:t>43,260,128.50</w:t>
            </w:r>
          </w:p>
        </w:tc>
      </w:tr>
      <w:tr w:rsidR="00FC027C" w:rsidRPr="002E05E3" w:rsidTr="0049538A">
        <w:trPr>
          <w:jc w:val="center"/>
        </w:trPr>
        <w:tc>
          <w:tcPr>
            <w:tcW w:w="3641" w:type="dxa"/>
            <w:gridSpan w:val="2"/>
            <w:vAlign w:val="center"/>
          </w:tcPr>
          <w:p w:rsidR="00FC027C" w:rsidRPr="002E05E3" w:rsidRDefault="00FC027C" w:rsidP="00F73D0C">
            <w:pPr>
              <w:rPr>
                <w:rFonts w:eastAsiaTheme="minorEastAsia"/>
                <w:b/>
                <w:color w:val="000000"/>
                <w:sz w:val="24"/>
              </w:rPr>
            </w:pPr>
            <w:r w:rsidRPr="002E05E3">
              <w:rPr>
                <w:rFonts w:eastAsiaTheme="minorEastAsia"/>
                <w:b/>
                <w:color w:val="000000"/>
                <w:sz w:val="24"/>
              </w:rPr>
              <w:t>负债和所有者权益总计</w:t>
            </w:r>
          </w:p>
        </w:tc>
        <w:tc>
          <w:tcPr>
            <w:tcW w:w="2520" w:type="dxa"/>
            <w:gridSpan w:val="2"/>
            <w:vAlign w:val="center"/>
          </w:tcPr>
          <w:p w:rsidR="00FC027C" w:rsidRPr="002E05E3" w:rsidRDefault="00FC027C" w:rsidP="0049538A">
            <w:pPr>
              <w:jc w:val="right"/>
              <w:rPr>
                <w:rFonts w:eastAsiaTheme="minorEastAsia"/>
                <w:b/>
                <w:color w:val="000000"/>
                <w:sz w:val="24"/>
              </w:rPr>
            </w:pPr>
            <w:r w:rsidRPr="002E05E3">
              <w:rPr>
                <w:rFonts w:eastAsiaTheme="minorEastAsia"/>
                <w:b/>
                <w:color w:val="000000"/>
                <w:sz w:val="24"/>
              </w:rPr>
              <w:t>17,031,819.86</w:t>
            </w:r>
          </w:p>
        </w:tc>
        <w:tc>
          <w:tcPr>
            <w:tcW w:w="2740" w:type="dxa"/>
            <w:vAlign w:val="center"/>
          </w:tcPr>
          <w:p w:rsidR="00FC027C" w:rsidRPr="002E05E3" w:rsidRDefault="00FC027C" w:rsidP="0049538A">
            <w:pPr>
              <w:jc w:val="right"/>
              <w:rPr>
                <w:rFonts w:eastAsiaTheme="minorEastAsia"/>
                <w:b/>
                <w:color w:val="000000"/>
                <w:sz w:val="24"/>
              </w:rPr>
            </w:pPr>
            <w:r w:rsidRPr="002E05E3">
              <w:rPr>
                <w:rFonts w:eastAsiaTheme="minorEastAsia"/>
                <w:b/>
                <w:color w:val="000000"/>
                <w:sz w:val="24"/>
              </w:rPr>
              <w:t>44,553,794.65</w:t>
            </w:r>
          </w:p>
        </w:tc>
      </w:tr>
    </w:tbl>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注：本报告期末基金份额净值</w:t>
      </w:r>
      <w:r w:rsidRPr="002E05E3">
        <w:rPr>
          <w:rFonts w:eastAsiaTheme="minorEastAsia"/>
          <w:kern w:val="0"/>
          <w:sz w:val="24"/>
        </w:rPr>
        <w:t>1.024</w:t>
      </w:r>
      <w:r w:rsidRPr="002E05E3">
        <w:rPr>
          <w:rFonts w:eastAsiaTheme="minorEastAsia"/>
          <w:kern w:val="0"/>
          <w:sz w:val="24"/>
        </w:rPr>
        <w:t>元，基金份额总额</w:t>
      </w:r>
      <w:r w:rsidRPr="002E05E3">
        <w:rPr>
          <w:rFonts w:eastAsiaTheme="minorEastAsia"/>
          <w:kern w:val="0"/>
          <w:sz w:val="24"/>
        </w:rPr>
        <w:t>16,439,130.13</w:t>
      </w:r>
      <w:r w:rsidRPr="002E05E3">
        <w:rPr>
          <w:rFonts w:eastAsiaTheme="minorEastAsia"/>
          <w:kern w:val="0"/>
          <w:sz w:val="24"/>
        </w:rPr>
        <w:t>份。</w:t>
      </w:r>
    </w:p>
    <w:p w:rsidR="001548F9" w:rsidRPr="002E05E3" w:rsidRDefault="001548F9" w:rsidP="006D141C">
      <w:pPr>
        <w:spacing w:line="288" w:lineRule="auto"/>
        <w:rPr>
          <w:rFonts w:eastAsiaTheme="minorEastAsia"/>
          <w:color w:val="000000"/>
          <w:kern w:val="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47" w:name="_Toc331410098"/>
      <w:bookmarkStart w:id="48" w:name="_Toc225498269"/>
      <w:r w:rsidRPr="002E05E3">
        <w:rPr>
          <w:rFonts w:ascii="Times New Roman" w:eastAsiaTheme="minorEastAsia" w:hAnsi="Times New Roman"/>
          <w:kern w:val="0"/>
          <w:szCs w:val="24"/>
        </w:rPr>
        <w:t xml:space="preserve">6.2 </w:t>
      </w:r>
      <w:r w:rsidRPr="002E05E3">
        <w:rPr>
          <w:rFonts w:ascii="Times New Roman" w:eastAsiaTheme="minorEastAsia" w:hAnsi="Times New Roman"/>
          <w:kern w:val="0"/>
          <w:szCs w:val="24"/>
        </w:rPr>
        <w:t>利润表</w:t>
      </w:r>
      <w:bookmarkEnd w:id="47"/>
      <w:bookmarkEnd w:id="48"/>
    </w:p>
    <w:p w:rsidR="001548F9" w:rsidRPr="002E05E3" w:rsidRDefault="001548F9" w:rsidP="003576C9">
      <w:pPr>
        <w:spacing w:line="360" w:lineRule="auto"/>
        <w:rPr>
          <w:rFonts w:eastAsiaTheme="minorEastAsia"/>
          <w:kern w:val="0"/>
          <w:sz w:val="24"/>
        </w:rPr>
      </w:pPr>
      <w:r w:rsidRPr="002E05E3">
        <w:rPr>
          <w:rFonts w:eastAsiaTheme="minorEastAsia"/>
          <w:color w:val="000000"/>
          <w:sz w:val="24"/>
        </w:rPr>
        <w:t>会计主体：</w:t>
      </w:r>
      <w:r w:rsidRPr="002E05E3">
        <w:rPr>
          <w:rFonts w:eastAsiaTheme="minorEastAsia"/>
          <w:kern w:val="0"/>
          <w:sz w:val="24"/>
        </w:rPr>
        <w:t>国投瑞银瑞宁灵活配置混合型证券投资基金</w:t>
      </w:r>
    </w:p>
    <w:p w:rsidR="001548F9" w:rsidRPr="002E05E3" w:rsidRDefault="001548F9" w:rsidP="003576C9">
      <w:pPr>
        <w:spacing w:line="360" w:lineRule="auto"/>
        <w:rPr>
          <w:rFonts w:eastAsiaTheme="minorEastAsia"/>
          <w:color w:val="000000"/>
          <w:kern w:val="0"/>
          <w:sz w:val="24"/>
        </w:rPr>
      </w:pPr>
      <w:r w:rsidRPr="002E05E3">
        <w:rPr>
          <w:rFonts w:eastAsiaTheme="minorEastAsia"/>
          <w:color w:val="000000"/>
          <w:sz w:val="24"/>
        </w:rPr>
        <w:t>本报告期：</w:t>
      </w:r>
      <w:r w:rsidRPr="002E05E3">
        <w:rPr>
          <w:rFonts w:eastAsiaTheme="minorEastAsia"/>
          <w:kern w:val="0"/>
          <w:sz w:val="24"/>
        </w:rPr>
        <w:t>2019</w:t>
      </w:r>
      <w:r w:rsidRPr="002E05E3">
        <w:rPr>
          <w:rFonts w:eastAsiaTheme="minorEastAsia"/>
          <w:kern w:val="0"/>
          <w:sz w:val="24"/>
        </w:rPr>
        <w:t>年</w:t>
      </w:r>
      <w:r w:rsidRPr="002E05E3">
        <w:rPr>
          <w:rFonts w:eastAsiaTheme="minorEastAsia"/>
          <w:kern w:val="0"/>
          <w:sz w:val="24"/>
        </w:rPr>
        <w:t>1</w:t>
      </w:r>
      <w:r w:rsidRPr="002E05E3">
        <w:rPr>
          <w:rFonts w:eastAsiaTheme="minorEastAsia"/>
          <w:kern w:val="0"/>
          <w:sz w:val="24"/>
        </w:rPr>
        <w:t>月</w:t>
      </w:r>
      <w:r w:rsidRPr="002E05E3">
        <w:rPr>
          <w:rFonts w:eastAsiaTheme="minorEastAsia"/>
          <w:kern w:val="0"/>
          <w:sz w:val="24"/>
        </w:rPr>
        <w:t>1</w:t>
      </w:r>
      <w:r w:rsidRPr="002E05E3">
        <w:rPr>
          <w:rFonts w:eastAsiaTheme="minorEastAsia"/>
          <w:kern w:val="0"/>
          <w:sz w:val="24"/>
        </w:rPr>
        <w:t>日至</w:t>
      </w:r>
      <w:r w:rsidRPr="002E05E3">
        <w:rPr>
          <w:rFonts w:eastAsiaTheme="minorEastAsia"/>
          <w:kern w:val="0"/>
          <w:sz w:val="24"/>
        </w:rPr>
        <w:t>2019</w:t>
      </w:r>
      <w:r w:rsidRPr="002E05E3">
        <w:rPr>
          <w:rFonts w:eastAsiaTheme="minorEastAsia"/>
          <w:kern w:val="0"/>
          <w:sz w:val="24"/>
        </w:rPr>
        <w:t>年</w:t>
      </w:r>
      <w:r w:rsidRPr="002E05E3">
        <w:rPr>
          <w:rFonts w:eastAsiaTheme="minorEastAsia"/>
          <w:kern w:val="0"/>
          <w:sz w:val="24"/>
        </w:rPr>
        <w:t>6</w:t>
      </w:r>
      <w:r w:rsidRPr="002E05E3">
        <w:rPr>
          <w:rFonts w:eastAsiaTheme="minorEastAsia"/>
          <w:kern w:val="0"/>
          <w:sz w:val="24"/>
        </w:rPr>
        <w:t>月</w:t>
      </w:r>
      <w:r w:rsidRPr="002E05E3">
        <w:rPr>
          <w:rFonts w:eastAsiaTheme="minorEastAsia"/>
          <w:kern w:val="0"/>
          <w:sz w:val="24"/>
        </w:rPr>
        <w:t>30</w:t>
      </w:r>
      <w:r w:rsidRPr="002E05E3">
        <w:rPr>
          <w:rFonts w:eastAsiaTheme="minorEastAsia"/>
          <w:kern w:val="0"/>
          <w:sz w:val="24"/>
        </w:rPr>
        <w:t>日</w:t>
      </w:r>
    </w:p>
    <w:p w:rsidR="004E4C3E" w:rsidRPr="0046548D" w:rsidRDefault="004E4C3E" w:rsidP="004E4C3E">
      <w:pPr>
        <w:autoSpaceDE w:val="0"/>
        <w:autoSpaceDN w:val="0"/>
        <w:adjustRightInd w:val="0"/>
        <w:spacing w:before="29" w:line="288" w:lineRule="auto"/>
        <w:ind w:left="15"/>
        <w:jc w:val="right"/>
        <w:rPr>
          <w:rFonts w:eastAsiaTheme="minorEastAsia"/>
          <w:color w:val="000000"/>
          <w:kern w:val="0"/>
          <w:sz w:val="24"/>
        </w:rPr>
      </w:pPr>
      <w:r w:rsidRPr="0046548D">
        <w:rPr>
          <w:rFonts w:eastAsiaTheme="minorEastAsia"/>
          <w:color w:val="000000"/>
          <w:kern w:val="0"/>
          <w:sz w:val="24"/>
        </w:rPr>
        <w:t>单位：人民币元</w:t>
      </w:r>
    </w:p>
    <w:tbl>
      <w:tblPr>
        <w:tblW w:w="9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35"/>
        <w:gridCol w:w="2552"/>
        <w:gridCol w:w="2514"/>
      </w:tblGrid>
      <w:tr w:rsidR="004E4C3E" w:rsidRPr="0046548D" w:rsidTr="00ED2E27">
        <w:trPr>
          <w:jc w:val="center"/>
        </w:trPr>
        <w:tc>
          <w:tcPr>
            <w:tcW w:w="3935" w:type="dxa"/>
            <w:vAlign w:val="center"/>
          </w:tcPr>
          <w:p w:rsidR="004E4C3E" w:rsidRPr="0046548D" w:rsidRDefault="004E4C3E" w:rsidP="00ED2E27">
            <w:pPr>
              <w:pStyle w:val="af6"/>
              <w:jc w:val="center"/>
              <w:rPr>
                <w:rFonts w:ascii="Times New Roman" w:eastAsiaTheme="minorEastAsia" w:hAnsi="Times New Roman"/>
                <w:b/>
                <w:color w:val="000000"/>
              </w:rPr>
            </w:pPr>
            <w:r w:rsidRPr="0046548D">
              <w:rPr>
                <w:rFonts w:ascii="Times New Roman" w:eastAsiaTheme="minorEastAsia" w:hAnsi="Times New Roman"/>
                <w:b/>
                <w:color w:val="000000"/>
              </w:rPr>
              <w:t>项目</w:t>
            </w:r>
          </w:p>
        </w:tc>
        <w:tc>
          <w:tcPr>
            <w:tcW w:w="2552" w:type="dxa"/>
            <w:vAlign w:val="center"/>
          </w:tcPr>
          <w:p w:rsidR="004E4C3E" w:rsidRPr="0046548D" w:rsidRDefault="004E4C3E" w:rsidP="00ED2E27">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本期</w:t>
            </w:r>
          </w:p>
          <w:p w:rsidR="004E4C3E" w:rsidRPr="0046548D" w:rsidRDefault="004E4C3E" w:rsidP="00ED2E27">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rPr>
              <w:t>2019</w:t>
            </w:r>
            <w:r w:rsidRPr="0046548D">
              <w:rPr>
                <w:rFonts w:ascii="Times New Roman" w:eastAsiaTheme="minorEastAsia" w:hAnsi="Times New Roman"/>
                <w:b/>
              </w:rPr>
              <w:t>年</w:t>
            </w:r>
            <w:r w:rsidRPr="0046548D">
              <w:rPr>
                <w:rFonts w:ascii="Times New Roman" w:eastAsiaTheme="minorEastAsia" w:hAnsi="Times New Roman"/>
                <w:b/>
              </w:rPr>
              <w:t>1</w:t>
            </w:r>
            <w:r w:rsidRPr="0046548D">
              <w:rPr>
                <w:rFonts w:ascii="Times New Roman" w:eastAsiaTheme="minorEastAsia" w:hAnsi="Times New Roman"/>
                <w:b/>
              </w:rPr>
              <w:t>月</w:t>
            </w:r>
            <w:r w:rsidRPr="0046548D">
              <w:rPr>
                <w:rFonts w:ascii="Times New Roman" w:eastAsiaTheme="minorEastAsia" w:hAnsi="Times New Roman"/>
                <w:b/>
              </w:rPr>
              <w:t>1</w:t>
            </w:r>
            <w:r w:rsidRPr="0046548D">
              <w:rPr>
                <w:rFonts w:ascii="Times New Roman" w:eastAsiaTheme="minorEastAsia" w:hAnsi="Times New Roman"/>
                <w:b/>
              </w:rPr>
              <w:t>日至</w:t>
            </w:r>
            <w:r w:rsidRPr="0046548D">
              <w:rPr>
                <w:rFonts w:ascii="Times New Roman" w:eastAsiaTheme="minorEastAsia" w:hAnsi="Times New Roman"/>
                <w:b/>
              </w:rPr>
              <w:t>2019</w:t>
            </w:r>
            <w:r w:rsidRPr="0046548D">
              <w:rPr>
                <w:rFonts w:ascii="Times New Roman" w:eastAsiaTheme="minorEastAsia" w:hAnsi="Times New Roman"/>
                <w:b/>
              </w:rPr>
              <w:t>年</w:t>
            </w:r>
            <w:r w:rsidRPr="0046548D">
              <w:rPr>
                <w:rFonts w:ascii="Times New Roman" w:eastAsiaTheme="minorEastAsia" w:hAnsi="Times New Roman"/>
                <w:b/>
              </w:rPr>
              <w:t>6</w:t>
            </w:r>
            <w:r w:rsidRPr="0046548D">
              <w:rPr>
                <w:rFonts w:ascii="Times New Roman" w:eastAsiaTheme="minorEastAsia" w:hAnsi="Times New Roman"/>
                <w:b/>
              </w:rPr>
              <w:t>月</w:t>
            </w:r>
            <w:r w:rsidRPr="0046548D">
              <w:rPr>
                <w:rFonts w:ascii="Times New Roman" w:eastAsiaTheme="minorEastAsia" w:hAnsi="Times New Roman"/>
                <w:b/>
              </w:rPr>
              <w:t>30</w:t>
            </w:r>
            <w:r w:rsidRPr="0046548D">
              <w:rPr>
                <w:rFonts w:ascii="Times New Roman" w:eastAsiaTheme="minorEastAsia" w:hAnsi="Times New Roman"/>
                <w:b/>
              </w:rPr>
              <w:t>日</w:t>
            </w:r>
          </w:p>
        </w:tc>
        <w:tc>
          <w:tcPr>
            <w:tcW w:w="2514" w:type="dxa"/>
            <w:vAlign w:val="center"/>
          </w:tcPr>
          <w:p w:rsidR="004E4C3E" w:rsidRPr="0046548D" w:rsidRDefault="004E4C3E" w:rsidP="00ED2E27">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上年度可比期间</w:t>
            </w:r>
          </w:p>
          <w:p w:rsidR="004E4C3E" w:rsidRPr="0046548D" w:rsidRDefault="004E4C3E" w:rsidP="00ED2E27">
            <w:pPr>
              <w:pStyle w:val="af6"/>
              <w:spacing w:before="0" w:beforeAutospacing="0" w:after="0" w:afterAutospacing="0"/>
              <w:jc w:val="center"/>
              <w:rPr>
                <w:rFonts w:ascii="Times New Roman" w:eastAsiaTheme="minorEastAsia" w:hAnsi="Times New Roman"/>
                <w:b/>
                <w:color w:val="000000"/>
              </w:rPr>
            </w:pPr>
            <w:r w:rsidRPr="0046548D">
              <w:rPr>
                <w:rFonts w:ascii="Times New Roman" w:eastAsiaTheme="minorEastAsia" w:hAnsi="Times New Roman"/>
                <w:b/>
                <w:color w:val="000000"/>
              </w:rPr>
              <w:t>2018</w:t>
            </w:r>
            <w:r w:rsidRPr="0046548D">
              <w:rPr>
                <w:rFonts w:ascii="Times New Roman" w:eastAsiaTheme="minorEastAsia" w:hAnsi="Times New Roman"/>
                <w:b/>
                <w:color w:val="000000"/>
              </w:rPr>
              <w:t>年</w:t>
            </w:r>
            <w:r w:rsidRPr="0046548D">
              <w:rPr>
                <w:rFonts w:ascii="Times New Roman" w:eastAsiaTheme="minorEastAsia" w:hAnsi="Times New Roman"/>
                <w:b/>
                <w:color w:val="000000"/>
              </w:rPr>
              <w:t>1</w:t>
            </w:r>
            <w:r w:rsidRPr="0046548D">
              <w:rPr>
                <w:rFonts w:ascii="Times New Roman" w:eastAsiaTheme="minorEastAsia" w:hAnsi="Times New Roman"/>
                <w:b/>
                <w:color w:val="000000"/>
              </w:rPr>
              <w:t>月</w:t>
            </w:r>
            <w:r w:rsidRPr="0046548D">
              <w:rPr>
                <w:rFonts w:ascii="Times New Roman" w:eastAsiaTheme="minorEastAsia" w:hAnsi="Times New Roman"/>
                <w:b/>
                <w:color w:val="000000"/>
              </w:rPr>
              <w:t>1</w:t>
            </w:r>
            <w:r w:rsidRPr="0046548D">
              <w:rPr>
                <w:rFonts w:ascii="Times New Roman" w:eastAsiaTheme="minorEastAsia" w:hAnsi="Times New Roman"/>
                <w:b/>
                <w:color w:val="000000"/>
              </w:rPr>
              <w:t>日至</w:t>
            </w:r>
            <w:r w:rsidRPr="0046548D">
              <w:rPr>
                <w:rFonts w:ascii="Times New Roman" w:eastAsiaTheme="minorEastAsia" w:hAnsi="Times New Roman"/>
                <w:b/>
                <w:color w:val="000000"/>
              </w:rPr>
              <w:t>2018</w:t>
            </w:r>
            <w:r w:rsidRPr="0046548D">
              <w:rPr>
                <w:rFonts w:ascii="Times New Roman" w:eastAsiaTheme="minorEastAsia" w:hAnsi="Times New Roman"/>
                <w:b/>
                <w:color w:val="000000"/>
              </w:rPr>
              <w:t>年</w:t>
            </w:r>
            <w:r w:rsidRPr="0046548D">
              <w:rPr>
                <w:rFonts w:ascii="Times New Roman" w:eastAsiaTheme="minorEastAsia" w:hAnsi="Times New Roman"/>
                <w:b/>
                <w:color w:val="000000"/>
              </w:rPr>
              <w:t>6</w:t>
            </w:r>
            <w:r w:rsidRPr="0046548D">
              <w:rPr>
                <w:rFonts w:ascii="Times New Roman" w:eastAsiaTheme="minorEastAsia" w:hAnsi="Times New Roman"/>
                <w:b/>
                <w:color w:val="000000"/>
              </w:rPr>
              <w:t>月</w:t>
            </w:r>
            <w:r w:rsidRPr="0046548D">
              <w:rPr>
                <w:rFonts w:ascii="Times New Roman" w:eastAsiaTheme="minorEastAsia" w:hAnsi="Times New Roman"/>
                <w:b/>
                <w:color w:val="000000"/>
              </w:rPr>
              <w:t>30</w:t>
            </w:r>
            <w:r w:rsidRPr="0046548D">
              <w:rPr>
                <w:rFonts w:ascii="Times New Roman" w:eastAsiaTheme="minorEastAsia" w:hAnsi="Times New Roman"/>
                <w:b/>
                <w:color w:val="000000"/>
              </w:rPr>
              <w:t>日</w:t>
            </w:r>
          </w:p>
        </w:tc>
      </w:tr>
      <w:tr w:rsidR="004E4C3E" w:rsidRPr="0046548D" w:rsidTr="00ED2E27">
        <w:trPr>
          <w:jc w:val="center"/>
        </w:trPr>
        <w:tc>
          <w:tcPr>
            <w:tcW w:w="3935" w:type="dxa"/>
            <w:vAlign w:val="center"/>
          </w:tcPr>
          <w:p w:rsidR="004E4C3E" w:rsidRPr="0046548D" w:rsidRDefault="004E4C3E" w:rsidP="00ED2E27">
            <w:pPr>
              <w:rPr>
                <w:rFonts w:eastAsiaTheme="minorEastAsia"/>
                <w:b/>
                <w:color w:val="000000"/>
                <w:sz w:val="24"/>
              </w:rPr>
            </w:pPr>
            <w:r w:rsidRPr="0046548D">
              <w:rPr>
                <w:rFonts w:eastAsiaTheme="minorEastAsia"/>
                <w:b/>
                <w:color w:val="000000"/>
                <w:sz w:val="24"/>
              </w:rPr>
              <w:t>一、收入</w:t>
            </w:r>
          </w:p>
        </w:tc>
        <w:tc>
          <w:tcPr>
            <w:tcW w:w="2552" w:type="dxa"/>
            <w:vAlign w:val="center"/>
          </w:tcPr>
          <w:p w:rsidR="004E4C3E" w:rsidRPr="0046548D" w:rsidRDefault="004E4C3E" w:rsidP="00ED2E27">
            <w:pPr>
              <w:jc w:val="right"/>
              <w:rPr>
                <w:rFonts w:eastAsiaTheme="minorEastAsia"/>
                <w:b/>
                <w:color w:val="000000"/>
                <w:sz w:val="24"/>
              </w:rPr>
            </w:pPr>
            <w:r w:rsidRPr="0046548D">
              <w:rPr>
                <w:rFonts w:eastAsiaTheme="minorEastAsia"/>
                <w:b/>
                <w:color w:val="000000"/>
                <w:sz w:val="24"/>
              </w:rPr>
              <w:t>417,776.91</w:t>
            </w:r>
          </w:p>
        </w:tc>
        <w:tc>
          <w:tcPr>
            <w:tcW w:w="2514" w:type="dxa"/>
            <w:vAlign w:val="center"/>
          </w:tcPr>
          <w:p w:rsidR="004E4C3E" w:rsidRPr="0046548D" w:rsidRDefault="004E4C3E" w:rsidP="00ED2E27">
            <w:pPr>
              <w:jc w:val="right"/>
              <w:rPr>
                <w:rFonts w:eastAsiaTheme="minorEastAsia"/>
                <w:b/>
                <w:color w:val="000000"/>
                <w:sz w:val="24"/>
              </w:rPr>
            </w:pPr>
            <w:r w:rsidRPr="0046548D">
              <w:rPr>
                <w:rFonts w:eastAsiaTheme="minorEastAsia"/>
                <w:b/>
                <w:color w:val="000000"/>
                <w:sz w:val="24"/>
              </w:rPr>
              <w:t>929,956.12</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lastRenderedPageBreak/>
              <w:t>1.</w:t>
            </w:r>
            <w:r w:rsidRPr="0046548D">
              <w:rPr>
                <w:rFonts w:eastAsiaTheme="minorEastAsia"/>
                <w:color w:val="000000"/>
                <w:sz w:val="24"/>
              </w:rPr>
              <w:t>利息收入</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307,115.96</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1,299,193.74</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其中：存款利息收入</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31,098.50</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332,647.52</w:t>
            </w:r>
          </w:p>
        </w:tc>
      </w:tr>
      <w:tr w:rsidR="004E4C3E" w:rsidRPr="0046548D" w:rsidTr="00ED2E27">
        <w:trPr>
          <w:jc w:val="center"/>
        </w:trPr>
        <w:tc>
          <w:tcPr>
            <w:tcW w:w="3935" w:type="dxa"/>
            <w:vAlign w:val="center"/>
          </w:tcPr>
          <w:p w:rsidR="004E4C3E" w:rsidRPr="0046548D" w:rsidRDefault="004E4C3E" w:rsidP="00ED2E27">
            <w:pPr>
              <w:ind w:firstLineChars="250" w:firstLine="600"/>
              <w:rPr>
                <w:rFonts w:eastAsiaTheme="minorEastAsia"/>
                <w:color w:val="000000"/>
                <w:sz w:val="24"/>
              </w:rPr>
            </w:pPr>
            <w:r w:rsidRPr="0046548D">
              <w:rPr>
                <w:rFonts w:eastAsiaTheme="minorEastAsia"/>
                <w:color w:val="000000"/>
                <w:sz w:val="24"/>
              </w:rPr>
              <w:t>债券利息收入</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276,017.46</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921,706.73</w:t>
            </w:r>
          </w:p>
        </w:tc>
      </w:tr>
      <w:tr w:rsidR="004E4C3E" w:rsidRPr="0046548D" w:rsidTr="00ED2E27">
        <w:trPr>
          <w:jc w:val="center"/>
        </w:trPr>
        <w:tc>
          <w:tcPr>
            <w:tcW w:w="3935" w:type="dxa"/>
            <w:vAlign w:val="center"/>
          </w:tcPr>
          <w:p w:rsidR="004E4C3E" w:rsidRPr="0046548D" w:rsidRDefault="004E4C3E" w:rsidP="00ED2E27">
            <w:pPr>
              <w:ind w:firstLineChars="250" w:firstLine="600"/>
              <w:rPr>
                <w:rFonts w:eastAsiaTheme="minorEastAsia"/>
                <w:color w:val="000000"/>
                <w:sz w:val="24"/>
              </w:rPr>
            </w:pPr>
            <w:r w:rsidRPr="0046548D">
              <w:rPr>
                <w:rFonts w:eastAsiaTheme="minorEastAsia"/>
                <w:color w:val="000000"/>
                <w:sz w:val="24"/>
              </w:rPr>
              <w:t>资产支持证券利息收入</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r>
      <w:tr w:rsidR="004E4C3E" w:rsidRPr="0046548D" w:rsidTr="00ED2E27">
        <w:trPr>
          <w:jc w:val="center"/>
        </w:trPr>
        <w:tc>
          <w:tcPr>
            <w:tcW w:w="3935" w:type="dxa"/>
            <w:vAlign w:val="center"/>
          </w:tcPr>
          <w:p w:rsidR="004E4C3E" w:rsidRPr="0046548D" w:rsidRDefault="004E4C3E" w:rsidP="00ED2E27">
            <w:pPr>
              <w:ind w:firstLineChars="250" w:firstLine="600"/>
              <w:rPr>
                <w:rFonts w:eastAsiaTheme="minorEastAsia"/>
                <w:color w:val="000000"/>
                <w:sz w:val="24"/>
              </w:rPr>
            </w:pPr>
            <w:r w:rsidRPr="0046548D">
              <w:rPr>
                <w:rFonts w:eastAsiaTheme="minorEastAsia"/>
                <w:color w:val="000000"/>
                <w:sz w:val="24"/>
              </w:rPr>
              <w:t>买入返售金融资产收入</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44,839.49</w:t>
            </w:r>
          </w:p>
        </w:tc>
      </w:tr>
      <w:tr w:rsidR="004E4C3E" w:rsidRPr="0046548D" w:rsidTr="00ED2E27">
        <w:trPr>
          <w:jc w:val="center"/>
        </w:trPr>
        <w:tc>
          <w:tcPr>
            <w:tcW w:w="3935" w:type="dxa"/>
            <w:vAlign w:val="center"/>
          </w:tcPr>
          <w:p w:rsidR="004E4C3E" w:rsidRPr="0046548D" w:rsidRDefault="004E4C3E" w:rsidP="00ED2E27">
            <w:pPr>
              <w:ind w:firstLineChars="250" w:firstLine="600"/>
              <w:rPr>
                <w:rFonts w:eastAsiaTheme="minorEastAsia"/>
                <w:color w:val="000000"/>
                <w:sz w:val="24"/>
              </w:rPr>
            </w:pPr>
            <w:r w:rsidRPr="0046548D">
              <w:rPr>
                <w:rFonts w:eastAsiaTheme="minorEastAsia"/>
                <w:color w:val="000000"/>
                <w:sz w:val="24"/>
              </w:rPr>
              <w:t>其他利息收入</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0.00</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0.00</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2.</w:t>
            </w:r>
            <w:r w:rsidRPr="0046548D">
              <w:rPr>
                <w:rFonts w:eastAsiaTheme="minorEastAsia"/>
                <w:color w:val="000000"/>
                <w:sz w:val="24"/>
              </w:rPr>
              <w:t>投资收益（损失以</w:t>
            </w:r>
            <w:r w:rsidRPr="0046548D">
              <w:rPr>
                <w:rFonts w:eastAsiaTheme="minorEastAsia"/>
                <w:color w:val="000000"/>
                <w:sz w:val="24"/>
              </w:rPr>
              <w:t>“-”</w:t>
            </w:r>
            <w:r w:rsidRPr="0046548D">
              <w:rPr>
                <w:rFonts w:eastAsiaTheme="minorEastAsia"/>
                <w:color w:val="000000"/>
                <w:sz w:val="24"/>
              </w:rPr>
              <w:t>填列）</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9,509.32</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-1,183,821.85</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其中：股票投资收益</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-253,952.75</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-70,433.98</w:t>
            </w:r>
          </w:p>
        </w:tc>
      </w:tr>
      <w:tr w:rsidR="004E4C3E" w:rsidRPr="0046548D" w:rsidTr="00ED2E27">
        <w:trPr>
          <w:jc w:val="center"/>
        </w:trPr>
        <w:tc>
          <w:tcPr>
            <w:tcW w:w="3935" w:type="dxa"/>
            <w:vAlign w:val="center"/>
          </w:tcPr>
          <w:p w:rsidR="004E4C3E" w:rsidRPr="0046548D" w:rsidRDefault="004E4C3E" w:rsidP="00ED2E27">
            <w:pPr>
              <w:ind w:firstLineChars="300" w:firstLine="720"/>
              <w:rPr>
                <w:rFonts w:eastAsiaTheme="minorEastAsia"/>
                <w:color w:val="000000"/>
                <w:sz w:val="24"/>
              </w:rPr>
            </w:pPr>
            <w:r w:rsidRPr="0046548D">
              <w:rPr>
                <w:rFonts w:eastAsiaTheme="minorEastAsia"/>
                <w:color w:val="000000"/>
                <w:sz w:val="24"/>
              </w:rPr>
              <w:t>基金投资收益</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r>
      <w:tr w:rsidR="004E4C3E" w:rsidRPr="0046548D" w:rsidTr="00ED2E27">
        <w:trPr>
          <w:jc w:val="center"/>
        </w:trPr>
        <w:tc>
          <w:tcPr>
            <w:tcW w:w="3935" w:type="dxa"/>
            <w:vAlign w:val="center"/>
          </w:tcPr>
          <w:p w:rsidR="004E4C3E" w:rsidRPr="0046548D" w:rsidRDefault="004E4C3E" w:rsidP="00ED2E27">
            <w:pPr>
              <w:ind w:firstLineChars="300" w:firstLine="720"/>
              <w:rPr>
                <w:rFonts w:eastAsiaTheme="minorEastAsia"/>
                <w:color w:val="000000"/>
                <w:sz w:val="24"/>
              </w:rPr>
            </w:pPr>
            <w:r w:rsidRPr="0046548D">
              <w:rPr>
                <w:rFonts w:eastAsiaTheme="minorEastAsia"/>
                <w:color w:val="000000"/>
                <w:sz w:val="24"/>
              </w:rPr>
              <w:t>债券投资收益</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264,016.47</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-1,162,448.02</w:t>
            </w:r>
          </w:p>
        </w:tc>
      </w:tr>
      <w:tr w:rsidR="004E4C3E" w:rsidRPr="0046548D" w:rsidTr="00ED2E27">
        <w:trPr>
          <w:jc w:val="center"/>
        </w:trPr>
        <w:tc>
          <w:tcPr>
            <w:tcW w:w="3935" w:type="dxa"/>
            <w:vAlign w:val="center"/>
          </w:tcPr>
          <w:p w:rsidR="004E4C3E" w:rsidRPr="0046548D" w:rsidRDefault="004E4C3E" w:rsidP="00ED2E27">
            <w:pPr>
              <w:ind w:firstLineChars="300" w:firstLine="720"/>
              <w:rPr>
                <w:rFonts w:eastAsiaTheme="minorEastAsia"/>
                <w:color w:val="000000"/>
                <w:sz w:val="24"/>
              </w:rPr>
            </w:pPr>
            <w:r w:rsidRPr="0046548D">
              <w:rPr>
                <w:rFonts w:eastAsiaTheme="minorEastAsia"/>
                <w:color w:val="000000"/>
                <w:sz w:val="24"/>
              </w:rPr>
              <w:t>资产支持证券投资收益</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r>
      <w:tr w:rsidR="004E4C3E" w:rsidRPr="0046548D" w:rsidTr="00ED2E27">
        <w:trPr>
          <w:jc w:val="center"/>
        </w:trPr>
        <w:tc>
          <w:tcPr>
            <w:tcW w:w="3935" w:type="dxa"/>
            <w:vAlign w:val="center"/>
          </w:tcPr>
          <w:p w:rsidR="004E4C3E" w:rsidRPr="0046548D" w:rsidRDefault="004E4C3E" w:rsidP="00ED2E27">
            <w:pPr>
              <w:spacing w:line="360" w:lineRule="auto"/>
              <w:ind w:firstLineChars="300" w:firstLine="720"/>
              <w:rPr>
                <w:rFonts w:eastAsiaTheme="minorEastAsia"/>
                <w:color w:val="000000"/>
                <w:sz w:val="24"/>
              </w:rPr>
            </w:pPr>
            <w:r w:rsidRPr="0046548D">
              <w:rPr>
                <w:rFonts w:eastAsiaTheme="minorEastAsia"/>
                <w:sz w:val="24"/>
              </w:rPr>
              <w:t>贵金属投资收益</w:t>
            </w:r>
          </w:p>
        </w:tc>
        <w:tc>
          <w:tcPr>
            <w:tcW w:w="2552" w:type="dxa"/>
            <w:vAlign w:val="center"/>
          </w:tcPr>
          <w:p w:rsidR="004E4C3E" w:rsidRPr="0046548D" w:rsidRDefault="004E4C3E" w:rsidP="00ED2E27">
            <w:pPr>
              <w:spacing w:line="360" w:lineRule="auto"/>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spacing w:line="360" w:lineRule="auto"/>
              <w:jc w:val="right"/>
              <w:rPr>
                <w:rFonts w:eastAsiaTheme="minorEastAsia"/>
                <w:color w:val="000000"/>
                <w:sz w:val="24"/>
              </w:rPr>
            </w:pPr>
            <w:r w:rsidRPr="0046548D">
              <w:rPr>
                <w:rFonts w:eastAsiaTheme="minorEastAsia"/>
                <w:color w:val="000000"/>
                <w:sz w:val="24"/>
              </w:rPr>
              <w:t>-</w:t>
            </w:r>
          </w:p>
        </w:tc>
      </w:tr>
      <w:tr w:rsidR="004E4C3E" w:rsidRPr="0046548D" w:rsidTr="00ED2E27">
        <w:trPr>
          <w:jc w:val="center"/>
        </w:trPr>
        <w:tc>
          <w:tcPr>
            <w:tcW w:w="3935" w:type="dxa"/>
            <w:vAlign w:val="center"/>
          </w:tcPr>
          <w:p w:rsidR="004E4C3E" w:rsidRPr="0046548D" w:rsidRDefault="004E4C3E" w:rsidP="00ED2E27">
            <w:pPr>
              <w:ind w:firstLineChars="300" w:firstLine="720"/>
              <w:rPr>
                <w:rFonts w:eastAsiaTheme="minorEastAsia"/>
                <w:color w:val="000000"/>
                <w:sz w:val="24"/>
              </w:rPr>
            </w:pPr>
            <w:r w:rsidRPr="0046548D">
              <w:rPr>
                <w:rFonts w:eastAsiaTheme="minorEastAsia"/>
                <w:color w:val="000000"/>
                <w:sz w:val="24"/>
              </w:rPr>
              <w:t>衍生工具收益</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r>
      <w:tr w:rsidR="004E4C3E" w:rsidRPr="0046548D" w:rsidTr="00ED2E27">
        <w:trPr>
          <w:jc w:val="center"/>
        </w:trPr>
        <w:tc>
          <w:tcPr>
            <w:tcW w:w="3935" w:type="dxa"/>
            <w:vAlign w:val="center"/>
          </w:tcPr>
          <w:p w:rsidR="004E4C3E" w:rsidRPr="0046548D" w:rsidRDefault="004E4C3E" w:rsidP="00ED2E27">
            <w:pPr>
              <w:ind w:firstLineChars="300" w:firstLine="720"/>
              <w:rPr>
                <w:rFonts w:eastAsiaTheme="minorEastAsia"/>
                <w:color w:val="000000"/>
                <w:sz w:val="24"/>
              </w:rPr>
            </w:pPr>
            <w:r w:rsidRPr="0046548D">
              <w:rPr>
                <w:rFonts w:eastAsiaTheme="minorEastAsia"/>
                <w:color w:val="000000"/>
                <w:sz w:val="24"/>
              </w:rPr>
              <w:t>股利收益</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-554.40</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49,060.15</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3.</w:t>
            </w:r>
            <w:r w:rsidRPr="0046548D">
              <w:rPr>
                <w:rFonts w:eastAsiaTheme="minorEastAsia"/>
                <w:color w:val="000000"/>
                <w:sz w:val="24"/>
              </w:rPr>
              <w:t>公允价值变动收益（损失以</w:t>
            </w:r>
            <w:r w:rsidRPr="0046548D">
              <w:rPr>
                <w:rFonts w:eastAsiaTheme="minorEastAsia"/>
                <w:color w:val="000000"/>
                <w:sz w:val="24"/>
              </w:rPr>
              <w:t>“-”</w:t>
            </w:r>
            <w:r w:rsidRPr="0046548D">
              <w:rPr>
                <w:rFonts w:eastAsiaTheme="minorEastAsia"/>
                <w:color w:val="000000"/>
                <w:sz w:val="24"/>
              </w:rPr>
              <w:t>号填列）</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67,380.36</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690,627.78</w:t>
            </w:r>
          </w:p>
        </w:tc>
      </w:tr>
      <w:tr w:rsidR="004E4C3E" w:rsidRPr="0046548D" w:rsidTr="00ED2E27">
        <w:trPr>
          <w:jc w:val="center"/>
        </w:trPr>
        <w:tc>
          <w:tcPr>
            <w:tcW w:w="3935" w:type="dxa"/>
            <w:vAlign w:val="center"/>
          </w:tcPr>
          <w:p w:rsidR="004E4C3E" w:rsidRPr="0046548D" w:rsidRDefault="004E4C3E" w:rsidP="00ED2E27">
            <w:pPr>
              <w:pStyle w:val="af6"/>
              <w:jc w:val="both"/>
              <w:rPr>
                <w:rFonts w:ascii="Times New Roman" w:eastAsiaTheme="minorEastAsia" w:hAnsi="Times New Roman"/>
                <w:color w:val="000000"/>
              </w:rPr>
            </w:pPr>
            <w:r w:rsidRPr="0046548D">
              <w:rPr>
                <w:rFonts w:ascii="Times New Roman" w:eastAsiaTheme="minorEastAsia" w:hAnsi="Times New Roman"/>
                <w:color w:val="000000"/>
              </w:rPr>
              <w:t>4.</w:t>
            </w:r>
            <w:r w:rsidRPr="0046548D">
              <w:rPr>
                <w:rFonts w:ascii="Times New Roman" w:eastAsiaTheme="minorEastAsia" w:hAnsi="Times New Roman"/>
                <w:color w:val="000000"/>
              </w:rPr>
              <w:t>汇兑收益（损失以</w:t>
            </w:r>
            <w:r w:rsidRPr="0046548D">
              <w:rPr>
                <w:rFonts w:ascii="Times New Roman" w:eastAsiaTheme="minorEastAsia" w:hAnsi="Times New Roman"/>
                <w:color w:val="000000"/>
              </w:rPr>
              <w:t>“</w:t>
            </w:r>
            <w:r w:rsidRPr="0046548D">
              <w:rPr>
                <w:rFonts w:ascii="Times New Roman" w:eastAsiaTheme="minorEastAsia" w:hAnsi="Times New Roman"/>
                <w:color w:val="000000"/>
              </w:rPr>
              <w:t>－</w:t>
            </w:r>
            <w:r w:rsidRPr="0046548D">
              <w:rPr>
                <w:rFonts w:ascii="Times New Roman" w:eastAsiaTheme="minorEastAsia" w:hAnsi="Times New Roman"/>
                <w:color w:val="000000"/>
              </w:rPr>
              <w:t>”</w:t>
            </w:r>
            <w:r w:rsidRPr="0046548D">
              <w:rPr>
                <w:rFonts w:ascii="Times New Roman" w:eastAsiaTheme="minorEastAsia" w:hAnsi="Times New Roman"/>
                <w:color w:val="000000"/>
              </w:rPr>
              <w:t>号填列）</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5.</w:t>
            </w:r>
            <w:r w:rsidRPr="0046548D">
              <w:rPr>
                <w:rFonts w:eastAsiaTheme="minorEastAsia"/>
                <w:color w:val="000000"/>
                <w:sz w:val="24"/>
              </w:rPr>
              <w:t>其他收入（损失以</w:t>
            </w:r>
            <w:r w:rsidRPr="0046548D">
              <w:rPr>
                <w:rFonts w:eastAsiaTheme="minorEastAsia"/>
                <w:color w:val="000000"/>
                <w:sz w:val="24"/>
              </w:rPr>
              <w:t>“-”</w:t>
            </w:r>
            <w:r w:rsidRPr="0046548D">
              <w:rPr>
                <w:rFonts w:eastAsiaTheme="minorEastAsia"/>
                <w:color w:val="000000"/>
                <w:sz w:val="24"/>
              </w:rPr>
              <w:t>号填列）</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33,771.27</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123,956.45</w:t>
            </w:r>
          </w:p>
        </w:tc>
      </w:tr>
      <w:tr w:rsidR="004E4C3E" w:rsidRPr="0046548D" w:rsidTr="00ED2E27">
        <w:trPr>
          <w:jc w:val="center"/>
        </w:trPr>
        <w:tc>
          <w:tcPr>
            <w:tcW w:w="3935" w:type="dxa"/>
            <w:vAlign w:val="center"/>
          </w:tcPr>
          <w:p w:rsidR="004E4C3E" w:rsidRPr="0046548D" w:rsidRDefault="004E4C3E" w:rsidP="00ED2E27">
            <w:pPr>
              <w:rPr>
                <w:rFonts w:eastAsiaTheme="minorEastAsia"/>
                <w:b/>
                <w:color w:val="000000"/>
                <w:sz w:val="24"/>
              </w:rPr>
            </w:pPr>
            <w:r w:rsidRPr="0046548D">
              <w:rPr>
                <w:rFonts w:eastAsiaTheme="minorEastAsia"/>
                <w:b/>
                <w:color w:val="000000"/>
                <w:sz w:val="24"/>
              </w:rPr>
              <w:t>减：二、费用</w:t>
            </w:r>
          </w:p>
        </w:tc>
        <w:tc>
          <w:tcPr>
            <w:tcW w:w="2552" w:type="dxa"/>
            <w:vAlign w:val="center"/>
          </w:tcPr>
          <w:p w:rsidR="004E4C3E" w:rsidRPr="0046548D" w:rsidRDefault="004E4C3E" w:rsidP="00ED2E27">
            <w:pPr>
              <w:jc w:val="right"/>
              <w:rPr>
                <w:rFonts w:eastAsiaTheme="minorEastAsia"/>
                <w:b/>
                <w:color w:val="000000"/>
                <w:sz w:val="24"/>
              </w:rPr>
            </w:pPr>
            <w:r w:rsidRPr="0046548D">
              <w:rPr>
                <w:rFonts w:eastAsiaTheme="minorEastAsia"/>
                <w:b/>
                <w:color w:val="000000"/>
                <w:sz w:val="24"/>
              </w:rPr>
              <w:t>254,140.57</w:t>
            </w:r>
          </w:p>
        </w:tc>
        <w:tc>
          <w:tcPr>
            <w:tcW w:w="2514" w:type="dxa"/>
            <w:vAlign w:val="center"/>
          </w:tcPr>
          <w:p w:rsidR="004E4C3E" w:rsidRPr="0046548D" w:rsidRDefault="004E4C3E" w:rsidP="00ED2E27">
            <w:pPr>
              <w:jc w:val="right"/>
              <w:rPr>
                <w:rFonts w:eastAsiaTheme="minorEastAsia"/>
                <w:b/>
                <w:color w:val="000000"/>
                <w:sz w:val="24"/>
              </w:rPr>
            </w:pPr>
            <w:r w:rsidRPr="0046548D">
              <w:rPr>
                <w:rFonts w:eastAsiaTheme="minorEastAsia"/>
                <w:b/>
                <w:color w:val="000000"/>
                <w:sz w:val="24"/>
              </w:rPr>
              <w:t>1,155,299.84</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1</w:t>
            </w:r>
            <w:r w:rsidRPr="0046548D">
              <w:rPr>
                <w:rFonts w:eastAsiaTheme="minorEastAsia"/>
                <w:color w:val="000000"/>
                <w:sz w:val="24"/>
              </w:rPr>
              <w:t>．管理人报酬</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179,412.93</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592,645.40</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2</w:t>
            </w:r>
            <w:r w:rsidRPr="0046548D">
              <w:rPr>
                <w:rFonts w:eastAsiaTheme="minorEastAsia"/>
                <w:color w:val="000000"/>
                <w:sz w:val="24"/>
              </w:rPr>
              <w:t>．托管费</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17,941.24</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59,264.49</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3</w:t>
            </w:r>
            <w:r w:rsidRPr="0046548D">
              <w:rPr>
                <w:rFonts w:eastAsiaTheme="minorEastAsia"/>
                <w:color w:val="000000"/>
                <w:sz w:val="24"/>
              </w:rPr>
              <w:t>．销售服务费</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4</w:t>
            </w:r>
            <w:r w:rsidRPr="0046548D">
              <w:rPr>
                <w:rFonts w:eastAsiaTheme="minorEastAsia"/>
                <w:color w:val="000000"/>
                <w:sz w:val="24"/>
              </w:rPr>
              <w:t>．交易费用</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9,532.27</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279,795.66</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5</w:t>
            </w:r>
            <w:r w:rsidRPr="0046548D">
              <w:rPr>
                <w:rFonts w:eastAsiaTheme="minorEastAsia"/>
                <w:color w:val="000000"/>
                <w:sz w:val="24"/>
              </w:rPr>
              <w:t>．利息支出</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397.03</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8,994.90</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其中：卖出回购金融资产支出</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397.03</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8,994.90</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sidRPr="0046548D">
              <w:rPr>
                <w:rFonts w:eastAsiaTheme="minorEastAsia"/>
                <w:color w:val="000000"/>
                <w:sz w:val="24"/>
              </w:rPr>
              <w:t>6</w:t>
            </w:r>
            <w:r w:rsidRPr="0046548D">
              <w:rPr>
                <w:rFonts w:eastAsiaTheme="minorEastAsia"/>
                <w:color w:val="000000"/>
                <w:sz w:val="24"/>
              </w:rPr>
              <w:t>．</w:t>
            </w:r>
            <w:r w:rsidRPr="008314F7">
              <w:rPr>
                <w:rFonts w:eastAsiaTheme="minorEastAsia" w:hint="eastAsia"/>
                <w:color w:val="000000"/>
                <w:sz w:val="24"/>
              </w:rPr>
              <w:t>税金及附加</w:t>
            </w:r>
          </w:p>
        </w:tc>
        <w:tc>
          <w:tcPr>
            <w:tcW w:w="2552" w:type="dxa"/>
            <w:vAlign w:val="bottom"/>
          </w:tcPr>
          <w:p w:rsidR="004E4C3E" w:rsidRPr="008314F7" w:rsidRDefault="004E4C3E" w:rsidP="00ED2E27">
            <w:pPr>
              <w:jc w:val="right"/>
              <w:rPr>
                <w:rFonts w:eastAsiaTheme="minorEastAsia"/>
                <w:color w:val="000000"/>
                <w:sz w:val="24"/>
              </w:rPr>
            </w:pPr>
            <w:r w:rsidRPr="008314F7">
              <w:rPr>
                <w:rFonts w:eastAsiaTheme="minorEastAsia"/>
                <w:color w:val="000000"/>
                <w:sz w:val="24"/>
              </w:rPr>
              <w:t>-</w:t>
            </w:r>
          </w:p>
        </w:tc>
        <w:tc>
          <w:tcPr>
            <w:tcW w:w="2514" w:type="dxa"/>
            <w:vAlign w:val="bottom"/>
          </w:tcPr>
          <w:p w:rsidR="004E4C3E" w:rsidRPr="008314F7" w:rsidRDefault="004E4C3E" w:rsidP="00ED2E27">
            <w:pPr>
              <w:jc w:val="right"/>
              <w:rPr>
                <w:rFonts w:eastAsiaTheme="minorEastAsia"/>
                <w:color w:val="000000"/>
                <w:sz w:val="24"/>
              </w:rPr>
            </w:pPr>
            <w:r w:rsidRPr="008314F7">
              <w:rPr>
                <w:rFonts w:eastAsiaTheme="minorEastAsia"/>
                <w:color w:val="000000"/>
                <w:sz w:val="24"/>
              </w:rPr>
              <w:t>929.75</w:t>
            </w:r>
          </w:p>
        </w:tc>
      </w:tr>
      <w:tr w:rsidR="004E4C3E" w:rsidRPr="0046548D" w:rsidTr="00ED2E27">
        <w:trPr>
          <w:jc w:val="center"/>
        </w:trPr>
        <w:tc>
          <w:tcPr>
            <w:tcW w:w="3935" w:type="dxa"/>
            <w:vAlign w:val="center"/>
          </w:tcPr>
          <w:p w:rsidR="004E4C3E" w:rsidRPr="0046548D" w:rsidRDefault="004E4C3E" w:rsidP="00ED2E27">
            <w:pPr>
              <w:rPr>
                <w:rFonts w:eastAsiaTheme="minorEastAsia"/>
                <w:color w:val="000000"/>
                <w:sz w:val="24"/>
              </w:rPr>
            </w:pPr>
            <w:r>
              <w:rPr>
                <w:rFonts w:eastAsiaTheme="minorEastAsia"/>
                <w:color w:val="000000"/>
                <w:sz w:val="24"/>
              </w:rPr>
              <w:t>7</w:t>
            </w:r>
            <w:r w:rsidRPr="0046548D">
              <w:rPr>
                <w:rFonts w:eastAsiaTheme="minorEastAsia"/>
                <w:color w:val="000000"/>
                <w:sz w:val="24"/>
              </w:rPr>
              <w:t>．其他费用</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46,857.10</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213,669.64</w:t>
            </w:r>
          </w:p>
        </w:tc>
      </w:tr>
      <w:tr w:rsidR="004E4C3E" w:rsidRPr="0046548D" w:rsidTr="00ED2E27">
        <w:trPr>
          <w:jc w:val="center"/>
        </w:trPr>
        <w:tc>
          <w:tcPr>
            <w:tcW w:w="3935" w:type="dxa"/>
            <w:vAlign w:val="center"/>
          </w:tcPr>
          <w:p w:rsidR="004E4C3E" w:rsidRPr="0046548D" w:rsidRDefault="004E4C3E" w:rsidP="00ED2E27">
            <w:pPr>
              <w:rPr>
                <w:rFonts w:eastAsiaTheme="minorEastAsia"/>
                <w:b/>
                <w:color w:val="000000"/>
                <w:sz w:val="24"/>
              </w:rPr>
            </w:pPr>
            <w:r w:rsidRPr="0046548D">
              <w:rPr>
                <w:rFonts w:eastAsiaTheme="minorEastAsia"/>
                <w:b/>
                <w:color w:val="000000"/>
                <w:sz w:val="24"/>
              </w:rPr>
              <w:t>三、利润总额（亏损总额以</w:t>
            </w:r>
            <w:r w:rsidRPr="0046548D">
              <w:rPr>
                <w:rFonts w:eastAsiaTheme="minorEastAsia"/>
                <w:b/>
                <w:color w:val="000000"/>
                <w:sz w:val="24"/>
              </w:rPr>
              <w:t>“-”</w:t>
            </w:r>
            <w:r w:rsidRPr="0046548D">
              <w:rPr>
                <w:rFonts w:eastAsiaTheme="minorEastAsia"/>
                <w:b/>
                <w:color w:val="000000"/>
                <w:sz w:val="24"/>
              </w:rPr>
              <w:t>号填列）</w:t>
            </w:r>
          </w:p>
        </w:tc>
        <w:tc>
          <w:tcPr>
            <w:tcW w:w="2552" w:type="dxa"/>
            <w:vAlign w:val="center"/>
          </w:tcPr>
          <w:p w:rsidR="004E4C3E" w:rsidRPr="0046548D" w:rsidRDefault="004E4C3E" w:rsidP="00ED2E27">
            <w:pPr>
              <w:jc w:val="right"/>
              <w:rPr>
                <w:rFonts w:eastAsiaTheme="minorEastAsia"/>
                <w:b/>
                <w:color w:val="000000"/>
                <w:sz w:val="24"/>
              </w:rPr>
            </w:pPr>
            <w:r w:rsidRPr="0046548D">
              <w:rPr>
                <w:rFonts w:eastAsiaTheme="minorEastAsia"/>
                <w:b/>
                <w:color w:val="000000"/>
                <w:sz w:val="24"/>
              </w:rPr>
              <w:t>163,636.34</w:t>
            </w:r>
          </w:p>
        </w:tc>
        <w:tc>
          <w:tcPr>
            <w:tcW w:w="2514" w:type="dxa"/>
            <w:vAlign w:val="center"/>
          </w:tcPr>
          <w:p w:rsidR="004E4C3E" w:rsidRPr="0046548D" w:rsidRDefault="004E4C3E" w:rsidP="00ED2E27">
            <w:pPr>
              <w:jc w:val="right"/>
              <w:rPr>
                <w:rFonts w:eastAsiaTheme="minorEastAsia"/>
                <w:b/>
                <w:color w:val="000000"/>
                <w:sz w:val="24"/>
              </w:rPr>
            </w:pPr>
            <w:r w:rsidRPr="0046548D">
              <w:rPr>
                <w:rFonts w:eastAsiaTheme="minorEastAsia"/>
                <w:b/>
                <w:color w:val="000000"/>
                <w:sz w:val="24"/>
              </w:rPr>
              <w:t>-225,343.72</w:t>
            </w:r>
          </w:p>
        </w:tc>
      </w:tr>
      <w:tr w:rsidR="004E4C3E" w:rsidRPr="0046548D" w:rsidTr="00ED2E27">
        <w:trPr>
          <w:jc w:val="center"/>
        </w:trPr>
        <w:tc>
          <w:tcPr>
            <w:tcW w:w="3935" w:type="dxa"/>
            <w:vAlign w:val="center"/>
          </w:tcPr>
          <w:p w:rsidR="004E4C3E" w:rsidRPr="0046548D" w:rsidRDefault="004E4C3E" w:rsidP="00ED2E27">
            <w:pPr>
              <w:rPr>
                <w:rFonts w:eastAsiaTheme="minorEastAsia"/>
                <w:b/>
                <w:color w:val="000000"/>
                <w:sz w:val="24"/>
              </w:rPr>
            </w:pPr>
            <w:r w:rsidRPr="0046548D">
              <w:rPr>
                <w:rFonts w:eastAsiaTheme="minorEastAsia"/>
                <w:sz w:val="24"/>
              </w:rPr>
              <w:t>减：所得税费用</w:t>
            </w:r>
          </w:p>
        </w:tc>
        <w:tc>
          <w:tcPr>
            <w:tcW w:w="2552"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c>
          <w:tcPr>
            <w:tcW w:w="2514" w:type="dxa"/>
            <w:vAlign w:val="center"/>
          </w:tcPr>
          <w:p w:rsidR="004E4C3E" w:rsidRPr="0046548D" w:rsidRDefault="004E4C3E" w:rsidP="00ED2E27">
            <w:pPr>
              <w:jc w:val="right"/>
              <w:rPr>
                <w:rFonts w:eastAsiaTheme="minorEastAsia"/>
                <w:color w:val="000000"/>
                <w:sz w:val="24"/>
              </w:rPr>
            </w:pPr>
            <w:r w:rsidRPr="0046548D">
              <w:rPr>
                <w:rFonts w:eastAsiaTheme="minorEastAsia"/>
                <w:color w:val="000000"/>
                <w:sz w:val="24"/>
              </w:rPr>
              <w:t>-</w:t>
            </w:r>
          </w:p>
        </w:tc>
      </w:tr>
      <w:tr w:rsidR="004E4C3E" w:rsidRPr="0046548D" w:rsidTr="00ED2E27">
        <w:trPr>
          <w:jc w:val="center"/>
        </w:trPr>
        <w:tc>
          <w:tcPr>
            <w:tcW w:w="3935" w:type="dxa"/>
            <w:vAlign w:val="center"/>
          </w:tcPr>
          <w:p w:rsidR="004E4C3E" w:rsidRPr="0046548D" w:rsidRDefault="004E4C3E" w:rsidP="00ED2E27">
            <w:pPr>
              <w:rPr>
                <w:rFonts w:eastAsiaTheme="minorEastAsia"/>
                <w:b/>
                <w:color w:val="000000"/>
                <w:sz w:val="24"/>
              </w:rPr>
            </w:pPr>
            <w:r w:rsidRPr="0046548D">
              <w:rPr>
                <w:rFonts w:eastAsiaTheme="minorEastAsia"/>
                <w:b/>
                <w:color w:val="000000"/>
                <w:sz w:val="24"/>
              </w:rPr>
              <w:t>四、净利润（净亏损以</w:t>
            </w:r>
            <w:r w:rsidRPr="0046548D">
              <w:rPr>
                <w:rFonts w:eastAsiaTheme="minorEastAsia"/>
                <w:b/>
                <w:color w:val="000000"/>
                <w:sz w:val="24"/>
              </w:rPr>
              <w:t>“-”</w:t>
            </w:r>
            <w:r w:rsidRPr="0046548D">
              <w:rPr>
                <w:rFonts w:eastAsiaTheme="minorEastAsia"/>
                <w:b/>
                <w:color w:val="000000"/>
                <w:sz w:val="24"/>
              </w:rPr>
              <w:t>号填列）</w:t>
            </w:r>
          </w:p>
        </w:tc>
        <w:tc>
          <w:tcPr>
            <w:tcW w:w="2552" w:type="dxa"/>
            <w:vAlign w:val="center"/>
          </w:tcPr>
          <w:p w:rsidR="004E4C3E" w:rsidRPr="0046548D" w:rsidRDefault="004E4C3E" w:rsidP="00ED2E27">
            <w:pPr>
              <w:jc w:val="right"/>
              <w:rPr>
                <w:rFonts w:eastAsiaTheme="minorEastAsia"/>
                <w:b/>
                <w:color w:val="000000"/>
                <w:sz w:val="24"/>
              </w:rPr>
            </w:pPr>
            <w:r w:rsidRPr="0046548D">
              <w:rPr>
                <w:rFonts w:eastAsiaTheme="minorEastAsia"/>
                <w:b/>
                <w:color w:val="000000"/>
                <w:sz w:val="24"/>
              </w:rPr>
              <w:t>163,636.34</w:t>
            </w:r>
          </w:p>
        </w:tc>
        <w:tc>
          <w:tcPr>
            <w:tcW w:w="2514" w:type="dxa"/>
            <w:vAlign w:val="center"/>
          </w:tcPr>
          <w:p w:rsidR="004E4C3E" w:rsidRPr="0046548D" w:rsidRDefault="004E4C3E" w:rsidP="00ED2E27">
            <w:pPr>
              <w:jc w:val="right"/>
              <w:rPr>
                <w:rFonts w:eastAsiaTheme="minorEastAsia"/>
                <w:b/>
                <w:color w:val="000000"/>
                <w:sz w:val="24"/>
              </w:rPr>
            </w:pPr>
            <w:r w:rsidRPr="0046548D">
              <w:rPr>
                <w:rFonts w:eastAsiaTheme="minorEastAsia"/>
                <w:b/>
                <w:color w:val="000000"/>
                <w:sz w:val="24"/>
              </w:rPr>
              <w:t>-225,343.72</w:t>
            </w:r>
          </w:p>
        </w:tc>
      </w:tr>
    </w:tbl>
    <w:p w:rsidR="001548F9" w:rsidRPr="004E4C3E" w:rsidRDefault="001548F9" w:rsidP="006D141C">
      <w:pPr>
        <w:spacing w:line="288" w:lineRule="auto"/>
        <w:rPr>
          <w:rFonts w:eastAsiaTheme="minorEastAsia"/>
          <w:color w:val="00000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49" w:name="_Toc331410099"/>
      <w:bookmarkStart w:id="50" w:name="_Toc225498270"/>
      <w:r w:rsidRPr="002E05E3">
        <w:rPr>
          <w:rFonts w:ascii="Times New Roman" w:eastAsiaTheme="minorEastAsia" w:hAnsi="Times New Roman"/>
          <w:kern w:val="0"/>
          <w:szCs w:val="24"/>
        </w:rPr>
        <w:t xml:space="preserve">6.3 </w:t>
      </w:r>
      <w:r w:rsidRPr="002E05E3">
        <w:rPr>
          <w:rFonts w:ascii="Times New Roman" w:eastAsiaTheme="minorEastAsia" w:hAnsi="Times New Roman"/>
          <w:kern w:val="0"/>
          <w:szCs w:val="24"/>
        </w:rPr>
        <w:t>所有者权益（基金净值）变动表</w:t>
      </w:r>
      <w:bookmarkEnd w:id="49"/>
      <w:bookmarkEnd w:id="50"/>
    </w:p>
    <w:p w:rsidR="001548F9" w:rsidRPr="002E05E3" w:rsidRDefault="001548F9" w:rsidP="003576C9">
      <w:pPr>
        <w:spacing w:line="360" w:lineRule="auto"/>
        <w:rPr>
          <w:rFonts w:eastAsiaTheme="minorEastAsia"/>
          <w:kern w:val="0"/>
          <w:sz w:val="24"/>
        </w:rPr>
      </w:pPr>
      <w:r w:rsidRPr="002E05E3">
        <w:rPr>
          <w:rFonts w:eastAsiaTheme="minorEastAsia"/>
          <w:color w:val="000000"/>
          <w:sz w:val="24"/>
        </w:rPr>
        <w:t>会计主体：</w:t>
      </w:r>
      <w:r w:rsidRPr="002E05E3">
        <w:rPr>
          <w:rFonts w:eastAsiaTheme="minorEastAsia"/>
          <w:kern w:val="0"/>
          <w:sz w:val="24"/>
        </w:rPr>
        <w:t>国投瑞银瑞宁灵活配置混合型证券投资基金</w:t>
      </w:r>
    </w:p>
    <w:p w:rsidR="001548F9" w:rsidRPr="002E05E3" w:rsidRDefault="001548F9" w:rsidP="003576C9">
      <w:pPr>
        <w:spacing w:line="360" w:lineRule="auto"/>
        <w:rPr>
          <w:rFonts w:eastAsiaTheme="minorEastAsia"/>
          <w:kern w:val="0"/>
          <w:sz w:val="24"/>
        </w:rPr>
      </w:pPr>
      <w:r w:rsidRPr="002E05E3">
        <w:rPr>
          <w:rFonts w:eastAsiaTheme="minorEastAsia"/>
          <w:color w:val="000000"/>
          <w:sz w:val="24"/>
        </w:rPr>
        <w:t>本报告期：</w:t>
      </w:r>
      <w:r w:rsidRPr="002E05E3">
        <w:rPr>
          <w:rFonts w:eastAsiaTheme="minorEastAsia"/>
          <w:kern w:val="0"/>
          <w:sz w:val="24"/>
        </w:rPr>
        <w:t>2019</w:t>
      </w:r>
      <w:r w:rsidRPr="002E05E3">
        <w:rPr>
          <w:rFonts w:eastAsiaTheme="minorEastAsia"/>
          <w:kern w:val="0"/>
          <w:sz w:val="24"/>
        </w:rPr>
        <w:t>年</w:t>
      </w:r>
      <w:r w:rsidRPr="002E05E3">
        <w:rPr>
          <w:rFonts w:eastAsiaTheme="minorEastAsia"/>
          <w:kern w:val="0"/>
          <w:sz w:val="24"/>
        </w:rPr>
        <w:t>1</w:t>
      </w:r>
      <w:r w:rsidRPr="002E05E3">
        <w:rPr>
          <w:rFonts w:eastAsiaTheme="minorEastAsia"/>
          <w:kern w:val="0"/>
          <w:sz w:val="24"/>
        </w:rPr>
        <w:t>月</w:t>
      </w:r>
      <w:r w:rsidRPr="002E05E3">
        <w:rPr>
          <w:rFonts w:eastAsiaTheme="minorEastAsia"/>
          <w:kern w:val="0"/>
          <w:sz w:val="24"/>
        </w:rPr>
        <w:t>1</w:t>
      </w:r>
      <w:r w:rsidRPr="002E05E3">
        <w:rPr>
          <w:rFonts w:eastAsiaTheme="minorEastAsia"/>
          <w:kern w:val="0"/>
          <w:sz w:val="24"/>
        </w:rPr>
        <w:t>日至</w:t>
      </w:r>
      <w:r w:rsidRPr="002E05E3">
        <w:rPr>
          <w:rFonts w:eastAsiaTheme="minorEastAsia"/>
          <w:kern w:val="0"/>
          <w:sz w:val="24"/>
        </w:rPr>
        <w:t>2019</w:t>
      </w:r>
      <w:r w:rsidRPr="002E05E3">
        <w:rPr>
          <w:rFonts w:eastAsiaTheme="minorEastAsia"/>
          <w:kern w:val="0"/>
          <w:sz w:val="24"/>
        </w:rPr>
        <w:t>年</w:t>
      </w:r>
      <w:r w:rsidRPr="002E05E3">
        <w:rPr>
          <w:rFonts w:eastAsiaTheme="minorEastAsia"/>
          <w:kern w:val="0"/>
          <w:sz w:val="24"/>
        </w:rPr>
        <w:t>6</w:t>
      </w:r>
      <w:r w:rsidRPr="002E05E3">
        <w:rPr>
          <w:rFonts w:eastAsiaTheme="minorEastAsia"/>
          <w:kern w:val="0"/>
          <w:sz w:val="24"/>
        </w:rPr>
        <w:t>月</w:t>
      </w:r>
      <w:r w:rsidRPr="002E05E3">
        <w:rPr>
          <w:rFonts w:eastAsiaTheme="minorEastAsia"/>
          <w:kern w:val="0"/>
          <w:sz w:val="24"/>
        </w:rPr>
        <w:t>30</w:t>
      </w:r>
      <w:r w:rsidRPr="002E05E3">
        <w:rPr>
          <w:rFonts w:eastAsiaTheme="minorEastAsia"/>
          <w:kern w:val="0"/>
          <w:sz w:val="24"/>
        </w:rPr>
        <w:t>日</w:t>
      </w:r>
    </w:p>
    <w:p w:rsidR="001548F9" w:rsidRPr="002E05E3" w:rsidRDefault="001548F9" w:rsidP="006D141C">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2E05E3" w:rsidTr="001A4BE3">
        <w:tc>
          <w:tcPr>
            <w:tcW w:w="2552" w:type="dxa"/>
            <w:vMerge w:val="restart"/>
            <w:vAlign w:val="center"/>
          </w:tcPr>
          <w:p w:rsidR="001548F9" w:rsidRPr="002E05E3" w:rsidRDefault="001548F9">
            <w:pPr>
              <w:jc w:val="center"/>
              <w:rPr>
                <w:rFonts w:eastAsiaTheme="minorEastAsia"/>
                <w:b/>
                <w:color w:val="000000"/>
                <w:sz w:val="24"/>
              </w:rPr>
            </w:pPr>
            <w:r w:rsidRPr="002E05E3">
              <w:rPr>
                <w:rFonts w:eastAsiaTheme="minorEastAsia"/>
                <w:b/>
                <w:color w:val="000000"/>
                <w:sz w:val="24"/>
              </w:rPr>
              <w:t>项目</w:t>
            </w:r>
          </w:p>
        </w:tc>
        <w:tc>
          <w:tcPr>
            <w:tcW w:w="6448" w:type="dxa"/>
            <w:gridSpan w:val="3"/>
            <w:vAlign w:val="center"/>
          </w:tcPr>
          <w:p w:rsidR="001548F9" w:rsidRPr="002E05E3" w:rsidRDefault="001548F9">
            <w:pPr>
              <w:jc w:val="center"/>
              <w:rPr>
                <w:rFonts w:eastAsiaTheme="minorEastAsia"/>
                <w:b/>
                <w:color w:val="000000"/>
                <w:sz w:val="24"/>
              </w:rPr>
            </w:pPr>
            <w:r w:rsidRPr="002E05E3">
              <w:rPr>
                <w:rFonts w:eastAsiaTheme="minorEastAsia"/>
                <w:b/>
                <w:color w:val="000000"/>
                <w:sz w:val="24"/>
              </w:rPr>
              <w:t>本期</w:t>
            </w:r>
          </w:p>
          <w:p w:rsidR="001548F9" w:rsidRPr="002E05E3" w:rsidRDefault="001548F9">
            <w:pPr>
              <w:pStyle w:val="af6"/>
              <w:spacing w:before="0" w:beforeAutospacing="0" w:after="0" w:afterAutospacing="0"/>
              <w:jc w:val="center"/>
              <w:rPr>
                <w:rFonts w:ascii="Times New Roman" w:eastAsiaTheme="minorEastAsia" w:hAnsi="Times New Roman"/>
                <w:b/>
                <w:color w:val="000000"/>
              </w:rPr>
            </w:pPr>
            <w:r w:rsidRPr="002E05E3">
              <w:rPr>
                <w:rFonts w:ascii="Times New Roman" w:eastAsiaTheme="minorEastAsia" w:hAnsi="Times New Roman"/>
                <w:b/>
              </w:rPr>
              <w:t>2019</w:t>
            </w:r>
            <w:r w:rsidRPr="002E05E3">
              <w:rPr>
                <w:rFonts w:ascii="Times New Roman" w:eastAsiaTheme="minorEastAsia" w:hAnsi="Times New Roman"/>
                <w:b/>
              </w:rPr>
              <w:t>年</w:t>
            </w:r>
            <w:r w:rsidRPr="002E05E3">
              <w:rPr>
                <w:rFonts w:ascii="Times New Roman" w:eastAsiaTheme="minorEastAsia" w:hAnsi="Times New Roman"/>
                <w:b/>
              </w:rPr>
              <w:t>1</w:t>
            </w:r>
            <w:r w:rsidRPr="002E05E3">
              <w:rPr>
                <w:rFonts w:ascii="Times New Roman" w:eastAsiaTheme="minorEastAsia" w:hAnsi="Times New Roman"/>
                <w:b/>
              </w:rPr>
              <w:t>月</w:t>
            </w:r>
            <w:r w:rsidRPr="002E05E3">
              <w:rPr>
                <w:rFonts w:ascii="Times New Roman" w:eastAsiaTheme="minorEastAsia" w:hAnsi="Times New Roman"/>
                <w:b/>
              </w:rPr>
              <w:t>1</w:t>
            </w:r>
            <w:r w:rsidRPr="002E05E3">
              <w:rPr>
                <w:rFonts w:ascii="Times New Roman" w:eastAsiaTheme="minorEastAsia" w:hAnsi="Times New Roman"/>
                <w:b/>
              </w:rPr>
              <w:t>日至</w:t>
            </w:r>
            <w:r w:rsidRPr="002E05E3">
              <w:rPr>
                <w:rFonts w:ascii="Times New Roman" w:eastAsiaTheme="minorEastAsia" w:hAnsi="Times New Roman"/>
                <w:b/>
              </w:rPr>
              <w:t>2019</w:t>
            </w:r>
            <w:r w:rsidRPr="002E05E3">
              <w:rPr>
                <w:rFonts w:ascii="Times New Roman" w:eastAsiaTheme="minorEastAsia" w:hAnsi="Times New Roman"/>
                <w:b/>
              </w:rPr>
              <w:t>年</w:t>
            </w:r>
            <w:r w:rsidRPr="002E05E3">
              <w:rPr>
                <w:rFonts w:ascii="Times New Roman" w:eastAsiaTheme="minorEastAsia" w:hAnsi="Times New Roman"/>
                <w:b/>
              </w:rPr>
              <w:t>6</w:t>
            </w:r>
            <w:r w:rsidRPr="002E05E3">
              <w:rPr>
                <w:rFonts w:ascii="Times New Roman" w:eastAsiaTheme="minorEastAsia" w:hAnsi="Times New Roman"/>
                <w:b/>
              </w:rPr>
              <w:t>月</w:t>
            </w:r>
            <w:r w:rsidRPr="002E05E3">
              <w:rPr>
                <w:rFonts w:ascii="Times New Roman" w:eastAsiaTheme="minorEastAsia" w:hAnsi="Times New Roman"/>
                <w:b/>
              </w:rPr>
              <w:t>30</w:t>
            </w:r>
            <w:r w:rsidRPr="002E05E3">
              <w:rPr>
                <w:rFonts w:ascii="Times New Roman" w:eastAsiaTheme="minorEastAsia" w:hAnsi="Times New Roman"/>
                <w:b/>
              </w:rPr>
              <w:t>日</w:t>
            </w:r>
          </w:p>
        </w:tc>
      </w:tr>
      <w:tr w:rsidR="001548F9" w:rsidRPr="002E05E3" w:rsidTr="001A4BE3">
        <w:tc>
          <w:tcPr>
            <w:tcW w:w="2552" w:type="dxa"/>
            <w:vMerge/>
            <w:vAlign w:val="center"/>
          </w:tcPr>
          <w:p w:rsidR="001548F9" w:rsidRPr="002E05E3" w:rsidRDefault="001548F9">
            <w:pPr>
              <w:widowControl/>
              <w:jc w:val="left"/>
              <w:rPr>
                <w:rFonts w:eastAsiaTheme="minorEastAsia"/>
                <w:b/>
                <w:color w:val="000000"/>
                <w:sz w:val="24"/>
              </w:rPr>
            </w:pPr>
          </w:p>
        </w:tc>
        <w:tc>
          <w:tcPr>
            <w:tcW w:w="2149" w:type="dxa"/>
            <w:vAlign w:val="center"/>
          </w:tcPr>
          <w:p w:rsidR="001548F9" w:rsidRPr="002E05E3" w:rsidRDefault="001548F9">
            <w:pPr>
              <w:jc w:val="center"/>
              <w:rPr>
                <w:rFonts w:eastAsiaTheme="minorEastAsia"/>
                <w:b/>
                <w:color w:val="000000"/>
                <w:sz w:val="24"/>
              </w:rPr>
            </w:pPr>
            <w:r w:rsidRPr="002E05E3">
              <w:rPr>
                <w:rFonts w:eastAsiaTheme="minorEastAsia"/>
                <w:b/>
                <w:color w:val="000000"/>
                <w:sz w:val="24"/>
              </w:rPr>
              <w:t>实收基金</w:t>
            </w:r>
          </w:p>
        </w:tc>
        <w:tc>
          <w:tcPr>
            <w:tcW w:w="2149" w:type="dxa"/>
            <w:vAlign w:val="center"/>
          </w:tcPr>
          <w:p w:rsidR="001548F9" w:rsidRPr="002E05E3" w:rsidRDefault="001548F9">
            <w:pPr>
              <w:jc w:val="center"/>
              <w:rPr>
                <w:rFonts w:eastAsiaTheme="minorEastAsia"/>
                <w:b/>
                <w:color w:val="000000"/>
                <w:sz w:val="24"/>
              </w:rPr>
            </w:pPr>
            <w:r w:rsidRPr="002E05E3">
              <w:rPr>
                <w:rFonts w:eastAsiaTheme="minorEastAsia"/>
                <w:b/>
                <w:color w:val="000000"/>
                <w:sz w:val="24"/>
              </w:rPr>
              <w:t>未分配利润</w:t>
            </w:r>
          </w:p>
        </w:tc>
        <w:tc>
          <w:tcPr>
            <w:tcW w:w="2150" w:type="dxa"/>
            <w:vAlign w:val="center"/>
          </w:tcPr>
          <w:p w:rsidR="001548F9" w:rsidRPr="002E05E3" w:rsidRDefault="001548F9">
            <w:pPr>
              <w:jc w:val="center"/>
              <w:rPr>
                <w:rFonts w:eastAsiaTheme="minorEastAsia"/>
                <w:color w:val="000000"/>
                <w:sz w:val="24"/>
              </w:rPr>
            </w:pPr>
            <w:r w:rsidRPr="002E05E3">
              <w:rPr>
                <w:rFonts w:eastAsiaTheme="minorEastAsia"/>
                <w:b/>
                <w:color w:val="000000"/>
                <w:sz w:val="24"/>
              </w:rPr>
              <w:t>所有者权益合计</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一、期初所有者权益（基金净值）</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42,470,539.59</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789,588.91</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43,260,128.50</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lastRenderedPageBreak/>
              <w:t>二、本期经营活动产生的基金净值变动数（本期利润）</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163,636.34</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163,636.34</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三、本期基金份额交易产生的基金净值变动数（净值减少以</w:t>
            </w:r>
            <w:r w:rsidRPr="002E05E3">
              <w:rPr>
                <w:rFonts w:eastAsiaTheme="minorEastAsia"/>
                <w:color w:val="000000"/>
                <w:sz w:val="24"/>
              </w:rPr>
              <w:t>“-”</w:t>
            </w:r>
            <w:r w:rsidRPr="002E05E3">
              <w:rPr>
                <w:rFonts w:eastAsiaTheme="minorEastAsia"/>
                <w:color w:val="000000"/>
                <w:sz w:val="24"/>
              </w:rPr>
              <w:t>号填列）</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-26,031,409.46</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-555,372.04</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-26,586,781.50</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其中：</w:t>
            </w:r>
            <w:r w:rsidRPr="002E05E3">
              <w:rPr>
                <w:rFonts w:eastAsiaTheme="minorEastAsia"/>
                <w:color w:val="000000"/>
                <w:sz w:val="24"/>
              </w:rPr>
              <w:t>1.</w:t>
            </w:r>
            <w:r w:rsidRPr="002E05E3">
              <w:rPr>
                <w:rFonts w:eastAsiaTheme="minorEastAsia"/>
                <w:color w:val="000000"/>
                <w:sz w:val="24"/>
              </w:rPr>
              <w:t>基金申购款</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3,973.66</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87.15</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4,060.81</w:t>
            </w:r>
          </w:p>
        </w:tc>
      </w:tr>
      <w:tr w:rsidR="001548F9" w:rsidRPr="002E05E3" w:rsidTr="0049538A">
        <w:tc>
          <w:tcPr>
            <w:tcW w:w="2552" w:type="dxa"/>
            <w:vAlign w:val="center"/>
          </w:tcPr>
          <w:p w:rsidR="001548F9" w:rsidRPr="002E05E3" w:rsidRDefault="001548F9" w:rsidP="002E05E3">
            <w:pPr>
              <w:ind w:firstLineChars="300" w:firstLine="720"/>
              <w:rPr>
                <w:rFonts w:eastAsiaTheme="minorEastAsia"/>
                <w:color w:val="000000"/>
                <w:sz w:val="24"/>
              </w:rPr>
            </w:pPr>
            <w:r w:rsidRPr="002E05E3">
              <w:rPr>
                <w:rFonts w:eastAsiaTheme="minorEastAsia"/>
                <w:color w:val="000000"/>
                <w:sz w:val="24"/>
              </w:rPr>
              <w:t>2.</w:t>
            </w:r>
            <w:r w:rsidRPr="002E05E3">
              <w:rPr>
                <w:rFonts w:eastAsiaTheme="minorEastAsia"/>
                <w:color w:val="000000"/>
                <w:sz w:val="24"/>
              </w:rPr>
              <w:t>基金赎回款</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-26,035,383.12</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-555,459.19</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-26,590,842.31</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四、本期向基金份额持有人分配利润产生的基金净值变动（净值减少以</w:t>
            </w:r>
            <w:r w:rsidRPr="002E05E3">
              <w:rPr>
                <w:rFonts w:eastAsiaTheme="minorEastAsia"/>
                <w:color w:val="000000"/>
                <w:sz w:val="24"/>
              </w:rPr>
              <w:t>“-”</w:t>
            </w:r>
            <w:r w:rsidRPr="002E05E3">
              <w:rPr>
                <w:rFonts w:eastAsiaTheme="minorEastAsia"/>
                <w:color w:val="000000"/>
                <w:sz w:val="24"/>
              </w:rPr>
              <w:t>号填列）</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五、期末所有者权益（基金净值）</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16,439,130.13</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397,853.21</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16,836,983.34</w:t>
            </w:r>
          </w:p>
        </w:tc>
      </w:tr>
      <w:tr w:rsidR="001548F9" w:rsidRPr="002E05E3" w:rsidTr="001A4BE3">
        <w:tc>
          <w:tcPr>
            <w:tcW w:w="2552" w:type="dxa"/>
            <w:vMerge w:val="restart"/>
            <w:vAlign w:val="center"/>
          </w:tcPr>
          <w:p w:rsidR="001548F9" w:rsidRPr="002E05E3" w:rsidRDefault="001548F9">
            <w:pPr>
              <w:jc w:val="center"/>
              <w:rPr>
                <w:rFonts w:eastAsiaTheme="minorEastAsia"/>
                <w:color w:val="000000"/>
                <w:sz w:val="24"/>
              </w:rPr>
            </w:pPr>
            <w:r w:rsidRPr="002E05E3">
              <w:rPr>
                <w:rFonts w:eastAsiaTheme="minorEastAsia"/>
                <w:b/>
                <w:color w:val="000000"/>
                <w:sz w:val="24"/>
              </w:rPr>
              <w:t>项目</w:t>
            </w:r>
          </w:p>
        </w:tc>
        <w:tc>
          <w:tcPr>
            <w:tcW w:w="6448" w:type="dxa"/>
            <w:gridSpan w:val="3"/>
            <w:vAlign w:val="center"/>
          </w:tcPr>
          <w:p w:rsidR="001548F9" w:rsidRPr="002E05E3" w:rsidRDefault="001548F9">
            <w:pPr>
              <w:jc w:val="center"/>
              <w:rPr>
                <w:rFonts w:eastAsiaTheme="minorEastAsia"/>
                <w:b/>
                <w:color w:val="000000"/>
                <w:sz w:val="24"/>
              </w:rPr>
            </w:pPr>
            <w:r w:rsidRPr="002E05E3">
              <w:rPr>
                <w:rFonts w:eastAsiaTheme="minorEastAsia"/>
                <w:b/>
                <w:color w:val="000000"/>
                <w:sz w:val="24"/>
              </w:rPr>
              <w:t>上年度可比期间</w:t>
            </w:r>
          </w:p>
          <w:p w:rsidR="001548F9" w:rsidRPr="002E05E3" w:rsidRDefault="001548F9">
            <w:pPr>
              <w:pStyle w:val="af6"/>
              <w:spacing w:before="0" w:beforeAutospacing="0" w:after="0" w:afterAutospacing="0"/>
              <w:jc w:val="center"/>
              <w:rPr>
                <w:rFonts w:ascii="Times New Roman" w:eastAsiaTheme="minorEastAsia" w:hAnsi="Times New Roman"/>
                <w:color w:val="000000"/>
              </w:rPr>
            </w:pPr>
            <w:r w:rsidRPr="002E05E3">
              <w:rPr>
                <w:rFonts w:ascii="Times New Roman" w:eastAsiaTheme="minorEastAsia" w:hAnsi="Times New Roman"/>
                <w:b/>
                <w:color w:val="000000"/>
              </w:rPr>
              <w:t>2018</w:t>
            </w:r>
            <w:r w:rsidRPr="002E05E3">
              <w:rPr>
                <w:rFonts w:ascii="Times New Roman" w:eastAsiaTheme="minorEastAsia" w:hAnsi="Times New Roman"/>
                <w:b/>
                <w:color w:val="000000"/>
              </w:rPr>
              <w:t>年</w:t>
            </w:r>
            <w:r w:rsidRPr="002E05E3">
              <w:rPr>
                <w:rFonts w:ascii="Times New Roman" w:eastAsiaTheme="minorEastAsia" w:hAnsi="Times New Roman"/>
                <w:b/>
                <w:color w:val="000000"/>
              </w:rPr>
              <w:t>1</w:t>
            </w:r>
            <w:r w:rsidRPr="002E05E3">
              <w:rPr>
                <w:rFonts w:ascii="Times New Roman" w:eastAsiaTheme="minorEastAsia" w:hAnsi="Times New Roman"/>
                <w:b/>
                <w:color w:val="000000"/>
              </w:rPr>
              <w:t>月</w:t>
            </w:r>
            <w:r w:rsidRPr="002E05E3">
              <w:rPr>
                <w:rFonts w:ascii="Times New Roman" w:eastAsiaTheme="minorEastAsia" w:hAnsi="Times New Roman"/>
                <w:b/>
                <w:color w:val="000000"/>
              </w:rPr>
              <w:t>1</w:t>
            </w:r>
            <w:r w:rsidRPr="002E05E3">
              <w:rPr>
                <w:rFonts w:ascii="Times New Roman" w:eastAsiaTheme="minorEastAsia" w:hAnsi="Times New Roman"/>
                <w:b/>
                <w:color w:val="000000"/>
              </w:rPr>
              <w:t>日至</w:t>
            </w:r>
            <w:r w:rsidRPr="002E05E3">
              <w:rPr>
                <w:rFonts w:ascii="Times New Roman" w:eastAsiaTheme="minorEastAsia" w:hAnsi="Times New Roman"/>
                <w:b/>
                <w:color w:val="000000"/>
              </w:rPr>
              <w:t>2018</w:t>
            </w:r>
            <w:r w:rsidRPr="002E05E3">
              <w:rPr>
                <w:rFonts w:ascii="Times New Roman" w:eastAsiaTheme="minorEastAsia" w:hAnsi="Times New Roman"/>
                <w:b/>
                <w:color w:val="000000"/>
              </w:rPr>
              <w:t>年</w:t>
            </w:r>
            <w:r w:rsidRPr="002E05E3">
              <w:rPr>
                <w:rFonts w:ascii="Times New Roman" w:eastAsiaTheme="minorEastAsia" w:hAnsi="Times New Roman"/>
                <w:b/>
                <w:color w:val="000000"/>
              </w:rPr>
              <w:t>6</w:t>
            </w:r>
            <w:r w:rsidRPr="002E05E3">
              <w:rPr>
                <w:rFonts w:ascii="Times New Roman" w:eastAsiaTheme="minorEastAsia" w:hAnsi="Times New Roman"/>
                <w:b/>
                <w:color w:val="000000"/>
              </w:rPr>
              <w:t>月</w:t>
            </w:r>
            <w:r w:rsidRPr="002E05E3">
              <w:rPr>
                <w:rFonts w:ascii="Times New Roman" w:eastAsiaTheme="minorEastAsia" w:hAnsi="Times New Roman"/>
                <w:b/>
                <w:color w:val="000000"/>
              </w:rPr>
              <w:t>30</w:t>
            </w:r>
            <w:r w:rsidRPr="002E05E3">
              <w:rPr>
                <w:rFonts w:ascii="Times New Roman" w:eastAsiaTheme="minorEastAsia" w:hAnsi="Times New Roman"/>
                <w:b/>
                <w:color w:val="000000"/>
              </w:rPr>
              <w:t>日</w:t>
            </w:r>
          </w:p>
        </w:tc>
      </w:tr>
      <w:tr w:rsidR="001548F9" w:rsidRPr="002E05E3" w:rsidTr="001A4BE3">
        <w:tc>
          <w:tcPr>
            <w:tcW w:w="2552" w:type="dxa"/>
            <w:vMerge/>
            <w:vAlign w:val="center"/>
          </w:tcPr>
          <w:p w:rsidR="001548F9" w:rsidRPr="002E05E3" w:rsidRDefault="001548F9">
            <w:pPr>
              <w:widowControl/>
              <w:jc w:val="left"/>
              <w:rPr>
                <w:rFonts w:eastAsiaTheme="minorEastAsia"/>
                <w:color w:val="000000"/>
                <w:sz w:val="24"/>
              </w:rPr>
            </w:pPr>
          </w:p>
        </w:tc>
        <w:tc>
          <w:tcPr>
            <w:tcW w:w="2149" w:type="dxa"/>
            <w:vAlign w:val="center"/>
          </w:tcPr>
          <w:p w:rsidR="001548F9" w:rsidRPr="002E05E3" w:rsidRDefault="001548F9">
            <w:pPr>
              <w:jc w:val="center"/>
              <w:rPr>
                <w:rFonts w:eastAsiaTheme="minorEastAsia"/>
                <w:color w:val="000000"/>
                <w:sz w:val="24"/>
              </w:rPr>
            </w:pPr>
            <w:r w:rsidRPr="002E05E3">
              <w:rPr>
                <w:rFonts w:eastAsiaTheme="minorEastAsia"/>
                <w:b/>
                <w:color w:val="000000"/>
                <w:sz w:val="24"/>
              </w:rPr>
              <w:t>实收基金</w:t>
            </w:r>
          </w:p>
        </w:tc>
        <w:tc>
          <w:tcPr>
            <w:tcW w:w="2149" w:type="dxa"/>
          </w:tcPr>
          <w:p w:rsidR="001548F9" w:rsidRPr="002E05E3" w:rsidRDefault="001548F9">
            <w:pPr>
              <w:jc w:val="center"/>
              <w:rPr>
                <w:rFonts w:eastAsiaTheme="minorEastAsia"/>
                <w:color w:val="000000"/>
                <w:sz w:val="24"/>
              </w:rPr>
            </w:pPr>
            <w:r w:rsidRPr="002E05E3">
              <w:rPr>
                <w:rFonts w:eastAsiaTheme="minorEastAsia"/>
                <w:b/>
                <w:color w:val="000000"/>
                <w:sz w:val="24"/>
              </w:rPr>
              <w:t>未分配利润</w:t>
            </w:r>
          </w:p>
        </w:tc>
        <w:tc>
          <w:tcPr>
            <w:tcW w:w="2150" w:type="dxa"/>
            <w:vAlign w:val="center"/>
          </w:tcPr>
          <w:p w:rsidR="001548F9" w:rsidRPr="002E05E3" w:rsidRDefault="001548F9">
            <w:pPr>
              <w:jc w:val="center"/>
              <w:rPr>
                <w:rFonts w:eastAsiaTheme="minorEastAsia"/>
                <w:b/>
                <w:color w:val="000000"/>
                <w:sz w:val="24"/>
              </w:rPr>
            </w:pPr>
            <w:r w:rsidRPr="002E05E3">
              <w:rPr>
                <w:rFonts w:eastAsiaTheme="minorEastAsia"/>
                <w:b/>
                <w:color w:val="000000"/>
                <w:sz w:val="24"/>
              </w:rPr>
              <w:t>所有者权益合计</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一、期初所有者权益（基金净值）</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109,461,662.10</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2,999,415.89</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112,461,077.99</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二、本期经营活动产生的基金净值变动数（本期利润）</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-225,343.72</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-225,343.72</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三、本期基金份额交易产生的基金净值变动数（净值减少以</w:t>
            </w:r>
            <w:r w:rsidRPr="002E05E3">
              <w:rPr>
                <w:rFonts w:eastAsiaTheme="minorEastAsia"/>
                <w:color w:val="000000"/>
                <w:sz w:val="24"/>
              </w:rPr>
              <w:t>“-”</w:t>
            </w:r>
            <w:r w:rsidRPr="002E05E3">
              <w:rPr>
                <w:rFonts w:eastAsiaTheme="minorEastAsia"/>
                <w:color w:val="000000"/>
                <w:sz w:val="24"/>
              </w:rPr>
              <w:t>号填列）</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-48,157,098.03</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-1,386,326.31</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-49,543,424.34</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其中：</w:t>
            </w:r>
            <w:r w:rsidRPr="002E05E3">
              <w:rPr>
                <w:rFonts w:eastAsiaTheme="minorEastAsia"/>
                <w:color w:val="000000"/>
                <w:sz w:val="24"/>
              </w:rPr>
              <w:t>1.</w:t>
            </w:r>
            <w:r w:rsidRPr="002E05E3">
              <w:rPr>
                <w:rFonts w:eastAsiaTheme="minorEastAsia"/>
                <w:color w:val="000000"/>
                <w:sz w:val="24"/>
              </w:rPr>
              <w:t>基金申购款</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31,400.32</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812.59</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32,212.91</w:t>
            </w:r>
          </w:p>
        </w:tc>
      </w:tr>
      <w:tr w:rsidR="001548F9" w:rsidRPr="002E05E3" w:rsidTr="0049538A">
        <w:tc>
          <w:tcPr>
            <w:tcW w:w="2552" w:type="dxa"/>
            <w:vAlign w:val="center"/>
          </w:tcPr>
          <w:p w:rsidR="001548F9" w:rsidRPr="002E05E3" w:rsidRDefault="001548F9" w:rsidP="002E05E3">
            <w:pPr>
              <w:ind w:firstLineChars="300" w:firstLine="720"/>
              <w:rPr>
                <w:rFonts w:eastAsiaTheme="minorEastAsia"/>
                <w:color w:val="000000"/>
                <w:sz w:val="24"/>
              </w:rPr>
            </w:pPr>
            <w:r w:rsidRPr="002E05E3">
              <w:rPr>
                <w:rFonts w:eastAsiaTheme="minorEastAsia"/>
                <w:color w:val="000000"/>
                <w:sz w:val="24"/>
              </w:rPr>
              <w:t>2.</w:t>
            </w:r>
            <w:r w:rsidRPr="002E05E3">
              <w:rPr>
                <w:rFonts w:eastAsiaTheme="minorEastAsia"/>
                <w:color w:val="000000"/>
                <w:sz w:val="24"/>
              </w:rPr>
              <w:t>基金赎回款</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-48,188,498.35</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-1,387,138.90</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-49,575,637.25</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四、本期向基金份额持有人分配利润产生的基金净值变动（净值减少以</w:t>
            </w:r>
            <w:r w:rsidRPr="002E05E3">
              <w:rPr>
                <w:rFonts w:eastAsiaTheme="minorEastAsia"/>
                <w:color w:val="000000"/>
                <w:sz w:val="24"/>
              </w:rPr>
              <w:t>“-”</w:t>
            </w:r>
            <w:r w:rsidRPr="002E05E3">
              <w:rPr>
                <w:rFonts w:eastAsiaTheme="minorEastAsia"/>
                <w:color w:val="000000"/>
                <w:sz w:val="24"/>
              </w:rPr>
              <w:t>号填列）</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w:t>
            </w:r>
          </w:p>
        </w:tc>
      </w:tr>
      <w:tr w:rsidR="001548F9" w:rsidRPr="002E05E3" w:rsidTr="0049538A">
        <w:tc>
          <w:tcPr>
            <w:tcW w:w="2552" w:type="dxa"/>
            <w:vAlign w:val="center"/>
          </w:tcPr>
          <w:p w:rsidR="001548F9" w:rsidRPr="002E05E3" w:rsidRDefault="001548F9" w:rsidP="0049538A">
            <w:pPr>
              <w:rPr>
                <w:rFonts w:eastAsiaTheme="minorEastAsia"/>
                <w:color w:val="000000"/>
                <w:sz w:val="24"/>
              </w:rPr>
            </w:pPr>
            <w:r w:rsidRPr="002E05E3">
              <w:rPr>
                <w:rFonts w:eastAsiaTheme="minorEastAsia"/>
                <w:color w:val="000000"/>
                <w:sz w:val="24"/>
              </w:rPr>
              <w:t>五、期末所有者权益（基金净值）</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61,304,564.07</w:t>
            </w:r>
          </w:p>
        </w:tc>
        <w:tc>
          <w:tcPr>
            <w:tcW w:w="2149"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1,387,745.86</w:t>
            </w:r>
          </w:p>
        </w:tc>
        <w:tc>
          <w:tcPr>
            <w:tcW w:w="2150" w:type="dxa"/>
            <w:vAlign w:val="center"/>
          </w:tcPr>
          <w:p w:rsidR="001548F9" w:rsidRPr="002E05E3" w:rsidRDefault="001548F9" w:rsidP="0049538A">
            <w:pPr>
              <w:jc w:val="right"/>
              <w:rPr>
                <w:rFonts w:eastAsiaTheme="minorEastAsia"/>
                <w:color w:val="000000"/>
                <w:sz w:val="24"/>
              </w:rPr>
            </w:pPr>
            <w:r w:rsidRPr="002E05E3">
              <w:rPr>
                <w:rFonts w:eastAsiaTheme="minorEastAsia"/>
                <w:color w:val="000000"/>
                <w:sz w:val="24"/>
              </w:rPr>
              <w:t>62,692,309.93</w:t>
            </w:r>
          </w:p>
        </w:tc>
      </w:tr>
    </w:tbl>
    <w:p w:rsidR="001548F9" w:rsidRPr="002E05E3" w:rsidRDefault="001548F9" w:rsidP="002E05E3">
      <w:pPr>
        <w:spacing w:line="288" w:lineRule="auto"/>
        <w:ind w:firstLineChars="200" w:firstLine="480"/>
        <w:jc w:val="left"/>
        <w:rPr>
          <w:rFonts w:eastAsiaTheme="minorEastAsia"/>
          <w:color w:val="000000"/>
          <w:kern w:val="0"/>
          <w:sz w:val="24"/>
        </w:rPr>
      </w:pPr>
    </w:p>
    <w:p w:rsidR="002A630A" w:rsidRPr="002E05E3" w:rsidRDefault="002A630A" w:rsidP="003576C9">
      <w:pPr>
        <w:spacing w:line="360" w:lineRule="auto"/>
        <w:rPr>
          <w:rFonts w:eastAsiaTheme="minorEastAsia"/>
          <w:sz w:val="24"/>
        </w:rPr>
      </w:pPr>
      <w:r w:rsidRPr="002E05E3">
        <w:rPr>
          <w:rFonts w:eastAsiaTheme="minorEastAsia"/>
          <w:sz w:val="24"/>
        </w:rPr>
        <w:t>报表附注为财务报表的组成部分。</w:t>
      </w:r>
    </w:p>
    <w:p w:rsidR="002A630A" w:rsidRPr="002E05E3" w:rsidRDefault="002A630A" w:rsidP="003576C9">
      <w:pPr>
        <w:spacing w:line="360" w:lineRule="auto"/>
        <w:rPr>
          <w:rFonts w:eastAsiaTheme="minorEastAsia"/>
          <w:sz w:val="24"/>
        </w:rPr>
      </w:pPr>
      <w:r w:rsidRPr="002E05E3">
        <w:rPr>
          <w:rFonts w:eastAsiaTheme="minorEastAsia"/>
          <w:sz w:val="24"/>
        </w:rPr>
        <w:t>本报告</w:t>
      </w:r>
      <w:r w:rsidRPr="002E05E3">
        <w:rPr>
          <w:rFonts w:eastAsiaTheme="minorEastAsia"/>
          <w:sz w:val="24"/>
        </w:rPr>
        <w:t>6.1</w:t>
      </w:r>
      <w:r w:rsidRPr="002E05E3">
        <w:rPr>
          <w:rFonts w:eastAsiaTheme="minorEastAsia"/>
          <w:sz w:val="24"/>
        </w:rPr>
        <w:t>至</w:t>
      </w:r>
      <w:r w:rsidRPr="002E05E3">
        <w:rPr>
          <w:rFonts w:eastAsiaTheme="minorEastAsia"/>
          <w:sz w:val="24"/>
        </w:rPr>
        <w:t>6.4</w:t>
      </w:r>
      <w:r w:rsidRPr="002E05E3">
        <w:rPr>
          <w:rFonts w:eastAsiaTheme="minorEastAsia"/>
          <w:sz w:val="24"/>
        </w:rPr>
        <w:t>，财务报表由下列负责人签署：</w:t>
      </w:r>
    </w:p>
    <w:p w:rsidR="002A630A" w:rsidRPr="002E05E3" w:rsidRDefault="002D20E4" w:rsidP="003576C9">
      <w:pPr>
        <w:spacing w:line="360" w:lineRule="auto"/>
        <w:rPr>
          <w:rFonts w:eastAsiaTheme="minorEastAsia"/>
          <w:sz w:val="24"/>
        </w:rPr>
      </w:pPr>
      <w:r w:rsidRPr="002E05E3">
        <w:rPr>
          <w:rFonts w:eastAsiaTheme="minorEastAsia"/>
          <w:sz w:val="24"/>
        </w:rPr>
        <w:t>基金管理人</w:t>
      </w:r>
      <w:r w:rsidR="002A630A" w:rsidRPr="002E05E3">
        <w:rPr>
          <w:rFonts w:eastAsiaTheme="minorEastAsia"/>
          <w:sz w:val="24"/>
        </w:rPr>
        <w:t>负责人：刘凯，主管会计工作负责人：刘凯，会计机构负责人：冯伟</w:t>
      </w:r>
    </w:p>
    <w:p w:rsidR="001548F9" w:rsidRPr="002E05E3" w:rsidRDefault="001548F9" w:rsidP="002E05E3">
      <w:pPr>
        <w:spacing w:line="288" w:lineRule="auto"/>
        <w:ind w:firstLineChars="200" w:firstLine="480"/>
        <w:rPr>
          <w:rFonts w:eastAsiaTheme="minorEastAsia"/>
          <w:color w:val="000000"/>
          <w:sz w:val="24"/>
        </w:rPr>
      </w:pPr>
    </w:p>
    <w:p w:rsidR="001548F9" w:rsidRPr="002E05E3" w:rsidRDefault="001548F9" w:rsidP="003576C9">
      <w:pPr>
        <w:pStyle w:val="20"/>
        <w:spacing w:before="0" w:after="0"/>
        <w:rPr>
          <w:rFonts w:ascii="Times New Roman" w:eastAsiaTheme="minorEastAsia" w:hAnsi="Times New Roman"/>
          <w:kern w:val="0"/>
          <w:szCs w:val="24"/>
        </w:rPr>
      </w:pPr>
      <w:bookmarkStart w:id="51" w:name="_Toc331410100"/>
      <w:bookmarkStart w:id="52" w:name="_Toc225498271"/>
      <w:r w:rsidRPr="002E05E3">
        <w:rPr>
          <w:rFonts w:ascii="Times New Roman" w:eastAsiaTheme="minorEastAsia" w:hAnsi="Times New Roman"/>
          <w:kern w:val="0"/>
          <w:szCs w:val="24"/>
        </w:rPr>
        <w:t xml:space="preserve">6.4 </w:t>
      </w:r>
      <w:r w:rsidRPr="002E05E3">
        <w:rPr>
          <w:rFonts w:ascii="Times New Roman" w:eastAsiaTheme="minorEastAsia" w:hAnsi="Times New Roman"/>
          <w:kern w:val="0"/>
          <w:szCs w:val="24"/>
        </w:rPr>
        <w:t>报表附注</w:t>
      </w:r>
      <w:bookmarkEnd w:id="51"/>
      <w:bookmarkEnd w:id="52"/>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6.4.1 </w:t>
      </w:r>
      <w:r w:rsidRPr="002E05E3">
        <w:rPr>
          <w:rFonts w:eastAsiaTheme="minorEastAsia"/>
          <w:b/>
          <w:color w:val="000000"/>
          <w:kern w:val="0"/>
          <w:sz w:val="24"/>
        </w:rPr>
        <w:t>基金基本情况</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lastRenderedPageBreak/>
        <w:t>国投瑞银瑞宁灵活配置混合型证券投资基金</w:t>
      </w:r>
      <w:r>
        <w:rPr>
          <w:rFonts w:eastAsiaTheme="minorEastAsia"/>
          <w:color w:val="000000"/>
          <w:sz w:val="24"/>
        </w:rPr>
        <w:t xml:space="preserve"> (</w:t>
      </w:r>
      <w:r>
        <w:rPr>
          <w:rFonts w:eastAsiaTheme="minorEastAsia"/>
          <w:color w:val="000000"/>
          <w:sz w:val="24"/>
        </w:rPr>
        <w:t>以下简称</w:t>
      </w:r>
      <w:r>
        <w:rPr>
          <w:rFonts w:eastAsiaTheme="minorEastAsia"/>
          <w:color w:val="000000"/>
          <w:sz w:val="24"/>
        </w:rPr>
        <w:t>"</w:t>
      </w:r>
      <w:r>
        <w:rPr>
          <w:rFonts w:eastAsiaTheme="minorEastAsia"/>
          <w:color w:val="000000"/>
          <w:sz w:val="24"/>
        </w:rPr>
        <w:t>本基金</w:t>
      </w:r>
      <w:r>
        <w:rPr>
          <w:rFonts w:eastAsiaTheme="minorEastAsia"/>
          <w:color w:val="000000"/>
          <w:sz w:val="24"/>
        </w:rPr>
        <w:t>")</w:t>
      </w:r>
      <w:r>
        <w:rPr>
          <w:rFonts w:eastAsiaTheme="minorEastAsia"/>
          <w:color w:val="000000"/>
          <w:sz w:val="24"/>
        </w:rPr>
        <w:t>，系经中国证券监督管理委员会（以下简称</w:t>
      </w:r>
      <w:r>
        <w:rPr>
          <w:rFonts w:eastAsiaTheme="minorEastAsia"/>
          <w:color w:val="000000"/>
          <w:sz w:val="24"/>
        </w:rPr>
        <w:t>"</w:t>
      </w:r>
      <w:r>
        <w:rPr>
          <w:rFonts w:eastAsiaTheme="minorEastAsia"/>
          <w:color w:val="000000"/>
          <w:sz w:val="24"/>
        </w:rPr>
        <w:t>中国证监会</w:t>
      </w:r>
      <w:r>
        <w:rPr>
          <w:rFonts w:eastAsiaTheme="minorEastAsia"/>
          <w:color w:val="000000"/>
          <w:sz w:val="24"/>
        </w:rPr>
        <w:t>"</w:t>
      </w:r>
      <w:r>
        <w:rPr>
          <w:rFonts w:eastAsiaTheme="minorEastAsia"/>
          <w:color w:val="000000"/>
          <w:sz w:val="24"/>
        </w:rPr>
        <w:t>）证监许可</w:t>
      </w:r>
      <w:r>
        <w:rPr>
          <w:rFonts w:eastAsiaTheme="minorEastAsia"/>
          <w:color w:val="000000"/>
          <w:sz w:val="24"/>
        </w:rPr>
        <w:t>[2016]1076</w:t>
      </w:r>
      <w:r>
        <w:rPr>
          <w:rFonts w:eastAsiaTheme="minorEastAsia"/>
          <w:color w:val="000000"/>
          <w:sz w:val="24"/>
        </w:rPr>
        <w:t>号文《关于准予国投瑞银瑞宁灵活配置混合型证券投资基金注册的批复》的核准，由基金管理人国投瑞银基金管理有限公司向社会公开发行募集，基金合同于</w:t>
      </w:r>
      <w:r>
        <w:rPr>
          <w:rFonts w:eastAsiaTheme="minorEastAsia"/>
          <w:color w:val="000000"/>
          <w:sz w:val="24"/>
        </w:rPr>
        <w:t>2016</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13</w:t>
      </w:r>
      <w:r>
        <w:rPr>
          <w:rFonts w:eastAsiaTheme="minorEastAsia"/>
          <w:color w:val="000000"/>
          <w:sz w:val="24"/>
        </w:rPr>
        <w:t>日正式生效，首次设立募集规模为</w:t>
      </w:r>
      <w:r>
        <w:rPr>
          <w:rFonts w:eastAsiaTheme="minorEastAsia"/>
          <w:color w:val="000000"/>
          <w:sz w:val="24"/>
        </w:rPr>
        <w:t>308,033,404.35</w:t>
      </w:r>
      <w:r>
        <w:rPr>
          <w:rFonts w:eastAsiaTheme="minorEastAsia"/>
          <w:color w:val="000000"/>
          <w:sz w:val="24"/>
        </w:rPr>
        <w:t>份基金份额。</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本基金为契约型开放式基金，存续期限不定。本基金的基金管理人为国投瑞银基金管理有限公司，注册登记机构为国投瑞银基金管理有限公司，基金托管人为中国银行股份有限公司</w:t>
      </w:r>
      <w:r>
        <w:rPr>
          <w:rFonts w:eastAsiaTheme="minorEastAsia"/>
          <w:color w:val="000000"/>
          <w:sz w:val="24"/>
        </w:rPr>
        <w:t xml:space="preserve"> (</w:t>
      </w:r>
      <w:r>
        <w:rPr>
          <w:rFonts w:eastAsiaTheme="minorEastAsia"/>
          <w:color w:val="000000"/>
          <w:sz w:val="24"/>
        </w:rPr>
        <w:t>以下简称</w:t>
      </w:r>
      <w:r>
        <w:rPr>
          <w:rFonts w:eastAsiaTheme="minorEastAsia"/>
          <w:color w:val="000000"/>
          <w:sz w:val="24"/>
        </w:rPr>
        <w:t>"</w:t>
      </w:r>
      <w:r>
        <w:rPr>
          <w:rFonts w:eastAsiaTheme="minorEastAsia"/>
          <w:color w:val="000000"/>
          <w:sz w:val="24"/>
        </w:rPr>
        <w:t>中国银行</w:t>
      </w:r>
      <w:r>
        <w:rPr>
          <w:rFonts w:eastAsiaTheme="minorEastAsia"/>
          <w:color w:val="000000"/>
          <w:sz w:val="24"/>
        </w:rPr>
        <w:t>")</w:t>
      </w:r>
      <w:r>
        <w:rPr>
          <w:rFonts w:eastAsiaTheme="minorEastAsia"/>
          <w:color w:val="000000"/>
          <w:sz w:val="24"/>
        </w:rPr>
        <w:t>。</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本基金的投资范围为具有良好流动性的金融工具，包括国内依法上市的股票（包括主板、中小板、创业板及其他经中国证监会核准发行上市的股票）、债券（包括国债、央行票据、金融债、企业债、公司债、可转债（含可分离交易可转换债券）、可交换债券、次级债、短期融资券、中期票据、中小企业私募债券等）、资产支持证券、债券回购、银行存款、货币市场工具、股指期货、国债期货、权证以及法律法规或中国证监会允许基金投资的其它金融工具（但须符合中国证监会的相关规定）。</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本基金的投资组合比例为：股票资产占基金资产的比例范围为</w:t>
      </w:r>
      <w:r>
        <w:rPr>
          <w:rFonts w:eastAsiaTheme="minorEastAsia"/>
          <w:color w:val="000000"/>
          <w:sz w:val="24"/>
        </w:rPr>
        <w:t>0%-95%</w:t>
      </w:r>
      <w:r>
        <w:rPr>
          <w:rFonts w:eastAsiaTheme="minorEastAsia"/>
          <w:color w:val="000000"/>
          <w:sz w:val="24"/>
        </w:rPr>
        <w:t>；投资于权证的比例不超过基金资产净值的</w:t>
      </w:r>
      <w:r>
        <w:rPr>
          <w:rFonts w:eastAsiaTheme="minorEastAsia"/>
          <w:color w:val="000000"/>
          <w:sz w:val="24"/>
        </w:rPr>
        <w:t>3%</w:t>
      </w:r>
      <w:r>
        <w:rPr>
          <w:rFonts w:eastAsiaTheme="minorEastAsia"/>
          <w:color w:val="000000"/>
          <w:sz w:val="24"/>
        </w:rPr>
        <w:t>；每个交易日日终在扣除股指期货和国债期货合约需缴纳的交易保证金后，现金或到期日在一年以内的政府债券不低于基金资产净值的</w:t>
      </w:r>
      <w:r>
        <w:rPr>
          <w:rFonts w:eastAsiaTheme="minorEastAsia"/>
          <w:color w:val="000000"/>
          <w:sz w:val="24"/>
        </w:rPr>
        <w:t>5%</w:t>
      </w:r>
      <w:r>
        <w:rPr>
          <w:rFonts w:eastAsiaTheme="minorEastAsia"/>
          <w:color w:val="000000"/>
          <w:sz w:val="24"/>
        </w:rPr>
        <w:t>。</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本基金的业绩比较基准为中债综合指数收益率</w:t>
      </w:r>
      <w:r w:rsidRPr="002E05E3">
        <w:rPr>
          <w:rFonts w:eastAsiaTheme="minorEastAsia"/>
          <w:color w:val="000000"/>
          <w:sz w:val="24"/>
        </w:rPr>
        <w:t>×70%</w:t>
      </w:r>
      <w:r w:rsidRPr="002E05E3">
        <w:rPr>
          <w:rFonts w:eastAsiaTheme="minorEastAsia"/>
          <w:color w:val="000000"/>
          <w:sz w:val="24"/>
        </w:rPr>
        <w:t>＋沪深</w:t>
      </w:r>
      <w:r w:rsidRPr="002E05E3">
        <w:rPr>
          <w:rFonts w:eastAsiaTheme="minorEastAsia"/>
          <w:color w:val="000000"/>
          <w:sz w:val="24"/>
        </w:rPr>
        <w:t>300</w:t>
      </w:r>
      <w:r w:rsidRPr="002E05E3">
        <w:rPr>
          <w:rFonts w:eastAsiaTheme="minorEastAsia"/>
          <w:color w:val="000000"/>
          <w:sz w:val="24"/>
        </w:rPr>
        <w:t>指数收益率</w:t>
      </w:r>
      <w:r w:rsidRPr="002E05E3">
        <w:rPr>
          <w:rFonts w:eastAsiaTheme="minorEastAsia"/>
          <w:color w:val="000000"/>
          <w:sz w:val="24"/>
        </w:rPr>
        <w:t>×30%</w:t>
      </w:r>
      <w:r w:rsidRPr="002E05E3">
        <w:rPr>
          <w:rFonts w:eastAsiaTheme="minorEastAsia"/>
          <w:color w:val="000000"/>
          <w:sz w:val="24"/>
        </w:rPr>
        <w:t>。</w:t>
      </w:r>
    </w:p>
    <w:p w:rsidR="001548F9" w:rsidRPr="002E05E3" w:rsidRDefault="001548F9" w:rsidP="002E05E3">
      <w:pPr>
        <w:tabs>
          <w:tab w:val="left" w:pos="2265"/>
        </w:tabs>
        <w:spacing w:line="360" w:lineRule="auto"/>
        <w:ind w:firstLineChars="200" w:firstLine="480"/>
        <w:rPr>
          <w:rFonts w:eastAsiaTheme="minorEastAsia"/>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6.4.2 </w:t>
      </w:r>
      <w:r w:rsidRPr="002E05E3">
        <w:rPr>
          <w:rFonts w:eastAsiaTheme="minorEastAsia"/>
          <w:b/>
          <w:color w:val="000000"/>
          <w:kern w:val="0"/>
          <w:sz w:val="24"/>
        </w:rPr>
        <w:t>会计报表的编制基础</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本财务报表系按照财政部颁布的《企业会计准则</w:t>
      </w:r>
      <w:r>
        <w:rPr>
          <w:rFonts w:eastAsiaTheme="minorEastAsia"/>
          <w:color w:val="000000"/>
          <w:sz w:val="24"/>
        </w:rPr>
        <w:t>—</w:t>
      </w:r>
      <w:r>
        <w:rPr>
          <w:rFonts w:eastAsiaTheme="minorEastAsia"/>
          <w:color w:val="000000"/>
          <w:sz w:val="24"/>
        </w:rPr>
        <w:t>基本准则》以及其后颁布及修订的具体会计准则、应用指南、解释以及其他相关规定（以下合称</w:t>
      </w:r>
      <w:r>
        <w:rPr>
          <w:rFonts w:eastAsiaTheme="minorEastAsia"/>
          <w:color w:val="000000"/>
          <w:sz w:val="24"/>
        </w:rPr>
        <w:t>“</w:t>
      </w:r>
      <w:r>
        <w:rPr>
          <w:rFonts w:eastAsiaTheme="minorEastAsia"/>
          <w:color w:val="000000"/>
          <w:sz w:val="24"/>
        </w:rPr>
        <w:t>企业会计准则</w:t>
      </w:r>
      <w:r>
        <w:rPr>
          <w:rFonts w:eastAsiaTheme="minorEastAsia"/>
          <w:color w:val="000000"/>
          <w:sz w:val="24"/>
        </w:rPr>
        <w:t>”</w:t>
      </w:r>
      <w:r>
        <w:rPr>
          <w:rFonts w:eastAsiaTheme="minorEastAsia"/>
          <w:color w:val="000000"/>
          <w:sz w:val="24"/>
        </w:rPr>
        <w:t>）编制，同时，对于在具体会计核算和信息披露方面，也参考了中国证券投资基金业协会修订并发布的《证券投资基金会计核算业务指引》、中国证监会制定的《关于进一步规范证券投资基金估值业务的指导意见》、《关于证券投资基金执行</w:t>
      </w:r>
      <w:r>
        <w:rPr>
          <w:rFonts w:eastAsiaTheme="minorEastAsia"/>
          <w:color w:val="000000"/>
          <w:sz w:val="24"/>
        </w:rPr>
        <w:t>&lt;</w:t>
      </w:r>
      <w:r>
        <w:rPr>
          <w:rFonts w:eastAsiaTheme="minorEastAsia"/>
          <w:color w:val="000000"/>
          <w:sz w:val="24"/>
        </w:rPr>
        <w:t>企业会计准则</w:t>
      </w:r>
      <w:r>
        <w:rPr>
          <w:rFonts w:eastAsiaTheme="minorEastAsia"/>
          <w:color w:val="000000"/>
          <w:sz w:val="24"/>
        </w:rPr>
        <w:t>&gt;</w:t>
      </w:r>
      <w:r>
        <w:rPr>
          <w:rFonts w:eastAsiaTheme="minorEastAsia"/>
          <w:color w:val="000000"/>
          <w:sz w:val="24"/>
        </w:rPr>
        <w:t>估值业务及份额净值计价有关事项的通知》、《证券投资基金信息披露管理办法》、《证券投资基金信息披露内容与格式准则》第</w:t>
      </w:r>
      <w:r>
        <w:rPr>
          <w:rFonts w:eastAsiaTheme="minorEastAsia"/>
          <w:color w:val="000000"/>
          <w:sz w:val="24"/>
        </w:rPr>
        <w:t>2</w:t>
      </w:r>
      <w:r>
        <w:rPr>
          <w:rFonts w:eastAsiaTheme="minorEastAsia"/>
          <w:color w:val="000000"/>
          <w:sz w:val="24"/>
        </w:rPr>
        <w:t>号《年度报告的内容与格式》、《证券投资基金信息披露编报规则》第</w:t>
      </w:r>
      <w:r>
        <w:rPr>
          <w:rFonts w:eastAsiaTheme="minorEastAsia"/>
          <w:color w:val="000000"/>
          <w:sz w:val="24"/>
        </w:rPr>
        <w:t>3</w:t>
      </w:r>
      <w:r>
        <w:rPr>
          <w:rFonts w:eastAsiaTheme="minorEastAsia"/>
          <w:color w:val="000000"/>
          <w:sz w:val="24"/>
        </w:rPr>
        <w:t>号《会计报表附注的编制及披露》、《证券投资基金信息披露</w:t>
      </w:r>
      <w:r>
        <w:rPr>
          <w:rFonts w:eastAsiaTheme="minorEastAsia"/>
          <w:color w:val="000000"/>
          <w:sz w:val="24"/>
        </w:rPr>
        <w:t>XBRL</w:t>
      </w:r>
      <w:r>
        <w:rPr>
          <w:rFonts w:eastAsiaTheme="minorEastAsia"/>
          <w:color w:val="000000"/>
          <w:sz w:val="24"/>
        </w:rPr>
        <w:t>模板第</w:t>
      </w:r>
      <w:r>
        <w:rPr>
          <w:rFonts w:eastAsiaTheme="minorEastAsia"/>
          <w:color w:val="000000"/>
          <w:sz w:val="24"/>
        </w:rPr>
        <w:t>3</w:t>
      </w:r>
      <w:r>
        <w:rPr>
          <w:rFonts w:eastAsiaTheme="minorEastAsia"/>
          <w:color w:val="000000"/>
          <w:sz w:val="24"/>
        </w:rPr>
        <w:t>号</w:t>
      </w:r>
      <w:r>
        <w:rPr>
          <w:rFonts w:eastAsiaTheme="minorEastAsia"/>
          <w:color w:val="000000"/>
          <w:sz w:val="24"/>
        </w:rPr>
        <w:t>&lt;</w:t>
      </w:r>
      <w:r>
        <w:rPr>
          <w:rFonts w:eastAsiaTheme="minorEastAsia"/>
          <w:color w:val="000000"/>
          <w:sz w:val="24"/>
        </w:rPr>
        <w:t>年度报告和半年度报告</w:t>
      </w:r>
      <w:r>
        <w:rPr>
          <w:rFonts w:eastAsiaTheme="minorEastAsia"/>
          <w:color w:val="000000"/>
          <w:sz w:val="24"/>
        </w:rPr>
        <w:t>&gt;</w:t>
      </w:r>
      <w:r>
        <w:rPr>
          <w:rFonts w:eastAsiaTheme="minorEastAsia"/>
          <w:color w:val="000000"/>
          <w:sz w:val="24"/>
        </w:rPr>
        <w:t>》及其他中国证监会及中国证券投资基金业协会颁布的相关</w:t>
      </w:r>
      <w:r>
        <w:rPr>
          <w:rFonts w:eastAsiaTheme="minorEastAsia"/>
          <w:color w:val="000000"/>
          <w:sz w:val="24"/>
        </w:rPr>
        <w:lastRenderedPageBreak/>
        <w:t>规定。</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本财务报表以本基金持续经营为基础列报。</w:t>
      </w:r>
    </w:p>
    <w:p w:rsidR="001548F9" w:rsidRPr="002E05E3" w:rsidRDefault="001548F9" w:rsidP="002E05E3">
      <w:pPr>
        <w:spacing w:line="360" w:lineRule="auto"/>
        <w:ind w:firstLineChars="200" w:firstLine="482"/>
        <w:rPr>
          <w:rFonts w:eastAsiaTheme="minorEastAsia"/>
          <w:b/>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6.4.3 </w:t>
      </w:r>
      <w:r w:rsidRPr="002E05E3">
        <w:rPr>
          <w:rFonts w:eastAsiaTheme="minorEastAsia"/>
          <w:b/>
          <w:color w:val="000000"/>
          <w:kern w:val="0"/>
          <w:sz w:val="24"/>
        </w:rPr>
        <w:t>遵循企业会计准则及其他有关规定的声明</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本财务报表符合企业会计准则的要求，真实、完整地反映了本基金于</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日的财务状况以及</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日止期间的经营成果和净值变动情况。</w:t>
      </w:r>
    </w:p>
    <w:p w:rsidR="001548F9" w:rsidRPr="002E05E3" w:rsidRDefault="001548F9" w:rsidP="002E05E3">
      <w:pPr>
        <w:spacing w:line="360" w:lineRule="auto"/>
        <w:ind w:firstLineChars="200" w:firstLine="482"/>
        <w:rPr>
          <w:rFonts w:eastAsiaTheme="minorEastAsia"/>
          <w:b/>
          <w:color w:val="000000"/>
          <w:sz w:val="24"/>
        </w:rPr>
      </w:pPr>
    </w:p>
    <w:p w:rsidR="001548F9" w:rsidRPr="002E05E3" w:rsidRDefault="001548F9" w:rsidP="003576C9">
      <w:pPr>
        <w:autoSpaceDE w:val="0"/>
        <w:autoSpaceDN w:val="0"/>
        <w:adjustRightInd w:val="0"/>
        <w:snapToGri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6.4.4 </w:t>
      </w:r>
      <w:r w:rsidR="008D1564" w:rsidRPr="002E05E3">
        <w:rPr>
          <w:rFonts w:eastAsiaTheme="minorEastAsia"/>
          <w:b/>
          <w:kern w:val="0"/>
          <w:sz w:val="24"/>
        </w:rPr>
        <w:t>本报告期所采用的会计政策、会计估计与最近一期年度报告相一致的说明</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本基金本报告期所采用的会计政策、会计估计与最近一期年度报告一致。</w:t>
      </w: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6.4.5 </w:t>
      </w:r>
      <w:r w:rsidRPr="002E05E3">
        <w:rPr>
          <w:rFonts w:eastAsiaTheme="minorEastAsia"/>
          <w:b/>
          <w:color w:val="000000"/>
          <w:kern w:val="0"/>
          <w:sz w:val="24"/>
        </w:rPr>
        <w:t>会计政策和会计估计变更以及差错更正的说明</w:t>
      </w: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6.4.5.1</w:t>
      </w:r>
      <w:r w:rsidRPr="002E05E3">
        <w:rPr>
          <w:rFonts w:eastAsiaTheme="minorEastAsia"/>
          <w:b/>
          <w:color w:val="000000"/>
          <w:kern w:val="0"/>
          <w:sz w:val="24"/>
        </w:rPr>
        <w:t>会计政策变更的说明</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本基金本报告期无需要说明的会计政策变更。</w:t>
      </w:r>
    </w:p>
    <w:p w:rsidR="001548F9" w:rsidRPr="002E05E3" w:rsidRDefault="001548F9" w:rsidP="002E05E3">
      <w:pPr>
        <w:spacing w:line="360" w:lineRule="auto"/>
        <w:ind w:firstLineChars="200" w:firstLine="480"/>
        <w:rPr>
          <w:rFonts w:eastAsiaTheme="minorEastAsia"/>
          <w:bCs/>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6.4.5.2</w:t>
      </w:r>
      <w:r w:rsidRPr="002E05E3">
        <w:rPr>
          <w:rFonts w:eastAsiaTheme="minorEastAsia"/>
          <w:b/>
          <w:color w:val="000000"/>
          <w:kern w:val="0"/>
          <w:sz w:val="24"/>
        </w:rPr>
        <w:t>会计估计变更的说明</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本基金本报告期无需要说明的会计估计变更。</w:t>
      </w:r>
    </w:p>
    <w:p w:rsidR="001548F9" w:rsidRPr="002E05E3" w:rsidRDefault="001548F9" w:rsidP="002E05E3">
      <w:pPr>
        <w:spacing w:line="360" w:lineRule="auto"/>
        <w:ind w:firstLineChars="200" w:firstLine="480"/>
        <w:rPr>
          <w:rFonts w:eastAsiaTheme="minorEastAsia"/>
          <w:bCs/>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6.4.5.3</w:t>
      </w:r>
      <w:r w:rsidRPr="002E05E3">
        <w:rPr>
          <w:rFonts w:eastAsiaTheme="minorEastAsia"/>
          <w:b/>
          <w:color w:val="000000"/>
          <w:kern w:val="0"/>
          <w:sz w:val="24"/>
        </w:rPr>
        <w:t>差错更正的说明</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本基金本报告期无需要说明的重大会计差错和更正。</w:t>
      </w:r>
    </w:p>
    <w:p w:rsidR="001548F9" w:rsidRPr="002E05E3" w:rsidRDefault="001548F9" w:rsidP="002E05E3">
      <w:pPr>
        <w:spacing w:line="360" w:lineRule="auto"/>
        <w:ind w:firstLineChars="200" w:firstLine="480"/>
        <w:rPr>
          <w:rFonts w:eastAsiaTheme="minorEastAsia"/>
          <w:bCs/>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6.4.6 </w:t>
      </w:r>
      <w:r w:rsidRPr="002E05E3">
        <w:rPr>
          <w:rFonts w:eastAsiaTheme="minorEastAsia"/>
          <w:b/>
          <w:color w:val="000000"/>
          <w:kern w:val="0"/>
          <w:sz w:val="24"/>
        </w:rPr>
        <w:t>税项</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 xml:space="preserve">(1) </w:t>
      </w:r>
      <w:r>
        <w:rPr>
          <w:rFonts w:eastAsiaTheme="minorEastAsia"/>
          <w:color w:val="000000"/>
          <w:sz w:val="24"/>
        </w:rPr>
        <w:t>印花税</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证券（股票）交易印花税税率为</w:t>
      </w:r>
      <w:r>
        <w:rPr>
          <w:rFonts w:eastAsiaTheme="minorEastAsia"/>
          <w:color w:val="000000"/>
          <w:sz w:val="24"/>
        </w:rPr>
        <w:t>1‰</w:t>
      </w:r>
      <w:r>
        <w:rPr>
          <w:rFonts w:eastAsiaTheme="minorEastAsia"/>
          <w:color w:val="000000"/>
          <w:sz w:val="24"/>
        </w:rPr>
        <w:t>，由出让方缴纳。</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 xml:space="preserve">(2) </w:t>
      </w:r>
      <w:r>
        <w:rPr>
          <w:rFonts w:eastAsiaTheme="minorEastAsia"/>
          <w:color w:val="000000"/>
          <w:sz w:val="24"/>
        </w:rPr>
        <w:t>增值税及附加、企业所得税</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自</w:t>
      </w:r>
      <w:r>
        <w:rPr>
          <w:rFonts w:eastAsiaTheme="minorEastAsia"/>
          <w:color w:val="000000"/>
          <w:sz w:val="24"/>
        </w:rPr>
        <w:t>2016</w:t>
      </w:r>
      <w:r>
        <w:rPr>
          <w:rFonts w:eastAsiaTheme="minorEastAsia"/>
          <w:color w:val="000000"/>
          <w:sz w:val="24"/>
        </w:rPr>
        <w:t>年</w:t>
      </w:r>
      <w:r>
        <w:rPr>
          <w:rFonts w:eastAsiaTheme="minorEastAsia"/>
          <w:color w:val="000000"/>
          <w:sz w:val="24"/>
        </w:rPr>
        <w:t>5</w:t>
      </w:r>
      <w:r>
        <w:rPr>
          <w:rFonts w:eastAsiaTheme="minorEastAsia"/>
          <w:color w:val="000000"/>
          <w:sz w:val="24"/>
        </w:rPr>
        <w:t>月</w:t>
      </w:r>
      <w:r>
        <w:rPr>
          <w:rFonts w:eastAsiaTheme="minorEastAsia"/>
          <w:color w:val="000000"/>
          <w:sz w:val="24"/>
        </w:rPr>
        <w:t>1</w:t>
      </w:r>
      <w:r>
        <w:rPr>
          <w:rFonts w:eastAsiaTheme="minorEastAsia"/>
          <w:color w:val="000000"/>
          <w:sz w:val="24"/>
        </w:rPr>
        <w:t>日起，在全国范围内全面推开营业税改征增值税试点，金融业纳入试点范围，由缴纳营业税改为缴纳增值税。对证券投资基金（封闭式证券投资基金，开放式证券投资基金）管理人运用基金买卖股票、债券的转让收入免征增值税；国债、地方政府债利息收入以及金融同业往来利息收入免征增值税。金融机构开展的质押式买入返售金融商品业务、买断式买入返售金融商品业务、同业存款、同业存单以及持有金融债券取得的利息收入属于金融同业往来利息收入。</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lastRenderedPageBreak/>
        <w:t>根据财政部、国家税务总局财税</w:t>
      </w:r>
      <w:r>
        <w:rPr>
          <w:rFonts w:eastAsiaTheme="minorEastAsia"/>
          <w:color w:val="000000"/>
          <w:sz w:val="24"/>
        </w:rPr>
        <w:t>[2016]140</w:t>
      </w:r>
      <w:r>
        <w:rPr>
          <w:rFonts w:eastAsiaTheme="minorEastAsia"/>
          <w:color w:val="000000"/>
          <w:sz w:val="24"/>
        </w:rPr>
        <w:t>号文《关于明确金融、房地产开发、教育辅助服务等增值税政策的通知》的规定，资管产品运营过程中发生的增值税应税行为，以资管产品管理人为增值税纳税人；根据财政部、国家税务总局财税</w:t>
      </w:r>
      <w:r>
        <w:rPr>
          <w:rFonts w:eastAsiaTheme="minorEastAsia"/>
          <w:color w:val="000000"/>
          <w:sz w:val="24"/>
        </w:rPr>
        <w:t>[2017]56</w:t>
      </w:r>
      <w:r>
        <w:rPr>
          <w:rFonts w:eastAsiaTheme="minorEastAsia"/>
          <w:color w:val="000000"/>
          <w:sz w:val="24"/>
        </w:rPr>
        <w:t>号文《关于资管产品增值税有关问题的通知》的规定，自</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w:t>
      </w:r>
      <w:r>
        <w:rPr>
          <w:rFonts w:eastAsiaTheme="minorEastAsia"/>
          <w:color w:val="000000"/>
          <w:sz w:val="24"/>
        </w:rPr>
        <w:t>日起，资管产品管理人运营资管产品过程中发生的增值税应税行为（以下称资管产品运营业务），暂适用简易计税方法，按照</w:t>
      </w:r>
      <w:r>
        <w:rPr>
          <w:rFonts w:eastAsiaTheme="minorEastAsia"/>
          <w:color w:val="000000"/>
          <w:sz w:val="24"/>
        </w:rPr>
        <w:t>3%</w:t>
      </w:r>
      <w:r>
        <w:rPr>
          <w:rFonts w:eastAsiaTheme="minorEastAsia"/>
          <w:color w:val="000000"/>
          <w:sz w:val="24"/>
        </w:rPr>
        <w:t>的征收率缴纳增值税。管理人应分别核算资管产品运营业务和其他业务的销售额和增值税应纳税额。未分别核算的，资管产品运营业务不得适用于简易计税方法。对资管产品在</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w:t>
      </w:r>
      <w:r>
        <w:rPr>
          <w:rFonts w:eastAsiaTheme="minorEastAsia"/>
          <w:color w:val="000000"/>
          <w:sz w:val="24"/>
        </w:rPr>
        <w:t>日前运营过程中发生的增值税应税行为，未缴纳增值税的，不再缴纳；已缴纳增值税的，已纳税额从资管产品管理人以后月份的增值税应纳税额中抵减。</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根据财政部、国家税务总局财税</w:t>
      </w:r>
      <w:r>
        <w:rPr>
          <w:rFonts w:eastAsiaTheme="minorEastAsia"/>
          <w:color w:val="000000"/>
          <w:sz w:val="24"/>
        </w:rPr>
        <w:t>[2017]90</w:t>
      </w:r>
      <w:r>
        <w:rPr>
          <w:rFonts w:eastAsiaTheme="minorEastAsia"/>
          <w:color w:val="000000"/>
          <w:sz w:val="24"/>
        </w:rPr>
        <w:t>号文《关于租入固定资产进项税额抵扣等增值税政策的通知》的规定，自</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w:t>
      </w:r>
      <w:r>
        <w:rPr>
          <w:rFonts w:eastAsiaTheme="minorEastAsia"/>
          <w:color w:val="000000"/>
          <w:sz w:val="24"/>
        </w:rPr>
        <w:t>日起，资管产品管理人运营资管产品提供的贷款服务、发生的部分金融商品转让业务，按照以下规定确定销售额：提供贷款服务，以</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w:t>
      </w:r>
      <w:r>
        <w:rPr>
          <w:rFonts w:eastAsiaTheme="minorEastAsia"/>
          <w:color w:val="000000"/>
          <w:sz w:val="24"/>
        </w:rPr>
        <w:t>日起产生的利息及利息性质的收入为销售额；转让</w:t>
      </w:r>
      <w:r>
        <w:rPr>
          <w:rFonts w:eastAsiaTheme="minorEastAsia"/>
          <w:color w:val="000000"/>
          <w:sz w:val="24"/>
        </w:rPr>
        <w:t>2017</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31</w:t>
      </w:r>
      <w:r>
        <w:rPr>
          <w:rFonts w:eastAsiaTheme="minorEastAsia"/>
          <w:color w:val="000000"/>
          <w:sz w:val="24"/>
        </w:rPr>
        <w:t>日前取得的股票（不包括限售股）、债券、基金、非货物期货，可以选择按照实际买入价计算销售额，或者以</w:t>
      </w:r>
      <w:r>
        <w:rPr>
          <w:rFonts w:eastAsiaTheme="minorEastAsia"/>
          <w:color w:val="000000"/>
          <w:sz w:val="24"/>
        </w:rPr>
        <w:t>2017</w:t>
      </w:r>
      <w:r>
        <w:rPr>
          <w:rFonts w:eastAsiaTheme="minorEastAsia"/>
          <w:color w:val="000000"/>
          <w:sz w:val="24"/>
        </w:rPr>
        <w:t>年最后一个交易日的股票收盘价（</w:t>
      </w:r>
      <w:r>
        <w:rPr>
          <w:rFonts w:eastAsiaTheme="minorEastAsia"/>
          <w:color w:val="000000"/>
          <w:sz w:val="24"/>
        </w:rPr>
        <w:t>2017</w:t>
      </w:r>
      <w:r>
        <w:rPr>
          <w:rFonts w:eastAsiaTheme="minorEastAsia"/>
          <w:color w:val="000000"/>
          <w:sz w:val="24"/>
        </w:rPr>
        <w:t>年最后一个交易日处于停牌期间的股票，为停牌前最后一个交易日收盘价）、债券估值（中债金融估值中心有限公司或中证指数有限公司提供的债券估值）、基金份额净值、非货物期货结算价格作为买入价计算销售额。</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增值税附加税包括城市维护建设税、教育费附加和地方教育费附加，以实际缴纳的增值税税额为计税依据，分别按</w:t>
      </w:r>
      <w:r>
        <w:rPr>
          <w:rFonts w:eastAsiaTheme="minorEastAsia"/>
          <w:color w:val="000000"/>
          <w:sz w:val="24"/>
        </w:rPr>
        <w:t>7%</w:t>
      </w:r>
      <w:r>
        <w:rPr>
          <w:rFonts w:eastAsiaTheme="minorEastAsia"/>
          <w:color w:val="000000"/>
          <w:sz w:val="24"/>
        </w:rPr>
        <w:t>、</w:t>
      </w:r>
      <w:r>
        <w:rPr>
          <w:rFonts w:eastAsiaTheme="minorEastAsia"/>
          <w:color w:val="000000"/>
          <w:sz w:val="24"/>
        </w:rPr>
        <w:t>3%</w:t>
      </w:r>
      <w:r>
        <w:rPr>
          <w:rFonts w:eastAsiaTheme="minorEastAsia"/>
          <w:color w:val="000000"/>
          <w:sz w:val="24"/>
        </w:rPr>
        <w:t>和</w:t>
      </w:r>
      <w:r>
        <w:rPr>
          <w:rFonts w:eastAsiaTheme="minorEastAsia"/>
          <w:color w:val="000000"/>
          <w:sz w:val="24"/>
        </w:rPr>
        <w:t>2%</w:t>
      </w:r>
      <w:r>
        <w:rPr>
          <w:rFonts w:eastAsiaTheme="minorEastAsia"/>
          <w:color w:val="000000"/>
          <w:sz w:val="24"/>
        </w:rPr>
        <w:t>的比例缴纳城市维护建设税、教育费附加和地方教育费附加。根据上海市虹口区税务局规定，地方教育费附加的税率于</w:t>
      </w:r>
      <w:r>
        <w:rPr>
          <w:rFonts w:eastAsiaTheme="minorEastAsia"/>
          <w:color w:val="000000"/>
          <w:sz w:val="24"/>
        </w:rPr>
        <w:t>2018</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w:t>
      </w:r>
      <w:r>
        <w:rPr>
          <w:rFonts w:eastAsiaTheme="minorEastAsia"/>
          <w:color w:val="000000"/>
          <w:sz w:val="24"/>
        </w:rPr>
        <w:t>日起由之前的</w:t>
      </w:r>
      <w:r>
        <w:rPr>
          <w:rFonts w:eastAsiaTheme="minorEastAsia"/>
          <w:color w:val="000000"/>
          <w:sz w:val="24"/>
        </w:rPr>
        <w:t>2%</w:t>
      </w:r>
      <w:r>
        <w:rPr>
          <w:rFonts w:eastAsiaTheme="minorEastAsia"/>
          <w:color w:val="000000"/>
          <w:sz w:val="24"/>
        </w:rPr>
        <w:t>调整为</w:t>
      </w:r>
      <w:r>
        <w:rPr>
          <w:rFonts w:eastAsiaTheme="minorEastAsia"/>
          <w:color w:val="000000"/>
          <w:sz w:val="24"/>
        </w:rPr>
        <w:t>1%</w:t>
      </w:r>
      <w:r>
        <w:rPr>
          <w:rFonts w:eastAsiaTheme="minorEastAsia"/>
          <w:color w:val="000000"/>
          <w:sz w:val="24"/>
        </w:rPr>
        <w:t>，自</w:t>
      </w:r>
      <w:r>
        <w:rPr>
          <w:rFonts w:eastAsiaTheme="minorEastAsia"/>
          <w:color w:val="000000"/>
          <w:sz w:val="24"/>
        </w:rPr>
        <w:t>2019</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w:t>
      </w:r>
      <w:r>
        <w:rPr>
          <w:rFonts w:eastAsiaTheme="minorEastAsia"/>
          <w:color w:val="000000"/>
          <w:sz w:val="24"/>
        </w:rPr>
        <w:t>日起费率恢复至</w:t>
      </w:r>
      <w:r>
        <w:rPr>
          <w:rFonts w:eastAsiaTheme="minorEastAsia"/>
          <w:color w:val="000000"/>
          <w:sz w:val="24"/>
        </w:rPr>
        <w:t>2%</w:t>
      </w:r>
      <w:r>
        <w:rPr>
          <w:rFonts w:eastAsiaTheme="minorEastAsia"/>
          <w:color w:val="000000"/>
          <w:sz w:val="24"/>
        </w:rPr>
        <w:t>。</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证券投资基金从证券市场中取得的收入，包括买卖股票、债券的差价收入，股权的股息、红利收入，债券的利息收入及其他收入，暂不征收企业所得税。</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 xml:space="preserve"> (3) </w:t>
      </w:r>
      <w:r>
        <w:rPr>
          <w:rFonts w:eastAsiaTheme="minorEastAsia"/>
          <w:color w:val="000000"/>
          <w:sz w:val="24"/>
        </w:rPr>
        <w:t>个人所得税</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个人所得税税率为</w:t>
      </w:r>
      <w:r>
        <w:rPr>
          <w:rFonts w:eastAsiaTheme="minorEastAsia"/>
          <w:color w:val="000000"/>
          <w:sz w:val="24"/>
        </w:rPr>
        <w:t>20%</w:t>
      </w:r>
      <w:r>
        <w:rPr>
          <w:rFonts w:eastAsiaTheme="minorEastAsia"/>
          <w:color w:val="000000"/>
          <w:sz w:val="24"/>
        </w:rPr>
        <w:t>。</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基金取得的股票的股息、红利收入、债券的利息收入及储蓄利息收入，由上市公司、债券发行企业及金融机构在向基金派发股息、红利收入、债券的利息收入及储蓄利息收入时代扣代缴个人所得税。</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lastRenderedPageBreak/>
        <w:t>基金从上市公司分配取得的股息红利所得，持股期限在</w:t>
      </w:r>
      <w:r>
        <w:rPr>
          <w:rFonts w:eastAsiaTheme="minorEastAsia"/>
          <w:color w:val="000000"/>
          <w:sz w:val="24"/>
        </w:rPr>
        <w:t>1</w:t>
      </w:r>
      <w:r>
        <w:rPr>
          <w:rFonts w:eastAsiaTheme="minorEastAsia"/>
          <w:color w:val="000000"/>
          <w:sz w:val="24"/>
        </w:rPr>
        <w:t>个月以内（含</w:t>
      </w:r>
      <w:r>
        <w:rPr>
          <w:rFonts w:eastAsiaTheme="minorEastAsia"/>
          <w:color w:val="000000"/>
          <w:sz w:val="24"/>
        </w:rPr>
        <w:t>1</w:t>
      </w:r>
      <w:r>
        <w:rPr>
          <w:rFonts w:eastAsiaTheme="minorEastAsia"/>
          <w:color w:val="000000"/>
          <w:sz w:val="24"/>
        </w:rPr>
        <w:t>个月）的，其股息红利所得全额计入应纳税所得额；持股期限在</w:t>
      </w:r>
      <w:r>
        <w:rPr>
          <w:rFonts w:eastAsiaTheme="minorEastAsia"/>
          <w:color w:val="000000"/>
          <w:sz w:val="24"/>
        </w:rPr>
        <w:t>1</w:t>
      </w:r>
      <w:r>
        <w:rPr>
          <w:rFonts w:eastAsiaTheme="minorEastAsia"/>
          <w:color w:val="000000"/>
          <w:sz w:val="24"/>
        </w:rPr>
        <w:t>个月以上至</w:t>
      </w:r>
      <w:r>
        <w:rPr>
          <w:rFonts w:eastAsiaTheme="minorEastAsia"/>
          <w:color w:val="000000"/>
          <w:sz w:val="24"/>
        </w:rPr>
        <w:t>1</w:t>
      </w:r>
      <w:r>
        <w:rPr>
          <w:rFonts w:eastAsiaTheme="minorEastAsia"/>
          <w:color w:val="000000"/>
          <w:sz w:val="24"/>
        </w:rPr>
        <w:t>年（含</w:t>
      </w:r>
      <w:r>
        <w:rPr>
          <w:rFonts w:eastAsiaTheme="minorEastAsia"/>
          <w:color w:val="000000"/>
          <w:sz w:val="24"/>
        </w:rPr>
        <w:t>1</w:t>
      </w:r>
      <w:r>
        <w:rPr>
          <w:rFonts w:eastAsiaTheme="minorEastAsia"/>
          <w:color w:val="000000"/>
          <w:sz w:val="24"/>
        </w:rPr>
        <w:t>年）的，暂减按</w:t>
      </w:r>
      <w:r>
        <w:rPr>
          <w:rFonts w:eastAsiaTheme="minorEastAsia"/>
          <w:color w:val="000000"/>
          <w:sz w:val="24"/>
        </w:rPr>
        <w:t>50%</w:t>
      </w:r>
      <w:r>
        <w:rPr>
          <w:rFonts w:eastAsiaTheme="minorEastAsia"/>
          <w:color w:val="000000"/>
          <w:sz w:val="24"/>
        </w:rPr>
        <w:t>计入应纳税所得额；持股期限超过</w:t>
      </w:r>
      <w:r>
        <w:rPr>
          <w:rFonts w:eastAsiaTheme="minorEastAsia"/>
          <w:color w:val="000000"/>
          <w:sz w:val="24"/>
        </w:rPr>
        <w:t>1</w:t>
      </w:r>
      <w:r>
        <w:rPr>
          <w:rFonts w:eastAsiaTheme="minorEastAsia"/>
          <w:color w:val="000000"/>
          <w:sz w:val="24"/>
        </w:rPr>
        <w:t>年的，暂免征收个人所得税。</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暂免征收储蓄存款利息所得个人所得税。</w:t>
      </w:r>
    </w:p>
    <w:p w:rsidR="001548F9" w:rsidRPr="002E05E3" w:rsidRDefault="001548F9" w:rsidP="003576C9">
      <w:pPr>
        <w:autoSpaceDE w:val="0"/>
        <w:autoSpaceDN w:val="0"/>
        <w:adjustRightInd w:val="0"/>
        <w:spacing w:line="360" w:lineRule="auto"/>
        <w:jc w:val="left"/>
        <w:rPr>
          <w:rFonts w:eastAsiaTheme="minorEastAsia"/>
          <w:b/>
          <w:bCs/>
          <w:color w:val="000000"/>
          <w:kern w:val="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6.4.7 </w:t>
      </w:r>
      <w:r w:rsidRPr="002E05E3">
        <w:rPr>
          <w:rFonts w:eastAsiaTheme="minorEastAsia"/>
          <w:b/>
          <w:color w:val="000000"/>
          <w:kern w:val="0"/>
          <w:sz w:val="24"/>
        </w:rPr>
        <w:t>关联方关系</w:t>
      </w:r>
    </w:p>
    <w:p w:rsidR="001548F9" w:rsidRPr="002E05E3" w:rsidRDefault="001548F9" w:rsidP="003576C9">
      <w:pPr>
        <w:spacing w:line="360" w:lineRule="auto"/>
        <w:rPr>
          <w:rFonts w:eastAsiaTheme="minorEastAsia"/>
          <w:b/>
          <w:kern w:val="0"/>
          <w:sz w:val="24"/>
        </w:rPr>
      </w:pPr>
      <w:r w:rsidRPr="002E05E3">
        <w:rPr>
          <w:rFonts w:eastAsiaTheme="minorEastAsia"/>
          <w:b/>
          <w:bCs/>
          <w:color w:val="000000"/>
          <w:kern w:val="0"/>
          <w:sz w:val="24"/>
        </w:rPr>
        <w:t>6.4.7.1</w:t>
      </w:r>
      <w:r w:rsidRPr="002E05E3">
        <w:rPr>
          <w:rFonts w:eastAsiaTheme="minorEastAsia"/>
          <w:b/>
          <w:kern w:val="0"/>
          <w:sz w:val="24"/>
        </w:rPr>
        <w:t>本报告期存在控制关系或其他重大利害关系的关联方发生变化的情况</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本报告期无与本基金存在控制关系或其他重大利害关系的关联方发生变化的情况。</w:t>
      </w:r>
    </w:p>
    <w:p w:rsidR="001548F9" w:rsidRPr="002E05E3" w:rsidRDefault="001548F9" w:rsidP="003576C9">
      <w:pPr>
        <w:autoSpaceDE w:val="0"/>
        <w:autoSpaceDN w:val="0"/>
        <w:adjustRightInd w:val="0"/>
        <w:spacing w:line="360" w:lineRule="auto"/>
        <w:ind w:firstLine="405"/>
        <w:jc w:val="left"/>
        <w:rPr>
          <w:rFonts w:eastAsiaTheme="minorEastAsia"/>
          <w:b/>
          <w:color w:val="000000"/>
          <w:kern w:val="0"/>
          <w:sz w:val="24"/>
        </w:rPr>
      </w:pPr>
    </w:p>
    <w:p w:rsidR="001548F9" w:rsidRPr="002E05E3" w:rsidRDefault="001548F9" w:rsidP="003576C9">
      <w:pPr>
        <w:spacing w:line="360" w:lineRule="auto"/>
        <w:rPr>
          <w:rFonts w:eastAsiaTheme="minorEastAsia"/>
          <w:b/>
          <w:kern w:val="0"/>
          <w:sz w:val="24"/>
        </w:rPr>
      </w:pPr>
      <w:r w:rsidRPr="002E05E3">
        <w:rPr>
          <w:rFonts w:eastAsiaTheme="minorEastAsia"/>
          <w:b/>
          <w:bCs/>
          <w:color w:val="000000"/>
          <w:kern w:val="0"/>
          <w:sz w:val="24"/>
        </w:rPr>
        <w:t xml:space="preserve">6.4.7.2 </w:t>
      </w:r>
      <w:r w:rsidRPr="002E05E3">
        <w:rPr>
          <w:rFonts w:eastAsiaTheme="minorEastAsia"/>
          <w:b/>
          <w:sz w:val="24"/>
        </w:rPr>
        <w:t>本报告期与基金发生关联交易的各关联方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548F9" w:rsidRPr="002E05E3" w:rsidTr="0070173B">
        <w:tc>
          <w:tcPr>
            <w:tcW w:w="5220" w:type="dxa"/>
          </w:tcPr>
          <w:p w:rsidR="001548F9" w:rsidRPr="002E05E3" w:rsidRDefault="001548F9" w:rsidP="0070173B">
            <w:pPr>
              <w:jc w:val="center"/>
              <w:rPr>
                <w:rFonts w:eastAsiaTheme="minorEastAsia"/>
                <w:color w:val="000000"/>
                <w:sz w:val="24"/>
              </w:rPr>
            </w:pPr>
            <w:r w:rsidRPr="002E05E3">
              <w:rPr>
                <w:rFonts w:eastAsiaTheme="minorEastAsia"/>
                <w:color w:val="000000"/>
                <w:sz w:val="24"/>
              </w:rPr>
              <w:t>关联方名称</w:t>
            </w:r>
          </w:p>
        </w:tc>
        <w:tc>
          <w:tcPr>
            <w:tcW w:w="3780" w:type="dxa"/>
          </w:tcPr>
          <w:p w:rsidR="001548F9" w:rsidRPr="002E05E3" w:rsidRDefault="001548F9" w:rsidP="0070173B">
            <w:pPr>
              <w:jc w:val="center"/>
              <w:rPr>
                <w:rFonts w:eastAsiaTheme="minorEastAsia"/>
                <w:color w:val="000000"/>
                <w:sz w:val="24"/>
              </w:rPr>
            </w:pPr>
            <w:r w:rsidRPr="002E05E3">
              <w:rPr>
                <w:rFonts w:eastAsiaTheme="minorEastAsia"/>
                <w:color w:val="000000"/>
                <w:sz w:val="24"/>
              </w:rPr>
              <w:t>与本基金的关系</w:t>
            </w:r>
          </w:p>
        </w:tc>
      </w:tr>
      <w:tr w:rsidR="00806F8C">
        <w:tc>
          <w:tcPr>
            <w:tcW w:w="5220" w:type="dxa"/>
            <w:vAlign w:val="center"/>
          </w:tcPr>
          <w:p w:rsidR="00806F8C" w:rsidRDefault="00B47E6F">
            <w:pPr>
              <w:jc w:val="left"/>
            </w:pPr>
            <w:r>
              <w:rPr>
                <w:rFonts w:eastAsiaTheme="minorEastAsia"/>
                <w:color w:val="000000"/>
                <w:sz w:val="24"/>
              </w:rPr>
              <w:t>国投瑞银基金管理有限公司</w:t>
            </w:r>
          </w:p>
        </w:tc>
        <w:tc>
          <w:tcPr>
            <w:tcW w:w="3780" w:type="dxa"/>
            <w:vAlign w:val="center"/>
          </w:tcPr>
          <w:p w:rsidR="00806F8C" w:rsidRDefault="00B47E6F">
            <w:pPr>
              <w:jc w:val="left"/>
            </w:pPr>
            <w:r>
              <w:rPr>
                <w:rFonts w:eastAsiaTheme="minorEastAsia"/>
                <w:color w:val="000000"/>
                <w:sz w:val="24"/>
              </w:rPr>
              <w:t>基金管理人、基金销售机构</w:t>
            </w:r>
          </w:p>
        </w:tc>
      </w:tr>
      <w:tr w:rsidR="00806F8C">
        <w:tc>
          <w:tcPr>
            <w:tcW w:w="5220" w:type="dxa"/>
            <w:vAlign w:val="center"/>
          </w:tcPr>
          <w:p w:rsidR="00806F8C" w:rsidRDefault="00B47E6F">
            <w:pPr>
              <w:jc w:val="left"/>
            </w:pPr>
            <w:r>
              <w:rPr>
                <w:rFonts w:eastAsiaTheme="minorEastAsia"/>
                <w:color w:val="000000"/>
                <w:sz w:val="24"/>
              </w:rPr>
              <w:t>中国银行股份有限公司</w:t>
            </w:r>
            <w:r>
              <w:rPr>
                <w:rFonts w:eastAsiaTheme="minorEastAsia"/>
                <w:color w:val="000000"/>
                <w:sz w:val="24"/>
              </w:rPr>
              <w:t>("</w:t>
            </w:r>
            <w:r>
              <w:rPr>
                <w:rFonts w:eastAsiaTheme="minorEastAsia"/>
                <w:color w:val="000000"/>
                <w:sz w:val="24"/>
              </w:rPr>
              <w:t>中国银行</w:t>
            </w:r>
            <w:r>
              <w:rPr>
                <w:rFonts w:eastAsiaTheme="minorEastAsia"/>
                <w:color w:val="000000"/>
                <w:sz w:val="24"/>
              </w:rPr>
              <w:t xml:space="preserve">") </w:t>
            </w:r>
          </w:p>
        </w:tc>
        <w:tc>
          <w:tcPr>
            <w:tcW w:w="3780" w:type="dxa"/>
            <w:vAlign w:val="center"/>
          </w:tcPr>
          <w:p w:rsidR="00806F8C" w:rsidRDefault="00B47E6F">
            <w:pPr>
              <w:jc w:val="left"/>
            </w:pPr>
            <w:r>
              <w:rPr>
                <w:rFonts w:eastAsiaTheme="minorEastAsia"/>
                <w:color w:val="000000"/>
                <w:sz w:val="24"/>
              </w:rPr>
              <w:t>基金托管人、基金代销机构</w:t>
            </w:r>
          </w:p>
        </w:tc>
      </w:tr>
      <w:tr w:rsidR="00806F8C">
        <w:tc>
          <w:tcPr>
            <w:tcW w:w="5220" w:type="dxa"/>
            <w:vAlign w:val="center"/>
          </w:tcPr>
          <w:p w:rsidR="00806F8C" w:rsidRDefault="00B47E6F">
            <w:pPr>
              <w:jc w:val="left"/>
            </w:pPr>
            <w:r>
              <w:rPr>
                <w:rFonts w:eastAsiaTheme="minorEastAsia"/>
                <w:color w:val="000000"/>
                <w:sz w:val="24"/>
              </w:rPr>
              <w:t>安信证券股份有限公司（</w:t>
            </w:r>
            <w:r>
              <w:rPr>
                <w:rFonts w:eastAsiaTheme="minorEastAsia"/>
                <w:color w:val="000000"/>
                <w:sz w:val="24"/>
              </w:rPr>
              <w:t>“</w:t>
            </w:r>
            <w:r>
              <w:rPr>
                <w:rFonts w:eastAsiaTheme="minorEastAsia"/>
                <w:color w:val="000000"/>
                <w:sz w:val="24"/>
              </w:rPr>
              <w:t>安信证券</w:t>
            </w:r>
            <w:r>
              <w:rPr>
                <w:rFonts w:eastAsiaTheme="minorEastAsia"/>
                <w:color w:val="000000"/>
                <w:sz w:val="24"/>
              </w:rPr>
              <w:t>”</w:t>
            </w:r>
            <w:r>
              <w:rPr>
                <w:rFonts w:eastAsiaTheme="minorEastAsia"/>
                <w:color w:val="000000"/>
                <w:sz w:val="24"/>
              </w:rPr>
              <w:t>）</w:t>
            </w:r>
          </w:p>
        </w:tc>
        <w:tc>
          <w:tcPr>
            <w:tcW w:w="3780" w:type="dxa"/>
            <w:vAlign w:val="center"/>
          </w:tcPr>
          <w:p w:rsidR="00806F8C" w:rsidRDefault="00B47E6F">
            <w:pPr>
              <w:jc w:val="left"/>
            </w:pPr>
            <w:r>
              <w:rPr>
                <w:rFonts w:eastAsiaTheme="minorEastAsia"/>
                <w:color w:val="000000"/>
                <w:sz w:val="24"/>
              </w:rPr>
              <w:t>与基金管理人受同一实际控制的公司、基金销售机构</w:t>
            </w:r>
          </w:p>
        </w:tc>
      </w:tr>
    </w:tbl>
    <w:p w:rsidR="001548F9" w:rsidRPr="002E05E3" w:rsidRDefault="001548F9" w:rsidP="008971E9">
      <w:pPr>
        <w:rPr>
          <w:rFonts w:eastAsiaTheme="minorEastAsia"/>
          <w:color w:val="000000"/>
          <w:sz w:val="24"/>
        </w:rPr>
      </w:pPr>
      <w:r w:rsidRPr="002E05E3">
        <w:rPr>
          <w:rFonts w:eastAsiaTheme="minorEastAsia"/>
          <w:color w:val="000000"/>
          <w:sz w:val="24"/>
        </w:rPr>
        <w:tab/>
      </w: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6.4.8 </w:t>
      </w:r>
      <w:r w:rsidRPr="002E05E3">
        <w:rPr>
          <w:rFonts w:eastAsiaTheme="minorEastAsia"/>
          <w:b/>
          <w:color w:val="000000"/>
          <w:kern w:val="0"/>
          <w:sz w:val="24"/>
        </w:rPr>
        <w:t>本报告期及上年度可比期间的关联方交易</w:t>
      </w: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6.4.8.1 </w:t>
      </w:r>
      <w:r w:rsidRPr="002E05E3">
        <w:rPr>
          <w:rFonts w:eastAsiaTheme="minorEastAsia"/>
          <w:b/>
          <w:color w:val="000000"/>
          <w:kern w:val="0"/>
          <w:sz w:val="24"/>
        </w:rPr>
        <w:t>通过关联方交易单元进行的交易</w:t>
      </w:r>
    </w:p>
    <w:p w:rsidR="001548F9" w:rsidRPr="002E05E3" w:rsidRDefault="001548F9" w:rsidP="003576C9">
      <w:pPr>
        <w:spacing w:line="360" w:lineRule="auto"/>
        <w:rPr>
          <w:rFonts w:eastAsiaTheme="minorEastAsia"/>
          <w:color w:val="000000"/>
          <w:sz w:val="24"/>
        </w:rPr>
      </w:pPr>
      <w:r w:rsidRPr="002E05E3">
        <w:rPr>
          <w:rFonts w:eastAsiaTheme="minorEastAsia"/>
          <w:b/>
          <w:bCs/>
          <w:color w:val="000000"/>
          <w:kern w:val="0"/>
          <w:sz w:val="24"/>
        </w:rPr>
        <w:t xml:space="preserve">6.4.8.1.1 </w:t>
      </w:r>
      <w:r w:rsidRPr="002E05E3">
        <w:rPr>
          <w:rFonts w:eastAsiaTheme="minorEastAsia"/>
          <w:b/>
          <w:color w:val="000000"/>
          <w:sz w:val="24"/>
        </w:rPr>
        <w:t>股票交易</w:t>
      </w:r>
    </w:p>
    <w:p w:rsidR="001548F9" w:rsidRPr="002E05E3" w:rsidRDefault="001548F9" w:rsidP="008971E9">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2340"/>
        <w:gridCol w:w="1260"/>
        <w:gridCol w:w="2160"/>
        <w:gridCol w:w="1260"/>
      </w:tblGrid>
      <w:tr w:rsidR="004D0D2C" w:rsidRPr="002E05E3" w:rsidTr="003C0ECA">
        <w:tc>
          <w:tcPr>
            <w:tcW w:w="1980" w:type="dxa"/>
            <w:vMerge w:val="restart"/>
            <w:vAlign w:val="center"/>
          </w:tcPr>
          <w:p w:rsidR="004D0D2C" w:rsidRPr="002E05E3" w:rsidRDefault="004D0D2C" w:rsidP="003C0ECA">
            <w:pPr>
              <w:autoSpaceDE w:val="0"/>
              <w:autoSpaceDN w:val="0"/>
              <w:spacing w:line="360" w:lineRule="auto"/>
              <w:jc w:val="center"/>
              <w:textAlignment w:val="bottom"/>
              <w:rPr>
                <w:rFonts w:eastAsiaTheme="minorEastAsia"/>
                <w:bCs/>
                <w:color w:val="000000"/>
                <w:sz w:val="24"/>
              </w:rPr>
            </w:pPr>
            <w:r w:rsidRPr="002E05E3">
              <w:rPr>
                <w:rFonts w:eastAsiaTheme="minorEastAsia"/>
                <w:bCs/>
                <w:color w:val="000000"/>
                <w:sz w:val="24"/>
              </w:rPr>
              <w:t>关联方名称</w:t>
            </w:r>
          </w:p>
        </w:tc>
        <w:tc>
          <w:tcPr>
            <w:tcW w:w="3600" w:type="dxa"/>
            <w:gridSpan w:val="2"/>
          </w:tcPr>
          <w:p w:rsidR="004D0D2C" w:rsidRPr="002E05E3" w:rsidRDefault="004D0D2C" w:rsidP="003C0ECA">
            <w:pPr>
              <w:spacing w:line="360" w:lineRule="auto"/>
              <w:jc w:val="center"/>
              <w:rPr>
                <w:rFonts w:eastAsiaTheme="minorEastAsia"/>
                <w:color w:val="000000"/>
                <w:sz w:val="24"/>
              </w:rPr>
            </w:pPr>
            <w:r w:rsidRPr="002E05E3">
              <w:rPr>
                <w:rFonts w:eastAsiaTheme="minorEastAsia"/>
                <w:color w:val="000000"/>
                <w:sz w:val="24"/>
              </w:rPr>
              <w:t>本期</w:t>
            </w:r>
          </w:p>
          <w:p w:rsidR="004D0D2C" w:rsidRPr="002E05E3" w:rsidRDefault="004D0D2C" w:rsidP="003C0ECA">
            <w:pPr>
              <w:widowControl/>
              <w:autoSpaceDE w:val="0"/>
              <w:autoSpaceDN w:val="0"/>
              <w:spacing w:line="360" w:lineRule="auto"/>
              <w:ind w:right="-15"/>
              <w:jc w:val="center"/>
              <w:textAlignment w:val="bottom"/>
              <w:rPr>
                <w:rFonts w:eastAsiaTheme="minorEastAsia"/>
                <w:color w:val="000000"/>
                <w:sz w:val="24"/>
              </w:rPr>
            </w:pP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c>
          <w:tcPr>
            <w:tcW w:w="3420" w:type="dxa"/>
            <w:gridSpan w:val="2"/>
          </w:tcPr>
          <w:p w:rsidR="004D0D2C" w:rsidRPr="002E05E3" w:rsidRDefault="004D0D2C" w:rsidP="003C0ECA">
            <w:pPr>
              <w:tabs>
                <w:tab w:val="left" w:pos="555"/>
                <w:tab w:val="center" w:pos="1472"/>
              </w:tabs>
              <w:spacing w:line="360" w:lineRule="auto"/>
              <w:jc w:val="left"/>
              <w:rPr>
                <w:rFonts w:eastAsiaTheme="minorEastAsia"/>
                <w:color w:val="000000"/>
                <w:sz w:val="24"/>
              </w:rPr>
            </w:pPr>
            <w:r w:rsidRPr="002E05E3">
              <w:rPr>
                <w:rFonts w:eastAsiaTheme="minorEastAsia"/>
                <w:color w:val="000000"/>
                <w:sz w:val="24"/>
              </w:rPr>
              <w:tab/>
            </w:r>
            <w:r w:rsidRPr="002E05E3">
              <w:rPr>
                <w:rFonts w:eastAsiaTheme="minorEastAsia"/>
                <w:color w:val="000000"/>
                <w:sz w:val="24"/>
              </w:rPr>
              <w:tab/>
            </w:r>
            <w:r w:rsidRPr="002E05E3">
              <w:rPr>
                <w:rFonts w:eastAsiaTheme="minorEastAsia"/>
                <w:color w:val="000000"/>
                <w:sz w:val="24"/>
              </w:rPr>
              <w:t>上年度可比期间</w:t>
            </w:r>
          </w:p>
          <w:p w:rsidR="004D0D2C" w:rsidRPr="002E05E3" w:rsidRDefault="004D0D2C" w:rsidP="003C0ECA">
            <w:pPr>
              <w:widowControl/>
              <w:autoSpaceDE w:val="0"/>
              <w:autoSpaceDN w:val="0"/>
              <w:spacing w:line="360" w:lineRule="auto"/>
              <w:ind w:right="-15"/>
              <w:jc w:val="center"/>
              <w:textAlignment w:val="bottom"/>
              <w:rPr>
                <w:rFonts w:eastAsiaTheme="minorEastAsia"/>
                <w:color w:val="000000"/>
                <w:kern w:val="0"/>
                <w:sz w:val="24"/>
              </w:rPr>
            </w:pP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r>
      <w:tr w:rsidR="004D0D2C" w:rsidRPr="002E05E3" w:rsidTr="003C0ECA">
        <w:tc>
          <w:tcPr>
            <w:tcW w:w="1980" w:type="dxa"/>
            <w:vMerge/>
            <w:vAlign w:val="center"/>
          </w:tcPr>
          <w:p w:rsidR="004D0D2C" w:rsidRPr="002E05E3" w:rsidRDefault="004D0D2C" w:rsidP="003C0ECA">
            <w:pPr>
              <w:widowControl/>
              <w:spacing w:line="360" w:lineRule="auto"/>
              <w:jc w:val="left"/>
              <w:rPr>
                <w:rFonts w:eastAsiaTheme="minorEastAsia"/>
                <w:bCs/>
                <w:color w:val="000000"/>
                <w:sz w:val="24"/>
              </w:rPr>
            </w:pPr>
          </w:p>
        </w:tc>
        <w:tc>
          <w:tcPr>
            <w:tcW w:w="2340" w:type="dxa"/>
            <w:vAlign w:val="center"/>
          </w:tcPr>
          <w:p w:rsidR="004D0D2C" w:rsidRPr="002E05E3" w:rsidRDefault="004D0D2C" w:rsidP="003C0ECA">
            <w:pPr>
              <w:spacing w:line="360" w:lineRule="auto"/>
              <w:jc w:val="center"/>
              <w:rPr>
                <w:rFonts w:eastAsiaTheme="minorEastAsia"/>
                <w:color w:val="000000"/>
                <w:sz w:val="24"/>
              </w:rPr>
            </w:pPr>
            <w:r w:rsidRPr="002E05E3">
              <w:rPr>
                <w:rFonts w:eastAsiaTheme="minorEastAsia"/>
                <w:bCs/>
                <w:color w:val="000000"/>
                <w:sz w:val="24"/>
              </w:rPr>
              <w:t>成交金额</w:t>
            </w:r>
          </w:p>
        </w:tc>
        <w:tc>
          <w:tcPr>
            <w:tcW w:w="1260" w:type="dxa"/>
            <w:vAlign w:val="center"/>
          </w:tcPr>
          <w:p w:rsidR="004D0D2C" w:rsidRPr="002E05E3" w:rsidRDefault="004D0D2C" w:rsidP="003C0ECA">
            <w:pPr>
              <w:spacing w:line="360" w:lineRule="auto"/>
              <w:jc w:val="right"/>
              <w:rPr>
                <w:rFonts w:eastAsiaTheme="minorEastAsia"/>
                <w:color w:val="000000"/>
                <w:sz w:val="24"/>
              </w:rPr>
            </w:pPr>
            <w:r w:rsidRPr="002E05E3">
              <w:rPr>
                <w:rFonts w:eastAsiaTheme="minorEastAsia"/>
                <w:color w:val="000000"/>
                <w:sz w:val="24"/>
              </w:rPr>
              <w:t>占当期股票成交总额的比例</w:t>
            </w:r>
          </w:p>
        </w:tc>
        <w:tc>
          <w:tcPr>
            <w:tcW w:w="2160" w:type="dxa"/>
            <w:vAlign w:val="center"/>
          </w:tcPr>
          <w:p w:rsidR="004D0D2C" w:rsidRPr="002E05E3" w:rsidRDefault="004D0D2C" w:rsidP="003C0ECA">
            <w:pPr>
              <w:pStyle w:val="a6"/>
              <w:widowControl/>
              <w:autoSpaceDE w:val="0"/>
              <w:autoSpaceDN w:val="0"/>
              <w:spacing w:line="360" w:lineRule="auto"/>
              <w:jc w:val="center"/>
              <w:textAlignment w:val="bottom"/>
              <w:rPr>
                <w:rFonts w:eastAsiaTheme="minorEastAsia"/>
                <w:bCs/>
                <w:color w:val="000000"/>
                <w:sz w:val="24"/>
                <w:szCs w:val="24"/>
              </w:rPr>
            </w:pPr>
            <w:r w:rsidRPr="002E05E3">
              <w:rPr>
                <w:rFonts w:eastAsiaTheme="minorEastAsia"/>
                <w:bCs/>
                <w:color w:val="000000"/>
                <w:sz w:val="24"/>
                <w:szCs w:val="24"/>
              </w:rPr>
              <w:t>成交金额</w:t>
            </w:r>
          </w:p>
        </w:tc>
        <w:tc>
          <w:tcPr>
            <w:tcW w:w="1260" w:type="dxa"/>
            <w:vAlign w:val="center"/>
          </w:tcPr>
          <w:p w:rsidR="004D0D2C" w:rsidRPr="002E05E3" w:rsidRDefault="004D0D2C" w:rsidP="003C0ECA">
            <w:pPr>
              <w:autoSpaceDE w:val="0"/>
              <w:autoSpaceDN w:val="0"/>
              <w:spacing w:line="360" w:lineRule="auto"/>
              <w:jc w:val="center"/>
              <w:textAlignment w:val="bottom"/>
              <w:rPr>
                <w:rFonts w:eastAsiaTheme="minorEastAsia"/>
                <w:bCs/>
                <w:color w:val="000000"/>
                <w:sz w:val="24"/>
              </w:rPr>
            </w:pPr>
            <w:r w:rsidRPr="002E05E3">
              <w:rPr>
                <w:rFonts w:eastAsiaTheme="minorEastAsia"/>
                <w:color w:val="000000"/>
                <w:sz w:val="24"/>
              </w:rPr>
              <w:t>占当期股票成交总额的比例</w:t>
            </w:r>
          </w:p>
        </w:tc>
      </w:tr>
      <w:tr w:rsidR="00806F8C">
        <w:tc>
          <w:tcPr>
            <w:tcW w:w="1980" w:type="dxa"/>
            <w:vAlign w:val="center"/>
          </w:tcPr>
          <w:p w:rsidR="00806F8C" w:rsidRDefault="00B47E6F">
            <w:pPr>
              <w:jc w:val="left"/>
            </w:pPr>
            <w:r>
              <w:rPr>
                <w:rFonts w:eastAsiaTheme="minorEastAsia"/>
                <w:bCs/>
                <w:color w:val="000000"/>
                <w:sz w:val="24"/>
              </w:rPr>
              <w:t>安信证券</w:t>
            </w:r>
          </w:p>
        </w:tc>
        <w:tc>
          <w:tcPr>
            <w:tcW w:w="2340" w:type="dxa"/>
            <w:vAlign w:val="center"/>
          </w:tcPr>
          <w:p w:rsidR="00806F8C" w:rsidRDefault="00B47E6F">
            <w:pPr>
              <w:jc w:val="right"/>
            </w:pPr>
            <w:r>
              <w:rPr>
                <w:rFonts w:eastAsiaTheme="minorEastAsia"/>
                <w:bCs/>
                <w:color w:val="000000"/>
                <w:sz w:val="24"/>
              </w:rPr>
              <w:t>-</w:t>
            </w:r>
          </w:p>
        </w:tc>
        <w:tc>
          <w:tcPr>
            <w:tcW w:w="1260" w:type="dxa"/>
            <w:vAlign w:val="center"/>
          </w:tcPr>
          <w:p w:rsidR="00806F8C" w:rsidRDefault="00B47E6F">
            <w:pPr>
              <w:jc w:val="right"/>
            </w:pPr>
            <w:r>
              <w:rPr>
                <w:rFonts w:eastAsiaTheme="minorEastAsia"/>
                <w:bCs/>
                <w:color w:val="000000"/>
                <w:sz w:val="24"/>
              </w:rPr>
              <w:t>-</w:t>
            </w:r>
          </w:p>
        </w:tc>
        <w:tc>
          <w:tcPr>
            <w:tcW w:w="2160" w:type="dxa"/>
            <w:vAlign w:val="center"/>
          </w:tcPr>
          <w:p w:rsidR="00806F8C" w:rsidRDefault="00B47E6F">
            <w:pPr>
              <w:jc w:val="right"/>
            </w:pPr>
            <w:r>
              <w:rPr>
                <w:rFonts w:eastAsiaTheme="minorEastAsia"/>
                <w:bCs/>
                <w:color w:val="000000"/>
                <w:sz w:val="24"/>
              </w:rPr>
              <w:t>4,646,671.00</w:t>
            </w:r>
          </w:p>
        </w:tc>
        <w:tc>
          <w:tcPr>
            <w:tcW w:w="1260" w:type="dxa"/>
            <w:vAlign w:val="center"/>
          </w:tcPr>
          <w:p w:rsidR="00806F8C" w:rsidRDefault="00B47E6F">
            <w:pPr>
              <w:jc w:val="right"/>
            </w:pPr>
            <w:r>
              <w:rPr>
                <w:rFonts w:eastAsiaTheme="minorEastAsia"/>
                <w:bCs/>
                <w:color w:val="000000"/>
                <w:sz w:val="24"/>
              </w:rPr>
              <w:t>2.54%</w:t>
            </w:r>
          </w:p>
        </w:tc>
      </w:tr>
    </w:tbl>
    <w:p w:rsidR="001548F9" w:rsidRPr="002E05E3" w:rsidRDefault="001548F9" w:rsidP="008971E9">
      <w:pPr>
        <w:spacing w:line="288" w:lineRule="auto"/>
        <w:rPr>
          <w:rFonts w:eastAsiaTheme="minorEastAsia"/>
          <w:color w:val="000000"/>
          <w:sz w:val="24"/>
        </w:rPr>
      </w:pPr>
    </w:p>
    <w:p w:rsidR="001548F9" w:rsidRPr="002E05E3" w:rsidRDefault="001548F9" w:rsidP="003576C9">
      <w:pPr>
        <w:spacing w:line="360" w:lineRule="auto"/>
        <w:rPr>
          <w:rFonts w:eastAsiaTheme="minorEastAsia"/>
          <w:b/>
          <w:color w:val="000000"/>
          <w:sz w:val="24"/>
        </w:rPr>
      </w:pPr>
      <w:r w:rsidRPr="002E05E3">
        <w:rPr>
          <w:rFonts w:eastAsiaTheme="minorEastAsia"/>
          <w:b/>
          <w:bCs/>
          <w:color w:val="000000"/>
          <w:kern w:val="0"/>
          <w:sz w:val="24"/>
        </w:rPr>
        <w:t xml:space="preserve">6.4.8.1.2 </w:t>
      </w:r>
      <w:r w:rsidRPr="002E05E3">
        <w:rPr>
          <w:rFonts w:eastAsiaTheme="minorEastAsia"/>
          <w:b/>
          <w:color w:val="000000"/>
          <w:sz w:val="24"/>
        </w:rPr>
        <w:t>债券交易</w:t>
      </w:r>
    </w:p>
    <w:p w:rsidR="001548F9" w:rsidRPr="002E05E3" w:rsidRDefault="001548F9" w:rsidP="008971E9">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金额单位</w:t>
      </w:r>
      <w:r w:rsidRPr="002E05E3">
        <w:rPr>
          <w:rFonts w:eastAsiaTheme="minorEastAsia"/>
          <w:bCs/>
          <w:color w:val="000000"/>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2214"/>
        <w:gridCol w:w="1260"/>
        <w:gridCol w:w="2160"/>
        <w:gridCol w:w="1260"/>
      </w:tblGrid>
      <w:tr w:rsidR="00A1308A" w:rsidRPr="002E05E3" w:rsidTr="003C0ECA">
        <w:tc>
          <w:tcPr>
            <w:tcW w:w="2106" w:type="dxa"/>
            <w:vMerge w:val="restart"/>
            <w:vAlign w:val="center"/>
          </w:tcPr>
          <w:p w:rsidR="00A1308A" w:rsidRPr="002E05E3" w:rsidRDefault="00A1308A" w:rsidP="003C0ECA">
            <w:pPr>
              <w:autoSpaceDE w:val="0"/>
              <w:autoSpaceDN w:val="0"/>
              <w:spacing w:line="360" w:lineRule="auto"/>
              <w:jc w:val="center"/>
              <w:textAlignment w:val="bottom"/>
              <w:rPr>
                <w:rFonts w:eastAsiaTheme="minorEastAsia"/>
                <w:bCs/>
                <w:color w:val="000000"/>
                <w:sz w:val="24"/>
              </w:rPr>
            </w:pPr>
            <w:r w:rsidRPr="002E05E3">
              <w:rPr>
                <w:rFonts w:eastAsiaTheme="minorEastAsia"/>
                <w:bCs/>
                <w:color w:val="000000"/>
                <w:sz w:val="24"/>
              </w:rPr>
              <w:t>关联方名称</w:t>
            </w:r>
          </w:p>
        </w:tc>
        <w:tc>
          <w:tcPr>
            <w:tcW w:w="3474" w:type="dxa"/>
            <w:gridSpan w:val="2"/>
          </w:tcPr>
          <w:p w:rsidR="00A1308A" w:rsidRPr="002E05E3" w:rsidRDefault="00A1308A" w:rsidP="003C0ECA">
            <w:pPr>
              <w:spacing w:line="360" w:lineRule="auto"/>
              <w:jc w:val="center"/>
              <w:rPr>
                <w:rFonts w:eastAsiaTheme="minorEastAsia"/>
                <w:color w:val="000000"/>
                <w:sz w:val="24"/>
              </w:rPr>
            </w:pPr>
            <w:r w:rsidRPr="002E05E3">
              <w:rPr>
                <w:rFonts w:eastAsiaTheme="minorEastAsia"/>
                <w:color w:val="000000"/>
                <w:sz w:val="24"/>
              </w:rPr>
              <w:t>本期</w:t>
            </w:r>
          </w:p>
          <w:p w:rsidR="00A1308A" w:rsidRPr="002E05E3" w:rsidRDefault="00A1308A" w:rsidP="003C0ECA">
            <w:pPr>
              <w:widowControl/>
              <w:autoSpaceDE w:val="0"/>
              <w:autoSpaceDN w:val="0"/>
              <w:spacing w:line="360" w:lineRule="auto"/>
              <w:ind w:right="-15"/>
              <w:jc w:val="center"/>
              <w:textAlignment w:val="bottom"/>
              <w:rPr>
                <w:rFonts w:eastAsiaTheme="minorEastAsia"/>
                <w:color w:val="000000"/>
                <w:sz w:val="24"/>
              </w:rPr>
            </w:pP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c>
          <w:tcPr>
            <w:tcW w:w="3420" w:type="dxa"/>
            <w:gridSpan w:val="2"/>
          </w:tcPr>
          <w:p w:rsidR="00A1308A" w:rsidRPr="002E05E3" w:rsidRDefault="00A1308A" w:rsidP="003C0ECA">
            <w:pPr>
              <w:tabs>
                <w:tab w:val="left" w:pos="555"/>
                <w:tab w:val="center" w:pos="1472"/>
              </w:tabs>
              <w:spacing w:line="360" w:lineRule="auto"/>
              <w:jc w:val="left"/>
              <w:rPr>
                <w:rFonts w:eastAsiaTheme="minorEastAsia"/>
                <w:color w:val="000000"/>
                <w:sz w:val="24"/>
              </w:rPr>
            </w:pPr>
            <w:r w:rsidRPr="002E05E3">
              <w:rPr>
                <w:rFonts w:eastAsiaTheme="minorEastAsia"/>
                <w:color w:val="000000"/>
                <w:sz w:val="24"/>
              </w:rPr>
              <w:tab/>
            </w:r>
            <w:r w:rsidRPr="002E05E3">
              <w:rPr>
                <w:rFonts w:eastAsiaTheme="minorEastAsia"/>
                <w:color w:val="000000"/>
                <w:sz w:val="24"/>
              </w:rPr>
              <w:tab/>
            </w:r>
            <w:r w:rsidRPr="002E05E3">
              <w:rPr>
                <w:rFonts w:eastAsiaTheme="minorEastAsia"/>
                <w:color w:val="000000"/>
                <w:sz w:val="24"/>
              </w:rPr>
              <w:t>上年度可比期间</w:t>
            </w:r>
          </w:p>
          <w:p w:rsidR="00A1308A" w:rsidRPr="002E05E3" w:rsidRDefault="00A1308A" w:rsidP="003C0ECA">
            <w:pPr>
              <w:widowControl/>
              <w:autoSpaceDE w:val="0"/>
              <w:autoSpaceDN w:val="0"/>
              <w:spacing w:line="360" w:lineRule="auto"/>
              <w:ind w:right="-15"/>
              <w:jc w:val="center"/>
              <w:textAlignment w:val="bottom"/>
              <w:rPr>
                <w:rFonts w:eastAsiaTheme="minorEastAsia"/>
                <w:color w:val="000000"/>
                <w:kern w:val="0"/>
                <w:sz w:val="24"/>
              </w:rPr>
            </w:pP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lastRenderedPageBreak/>
              <w:t>日</w:t>
            </w:r>
          </w:p>
        </w:tc>
      </w:tr>
      <w:tr w:rsidR="00A1308A" w:rsidRPr="002E05E3" w:rsidTr="003C0ECA">
        <w:tc>
          <w:tcPr>
            <w:tcW w:w="2106" w:type="dxa"/>
            <w:vMerge/>
            <w:vAlign w:val="center"/>
          </w:tcPr>
          <w:p w:rsidR="00A1308A" w:rsidRPr="002E05E3" w:rsidRDefault="00A1308A" w:rsidP="003C0ECA">
            <w:pPr>
              <w:widowControl/>
              <w:spacing w:line="360" w:lineRule="auto"/>
              <w:jc w:val="left"/>
              <w:rPr>
                <w:rFonts w:eastAsiaTheme="minorEastAsia"/>
                <w:bCs/>
                <w:color w:val="000000"/>
                <w:sz w:val="24"/>
              </w:rPr>
            </w:pPr>
          </w:p>
        </w:tc>
        <w:tc>
          <w:tcPr>
            <w:tcW w:w="2214" w:type="dxa"/>
            <w:vAlign w:val="center"/>
          </w:tcPr>
          <w:p w:rsidR="00A1308A" w:rsidRPr="002E05E3" w:rsidRDefault="00A1308A" w:rsidP="003C0ECA">
            <w:pPr>
              <w:spacing w:line="360" w:lineRule="auto"/>
              <w:jc w:val="center"/>
              <w:rPr>
                <w:rFonts w:eastAsiaTheme="minorEastAsia"/>
                <w:color w:val="000000"/>
                <w:sz w:val="24"/>
              </w:rPr>
            </w:pPr>
            <w:r w:rsidRPr="002E05E3">
              <w:rPr>
                <w:rFonts w:eastAsiaTheme="minorEastAsia"/>
                <w:bCs/>
                <w:color w:val="000000"/>
                <w:sz w:val="24"/>
              </w:rPr>
              <w:t>成交金额</w:t>
            </w:r>
          </w:p>
        </w:tc>
        <w:tc>
          <w:tcPr>
            <w:tcW w:w="1260" w:type="dxa"/>
            <w:vAlign w:val="center"/>
          </w:tcPr>
          <w:p w:rsidR="00A1308A" w:rsidRPr="002E05E3" w:rsidRDefault="00A1308A" w:rsidP="003C0ECA">
            <w:pPr>
              <w:spacing w:line="360" w:lineRule="auto"/>
              <w:jc w:val="right"/>
              <w:rPr>
                <w:rFonts w:eastAsiaTheme="minorEastAsia"/>
                <w:color w:val="000000"/>
                <w:sz w:val="24"/>
              </w:rPr>
            </w:pPr>
            <w:r w:rsidRPr="002E05E3">
              <w:rPr>
                <w:rFonts w:eastAsiaTheme="minorEastAsia"/>
                <w:color w:val="000000"/>
                <w:sz w:val="24"/>
              </w:rPr>
              <w:t>占当期债券成交总额的比例</w:t>
            </w:r>
          </w:p>
        </w:tc>
        <w:tc>
          <w:tcPr>
            <w:tcW w:w="2160" w:type="dxa"/>
            <w:vAlign w:val="center"/>
          </w:tcPr>
          <w:p w:rsidR="00A1308A" w:rsidRPr="002E05E3" w:rsidRDefault="00A1308A" w:rsidP="003C0ECA">
            <w:pPr>
              <w:pStyle w:val="a6"/>
              <w:widowControl/>
              <w:autoSpaceDE w:val="0"/>
              <w:autoSpaceDN w:val="0"/>
              <w:spacing w:line="360" w:lineRule="auto"/>
              <w:jc w:val="center"/>
              <w:textAlignment w:val="bottom"/>
              <w:rPr>
                <w:rFonts w:eastAsiaTheme="minorEastAsia"/>
                <w:bCs/>
                <w:color w:val="000000"/>
                <w:sz w:val="24"/>
                <w:szCs w:val="24"/>
              </w:rPr>
            </w:pPr>
            <w:r w:rsidRPr="002E05E3">
              <w:rPr>
                <w:rFonts w:eastAsiaTheme="minorEastAsia"/>
                <w:bCs/>
                <w:color w:val="000000"/>
                <w:sz w:val="24"/>
                <w:szCs w:val="24"/>
              </w:rPr>
              <w:t>成交金额</w:t>
            </w:r>
          </w:p>
        </w:tc>
        <w:tc>
          <w:tcPr>
            <w:tcW w:w="1260" w:type="dxa"/>
            <w:vAlign w:val="center"/>
          </w:tcPr>
          <w:p w:rsidR="00A1308A" w:rsidRPr="002E05E3" w:rsidRDefault="00A1308A" w:rsidP="003C0ECA">
            <w:pPr>
              <w:autoSpaceDE w:val="0"/>
              <w:autoSpaceDN w:val="0"/>
              <w:spacing w:line="360" w:lineRule="auto"/>
              <w:jc w:val="center"/>
              <w:textAlignment w:val="bottom"/>
              <w:rPr>
                <w:rFonts w:eastAsiaTheme="minorEastAsia"/>
                <w:bCs/>
                <w:color w:val="000000"/>
                <w:sz w:val="24"/>
              </w:rPr>
            </w:pPr>
            <w:r w:rsidRPr="002E05E3">
              <w:rPr>
                <w:rFonts w:eastAsiaTheme="minorEastAsia"/>
                <w:color w:val="000000"/>
                <w:sz w:val="24"/>
              </w:rPr>
              <w:t>占当期债券成交总额的比例</w:t>
            </w:r>
          </w:p>
        </w:tc>
      </w:tr>
      <w:tr w:rsidR="00806F8C">
        <w:tc>
          <w:tcPr>
            <w:tcW w:w="2106" w:type="dxa"/>
            <w:vAlign w:val="center"/>
          </w:tcPr>
          <w:p w:rsidR="00806F8C" w:rsidRDefault="00B47E6F">
            <w:pPr>
              <w:jc w:val="left"/>
            </w:pPr>
            <w:r>
              <w:rPr>
                <w:rFonts w:eastAsiaTheme="minorEastAsia"/>
                <w:sz w:val="24"/>
              </w:rPr>
              <w:t>安信证券</w:t>
            </w:r>
          </w:p>
        </w:tc>
        <w:tc>
          <w:tcPr>
            <w:tcW w:w="2214" w:type="dxa"/>
            <w:vAlign w:val="center"/>
          </w:tcPr>
          <w:p w:rsidR="00806F8C" w:rsidRDefault="00B47E6F">
            <w:pPr>
              <w:jc w:val="right"/>
            </w:pPr>
            <w:r>
              <w:rPr>
                <w:rFonts w:eastAsiaTheme="minorEastAsia"/>
                <w:sz w:val="24"/>
              </w:rPr>
              <w:t>-</w:t>
            </w:r>
          </w:p>
        </w:tc>
        <w:tc>
          <w:tcPr>
            <w:tcW w:w="1260" w:type="dxa"/>
            <w:vAlign w:val="center"/>
          </w:tcPr>
          <w:p w:rsidR="00806F8C" w:rsidRDefault="00B47E6F">
            <w:pPr>
              <w:jc w:val="right"/>
            </w:pPr>
            <w:r>
              <w:rPr>
                <w:rFonts w:eastAsiaTheme="minorEastAsia"/>
                <w:sz w:val="24"/>
              </w:rPr>
              <w:t>-</w:t>
            </w:r>
          </w:p>
        </w:tc>
        <w:tc>
          <w:tcPr>
            <w:tcW w:w="2160" w:type="dxa"/>
            <w:vAlign w:val="center"/>
          </w:tcPr>
          <w:p w:rsidR="00806F8C" w:rsidRDefault="00B47E6F">
            <w:pPr>
              <w:jc w:val="right"/>
            </w:pPr>
            <w:r>
              <w:rPr>
                <w:rFonts w:eastAsiaTheme="minorEastAsia"/>
                <w:sz w:val="24"/>
              </w:rPr>
              <w:t>195,406.40</w:t>
            </w:r>
          </w:p>
        </w:tc>
        <w:tc>
          <w:tcPr>
            <w:tcW w:w="1260" w:type="dxa"/>
            <w:vAlign w:val="center"/>
          </w:tcPr>
          <w:p w:rsidR="00806F8C" w:rsidRDefault="00B47E6F">
            <w:pPr>
              <w:jc w:val="right"/>
            </w:pPr>
            <w:r>
              <w:rPr>
                <w:rFonts w:eastAsiaTheme="minorEastAsia"/>
                <w:sz w:val="24"/>
              </w:rPr>
              <w:t>1.37%</w:t>
            </w:r>
          </w:p>
        </w:tc>
      </w:tr>
    </w:tbl>
    <w:p w:rsidR="001548F9" w:rsidRPr="002E05E3" w:rsidRDefault="001548F9" w:rsidP="008971E9">
      <w:pPr>
        <w:spacing w:line="288" w:lineRule="auto"/>
        <w:rPr>
          <w:rFonts w:eastAsiaTheme="minorEastAsia"/>
          <w:color w:val="000000"/>
          <w:sz w:val="24"/>
        </w:rPr>
      </w:pPr>
    </w:p>
    <w:p w:rsidR="001548F9" w:rsidRPr="002E05E3" w:rsidRDefault="001548F9" w:rsidP="003576C9">
      <w:pPr>
        <w:spacing w:line="360" w:lineRule="auto"/>
        <w:rPr>
          <w:rFonts w:eastAsiaTheme="minorEastAsia"/>
          <w:b/>
          <w:color w:val="000000"/>
          <w:sz w:val="24"/>
        </w:rPr>
      </w:pPr>
      <w:r w:rsidRPr="002E05E3">
        <w:rPr>
          <w:rFonts w:eastAsiaTheme="minorEastAsia"/>
          <w:b/>
          <w:bCs/>
          <w:color w:val="000000"/>
          <w:kern w:val="0"/>
          <w:sz w:val="24"/>
        </w:rPr>
        <w:t xml:space="preserve">6.4.8.1.3 </w:t>
      </w:r>
      <w:r w:rsidRPr="002E05E3">
        <w:rPr>
          <w:rFonts w:eastAsiaTheme="minorEastAsia"/>
          <w:b/>
          <w:color w:val="000000"/>
          <w:sz w:val="24"/>
        </w:rPr>
        <w:t>债券回购交易</w:t>
      </w:r>
    </w:p>
    <w:p w:rsidR="001548F9" w:rsidRPr="002E05E3" w:rsidRDefault="001548F9" w:rsidP="008971E9">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金额单位</w:t>
      </w:r>
      <w:r w:rsidRPr="002E05E3">
        <w:rPr>
          <w:rFonts w:eastAsiaTheme="minorEastAsia"/>
          <w:bCs/>
          <w:color w:val="000000"/>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2214"/>
        <w:gridCol w:w="1260"/>
        <w:gridCol w:w="2160"/>
        <w:gridCol w:w="1260"/>
      </w:tblGrid>
      <w:tr w:rsidR="00E93721" w:rsidRPr="002E05E3" w:rsidTr="003C0ECA">
        <w:tc>
          <w:tcPr>
            <w:tcW w:w="2106" w:type="dxa"/>
            <w:vMerge w:val="restart"/>
            <w:vAlign w:val="center"/>
          </w:tcPr>
          <w:p w:rsidR="00E93721" w:rsidRPr="002E05E3" w:rsidRDefault="00E93721" w:rsidP="003C0ECA">
            <w:pPr>
              <w:autoSpaceDE w:val="0"/>
              <w:autoSpaceDN w:val="0"/>
              <w:spacing w:line="360" w:lineRule="auto"/>
              <w:jc w:val="center"/>
              <w:textAlignment w:val="bottom"/>
              <w:rPr>
                <w:rFonts w:eastAsiaTheme="minorEastAsia"/>
                <w:bCs/>
                <w:color w:val="000000"/>
                <w:sz w:val="24"/>
              </w:rPr>
            </w:pPr>
            <w:r w:rsidRPr="002E05E3">
              <w:rPr>
                <w:rFonts w:eastAsiaTheme="minorEastAsia"/>
                <w:bCs/>
                <w:color w:val="000000"/>
                <w:sz w:val="24"/>
              </w:rPr>
              <w:t>关联方名称</w:t>
            </w:r>
          </w:p>
        </w:tc>
        <w:tc>
          <w:tcPr>
            <w:tcW w:w="3474" w:type="dxa"/>
            <w:gridSpan w:val="2"/>
          </w:tcPr>
          <w:p w:rsidR="00E93721" w:rsidRPr="002E05E3" w:rsidRDefault="00E93721" w:rsidP="003C0ECA">
            <w:pPr>
              <w:spacing w:line="360" w:lineRule="auto"/>
              <w:jc w:val="center"/>
              <w:rPr>
                <w:rFonts w:eastAsiaTheme="minorEastAsia"/>
                <w:color w:val="000000"/>
                <w:sz w:val="24"/>
              </w:rPr>
            </w:pPr>
            <w:r w:rsidRPr="002E05E3">
              <w:rPr>
                <w:rFonts w:eastAsiaTheme="minorEastAsia"/>
                <w:color w:val="000000"/>
                <w:sz w:val="24"/>
              </w:rPr>
              <w:t>本期</w:t>
            </w:r>
          </w:p>
          <w:p w:rsidR="00E93721" w:rsidRPr="002E05E3" w:rsidRDefault="00E93721" w:rsidP="003C0ECA">
            <w:pPr>
              <w:widowControl/>
              <w:autoSpaceDE w:val="0"/>
              <w:autoSpaceDN w:val="0"/>
              <w:spacing w:line="360" w:lineRule="auto"/>
              <w:ind w:right="-15"/>
              <w:jc w:val="center"/>
              <w:textAlignment w:val="bottom"/>
              <w:rPr>
                <w:rFonts w:eastAsiaTheme="minorEastAsia"/>
                <w:color w:val="000000"/>
                <w:sz w:val="24"/>
              </w:rPr>
            </w:pP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c>
          <w:tcPr>
            <w:tcW w:w="3420" w:type="dxa"/>
            <w:gridSpan w:val="2"/>
          </w:tcPr>
          <w:p w:rsidR="00E93721" w:rsidRPr="002E05E3" w:rsidRDefault="00E93721" w:rsidP="003C0ECA">
            <w:pPr>
              <w:tabs>
                <w:tab w:val="left" w:pos="555"/>
                <w:tab w:val="center" w:pos="1472"/>
              </w:tabs>
              <w:spacing w:line="360" w:lineRule="auto"/>
              <w:jc w:val="left"/>
              <w:rPr>
                <w:rFonts w:eastAsiaTheme="minorEastAsia"/>
                <w:color w:val="000000"/>
                <w:sz w:val="24"/>
              </w:rPr>
            </w:pPr>
            <w:r w:rsidRPr="002E05E3">
              <w:rPr>
                <w:rFonts w:eastAsiaTheme="minorEastAsia"/>
                <w:color w:val="000000"/>
                <w:sz w:val="24"/>
              </w:rPr>
              <w:tab/>
            </w:r>
            <w:r w:rsidRPr="002E05E3">
              <w:rPr>
                <w:rFonts w:eastAsiaTheme="minorEastAsia"/>
                <w:color w:val="000000"/>
                <w:sz w:val="24"/>
              </w:rPr>
              <w:tab/>
            </w:r>
            <w:r w:rsidRPr="002E05E3">
              <w:rPr>
                <w:rFonts w:eastAsiaTheme="minorEastAsia"/>
                <w:color w:val="000000"/>
                <w:sz w:val="24"/>
              </w:rPr>
              <w:t>上年度可比期间</w:t>
            </w:r>
          </w:p>
          <w:p w:rsidR="00E93721" w:rsidRPr="002E05E3" w:rsidRDefault="00E93721" w:rsidP="003C0ECA">
            <w:pPr>
              <w:widowControl/>
              <w:autoSpaceDE w:val="0"/>
              <w:autoSpaceDN w:val="0"/>
              <w:spacing w:line="360" w:lineRule="auto"/>
              <w:ind w:right="-15"/>
              <w:jc w:val="center"/>
              <w:textAlignment w:val="bottom"/>
              <w:rPr>
                <w:rFonts w:eastAsiaTheme="minorEastAsia"/>
                <w:color w:val="000000"/>
                <w:kern w:val="0"/>
                <w:sz w:val="24"/>
              </w:rPr>
            </w:pP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r>
      <w:tr w:rsidR="00E93721" w:rsidRPr="002E05E3" w:rsidTr="003C0ECA">
        <w:tc>
          <w:tcPr>
            <w:tcW w:w="2106" w:type="dxa"/>
            <w:vMerge/>
            <w:vAlign w:val="center"/>
          </w:tcPr>
          <w:p w:rsidR="00E93721" w:rsidRPr="002E05E3" w:rsidRDefault="00E93721" w:rsidP="003C0ECA">
            <w:pPr>
              <w:widowControl/>
              <w:spacing w:line="360" w:lineRule="auto"/>
              <w:jc w:val="left"/>
              <w:rPr>
                <w:rFonts w:eastAsiaTheme="minorEastAsia"/>
                <w:bCs/>
                <w:color w:val="000000"/>
                <w:sz w:val="24"/>
              </w:rPr>
            </w:pPr>
          </w:p>
        </w:tc>
        <w:tc>
          <w:tcPr>
            <w:tcW w:w="2214" w:type="dxa"/>
            <w:vAlign w:val="center"/>
          </w:tcPr>
          <w:p w:rsidR="00E93721" w:rsidRPr="002E05E3" w:rsidRDefault="00E93721" w:rsidP="003C0ECA">
            <w:pPr>
              <w:spacing w:line="360" w:lineRule="auto"/>
              <w:jc w:val="center"/>
              <w:rPr>
                <w:rFonts w:eastAsiaTheme="minorEastAsia"/>
                <w:color w:val="000000"/>
                <w:sz w:val="24"/>
              </w:rPr>
            </w:pPr>
            <w:r w:rsidRPr="002E05E3">
              <w:rPr>
                <w:rFonts w:eastAsiaTheme="minorEastAsia"/>
                <w:bCs/>
                <w:color w:val="000000"/>
                <w:sz w:val="24"/>
              </w:rPr>
              <w:t>成交金额</w:t>
            </w:r>
          </w:p>
        </w:tc>
        <w:tc>
          <w:tcPr>
            <w:tcW w:w="1260" w:type="dxa"/>
            <w:vAlign w:val="center"/>
          </w:tcPr>
          <w:p w:rsidR="00E93721" w:rsidRPr="002E05E3" w:rsidRDefault="00E93721" w:rsidP="003C0ECA">
            <w:pPr>
              <w:spacing w:line="360" w:lineRule="auto"/>
              <w:jc w:val="center"/>
              <w:rPr>
                <w:rFonts w:eastAsiaTheme="minorEastAsia"/>
                <w:color w:val="000000"/>
                <w:sz w:val="24"/>
              </w:rPr>
            </w:pPr>
            <w:r w:rsidRPr="002E05E3">
              <w:rPr>
                <w:rFonts w:eastAsiaTheme="minorEastAsia"/>
                <w:color w:val="000000"/>
                <w:sz w:val="24"/>
              </w:rPr>
              <w:t>占当期债券回购成交总额的比例</w:t>
            </w:r>
          </w:p>
        </w:tc>
        <w:tc>
          <w:tcPr>
            <w:tcW w:w="2160" w:type="dxa"/>
            <w:vAlign w:val="center"/>
          </w:tcPr>
          <w:p w:rsidR="00E93721" w:rsidRPr="002E05E3" w:rsidRDefault="00E93721" w:rsidP="003C0ECA">
            <w:pPr>
              <w:pStyle w:val="a6"/>
              <w:widowControl/>
              <w:autoSpaceDE w:val="0"/>
              <w:autoSpaceDN w:val="0"/>
              <w:spacing w:line="360" w:lineRule="auto"/>
              <w:jc w:val="center"/>
              <w:textAlignment w:val="bottom"/>
              <w:rPr>
                <w:rFonts w:eastAsiaTheme="minorEastAsia"/>
                <w:bCs/>
                <w:color w:val="000000"/>
                <w:sz w:val="24"/>
                <w:szCs w:val="24"/>
              </w:rPr>
            </w:pPr>
            <w:r w:rsidRPr="002E05E3">
              <w:rPr>
                <w:rFonts w:eastAsiaTheme="minorEastAsia"/>
                <w:bCs/>
                <w:color w:val="000000"/>
                <w:sz w:val="24"/>
                <w:szCs w:val="24"/>
              </w:rPr>
              <w:t>成交金额</w:t>
            </w:r>
          </w:p>
        </w:tc>
        <w:tc>
          <w:tcPr>
            <w:tcW w:w="1260" w:type="dxa"/>
            <w:vAlign w:val="center"/>
          </w:tcPr>
          <w:p w:rsidR="00E93721" w:rsidRPr="002E05E3" w:rsidRDefault="00E93721" w:rsidP="003C0ECA">
            <w:pPr>
              <w:autoSpaceDE w:val="0"/>
              <w:autoSpaceDN w:val="0"/>
              <w:spacing w:line="360" w:lineRule="auto"/>
              <w:jc w:val="center"/>
              <w:textAlignment w:val="bottom"/>
              <w:rPr>
                <w:rFonts w:eastAsiaTheme="minorEastAsia"/>
                <w:bCs/>
                <w:color w:val="000000"/>
                <w:sz w:val="24"/>
              </w:rPr>
            </w:pPr>
            <w:r w:rsidRPr="002E05E3">
              <w:rPr>
                <w:rFonts w:eastAsiaTheme="minorEastAsia"/>
                <w:color w:val="000000"/>
                <w:sz w:val="24"/>
              </w:rPr>
              <w:t>占当期债券回购成交总额的比例</w:t>
            </w:r>
          </w:p>
        </w:tc>
      </w:tr>
      <w:tr w:rsidR="00806F8C">
        <w:tc>
          <w:tcPr>
            <w:tcW w:w="2106" w:type="dxa"/>
            <w:vAlign w:val="center"/>
          </w:tcPr>
          <w:p w:rsidR="00806F8C" w:rsidRDefault="00B47E6F">
            <w:pPr>
              <w:jc w:val="left"/>
            </w:pPr>
            <w:r>
              <w:rPr>
                <w:rFonts w:eastAsiaTheme="minorEastAsia"/>
                <w:sz w:val="24"/>
              </w:rPr>
              <w:t>安信证券</w:t>
            </w:r>
          </w:p>
        </w:tc>
        <w:tc>
          <w:tcPr>
            <w:tcW w:w="2214" w:type="dxa"/>
            <w:vAlign w:val="center"/>
          </w:tcPr>
          <w:p w:rsidR="00806F8C" w:rsidRDefault="00B47E6F">
            <w:pPr>
              <w:jc w:val="right"/>
            </w:pPr>
            <w:r>
              <w:rPr>
                <w:rFonts w:eastAsiaTheme="minorEastAsia"/>
                <w:sz w:val="24"/>
              </w:rPr>
              <w:t>-</w:t>
            </w:r>
          </w:p>
        </w:tc>
        <w:tc>
          <w:tcPr>
            <w:tcW w:w="1260" w:type="dxa"/>
            <w:vAlign w:val="center"/>
          </w:tcPr>
          <w:p w:rsidR="00806F8C" w:rsidRDefault="00B47E6F">
            <w:pPr>
              <w:jc w:val="right"/>
            </w:pPr>
            <w:r>
              <w:rPr>
                <w:rFonts w:eastAsiaTheme="minorEastAsia"/>
                <w:sz w:val="24"/>
              </w:rPr>
              <w:t>-</w:t>
            </w:r>
          </w:p>
        </w:tc>
        <w:tc>
          <w:tcPr>
            <w:tcW w:w="2160" w:type="dxa"/>
            <w:vAlign w:val="center"/>
          </w:tcPr>
          <w:p w:rsidR="00806F8C" w:rsidRDefault="00B47E6F">
            <w:pPr>
              <w:jc w:val="right"/>
            </w:pPr>
            <w:r>
              <w:rPr>
                <w:rFonts w:eastAsiaTheme="minorEastAsia"/>
                <w:sz w:val="24"/>
              </w:rPr>
              <w:t>1,700,000.00</w:t>
            </w:r>
          </w:p>
        </w:tc>
        <w:tc>
          <w:tcPr>
            <w:tcW w:w="1260" w:type="dxa"/>
            <w:vAlign w:val="center"/>
          </w:tcPr>
          <w:p w:rsidR="00806F8C" w:rsidRDefault="00B47E6F">
            <w:pPr>
              <w:jc w:val="right"/>
            </w:pPr>
            <w:r>
              <w:rPr>
                <w:rFonts w:eastAsiaTheme="minorEastAsia"/>
                <w:sz w:val="24"/>
              </w:rPr>
              <w:t>2.01%</w:t>
            </w:r>
          </w:p>
        </w:tc>
      </w:tr>
    </w:tbl>
    <w:p w:rsidR="001548F9" w:rsidRPr="002E05E3" w:rsidRDefault="001548F9" w:rsidP="008971E9">
      <w:pPr>
        <w:spacing w:line="288" w:lineRule="auto"/>
        <w:rPr>
          <w:rFonts w:eastAsiaTheme="minorEastAsia"/>
          <w:color w:val="000000"/>
          <w:sz w:val="24"/>
        </w:rPr>
      </w:pPr>
    </w:p>
    <w:p w:rsidR="001548F9" w:rsidRPr="002E05E3" w:rsidRDefault="001548F9" w:rsidP="003576C9">
      <w:pPr>
        <w:spacing w:line="360" w:lineRule="auto"/>
        <w:rPr>
          <w:rFonts w:eastAsiaTheme="minorEastAsia"/>
          <w:b/>
          <w:color w:val="000000"/>
          <w:sz w:val="24"/>
        </w:rPr>
      </w:pPr>
      <w:r w:rsidRPr="002E05E3">
        <w:rPr>
          <w:rFonts w:eastAsiaTheme="minorEastAsia"/>
          <w:b/>
          <w:bCs/>
          <w:color w:val="000000"/>
          <w:kern w:val="0"/>
          <w:sz w:val="24"/>
        </w:rPr>
        <w:t xml:space="preserve">6.4.8.1.4 </w:t>
      </w:r>
      <w:r w:rsidRPr="002E05E3">
        <w:rPr>
          <w:rFonts w:eastAsiaTheme="minorEastAsia"/>
          <w:b/>
          <w:color w:val="000000"/>
          <w:sz w:val="24"/>
        </w:rPr>
        <w:t>应支付关联方的佣金</w:t>
      </w:r>
    </w:p>
    <w:p w:rsidR="001B731C" w:rsidRPr="002E05E3" w:rsidRDefault="001B731C" w:rsidP="001B731C">
      <w:pPr>
        <w:rPr>
          <w:rFonts w:eastAsiaTheme="minorEastAsia"/>
          <w:color w:val="000000"/>
          <w:sz w:val="24"/>
        </w:rPr>
      </w:pPr>
      <w:r w:rsidRPr="002E05E3">
        <w:rPr>
          <w:rFonts w:eastAsiaTheme="minorEastAsia"/>
          <w:color w:val="000000"/>
          <w:sz w:val="24"/>
        </w:rPr>
        <w:t xml:space="preserve">                                                     </w:t>
      </w:r>
      <w:r w:rsidRPr="002E05E3">
        <w:rPr>
          <w:rFonts w:eastAsiaTheme="minorEastAsia"/>
          <w:color w:val="000000"/>
          <w:sz w:val="24"/>
        </w:rPr>
        <w:t>金额单位</w:t>
      </w:r>
      <w:r w:rsidRPr="002E05E3">
        <w:rPr>
          <w:rFonts w:eastAsiaTheme="minorEastAsia"/>
          <w:bCs/>
          <w:color w:val="000000"/>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1854"/>
        <w:gridCol w:w="1300"/>
        <w:gridCol w:w="2120"/>
        <w:gridCol w:w="1620"/>
      </w:tblGrid>
      <w:tr w:rsidR="001B731C" w:rsidRPr="002E05E3" w:rsidTr="00BB35A0">
        <w:tc>
          <w:tcPr>
            <w:tcW w:w="2106" w:type="dxa"/>
            <w:vMerge w:val="restart"/>
            <w:tcBorders>
              <w:top w:val="single" w:sz="4" w:space="0" w:color="000000"/>
              <w:left w:val="single" w:sz="4" w:space="0" w:color="000000"/>
              <w:bottom w:val="single" w:sz="4" w:space="0" w:color="000000"/>
              <w:right w:val="single" w:sz="4" w:space="0" w:color="000000"/>
            </w:tcBorders>
            <w:vAlign w:val="center"/>
          </w:tcPr>
          <w:p w:rsidR="001B731C" w:rsidRPr="002E05E3" w:rsidRDefault="001B731C" w:rsidP="00BB35A0">
            <w:pPr>
              <w:autoSpaceDE w:val="0"/>
              <w:autoSpaceDN w:val="0"/>
              <w:jc w:val="center"/>
              <w:textAlignment w:val="bottom"/>
              <w:rPr>
                <w:rFonts w:eastAsiaTheme="minorEastAsia"/>
                <w:bCs/>
                <w:color w:val="000000"/>
                <w:sz w:val="24"/>
              </w:rPr>
            </w:pPr>
            <w:r w:rsidRPr="002E05E3">
              <w:rPr>
                <w:rFonts w:eastAsiaTheme="minorEastAsia"/>
                <w:bCs/>
                <w:color w:val="000000"/>
                <w:sz w:val="24"/>
              </w:rPr>
              <w:t>关联方名称</w:t>
            </w:r>
          </w:p>
        </w:tc>
        <w:tc>
          <w:tcPr>
            <w:tcW w:w="6894" w:type="dxa"/>
            <w:gridSpan w:val="4"/>
            <w:tcBorders>
              <w:top w:val="single" w:sz="4" w:space="0" w:color="000000"/>
              <w:left w:val="single" w:sz="4" w:space="0" w:color="000000"/>
              <w:bottom w:val="single" w:sz="4" w:space="0" w:color="000000"/>
              <w:right w:val="single" w:sz="4" w:space="0" w:color="000000"/>
            </w:tcBorders>
          </w:tcPr>
          <w:p w:rsidR="001B731C" w:rsidRPr="002E05E3" w:rsidRDefault="001B731C" w:rsidP="00BB35A0">
            <w:pPr>
              <w:jc w:val="center"/>
              <w:rPr>
                <w:rFonts w:eastAsiaTheme="minorEastAsia"/>
                <w:color w:val="000000"/>
                <w:sz w:val="24"/>
              </w:rPr>
            </w:pPr>
            <w:r w:rsidRPr="002E05E3">
              <w:rPr>
                <w:rFonts w:eastAsiaTheme="minorEastAsia"/>
                <w:color w:val="000000"/>
                <w:sz w:val="24"/>
              </w:rPr>
              <w:t>本期</w:t>
            </w:r>
          </w:p>
          <w:p w:rsidR="001B731C" w:rsidRPr="002E05E3" w:rsidRDefault="001B731C" w:rsidP="00BB35A0">
            <w:pPr>
              <w:jc w:val="center"/>
              <w:rPr>
                <w:rFonts w:eastAsiaTheme="minorEastAsia"/>
                <w:color w:val="000000"/>
                <w:sz w:val="24"/>
              </w:rPr>
            </w:pP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r>
      <w:tr w:rsidR="001B731C" w:rsidRPr="002E05E3" w:rsidTr="00BB35A0">
        <w:tc>
          <w:tcPr>
            <w:tcW w:w="2106" w:type="dxa"/>
            <w:vMerge/>
            <w:vAlign w:val="center"/>
          </w:tcPr>
          <w:p w:rsidR="001B731C" w:rsidRPr="002E05E3" w:rsidRDefault="001B731C" w:rsidP="00BB35A0">
            <w:pPr>
              <w:widowControl/>
              <w:jc w:val="left"/>
              <w:rPr>
                <w:rFonts w:eastAsiaTheme="minorEastAsia"/>
                <w:bCs/>
                <w:color w:val="000000"/>
                <w:sz w:val="24"/>
              </w:rPr>
            </w:pPr>
          </w:p>
        </w:tc>
        <w:tc>
          <w:tcPr>
            <w:tcW w:w="1854" w:type="dxa"/>
            <w:vAlign w:val="center"/>
          </w:tcPr>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当期</w:t>
            </w:r>
          </w:p>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佣金</w:t>
            </w:r>
          </w:p>
        </w:tc>
        <w:tc>
          <w:tcPr>
            <w:tcW w:w="1300" w:type="dxa"/>
            <w:vAlign w:val="center"/>
          </w:tcPr>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占当期佣金总量的比例</w:t>
            </w:r>
          </w:p>
        </w:tc>
        <w:tc>
          <w:tcPr>
            <w:tcW w:w="2120" w:type="dxa"/>
            <w:vAlign w:val="center"/>
          </w:tcPr>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期末应付佣金余额</w:t>
            </w:r>
          </w:p>
        </w:tc>
        <w:tc>
          <w:tcPr>
            <w:tcW w:w="1620" w:type="dxa"/>
            <w:vAlign w:val="center"/>
          </w:tcPr>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占期末应付佣金总额的比例</w:t>
            </w:r>
          </w:p>
        </w:tc>
      </w:tr>
      <w:tr w:rsidR="001B731C" w:rsidRPr="002E05E3" w:rsidTr="00BB35A0">
        <w:tc>
          <w:tcPr>
            <w:tcW w:w="2106" w:type="dxa"/>
            <w:vMerge w:val="restart"/>
            <w:vAlign w:val="center"/>
          </w:tcPr>
          <w:p w:rsidR="001B731C" w:rsidRPr="002E05E3" w:rsidRDefault="001B731C" w:rsidP="00BB35A0">
            <w:pPr>
              <w:autoSpaceDE w:val="0"/>
              <w:autoSpaceDN w:val="0"/>
              <w:jc w:val="center"/>
              <w:textAlignment w:val="bottom"/>
              <w:rPr>
                <w:rFonts w:eastAsiaTheme="minorEastAsia"/>
                <w:bCs/>
                <w:color w:val="000000"/>
                <w:sz w:val="24"/>
              </w:rPr>
            </w:pPr>
            <w:r w:rsidRPr="002E05E3">
              <w:rPr>
                <w:rFonts w:eastAsiaTheme="minorEastAsia"/>
                <w:bCs/>
                <w:color w:val="000000"/>
                <w:sz w:val="24"/>
              </w:rPr>
              <w:t>关联方名称</w:t>
            </w:r>
          </w:p>
        </w:tc>
        <w:tc>
          <w:tcPr>
            <w:tcW w:w="6894" w:type="dxa"/>
            <w:gridSpan w:val="4"/>
          </w:tcPr>
          <w:p w:rsidR="001B731C" w:rsidRPr="002E05E3" w:rsidRDefault="001B731C" w:rsidP="00BB35A0">
            <w:pPr>
              <w:jc w:val="center"/>
              <w:rPr>
                <w:rFonts w:eastAsiaTheme="minorEastAsia"/>
                <w:color w:val="000000"/>
                <w:sz w:val="24"/>
              </w:rPr>
            </w:pPr>
            <w:r w:rsidRPr="002E05E3">
              <w:rPr>
                <w:rFonts w:eastAsiaTheme="minorEastAsia"/>
                <w:color w:val="000000"/>
                <w:sz w:val="24"/>
              </w:rPr>
              <w:t>上年度可比期间</w:t>
            </w:r>
          </w:p>
          <w:p w:rsidR="001B731C" w:rsidRPr="002E05E3" w:rsidRDefault="001B731C" w:rsidP="00BB35A0">
            <w:pPr>
              <w:widowControl/>
              <w:autoSpaceDE w:val="0"/>
              <w:autoSpaceDN w:val="0"/>
              <w:ind w:right="-15"/>
              <w:jc w:val="center"/>
              <w:textAlignment w:val="bottom"/>
              <w:rPr>
                <w:rFonts w:eastAsiaTheme="minorEastAsia"/>
                <w:color w:val="000000"/>
                <w:sz w:val="24"/>
              </w:rPr>
            </w:pP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r>
      <w:tr w:rsidR="001B731C" w:rsidRPr="002E05E3" w:rsidTr="00BB35A0">
        <w:tc>
          <w:tcPr>
            <w:tcW w:w="2106" w:type="dxa"/>
            <w:vMerge/>
            <w:vAlign w:val="center"/>
          </w:tcPr>
          <w:p w:rsidR="001B731C" w:rsidRPr="002E05E3" w:rsidRDefault="001B731C" w:rsidP="00BB35A0">
            <w:pPr>
              <w:widowControl/>
              <w:jc w:val="left"/>
              <w:rPr>
                <w:rFonts w:eastAsiaTheme="minorEastAsia"/>
                <w:bCs/>
                <w:color w:val="000000"/>
                <w:sz w:val="24"/>
              </w:rPr>
            </w:pPr>
          </w:p>
        </w:tc>
        <w:tc>
          <w:tcPr>
            <w:tcW w:w="1854" w:type="dxa"/>
            <w:vAlign w:val="center"/>
          </w:tcPr>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当期</w:t>
            </w:r>
          </w:p>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佣金</w:t>
            </w:r>
          </w:p>
        </w:tc>
        <w:tc>
          <w:tcPr>
            <w:tcW w:w="1300" w:type="dxa"/>
            <w:vAlign w:val="center"/>
          </w:tcPr>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占当期佣金总量的比例</w:t>
            </w:r>
          </w:p>
        </w:tc>
        <w:tc>
          <w:tcPr>
            <w:tcW w:w="2120" w:type="dxa"/>
            <w:vAlign w:val="center"/>
          </w:tcPr>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期末应付佣金余额</w:t>
            </w:r>
          </w:p>
        </w:tc>
        <w:tc>
          <w:tcPr>
            <w:tcW w:w="1620" w:type="dxa"/>
            <w:vAlign w:val="center"/>
          </w:tcPr>
          <w:p w:rsidR="001B731C" w:rsidRPr="002E05E3" w:rsidRDefault="001B731C" w:rsidP="00BB35A0">
            <w:pPr>
              <w:autoSpaceDE w:val="0"/>
              <w:autoSpaceDN w:val="0"/>
              <w:jc w:val="center"/>
              <w:textAlignment w:val="bottom"/>
              <w:rPr>
                <w:rFonts w:eastAsiaTheme="minorEastAsia"/>
                <w:color w:val="000000"/>
                <w:sz w:val="24"/>
              </w:rPr>
            </w:pPr>
            <w:r w:rsidRPr="002E05E3">
              <w:rPr>
                <w:rFonts w:eastAsiaTheme="minorEastAsia"/>
                <w:color w:val="000000"/>
                <w:sz w:val="24"/>
              </w:rPr>
              <w:t>占期末应付佣金总额的比例</w:t>
            </w:r>
          </w:p>
        </w:tc>
      </w:tr>
      <w:tr w:rsidR="00806F8C">
        <w:tc>
          <w:tcPr>
            <w:tcW w:w="2106" w:type="dxa"/>
            <w:vAlign w:val="center"/>
          </w:tcPr>
          <w:p w:rsidR="00806F8C" w:rsidRDefault="00B47E6F">
            <w:r>
              <w:rPr>
                <w:rFonts w:eastAsiaTheme="minorEastAsia"/>
                <w:sz w:val="24"/>
              </w:rPr>
              <w:t>安信证券</w:t>
            </w:r>
          </w:p>
        </w:tc>
        <w:tc>
          <w:tcPr>
            <w:tcW w:w="1854" w:type="dxa"/>
            <w:vAlign w:val="center"/>
          </w:tcPr>
          <w:p w:rsidR="00806F8C" w:rsidRDefault="00B47E6F">
            <w:pPr>
              <w:jc w:val="right"/>
            </w:pPr>
            <w:r>
              <w:rPr>
                <w:rFonts w:eastAsiaTheme="minorEastAsia"/>
                <w:sz w:val="24"/>
              </w:rPr>
              <w:t>4,327.43</w:t>
            </w:r>
          </w:p>
        </w:tc>
        <w:tc>
          <w:tcPr>
            <w:tcW w:w="1300" w:type="dxa"/>
            <w:vAlign w:val="center"/>
          </w:tcPr>
          <w:p w:rsidR="00806F8C" w:rsidRDefault="00B47E6F">
            <w:pPr>
              <w:jc w:val="right"/>
            </w:pPr>
            <w:r>
              <w:rPr>
                <w:rFonts w:eastAsiaTheme="minorEastAsia"/>
                <w:sz w:val="24"/>
              </w:rPr>
              <w:t>2.54%</w:t>
            </w:r>
          </w:p>
        </w:tc>
        <w:tc>
          <w:tcPr>
            <w:tcW w:w="2120" w:type="dxa"/>
            <w:vAlign w:val="center"/>
          </w:tcPr>
          <w:p w:rsidR="00806F8C" w:rsidRDefault="00B47E6F">
            <w:pPr>
              <w:jc w:val="right"/>
            </w:pPr>
            <w:r>
              <w:rPr>
                <w:rFonts w:eastAsiaTheme="minorEastAsia"/>
                <w:sz w:val="24"/>
              </w:rPr>
              <w:t>781.07</w:t>
            </w:r>
          </w:p>
        </w:tc>
        <w:tc>
          <w:tcPr>
            <w:tcW w:w="1620" w:type="dxa"/>
            <w:vAlign w:val="center"/>
          </w:tcPr>
          <w:p w:rsidR="00806F8C" w:rsidRDefault="00B47E6F">
            <w:pPr>
              <w:jc w:val="right"/>
            </w:pPr>
            <w:r>
              <w:rPr>
                <w:rFonts w:eastAsiaTheme="minorEastAsia"/>
                <w:sz w:val="24"/>
              </w:rPr>
              <w:t>3.94%</w:t>
            </w:r>
          </w:p>
        </w:tc>
      </w:tr>
    </w:tbl>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上述佣金费率由本基金的基金管理人在正常业务范围内按一般商业条款与对方签订的席位租用协议进行约定，并扣除由中国证券登记结算有限责任公司收取的证管费、经手费及证券结算风险基金后的净额列示，其中债券、回购及权证交易不计佣金。</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2</w:t>
      </w:r>
      <w:r>
        <w:rPr>
          <w:rFonts w:eastAsiaTheme="minorEastAsia"/>
          <w:kern w:val="0"/>
          <w:sz w:val="24"/>
        </w:rPr>
        <w:t>、该类席位租用协议服务范围还包括佣金收取方为本基金提供的证券投资研究成果和市场信息服务。</w:t>
      </w:r>
    </w:p>
    <w:p w:rsidR="001548F9" w:rsidRPr="002E05E3" w:rsidRDefault="001B731C"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lastRenderedPageBreak/>
        <w:t>3</w:t>
      </w:r>
      <w:r w:rsidRPr="002E05E3">
        <w:rPr>
          <w:rFonts w:eastAsiaTheme="minorEastAsia"/>
          <w:kern w:val="0"/>
          <w:sz w:val="24"/>
        </w:rPr>
        <w:t>、本基金本报告期无通过关联方交易单元进行的交易。</w:t>
      </w:r>
    </w:p>
    <w:p w:rsidR="001548F9" w:rsidRPr="002E05E3" w:rsidRDefault="001548F9" w:rsidP="008971E9">
      <w:pPr>
        <w:spacing w:line="288" w:lineRule="auto"/>
        <w:rPr>
          <w:rFonts w:eastAsiaTheme="minorEastAsia"/>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6.4.8.2 </w:t>
      </w:r>
      <w:r w:rsidRPr="002E05E3">
        <w:rPr>
          <w:rFonts w:eastAsiaTheme="minorEastAsia"/>
          <w:b/>
          <w:color w:val="000000"/>
          <w:kern w:val="0"/>
          <w:sz w:val="24"/>
        </w:rPr>
        <w:t>关联方报酬</w:t>
      </w: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6.4.8.2.1 </w:t>
      </w:r>
      <w:r w:rsidRPr="002E05E3">
        <w:rPr>
          <w:rFonts w:eastAsiaTheme="minorEastAsia"/>
          <w:b/>
          <w:color w:val="000000"/>
          <w:kern w:val="0"/>
          <w:sz w:val="24"/>
        </w:rPr>
        <w:t>基金管理费</w:t>
      </w:r>
    </w:p>
    <w:p w:rsidR="001548F9" w:rsidRPr="002E05E3" w:rsidRDefault="001548F9" w:rsidP="008971E9">
      <w:pPr>
        <w:autoSpaceDE w:val="0"/>
        <w:autoSpaceDN w:val="0"/>
        <w:adjustRightInd w:val="0"/>
        <w:spacing w:before="29" w:line="288" w:lineRule="auto"/>
        <w:ind w:left="15" w:right="210"/>
        <w:jc w:val="right"/>
        <w:rPr>
          <w:rFonts w:eastAsiaTheme="minorEastAsia"/>
          <w:color w:val="000000"/>
          <w:kern w:val="0"/>
          <w:sz w:val="24"/>
        </w:rPr>
      </w:pPr>
      <w:r w:rsidRPr="002E05E3">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2E05E3" w:rsidTr="00B945E3">
        <w:tc>
          <w:tcPr>
            <w:tcW w:w="3686" w:type="dxa"/>
            <w:vAlign w:val="center"/>
          </w:tcPr>
          <w:p w:rsidR="001548F9" w:rsidRPr="002E05E3" w:rsidRDefault="001548F9" w:rsidP="0070173B">
            <w:pPr>
              <w:jc w:val="center"/>
              <w:rPr>
                <w:rFonts w:eastAsiaTheme="minorEastAsia"/>
                <w:color w:val="000000"/>
                <w:sz w:val="24"/>
              </w:rPr>
            </w:pPr>
            <w:r w:rsidRPr="002E05E3">
              <w:rPr>
                <w:rFonts w:eastAsiaTheme="minorEastAsia"/>
                <w:color w:val="000000"/>
                <w:sz w:val="24"/>
              </w:rPr>
              <w:t>项目</w:t>
            </w:r>
          </w:p>
        </w:tc>
        <w:tc>
          <w:tcPr>
            <w:tcW w:w="2657" w:type="dxa"/>
          </w:tcPr>
          <w:p w:rsidR="001548F9" w:rsidRPr="002E05E3" w:rsidRDefault="001548F9" w:rsidP="0070173B">
            <w:pPr>
              <w:jc w:val="center"/>
              <w:rPr>
                <w:rFonts w:eastAsiaTheme="minorEastAsia"/>
                <w:color w:val="000000"/>
                <w:sz w:val="24"/>
              </w:rPr>
            </w:pPr>
            <w:r w:rsidRPr="002E05E3">
              <w:rPr>
                <w:rFonts w:eastAsiaTheme="minorEastAsia"/>
                <w:color w:val="000000"/>
                <w:sz w:val="24"/>
              </w:rPr>
              <w:t>本期</w:t>
            </w:r>
          </w:p>
          <w:p w:rsidR="001548F9" w:rsidRPr="002E05E3" w:rsidRDefault="001548F9" w:rsidP="0070173B">
            <w:pPr>
              <w:widowControl/>
              <w:autoSpaceDE w:val="0"/>
              <w:autoSpaceDN w:val="0"/>
              <w:ind w:right="-15"/>
              <w:jc w:val="center"/>
              <w:textAlignment w:val="bottom"/>
              <w:rPr>
                <w:rFonts w:eastAsiaTheme="minorEastAsia"/>
                <w:color w:val="000000"/>
                <w:sz w:val="24"/>
              </w:rPr>
            </w:pPr>
            <w:r w:rsidRPr="002E05E3">
              <w:rPr>
                <w:rFonts w:eastAsiaTheme="minorEastAsia"/>
                <w:sz w:val="24"/>
              </w:rPr>
              <w:t>2019</w:t>
            </w:r>
            <w:r w:rsidRPr="002E05E3">
              <w:rPr>
                <w:rFonts w:eastAsiaTheme="minorEastAsia"/>
                <w:sz w:val="24"/>
              </w:rPr>
              <w:t>年</w:t>
            </w:r>
            <w:r w:rsidRPr="002E05E3">
              <w:rPr>
                <w:rFonts w:eastAsiaTheme="minorEastAsia"/>
                <w:sz w:val="24"/>
              </w:rPr>
              <w:t>1</w:t>
            </w:r>
            <w:r w:rsidRPr="002E05E3">
              <w:rPr>
                <w:rFonts w:eastAsiaTheme="minorEastAsia"/>
                <w:sz w:val="24"/>
              </w:rPr>
              <w:t>月</w:t>
            </w:r>
            <w:r w:rsidRPr="002E05E3">
              <w:rPr>
                <w:rFonts w:eastAsiaTheme="minorEastAsia"/>
                <w:sz w:val="24"/>
              </w:rPr>
              <w:t>1</w:t>
            </w:r>
            <w:r w:rsidRPr="002E05E3">
              <w:rPr>
                <w:rFonts w:eastAsiaTheme="minorEastAsia"/>
                <w:sz w:val="24"/>
              </w:rPr>
              <w:t>日至</w:t>
            </w:r>
            <w:r w:rsidRPr="002E05E3">
              <w:rPr>
                <w:rFonts w:eastAsiaTheme="minorEastAsia"/>
                <w:sz w:val="24"/>
              </w:rPr>
              <w:t>2019</w:t>
            </w:r>
            <w:r w:rsidRPr="002E05E3">
              <w:rPr>
                <w:rFonts w:eastAsiaTheme="minorEastAsia"/>
                <w:sz w:val="24"/>
              </w:rPr>
              <w:t>年</w:t>
            </w:r>
            <w:r w:rsidRPr="002E05E3">
              <w:rPr>
                <w:rFonts w:eastAsiaTheme="minorEastAsia"/>
                <w:sz w:val="24"/>
              </w:rPr>
              <w:t>6</w:t>
            </w:r>
            <w:r w:rsidRPr="002E05E3">
              <w:rPr>
                <w:rFonts w:eastAsiaTheme="minorEastAsia"/>
                <w:sz w:val="24"/>
              </w:rPr>
              <w:t>月</w:t>
            </w:r>
            <w:r w:rsidRPr="002E05E3">
              <w:rPr>
                <w:rFonts w:eastAsiaTheme="minorEastAsia"/>
                <w:sz w:val="24"/>
              </w:rPr>
              <w:t>30</w:t>
            </w:r>
            <w:r w:rsidRPr="002E05E3">
              <w:rPr>
                <w:rFonts w:eastAsiaTheme="minorEastAsia"/>
                <w:sz w:val="24"/>
              </w:rPr>
              <w:t>日</w:t>
            </w:r>
          </w:p>
        </w:tc>
        <w:tc>
          <w:tcPr>
            <w:tcW w:w="2657" w:type="dxa"/>
          </w:tcPr>
          <w:p w:rsidR="001548F9" w:rsidRPr="002E05E3" w:rsidRDefault="001548F9" w:rsidP="0070173B">
            <w:pPr>
              <w:jc w:val="center"/>
              <w:rPr>
                <w:rFonts w:eastAsiaTheme="minorEastAsia"/>
                <w:color w:val="000000"/>
                <w:sz w:val="24"/>
              </w:rPr>
            </w:pPr>
            <w:r w:rsidRPr="002E05E3">
              <w:rPr>
                <w:rFonts w:eastAsiaTheme="minorEastAsia"/>
                <w:color w:val="000000"/>
                <w:sz w:val="24"/>
              </w:rPr>
              <w:t>上年度可比期间</w:t>
            </w:r>
          </w:p>
          <w:p w:rsidR="001548F9" w:rsidRPr="002E05E3" w:rsidRDefault="001548F9" w:rsidP="0070173B">
            <w:pPr>
              <w:widowControl/>
              <w:autoSpaceDE w:val="0"/>
              <w:autoSpaceDN w:val="0"/>
              <w:ind w:right="-15"/>
              <w:jc w:val="center"/>
              <w:textAlignment w:val="bottom"/>
              <w:rPr>
                <w:rFonts w:eastAsiaTheme="minorEastAsia"/>
                <w:color w:val="000000"/>
                <w:kern w:val="0"/>
                <w:sz w:val="24"/>
              </w:rPr>
            </w:pP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r>
      <w:tr w:rsidR="001548F9" w:rsidRPr="002E05E3" w:rsidTr="00B945E3">
        <w:tc>
          <w:tcPr>
            <w:tcW w:w="3686" w:type="dxa"/>
            <w:vAlign w:val="center"/>
          </w:tcPr>
          <w:p w:rsidR="001548F9" w:rsidRPr="002E05E3" w:rsidRDefault="001548F9" w:rsidP="00505CB1">
            <w:pPr>
              <w:rPr>
                <w:rFonts w:eastAsiaTheme="minorEastAsia"/>
                <w:color w:val="000000"/>
                <w:sz w:val="24"/>
              </w:rPr>
            </w:pPr>
            <w:r w:rsidRPr="002E05E3">
              <w:rPr>
                <w:rFonts w:eastAsiaTheme="minorEastAsia"/>
                <w:sz w:val="24"/>
              </w:rPr>
              <w:t>当期发生的基金应支付的管理费</w:t>
            </w:r>
          </w:p>
        </w:tc>
        <w:tc>
          <w:tcPr>
            <w:tcW w:w="2657" w:type="dxa"/>
            <w:vAlign w:val="center"/>
          </w:tcPr>
          <w:p w:rsidR="001548F9" w:rsidRPr="002E05E3" w:rsidRDefault="001548F9" w:rsidP="00505CB1">
            <w:pPr>
              <w:jc w:val="right"/>
              <w:rPr>
                <w:rFonts w:eastAsiaTheme="minorEastAsia"/>
                <w:sz w:val="24"/>
              </w:rPr>
            </w:pPr>
            <w:r w:rsidRPr="002E05E3">
              <w:rPr>
                <w:rFonts w:eastAsiaTheme="minorEastAsia"/>
                <w:sz w:val="24"/>
              </w:rPr>
              <w:t>179,412.93</w:t>
            </w:r>
          </w:p>
        </w:tc>
        <w:tc>
          <w:tcPr>
            <w:tcW w:w="2657" w:type="dxa"/>
            <w:vAlign w:val="center"/>
          </w:tcPr>
          <w:p w:rsidR="001548F9" w:rsidRPr="002E05E3" w:rsidRDefault="001548F9" w:rsidP="00505CB1">
            <w:pPr>
              <w:jc w:val="right"/>
              <w:rPr>
                <w:rFonts w:eastAsiaTheme="minorEastAsia"/>
                <w:sz w:val="24"/>
              </w:rPr>
            </w:pPr>
            <w:r w:rsidRPr="002E05E3">
              <w:rPr>
                <w:rFonts w:eastAsiaTheme="minorEastAsia"/>
                <w:sz w:val="24"/>
              </w:rPr>
              <w:t>592,645.40</w:t>
            </w:r>
          </w:p>
        </w:tc>
      </w:tr>
      <w:tr w:rsidR="001548F9" w:rsidRPr="002E05E3" w:rsidTr="00B945E3">
        <w:tc>
          <w:tcPr>
            <w:tcW w:w="3686" w:type="dxa"/>
            <w:vAlign w:val="center"/>
          </w:tcPr>
          <w:p w:rsidR="001548F9" w:rsidRPr="002E05E3" w:rsidRDefault="001548F9" w:rsidP="00505CB1">
            <w:pPr>
              <w:rPr>
                <w:rFonts w:eastAsiaTheme="minorEastAsia"/>
                <w:color w:val="000000"/>
                <w:sz w:val="24"/>
              </w:rPr>
            </w:pPr>
            <w:r w:rsidRPr="002E05E3">
              <w:rPr>
                <w:rFonts w:eastAsiaTheme="minorEastAsia"/>
                <w:sz w:val="24"/>
              </w:rPr>
              <w:t>其中：支付销售机构的客户维护费</w:t>
            </w:r>
          </w:p>
        </w:tc>
        <w:tc>
          <w:tcPr>
            <w:tcW w:w="2657" w:type="dxa"/>
            <w:vAlign w:val="center"/>
          </w:tcPr>
          <w:p w:rsidR="001548F9" w:rsidRPr="002E05E3" w:rsidRDefault="001548F9" w:rsidP="00505CB1">
            <w:pPr>
              <w:jc w:val="right"/>
              <w:rPr>
                <w:rFonts w:eastAsiaTheme="minorEastAsia"/>
                <w:sz w:val="24"/>
              </w:rPr>
            </w:pPr>
            <w:r w:rsidRPr="002E05E3">
              <w:rPr>
                <w:rFonts w:eastAsiaTheme="minorEastAsia"/>
                <w:sz w:val="24"/>
              </w:rPr>
              <w:t>87,722.03</w:t>
            </w:r>
          </w:p>
        </w:tc>
        <w:tc>
          <w:tcPr>
            <w:tcW w:w="2657" w:type="dxa"/>
            <w:vAlign w:val="center"/>
          </w:tcPr>
          <w:p w:rsidR="001548F9" w:rsidRPr="002E05E3" w:rsidRDefault="001548F9" w:rsidP="00505CB1">
            <w:pPr>
              <w:jc w:val="right"/>
              <w:rPr>
                <w:rFonts w:eastAsiaTheme="minorEastAsia"/>
                <w:sz w:val="24"/>
              </w:rPr>
            </w:pPr>
            <w:r w:rsidRPr="002E05E3">
              <w:rPr>
                <w:rFonts w:eastAsiaTheme="minorEastAsia"/>
                <w:sz w:val="24"/>
              </w:rPr>
              <w:t>302,639.20</w:t>
            </w:r>
          </w:p>
        </w:tc>
      </w:tr>
    </w:tbl>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注：本基金的管理费按前一日基金资产净值的</w:t>
      </w:r>
      <w:r>
        <w:rPr>
          <w:rFonts w:eastAsiaTheme="minorEastAsia"/>
          <w:kern w:val="0"/>
          <w:sz w:val="24"/>
        </w:rPr>
        <w:t>1.5%</w:t>
      </w:r>
      <w:r>
        <w:rPr>
          <w:rFonts w:eastAsiaTheme="minorEastAsia"/>
          <w:kern w:val="0"/>
          <w:sz w:val="24"/>
        </w:rPr>
        <w:t>年费率计提。管理费的计算方法如下：</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H</w:t>
      </w:r>
      <w:r>
        <w:rPr>
          <w:rFonts w:eastAsiaTheme="minorEastAsia"/>
          <w:kern w:val="0"/>
          <w:sz w:val="24"/>
        </w:rPr>
        <w:t>＝</w:t>
      </w:r>
      <w:r>
        <w:rPr>
          <w:rFonts w:eastAsiaTheme="minorEastAsia"/>
          <w:kern w:val="0"/>
          <w:sz w:val="24"/>
        </w:rPr>
        <w:t>E×1.5%÷</w:t>
      </w:r>
      <w:r>
        <w:rPr>
          <w:rFonts w:eastAsiaTheme="minorEastAsia"/>
          <w:kern w:val="0"/>
          <w:sz w:val="24"/>
        </w:rPr>
        <w:t>当年天数</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H</w:t>
      </w:r>
      <w:r>
        <w:rPr>
          <w:rFonts w:eastAsiaTheme="minorEastAsia"/>
          <w:kern w:val="0"/>
          <w:sz w:val="24"/>
        </w:rPr>
        <w:t>为每日应计提的基金管理费</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E</w:t>
      </w:r>
      <w:r>
        <w:rPr>
          <w:rFonts w:eastAsiaTheme="minorEastAsia"/>
          <w:kern w:val="0"/>
          <w:sz w:val="24"/>
        </w:rPr>
        <w:t>为前一日的基金资产净值</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基金管理费每日计提，逐日累计至每个月月末，按月支付。</w:t>
      </w:r>
    </w:p>
    <w:p w:rsidR="001548F9" w:rsidRPr="002E05E3" w:rsidRDefault="001548F9" w:rsidP="008971E9">
      <w:pPr>
        <w:spacing w:line="288" w:lineRule="auto"/>
        <w:rPr>
          <w:rFonts w:eastAsiaTheme="minorEastAsia"/>
          <w:color w:val="000000"/>
          <w:sz w:val="24"/>
        </w:rPr>
      </w:pPr>
    </w:p>
    <w:p w:rsidR="001548F9" w:rsidRPr="002E05E3" w:rsidRDefault="001548F9" w:rsidP="003576C9">
      <w:pPr>
        <w:autoSpaceDE w:val="0"/>
        <w:autoSpaceDN w:val="0"/>
        <w:adjustRightInd w:val="0"/>
        <w:spacing w:line="360" w:lineRule="auto"/>
        <w:jc w:val="left"/>
        <w:rPr>
          <w:rFonts w:eastAsiaTheme="minorEastAsia"/>
          <w:b/>
          <w:color w:val="000000"/>
          <w:kern w:val="0"/>
          <w:sz w:val="24"/>
        </w:rPr>
      </w:pPr>
      <w:r w:rsidRPr="002E05E3">
        <w:rPr>
          <w:rFonts w:eastAsiaTheme="minorEastAsia"/>
          <w:b/>
          <w:bCs/>
          <w:color w:val="000000"/>
          <w:kern w:val="0"/>
          <w:sz w:val="24"/>
        </w:rPr>
        <w:t xml:space="preserve">6.4.8.2.2 </w:t>
      </w:r>
      <w:r w:rsidRPr="002E05E3">
        <w:rPr>
          <w:rFonts w:eastAsiaTheme="minorEastAsia"/>
          <w:b/>
          <w:color w:val="000000"/>
          <w:kern w:val="0"/>
          <w:sz w:val="24"/>
        </w:rPr>
        <w:t>基金托管费</w:t>
      </w:r>
    </w:p>
    <w:p w:rsidR="001548F9" w:rsidRPr="002E05E3" w:rsidRDefault="001548F9" w:rsidP="008971E9">
      <w:pPr>
        <w:autoSpaceDE w:val="0"/>
        <w:autoSpaceDN w:val="0"/>
        <w:adjustRightInd w:val="0"/>
        <w:spacing w:before="29" w:line="288" w:lineRule="auto"/>
        <w:ind w:left="15" w:right="210"/>
        <w:jc w:val="right"/>
        <w:rPr>
          <w:rFonts w:eastAsiaTheme="minorEastAsia"/>
          <w:color w:val="000000"/>
          <w:kern w:val="0"/>
          <w:sz w:val="24"/>
        </w:rPr>
      </w:pPr>
      <w:r w:rsidRPr="002E05E3">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2E05E3" w:rsidTr="00B945E3">
        <w:tc>
          <w:tcPr>
            <w:tcW w:w="3686" w:type="dxa"/>
            <w:vAlign w:val="center"/>
          </w:tcPr>
          <w:p w:rsidR="001548F9" w:rsidRPr="002E05E3" w:rsidRDefault="001548F9" w:rsidP="0070173B">
            <w:pPr>
              <w:jc w:val="center"/>
              <w:rPr>
                <w:rFonts w:eastAsiaTheme="minorEastAsia"/>
                <w:color w:val="000000"/>
                <w:sz w:val="24"/>
              </w:rPr>
            </w:pPr>
            <w:r w:rsidRPr="002E05E3">
              <w:rPr>
                <w:rFonts w:eastAsiaTheme="minorEastAsia"/>
                <w:color w:val="000000"/>
                <w:sz w:val="24"/>
              </w:rPr>
              <w:t>项目</w:t>
            </w:r>
          </w:p>
        </w:tc>
        <w:tc>
          <w:tcPr>
            <w:tcW w:w="2657" w:type="dxa"/>
          </w:tcPr>
          <w:p w:rsidR="001548F9" w:rsidRPr="002E05E3" w:rsidRDefault="001548F9" w:rsidP="0070173B">
            <w:pPr>
              <w:jc w:val="center"/>
              <w:rPr>
                <w:rFonts w:eastAsiaTheme="minorEastAsia"/>
                <w:color w:val="000000"/>
                <w:sz w:val="24"/>
              </w:rPr>
            </w:pPr>
            <w:r w:rsidRPr="002E05E3">
              <w:rPr>
                <w:rFonts w:eastAsiaTheme="minorEastAsia"/>
                <w:color w:val="000000"/>
                <w:sz w:val="24"/>
              </w:rPr>
              <w:t>本期</w:t>
            </w:r>
          </w:p>
          <w:p w:rsidR="001548F9" w:rsidRPr="002E05E3" w:rsidRDefault="001548F9" w:rsidP="0070173B">
            <w:pPr>
              <w:widowControl/>
              <w:autoSpaceDE w:val="0"/>
              <w:autoSpaceDN w:val="0"/>
              <w:ind w:right="-15"/>
              <w:jc w:val="center"/>
              <w:textAlignment w:val="bottom"/>
              <w:rPr>
                <w:rFonts w:eastAsiaTheme="minorEastAsia"/>
                <w:color w:val="000000"/>
                <w:sz w:val="24"/>
              </w:rPr>
            </w:pPr>
            <w:r w:rsidRPr="002E05E3">
              <w:rPr>
                <w:rFonts w:eastAsiaTheme="minorEastAsia"/>
                <w:sz w:val="24"/>
              </w:rPr>
              <w:t>2019</w:t>
            </w:r>
            <w:r w:rsidRPr="002E05E3">
              <w:rPr>
                <w:rFonts w:eastAsiaTheme="minorEastAsia"/>
                <w:sz w:val="24"/>
              </w:rPr>
              <w:t>年</w:t>
            </w:r>
            <w:r w:rsidRPr="002E05E3">
              <w:rPr>
                <w:rFonts w:eastAsiaTheme="minorEastAsia"/>
                <w:sz w:val="24"/>
              </w:rPr>
              <w:t>1</w:t>
            </w:r>
            <w:r w:rsidRPr="002E05E3">
              <w:rPr>
                <w:rFonts w:eastAsiaTheme="minorEastAsia"/>
                <w:sz w:val="24"/>
              </w:rPr>
              <w:t>月</w:t>
            </w:r>
            <w:r w:rsidRPr="002E05E3">
              <w:rPr>
                <w:rFonts w:eastAsiaTheme="minorEastAsia"/>
                <w:sz w:val="24"/>
              </w:rPr>
              <w:t>1</w:t>
            </w:r>
            <w:r w:rsidRPr="002E05E3">
              <w:rPr>
                <w:rFonts w:eastAsiaTheme="minorEastAsia"/>
                <w:sz w:val="24"/>
              </w:rPr>
              <w:t>日至</w:t>
            </w:r>
            <w:r w:rsidRPr="002E05E3">
              <w:rPr>
                <w:rFonts w:eastAsiaTheme="minorEastAsia"/>
                <w:sz w:val="24"/>
              </w:rPr>
              <w:t>2019</w:t>
            </w:r>
            <w:r w:rsidRPr="002E05E3">
              <w:rPr>
                <w:rFonts w:eastAsiaTheme="minorEastAsia"/>
                <w:sz w:val="24"/>
              </w:rPr>
              <w:t>年</w:t>
            </w:r>
            <w:r w:rsidRPr="002E05E3">
              <w:rPr>
                <w:rFonts w:eastAsiaTheme="minorEastAsia"/>
                <w:sz w:val="24"/>
              </w:rPr>
              <w:t>6</w:t>
            </w:r>
            <w:r w:rsidRPr="002E05E3">
              <w:rPr>
                <w:rFonts w:eastAsiaTheme="minorEastAsia"/>
                <w:sz w:val="24"/>
              </w:rPr>
              <w:t>月</w:t>
            </w:r>
            <w:r w:rsidRPr="002E05E3">
              <w:rPr>
                <w:rFonts w:eastAsiaTheme="minorEastAsia"/>
                <w:sz w:val="24"/>
              </w:rPr>
              <w:t>30</w:t>
            </w:r>
            <w:r w:rsidRPr="002E05E3">
              <w:rPr>
                <w:rFonts w:eastAsiaTheme="minorEastAsia"/>
                <w:sz w:val="24"/>
              </w:rPr>
              <w:t>日</w:t>
            </w:r>
          </w:p>
        </w:tc>
        <w:tc>
          <w:tcPr>
            <w:tcW w:w="2657" w:type="dxa"/>
          </w:tcPr>
          <w:p w:rsidR="001548F9" w:rsidRPr="002E05E3" w:rsidRDefault="001548F9" w:rsidP="0070173B">
            <w:pPr>
              <w:jc w:val="center"/>
              <w:rPr>
                <w:rFonts w:eastAsiaTheme="minorEastAsia"/>
                <w:color w:val="000000"/>
                <w:sz w:val="24"/>
              </w:rPr>
            </w:pPr>
            <w:r w:rsidRPr="002E05E3">
              <w:rPr>
                <w:rFonts w:eastAsiaTheme="minorEastAsia"/>
                <w:color w:val="000000"/>
                <w:sz w:val="24"/>
              </w:rPr>
              <w:t>上年度可比期间</w:t>
            </w:r>
          </w:p>
          <w:p w:rsidR="001548F9" w:rsidRPr="002E05E3" w:rsidRDefault="001548F9" w:rsidP="0070173B">
            <w:pPr>
              <w:widowControl/>
              <w:autoSpaceDE w:val="0"/>
              <w:autoSpaceDN w:val="0"/>
              <w:ind w:right="-15"/>
              <w:jc w:val="center"/>
              <w:textAlignment w:val="bottom"/>
              <w:rPr>
                <w:rFonts w:eastAsiaTheme="minorEastAsia"/>
                <w:color w:val="000000"/>
                <w:kern w:val="0"/>
                <w:sz w:val="24"/>
              </w:rPr>
            </w:pP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r>
      <w:tr w:rsidR="001548F9" w:rsidRPr="002E05E3" w:rsidTr="00B945E3">
        <w:tc>
          <w:tcPr>
            <w:tcW w:w="3686" w:type="dxa"/>
            <w:vAlign w:val="center"/>
          </w:tcPr>
          <w:p w:rsidR="001548F9" w:rsidRPr="002E05E3" w:rsidRDefault="001548F9" w:rsidP="0070173B">
            <w:pPr>
              <w:rPr>
                <w:rFonts w:eastAsiaTheme="minorEastAsia"/>
                <w:color w:val="000000"/>
                <w:sz w:val="24"/>
              </w:rPr>
            </w:pPr>
            <w:r w:rsidRPr="002E05E3">
              <w:rPr>
                <w:rFonts w:eastAsiaTheme="minorEastAsia"/>
                <w:sz w:val="24"/>
              </w:rPr>
              <w:t>当期发生的基金应支付的托管费</w:t>
            </w:r>
          </w:p>
        </w:tc>
        <w:tc>
          <w:tcPr>
            <w:tcW w:w="2657" w:type="dxa"/>
            <w:vAlign w:val="center"/>
          </w:tcPr>
          <w:p w:rsidR="001548F9" w:rsidRPr="002E05E3" w:rsidRDefault="001548F9" w:rsidP="0070173B">
            <w:pPr>
              <w:jc w:val="right"/>
              <w:rPr>
                <w:rFonts w:eastAsiaTheme="minorEastAsia"/>
                <w:color w:val="000000"/>
                <w:kern w:val="0"/>
                <w:sz w:val="24"/>
              </w:rPr>
            </w:pPr>
            <w:r w:rsidRPr="002E05E3">
              <w:rPr>
                <w:rFonts w:eastAsiaTheme="minorEastAsia"/>
                <w:sz w:val="24"/>
              </w:rPr>
              <w:t>17,941.24</w:t>
            </w:r>
          </w:p>
        </w:tc>
        <w:tc>
          <w:tcPr>
            <w:tcW w:w="2657" w:type="dxa"/>
            <w:vAlign w:val="center"/>
          </w:tcPr>
          <w:p w:rsidR="001548F9" w:rsidRPr="002E05E3" w:rsidRDefault="001548F9" w:rsidP="00B56418">
            <w:pPr>
              <w:jc w:val="right"/>
              <w:rPr>
                <w:rFonts w:eastAsiaTheme="minorEastAsia"/>
                <w:color w:val="000000"/>
                <w:sz w:val="24"/>
              </w:rPr>
            </w:pPr>
            <w:r w:rsidRPr="002E05E3">
              <w:rPr>
                <w:rFonts w:eastAsiaTheme="minorEastAsia"/>
                <w:sz w:val="24"/>
              </w:rPr>
              <w:t>59,264.49</w:t>
            </w:r>
          </w:p>
        </w:tc>
      </w:tr>
    </w:tbl>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注：本基金的托管费按前一日基金资产净值的</w:t>
      </w:r>
      <w:r>
        <w:rPr>
          <w:rFonts w:eastAsiaTheme="minorEastAsia"/>
          <w:kern w:val="0"/>
          <w:sz w:val="24"/>
        </w:rPr>
        <w:t>0.15%</w:t>
      </w:r>
      <w:r>
        <w:rPr>
          <w:rFonts w:eastAsiaTheme="minorEastAsia"/>
          <w:kern w:val="0"/>
          <w:sz w:val="24"/>
        </w:rPr>
        <w:t>的年费率计提。托管费的计算方法如下：</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H</w:t>
      </w:r>
      <w:r>
        <w:rPr>
          <w:rFonts w:eastAsiaTheme="minorEastAsia"/>
          <w:kern w:val="0"/>
          <w:sz w:val="24"/>
        </w:rPr>
        <w:t>＝</w:t>
      </w:r>
      <w:r>
        <w:rPr>
          <w:rFonts w:eastAsiaTheme="minorEastAsia"/>
          <w:kern w:val="0"/>
          <w:sz w:val="24"/>
        </w:rPr>
        <w:t>E×0.15%÷</w:t>
      </w:r>
      <w:r>
        <w:rPr>
          <w:rFonts w:eastAsiaTheme="minorEastAsia"/>
          <w:kern w:val="0"/>
          <w:sz w:val="24"/>
        </w:rPr>
        <w:t>当年天数</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H</w:t>
      </w:r>
      <w:r>
        <w:rPr>
          <w:rFonts w:eastAsiaTheme="minorEastAsia"/>
          <w:kern w:val="0"/>
          <w:sz w:val="24"/>
        </w:rPr>
        <w:t>为每日应计提的基金托管费</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E</w:t>
      </w:r>
      <w:r>
        <w:rPr>
          <w:rFonts w:eastAsiaTheme="minorEastAsia"/>
          <w:kern w:val="0"/>
          <w:sz w:val="24"/>
        </w:rPr>
        <w:t>为前一日的基金资产净值</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基金托管费每日计提，逐日累计至每个月月末，按月支付。</w:t>
      </w:r>
    </w:p>
    <w:p w:rsidR="001548F9" w:rsidRPr="002E05E3" w:rsidRDefault="001548F9" w:rsidP="008971E9">
      <w:pPr>
        <w:spacing w:line="288" w:lineRule="auto"/>
        <w:rPr>
          <w:rFonts w:eastAsiaTheme="minorEastAsia"/>
          <w:color w:val="000000"/>
          <w:sz w:val="24"/>
        </w:rPr>
      </w:pPr>
    </w:p>
    <w:p w:rsidR="001548F9" w:rsidRPr="002E05E3" w:rsidRDefault="001548F9" w:rsidP="003576C9">
      <w:pPr>
        <w:spacing w:line="360" w:lineRule="auto"/>
        <w:rPr>
          <w:rFonts w:eastAsiaTheme="minorEastAsia"/>
          <w:b/>
          <w:bCs/>
          <w:color w:val="000000"/>
          <w:sz w:val="24"/>
        </w:rPr>
      </w:pPr>
      <w:r w:rsidRPr="002E05E3">
        <w:rPr>
          <w:rFonts w:eastAsiaTheme="minorEastAsia"/>
          <w:b/>
          <w:bCs/>
          <w:color w:val="000000"/>
          <w:kern w:val="0"/>
          <w:sz w:val="24"/>
        </w:rPr>
        <w:t xml:space="preserve">6.4.8.3 </w:t>
      </w:r>
      <w:r w:rsidRPr="002E05E3">
        <w:rPr>
          <w:rFonts w:eastAsiaTheme="minorEastAsia"/>
          <w:b/>
          <w:bCs/>
          <w:color w:val="000000"/>
          <w:sz w:val="24"/>
        </w:rPr>
        <w:t>与关联方进行银行间同业市场的债券</w:t>
      </w:r>
      <w:r w:rsidRPr="002E05E3">
        <w:rPr>
          <w:rFonts w:eastAsiaTheme="minorEastAsia"/>
          <w:b/>
          <w:bCs/>
          <w:color w:val="000000"/>
          <w:sz w:val="24"/>
        </w:rPr>
        <w:t>(</w:t>
      </w:r>
      <w:r w:rsidRPr="002E05E3">
        <w:rPr>
          <w:rFonts w:eastAsiaTheme="minorEastAsia"/>
          <w:b/>
          <w:bCs/>
          <w:color w:val="000000"/>
          <w:sz w:val="24"/>
        </w:rPr>
        <w:t>含回购</w:t>
      </w:r>
      <w:r w:rsidRPr="002E05E3">
        <w:rPr>
          <w:rFonts w:eastAsiaTheme="minorEastAsia"/>
          <w:b/>
          <w:bCs/>
          <w:color w:val="000000"/>
          <w:sz w:val="24"/>
        </w:rPr>
        <w:t>)</w:t>
      </w:r>
      <w:r w:rsidRPr="002E05E3">
        <w:rPr>
          <w:rFonts w:eastAsiaTheme="minorEastAsia"/>
          <w:b/>
          <w:bCs/>
          <w:color w:val="000000"/>
          <w:sz w:val="24"/>
        </w:rPr>
        <w:t>交易</w:t>
      </w:r>
    </w:p>
    <w:p w:rsidR="008E635D" w:rsidRPr="002E05E3" w:rsidRDefault="008E635D" w:rsidP="008E635D">
      <w:pPr>
        <w:autoSpaceDE w:val="0"/>
        <w:autoSpaceDN w:val="0"/>
        <w:adjustRightInd w:val="0"/>
        <w:spacing w:before="29" w:line="360" w:lineRule="auto"/>
        <w:ind w:left="15"/>
        <w:jc w:val="right"/>
        <w:rPr>
          <w:rFonts w:eastAsiaTheme="minorEastAsia"/>
          <w:color w:val="000000"/>
          <w:kern w:val="0"/>
          <w:sz w:val="24"/>
        </w:rPr>
      </w:pPr>
      <w:r w:rsidRPr="002E05E3">
        <w:rPr>
          <w:rFonts w:eastAsiaTheme="minorEastAsia"/>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8E635D" w:rsidRPr="002E05E3" w:rsidTr="00A47B26">
        <w:tc>
          <w:tcPr>
            <w:tcW w:w="9435" w:type="dxa"/>
            <w:gridSpan w:val="7"/>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本期</w:t>
            </w:r>
          </w:p>
          <w:p w:rsidR="008E635D" w:rsidRPr="002E05E3" w:rsidRDefault="008E635D" w:rsidP="00A47B26">
            <w:pPr>
              <w:widowControl/>
              <w:autoSpaceDE w:val="0"/>
              <w:autoSpaceDN w:val="0"/>
              <w:spacing w:line="360" w:lineRule="auto"/>
              <w:ind w:right="-15"/>
              <w:jc w:val="center"/>
              <w:textAlignment w:val="bottom"/>
              <w:rPr>
                <w:rFonts w:eastAsiaTheme="minorEastAsia"/>
                <w:bCs/>
                <w:color w:val="000000"/>
                <w:sz w:val="24"/>
              </w:rPr>
            </w:pPr>
            <w:r w:rsidRPr="002E05E3">
              <w:rPr>
                <w:rFonts w:eastAsiaTheme="minorEastAsia"/>
                <w:bCs/>
                <w:color w:val="000000"/>
                <w:sz w:val="24"/>
              </w:rPr>
              <w:lastRenderedPageBreak/>
              <w:t>2019</w:t>
            </w:r>
            <w:r w:rsidRPr="002E05E3">
              <w:rPr>
                <w:rFonts w:eastAsiaTheme="minorEastAsia"/>
                <w:bCs/>
                <w:color w:val="000000"/>
                <w:sz w:val="24"/>
              </w:rPr>
              <w:t>年</w:t>
            </w:r>
            <w:r w:rsidRPr="002E05E3">
              <w:rPr>
                <w:rFonts w:eastAsiaTheme="minorEastAsia"/>
                <w:bCs/>
                <w:color w:val="000000"/>
                <w:sz w:val="24"/>
              </w:rPr>
              <w:t>1</w:t>
            </w:r>
            <w:r w:rsidRPr="002E05E3">
              <w:rPr>
                <w:rFonts w:eastAsiaTheme="minorEastAsia"/>
                <w:bCs/>
                <w:color w:val="000000"/>
                <w:sz w:val="24"/>
              </w:rPr>
              <w:t>月</w:t>
            </w:r>
            <w:r w:rsidRPr="002E05E3">
              <w:rPr>
                <w:rFonts w:eastAsiaTheme="minorEastAsia"/>
                <w:bCs/>
                <w:color w:val="000000"/>
                <w:sz w:val="24"/>
              </w:rPr>
              <w:t>1</w:t>
            </w:r>
            <w:r w:rsidRPr="002E05E3">
              <w:rPr>
                <w:rFonts w:eastAsiaTheme="minorEastAsia"/>
                <w:bCs/>
                <w:color w:val="000000"/>
                <w:sz w:val="24"/>
              </w:rPr>
              <w:t>日至</w:t>
            </w:r>
            <w:r w:rsidRPr="002E05E3">
              <w:rPr>
                <w:rFonts w:eastAsiaTheme="minorEastAsia"/>
                <w:bCs/>
                <w:color w:val="000000"/>
                <w:sz w:val="24"/>
              </w:rPr>
              <w:t>2019</w:t>
            </w:r>
            <w:r w:rsidRPr="002E05E3">
              <w:rPr>
                <w:rFonts w:eastAsiaTheme="minorEastAsia"/>
                <w:bCs/>
                <w:color w:val="000000"/>
                <w:sz w:val="24"/>
              </w:rPr>
              <w:t>年</w:t>
            </w:r>
            <w:r w:rsidRPr="002E05E3">
              <w:rPr>
                <w:rFonts w:eastAsiaTheme="minorEastAsia"/>
                <w:bCs/>
                <w:color w:val="000000"/>
                <w:sz w:val="24"/>
              </w:rPr>
              <w:t>6</w:t>
            </w:r>
            <w:r w:rsidRPr="002E05E3">
              <w:rPr>
                <w:rFonts w:eastAsiaTheme="minorEastAsia"/>
                <w:bCs/>
                <w:color w:val="000000"/>
                <w:sz w:val="24"/>
              </w:rPr>
              <w:t>月</w:t>
            </w:r>
            <w:r w:rsidRPr="002E05E3">
              <w:rPr>
                <w:rFonts w:eastAsiaTheme="minorEastAsia"/>
                <w:bCs/>
                <w:color w:val="000000"/>
                <w:sz w:val="24"/>
              </w:rPr>
              <w:t>30</w:t>
            </w:r>
            <w:r w:rsidRPr="002E05E3">
              <w:rPr>
                <w:rFonts w:eastAsiaTheme="minorEastAsia"/>
                <w:bCs/>
                <w:color w:val="000000"/>
                <w:sz w:val="24"/>
              </w:rPr>
              <w:t>日</w:t>
            </w:r>
          </w:p>
        </w:tc>
      </w:tr>
      <w:tr w:rsidR="008E635D" w:rsidRPr="002E05E3" w:rsidTr="00A47B26">
        <w:tc>
          <w:tcPr>
            <w:tcW w:w="1422" w:type="dxa"/>
            <w:vMerge w:val="restart"/>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lastRenderedPageBreak/>
              <w:t>交易的各关联方名称</w:t>
            </w:r>
          </w:p>
        </w:tc>
        <w:tc>
          <w:tcPr>
            <w:tcW w:w="3078" w:type="dxa"/>
            <w:gridSpan w:val="2"/>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债券交易金额</w:t>
            </w:r>
          </w:p>
        </w:tc>
        <w:tc>
          <w:tcPr>
            <w:tcW w:w="2340" w:type="dxa"/>
            <w:gridSpan w:val="2"/>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基金逆回购</w:t>
            </w:r>
          </w:p>
        </w:tc>
        <w:tc>
          <w:tcPr>
            <w:tcW w:w="2595" w:type="dxa"/>
            <w:gridSpan w:val="2"/>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基金正回购</w:t>
            </w:r>
          </w:p>
        </w:tc>
      </w:tr>
      <w:tr w:rsidR="008E635D" w:rsidRPr="002E05E3" w:rsidTr="00A47B26">
        <w:tc>
          <w:tcPr>
            <w:tcW w:w="1422" w:type="dxa"/>
            <w:vMerge/>
            <w:vAlign w:val="center"/>
          </w:tcPr>
          <w:p w:rsidR="008E635D" w:rsidRPr="002E05E3" w:rsidRDefault="008E635D" w:rsidP="00A47B26">
            <w:pPr>
              <w:widowControl/>
              <w:spacing w:line="360" w:lineRule="auto"/>
              <w:jc w:val="left"/>
              <w:rPr>
                <w:rFonts w:eastAsiaTheme="minorEastAsia"/>
                <w:bCs/>
                <w:color w:val="000000"/>
                <w:sz w:val="24"/>
              </w:rPr>
            </w:pPr>
          </w:p>
        </w:tc>
        <w:tc>
          <w:tcPr>
            <w:tcW w:w="1818"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基金买入</w:t>
            </w:r>
          </w:p>
        </w:tc>
        <w:tc>
          <w:tcPr>
            <w:tcW w:w="1260"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基金卖出</w:t>
            </w:r>
          </w:p>
        </w:tc>
        <w:tc>
          <w:tcPr>
            <w:tcW w:w="1260"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交易金额</w:t>
            </w:r>
          </w:p>
        </w:tc>
        <w:tc>
          <w:tcPr>
            <w:tcW w:w="1080"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利息收入</w:t>
            </w:r>
          </w:p>
        </w:tc>
        <w:tc>
          <w:tcPr>
            <w:tcW w:w="1512"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交易金额</w:t>
            </w:r>
          </w:p>
        </w:tc>
        <w:tc>
          <w:tcPr>
            <w:tcW w:w="1083"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利息支出</w:t>
            </w:r>
          </w:p>
        </w:tc>
      </w:tr>
      <w:tr w:rsidR="00806F8C">
        <w:tc>
          <w:tcPr>
            <w:tcW w:w="1422" w:type="dxa"/>
            <w:vAlign w:val="center"/>
          </w:tcPr>
          <w:p w:rsidR="00806F8C" w:rsidRDefault="00B47E6F">
            <w:pPr>
              <w:jc w:val="center"/>
            </w:pPr>
            <w:r>
              <w:rPr>
                <w:rFonts w:eastAsiaTheme="minorEastAsia"/>
                <w:bCs/>
                <w:color w:val="000000"/>
                <w:sz w:val="24"/>
              </w:rPr>
              <w:t>-</w:t>
            </w:r>
          </w:p>
        </w:tc>
        <w:tc>
          <w:tcPr>
            <w:tcW w:w="1818" w:type="dxa"/>
            <w:vAlign w:val="center"/>
          </w:tcPr>
          <w:p w:rsidR="00806F8C" w:rsidRDefault="00B47E6F">
            <w:pPr>
              <w:jc w:val="center"/>
            </w:pPr>
            <w:r>
              <w:rPr>
                <w:rFonts w:eastAsiaTheme="minorEastAsia"/>
                <w:bCs/>
                <w:color w:val="000000"/>
                <w:sz w:val="24"/>
              </w:rPr>
              <w:t>-</w:t>
            </w:r>
          </w:p>
        </w:tc>
        <w:tc>
          <w:tcPr>
            <w:tcW w:w="1260" w:type="dxa"/>
            <w:vAlign w:val="center"/>
          </w:tcPr>
          <w:p w:rsidR="00806F8C" w:rsidRDefault="00B47E6F">
            <w:pPr>
              <w:jc w:val="center"/>
            </w:pPr>
            <w:r>
              <w:rPr>
                <w:rFonts w:eastAsiaTheme="minorEastAsia"/>
                <w:bCs/>
                <w:color w:val="000000"/>
                <w:sz w:val="24"/>
              </w:rPr>
              <w:t>-</w:t>
            </w:r>
          </w:p>
        </w:tc>
        <w:tc>
          <w:tcPr>
            <w:tcW w:w="1260" w:type="dxa"/>
            <w:vAlign w:val="center"/>
          </w:tcPr>
          <w:p w:rsidR="00806F8C" w:rsidRDefault="00B47E6F">
            <w:pPr>
              <w:jc w:val="center"/>
            </w:pPr>
            <w:r>
              <w:rPr>
                <w:rFonts w:eastAsiaTheme="minorEastAsia"/>
                <w:bCs/>
                <w:color w:val="000000"/>
                <w:sz w:val="24"/>
              </w:rPr>
              <w:t>-</w:t>
            </w:r>
          </w:p>
        </w:tc>
        <w:tc>
          <w:tcPr>
            <w:tcW w:w="1080" w:type="dxa"/>
            <w:vAlign w:val="center"/>
          </w:tcPr>
          <w:p w:rsidR="00806F8C" w:rsidRDefault="00B47E6F">
            <w:pPr>
              <w:jc w:val="center"/>
            </w:pPr>
            <w:r>
              <w:rPr>
                <w:rFonts w:eastAsiaTheme="minorEastAsia"/>
                <w:bCs/>
                <w:color w:val="000000"/>
                <w:sz w:val="24"/>
              </w:rPr>
              <w:t>-</w:t>
            </w:r>
          </w:p>
        </w:tc>
        <w:tc>
          <w:tcPr>
            <w:tcW w:w="1512" w:type="dxa"/>
            <w:vAlign w:val="center"/>
          </w:tcPr>
          <w:p w:rsidR="00806F8C" w:rsidRDefault="00B47E6F">
            <w:pPr>
              <w:jc w:val="center"/>
            </w:pPr>
            <w:r>
              <w:rPr>
                <w:rFonts w:eastAsiaTheme="minorEastAsia"/>
                <w:bCs/>
                <w:color w:val="000000"/>
                <w:sz w:val="24"/>
              </w:rPr>
              <w:t>-</w:t>
            </w:r>
          </w:p>
        </w:tc>
        <w:tc>
          <w:tcPr>
            <w:tcW w:w="1083" w:type="dxa"/>
            <w:vAlign w:val="center"/>
          </w:tcPr>
          <w:p w:rsidR="00806F8C" w:rsidRDefault="00B47E6F">
            <w:pPr>
              <w:jc w:val="center"/>
            </w:pPr>
            <w:r>
              <w:rPr>
                <w:rFonts w:eastAsiaTheme="minorEastAsia"/>
                <w:bCs/>
                <w:color w:val="000000"/>
                <w:sz w:val="24"/>
              </w:rPr>
              <w:t>-</w:t>
            </w:r>
          </w:p>
        </w:tc>
      </w:tr>
      <w:tr w:rsidR="008E635D" w:rsidRPr="002E05E3" w:rsidTr="00A47B26">
        <w:tc>
          <w:tcPr>
            <w:tcW w:w="9435" w:type="dxa"/>
            <w:gridSpan w:val="7"/>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上年度可比期间</w:t>
            </w:r>
          </w:p>
          <w:p w:rsidR="008E635D" w:rsidRPr="002E05E3" w:rsidRDefault="008E635D" w:rsidP="00A47B26">
            <w:pPr>
              <w:widowControl/>
              <w:autoSpaceDE w:val="0"/>
              <w:autoSpaceDN w:val="0"/>
              <w:spacing w:line="360" w:lineRule="auto"/>
              <w:ind w:right="-15"/>
              <w:jc w:val="center"/>
              <w:textAlignment w:val="bottom"/>
              <w:rPr>
                <w:rFonts w:eastAsiaTheme="minorEastAsia"/>
                <w:bCs/>
                <w:color w:val="000000"/>
                <w:sz w:val="24"/>
              </w:rPr>
            </w:pPr>
            <w:r w:rsidRPr="002E05E3">
              <w:rPr>
                <w:rFonts w:eastAsiaTheme="minorEastAsia"/>
                <w:bCs/>
                <w:color w:val="000000"/>
                <w:sz w:val="24"/>
              </w:rPr>
              <w:t>2018</w:t>
            </w:r>
            <w:r w:rsidRPr="002E05E3">
              <w:rPr>
                <w:rFonts w:eastAsiaTheme="minorEastAsia"/>
                <w:bCs/>
                <w:color w:val="000000"/>
                <w:sz w:val="24"/>
              </w:rPr>
              <w:t>年</w:t>
            </w:r>
            <w:r w:rsidRPr="002E05E3">
              <w:rPr>
                <w:rFonts w:eastAsiaTheme="minorEastAsia"/>
                <w:bCs/>
                <w:color w:val="000000"/>
                <w:sz w:val="24"/>
              </w:rPr>
              <w:t>1</w:t>
            </w:r>
            <w:r w:rsidRPr="002E05E3">
              <w:rPr>
                <w:rFonts w:eastAsiaTheme="minorEastAsia"/>
                <w:bCs/>
                <w:color w:val="000000"/>
                <w:sz w:val="24"/>
              </w:rPr>
              <w:t>月</w:t>
            </w:r>
            <w:r w:rsidRPr="002E05E3">
              <w:rPr>
                <w:rFonts w:eastAsiaTheme="minorEastAsia"/>
                <w:bCs/>
                <w:color w:val="000000"/>
                <w:sz w:val="24"/>
              </w:rPr>
              <w:t>1</w:t>
            </w:r>
            <w:r w:rsidRPr="002E05E3">
              <w:rPr>
                <w:rFonts w:eastAsiaTheme="minorEastAsia"/>
                <w:bCs/>
                <w:color w:val="000000"/>
                <w:sz w:val="24"/>
              </w:rPr>
              <w:t>日至</w:t>
            </w:r>
            <w:r w:rsidRPr="002E05E3">
              <w:rPr>
                <w:rFonts w:eastAsiaTheme="minorEastAsia"/>
                <w:bCs/>
                <w:color w:val="000000"/>
                <w:sz w:val="24"/>
              </w:rPr>
              <w:t>2018</w:t>
            </w:r>
            <w:r w:rsidRPr="002E05E3">
              <w:rPr>
                <w:rFonts w:eastAsiaTheme="minorEastAsia"/>
                <w:bCs/>
                <w:color w:val="000000"/>
                <w:sz w:val="24"/>
              </w:rPr>
              <w:t>年</w:t>
            </w:r>
            <w:r w:rsidRPr="002E05E3">
              <w:rPr>
                <w:rFonts w:eastAsiaTheme="minorEastAsia"/>
                <w:bCs/>
                <w:color w:val="000000"/>
                <w:sz w:val="24"/>
              </w:rPr>
              <w:t>6</w:t>
            </w:r>
            <w:r w:rsidRPr="002E05E3">
              <w:rPr>
                <w:rFonts w:eastAsiaTheme="minorEastAsia"/>
                <w:bCs/>
                <w:color w:val="000000"/>
                <w:sz w:val="24"/>
              </w:rPr>
              <w:t>月</w:t>
            </w:r>
            <w:r w:rsidRPr="002E05E3">
              <w:rPr>
                <w:rFonts w:eastAsiaTheme="minorEastAsia"/>
                <w:bCs/>
                <w:color w:val="000000"/>
                <w:sz w:val="24"/>
              </w:rPr>
              <w:t>30</w:t>
            </w:r>
            <w:r w:rsidRPr="002E05E3">
              <w:rPr>
                <w:rFonts w:eastAsiaTheme="minorEastAsia"/>
                <w:bCs/>
                <w:color w:val="000000"/>
                <w:sz w:val="24"/>
              </w:rPr>
              <w:t>日</w:t>
            </w:r>
          </w:p>
        </w:tc>
      </w:tr>
      <w:tr w:rsidR="008E635D" w:rsidRPr="002E05E3" w:rsidTr="00A47B26">
        <w:tc>
          <w:tcPr>
            <w:tcW w:w="1422" w:type="dxa"/>
            <w:vMerge w:val="restart"/>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银行间市场交易的各关联方名称</w:t>
            </w:r>
          </w:p>
        </w:tc>
        <w:tc>
          <w:tcPr>
            <w:tcW w:w="3078" w:type="dxa"/>
            <w:gridSpan w:val="2"/>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债券交易金额</w:t>
            </w:r>
          </w:p>
        </w:tc>
        <w:tc>
          <w:tcPr>
            <w:tcW w:w="2340" w:type="dxa"/>
            <w:gridSpan w:val="2"/>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基金逆回购</w:t>
            </w:r>
          </w:p>
        </w:tc>
        <w:tc>
          <w:tcPr>
            <w:tcW w:w="2595" w:type="dxa"/>
            <w:gridSpan w:val="2"/>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基金正回购</w:t>
            </w:r>
          </w:p>
        </w:tc>
      </w:tr>
      <w:tr w:rsidR="008E635D" w:rsidRPr="002E05E3" w:rsidTr="00A47B26">
        <w:tc>
          <w:tcPr>
            <w:tcW w:w="1422" w:type="dxa"/>
            <w:vMerge/>
            <w:vAlign w:val="center"/>
          </w:tcPr>
          <w:p w:rsidR="008E635D" w:rsidRPr="002E05E3" w:rsidRDefault="008E635D" w:rsidP="00A47B26">
            <w:pPr>
              <w:widowControl/>
              <w:spacing w:line="360" w:lineRule="auto"/>
              <w:jc w:val="left"/>
              <w:rPr>
                <w:rFonts w:eastAsiaTheme="minorEastAsia"/>
                <w:bCs/>
                <w:color w:val="000000"/>
                <w:sz w:val="24"/>
              </w:rPr>
            </w:pPr>
          </w:p>
        </w:tc>
        <w:tc>
          <w:tcPr>
            <w:tcW w:w="1818"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基金买入</w:t>
            </w:r>
          </w:p>
        </w:tc>
        <w:tc>
          <w:tcPr>
            <w:tcW w:w="1260"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基金卖出</w:t>
            </w:r>
          </w:p>
        </w:tc>
        <w:tc>
          <w:tcPr>
            <w:tcW w:w="1260"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交易金额</w:t>
            </w:r>
          </w:p>
        </w:tc>
        <w:tc>
          <w:tcPr>
            <w:tcW w:w="1080"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利息收入</w:t>
            </w:r>
          </w:p>
        </w:tc>
        <w:tc>
          <w:tcPr>
            <w:tcW w:w="1512"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交易金额</w:t>
            </w:r>
          </w:p>
        </w:tc>
        <w:tc>
          <w:tcPr>
            <w:tcW w:w="1083" w:type="dxa"/>
            <w:vAlign w:val="center"/>
          </w:tcPr>
          <w:p w:rsidR="008E635D" w:rsidRPr="002E05E3" w:rsidRDefault="008E635D" w:rsidP="00A47B26">
            <w:pPr>
              <w:spacing w:line="360" w:lineRule="auto"/>
              <w:jc w:val="center"/>
              <w:rPr>
                <w:rFonts w:eastAsiaTheme="minorEastAsia"/>
                <w:bCs/>
                <w:color w:val="000000"/>
                <w:sz w:val="24"/>
              </w:rPr>
            </w:pPr>
            <w:r w:rsidRPr="002E05E3">
              <w:rPr>
                <w:rFonts w:eastAsiaTheme="minorEastAsia"/>
                <w:bCs/>
                <w:color w:val="000000"/>
                <w:sz w:val="24"/>
              </w:rPr>
              <w:t>利息支出</w:t>
            </w:r>
          </w:p>
        </w:tc>
      </w:tr>
      <w:tr w:rsidR="00806F8C">
        <w:tc>
          <w:tcPr>
            <w:tcW w:w="1422" w:type="dxa"/>
            <w:vAlign w:val="center"/>
          </w:tcPr>
          <w:p w:rsidR="00806F8C" w:rsidRDefault="00B47E6F">
            <w:pPr>
              <w:jc w:val="left"/>
            </w:pPr>
            <w:r>
              <w:rPr>
                <w:rFonts w:eastAsiaTheme="minorEastAsia"/>
                <w:bCs/>
                <w:color w:val="000000"/>
                <w:sz w:val="24"/>
              </w:rPr>
              <w:t>中国银行</w:t>
            </w:r>
          </w:p>
        </w:tc>
        <w:tc>
          <w:tcPr>
            <w:tcW w:w="1818" w:type="dxa"/>
            <w:vAlign w:val="center"/>
          </w:tcPr>
          <w:p w:rsidR="00806F8C" w:rsidRDefault="00B47E6F">
            <w:pPr>
              <w:jc w:val="right"/>
            </w:pPr>
            <w:r>
              <w:rPr>
                <w:rFonts w:eastAsiaTheme="minorEastAsia"/>
                <w:bCs/>
                <w:color w:val="000000"/>
                <w:sz w:val="24"/>
              </w:rPr>
              <w:t>-</w:t>
            </w:r>
          </w:p>
        </w:tc>
        <w:tc>
          <w:tcPr>
            <w:tcW w:w="1260" w:type="dxa"/>
            <w:vAlign w:val="center"/>
          </w:tcPr>
          <w:p w:rsidR="00806F8C" w:rsidRDefault="00B47E6F">
            <w:pPr>
              <w:jc w:val="right"/>
            </w:pPr>
            <w:r>
              <w:rPr>
                <w:rFonts w:eastAsiaTheme="minorEastAsia"/>
                <w:bCs/>
                <w:color w:val="000000"/>
                <w:sz w:val="24"/>
              </w:rPr>
              <w:t>10,000,780.00</w:t>
            </w:r>
          </w:p>
        </w:tc>
        <w:tc>
          <w:tcPr>
            <w:tcW w:w="1260" w:type="dxa"/>
            <w:vAlign w:val="center"/>
          </w:tcPr>
          <w:p w:rsidR="00806F8C" w:rsidRDefault="00B47E6F">
            <w:pPr>
              <w:jc w:val="right"/>
            </w:pPr>
            <w:r>
              <w:rPr>
                <w:rFonts w:eastAsiaTheme="minorEastAsia"/>
                <w:bCs/>
                <w:color w:val="000000"/>
                <w:sz w:val="24"/>
              </w:rPr>
              <w:t>-</w:t>
            </w:r>
          </w:p>
        </w:tc>
        <w:tc>
          <w:tcPr>
            <w:tcW w:w="1080" w:type="dxa"/>
            <w:vAlign w:val="center"/>
          </w:tcPr>
          <w:p w:rsidR="00806F8C" w:rsidRDefault="00B47E6F">
            <w:pPr>
              <w:jc w:val="right"/>
            </w:pPr>
            <w:r>
              <w:rPr>
                <w:rFonts w:eastAsiaTheme="minorEastAsia"/>
                <w:bCs/>
                <w:color w:val="000000"/>
                <w:sz w:val="24"/>
              </w:rPr>
              <w:t>-</w:t>
            </w:r>
          </w:p>
        </w:tc>
        <w:tc>
          <w:tcPr>
            <w:tcW w:w="1512" w:type="dxa"/>
            <w:vAlign w:val="center"/>
          </w:tcPr>
          <w:p w:rsidR="00806F8C" w:rsidRDefault="00B47E6F">
            <w:pPr>
              <w:jc w:val="right"/>
            </w:pPr>
            <w:r>
              <w:rPr>
                <w:rFonts w:eastAsiaTheme="minorEastAsia"/>
                <w:bCs/>
                <w:color w:val="000000"/>
                <w:sz w:val="24"/>
              </w:rPr>
              <w:t>-</w:t>
            </w:r>
          </w:p>
        </w:tc>
        <w:tc>
          <w:tcPr>
            <w:tcW w:w="1083" w:type="dxa"/>
            <w:vAlign w:val="center"/>
          </w:tcPr>
          <w:p w:rsidR="00806F8C" w:rsidRDefault="00B47E6F">
            <w:pPr>
              <w:jc w:val="right"/>
            </w:pPr>
            <w:r>
              <w:rPr>
                <w:rFonts w:eastAsiaTheme="minorEastAsia"/>
                <w:bCs/>
                <w:color w:val="000000"/>
                <w:sz w:val="24"/>
              </w:rPr>
              <w:t>-</w:t>
            </w:r>
          </w:p>
        </w:tc>
      </w:tr>
    </w:tbl>
    <w:p w:rsidR="008E635D" w:rsidRPr="002E05E3" w:rsidRDefault="008E635D"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注：本基金本报告期无与关联方进行的银行间同业市场债券（含回购）</w:t>
      </w:r>
      <w:r w:rsidRPr="002E05E3">
        <w:rPr>
          <w:rFonts w:eastAsiaTheme="minorEastAsia"/>
          <w:kern w:val="0"/>
          <w:sz w:val="24"/>
        </w:rPr>
        <w:t xml:space="preserve"> </w:t>
      </w:r>
      <w:r w:rsidRPr="002E05E3">
        <w:rPr>
          <w:rFonts w:eastAsiaTheme="minorEastAsia"/>
          <w:kern w:val="0"/>
          <w:sz w:val="24"/>
        </w:rPr>
        <w:t>交易。</w:t>
      </w:r>
    </w:p>
    <w:p w:rsidR="001548F9" w:rsidRPr="002E05E3" w:rsidRDefault="001548F9" w:rsidP="008971E9">
      <w:pPr>
        <w:spacing w:line="288" w:lineRule="auto"/>
        <w:rPr>
          <w:rFonts w:eastAsiaTheme="minorEastAsia"/>
          <w:color w:val="000000"/>
          <w:sz w:val="24"/>
        </w:rPr>
      </w:pPr>
    </w:p>
    <w:p w:rsidR="001548F9" w:rsidRPr="002E05E3" w:rsidRDefault="001548F9" w:rsidP="003576C9">
      <w:pPr>
        <w:spacing w:line="360" w:lineRule="auto"/>
        <w:jc w:val="left"/>
        <w:rPr>
          <w:rFonts w:eastAsiaTheme="minorEastAsia"/>
          <w:b/>
          <w:bCs/>
          <w:color w:val="000000"/>
          <w:sz w:val="24"/>
        </w:rPr>
      </w:pPr>
      <w:r w:rsidRPr="002E05E3">
        <w:rPr>
          <w:rFonts w:eastAsiaTheme="minorEastAsia"/>
          <w:b/>
          <w:bCs/>
          <w:color w:val="000000"/>
          <w:kern w:val="0"/>
          <w:sz w:val="24"/>
        </w:rPr>
        <w:t xml:space="preserve">6.4.8.4 </w:t>
      </w:r>
      <w:r w:rsidRPr="002E05E3">
        <w:rPr>
          <w:rFonts w:eastAsiaTheme="minorEastAsia"/>
          <w:b/>
          <w:bCs/>
          <w:color w:val="000000"/>
          <w:sz w:val="24"/>
        </w:rPr>
        <w:t>各关联方投资本基金的情况</w:t>
      </w:r>
    </w:p>
    <w:p w:rsidR="001548F9" w:rsidRPr="002E05E3" w:rsidRDefault="001548F9" w:rsidP="003576C9">
      <w:pPr>
        <w:adjustRightInd w:val="0"/>
        <w:snapToGrid w:val="0"/>
        <w:spacing w:line="360" w:lineRule="auto"/>
        <w:jc w:val="left"/>
        <w:rPr>
          <w:rFonts w:eastAsiaTheme="minorEastAsia"/>
          <w:b/>
          <w:bCs/>
          <w:color w:val="000000"/>
          <w:sz w:val="24"/>
        </w:rPr>
      </w:pPr>
      <w:r w:rsidRPr="002E05E3">
        <w:rPr>
          <w:rFonts w:eastAsiaTheme="minorEastAsia"/>
          <w:b/>
          <w:bCs/>
          <w:color w:val="000000"/>
          <w:kern w:val="0"/>
          <w:sz w:val="24"/>
        </w:rPr>
        <w:t xml:space="preserve">6.4.8.4.1 </w:t>
      </w:r>
      <w:r w:rsidRPr="002E05E3">
        <w:rPr>
          <w:rFonts w:eastAsiaTheme="minorEastAsia"/>
          <w:b/>
          <w:bCs/>
          <w:color w:val="000000"/>
          <w:sz w:val="24"/>
        </w:rPr>
        <w:t>报告期内基金管理人运用固有资金投资本基金的情况</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本报告期及上年度可比期间本基金基金管理人均未运用固有资金投资本基金。</w:t>
      </w:r>
    </w:p>
    <w:p w:rsidR="001548F9" w:rsidRPr="002E05E3" w:rsidRDefault="001548F9" w:rsidP="008971E9">
      <w:pPr>
        <w:adjustRightInd w:val="0"/>
        <w:snapToGrid w:val="0"/>
        <w:spacing w:line="288" w:lineRule="auto"/>
        <w:jc w:val="left"/>
        <w:rPr>
          <w:rFonts w:eastAsiaTheme="minorEastAsia"/>
          <w:bCs/>
          <w:color w:val="000000"/>
          <w:sz w:val="24"/>
        </w:rPr>
      </w:pPr>
      <w:r w:rsidRPr="002E05E3">
        <w:rPr>
          <w:rFonts w:eastAsiaTheme="minorEastAsia"/>
          <w:bCs/>
          <w:color w:val="000000"/>
          <w:sz w:val="24"/>
        </w:rPr>
        <w:tab/>
      </w:r>
    </w:p>
    <w:p w:rsidR="001548F9" w:rsidRPr="002E05E3" w:rsidRDefault="001548F9" w:rsidP="003576C9">
      <w:pPr>
        <w:adjustRightInd w:val="0"/>
        <w:snapToGrid w:val="0"/>
        <w:spacing w:line="360" w:lineRule="auto"/>
        <w:rPr>
          <w:rFonts w:eastAsiaTheme="minorEastAsia"/>
          <w:b/>
          <w:bCs/>
          <w:color w:val="000000"/>
          <w:sz w:val="24"/>
        </w:rPr>
      </w:pPr>
      <w:r w:rsidRPr="002E05E3">
        <w:rPr>
          <w:rFonts w:eastAsiaTheme="minorEastAsia"/>
          <w:b/>
          <w:bCs/>
          <w:color w:val="000000"/>
          <w:kern w:val="0"/>
          <w:sz w:val="24"/>
        </w:rPr>
        <w:t xml:space="preserve">6.4.8.4.2 </w:t>
      </w:r>
      <w:r w:rsidRPr="002E05E3">
        <w:rPr>
          <w:rFonts w:eastAsiaTheme="minorEastAsia"/>
          <w:b/>
          <w:bCs/>
          <w:color w:val="000000"/>
          <w:sz w:val="24"/>
        </w:rPr>
        <w:t>报告期末除基金管理人之外的其他关联方投资本基金的情况</w:t>
      </w:r>
    </w:p>
    <w:p w:rsidR="00F31BCF" w:rsidRPr="002E05E3" w:rsidRDefault="00F31BCF"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本基金除基金管理人之外的其他关联方于本报告期末及上年度末均未持有本基金份额。</w:t>
      </w:r>
    </w:p>
    <w:p w:rsidR="001548F9" w:rsidRPr="002E05E3" w:rsidRDefault="001548F9" w:rsidP="008971E9">
      <w:pPr>
        <w:spacing w:line="360" w:lineRule="auto"/>
        <w:rPr>
          <w:rFonts w:eastAsiaTheme="minorEastAsia"/>
          <w:color w:val="000000"/>
          <w:kern w:val="0"/>
          <w:sz w:val="24"/>
        </w:rPr>
      </w:pPr>
    </w:p>
    <w:p w:rsidR="001548F9" w:rsidRPr="002E05E3" w:rsidRDefault="001548F9" w:rsidP="003576C9">
      <w:pPr>
        <w:spacing w:line="360" w:lineRule="auto"/>
        <w:jc w:val="left"/>
        <w:rPr>
          <w:rFonts w:eastAsiaTheme="minorEastAsia"/>
          <w:b/>
          <w:bCs/>
          <w:color w:val="000000"/>
          <w:sz w:val="24"/>
        </w:rPr>
      </w:pPr>
      <w:r w:rsidRPr="002E05E3">
        <w:rPr>
          <w:rFonts w:eastAsiaTheme="minorEastAsia"/>
          <w:b/>
          <w:bCs/>
          <w:color w:val="000000"/>
          <w:kern w:val="0"/>
          <w:sz w:val="24"/>
        </w:rPr>
        <w:t xml:space="preserve">6.4.8.5 </w:t>
      </w:r>
      <w:r w:rsidRPr="002E05E3">
        <w:rPr>
          <w:rFonts w:eastAsiaTheme="minorEastAsia"/>
          <w:b/>
          <w:bCs/>
          <w:color w:val="000000"/>
          <w:sz w:val="24"/>
        </w:rPr>
        <w:t>由关联方保管的银行存款余额及当期产生的利息收入</w:t>
      </w:r>
    </w:p>
    <w:p w:rsidR="001548F9" w:rsidRPr="002E05E3" w:rsidRDefault="001548F9" w:rsidP="008971E9">
      <w:pPr>
        <w:autoSpaceDE w:val="0"/>
        <w:autoSpaceDN w:val="0"/>
        <w:adjustRightInd w:val="0"/>
        <w:spacing w:before="29" w:line="288" w:lineRule="auto"/>
        <w:ind w:left="15" w:right="210"/>
        <w:jc w:val="right"/>
        <w:rPr>
          <w:rFonts w:eastAsiaTheme="minorEastAsia"/>
          <w:color w:val="000000"/>
          <w:kern w:val="0"/>
          <w:sz w:val="24"/>
        </w:rPr>
      </w:pPr>
      <w:r w:rsidRPr="002E05E3">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1417"/>
        <w:gridCol w:w="1736"/>
        <w:gridCol w:w="1383"/>
        <w:gridCol w:w="1770"/>
      </w:tblGrid>
      <w:tr w:rsidR="00300128" w:rsidRPr="002E05E3" w:rsidTr="003C0ECA">
        <w:tc>
          <w:tcPr>
            <w:tcW w:w="2694" w:type="dxa"/>
            <w:vMerge w:val="restart"/>
            <w:vAlign w:val="center"/>
          </w:tcPr>
          <w:p w:rsidR="00300128" w:rsidRPr="002E05E3" w:rsidRDefault="00300128" w:rsidP="003C0ECA">
            <w:pPr>
              <w:spacing w:line="360" w:lineRule="auto"/>
              <w:jc w:val="center"/>
              <w:rPr>
                <w:rFonts w:eastAsiaTheme="minorEastAsia"/>
                <w:color w:val="000000"/>
                <w:sz w:val="24"/>
              </w:rPr>
            </w:pPr>
            <w:r w:rsidRPr="002E05E3">
              <w:rPr>
                <w:rFonts w:eastAsiaTheme="minorEastAsia"/>
                <w:color w:val="000000"/>
                <w:sz w:val="24"/>
              </w:rPr>
              <w:t>关联方名称</w:t>
            </w:r>
          </w:p>
        </w:tc>
        <w:tc>
          <w:tcPr>
            <w:tcW w:w="3153" w:type="dxa"/>
            <w:gridSpan w:val="2"/>
          </w:tcPr>
          <w:p w:rsidR="00300128" w:rsidRPr="002E05E3" w:rsidRDefault="00300128" w:rsidP="003C0ECA">
            <w:pPr>
              <w:spacing w:line="360" w:lineRule="auto"/>
              <w:jc w:val="center"/>
              <w:rPr>
                <w:rFonts w:eastAsiaTheme="minorEastAsia"/>
                <w:color w:val="000000"/>
                <w:sz w:val="24"/>
              </w:rPr>
            </w:pPr>
            <w:r w:rsidRPr="002E05E3">
              <w:rPr>
                <w:rFonts w:eastAsiaTheme="minorEastAsia"/>
                <w:color w:val="000000"/>
                <w:sz w:val="24"/>
              </w:rPr>
              <w:t>本期</w:t>
            </w:r>
          </w:p>
          <w:p w:rsidR="00300128" w:rsidRPr="002E05E3" w:rsidRDefault="00300128" w:rsidP="003C0ECA">
            <w:pPr>
              <w:widowControl/>
              <w:autoSpaceDE w:val="0"/>
              <w:autoSpaceDN w:val="0"/>
              <w:spacing w:line="360" w:lineRule="auto"/>
              <w:ind w:right="-15"/>
              <w:jc w:val="center"/>
              <w:textAlignment w:val="bottom"/>
              <w:rPr>
                <w:rFonts w:eastAsiaTheme="minorEastAsia"/>
                <w:color w:val="000000"/>
                <w:sz w:val="24"/>
              </w:rPr>
            </w:pP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c>
          <w:tcPr>
            <w:tcW w:w="3153" w:type="dxa"/>
            <w:gridSpan w:val="2"/>
          </w:tcPr>
          <w:p w:rsidR="00300128" w:rsidRPr="002E05E3" w:rsidRDefault="00300128" w:rsidP="003C0ECA">
            <w:pPr>
              <w:spacing w:line="360" w:lineRule="auto"/>
              <w:jc w:val="center"/>
              <w:rPr>
                <w:rFonts w:eastAsiaTheme="minorEastAsia"/>
                <w:color w:val="000000"/>
                <w:sz w:val="24"/>
              </w:rPr>
            </w:pPr>
            <w:r w:rsidRPr="002E05E3">
              <w:rPr>
                <w:rFonts w:eastAsiaTheme="minorEastAsia"/>
                <w:color w:val="000000"/>
                <w:sz w:val="24"/>
              </w:rPr>
              <w:t>上年度可比期间</w:t>
            </w:r>
          </w:p>
          <w:p w:rsidR="00300128" w:rsidRPr="002E05E3" w:rsidRDefault="00300128" w:rsidP="00CB3E85">
            <w:pPr>
              <w:widowControl/>
              <w:autoSpaceDE w:val="0"/>
              <w:autoSpaceDN w:val="0"/>
              <w:spacing w:line="360" w:lineRule="auto"/>
              <w:ind w:right="-15"/>
              <w:jc w:val="center"/>
              <w:textAlignment w:val="bottom"/>
              <w:rPr>
                <w:rFonts w:eastAsiaTheme="minorEastAsia"/>
                <w:color w:val="000000"/>
                <w:kern w:val="0"/>
                <w:sz w:val="24"/>
              </w:rPr>
            </w:pP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1</w:t>
            </w:r>
            <w:r w:rsidRPr="002E05E3">
              <w:rPr>
                <w:rFonts w:eastAsiaTheme="minorEastAsia"/>
                <w:color w:val="000000"/>
                <w:sz w:val="24"/>
              </w:rPr>
              <w:t>月</w:t>
            </w:r>
            <w:r w:rsidRPr="002E05E3">
              <w:rPr>
                <w:rFonts w:eastAsiaTheme="minorEastAsia"/>
                <w:color w:val="000000"/>
                <w:sz w:val="24"/>
              </w:rPr>
              <w:t>1</w:t>
            </w:r>
            <w:r w:rsidRPr="002E05E3">
              <w:rPr>
                <w:rFonts w:eastAsiaTheme="minorEastAsia"/>
                <w:color w:val="000000"/>
                <w:sz w:val="24"/>
              </w:rPr>
              <w:t>日至</w:t>
            </w:r>
            <w:r w:rsidRPr="002E05E3">
              <w:rPr>
                <w:rFonts w:eastAsiaTheme="minorEastAsia"/>
                <w:color w:val="000000"/>
                <w:sz w:val="24"/>
              </w:rPr>
              <w:t>2018</w:t>
            </w:r>
            <w:r w:rsidRPr="002E05E3">
              <w:rPr>
                <w:rFonts w:eastAsiaTheme="minorEastAsia"/>
                <w:color w:val="000000"/>
                <w:sz w:val="24"/>
              </w:rPr>
              <w:t>年</w:t>
            </w:r>
            <w:r w:rsidRPr="002E05E3">
              <w:rPr>
                <w:rFonts w:eastAsiaTheme="minorEastAsia"/>
                <w:color w:val="000000"/>
                <w:sz w:val="24"/>
              </w:rPr>
              <w:t>6</w:t>
            </w:r>
            <w:r w:rsidRPr="002E05E3">
              <w:rPr>
                <w:rFonts w:eastAsiaTheme="minorEastAsia"/>
                <w:color w:val="000000"/>
                <w:sz w:val="24"/>
              </w:rPr>
              <w:t>月</w:t>
            </w:r>
            <w:r w:rsidRPr="002E05E3">
              <w:rPr>
                <w:rFonts w:eastAsiaTheme="minorEastAsia"/>
                <w:color w:val="000000"/>
                <w:sz w:val="24"/>
              </w:rPr>
              <w:t>30</w:t>
            </w:r>
            <w:r w:rsidRPr="002E05E3">
              <w:rPr>
                <w:rFonts w:eastAsiaTheme="minorEastAsia"/>
                <w:color w:val="000000"/>
                <w:sz w:val="24"/>
              </w:rPr>
              <w:t>日</w:t>
            </w:r>
          </w:p>
        </w:tc>
      </w:tr>
      <w:tr w:rsidR="00300128" w:rsidRPr="002E05E3" w:rsidTr="003C0ECA">
        <w:tc>
          <w:tcPr>
            <w:tcW w:w="2694" w:type="dxa"/>
            <w:vMerge/>
            <w:vAlign w:val="center"/>
          </w:tcPr>
          <w:p w:rsidR="00300128" w:rsidRPr="002E05E3" w:rsidRDefault="00300128" w:rsidP="003C0ECA">
            <w:pPr>
              <w:widowControl/>
              <w:spacing w:line="360" w:lineRule="auto"/>
              <w:jc w:val="left"/>
              <w:rPr>
                <w:rFonts w:eastAsiaTheme="minorEastAsia"/>
                <w:color w:val="000000"/>
                <w:sz w:val="24"/>
              </w:rPr>
            </w:pPr>
          </w:p>
        </w:tc>
        <w:tc>
          <w:tcPr>
            <w:tcW w:w="1417" w:type="dxa"/>
            <w:vAlign w:val="center"/>
          </w:tcPr>
          <w:p w:rsidR="00300128" w:rsidRPr="002E05E3" w:rsidRDefault="00300128" w:rsidP="003C0ECA">
            <w:pPr>
              <w:spacing w:line="360" w:lineRule="auto"/>
              <w:jc w:val="center"/>
              <w:rPr>
                <w:rFonts w:eastAsiaTheme="minorEastAsia"/>
                <w:color w:val="000000"/>
                <w:sz w:val="24"/>
              </w:rPr>
            </w:pPr>
            <w:r w:rsidRPr="002E05E3">
              <w:rPr>
                <w:rFonts w:eastAsiaTheme="minorEastAsia"/>
                <w:color w:val="000000"/>
                <w:sz w:val="24"/>
              </w:rPr>
              <w:t>期末余额</w:t>
            </w:r>
          </w:p>
        </w:tc>
        <w:tc>
          <w:tcPr>
            <w:tcW w:w="1736" w:type="dxa"/>
            <w:vAlign w:val="center"/>
          </w:tcPr>
          <w:p w:rsidR="00300128" w:rsidRPr="002E05E3" w:rsidRDefault="00300128" w:rsidP="003C0ECA">
            <w:pPr>
              <w:spacing w:line="360" w:lineRule="auto"/>
              <w:jc w:val="center"/>
              <w:rPr>
                <w:rFonts w:eastAsiaTheme="minorEastAsia"/>
                <w:color w:val="000000"/>
                <w:sz w:val="24"/>
              </w:rPr>
            </w:pPr>
            <w:r w:rsidRPr="002E05E3">
              <w:rPr>
                <w:rFonts w:eastAsiaTheme="minorEastAsia"/>
                <w:color w:val="000000"/>
                <w:sz w:val="24"/>
              </w:rPr>
              <w:t>当期利息收入</w:t>
            </w:r>
          </w:p>
        </w:tc>
        <w:tc>
          <w:tcPr>
            <w:tcW w:w="1383" w:type="dxa"/>
            <w:vAlign w:val="center"/>
          </w:tcPr>
          <w:p w:rsidR="00300128" w:rsidRPr="002E05E3" w:rsidRDefault="00300128" w:rsidP="003C0ECA">
            <w:pPr>
              <w:spacing w:line="360" w:lineRule="auto"/>
              <w:jc w:val="center"/>
              <w:rPr>
                <w:rFonts w:eastAsiaTheme="minorEastAsia"/>
                <w:color w:val="000000"/>
                <w:sz w:val="24"/>
              </w:rPr>
            </w:pPr>
            <w:r w:rsidRPr="002E05E3">
              <w:rPr>
                <w:rFonts w:eastAsiaTheme="minorEastAsia"/>
                <w:color w:val="000000"/>
                <w:sz w:val="24"/>
              </w:rPr>
              <w:t>期末余额</w:t>
            </w:r>
          </w:p>
        </w:tc>
        <w:tc>
          <w:tcPr>
            <w:tcW w:w="1770" w:type="dxa"/>
            <w:vAlign w:val="center"/>
          </w:tcPr>
          <w:p w:rsidR="00300128" w:rsidRPr="002E05E3" w:rsidRDefault="00300128" w:rsidP="003C0ECA">
            <w:pPr>
              <w:spacing w:line="360" w:lineRule="auto"/>
              <w:jc w:val="center"/>
              <w:rPr>
                <w:rFonts w:eastAsiaTheme="minorEastAsia"/>
                <w:color w:val="000000"/>
                <w:sz w:val="24"/>
              </w:rPr>
            </w:pPr>
            <w:r w:rsidRPr="002E05E3">
              <w:rPr>
                <w:rFonts w:eastAsiaTheme="minorEastAsia"/>
                <w:color w:val="000000"/>
                <w:sz w:val="24"/>
              </w:rPr>
              <w:t>当期利息收入</w:t>
            </w:r>
          </w:p>
        </w:tc>
      </w:tr>
      <w:tr w:rsidR="00806F8C">
        <w:tc>
          <w:tcPr>
            <w:tcW w:w="2694" w:type="dxa"/>
            <w:vAlign w:val="center"/>
          </w:tcPr>
          <w:p w:rsidR="00806F8C" w:rsidRDefault="00B47E6F">
            <w:pPr>
              <w:jc w:val="left"/>
            </w:pPr>
            <w:r>
              <w:rPr>
                <w:rFonts w:eastAsiaTheme="minorEastAsia"/>
                <w:sz w:val="24"/>
              </w:rPr>
              <w:t>中国银行</w:t>
            </w:r>
          </w:p>
        </w:tc>
        <w:tc>
          <w:tcPr>
            <w:tcW w:w="1417" w:type="dxa"/>
            <w:vAlign w:val="center"/>
          </w:tcPr>
          <w:p w:rsidR="00806F8C" w:rsidRDefault="00B47E6F">
            <w:pPr>
              <w:jc w:val="right"/>
            </w:pPr>
            <w:r>
              <w:rPr>
                <w:rFonts w:eastAsiaTheme="minorEastAsia"/>
                <w:sz w:val="24"/>
              </w:rPr>
              <w:t>5,643,645.78</w:t>
            </w:r>
          </w:p>
        </w:tc>
        <w:tc>
          <w:tcPr>
            <w:tcW w:w="1736" w:type="dxa"/>
            <w:vAlign w:val="center"/>
          </w:tcPr>
          <w:p w:rsidR="00806F8C" w:rsidRDefault="00B47E6F">
            <w:pPr>
              <w:jc w:val="right"/>
            </w:pPr>
            <w:r>
              <w:rPr>
                <w:rFonts w:eastAsiaTheme="minorEastAsia"/>
                <w:sz w:val="24"/>
              </w:rPr>
              <w:t>30,119.52</w:t>
            </w:r>
          </w:p>
        </w:tc>
        <w:tc>
          <w:tcPr>
            <w:tcW w:w="1383" w:type="dxa"/>
            <w:vAlign w:val="center"/>
          </w:tcPr>
          <w:p w:rsidR="00806F8C" w:rsidRDefault="00B47E6F">
            <w:pPr>
              <w:jc w:val="right"/>
            </w:pPr>
            <w:r>
              <w:rPr>
                <w:rFonts w:eastAsiaTheme="minorEastAsia"/>
                <w:sz w:val="24"/>
              </w:rPr>
              <w:t>167,198.81</w:t>
            </w:r>
          </w:p>
        </w:tc>
        <w:tc>
          <w:tcPr>
            <w:tcW w:w="1770" w:type="dxa"/>
            <w:vAlign w:val="center"/>
          </w:tcPr>
          <w:p w:rsidR="00806F8C" w:rsidRDefault="00B47E6F">
            <w:pPr>
              <w:jc w:val="right"/>
            </w:pPr>
            <w:r>
              <w:rPr>
                <w:rFonts w:eastAsiaTheme="minorEastAsia"/>
                <w:sz w:val="24"/>
              </w:rPr>
              <w:t>28,543.62</w:t>
            </w:r>
          </w:p>
        </w:tc>
      </w:tr>
    </w:tbl>
    <w:p w:rsidR="001548F9" w:rsidRPr="002E05E3" w:rsidRDefault="001548F9" w:rsidP="008971E9">
      <w:pPr>
        <w:spacing w:line="288" w:lineRule="auto"/>
        <w:rPr>
          <w:rFonts w:eastAsiaTheme="minorEastAsia"/>
          <w:color w:val="000000"/>
          <w:sz w:val="24"/>
        </w:rPr>
      </w:pPr>
    </w:p>
    <w:p w:rsidR="00D519CE" w:rsidRPr="002E05E3" w:rsidRDefault="00D519CE" w:rsidP="00D519CE">
      <w:pPr>
        <w:spacing w:line="360" w:lineRule="auto"/>
        <w:jc w:val="left"/>
        <w:rPr>
          <w:rFonts w:eastAsiaTheme="minorEastAsia"/>
          <w:b/>
          <w:bCs/>
          <w:color w:val="000000"/>
          <w:sz w:val="24"/>
        </w:rPr>
      </w:pPr>
      <w:r w:rsidRPr="002E05E3">
        <w:rPr>
          <w:rFonts w:eastAsiaTheme="minorEastAsia"/>
          <w:b/>
          <w:bCs/>
          <w:color w:val="000000"/>
          <w:kern w:val="0"/>
          <w:sz w:val="24"/>
        </w:rPr>
        <w:t xml:space="preserve">6.4.8.6 </w:t>
      </w:r>
      <w:r w:rsidRPr="002E05E3">
        <w:rPr>
          <w:rFonts w:eastAsiaTheme="minorEastAsia"/>
          <w:b/>
          <w:bCs/>
          <w:color w:val="000000"/>
          <w:sz w:val="24"/>
        </w:rPr>
        <w:t>本基金在承销期内参与关联方承销证券的情况</w:t>
      </w:r>
    </w:p>
    <w:p w:rsidR="001548F9" w:rsidRPr="002E05E3" w:rsidRDefault="00D519CE" w:rsidP="00495B70">
      <w:pPr>
        <w:tabs>
          <w:tab w:val="left" w:pos="426"/>
        </w:tabs>
        <w:spacing w:line="360" w:lineRule="auto"/>
        <w:ind w:firstLineChars="200" w:firstLine="480"/>
        <w:jc w:val="left"/>
        <w:rPr>
          <w:rFonts w:eastAsiaTheme="minorEastAsia"/>
          <w:bCs/>
          <w:color w:val="000000"/>
          <w:sz w:val="24"/>
        </w:rPr>
      </w:pPr>
      <w:r w:rsidRPr="002E05E3">
        <w:rPr>
          <w:rFonts w:eastAsiaTheme="minorEastAsia"/>
          <w:kern w:val="0"/>
          <w:sz w:val="24"/>
        </w:rPr>
        <w:lastRenderedPageBreak/>
        <w:t>本基金于本报告期未在承销期内参与关联方承销证券。</w:t>
      </w:r>
    </w:p>
    <w:p w:rsidR="00495B70" w:rsidRPr="00504149" w:rsidRDefault="00495B70" w:rsidP="00495B70">
      <w:pPr>
        <w:adjustRightInd w:val="0"/>
        <w:snapToGrid w:val="0"/>
        <w:spacing w:beforeLines="100" w:before="312" w:line="360" w:lineRule="auto"/>
        <w:rPr>
          <w:rFonts w:eastAsiaTheme="minorEastAsia"/>
          <w:b/>
          <w:color w:val="000000" w:themeColor="text1"/>
          <w:sz w:val="24"/>
        </w:rPr>
      </w:pPr>
      <w:r w:rsidRPr="00504149">
        <w:rPr>
          <w:rFonts w:eastAsiaTheme="minorEastAsia"/>
          <w:b/>
          <w:bCs/>
          <w:color w:val="000000" w:themeColor="text1"/>
          <w:kern w:val="0"/>
          <w:sz w:val="24"/>
        </w:rPr>
        <w:t xml:space="preserve">6.4.8.7 </w:t>
      </w:r>
      <w:r w:rsidRPr="00504149">
        <w:rPr>
          <w:rFonts w:eastAsiaTheme="minorEastAsia"/>
          <w:b/>
          <w:color w:val="000000" w:themeColor="text1"/>
          <w:sz w:val="24"/>
        </w:rPr>
        <w:t>其他关联交易事项的说明</w:t>
      </w:r>
    </w:p>
    <w:p w:rsidR="00495B70" w:rsidRPr="00504149" w:rsidRDefault="00495B70" w:rsidP="00495B70">
      <w:pPr>
        <w:widowControl/>
        <w:spacing w:line="360" w:lineRule="auto"/>
        <w:ind w:firstLineChars="200" w:firstLine="480"/>
        <w:rPr>
          <w:rFonts w:eastAsiaTheme="minorEastAsia"/>
          <w:color w:val="000000" w:themeColor="text1"/>
          <w:kern w:val="0"/>
          <w:sz w:val="24"/>
        </w:rPr>
      </w:pPr>
      <w:r w:rsidRPr="00504149">
        <w:rPr>
          <w:rFonts w:eastAsiaTheme="minorEastAsia"/>
          <w:color w:val="000000" w:themeColor="text1"/>
          <w:kern w:val="0"/>
          <w:sz w:val="24"/>
        </w:rPr>
        <w:t>本基金本报告期无其他关联交易事项。</w:t>
      </w:r>
    </w:p>
    <w:p w:rsidR="001548F9" w:rsidRPr="002E05E3" w:rsidRDefault="001548F9" w:rsidP="003576C9">
      <w:pPr>
        <w:spacing w:line="360" w:lineRule="auto"/>
        <w:jc w:val="left"/>
        <w:rPr>
          <w:rFonts w:eastAsiaTheme="minorEastAsia"/>
          <w:b/>
          <w:bCs/>
          <w:color w:val="000000"/>
          <w:sz w:val="24"/>
        </w:rPr>
      </w:pPr>
      <w:r w:rsidRPr="002E05E3">
        <w:rPr>
          <w:rFonts w:eastAsiaTheme="minorEastAsia"/>
          <w:b/>
          <w:bCs/>
          <w:color w:val="000000"/>
          <w:kern w:val="0"/>
          <w:sz w:val="24"/>
        </w:rPr>
        <w:t xml:space="preserve">6.4.9 </w:t>
      </w:r>
      <w:r w:rsidRPr="002E05E3">
        <w:rPr>
          <w:rFonts w:eastAsiaTheme="minorEastAsia"/>
          <w:b/>
          <w:bCs/>
          <w:color w:val="000000"/>
          <w:sz w:val="24"/>
        </w:rPr>
        <w:t>期末（</w:t>
      </w:r>
      <w:r w:rsidRPr="002E05E3">
        <w:rPr>
          <w:rFonts w:eastAsiaTheme="minorEastAsia"/>
          <w:b/>
          <w:bCs/>
          <w:color w:val="000000"/>
          <w:sz w:val="24"/>
        </w:rPr>
        <w:t>2019</w:t>
      </w:r>
      <w:r w:rsidRPr="002E05E3">
        <w:rPr>
          <w:rFonts w:eastAsiaTheme="minorEastAsia"/>
          <w:b/>
          <w:bCs/>
          <w:color w:val="000000"/>
          <w:sz w:val="24"/>
        </w:rPr>
        <w:t>年</w:t>
      </w:r>
      <w:r w:rsidRPr="002E05E3">
        <w:rPr>
          <w:rFonts w:eastAsiaTheme="minorEastAsia"/>
          <w:b/>
          <w:bCs/>
          <w:color w:val="000000"/>
          <w:sz w:val="24"/>
        </w:rPr>
        <w:t>6</w:t>
      </w:r>
      <w:r w:rsidRPr="002E05E3">
        <w:rPr>
          <w:rFonts w:eastAsiaTheme="minorEastAsia"/>
          <w:b/>
          <w:bCs/>
          <w:color w:val="000000"/>
          <w:sz w:val="24"/>
        </w:rPr>
        <w:t>月</w:t>
      </w:r>
      <w:r w:rsidRPr="002E05E3">
        <w:rPr>
          <w:rFonts w:eastAsiaTheme="minorEastAsia"/>
          <w:b/>
          <w:bCs/>
          <w:color w:val="000000"/>
          <w:sz w:val="24"/>
        </w:rPr>
        <w:t>30</w:t>
      </w:r>
      <w:r w:rsidRPr="002E05E3">
        <w:rPr>
          <w:rFonts w:eastAsiaTheme="minorEastAsia"/>
          <w:b/>
          <w:bCs/>
          <w:color w:val="000000"/>
          <w:sz w:val="24"/>
        </w:rPr>
        <w:t>日）本基金持有的流通受限证券</w:t>
      </w:r>
    </w:p>
    <w:p w:rsidR="001548F9" w:rsidRPr="002E05E3" w:rsidRDefault="001548F9" w:rsidP="003576C9">
      <w:pPr>
        <w:spacing w:line="360" w:lineRule="auto"/>
        <w:jc w:val="left"/>
        <w:rPr>
          <w:rFonts w:eastAsiaTheme="minorEastAsia"/>
          <w:b/>
          <w:bCs/>
          <w:color w:val="000000"/>
          <w:sz w:val="24"/>
        </w:rPr>
      </w:pPr>
      <w:r w:rsidRPr="002E05E3">
        <w:rPr>
          <w:rFonts w:eastAsiaTheme="minorEastAsia"/>
          <w:b/>
          <w:bCs/>
          <w:color w:val="000000"/>
          <w:kern w:val="0"/>
          <w:sz w:val="24"/>
        </w:rPr>
        <w:t xml:space="preserve">6.4.9.1 </w:t>
      </w:r>
      <w:r w:rsidRPr="002E05E3">
        <w:rPr>
          <w:rFonts w:eastAsiaTheme="minorEastAsia"/>
          <w:b/>
          <w:bCs/>
          <w:color w:val="000000"/>
          <w:sz w:val="24"/>
        </w:rPr>
        <w:t>因认购新发</w:t>
      </w:r>
      <w:r w:rsidRPr="002E05E3">
        <w:rPr>
          <w:rFonts w:eastAsiaTheme="minorEastAsia"/>
          <w:b/>
          <w:bCs/>
          <w:color w:val="000000"/>
          <w:sz w:val="24"/>
        </w:rPr>
        <w:t>/</w:t>
      </w:r>
      <w:r w:rsidRPr="002E05E3">
        <w:rPr>
          <w:rFonts w:eastAsiaTheme="minorEastAsia"/>
          <w:b/>
          <w:bCs/>
          <w:color w:val="000000"/>
          <w:sz w:val="24"/>
        </w:rPr>
        <w:t>增发证券而于期末持有的流通受限证券</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本基金本报告期末未持有因认购新发</w:t>
      </w:r>
      <w:r w:rsidRPr="002E05E3">
        <w:rPr>
          <w:rFonts w:eastAsiaTheme="minorEastAsia"/>
          <w:kern w:val="0"/>
          <w:sz w:val="24"/>
        </w:rPr>
        <w:t>/</w:t>
      </w:r>
      <w:r w:rsidRPr="002E05E3">
        <w:rPr>
          <w:rFonts w:eastAsiaTheme="minorEastAsia"/>
          <w:kern w:val="0"/>
          <w:sz w:val="24"/>
        </w:rPr>
        <w:t>增发证券而于期末流通受限的股票。</w:t>
      </w:r>
    </w:p>
    <w:p w:rsidR="001548F9" w:rsidRPr="002E05E3" w:rsidRDefault="001548F9" w:rsidP="008971E9">
      <w:pPr>
        <w:spacing w:line="288" w:lineRule="auto"/>
        <w:rPr>
          <w:rFonts w:eastAsiaTheme="minorEastAsia"/>
          <w:color w:val="000000"/>
          <w:sz w:val="24"/>
        </w:rPr>
      </w:pPr>
    </w:p>
    <w:p w:rsidR="001548F9" w:rsidRPr="002E05E3" w:rsidRDefault="001548F9" w:rsidP="003576C9">
      <w:pPr>
        <w:spacing w:line="360" w:lineRule="auto"/>
        <w:rPr>
          <w:rFonts w:eastAsiaTheme="minorEastAsia"/>
          <w:b/>
          <w:bCs/>
          <w:color w:val="000000"/>
          <w:sz w:val="24"/>
        </w:rPr>
      </w:pPr>
      <w:r w:rsidRPr="002E05E3">
        <w:rPr>
          <w:rFonts w:eastAsiaTheme="minorEastAsia"/>
          <w:b/>
          <w:bCs/>
          <w:color w:val="000000"/>
          <w:kern w:val="0"/>
          <w:sz w:val="24"/>
        </w:rPr>
        <w:t xml:space="preserve">6.4.9.2 </w:t>
      </w:r>
      <w:r w:rsidRPr="002E05E3">
        <w:rPr>
          <w:rFonts w:eastAsiaTheme="minorEastAsia"/>
          <w:b/>
          <w:bCs/>
          <w:color w:val="000000"/>
          <w:sz w:val="24"/>
        </w:rPr>
        <w:t>期末持有的暂时停牌等流通受限股票</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本基金本报告期末未持有暂时停牌等流通受限的股票。</w:t>
      </w:r>
    </w:p>
    <w:p w:rsidR="001548F9" w:rsidRPr="002E05E3" w:rsidRDefault="001548F9" w:rsidP="003576C9">
      <w:pPr>
        <w:spacing w:line="360" w:lineRule="auto"/>
        <w:rPr>
          <w:rFonts w:eastAsiaTheme="minorEastAsia"/>
          <w:color w:val="000000"/>
          <w:sz w:val="24"/>
        </w:rPr>
      </w:pPr>
    </w:p>
    <w:p w:rsidR="001548F9" w:rsidRPr="002E05E3" w:rsidRDefault="001548F9" w:rsidP="003576C9">
      <w:pPr>
        <w:spacing w:line="360" w:lineRule="auto"/>
        <w:rPr>
          <w:rFonts w:eastAsiaTheme="minorEastAsia"/>
          <w:b/>
          <w:bCs/>
          <w:color w:val="000000"/>
          <w:sz w:val="24"/>
        </w:rPr>
      </w:pPr>
      <w:r w:rsidRPr="002E05E3">
        <w:rPr>
          <w:rFonts w:eastAsiaTheme="minorEastAsia"/>
          <w:b/>
          <w:bCs/>
          <w:color w:val="000000"/>
          <w:kern w:val="0"/>
          <w:sz w:val="24"/>
        </w:rPr>
        <w:t xml:space="preserve">6.4.9.3 </w:t>
      </w:r>
      <w:r w:rsidRPr="002E05E3">
        <w:rPr>
          <w:rFonts w:eastAsiaTheme="minorEastAsia"/>
          <w:b/>
          <w:bCs/>
          <w:color w:val="000000"/>
          <w:sz w:val="24"/>
        </w:rPr>
        <w:t>期末债券正回购交易中作为抵押的债券</w:t>
      </w:r>
    </w:p>
    <w:p w:rsidR="001548F9" w:rsidRPr="002E05E3" w:rsidRDefault="001548F9" w:rsidP="003576C9">
      <w:pPr>
        <w:spacing w:line="360" w:lineRule="auto"/>
        <w:rPr>
          <w:rFonts w:eastAsiaTheme="minorEastAsia"/>
          <w:b/>
          <w:bCs/>
          <w:color w:val="000000"/>
          <w:sz w:val="24"/>
        </w:rPr>
      </w:pPr>
      <w:r w:rsidRPr="002E05E3">
        <w:rPr>
          <w:rFonts w:eastAsiaTheme="minorEastAsia"/>
          <w:b/>
          <w:bCs/>
          <w:color w:val="000000"/>
          <w:kern w:val="0"/>
          <w:sz w:val="24"/>
        </w:rPr>
        <w:t xml:space="preserve">6.4.9.3.1 </w:t>
      </w:r>
      <w:r w:rsidRPr="002E05E3">
        <w:rPr>
          <w:rFonts w:eastAsiaTheme="minorEastAsia"/>
          <w:b/>
          <w:bCs/>
          <w:color w:val="000000"/>
          <w:sz w:val="24"/>
        </w:rPr>
        <w:t>银行间市场债券正回购</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本基金本报告期末未持有银行间市场债券正回购交易中作为抵押的债券。</w:t>
      </w:r>
    </w:p>
    <w:p w:rsidR="001548F9" w:rsidRPr="002E05E3" w:rsidRDefault="001548F9" w:rsidP="008971E9">
      <w:pPr>
        <w:rPr>
          <w:rFonts w:eastAsiaTheme="minorEastAsia"/>
          <w:color w:val="000000"/>
          <w:sz w:val="24"/>
        </w:rPr>
      </w:pPr>
    </w:p>
    <w:p w:rsidR="001548F9" w:rsidRPr="002E05E3" w:rsidRDefault="001548F9" w:rsidP="003576C9">
      <w:pPr>
        <w:spacing w:line="360" w:lineRule="auto"/>
        <w:rPr>
          <w:rFonts w:eastAsiaTheme="minorEastAsia"/>
          <w:b/>
          <w:bCs/>
          <w:color w:val="000000"/>
          <w:sz w:val="24"/>
        </w:rPr>
      </w:pPr>
      <w:r w:rsidRPr="002E05E3">
        <w:rPr>
          <w:rFonts w:eastAsiaTheme="minorEastAsia"/>
          <w:b/>
          <w:bCs/>
          <w:color w:val="000000"/>
          <w:kern w:val="0"/>
          <w:sz w:val="24"/>
        </w:rPr>
        <w:t xml:space="preserve">6.4.9.3.2 </w:t>
      </w:r>
      <w:r w:rsidRPr="002E05E3">
        <w:rPr>
          <w:rFonts w:eastAsiaTheme="minorEastAsia"/>
          <w:b/>
          <w:bCs/>
          <w:color w:val="000000"/>
          <w:sz w:val="24"/>
        </w:rPr>
        <w:t>交易所市场债券正回购</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本基金本报告期末未持有交易所市场债券正回购交易中作为抵押的债券。</w:t>
      </w:r>
    </w:p>
    <w:p w:rsidR="001548F9" w:rsidRPr="002E05E3" w:rsidRDefault="001548F9" w:rsidP="002E05E3">
      <w:pPr>
        <w:spacing w:line="360" w:lineRule="auto"/>
        <w:ind w:firstLineChars="200" w:firstLine="480"/>
        <w:rPr>
          <w:rFonts w:eastAsiaTheme="minorEastAsia"/>
          <w:bCs/>
          <w:color w:val="000000"/>
          <w:sz w:val="24"/>
        </w:rPr>
      </w:pPr>
    </w:p>
    <w:p w:rsidR="001548F9" w:rsidRPr="002E05E3" w:rsidRDefault="001548F9" w:rsidP="003576C9">
      <w:pPr>
        <w:adjustRightInd w:val="0"/>
        <w:snapToGrid w:val="0"/>
        <w:spacing w:line="360" w:lineRule="auto"/>
        <w:rPr>
          <w:rFonts w:eastAsiaTheme="minorEastAsia"/>
          <w:b/>
          <w:color w:val="000000"/>
          <w:sz w:val="24"/>
        </w:rPr>
      </w:pPr>
      <w:r w:rsidRPr="002E05E3">
        <w:rPr>
          <w:rFonts w:eastAsiaTheme="minorEastAsia"/>
          <w:b/>
          <w:bCs/>
          <w:color w:val="000000"/>
          <w:kern w:val="0"/>
          <w:sz w:val="24"/>
        </w:rPr>
        <w:t xml:space="preserve">6.4.10 </w:t>
      </w:r>
      <w:r w:rsidRPr="002E05E3">
        <w:rPr>
          <w:rFonts w:eastAsiaTheme="minorEastAsia"/>
          <w:b/>
          <w:color w:val="000000"/>
          <w:sz w:val="24"/>
        </w:rPr>
        <w:t>有助于理解和分析会计报表需要说明的其他事项</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截至资产负债表日，本基金无需要说明的其他重要事项。</w:t>
      </w:r>
    </w:p>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bookmarkStart w:id="53" w:name="_Toc331410101"/>
      <w:bookmarkStart w:id="54" w:name="_Toc225498272"/>
      <w:r w:rsidRPr="002E05E3">
        <w:rPr>
          <w:rFonts w:eastAsiaTheme="minorEastAsia"/>
          <w:b/>
          <w:bCs/>
          <w:szCs w:val="24"/>
          <w:lang w:val="en-US"/>
        </w:rPr>
        <w:t xml:space="preserve">7  </w:t>
      </w:r>
      <w:r w:rsidRPr="002E05E3">
        <w:rPr>
          <w:rFonts w:eastAsiaTheme="minorEastAsia"/>
          <w:b/>
          <w:bCs/>
          <w:szCs w:val="24"/>
          <w:lang w:val="en-US"/>
        </w:rPr>
        <w:t>投资组合报告</w:t>
      </w:r>
      <w:bookmarkEnd w:id="53"/>
      <w:bookmarkEnd w:id="54"/>
    </w:p>
    <w:p w:rsidR="001548F9" w:rsidRPr="002E05E3" w:rsidRDefault="001548F9" w:rsidP="003576C9">
      <w:pPr>
        <w:pStyle w:val="20"/>
        <w:spacing w:before="0" w:after="0"/>
        <w:rPr>
          <w:rFonts w:ascii="Times New Roman" w:eastAsiaTheme="minorEastAsia" w:hAnsi="Times New Roman"/>
          <w:kern w:val="0"/>
          <w:szCs w:val="24"/>
        </w:rPr>
      </w:pPr>
      <w:bookmarkStart w:id="55" w:name="_Toc331410102"/>
      <w:bookmarkStart w:id="56" w:name="_Toc225498273"/>
      <w:r w:rsidRPr="002E05E3">
        <w:rPr>
          <w:rFonts w:ascii="Times New Roman" w:eastAsiaTheme="minorEastAsia" w:hAnsi="Times New Roman"/>
          <w:bCs w:val="0"/>
          <w:color w:val="000000"/>
          <w:kern w:val="0"/>
          <w:szCs w:val="24"/>
        </w:rPr>
        <w:t xml:space="preserve">7.1 </w:t>
      </w:r>
      <w:r w:rsidRPr="002E05E3">
        <w:rPr>
          <w:rFonts w:ascii="Times New Roman" w:eastAsiaTheme="minorEastAsia" w:hAnsi="Times New Roman"/>
          <w:kern w:val="0"/>
          <w:szCs w:val="24"/>
        </w:rPr>
        <w:t>期末基金资产组合情况</w:t>
      </w:r>
      <w:bookmarkEnd w:id="55"/>
      <w:bookmarkEnd w:id="56"/>
    </w:p>
    <w:p w:rsidR="00375532" w:rsidRPr="00504149" w:rsidRDefault="00375532" w:rsidP="00375532">
      <w:pPr>
        <w:autoSpaceDE w:val="0"/>
        <w:autoSpaceDN w:val="0"/>
        <w:adjustRightInd w:val="0"/>
        <w:spacing w:before="29" w:line="360" w:lineRule="auto"/>
        <w:ind w:left="15"/>
        <w:jc w:val="right"/>
        <w:rPr>
          <w:rFonts w:eastAsiaTheme="minorEastAsia"/>
          <w:color w:val="000000" w:themeColor="text1"/>
          <w:kern w:val="0"/>
          <w:sz w:val="24"/>
        </w:rPr>
      </w:pPr>
      <w:r w:rsidRPr="00504149">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color w:val="000000" w:themeColor="text1"/>
                <w:sz w:val="24"/>
              </w:rPr>
              <w:t>序号</w:t>
            </w:r>
          </w:p>
        </w:tc>
        <w:tc>
          <w:tcPr>
            <w:tcW w:w="2748"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color w:val="000000" w:themeColor="text1"/>
                <w:sz w:val="24"/>
              </w:rPr>
              <w:t>项目</w:t>
            </w:r>
          </w:p>
        </w:tc>
        <w:tc>
          <w:tcPr>
            <w:tcW w:w="2551"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color w:val="000000" w:themeColor="text1"/>
                <w:sz w:val="24"/>
              </w:rPr>
              <w:t>金额</w:t>
            </w:r>
          </w:p>
        </w:tc>
        <w:tc>
          <w:tcPr>
            <w:tcW w:w="2621"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color w:val="000000" w:themeColor="text1"/>
                <w:sz w:val="24"/>
              </w:rPr>
              <w:t>占基金总资产的比例（</w:t>
            </w:r>
            <w:r w:rsidRPr="00504149">
              <w:rPr>
                <w:rFonts w:eastAsiaTheme="minorEastAsia"/>
                <w:color w:val="000000" w:themeColor="text1"/>
                <w:sz w:val="24"/>
              </w:rPr>
              <w:t>%</w:t>
            </w:r>
            <w:r w:rsidRPr="00504149">
              <w:rPr>
                <w:rFonts w:eastAsiaTheme="minor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color w:val="000000" w:themeColor="text1"/>
                <w:sz w:val="24"/>
              </w:rPr>
              <w:t>1</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权益投资</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其中：股票</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hint="eastAsia"/>
                <w:color w:val="000000" w:themeColor="text1"/>
                <w:sz w:val="24"/>
              </w:rPr>
              <w:t>2</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hint="eastAsia"/>
                <w:color w:val="000000" w:themeColor="text1"/>
                <w:sz w:val="24"/>
              </w:rPr>
              <w:t>基金投资</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hint="eastAsia"/>
                <w:color w:val="000000" w:themeColor="text1"/>
                <w:sz w:val="24"/>
              </w:rPr>
              <w:t>-</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hint="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hint="eastAsia"/>
                <w:color w:val="000000" w:themeColor="text1"/>
                <w:sz w:val="24"/>
              </w:rPr>
              <w:t>3</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固定收益投资</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11,033,160.60</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64.78</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其中：债券</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11,033,160.60</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64.78</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p>
        </w:tc>
        <w:tc>
          <w:tcPr>
            <w:tcW w:w="2748" w:type="dxa"/>
            <w:vAlign w:val="center"/>
          </w:tcPr>
          <w:p w:rsidR="00375532" w:rsidRPr="00504149" w:rsidRDefault="00375532" w:rsidP="00C03F41">
            <w:pPr>
              <w:spacing w:line="276" w:lineRule="auto"/>
              <w:ind w:leftChars="50" w:left="105" w:firstLineChars="300" w:firstLine="720"/>
              <w:rPr>
                <w:rFonts w:eastAsiaTheme="minorEastAsia"/>
                <w:color w:val="000000" w:themeColor="text1"/>
                <w:sz w:val="24"/>
              </w:rPr>
            </w:pPr>
            <w:r w:rsidRPr="00504149">
              <w:rPr>
                <w:rFonts w:eastAsiaTheme="minorEastAsia"/>
                <w:color w:val="000000" w:themeColor="text1"/>
                <w:sz w:val="24"/>
              </w:rPr>
              <w:t>资产支持证券</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hint="eastAsia"/>
                <w:color w:val="000000" w:themeColor="text1"/>
                <w:sz w:val="24"/>
              </w:rPr>
              <w:lastRenderedPageBreak/>
              <w:t>4</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贵金属投资</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hint="eastAsia"/>
                <w:color w:val="000000" w:themeColor="text1"/>
                <w:sz w:val="24"/>
              </w:rPr>
              <w:t>5</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金融衍生品投资</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hint="eastAsia"/>
                <w:color w:val="000000" w:themeColor="text1"/>
                <w:sz w:val="24"/>
              </w:rPr>
              <w:t>6</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买入返售金融资产</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其中：买断式回购的买入返售金融资产</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w:t>
            </w:r>
          </w:p>
        </w:tc>
      </w:tr>
      <w:tr w:rsidR="00375532" w:rsidRPr="00504149" w:rsidTr="00C03F41">
        <w:tc>
          <w:tcPr>
            <w:tcW w:w="1080" w:type="dxa"/>
            <w:vAlign w:val="center"/>
          </w:tcPr>
          <w:p w:rsidR="00375532" w:rsidRPr="00504149" w:rsidRDefault="00375532" w:rsidP="00C03F41">
            <w:pPr>
              <w:spacing w:line="276" w:lineRule="auto"/>
              <w:jc w:val="center"/>
              <w:rPr>
                <w:rFonts w:eastAsiaTheme="minorEastAsia"/>
                <w:color w:val="000000" w:themeColor="text1"/>
                <w:sz w:val="24"/>
              </w:rPr>
            </w:pPr>
            <w:r w:rsidRPr="00504149">
              <w:rPr>
                <w:rFonts w:eastAsiaTheme="minorEastAsia" w:hint="eastAsia"/>
                <w:color w:val="000000" w:themeColor="text1"/>
                <w:sz w:val="24"/>
              </w:rPr>
              <w:t>7</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银行存款和结算备付金合计</w:t>
            </w:r>
          </w:p>
        </w:tc>
        <w:tc>
          <w:tcPr>
            <w:tcW w:w="255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5,643,645.78</w:t>
            </w:r>
          </w:p>
        </w:tc>
        <w:tc>
          <w:tcPr>
            <w:tcW w:w="2621" w:type="dxa"/>
            <w:vAlign w:val="center"/>
          </w:tcPr>
          <w:p w:rsidR="00375532" w:rsidRPr="00504149" w:rsidRDefault="00375532" w:rsidP="00C03F41">
            <w:pPr>
              <w:spacing w:before="29" w:line="276" w:lineRule="auto"/>
              <w:ind w:left="17"/>
              <w:jc w:val="right"/>
              <w:rPr>
                <w:rFonts w:eastAsiaTheme="minorEastAsia"/>
                <w:color w:val="000000" w:themeColor="text1"/>
                <w:sz w:val="24"/>
              </w:rPr>
            </w:pPr>
            <w:r w:rsidRPr="00504149">
              <w:rPr>
                <w:rFonts w:eastAsiaTheme="minorEastAsia"/>
                <w:color w:val="000000" w:themeColor="text1"/>
                <w:sz w:val="24"/>
              </w:rPr>
              <w:t>33.14</w:t>
            </w:r>
          </w:p>
        </w:tc>
      </w:tr>
      <w:tr w:rsidR="00375532" w:rsidRPr="00504149" w:rsidTr="00C03F41">
        <w:tc>
          <w:tcPr>
            <w:tcW w:w="1080" w:type="dxa"/>
            <w:vAlign w:val="center"/>
          </w:tcPr>
          <w:p w:rsidR="00375532" w:rsidRPr="00504149" w:rsidRDefault="00375532" w:rsidP="00C03F41">
            <w:pPr>
              <w:spacing w:before="29" w:line="276" w:lineRule="auto"/>
              <w:ind w:left="17"/>
              <w:jc w:val="center"/>
              <w:rPr>
                <w:rFonts w:eastAsiaTheme="minorEastAsia"/>
                <w:color w:val="000000" w:themeColor="text1"/>
                <w:sz w:val="24"/>
              </w:rPr>
            </w:pPr>
            <w:r w:rsidRPr="00504149">
              <w:rPr>
                <w:rFonts w:eastAsiaTheme="minorEastAsia"/>
                <w:color w:val="000000" w:themeColor="text1"/>
                <w:sz w:val="24"/>
              </w:rPr>
              <w:t>8</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其他各项资产</w:t>
            </w:r>
          </w:p>
        </w:tc>
        <w:tc>
          <w:tcPr>
            <w:tcW w:w="2551" w:type="dxa"/>
            <w:vAlign w:val="center"/>
          </w:tcPr>
          <w:p w:rsidR="00375532" w:rsidRPr="00504149" w:rsidRDefault="00375532" w:rsidP="00C03F41">
            <w:pPr>
              <w:spacing w:line="276" w:lineRule="auto"/>
              <w:jc w:val="right"/>
              <w:rPr>
                <w:rFonts w:eastAsiaTheme="minorEastAsia"/>
                <w:color w:val="000000" w:themeColor="text1"/>
                <w:sz w:val="24"/>
              </w:rPr>
            </w:pPr>
            <w:r w:rsidRPr="00504149">
              <w:rPr>
                <w:rFonts w:eastAsiaTheme="minorEastAsia"/>
                <w:color w:val="000000" w:themeColor="text1"/>
                <w:sz w:val="24"/>
              </w:rPr>
              <w:t>355,013.48</w:t>
            </w:r>
          </w:p>
        </w:tc>
        <w:tc>
          <w:tcPr>
            <w:tcW w:w="2621" w:type="dxa"/>
            <w:vAlign w:val="center"/>
          </w:tcPr>
          <w:p w:rsidR="00375532" w:rsidRPr="00504149" w:rsidRDefault="00375532" w:rsidP="00C03F41">
            <w:pPr>
              <w:spacing w:line="276" w:lineRule="auto"/>
              <w:jc w:val="right"/>
              <w:rPr>
                <w:rFonts w:eastAsiaTheme="minorEastAsia"/>
                <w:color w:val="000000" w:themeColor="text1"/>
                <w:sz w:val="24"/>
              </w:rPr>
            </w:pPr>
            <w:r w:rsidRPr="00504149">
              <w:rPr>
                <w:rFonts w:eastAsiaTheme="minorEastAsia"/>
                <w:color w:val="000000" w:themeColor="text1"/>
                <w:sz w:val="24"/>
              </w:rPr>
              <w:t>2.08</w:t>
            </w:r>
          </w:p>
        </w:tc>
      </w:tr>
      <w:tr w:rsidR="00375532" w:rsidRPr="00504149" w:rsidTr="00C03F41">
        <w:tc>
          <w:tcPr>
            <w:tcW w:w="1080" w:type="dxa"/>
            <w:vAlign w:val="center"/>
          </w:tcPr>
          <w:p w:rsidR="00375532" w:rsidRPr="00504149" w:rsidRDefault="00375532" w:rsidP="00C03F41">
            <w:pPr>
              <w:spacing w:before="29" w:line="276" w:lineRule="auto"/>
              <w:ind w:left="17"/>
              <w:jc w:val="center"/>
              <w:rPr>
                <w:rFonts w:eastAsiaTheme="minorEastAsia"/>
                <w:color w:val="000000" w:themeColor="text1"/>
                <w:sz w:val="24"/>
              </w:rPr>
            </w:pPr>
            <w:r w:rsidRPr="00504149">
              <w:rPr>
                <w:rFonts w:eastAsiaTheme="minorEastAsia"/>
                <w:color w:val="000000" w:themeColor="text1"/>
                <w:sz w:val="24"/>
              </w:rPr>
              <w:t>9</w:t>
            </w:r>
          </w:p>
        </w:tc>
        <w:tc>
          <w:tcPr>
            <w:tcW w:w="2748" w:type="dxa"/>
            <w:vAlign w:val="center"/>
          </w:tcPr>
          <w:p w:rsidR="00375532" w:rsidRPr="00504149" w:rsidRDefault="00375532" w:rsidP="00C03F41">
            <w:pPr>
              <w:spacing w:line="276" w:lineRule="auto"/>
              <w:ind w:leftChars="50" w:left="105"/>
              <w:rPr>
                <w:rFonts w:eastAsiaTheme="minorEastAsia"/>
                <w:color w:val="000000" w:themeColor="text1"/>
                <w:sz w:val="24"/>
              </w:rPr>
            </w:pPr>
            <w:r w:rsidRPr="00504149">
              <w:rPr>
                <w:rFonts w:eastAsiaTheme="minorEastAsia"/>
                <w:color w:val="000000" w:themeColor="text1"/>
                <w:sz w:val="24"/>
              </w:rPr>
              <w:t>合计</w:t>
            </w:r>
          </w:p>
        </w:tc>
        <w:tc>
          <w:tcPr>
            <w:tcW w:w="2551" w:type="dxa"/>
            <w:vAlign w:val="center"/>
          </w:tcPr>
          <w:p w:rsidR="00375532" w:rsidRPr="00504149" w:rsidRDefault="00375532" w:rsidP="00C03F41">
            <w:pPr>
              <w:spacing w:line="276" w:lineRule="auto"/>
              <w:jc w:val="right"/>
              <w:rPr>
                <w:rFonts w:eastAsiaTheme="minorEastAsia"/>
                <w:color w:val="000000" w:themeColor="text1"/>
                <w:sz w:val="24"/>
              </w:rPr>
            </w:pPr>
            <w:r w:rsidRPr="00504149">
              <w:rPr>
                <w:rFonts w:eastAsiaTheme="minorEastAsia"/>
                <w:color w:val="000000" w:themeColor="text1"/>
                <w:sz w:val="24"/>
              </w:rPr>
              <w:t>17,031,819.86</w:t>
            </w:r>
          </w:p>
        </w:tc>
        <w:tc>
          <w:tcPr>
            <w:tcW w:w="2621" w:type="dxa"/>
            <w:vAlign w:val="center"/>
          </w:tcPr>
          <w:p w:rsidR="00375532" w:rsidRPr="00504149" w:rsidRDefault="00375532" w:rsidP="00C03F41">
            <w:pPr>
              <w:spacing w:line="276" w:lineRule="auto"/>
              <w:jc w:val="right"/>
              <w:rPr>
                <w:rFonts w:eastAsiaTheme="minorEastAsia"/>
                <w:color w:val="000000" w:themeColor="text1"/>
                <w:sz w:val="24"/>
              </w:rPr>
            </w:pPr>
            <w:r w:rsidRPr="00504149">
              <w:rPr>
                <w:rFonts w:eastAsiaTheme="minorEastAsia"/>
                <w:color w:val="000000" w:themeColor="text1"/>
                <w:sz w:val="24"/>
              </w:rPr>
              <w:t>100.00</w:t>
            </w:r>
          </w:p>
        </w:tc>
      </w:tr>
    </w:tbl>
    <w:p w:rsidR="007F61F6" w:rsidRPr="002E05E3" w:rsidRDefault="00375532" w:rsidP="001C4DFC">
      <w:pPr>
        <w:tabs>
          <w:tab w:val="left" w:pos="426"/>
        </w:tabs>
        <w:spacing w:line="360" w:lineRule="auto"/>
        <w:ind w:firstLineChars="200" w:firstLine="480"/>
        <w:jc w:val="left"/>
        <w:rPr>
          <w:rFonts w:eastAsiaTheme="minorEastAsia"/>
          <w:kern w:val="0"/>
          <w:sz w:val="24"/>
        </w:rPr>
      </w:pPr>
      <w:r w:rsidRPr="00504149">
        <w:rPr>
          <w:rFonts w:eastAsiaTheme="minorEastAsia"/>
          <w:color w:val="000000" w:themeColor="text1"/>
          <w:kern w:val="0"/>
          <w:sz w:val="24"/>
        </w:rPr>
        <w:t>注：本基金本报告期末未持有通过港股通交易机制投资的港股。</w:t>
      </w:r>
    </w:p>
    <w:p w:rsidR="001548F9" w:rsidRPr="002E05E3" w:rsidRDefault="001548F9" w:rsidP="008971E9">
      <w:pPr>
        <w:spacing w:line="288" w:lineRule="auto"/>
        <w:rPr>
          <w:rFonts w:eastAsiaTheme="minorEastAsia"/>
          <w:color w:val="000000"/>
          <w:sz w:val="24"/>
        </w:rPr>
      </w:pPr>
    </w:p>
    <w:p w:rsidR="005866C6" w:rsidRPr="00DC5C6C" w:rsidRDefault="005866C6" w:rsidP="005866C6">
      <w:pPr>
        <w:pStyle w:val="20"/>
        <w:tabs>
          <w:tab w:val="num" w:pos="927"/>
        </w:tabs>
        <w:spacing w:beforeLines="100" w:before="312" w:afterLines="100" w:after="312"/>
        <w:ind w:left="927" w:hanging="567"/>
        <w:rPr>
          <w:rFonts w:ascii="Times New Roman" w:eastAsiaTheme="minorEastAsia" w:hAnsi="Times New Roman"/>
          <w:color w:val="000000"/>
          <w:szCs w:val="24"/>
        </w:rPr>
      </w:pPr>
      <w:bookmarkStart w:id="57" w:name="_Toc225498274"/>
      <w:bookmarkStart w:id="58" w:name="_Toc390421256"/>
      <w:r w:rsidRPr="00DC5C6C">
        <w:rPr>
          <w:rFonts w:ascii="Times New Roman" w:eastAsiaTheme="minorEastAsia" w:hAnsi="Times New Roman"/>
          <w:color w:val="000000"/>
          <w:szCs w:val="24"/>
        </w:rPr>
        <w:t xml:space="preserve">7.2 </w:t>
      </w:r>
      <w:r w:rsidRPr="00DC5C6C">
        <w:rPr>
          <w:rFonts w:ascii="Times New Roman" w:eastAsiaTheme="minorEastAsia" w:hAnsi="Times New Roman" w:hint="eastAsia"/>
          <w:color w:val="000000"/>
          <w:szCs w:val="24"/>
        </w:rPr>
        <w:t>报告</w:t>
      </w:r>
      <w:r w:rsidRPr="00DC5C6C">
        <w:rPr>
          <w:rFonts w:ascii="Times New Roman" w:eastAsiaTheme="minorEastAsia" w:hAnsi="Times New Roman"/>
          <w:color w:val="000000"/>
          <w:szCs w:val="24"/>
        </w:rPr>
        <w:t>期末按行业分类的股票投资组合</w:t>
      </w:r>
      <w:bookmarkEnd w:id="57"/>
      <w:bookmarkEnd w:id="58"/>
    </w:p>
    <w:p w:rsidR="005866C6" w:rsidRPr="00C71D66" w:rsidRDefault="005866C6" w:rsidP="005866C6">
      <w:pPr>
        <w:ind w:firstLineChars="200" w:firstLine="482"/>
        <w:rPr>
          <w:rFonts w:eastAsiaTheme="minorEastAsia"/>
          <w:b/>
          <w:bCs/>
          <w:kern w:val="0"/>
          <w:sz w:val="24"/>
        </w:rPr>
      </w:pPr>
      <w:r w:rsidRPr="00C71D66">
        <w:rPr>
          <w:rFonts w:eastAsiaTheme="minorEastAsia"/>
          <w:b/>
          <w:bCs/>
          <w:kern w:val="0"/>
          <w:sz w:val="24"/>
        </w:rPr>
        <w:t xml:space="preserve">7.2.1 </w:t>
      </w:r>
      <w:r w:rsidRPr="00C71D66">
        <w:rPr>
          <w:rFonts w:eastAsiaTheme="minorEastAsia" w:hint="eastAsia"/>
          <w:b/>
          <w:bCs/>
          <w:kern w:val="0"/>
          <w:sz w:val="24"/>
        </w:rPr>
        <w:t>报告期末按行业分类的境内股票投资组合</w:t>
      </w:r>
    </w:p>
    <w:p w:rsidR="005866C6" w:rsidRPr="00C71D66" w:rsidRDefault="005866C6" w:rsidP="005866C6">
      <w:pPr>
        <w:tabs>
          <w:tab w:val="left" w:pos="426"/>
        </w:tabs>
        <w:spacing w:line="360" w:lineRule="auto"/>
        <w:ind w:firstLineChars="200" w:firstLine="480"/>
        <w:jc w:val="left"/>
        <w:rPr>
          <w:rFonts w:eastAsiaTheme="minorEastAsia"/>
          <w:kern w:val="0"/>
          <w:sz w:val="24"/>
        </w:rPr>
      </w:pPr>
      <w:r w:rsidRPr="00C71D66">
        <w:rPr>
          <w:rFonts w:eastAsiaTheme="minorEastAsia"/>
          <w:kern w:val="0"/>
          <w:sz w:val="24"/>
        </w:rPr>
        <w:t>本基金本报告期末未持有股票。</w:t>
      </w:r>
    </w:p>
    <w:p w:rsidR="005866C6" w:rsidRPr="00C71D66" w:rsidRDefault="005866C6" w:rsidP="005866C6">
      <w:pPr>
        <w:spacing w:beforeLines="100" w:before="312" w:line="360" w:lineRule="auto"/>
        <w:ind w:firstLineChars="200" w:firstLine="482"/>
        <w:rPr>
          <w:rFonts w:eastAsiaTheme="minorEastAsia"/>
          <w:b/>
          <w:bCs/>
          <w:kern w:val="0"/>
          <w:sz w:val="24"/>
        </w:rPr>
      </w:pPr>
      <w:r w:rsidRPr="00C71D66">
        <w:rPr>
          <w:rFonts w:eastAsiaTheme="minorEastAsia"/>
          <w:b/>
          <w:color w:val="000000"/>
          <w:sz w:val="24"/>
        </w:rPr>
        <w:t>7.2.2</w:t>
      </w:r>
      <w:r w:rsidRPr="00C71D66">
        <w:rPr>
          <w:rFonts w:eastAsiaTheme="minorEastAsia" w:hint="eastAsia"/>
          <w:b/>
          <w:bCs/>
          <w:kern w:val="0"/>
          <w:sz w:val="24"/>
        </w:rPr>
        <w:t>报告期末按行业分类的港股通投资股票投资组合</w:t>
      </w:r>
    </w:p>
    <w:p w:rsidR="001548F9" w:rsidRPr="001B18AC" w:rsidRDefault="005866C6" w:rsidP="001B18AC">
      <w:pPr>
        <w:tabs>
          <w:tab w:val="left" w:pos="426"/>
        </w:tabs>
        <w:spacing w:line="360" w:lineRule="auto"/>
        <w:ind w:firstLineChars="200" w:firstLine="480"/>
        <w:jc w:val="left"/>
        <w:rPr>
          <w:rFonts w:eastAsiaTheme="minorEastAsia"/>
          <w:kern w:val="0"/>
          <w:sz w:val="24"/>
        </w:rPr>
      </w:pPr>
      <w:r w:rsidRPr="00C71D66">
        <w:rPr>
          <w:rFonts w:eastAsiaTheme="minorEastAsia"/>
          <w:kern w:val="0"/>
          <w:sz w:val="24"/>
        </w:rPr>
        <w:t>本基金本报告期末未持有通过港股通交易机制投资的港股。</w:t>
      </w:r>
    </w:p>
    <w:p w:rsidR="001548F9" w:rsidRPr="002E05E3" w:rsidRDefault="001548F9" w:rsidP="003576C9">
      <w:pPr>
        <w:pStyle w:val="20"/>
        <w:spacing w:before="0" w:after="0"/>
        <w:rPr>
          <w:rFonts w:ascii="Times New Roman" w:eastAsiaTheme="minorEastAsia" w:hAnsi="Times New Roman"/>
          <w:kern w:val="0"/>
          <w:szCs w:val="24"/>
        </w:rPr>
      </w:pPr>
      <w:bookmarkStart w:id="59" w:name="_Toc331410104"/>
      <w:r w:rsidRPr="002E05E3">
        <w:rPr>
          <w:rFonts w:ascii="Times New Roman" w:eastAsiaTheme="minorEastAsia" w:hAnsi="Times New Roman"/>
          <w:kern w:val="0"/>
          <w:szCs w:val="24"/>
        </w:rPr>
        <w:t xml:space="preserve">7.3 </w:t>
      </w:r>
      <w:r w:rsidR="00867117" w:rsidRPr="002E05E3">
        <w:rPr>
          <w:rFonts w:ascii="Times New Roman" w:eastAsiaTheme="minorEastAsia" w:hAnsi="Times New Roman"/>
          <w:kern w:val="0"/>
          <w:szCs w:val="24"/>
        </w:rPr>
        <w:t>期末按公允价值占基金资产净值比例大小排序的前十名</w:t>
      </w:r>
      <w:r w:rsidRPr="002E05E3">
        <w:rPr>
          <w:rFonts w:ascii="Times New Roman" w:eastAsiaTheme="minorEastAsia" w:hAnsi="Times New Roman"/>
          <w:kern w:val="0"/>
          <w:szCs w:val="24"/>
        </w:rPr>
        <w:t>股票投资明细</w:t>
      </w:r>
      <w:bookmarkEnd w:id="59"/>
    </w:p>
    <w:p w:rsidR="0021533D" w:rsidRPr="002E05E3" w:rsidRDefault="0021533D"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本基金本报告期末未持有股票。</w:t>
      </w:r>
    </w:p>
    <w:p w:rsidR="001548F9" w:rsidRPr="002E05E3" w:rsidRDefault="001548F9" w:rsidP="008971E9">
      <w:pPr>
        <w:spacing w:line="288" w:lineRule="auto"/>
        <w:rPr>
          <w:rFonts w:eastAsiaTheme="minorEastAsia"/>
          <w:color w:val="000000"/>
          <w:sz w:val="24"/>
        </w:rPr>
      </w:pPr>
    </w:p>
    <w:p w:rsidR="001548F9" w:rsidRPr="002E05E3" w:rsidRDefault="001548F9" w:rsidP="00431E19">
      <w:pPr>
        <w:pStyle w:val="20"/>
        <w:spacing w:before="0" w:after="0"/>
        <w:rPr>
          <w:rFonts w:ascii="Times New Roman" w:eastAsiaTheme="minorEastAsia" w:hAnsi="Times New Roman"/>
          <w:kern w:val="0"/>
          <w:szCs w:val="24"/>
        </w:rPr>
      </w:pPr>
      <w:bookmarkStart w:id="60" w:name="_Toc331410105"/>
      <w:r w:rsidRPr="002E05E3">
        <w:rPr>
          <w:rFonts w:ascii="Times New Roman" w:eastAsiaTheme="minorEastAsia" w:hAnsi="Times New Roman"/>
          <w:kern w:val="0"/>
          <w:szCs w:val="24"/>
        </w:rPr>
        <w:t>7.4</w:t>
      </w:r>
      <w:bookmarkStart w:id="61" w:name="_Toc234814103"/>
      <w:r w:rsidRPr="002E05E3">
        <w:rPr>
          <w:rFonts w:ascii="Times New Roman" w:eastAsiaTheme="minorEastAsia" w:hAnsi="Times New Roman"/>
          <w:kern w:val="0"/>
          <w:szCs w:val="24"/>
        </w:rPr>
        <w:t>报告期内股票投资组合的重大变动</w:t>
      </w:r>
      <w:bookmarkEnd w:id="60"/>
      <w:bookmarkEnd w:id="61"/>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本基金本报告期未买入股票。</w:t>
      </w:r>
    </w:p>
    <w:p w:rsidR="001548F9" w:rsidRPr="002E05E3"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2E05E3" w:rsidRDefault="001548F9" w:rsidP="00431E19">
      <w:pPr>
        <w:spacing w:line="360" w:lineRule="auto"/>
        <w:rPr>
          <w:rFonts w:eastAsiaTheme="minorEastAsia"/>
          <w:b/>
          <w:bCs/>
          <w:color w:val="000000"/>
          <w:sz w:val="24"/>
        </w:rPr>
      </w:pPr>
      <w:r w:rsidRPr="002E05E3">
        <w:rPr>
          <w:rFonts w:eastAsiaTheme="minorEastAsia"/>
          <w:b/>
          <w:color w:val="000000"/>
          <w:sz w:val="24"/>
        </w:rPr>
        <w:t xml:space="preserve">7.4.2 </w:t>
      </w:r>
      <w:r w:rsidR="001D15E2" w:rsidRPr="002E05E3">
        <w:rPr>
          <w:rFonts w:eastAsiaTheme="minorEastAsia"/>
          <w:b/>
          <w:bCs/>
          <w:color w:val="000000"/>
          <w:sz w:val="24"/>
        </w:rPr>
        <w:t>累计卖出金额超出</w:t>
      </w:r>
      <w:r w:rsidR="001D15E2" w:rsidRPr="002E05E3">
        <w:rPr>
          <w:rFonts w:eastAsiaTheme="minorEastAsia"/>
          <w:b/>
          <w:color w:val="000000"/>
          <w:kern w:val="0"/>
          <w:sz w:val="24"/>
        </w:rPr>
        <w:t>期初</w:t>
      </w:r>
      <w:r w:rsidRPr="002E05E3">
        <w:rPr>
          <w:rFonts w:eastAsiaTheme="minorEastAsia"/>
          <w:b/>
          <w:bCs/>
          <w:color w:val="000000"/>
          <w:sz w:val="24"/>
        </w:rPr>
        <w:t>基金资产净值</w:t>
      </w:r>
      <w:r w:rsidRPr="002E05E3">
        <w:rPr>
          <w:rFonts w:eastAsiaTheme="minorEastAsia"/>
          <w:b/>
          <w:bCs/>
          <w:color w:val="000000"/>
          <w:sz w:val="24"/>
        </w:rPr>
        <w:t>2%</w:t>
      </w:r>
      <w:r w:rsidRPr="002E05E3">
        <w:rPr>
          <w:rFonts w:eastAsiaTheme="minorEastAsia"/>
          <w:b/>
          <w:bCs/>
          <w:color w:val="000000"/>
          <w:sz w:val="24"/>
        </w:rPr>
        <w:t>或前</w:t>
      </w:r>
      <w:r w:rsidRPr="002E05E3">
        <w:rPr>
          <w:rFonts w:eastAsiaTheme="minorEastAsia"/>
          <w:b/>
          <w:bCs/>
          <w:color w:val="000000"/>
          <w:sz w:val="24"/>
        </w:rPr>
        <w:t>20</w:t>
      </w:r>
      <w:r w:rsidRPr="002E05E3">
        <w:rPr>
          <w:rFonts w:eastAsiaTheme="minorEastAsia"/>
          <w:b/>
          <w:bCs/>
          <w:color w:val="000000"/>
          <w:sz w:val="24"/>
        </w:rPr>
        <w:t>名的股票明细</w:t>
      </w:r>
    </w:p>
    <w:p w:rsidR="001548F9" w:rsidRPr="002E05E3" w:rsidRDefault="001548F9" w:rsidP="008971E9">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C33373" w:rsidRPr="00351BB4" w:rsidTr="00D60A0C">
        <w:tc>
          <w:tcPr>
            <w:tcW w:w="870" w:type="dxa"/>
            <w:vAlign w:val="center"/>
          </w:tcPr>
          <w:p w:rsidR="00C33373" w:rsidRPr="00351BB4" w:rsidRDefault="00C33373" w:rsidP="00D60A0C">
            <w:pPr>
              <w:jc w:val="center"/>
              <w:rPr>
                <w:rFonts w:eastAsiaTheme="minorEastAsia"/>
                <w:color w:val="000000"/>
                <w:sz w:val="24"/>
              </w:rPr>
            </w:pPr>
            <w:r w:rsidRPr="00351BB4">
              <w:rPr>
                <w:rFonts w:eastAsiaTheme="minorEastAsia"/>
                <w:color w:val="000000"/>
                <w:sz w:val="24"/>
              </w:rPr>
              <w:t>序号</w:t>
            </w:r>
          </w:p>
        </w:tc>
        <w:tc>
          <w:tcPr>
            <w:tcW w:w="1650" w:type="dxa"/>
            <w:vAlign w:val="center"/>
          </w:tcPr>
          <w:p w:rsidR="00C33373" w:rsidRPr="00351BB4" w:rsidRDefault="00C33373" w:rsidP="00D60A0C">
            <w:pPr>
              <w:jc w:val="center"/>
              <w:rPr>
                <w:rFonts w:eastAsiaTheme="minorEastAsia"/>
                <w:color w:val="000000"/>
                <w:sz w:val="24"/>
              </w:rPr>
            </w:pPr>
            <w:r w:rsidRPr="00351BB4">
              <w:rPr>
                <w:rFonts w:eastAsiaTheme="minorEastAsia"/>
                <w:color w:val="000000"/>
                <w:sz w:val="24"/>
              </w:rPr>
              <w:t>股票代码</w:t>
            </w:r>
          </w:p>
        </w:tc>
        <w:tc>
          <w:tcPr>
            <w:tcW w:w="1980" w:type="dxa"/>
            <w:vAlign w:val="center"/>
          </w:tcPr>
          <w:p w:rsidR="00C33373" w:rsidRPr="00351BB4" w:rsidRDefault="00C33373" w:rsidP="00D60A0C">
            <w:pPr>
              <w:jc w:val="center"/>
              <w:rPr>
                <w:rFonts w:eastAsiaTheme="minorEastAsia"/>
                <w:color w:val="000000"/>
                <w:sz w:val="24"/>
              </w:rPr>
            </w:pPr>
            <w:r w:rsidRPr="00351BB4">
              <w:rPr>
                <w:rFonts w:eastAsiaTheme="minorEastAsia"/>
                <w:color w:val="000000"/>
                <w:sz w:val="24"/>
              </w:rPr>
              <w:t>股票名称</w:t>
            </w:r>
          </w:p>
        </w:tc>
        <w:tc>
          <w:tcPr>
            <w:tcW w:w="2880" w:type="dxa"/>
            <w:vAlign w:val="center"/>
          </w:tcPr>
          <w:p w:rsidR="00C33373" w:rsidRPr="00351BB4" w:rsidRDefault="00C33373" w:rsidP="00D60A0C">
            <w:pPr>
              <w:jc w:val="center"/>
              <w:rPr>
                <w:rFonts w:eastAsiaTheme="minorEastAsia"/>
                <w:color w:val="000000"/>
                <w:sz w:val="24"/>
              </w:rPr>
            </w:pPr>
            <w:r w:rsidRPr="00961355">
              <w:rPr>
                <w:rFonts w:eastAsiaTheme="minorEastAsia" w:hAnsiTheme="minorEastAsia"/>
                <w:color w:val="000000"/>
                <w:sz w:val="24"/>
              </w:rPr>
              <w:t>本期累计卖出金额</w:t>
            </w:r>
          </w:p>
        </w:tc>
        <w:tc>
          <w:tcPr>
            <w:tcW w:w="1620" w:type="dxa"/>
            <w:vAlign w:val="center"/>
          </w:tcPr>
          <w:p w:rsidR="00C33373" w:rsidRPr="00351BB4" w:rsidRDefault="00C33373" w:rsidP="00D60A0C">
            <w:pPr>
              <w:jc w:val="center"/>
              <w:rPr>
                <w:rFonts w:eastAsiaTheme="minorEastAsia"/>
                <w:color w:val="000000"/>
                <w:sz w:val="24"/>
              </w:rPr>
            </w:pPr>
            <w:r w:rsidRPr="00961355">
              <w:rPr>
                <w:rFonts w:eastAsiaTheme="minorEastAsia" w:hAnsiTheme="minorEastAsia"/>
                <w:color w:val="000000"/>
                <w:sz w:val="24"/>
              </w:rPr>
              <w:t>占</w:t>
            </w:r>
            <w:r w:rsidRPr="00961355">
              <w:rPr>
                <w:rFonts w:eastAsiaTheme="minorEastAsia"/>
                <w:color w:val="000000"/>
                <w:sz w:val="24"/>
              </w:rPr>
              <w:t>期初</w:t>
            </w:r>
            <w:r w:rsidRPr="00961355">
              <w:rPr>
                <w:rFonts w:eastAsiaTheme="minorEastAsia" w:hAnsiTheme="minorEastAsia"/>
                <w:color w:val="000000"/>
                <w:sz w:val="24"/>
              </w:rPr>
              <w:t>基金资产净值比例（％）</w:t>
            </w:r>
          </w:p>
        </w:tc>
      </w:tr>
      <w:tr w:rsidR="00806F8C">
        <w:tc>
          <w:tcPr>
            <w:tcW w:w="870" w:type="dxa"/>
            <w:vAlign w:val="center"/>
          </w:tcPr>
          <w:p w:rsidR="00806F8C" w:rsidRDefault="00B47E6F">
            <w:pPr>
              <w:jc w:val="center"/>
            </w:pPr>
            <w:r>
              <w:rPr>
                <w:rFonts w:eastAsiaTheme="minorEastAsia"/>
                <w:sz w:val="24"/>
              </w:rPr>
              <w:t>1</w:t>
            </w:r>
          </w:p>
        </w:tc>
        <w:tc>
          <w:tcPr>
            <w:tcW w:w="1650" w:type="dxa"/>
            <w:vAlign w:val="center"/>
          </w:tcPr>
          <w:p w:rsidR="00806F8C" w:rsidRDefault="00B47E6F">
            <w:pPr>
              <w:jc w:val="center"/>
            </w:pPr>
            <w:r>
              <w:rPr>
                <w:rFonts w:eastAsiaTheme="minorEastAsia"/>
                <w:sz w:val="24"/>
              </w:rPr>
              <w:t>600998</w:t>
            </w:r>
          </w:p>
        </w:tc>
        <w:tc>
          <w:tcPr>
            <w:tcW w:w="1980" w:type="dxa"/>
            <w:vAlign w:val="center"/>
          </w:tcPr>
          <w:p w:rsidR="00806F8C" w:rsidRDefault="00B47E6F">
            <w:pPr>
              <w:jc w:val="center"/>
            </w:pPr>
            <w:r>
              <w:rPr>
                <w:rFonts w:eastAsiaTheme="minorEastAsia"/>
                <w:sz w:val="24"/>
              </w:rPr>
              <w:t>九州通</w:t>
            </w:r>
          </w:p>
        </w:tc>
        <w:tc>
          <w:tcPr>
            <w:tcW w:w="2880" w:type="dxa"/>
            <w:vAlign w:val="center"/>
          </w:tcPr>
          <w:p w:rsidR="00806F8C" w:rsidRDefault="00B47E6F">
            <w:pPr>
              <w:jc w:val="right"/>
            </w:pPr>
            <w:r>
              <w:rPr>
                <w:rFonts w:eastAsiaTheme="minorEastAsia"/>
                <w:sz w:val="24"/>
              </w:rPr>
              <w:t>711,057.47</w:t>
            </w:r>
          </w:p>
        </w:tc>
        <w:tc>
          <w:tcPr>
            <w:tcW w:w="1620" w:type="dxa"/>
            <w:vAlign w:val="center"/>
          </w:tcPr>
          <w:p w:rsidR="00806F8C" w:rsidRDefault="00B47E6F">
            <w:pPr>
              <w:jc w:val="right"/>
            </w:pPr>
            <w:r>
              <w:rPr>
                <w:rFonts w:eastAsiaTheme="minorEastAsia"/>
                <w:sz w:val="24"/>
              </w:rPr>
              <w:t>1.64</w:t>
            </w:r>
          </w:p>
        </w:tc>
      </w:tr>
      <w:tr w:rsidR="00806F8C">
        <w:tc>
          <w:tcPr>
            <w:tcW w:w="870" w:type="dxa"/>
            <w:vAlign w:val="center"/>
          </w:tcPr>
          <w:p w:rsidR="00806F8C" w:rsidRDefault="00B47E6F">
            <w:pPr>
              <w:jc w:val="center"/>
            </w:pPr>
            <w:r>
              <w:rPr>
                <w:rFonts w:eastAsiaTheme="minorEastAsia"/>
                <w:sz w:val="24"/>
              </w:rPr>
              <w:t>2</w:t>
            </w:r>
          </w:p>
        </w:tc>
        <w:tc>
          <w:tcPr>
            <w:tcW w:w="1650" w:type="dxa"/>
            <w:vAlign w:val="center"/>
          </w:tcPr>
          <w:p w:rsidR="00806F8C" w:rsidRDefault="00B47E6F">
            <w:pPr>
              <w:jc w:val="center"/>
            </w:pPr>
            <w:r>
              <w:rPr>
                <w:rFonts w:eastAsiaTheme="minorEastAsia"/>
                <w:sz w:val="24"/>
              </w:rPr>
              <w:t>002126</w:t>
            </w:r>
          </w:p>
        </w:tc>
        <w:tc>
          <w:tcPr>
            <w:tcW w:w="1980" w:type="dxa"/>
            <w:vAlign w:val="center"/>
          </w:tcPr>
          <w:p w:rsidR="00806F8C" w:rsidRDefault="00B47E6F">
            <w:pPr>
              <w:jc w:val="center"/>
            </w:pPr>
            <w:r>
              <w:rPr>
                <w:rFonts w:eastAsiaTheme="minorEastAsia"/>
                <w:sz w:val="24"/>
              </w:rPr>
              <w:t>银轮股份</w:t>
            </w:r>
          </w:p>
        </w:tc>
        <w:tc>
          <w:tcPr>
            <w:tcW w:w="2880" w:type="dxa"/>
            <w:vAlign w:val="center"/>
          </w:tcPr>
          <w:p w:rsidR="00806F8C" w:rsidRDefault="00B47E6F">
            <w:pPr>
              <w:jc w:val="right"/>
            </w:pPr>
            <w:r>
              <w:rPr>
                <w:rFonts w:eastAsiaTheme="minorEastAsia"/>
                <w:sz w:val="24"/>
              </w:rPr>
              <w:t>685,204.00</w:t>
            </w:r>
          </w:p>
        </w:tc>
        <w:tc>
          <w:tcPr>
            <w:tcW w:w="1620" w:type="dxa"/>
            <w:vAlign w:val="center"/>
          </w:tcPr>
          <w:p w:rsidR="00806F8C" w:rsidRDefault="00B47E6F">
            <w:pPr>
              <w:jc w:val="right"/>
            </w:pPr>
            <w:r>
              <w:rPr>
                <w:rFonts w:eastAsiaTheme="minorEastAsia"/>
                <w:sz w:val="24"/>
              </w:rPr>
              <w:t>1.58</w:t>
            </w:r>
          </w:p>
        </w:tc>
      </w:tr>
      <w:tr w:rsidR="00806F8C">
        <w:tc>
          <w:tcPr>
            <w:tcW w:w="870" w:type="dxa"/>
            <w:vAlign w:val="center"/>
          </w:tcPr>
          <w:p w:rsidR="00806F8C" w:rsidRDefault="00B47E6F">
            <w:pPr>
              <w:jc w:val="center"/>
            </w:pPr>
            <w:r>
              <w:rPr>
                <w:rFonts w:eastAsiaTheme="minorEastAsia"/>
                <w:sz w:val="24"/>
              </w:rPr>
              <w:t>3</w:t>
            </w:r>
          </w:p>
        </w:tc>
        <w:tc>
          <w:tcPr>
            <w:tcW w:w="1650" w:type="dxa"/>
            <w:vAlign w:val="center"/>
          </w:tcPr>
          <w:p w:rsidR="00806F8C" w:rsidRDefault="00B47E6F">
            <w:pPr>
              <w:jc w:val="center"/>
            </w:pPr>
            <w:r>
              <w:rPr>
                <w:rFonts w:eastAsiaTheme="minorEastAsia"/>
                <w:sz w:val="24"/>
              </w:rPr>
              <w:t>002223</w:t>
            </w:r>
          </w:p>
        </w:tc>
        <w:tc>
          <w:tcPr>
            <w:tcW w:w="1980" w:type="dxa"/>
            <w:vAlign w:val="center"/>
          </w:tcPr>
          <w:p w:rsidR="00806F8C" w:rsidRDefault="00B47E6F">
            <w:pPr>
              <w:jc w:val="center"/>
            </w:pPr>
            <w:r>
              <w:rPr>
                <w:rFonts w:eastAsiaTheme="minorEastAsia"/>
                <w:sz w:val="24"/>
              </w:rPr>
              <w:t>鱼跃医疗</w:t>
            </w:r>
          </w:p>
        </w:tc>
        <w:tc>
          <w:tcPr>
            <w:tcW w:w="2880" w:type="dxa"/>
            <w:vAlign w:val="center"/>
          </w:tcPr>
          <w:p w:rsidR="00806F8C" w:rsidRDefault="00B47E6F">
            <w:pPr>
              <w:jc w:val="right"/>
            </w:pPr>
            <w:r>
              <w:rPr>
                <w:rFonts w:eastAsiaTheme="minorEastAsia"/>
                <w:sz w:val="24"/>
              </w:rPr>
              <w:t>662,724.00</w:t>
            </w:r>
          </w:p>
        </w:tc>
        <w:tc>
          <w:tcPr>
            <w:tcW w:w="1620" w:type="dxa"/>
            <w:vAlign w:val="center"/>
          </w:tcPr>
          <w:p w:rsidR="00806F8C" w:rsidRDefault="00B47E6F">
            <w:pPr>
              <w:jc w:val="right"/>
            </w:pPr>
            <w:r>
              <w:rPr>
                <w:rFonts w:eastAsiaTheme="minorEastAsia"/>
                <w:sz w:val="24"/>
              </w:rPr>
              <w:t>1.53</w:t>
            </w:r>
          </w:p>
        </w:tc>
      </w:tr>
      <w:tr w:rsidR="00806F8C">
        <w:tc>
          <w:tcPr>
            <w:tcW w:w="870" w:type="dxa"/>
            <w:vAlign w:val="center"/>
          </w:tcPr>
          <w:p w:rsidR="00806F8C" w:rsidRDefault="00B47E6F">
            <w:pPr>
              <w:jc w:val="center"/>
            </w:pPr>
            <w:r>
              <w:rPr>
                <w:rFonts w:eastAsiaTheme="minorEastAsia"/>
                <w:sz w:val="24"/>
              </w:rPr>
              <w:t>4</w:t>
            </w:r>
          </w:p>
        </w:tc>
        <w:tc>
          <w:tcPr>
            <w:tcW w:w="1650" w:type="dxa"/>
            <w:vAlign w:val="center"/>
          </w:tcPr>
          <w:p w:rsidR="00806F8C" w:rsidRDefault="00B47E6F">
            <w:pPr>
              <w:jc w:val="center"/>
            </w:pPr>
            <w:r>
              <w:rPr>
                <w:rFonts w:eastAsiaTheme="minorEastAsia"/>
                <w:sz w:val="24"/>
              </w:rPr>
              <w:t>600048</w:t>
            </w:r>
          </w:p>
        </w:tc>
        <w:tc>
          <w:tcPr>
            <w:tcW w:w="1980" w:type="dxa"/>
            <w:vAlign w:val="center"/>
          </w:tcPr>
          <w:p w:rsidR="00806F8C" w:rsidRDefault="00B47E6F">
            <w:pPr>
              <w:jc w:val="center"/>
            </w:pPr>
            <w:r>
              <w:rPr>
                <w:rFonts w:eastAsiaTheme="minorEastAsia"/>
                <w:sz w:val="24"/>
              </w:rPr>
              <w:t>保利地产</w:t>
            </w:r>
          </w:p>
        </w:tc>
        <w:tc>
          <w:tcPr>
            <w:tcW w:w="2880" w:type="dxa"/>
            <w:vAlign w:val="center"/>
          </w:tcPr>
          <w:p w:rsidR="00806F8C" w:rsidRDefault="00B47E6F">
            <w:pPr>
              <w:jc w:val="right"/>
            </w:pPr>
            <w:r>
              <w:rPr>
                <w:rFonts w:eastAsiaTheme="minorEastAsia"/>
                <w:sz w:val="24"/>
              </w:rPr>
              <w:t>587,264.00</w:t>
            </w:r>
          </w:p>
        </w:tc>
        <w:tc>
          <w:tcPr>
            <w:tcW w:w="1620" w:type="dxa"/>
            <w:vAlign w:val="center"/>
          </w:tcPr>
          <w:p w:rsidR="00806F8C" w:rsidRDefault="00B47E6F">
            <w:pPr>
              <w:jc w:val="right"/>
            </w:pPr>
            <w:r>
              <w:rPr>
                <w:rFonts w:eastAsiaTheme="minorEastAsia"/>
                <w:sz w:val="24"/>
              </w:rPr>
              <w:t>1.36</w:t>
            </w:r>
          </w:p>
        </w:tc>
      </w:tr>
      <w:tr w:rsidR="00806F8C">
        <w:tc>
          <w:tcPr>
            <w:tcW w:w="870" w:type="dxa"/>
            <w:vAlign w:val="center"/>
          </w:tcPr>
          <w:p w:rsidR="00806F8C" w:rsidRDefault="00B47E6F">
            <w:pPr>
              <w:jc w:val="center"/>
            </w:pPr>
            <w:r>
              <w:rPr>
                <w:rFonts w:eastAsiaTheme="minorEastAsia"/>
                <w:sz w:val="24"/>
              </w:rPr>
              <w:t>5</w:t>
            </w:r>
          </w:p>
        </w:tc>
        <w:tc>
          <w:tcPr>
            <w:tcW w:w="1650" w:type="dxa"/>
            <w:vAlign w:val="center"/>
          </w:tcPr>
          <w:p w:rsidR="00806F8C" w:rsidRDefault="00B47E6F">
            <w:pPr>
              <w:jc w:val="center"/>
            </w:pPr>
            <w:r>
              <w:rPr>
                <w:rFonts w:eastAsiaTheme="minorEastAsia"/>
                <w:sz w:val="24"/>
              </w:rPr>
              <w:t>600563</w:t>
            </w:r>
          </w:p>
        </w:tc>
        <w:tc>
          <w:tcPr>
            <w:tcW w:w="1980" w:type="dxa"/>
            <w:vAlign w:val="center"/>
          </w:tcPr>
          <w:p w:rsidR="00806F8C" w:rsidRDefault="00B47E6F">
            <w:pPr>
              <w:jc w:val="center"/>
            </w:pPr>
            <w:r>
              <w:rPr>
                <w:rFonts w:eastAsiaTheme="minorEastAsia"/>
                <w:sz w:val="24"/>
              </w:rPr>
              <w:t>法拉电子</w:t>
            </w:r>
          </w:p>
        </w:tc>
        <w:tc>
          <w:tcPr>
            <w:tcW w:w="2880" w:type="dxa"/>
            <w:vAlign w:val="center"/>
          </w:tcPr>
          <w:p w:rsidR="00806F8C" w:rsidRDefault="00B47E6F">
            <w:pPr>
              <w:jc w:val="right"/>
            </w:pPr>
            <w:r>
              <w:rPr>
                <w:rFonts w:eastAsiaTheme="minorEastAsia"/>
                <w:sz w:val="24"/>
              </w:rPr>
              <w:t>570,651.00</w:t>
            </w:r>
          </w:p>
        </w:tc>
        <w:tc>
          <w:tcPr>
            <w:tcW w:w="1620" w:type="dxa"/>
            <w:vAlign w:val="center"/>
          </w:tcPr>
          <w:p w:rsidR="00806F8C" w:rsidRDefault="00B47E6F">
            <w:pPr>
              <w:jc w:val="right"/>
            </w:pPr>
            <w:r>
              <w:rPr>
                <w:rFonts w:eastAsiaTheme="minorEastAsia"/>
                <w:sz w:val="24"/>
              </w:rPr>
              <w:t>1.32</w:t>
            </w:r>
          </w:p>
        </w:tc>
      </w:tr>
      <w:tr w:rsidR="00806F8C">
        <w:tc>
          <w:tcPr>
            <w:tcW w:w="870" w:type="dxa"/>
            <w:vAlign w:val="center"/>
          </w:tcPr>
          <w:p w:rsidR="00806F8C" w:rsidRDefault="00B47E6F">
            <w:pPr>
              <w:jc w:val="center"/>
            </w:pPr>
            <w:r>
              <w:rPr>
                <w:rFonts w:eastAsiaTheme="minorEastAsia"/>
                <w:sz w:val="24"/>
              </w:rPr>
              <w:t>6</w:t>
            </w:r>
          </w:p>
        </w:tc>
        <w:tc>
          <w:tcPr>
            <w:tcW w:w="1650" w:type="dxa"/>
            <w:vAlign w:val="center"/>
          </w:tcPr>
          <w:p w:rsidR="00806F8C" w:rsidRDefault="00B47E6F">
            <w:pPr>
              <w:jc w:val="center"/>
            </w:pPr>
            <w:r>
              <w:rPr>
                <w:rFonts w:eastAsiaTheme="minorEastAsia"/>
                <w:sz w:val="24"/>
              </w:rPr>
              <w:t>601966</w:t>
            </w:r>
          </w:p>
        </w:tc>
        <w:tc>
          <w:tcPr>
            <w:tcW w:w="1980" w:type="dxa"/>
            <w:vAlign w:val="center"/>
          </w:tcPr>
          <w:p w:rsidR="00806F8C" w:rsidRDefault="00B47E6F">
            <w:pPr>
              <w:jc w:val="center"/>
            </w:pPr>
            <w:r>
              <w:rPr>
                <w:rFonts w:eastAsiaTheme="minorEastAsia"/>
                <w:sz w:val="24"/>
              </w:rPr>
              <w:t>玲珑轮胎</w:t>
            </w:r>
          </w:p>
        </w:tc>
        <w:tc>
          <w:tcPr>
            <w:tcW w:w="2880" w:type="dxa"/>
            <w:vAlign w:val="center"/>
          </w:tcPr>
          <w:p w:rsidR="00806F8C" w:rsidRDefault="00B47E6F">
            <w:pPr>
              <w:jc w:val="right"/>
            </w:pPr>
            <w:r>
              <w:rPr>
                <w:rFonts w:eastAsiaTheme="minorEastAsia"/>
                <w:sz w:val="24"/>
              </w:rPr>
              <w:t>527,997.00</w:t>
            </w:r>
          </w:p>
        </w:tc>
        <w:tc>
          <w:tcPr>
            <w:tcW w:w="1620" w:type="dxa"/>
            <w:vAlign w:val="center"/>
          </w:tcPr>
          <w:p w:rsidR="00806F8C" w:rsidRDefault="00B47E6F">
            <w:pPr>
              <w:jc w:val="right"/>
            </w:pPr>
            <w:r>
              <w:rPr>
                <w:rFonts w:eastAsiaTheme="minorEastAsia"/>
                <w:sz w:val="24"/>
              </w:rPr>
              <w:t>1.22</w:t>
            </w:r>
          </w:p>
        </w:tc>
      </w:tr>
      <w:tr w:rsidR="00806F8C">
        <w:tc>
          <w:tcPr>
            <w:tcW w:w="870" w:type="dxa"/>
            <w:vAlign w:val="center"/>
          </w:tcPr>
          <w:p w:rsidR="00806F8C" w:rsidRDefault="00B47E6F">
            <w:pPr>
              <w:jc w:val="center"/>
            </w:pPr>
            <w:r>
              <w:rPr>
                <w:rFonts w:eastAsiaTheme="minorEastAsia"/>
                <w:sz w:val="24"/>
              </w:rPr>
              <w:t>7</w:t>
            </w:r>
          </w:p>
        </w:tc>
        <w:tc>
          <w:tcPr>
            <w:tcW w:w="1650" w:type="dxa"/>
            <w:vAlign w:val="center"/>
          </w:tcPr>
          <w:p w:rsidR="00806F8C" w:rsidRDefault="00B47E6F">
            <w:pPr>
              <w:jc w:val="center"/>
            </w:pPr>
            <w:r>
              <w:rPr>
                <w:rFonts w:eastAsiaTheme="minorEastAsia"/>
                <w:sz w:val="24"/>
              </w:rPr>
              <w:t>002206</w:t>
            </w:r>
          </w:p>
        </w:tc>
        <w:tc>
          <w:tcPr>
            <w:tcW w:w="1980" w:type="dxa"/>
            <w:vAlign w:val="center"/>
          </w:tcPr>
          <w:p w:rsidR="00806F8C" w:rsidRDefault="00B47E6F">
            <w:pPr>
              <w:jc w:val="center"/>
            </w:pPr>
            <w:r>
              <w:rPr>
                <w:rFonts w:eastAsiaTheme="minorEastAsia"/>
                <w:sz w:val="24"/>
              </w:rPr>
              <w:t>海</w:t>
            </w:r>
            <w:r>
              <w:rPr>
                <w:rFonts w:eastAsiaTheme="minorEastAsia"/>
                <w:sz w:val="24"/>
              </w:rPr>
              <w:t xml:space="preserve"> </w:t>
            </w:r>
            <w:r>
              <w:rPr>
                <w:rFonts w:eastAsiaTheme="minorEastAsia"/>
                <w:sz w:val="24"/>
              </w:rPr>
              <w:t>利</w:t>
            </w:r>
            <w:r>
              <w:rPr>
                <w:rFonts w:eastAsiaTheme="minorEastAsia"/>
                <w:sz w:val="24"/>
              </w:rPr>
              <w:t xml:space="preserve"> </w:t>
            </w:r>
            <w:r>
              <w:rPr>
                <w:rFonts w:eastAsiaTheme="minorEastAsia"/>
                <w:sz w:val="24"/>
              </w:rPr>
              <w:t>得</w:t>
            </w:r>
          </w:p>
        </w:tc>
        <w:tc>
          <w:tcPr>
            <w:tcW w:w="2880" w:type="dxa"/>
            <w:vAlign w:val="center"/>
          </w:tcPr>
          <w:p w:rsidR="00806F8C" w:rsidRDefault="00B47E6F">
            <w:pPr>
              <w:jc w:val="right"/>
            </w:pPr>
            <w:r>
              <w:rPr>
                <w:rFonts w:eastAsiaTheme="minorEastAsia"/>
                <w:sz w:val="24"/>
              </w:rPr>
              <w:t>380,000.00</w:t>
            </w:r>
          </w:p>
        </w:tc>
        <w:tc>
          <w:tcPr>
            <w:tcW w:w="1620" w:type="dxa"/>
            <w:vAlign w:val="center"/>
          </w:tcPr>
          <w:p w:rsidR="00806F8C" w:rsidRDefault="00B47E6F">
            <w:pPr>
              <w:jc w:val="right"/>
            </w:pPr>
            <w:r>
              <w:rPr>
                <w:rFonts w:eastAsiaTheme="minorEastAsia"/>
                <w:sz w:val="24"/>
              </w:rPr>
              <w:t>0.88</w:t>
            </w:r>
          </w:p>
        </w:tc>
      </w:tr>
      <w:tr w:rsidR="00806F8C">
        <w:tc>
          <w:tcPr>
            <w:tcW w:w="870" w:type="dxa"/>
            <w:vAlign w:val="center"/>
          </w:tcPr>
          <w:p w:rsidR="00806F8C" w:rsidRDefault="00B47E6F">
            <w:pPr>
              <w:jc w:val="center"/>
            </w:pPr>
            <w:r>
              <w:rPr>
                <w:rFonts w:eastAsiaTheme="minorEastAsia"/>
                <w:sz w:val="24"/>
              </w:rPr>
              <w:lastRenderedPageBreak/>
              <w:t>8</w:t>
            </w:r>
          </w:p>
        </w:tc>
        <w:tc>
          <w:tcPr>
            <w:tcW w:w="1650" w:type="dxa"/>
            <w:vAlign w:val="center"/>
          </w:tcPr>
          <w:p w:rsidR="00806F8C" w:rsidRDefault="00B47E6F">
            <w:pPr>
              <w:jc w:val="center"/>
            </w:pPr>
            <w:r>
              <w:rPr>
                <w:rFonts w:eastAsiaTheme="minorEastAsia"/>
                <w:sz w:val="24"/>
              </w:rPr>
              <w:t>002078</w:t>
            </w:r>
          </w:p>
        </w:tc>
        <w:tc>
          <w:tcPr>
            <w:tcW w:w="1980" w:type="dxa"/>
            <w:vAlign w:val="center"/>
          </w:tcPr>
          <w:p w:rsidR="00806F8C" w:rsidRDefault="00B47E6F">
            <w:pPr>
              <w:jc w:val="center"/>
            </w:pPr>
            <w:r>
              <w:rPr>
                <w:rFonts w:eastAsiaTheme="minorEastAsia"/>
                <w:sz w:val="24"/>
              </w:rPr>
              <w:t>太阳纸业</w:t>
            </w:r>
          </w:p>
        </w:tc>
        <w:tc>
          <w:tcPr>
            <w:tcW w:w="2880" w:type="dxa"/>
            <w:vAlign w:val="center"/>
          </w:tcPr>
          <w:p w:rsidR="00806F8C" w:rsidRDefault="00B47E6F">
            <w:pPr>
              <w:jc w:val="right"/>
            </w:pPr>
            <w:r>
              <w:rPr>
                <w:rFonts w:eastAsiaTheme="minorEastAsia"/>
                <w:sz w:val="24"/>
              </w:rPr>
              <w:t>288,109.32</w:t>
            </w:r>
          </w:p>
        </w:tc>
        <w:tc>
          <w:tcPr>
            <w:tcW w:w="1620" w:type="dxa"/>
            <w:vAlign w:val="center"/>
          </w:tcPr>
          <w:p w:rsidR="00806F8C" w:rsidRDefault="00B47E6F">
            <w:pPr>
              <w:jc w:val="right"/>
            </w:pPr>
            <w:r>
              <w:rPr>
                <w:rFonts w:eastAsiaTheme="minorEastAsia"/>
                <w:sz w:val="24"/>
              </w:rPr>
              <w:t>0.67</w:t>
            </w:r>
          </w:p>
        </w:tc>
      </w:tr>
      <w:tr w:rsidR="00806F8C">
        <w:tc>
          <w:tcPr>
            <w:tcW w:w="870" w:type="dxa"/>
            <w:vAlign w:val="center"/>
          </w:tcPr>
          <w:p w:rsidR="00806F8C" w:rsidRDefault="00B47E6F">
            <w:pPr>
              <w:jc w:val="center"/>
            </w:pPr>
            <w:r>
              <w:rPr>
                <w:rFonts w:eastAsiaTheme="minorEastAsia"/>
                <w:sz w:val="24"/>
              </w:rPr>
              <w:t>9</w:t>
            </w:r>
          </w:p>
        </w:tc>
        <w:tc>
          <w:tcPr>
            <w:tcW w:w="1650" w:type="dxa"/>
            <w:vAlign w:val="center"/>
          </w:tcPr>
          <w:p w:rsidR="00806F8C" w:rsidRDefault="00B47E6F">
            <w:pPr>
              <w:jc w:val="center"/>
            </w:pPr>
            <w:r>
              <w:rPr>
                <w:rFonts w:eastAsiaTheme="minorEastAsia"/>
                <w:sz w:val="24"/>
              </w:rPr>
              <w:t>300308</w:t>
            </w:r>
          </w:p>
        </w:tc>
        <w:tc>
          <w:tcPr>
            <w:tcW w:w="1980" w:type="dxa"/>
            <w:vAlign w:val="center"/>
          </w:tcPr>
          <w:p w:rsidR="00806F8C" w:rsidRDefault="00B47E6F">
            <w:pPr>
              <w:jc w:val="center"/>
            </w:pPr>
            <w:r>
              <w:rPr>
                <w:rFonts w:eastAsiaTheme="minorEastAsia"/>
                <w:sz w:val="24"/>
              </w:rPr>
              <w:t>中际旭创</w:t>
            </w:r>
          </w:p>
        </w:tc>
        <w:tc>
          <w:tcPr>
            <w:tcW w:w="2880" w:type="dxa"/>
            <w:vAlign w:val="center"/>
          </w:tcPr>
          <w:p w:rsidR="00806F8C" w:rsidRDefault="00B47E6F">
            <w:pPr>
              <w:jc w:val="right"/>
            </w:pPr>
            <w:r>
              <w:rPr>
                <w:rFonts w:eastAsiaTheme="minorEastAsia"/>
                <w:sz w:val="24"/>
              </w:rPr>
              <w:t>166,353.86</w:t>
            </w:r>
          </w:p>
        </w:tc>
        <w:tc>
          <w:tcPr>
            <w:tcW w:w="1620" w:type="dxa"/>
            <w:vAlign w:val="center"/>
          </w:tcPr>
          <w:p w:rsidR="00806F8C" w:rsidRDefault="00B47E6F">
            <w:pPr>
              <w:jc w:val="right"/>
            </w:pPr>
            <w:r>
              <w:rPr>
                <w:rFonts w:eastAsiaTheme="minorEastAsia"/>
                <w:sz w:val="24"/>
              </w:rPr>
              <w:t>0.38</w:t>
            </w:r>
          </w:p>
        </w:tc>
      </w:tr>
    </w:tbl>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注：</w:t>
      </w:r>
      <w:r w:rsidRPr="002E05E3">
        <w:rPr>
          <w:rFonts w:eastAsiaTheme="minorEastAsia"/>
          <w:kern w:val="0"/>
          <w:sz w:val="24"/>
        </w:rPr>
        <w:t>“</w:t>
      </w:r>
      <w:r w:rsidRPr="002E05E3">
        <w:rPr>
          <w:rFonts w:eastAsiaTheme="minorEastAsia"/>
          <w:kern w:val="0"/>
          <w:sz w:val="24"/>
        </w:rPr>
        <w:t>卖出金额</w:t>
      </w:r>
      <w:r w:rsidRPr="002E05E3">
        <w:rPr>
          <w:rFonts w:eastAsiaTheme="minorEastAsia"/>
          <w:kern w:val="0"/>
          <w:sz w:val="24"/>
        </w:rPr>
        <w:t>”</w:t>
      </w:r>
      <w:r w:rsidRPr="002E05E3">
        <w:rPr>
          <w:rFonts w:eastAsiaTheme="minorEastAsia"/>
          <w:kern w:val="0"/>
          <w:sz w:val="24"/>
        </w:rPr>
        <w:t>按买卖成交金额（成交单价乘以成交数量）填列，不考虑相关交易费用。</w:t>
      </w:r>
    </w:p>
    <w:p w:rsidR="001548F9" w:rsidRPr="002E05E3" w:rsidRDefault="001548F9" w:rsidP="008971E9">
      <w:pPr>
        <w:pStyle w:val="af6"/>
        <w:spacing w:before="0" w:beforeAutospacing="0" w:after="0" w:afterAutospacing="0" w:line="288" w:lineRule="auto"/>
        <w:rPr>
          <w:rFonts w:ascii="Times New Roman" w:eastAsiaTheme="minorEastAsia" w:hAnsi="Times New Roman"/>
          <w:kern w:val="2"/>
        </w:rPr>
      </w:pPr>
    </w:p>
    <w:p w:rsidR="001548F9" w:rsidRPr="002E05E3" w:rsidRDefault="001548F9" w:rsidP="00431E19">
      <w:pPr>
        <w:spacing w:line="360" w:lineRule="auto"/>
        <w:rPr>
          <w:rFonts w:eastAsiaTheme="minorEastAsia"/>
          <w:b/>
          <w:bCs/>
          <w:color w:val="000000"/>
          <w:sz w:val="24"/>
        </w:rPr>
      </w:pPr>
      <w:r w:rsidRPr="002E05E3">
        <w:rPr>
          <w:rFonts w:eastAsiaTheme="minorEastAsia"/>
          <w:b/>
          <w:color w:val="000000"/>
          <w:sz w:val="24"/>
        </w:rPr>
        <w:t xml:space="preserve">7.4.3 </w:t>
      </w:r>
      <w:r w:rsidRPr="002E05E3">
        <w:rPr>
          <w:rFonts w:eastAsiaTheme="minorEastAsia"/>
          <w:b/>
          <w:bCs/>
          <w:color w:val="000000"/>
          <w:sz w:val="24"/>
        </w:rPr>
        <w:t>买入股票的成本总额及卖出股票的收入总额</w:t>
      </w:r>
    </w:p>
    <w:p w:rsidR="001548F9" w:rsidRPr="002E05E3" w:rsidRDefault="007E31DC" w:rsidP="008971E9">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金额</w:t>
      </w:r>
      <w:r w:rsidR="001548F9" w:rsidRPr="002E05E3">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548F9" w:rsidRPr="002E05E3" w:rsidTr="0070173B">
        <w:tc>
          <w:tcPr>
            <w:tcW w:w="4500" w:type="dxa"/>
            <w:vAlign w:val="center"/>
          </w:tcPr>
          <w:p w:rsidR="001548F9" w:rsidRPr="002E05E3" w:rsidRDefault="001548F9" w:rsidP="0070173B">
            <w:pPr>
              <w:rPr>
                <w:rFonts w:eastAsiaTheme="minorEastAsia"/>
                <w:color w:val="000000"/>
                <w:sz w:val="24"/>
              </w:rPr>
            </w:pPr>
            <w:r w:rsidRPr="002E05E3">
              <w:rPr>
                <w:rFonts w:eastAsiaTheme="minorEastAsia"/>
                <w:color w:val="000000"/>
                <w:sz w:val="24"/>
              </w:rPr>
              <w:t>买入股票的成本（成交）总额</w:t>
            </w:r>
          </w:p>
        </w:tc>
        <w:tc>
          <w:tcPr>
            <w:tcW w:w="4500" w:type="dxa"/>
            <w:vAlign w:val="center"/>
          </w:tcPr>
          <w:p w:rsidR="001548F9" w:rsidRPr="002E05E3" w:rsidRDefault="001548F9" w:rsidP="0070173B">
            <w:pPr>
              <w:wordWrap w:val="0"/>
              <w:jc w:val="right"/>
              <w:rPr>
                <w:rFonts w:eastAsiaTheme="minorEastAsia"/>
                <w:sz w:val="24"/>
              </w:rPr>
            </w:pPr>
            <w:r w:rsidRPr="002E05E3">
              <w:rPr>
                <w:rFonts w:eastAsiaTheme="minorEastAsia"/>
                <w:sz w:val="24"/>
              </w:rPr>
              <w:t>-</w:t>
            </w:r>
          </w:p>
        </w:tc>
      </w:tr>
      <w:tr w:rsidR="001548F9" w:rsidRPr="002E05E3" w:rsidTr="0070173B">
        <w:tc>
          <w:tcPr>
            <w:tcW w:w="4500" w:type="dxa"/>
            <w:vAlign w:val="center"/>
          </w:tcPr>
          <w:p w:rsidR="001548F9" w:rsidRPr="002E05E3" w:rsidRDefault="001548F9" w:rsidP="0070173B">
            <w:pPr>
              <w:rPr>
                <w:rFonts w:eastAsiaTheme="minorEastAsia"/>
                <w:color w:val="000000"/>
                <w:sz w:val="24"/>
              </w:rPr>
            </w:pPr>
            <w:r w:rsidRPr="002E05E3">
              <w:rPr>
                <w:rFonts w:eastAsiaTheme="minorEastAsia"/>
                <w:color w:val="000000"/>
                <w:sz w:val="24"/>
              </w:rPr>
              <w:t>卖出股票的收入（成交）总额</w:t>
            </w:r>
          </w:p>
        </w:tc>
        <w:tc>
          <w:tcPr>
            <w:tcW w:w="4500" w:type="dxa"/>
            <w:vAlign w:val="center"/>
          </w:tcPr>
          <w:p w:rsidR="001548F9" w:rsidRPr="002E05E3" w:rsidRDefault="001548F9" w:rsidP="0070173B">
            <w:pPr>
              <w:jc w:val="right"/>
              <w:rPr>
                <w:rFonts w:eastAsiaTheme="minorEastAsia"/>
                <w:sz w:val="24"/>
              </w:rPr>
            </w:pPr>
            <w:r w:rsidRPr="002E05E3">
              <w:rPr>
                <w:rFonts w:eastAsiaTheme="minorEastAsia"/>
                <w:sz w:val="24"/>
              </w:rPr>
              <w:t>4,579,360.65</w:t>
            </w:r>
          </w:p>
        </w:tc>
      </w:tr>
    </w:tbl>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注：</w:t>
      </w:r>
      <w:r w:rsidRPr="002E05E3">
        <w:rPr>
          <w:rFonts w:eastAsiaTheme="minorEastAsia"/>
          <w:kern w:val="0"/>
          <w:sz w:val="24"/>
        </w:rPr>
        <w:t>“</w:t>
      </w:r>
      <w:r w:rsidRPr="002E05E3">
        <w:rPr>
          <w:rFonts w:eastAsiaTheme="minorEastAsia"/>
          <w:kern w:val="0"/>
          <w:sz w:val="24"/>
        </w:rPr>
        <w:t>买入股票成本</w:t>
      </w:r>
      <w:r w:rsidRPr="002E05E3">
        <w:rPr>
          <w:rFonts w:eastAsiaTheme="minorEastAsia"/>
          <w:kern w:val="0"/>
          <w:sz w:val="24"/>
        </w:rPr>
        <w:t>”</w:t>
      </w:r>
      <w:r w:rsidRPr="002E05E3">
        <w:rPr>
          <w:rFonts w:eastAsiaTheme="minorEastAsia"/>
          <w:kern w:val="0"/>
          <w:sz w:val="24"/>
        </w:rPr>
        <w:t>、</w:t>
      </w:r>
      <w:r w:rsidRPr="002E05E3">
        <w:rPr>
          <w:rFonts w:eastAsiaTheme="minorEastAsia"/>
          <w:kern w:val="0"/>
          <w:sz w:val="24"/>
        </w:rPr>
        <w:t>“</w:t>
      </w:r>
      <w:r w:rsidRPr="002E05E3">
        <w:rPr>
          <w:rFonts w:eastAsiaTheme="minorEastAsia"/>
          <w:kern w:val="0"/>
          <w:sz w:val="24"/>
        </w:rPr>
        <w:t>卖出股票收入</w:t>
      </w:r>
      <w:r w:rsidRPr="002E05E3">
        <w:rPr>
          <w:rFonts w:eastAsiaTheme="minorEastAsia"/>
          <w:kern w:val="0"/>
          <w:sz w:val="24"/>
        </w:rPr>
        <w:t>”</w:t>
      </w:r>
      <w:r w:rsidRPr="002E05E3">
        <w:rPr>
          <w:rFonts w:eastAsiaTheme="minorEastAsia"/>
          <w:kern w:val="0"/>
          <w:sz w:val="24"/>
        </w:rPr>
        <w:t>均按买卖成交金额（成交单价乘以成交数量）填列，不考虑相关交易费用。</w:t>
      </w:r>
    </w:p>
    <w:p w:rsidR="001548F9" w:rsidRPr="002E05E3"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2E05E3" w:rsidRDefault="001548F9" w:rsidP="00431E19">
      <w:pPr>
        <w:pStyle w:val="20"/>
        <w:spacing w:before="0" w:after="0"/>
        <w:rPr>
          <w:rFonts w:ascii="Times New Roman" w:eastAsiaTheme="minorEastAsia" w:hAnsi="Times New Roman"/>
          <w:kern w:val="0"/>
          <w:szCs w:val="24"/>
        </w:rPr>
      </w:pPr>
      <w:bookmarkStart w:id="62" w:name="_Toc331410106"/>
      <w:bookmarkStart w:id="63" w:name="_Toc234814104"/>
      <w:r w:rsidRPr="002E05E3">
        <w:rPr>
          <w:rFonts w:ascii="Times New Roman" w:eastAsiaTheme="minorEastAsia" w:hAnsi="Times New Roman"/>
          <w:kern w:val="0"/>
          <w:szCs w:val="24"/>
        </w:rPr>
        <w:t xml:space="preserve">7.5 </w:t>
      </w:r>
      <w:r w:rsidRPr="002E05E3">
        <w:rPr>
          <w:rFonts w:ascii="Times New Roman" w:eastAsiaTheme="minorEastAsia" w:hAnsi="Times New Roman"/>
          <w:kern w:val="0"/>
          <w:szCs w:val="24"/>
        </w:rPr>
        <w:t>期末按债券品种分类的债券投资组合</w:t>
      </w:r>
      <w:bookmarkEnd w:id="62"/>
      <w:bookmarkEnd w:id="63"/>
    </w:p>
    <w:p w:rsidR="0066128A" w:rsidRPr="002E05E3" w:rsidRDefault="0066128A" w:rsidP="0066128A">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2410"/>
        <w:gridCol w:w="2041"/>
      </w:tblGrid>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序号</w:t>
            </w:r>
          </w:p>
        </w:tc>
        <w:tc>
          <w:tcPr>
            <w:tcW w:w="3260"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债券品种</w:t>
            </w:r>
          </w:p>
        </w:tc>
        <w:tc>
          <w:tcPr>
            <w:tcW w:w="2410"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公允价值</w:t>
            </w:r>
          </w:p>
        </w:tc>
        <w:tc>
          <w:tcPr>
            <w:tcW w:w="2041"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占基金资产净值比例</w:t>
            </w:r>
            <w:r w:rsidRPr="002E05E3">
              <w:rPr>
                <w:rFonts w:eastAsiaTheme="minorEastAsia"/>
                <w:color w:val="000000"/>
                <w:sz w:val="24"/>
              </w:rPr>
              <w:t>(</w:t>
            </w:r>
            <w:r w:rsidRPr="002E05E3">
              <w:rPr>
                <w:rFonts w:eastAsiaTheme="minorEastAsia"/>
                <w:color w:val="000000"/>
                <w:sz w:val="24"/>
              </w:rPr>
              <w:t>％</w:t>
            </w:r>
            <w:r w:rsidRPr="002E05E3">
              <w:rPr>
                <w:rFonts w:eastAsiaTheme="minorEastAsia"/>
                <w:color w:val="000000"/>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1</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国家债券</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2</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央行票据</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3</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金融债券</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11,033,160.60</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65.53</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其中：政策性金融债</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11,033,160.60</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65.53</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4</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企业债券</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5</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企业短期融资券</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6</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中期票据</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7</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可转债</w:t>
            </w:r>
            <w:r w:rsidR="00D76445" w:rsidRPr="00D76445">
              <w:rPr>
                <w:rFonts w:eastAsiaTheme="minorEastAsia" w:hint="eastAsia"/>
                <w:color w:val="000000"/>
                <w:sz w:val="24"/>
              </w:rPr>
              <w:t>（可交换债）</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8</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同业存单</w:t>
            </w:r>
          </w:p>
        </w:tc>
        <w:tc>
          <w:tcPr>
            <w:tcW w:w="241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w:t>
            </w:r>
          </w:p>
        </w:tc>
        <w:tc>
          <w:tcPr>
            <w:tcW w:w="2041"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9</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其他</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w:t>
            </w:r>
          </w:p>
        </w:tc>
      </w:tr>
      <w:tr w:rsidR="0066128A" w:rsidRPr="002E05E3" w:rsidTr="00112B0E">
        <w:tc>
          <w:tcPr>
            <w:tcW w:w="817" w:type="dxa"/>
            <w:vAlign w:val="center"/>
          </w:tcPr>
          <w:p w:rsidR="0066128A" w:rsidRPr="002E05E3" w:rsidRDefault="0066128A" w:rsidP="00112B0E">
            <w:pPr>
              <w:spacing w:before="29" w:line="360" w:lineRule="auto"/>
              <w:ind w:left="17"/>
              <w:jc w:val="center"/>
              <w:rPr>
                <w:rFonts w:eastAsiaTheme="minorEastAsia"/>
                <w:color w:val="000000"/>
                <w:sz w:val="24"/>
              </w:rPr>
            </w:pPr>
            <w:r w:rsidRPr="002E05E3">
              <w:rPr>
                <w:rFonts w:eastAsiaTheme="minorEastAsia"/>
                <w:color w:val="000000"/>
                <w:sz w:val="24"/>
              </w:rPr>
              <w:t>10</w:t>
            </w:r>
          </w:p>
        </w:tc>
        <w:tc>
          <w:tcPr>
            <w:tcW w:w="3260" w:type="dxa"/>
            <w:vAlign w:val="center"/>
          </w:tcPr>
          <w:p w:rsidR="0066128A" w:rsidRPr="002E05E3" w:rsidRDefault="0066128A" w:rsidP="00112B0E">
            <w:pPr>
              <w:spacing w:before="29" w:line="360" w:lineRule="auto"/>
              <w:ind w:left="17"/>
              <w:jc w:val="left"/>
              <w:rPr>
                <w:rFonts w:eastAsiaTheme="minorEastAsia"/>
                <w:color w:val="000000"/>
                <w:sz w:val="24"/>
              </w:rPr>
            </w:pPr>
            <w:r w:rsidRPr="002E05E3">
              <w:rPr>
                <w:rFonts w:eastAsiaTheme="minorEastAsia"/>
                <w:color w:val="000000"/>
                <w:sz w:val="24"/>
              </w:rPr>
              <w:t>合计</w:t>
            </w:r>
          </w:p>
        </w:tc>
        <w:tc>
          <w:tcPr>
            <w:tcW w:w="2410"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11,033,160.60</w:t>
            </w:r>
          </w:p>
        </w:tc>
        <w:tc>
          <w:tcPr>
            <w:tcW w:w="2041" w:type="dxa"/>
            <w:vAlign w:val="center"/>
          </w:tcPr>
          <w:p w:rsidR="0066128A" w:rsidRPr="002E05E3" w:rsidRDefault="0066128A" w:rsidP="00112B0E">
            <w:pPr>
              <w:spacing w:before="29" w:line="360" w:lineRule="auto"/>
              <w:ind w:left="17"/>
              <w:jc w:val="right"/>
              <w:rPr>
                <w:rFonts w:eastAsiaTheme="minorEastAsia"/>
                <w:sz w:val="24"/>
              </w:rPr>
            </w:pPr>
            <w:r w:rsidRPr="002E05E3">
              <w:rPr>
                <w:rFonts w:eastAsiaTheme="minorEastAsia"/>
                <w:sz w:val="24"/>
              </w:rPr>
              <w:t>65.53</w:t>
            </w:r>
          </w:p>
        </w:tc>
      </w:tr>
    </w:tbl>
    <w:p w:rsidR="001548F9" w:rsidRPr="002E05E3"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2E05E3" w:rsidRDefault="001548F9" w:rsidP="00431E19">
      <w:pPr>
        <w:pStyle w:val="20"/>
        <w:spacing w:before="0" w:after="0"/>
        <w:rPr>
          <w:rFonts w:ascii="Times New Roman" w:eastAsiaTheme="minorEastAsia" w:hAnsi="Times New Roman"/>
          <w:kern w:val="0"/>
          <w:szCs w:val="24"/>
        </w:rPr>
      </w:pPr>
      <w:bookmarkStart w:id="64" w:name="_Toc331410107"/>
      <w:r w:rsidRPr="002E05E3">
        <w:rPr>
          <w:rFonts w:ascii="Times New Roman" w:eastAsiaTheme="minorEastAsia" w:hAnsi="Times New Roman"/>
          <w:kern w:val="0"/>
          <w:szCs w:val="24"/>
        </w:rPr>
        <w:t>7.6</w:t>
      </w:r>
      <w:bookmarkStart w:id="65" w:name="_Toc234814105"/>
      <w:r w:rsidRPr="002E05E3">
        <w:rPr>
          <w:rFonts w:ascii="Times New Roman" w:eastAsiaTheme="minorEastAsia" w:hAnsi="Times New Roman"/>
          <w:kern w:val="0"/>
          <w:szCs w:val="24"/>
        </w:rPr>
        <w:t>期末按公允价值占基金资产净值比例大小排</w:t>
      </w:r>
      <w:r w:rsidR="002C0050" w:rsidRPr="002E05E3">
        <w:rPr>
          <w:rFonts w:ascii="Times New Roman" w:eastAsiaTheme="minorEastAsia" w:hAnsi="Times New Roman"/>
          <w:kern w:val="0"/>
          <w:szCs w:val="24"/>
        </w:rPr>
        <w:t>序</w:t>
      </w:r>
      <w:r w:rsidRPr="002E05E3">
        <w:rPr>
          <w:rFonts w:ascii="Times New Roman" w:eastAsiaTheme="minorEastAsia" w:hAnsi="Times New Roman"/>
          <w:kern w:val="0"/>
          <w:szCs w:val="24"/>
        </w:rPr>
        <w:t>的前五名债券投资明细</w:t>
      </w:r>
      <w:bookmarkEnd w:id="64"/>
      <w:bookmarkEnd w:id="65"/>
    </w:p>
    <w:p w:rsidR="001548F9" w:rsidRPr="002E05E3" w:rsidRDefault="001548F9" w:rsidP="008971E9">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金额单位：人民币元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1310"/>
        <w:gridCol w:w="1282"/>
        <w:gridCol w:w="1426"/>
        <w:gridCol w:w="1646"/>
        <w:gridCol w:w="1612"/>
      </w:tblGrid>
      <w:tr w:rsidR="001548F9" w:rsidRPr="002E05E3" w:rsidTr="0070173B">
        <w:tc>
          <w:tcPr>
            <w:tcW w:w="1252" w:type="dxa"/>
            <w:vAlign w:val="center"/>
          </w:tcPr>
          <w:p w:rsidR="001548F9" w:rsidRPr="002E05E3" w:rsidRDefault="001548F9" w:rsidP="0070173B">
            <w:pPr>
              <w:spacing w:before="29" w:line="360" w:lineRule="auto"/>
              <w:ind w:left="17"/>
              <w:jc w:val="center"/>
              <w:rPr>
                <w:rFonts w:eastAsiaTheme="minorEastAsia"/>
                <w:color w:val="000000"/>
                <w:sz w:val="24"/>
              </w:rPr>
            </w:pPr>
            <w:r w:rsidRPr="002E05E3">
              <w:rPr>
                <w:rFonts w:eastAsiaTheme="minorEastAsia"/>
                <w:color w:val="000000"/>
                <w:sz w:val="24"/>
              </w:rPr>
              <w:t>序号</w:t>
            </w:r>
          </w:p>
        </w:tc>
        <w:tc>
          <w:tcPr>
            <w:tcW w:w="1310" w:type="dxa"/>
            <w:vAlign w:val="center"/>
          </w:tcPr>
          <w:p w:rsidR="001548F9" w:rsidRPr="002E05E3" w:rsidRDefault="001548F9" w:rsidP="0070173B">
            <w:pPr>
              <w:spacing w:before="29" w:line="360" w:lineRule="auto"/>
              <w:ind w:left="17"/>
              <w:jc w:val="center"/>
              <w:rPr>
                <w:rFonts w:eastAsiaTheme="minorEastAsia"/>
                <w:color w:val="000000"/>
                <w:sz w:val="24"/>
              </w:rPr>
            </w:pPr>
            <w:r w:rsidRPr="002E05E3">
              <w:rPr>
                <w:rFonts w:eastAsiaTheme="minorEastAsia"/>
                <w:color w:val="000000"/>
                <w:sz w:val="24"/>
              </w:rPr>
              <w:t>债券代码</w:t>
            </w:r>
          </w:p>
        </w:tc>
        <w:tc>
          <w:tcPr>
            <w:tcW w:w="1282" w:type="dxa"/>
            <w:vAlign w:val="center"/>
          </w:tcPr>
          <w:p w:rsidR="001548F9" w:rsidRPr="002E05E3" w:rsidRDefault="001548F9" w:rsidP="0070173B">
            <w:pPr>
              <w:spacing w:before="29" w:line="360" w:lineRule="auto"/>
              <w:ind w:left="17"/>
              <w:jc w:val="center"/>
              <w:rPr>
                <w:rFonts w:eastAsiaTheme="minorEastAsia"/>
                <w:color w:val="000000"/>
                <w:sz w:val="24"/>
              </w:rPr>
            </w:pPr>
            <w:r w:rsidRPr="002E05E3">
              <w:rPr>
                <w:rFonts w:eastAsiaTheme="minorEastAsia"/>
                <w:color w:val="000000"/>
                <w:sz w:val="24"/>
              </w:rPr>
              <w:t>债券名称</w:t>
            </w:r>
          </w:p>
        </w:tc>
        <w:tc>
          <w:tcPr>
            <w:tcW w:w="1426" w:type="dxa"/>
            <w:vAlign w:val="center"/>
          </w:tcPr>
          <w:p w:rsidR="001548F9" w:rsidRPr="002E05E3" w:rsidRDefault="001548F9" w:rsidP="0070173B">
            <w:pPr>
              <w:spacing w:before="29" w:line="360" w:lineRule="auto"/>
              <w:ind w:left="17"/>
              <w:jc w:val="center"/>
              <w:rPr>
                <w:rFonts w:eastAsiaTheme="minorEastAsia"/>
                <w:color w:val="000000"/>
                <w:sz w:val="24"/>
              </w:rPr>
            </w:pPr>
            <w:r w:rsidRPr="002E05E3">
              <w:rPr>
                <w:rFonts w:eastAsiaTheme="minorEastAsia"/>
                <w:color w:val="000000"/>
                <w:sz w:val="24"/>
              </w:rPr>
              <w:t>数量</w:t>
            </w:r>
            <w:r w:rsidRPr="002E05E3">
              <w:rPr>
                <w:rFonts w:eastAsiaTheme="minorEastAsia"/>
                <w:color w:val="000000"/>
                <w:sz w:val="24"/>
              </w:rPr>
              <w:t>(</w:t>
            </w:r>
            <w:r w:rsidRPr="002E05E3">
              <w:rPr>
                <w:rFonts w:eastAsiaTheme="minorEastAsia"/>
                <w:color w:val="000000"/>
                <w:sz w:val="24"/>
              </w:rPr>
              <w:t>张</w:t>
            </w:r>
            <w:r w:rsidRPr="002E05E3">
              <w:rPr>
                <w:rFonts w:eastAsiaTheme="minorEastAsia"/>
                <w:color w:val="000000"/>
                <w:sz w:val="24"/>
              </w:rPr>
              <w:t>)</w:t>
            </w:r>
          </w:p>
        </w:tc>
        <w:tc>
          <w:tcPr>
            <w:tcW w:w="1646" w:type="dxa"/>
            <w:vAlign w:val="center"/>
          </w:tcPr>
          <w:p w:rsidR="001548F9" w:rsidRPr="002E05E3" w:rsidRDefault="001548F9" w:rsidP="001674E8">
            <w:pPr>
              <w:spacing w:before="29" w:line="360" w:lineRule="auto"/>
              <w:ind w:left="17"/>
              <w:jc w:val="center"/>
              <w:rPr>
                <w:rFonts w:eastAsiaTheme="minorEastAsia"/>
                <w:color w:val="000000"/>
                <w:sz w:val="24"/>
              </w:rPr>
            </w:pPr>
            <w:r w:rsidRPr="002E05E3">
              <w:rPr>
                <w:rFonts w:eastAsiaTheme="minorEastAsia"/>
                <w:color w:val="000000"/>
                <w:sz w:val="24"/>
              </w:rPr>
              <w:t>公允价值</w:t>
            </w:r>
          </w:p>
        </w:tc>
        <w:tc>
          <w:tcPr>
            <w:tcW w:w="1612" w:type="dxa"/>
            <w:vAlign w:val="center"/>
          </w:tcPr>
          <w:p w:rsidR="001548F9" w:rsidRPr="002E05E3" w:rsidRDefault="001548F9" w:rsidP="0070173B">
            <w:pPr>
              <w:spacing w:before="29" w:line="360" w:lineRule="auto"/>
              <w:ind w:left="17"/>
              <w:jc w:val="center"/>
              <w:rPr>
                <w:rFonts w:eastAsiaTheme="minorEastAsia"/>
                <w:color w:val="000000"/>
                <w:sz w:val="24"/>
              </w:rPr>
            </w:pPr>
            <w:r w:rsidRPr="002E05E3">
              <w:rPr>
                <w:rFonts w:eastAsiaTheme="minorEastAsia"/>
                <w:color w:val="000000"/>
                <w:sz w:val="24"/>
              </w:rPr>
              <w:t>占基金资产</w:t>
            </w:r>
            <w:r w:rsidRPr="002E05E3">
              <w:rPr>
                <w:rFonts w:eastAsiaTheme="minorEastAsia"/>
                <w:color w:val="000000"/>
                <w:sz w:val="24"/>
              </w:rPr>
              <w:lastRenderedPageBreak/>
              <w:t>净值比例</w:t>
            </w:r>
            <w:r w:rsidRPr="002E05E3">
              <w:rPr>
                <w:rFonts w:eastAsiaTheme="minorEastAsia"/>
                <w:color w:val="000000"/>
                <w:sz w:val="24"/>
              </w:rPr>
              <w:t>(</w:t>
            </w:r>
            <w:r w:rsidRPr="002E05E3">
              <w:rPr>
                <w:rFonts w:eastAsiaTheme="minorEastAsia"/>
                <w:color w:val="000000"/>
                <w:sz w:val="24"/>
              </w:rPr>
              <w:t>％</w:t>
            </w:r>
            <w:r w:rsidRPr="002E05E3">
              <w:rPr>
                <w:rFonts w:eastAsiaTheme="minorEastAsia"/>
                <w:color w:val="000000"/>
                <w:sz w:val="24"/>
              </w:rPr>
              <w:t>)</w:t>
            </w:r>
          </w:p>
        </w:tc>
      </w:tr>
      <w:tr w:rsidR="00806F8C">
        <w:tc>
          <w:tcPr>
            <w:tcW w:w="1252" w:type="dxa"/>
            <w:vAlign w:val="center"/>
          </w:tcPr>
          <w:p w:rsidR="00806F8C" w:rsidRDefault="00B47E6F">
            <w:pPr>
              <w:jc w:val="center"/>
            </w:pPr>
            <w:r>
              <w:rPr>
                <w:rFonts w:eastAsiaTheme="minorEastAsia"/>
                <w:color w:val="000000"/>
                <w:sz w:val="24"/>
              </w:rPr>
              <w:lastRenderedPageBreak/>
              <w:t>1</w:t>
            </w:r>
          </w:p>
        </w:tc>
        <w:tc>
          <w:tcPr>
            <w:tcW w:w="1310" w:type="dxa"/>
            <w:vAlign w:val="center"/>
          </w:tcPr>
          <w:p w:rsidR="00806F8C" w:rsidRDefault="00B47E6F">
            <w:pPr>
              <w:jc w:val="center"/>
            </w:pPr>
            <w:r>
              <w:rPr>
                <w:rFonts w:eastAsiaTheme="minorEastAsia"/>
                <w:color w:val="000000"/>
                <w:sz w:val="24"/>
              </w:rPr>
              <w:t>018007</w:t>
            </w:r>
          </w:p>
        </w:tc>
        <w:tc>
          <w:tcPr>
            <w:tcW w:w="1282" w:type="dxa"/>
            <w:vAlign w:val="center"/>
          </w:tcPr>
          <w:p w:rsidR="00806F8C" w:rsidRDefault="00B47E6F">
            <w:pPr>
              <w:jc w:val="center"/>
            </w:pPr>
            <w:r>
              <w:rPr>
                <w:rFonts w:eastAsiaTheme="minorEastAsia"/>
                <w:color w:val="000000"/>
                <w:sz w:val="24"/>
              </w:rPr>
              <w:t>国开</w:t>
            </w:r>
            <w:r>
              <w:rPr>
                <w:rFonts w:eastAsiaTheme="minorEastAsia"/>
                <w:color w:val="000000"/>
                <w:sz w:val="24"/>
              </w:rPr>
              <w:t>1801</w:t>
            </w:r>
          </w:p>
        </w:tc>
        <w:tc>
          <w:tcPr>
            <w:tcW w:w="1426" w:type="dxa"/>
            <w:vAlign w:val="center"/>
          </w:tcPr>
          <w:p w:rsidR="00806F8C" w:rsidRDefault="00B47E6F">
            <w:pPr>
              <w:jc w:val="right"/>
            </w:pPr>
            <w:r>
              <w:rPr>
                <w:rFonts w:eastAsiaTheme="minorEastAsia"/>
                <w:color w:val="000000"/>
                <w:sz w:val="24"/>
              </w:rPr>
              <w:t>109,380</w:t>
            </w:r>
          </w:p>
        </w:tc>
        <w:tc>
          <w:tcPr>
            <w:tcW w:w="1646" w:type="dxa"/>
            <w:vAlign w:val="center"/>
          </w:tcPr>
          <w:p w:rsidR="00806F8C" w:rsidRDefault="00B47E6F">
            <w:pPr>
              <w:jc w:val="right"/>
            </w:pPr>
            <w:r>
              <w:rPr>
                <w:rFonts w:eastAsiaTheme="minorEastAsia"/>
                <w:color w:val="000000"/>
                <w:sz w:val="24"/>
              </w:rPr>
              <w:t>11,033,160.60</w:t>
            </w:r>
          </w:p>
        </w:tc>
        <w:tc>
          <w:tcPr>
            <w:tcW w:w="1612" w:type="dxa"/>
            <w:vAlign w:val="center"/>
          </w:tcPr>
          <w:p w:rsidR="00806F8C" w:rsidRDefault="00B47E6F">
            <w:pPr>
              <w:jc w:val="right"/>
            </w:pPr>
            <w:r>
              <w:rPr>
                <w:rFonts w:eastAsiaTheme="minorEastAsia"/>
                <w:color w:val="000000"/>
                <w:sz w:val="24"/>
              </w:rPr>
              <w:t>65.53</w:t>
            </w:r>
          </w:p>
        </w:tc>
      </w:tr>
    </w:tbl>
    <w:p w:rsidR="001548F9" w:rsidRPr="002E05E3"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2E05E3" w:rsidRDefault="001548F9" w:rsidP="00431E19">
      <w:pPr>
        <w:pStyle w:val="20"/>
        <w:spacing w:before="0" w:after="0"/>
        <w:rPr>
          <w:rFonts w:ascii="Times New Roman" w:eastAsiaTheme="minorEastAsia" w:hAnsi="Times New Roman"/>
          <w:kern w:val="0"/>
          <w:szCs w:val="24"/>
        </w:rPr>
      </w:pPr>
      <w:bookmarkStart w:id="66" w:name="_Toc331410108"/>
      <w:r w:rsidRPr="002E05E3">
        <w:rPr>
          <w:rFonts w:ascii="Times New Roman" w:eastAsiaTheme="minorEastAsia" w:hAnsi="Times New Roman"/>
          <w:kern w:val="0"/>
          <w:szCs w:val="24"/>
        </w:rPr>
        <w:t xml:space="preserve">7.7 </w:t>
      </w:r>
      <w:r w:rsidR="00867117" w:rsidRPr="002E05E3">
        <w:rPr>
          <w:rFonts w:ascii="Times New Roman" w:eastAsiaTheme="minorEastAsia" w:hAnsi="Times New Roman"/>
          <w:kern w:val="0"/>
          <w:szCs w:val="24"/>
        </w:rPr>
        <w:t>期末按公允价值占基金资产净值比例大小排</w:t>
      </w:r>
      <w:r w:rsidR="002C0050" w:rsidRPr="002E05E3">
        <w:rPr>
          <w:rFonts w:ascii="Times New Roman" w:eastAsiaTheme="minorEastAsia" w:hAnsi="Times New Roman"/>
          <w:kern w:val="0"/>
          <w:szCs w:val="24"/>
        </w:rPr>
        <w:t>序</w:t>
      </w:r>
      <w:r w:rsidR="00867117" w:rsidRPr="002E05E3">
        <w:rPr>
          <w:rFonts w:ascii="Times New Roman" w:eastAsiaTheme="minorEastAsia" w:hAnsi="Times New Roman"/>
          <w:kern w:val="0"/>
          <w:szCs w:val="24"/>
        </w:rPr>
        <w:t>的前十名</w:t>
      </w:r>
      <w:r w:rsidRPr="002E05E3">
        <w:rPr>
          <w:rFonts w:ascii="Times New Roman" w:eastAsiaTheme="minorEastAsia" w:hAnsi="Times New Roman"/>
          <w:kern w:val="0"/>
          <w:szCs w:val="24"/>
        </w:rPr>
        <w:t>资产支持证券投资明细</w:t>
      </w:r>
      <w:bookmarkEnd w:id="66"/>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本基金本报告期末未持有资产支持证券。</w:t>
      </w:r>
    </w:p>
    <w:p w:rsidR="001548F9" w:rsidRPr="002E05E3" w:rsidRDefault="001548F9" w:rsidP="008971E9">
      <w:pPr>
        <w:pStyle w:val="af6"/>
        <w:spacing w:before="0" w:beforeAutospacing="0" w:after="0" w:afterAutospacing="0" w:line="288" w:lineRule="auto"/>
        <w:rPr>
          <w:rFonts w:ascii="Times New Roman" w:eastAsiaTheme="minorEastAsia" w:hAnsi="Times New Roman"/>
          <w:color w:val="000000"/>
        </w:rPr>
      </w:pPr>
    </w:p>
    <w:p w:rsidR="00F5279B" w:rsidRPr="002E05E3" w:rsidRDefault="00F5279B" w:rsidP="00F5279B">
      <w:pPr>
        <w:pStyle w:val="20"/>
        <w:spacing w:before="0" w:after="0"/>
        <w:rPr>
          <w:rFonts w:ascii="Times New Roman" w:eastAsiaTheme="minorEastAsia" w:hAnsi="Times New Roman"/>
          <w:kern w:val="0"/>
          <w:szCs w:val="24"/>
        </w:rPr>
      </w:pPr>
      <w:bookmarkStart w:id="67" w:name="_Toc390421264"/>
      <w:r w:rsidRPr="002E05E3">
        <w:rPr>
          <w:rFonts w:ascii="Times New Roman" w:eastAsiaTheme="minorEastAsia" w:hAnsi="Times New Roman"/>
          <w:kern w:val="0"/>
          <w:szCs w:val="24"/>
        </w:rPr>
        <w:t xml:space="preserve">7.8 </w:t>
      </w:r>
      <w:r w:rsidRPr="002E05E3">
        <w:rPr>
          <w:rFonts w:ascii="Times New Roman" w:eastAsiaTheme="minorEastAsia" w:hAnsi="Times New Roman"/>
          <w:kern w:val="0"/>
          <w:szCs w:val="24"/>
        </w:rPr>
        <w:t>报告期末按公允价值占基金资产净值比例大小排序的前五名贵金属投资明细</w:t>
      </w:r>
      <w:bookmarkEnd w:id="67"/>
    </w:p>
    <w:p w:rsidR="002C0050" w:rsidRPr="002E05E3" w:rsidRDefault="00F5279B"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本基金本报告期末未持有贵金属。</w:t>
      </w:r>
    </w:p>
    <w:p w:rsidR="002C0050" w:rsidRPr="002E05E3" w:rsidRDefault="002C0050" w:rsidP="008971E9">
      <w:pPr>
        <w:pStyle w:val="af6"/>
        <w:spacing w:before="0" w:beforeAutospacing="0" w:after="0" w:afterAutospacing="0" w:line="288" w:lineRule="auto"/>
        <w:rPr>
          <w:rFonts w:ascii="Times New Roman" w:eastAsiaTheme="minorEastAsia" w:hAnsi="Times New Roman"/>
          <w:color w:val="000000"/>
        </w:rPr>
      </w:pPr>
    </w:p>
    <w:p w:rsidR="001548F9" w:rsidRPr="002E05E3" w:rsidRDefault="001548F9" w:rsidP="00431E19">
      <w:pPr>
        <w:pStyle w:val="20"/>
        <w:spacing w:before="0" w:after="0"/>
        <w:rPr>
          <w:rFonts w:ascii="Times New Roman" w:eastAsiaTheme="minorEastAsia" w:hAnsi="Times New Roman"/>
          <w:kern w:val="0"/>
          <w:szCs w:val="24"/>
        </w:rPr>
      </w:pPr>
      <w:bookmarkStart w:id="68" w:name="_Toc331410109"/>
      <w:r w:rsidRPr="002E05E3">
        <w:rPr>
          <w:rFonts w:ascii="Times New Roman" w:eastAsiaTheme="minorEastAsia" w:hAnsi="Times New Roman"/>
          <w:kern w:val="0"/>
          <w:szCs w:val="24"/>
        </w:rPr>
        <w:t xml:space="preserve">7.9 </w:t>
      </w:r>
      <w:r w:rsidRPr="002E05E3">
        <w:rPr>
          <w:rFonts w:ascii="Times New Roman" w:eastAsiaTheme="minorEastAsia" w:hAnsi="Times New Roman"/>
          <w:kern w:val="0"/>
          <w:szCs w:val="24"/>
        </w:rPr>
        <w:t>期末按公允价值占基金资产净值比例大小排</w:t>
      </w:r>
      <w:r w:rsidR="002C0050" w:rsidRPr="002E05E3">
        <w:rPr>
          <w:rFonts w:ascii="Times New Roman" w:eastAsiaTheme="minorEastAsia" w:hAnsi="Times New Roman"/>
          <w:kern w:val="0"/>
          <w:szCs w:val="24"/>
        </w:rPr>
        <w:t>序</w:t>
      </w:r>
      <w:r w:rsidRPr="002E05E3">
        <w:rPr>
          <w:rFonts w:ascii="Times New Roman" w:eastAsiaTheme="minorEastAsia" w:hAnsi="Times New Roman"/>
          <w:kern w:val="0"/>
          <w:szCs w:val="24"/>
        </w:rPr>
        <w:t>的前五名权证投资明细</w:t>
      </w:r>
      <w:bookmarkEnd w:id="68"/>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本基金本报告期末未持有权证。</w:t>
      </w:r>
    </w:p>
    <w:p w:rsidR="001548F9" w:rsidRPr="002E05E3"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2E05E3" w:rsidRDefault="001548F9" w:rsidP="00431E19">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 xml:space="preserve">7.10 </w:t>
      </w:r>
      <w:r w:rsidRPr="002E05E3">
        <w:rPr>
          <w:rFonts w:ascii="Times New Roman" w:eastAsiaTheme="minorEastAsia" w:hAnsi="Times New Roman"/>
          <w:kern w:val="0"/>
          <w:szCs w:val="24"/>
        </w:rPr>
        <w:t>报告期末本基金投资的股指期货交易情况说明</w:t>
      </w:r>
    </w:p>
    <w:p w:rsidR="00374E18" w:rsidRPr="00351BB4" w:rsidRDefault="001548F9" w:rsidP="00374E18">
      <w:pPr>
        <w:adjustRightInd w:val="0"/>
        <w:snapToGrid w:val="0"/>
        <w:spacing w:line="360" w:lineRule="auto"/>
        <w:rPr>
          <w:rFonts w:eastAsiaTheme="minorEastAsia"/>
          <w:kern w:val="0"/>
          <w:sz w:val="24"/>
        </w:rPr>
      </w:pPr>
      <w:r w:rsidRPr="002E05E3">
        <w:rPr>
          <w:rFonts w:eastAsiaTheme="minorEastAsia"/>
          <w:b/>
          <w:sz w:val="24"/>
        </w:rPr>
        <w:t xml:space="preserve">7.10.1 </w:t>
      </w:r>
      <w:r w:rsidRPr="002E05E3">
        <w:rPr>
          <w:rFonts w:eastAsiaTheme="minorEastAsia"/>
          <w:b/>
          <w:sz w:val="24"/>
        </w:rPr>
        <w:t>报告期末本基金投资的股指期货持仓和损益明细</w:t>
      </w:r>
      <w:r w:rsidR="00374E18" w:rsidRPr="00374E18">
        <w:rPr>
          <w:rFonts w:eastAsiaTheme="minorEastAsia"/>
          <w:kern w:val="0"/>
          <w:sz w:val="24"/>
        </w:rPr>
        <w:t xml:space="preserve"> </w:t>
      </w:r>
    </w:p>
    <w:p w:rsidR="001548F9" w:rsidRPr="002E05E3" w:rsidRDefault="00374E18" w:rsidP="00374E18">
      <w:pPr>
        <w:adjustRightInd w:val="0"/>
        <w:snapToGrid w:val="0"/>
        <w:spacing w:line="360" w:lineRule="auto"/>
        <w:ind w:firstLineChars="200" w:firstLine="480"/>
        <w:rPr>
          <w:rFonts w:eastAsiaTheme="minorEastAsia"/>
          <w:kern w:val="0"/>
          <w:sz w:val="24"/>
        </w:rPr>
      </w:pPr>
      <w:r w:rsidRPr="00351BB4">
        <w:rPr>
          <w:rFonts w:eastAsiaTheme="minorEastAsia"/>
          <w:kern w:val="0"/>
          <w:sz w:val="24"/>
        </w:rPr>
        <w:t>本基金本报告期末未投资股指期货。</w:t>
      </w:r>
    </w:p>
    <w:p w:rsidR="001548F9" w:rsidRPr="002E05E3" w:rsidRDefault="001548F9" w:rsidP="003C1272">
      <w:pPr>
        <w:adjustRightInd w:val="0"/>
        <w:snapToGrid w:val="0"/>
        <w:spacing w:line="360" w:lineRule="exact"/>
        <w:rPr>
          <w:rFonts w:eastAsiaTheme="minorEastAsia"/>
          <w:sz w:val="24"/>
        </w:rPr>
      </w:pPr>
    </w:p>
    <w:p w:rsidR="001548F9" w:rsidRPr="002E05E3" w:rsidRDefault="001548F9" w:rsidP="00BB5BB5">
      <w:pPr>
        <w:adjustRightInd w:val="0"/>
        <w:snapToGrid w:val="0"/>
        <w:spacing w:line="360" w:lineRule="auto"/>
        <w:rPr>
          <w:rFonts w:eastAsiaTheme="minorEastAsia"/>
          <w:b/>
          <w:sz w:val="24"/>
        </w:rPr>
      </w:pPr>
      <w:r w:rsidRPr="002E05E3">
        <w:rPr>
          <w:rFonts w:eastAsiaTheme="minorEastAsia"/>
          <w:b/>
          <w:sz w:val="24"/>
        </w:rPr>
        <w:t xml:space="preserve">7.10.2 </w:t>
      </w:r>
      <w:r w:rsidRPr="002E05E3">
        <w:rPr>
          <w:rFonts w:eastAsiaTheme="minorEastAsia"/>
          <w:b/>
          <w:sz w:val="24"/>
        </w:rPr>
        <w:t>本基金投资股指期货的投资政策</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为更好地实现投资目标，本基金在注重风险管理的前提下，以套期保值为目的，适度运用股指期货等金融衍生品。本基金利用股指期货合约流动性好、交易成本低和杠杆操作等特点，提高投资组合的运作效率。</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本基金在进行股指期货投资时，将通过对证券市场和期货市场运行趋势的研究，并结合股指期货的定价模型寻求其合理的估值水平。本基金管理人将充分考虑股指期货的收益性、流动性及风险特征，通过资产配置、品种选择，谨慎进行投资，以降低投资组合的整体风险。</w:t>
      </w:r>
    </w:p>
    <w:p w:rsidR="001548F9" w:rsidRPr="002E05E3" w:rsidRDefault="001548F9" w:rsidP="00BB5BB5">
      <w:pPr>
        <w:pStyle w:val="af6"/>
        <w:spacing w:before="0" w:beforeAutospacing="0" w:after="0" w:afterAutospacing="0" w:line="360" w:lineRule="auto"/>
        <w:rPr>
          <w:rFonts w:ascii="Times New Roman" w:eastAsiaTheme="minorEastAsia" w:hAnsi="Times New Roman"/>
          <w:color w:val="000000"/>
        </w:rPr>
      </w:pPr>
    </w:p>
    <w:p w:rsidR="00FB427F" w:rsidRPr="002E05E3" w:rsidRDefault="00FB427F" w:rsidP="00BB5BB5">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7.11</w:t>
      </w:r>
      <w:r w:rsidRPr="002E05E3">
        <w:rPr>
          <w:rFonts w:ascii="Times New Roman" w:eastAsiaTheme="minorEastAsia" w:hAnsi="Times New Roman"/>
          <w:kern w:val="0"/>
          <w:szCs w:val="24"/>
        </w:rPr>
        <w:t>报告期末本基金投资的国债期货交易情况说明</w:t>
      </w:r>
    </w:p>
    <w:p w:rsidR="00FB427F" w:rsidRPr="002E05E3" w:rsidRDefault="00FB427F" w:rsidP="00BB5BB5">
      <w:pPr>
        <w:adjustRightInd w:val="0"/>
        <w:snapToGrid w:val="0"/>
        <w:spacing w:line="360" w:lineRule="auto"/>
        <w:rPr>
          <w:rFonts w:eastAsiaTheme="minorEastAsia"/>
          <w:b/>
          <w:sz w:val="24"/>
        </w:rPr>
      </w:pPr>
      <w:r w:rsidRPr="002E05E3">
        <w:rPr>
          <w:rFonts w:eastAsiaTheme="minorEastAsia"/>
          <w:b/>
          <w:sz w:val="24"/>
        </w:rPr>
        <w:t xml:space="preserve">7.11.1 </w:t>
      </w:r>
      <w:r w:rsidRPr="002E05E3">
        <w:rPr>
          <w:rFonts w:eastAsiaTheme="minorEastAsia"/>
          <w:b/>
          <w:sz w:val="24"/>
        </w:rPr>
        <w:t>本期国债期货投资政策</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为更好地实现投资目标，本基金在注重风险管理的前提下，以套期保值为目的，适度运用国债期货等金融衍生品。本基金利用国债期货合约流动性好、交易成本低和杠杆操作等特点，提高投资组合的运作效率。</w:t>
      </w:r>
    </w:p>
    <w:p w:rsidR="00FB427F" w:rsidRPr="002E05E3" w:rsidRDefault="00FB427F" w:rsidP="002E05E3">
      <w:pPr>
        <w:spacing w:line="360" w:lineRule="auto"/>
        <w:ind w:firstLineChars="200" w:firstLine="480"/>
        <w:rPr>
          <w:rFonts w:eastAsiaTheme="minorEastAsia"/>
          <w:color w:val="000000"/>
          <w:sz w:val="24"/>
        </w:rPr>
      </w:pPr>
      <w:r w:rsidRPr="002E05E3">
        <w:rPr>
          <w:rFonts w:eastAsiaTheme="minorEastAsia"/>
          <w:color w:val="000000"/>
          <w:sz w:val="24"/>
        </w:rPr>
        <w:t>在国债期货投资时，本基金将首先分析国债期货各合约价格与最便宜可交割券的关</w:t>
      </w:r>
      <w:r w:rsidRPr="002E05E3">
        <w:rPr>
          <w:rFonts w:eastAsiaTheme="minorEastAsia"/>
          <w:color w:val="000000"/>
          <w:sz w:val="24"/>
        </w:rPr>
        <w:lastRenderedPageBreak/>
        <w:t>系，选择定价合理的国债期货合约，其次，考虑各国债期货合约的流动性情况，最终确定与现货组合的合适匹配，以达到风险管理的目标。</w:t>
      </w:r>
    </w:p>
    <w:p w:rsidR="00FB427F" w:rsidRPr="002E05E3" w:rsidRDefault="00FB427F" w:rsidP="00BB5BB5">
      <w:pPr>
        <w:autoSpaceDE w:val="0"/>
        <w:autoSpaceDN w:val="0"/>
        <w:adjustRightInd w:val="0"/>
        <w:spacing w:line="360" w:lineRule="auto"/>
        <w:jc w:val="left"/>
        <w:rPr>
          <w:rFonts w:eastAsiaTheme="minorEastAsia"/>
          <w:b/>
          <w:sz w:val="24"/>
        </w:rPr>
      </w:pPr>
      <w:r w:rsidRPr="002E05E3">
        <w:rPr>
          <w:rFonts w:eastAsiaTheme="minorEastAsia"/>
          <w:b/>
          <w:sz w:val="24"/>
        </w:rPr>
        <w:t xml:space="preserve">7.11.2 </w:t>
      </w:r>
      <w:r w:rsidRPr="002E05E3">
        <w:rPr>
          <w:rFonts w:eastAsiaTheme="minorEastAsia"/>
          <w:b/>
          <w:sz w:val="24"/>
        </w:rPr>
        <w:t>报告期末本基金投资的国债期货持仓和损益明细</w:t>
      </w:r>
    </w:p>
    <w:p w:rsidR="00FB427F" w:rsidRPr="002E05E3" w:rsidRDefault="00FB427F"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本基金本报告期末未投资国债期货。</w:t>
      </w:r>
    </w:p>
    <w:p w:rsidR="001548F9" w:rsidRPr="002E05E3" w:rsidRDefault="001548F9" w:rsidP="00AE7535">
      <w:pPr>
        <w:pStyle w:val="20"/>
        <w:spacing w:before="0" w:after="0"/>
        <w:rPr>
          <w:rFonts w:ascii="Times New Roman" w:eastAsiaTheme="minorEastAsia" w:hAnsi="Times New Roman"/>
          <w:kern w:val="0"/>
          <w:szCs w:val="24"/>
        </w:rPr>
      </w:pPr>
      <w:bookmarkStart w:id="69" w:name="_Toc331410110"/>
      <w:r w:rsidRPr="002E05E3">
        <w:rPr>
          <w:rFonts w:ascii="Times New Roman" w:eastAsiaTheme="minorEastAsia" w:hAnsi="Times New Roman"/>
          <w:kern w:val="0"/>
          <w:szCs w:val="24"/>
        </w:rPr>
        <w:t xml:space="preserve">7.12 </w:t>
      </w:r>
      <w:r w:rsidRPr="002E05E3">
        <w:rPr>
          <w:rFonts w:ascii="Times New Roman" w:eastAsiaTheme="minorEastAsia" w:hAnsi="Times New Roman"/>
          <w:kern w:val="0"/>
          <w:szCs w:val="24"/>
        </w:rPr>
        <w:t>投资组合报告附注</w:t>
      </w:r>
      <w:bookmarkEnd w:id="69"/>
    </w:p>
    <w:p w:rsidR="001548F9" w:rsidRPr="002E05E3" w:rsidRDefault="001548F9" w:rsidP="00AE7535">
      <w:pPr>
        <w:spacing w:line="360" w:lineRule="auto"/>
        <w:rPr>
          <w:rFonts w:eastAsiaTheme="minorEastAsia"/>
          <w:color w:val="000000"/>
          <w:sz w:val="24"/>
        </w:rPr>
      </w:pPr>
      <w:r w:rsidRPr="002E05E3">
        <w:rPr>
          <w:rFonts w:eastAsiaTheme="minorEastAsia"/>
          <w:color w:val="000000"/>
          <w:sz w:val="24"/>
        </w:rPr>
        <w:t>7.12.1</w:t>
      </w:r>
      <w:r w:rsidRPr="002E05E3">
        <w:rPr>
          <w:rFonts w:eastAsiaTheme="minorEastAsia"/>
          <w:color w:val="000000"/>
          <w:sz w:val="24"/>
        </w:rPr>
        <w:t>本基金投资的前十名证券中没有被监管部门立案调查的</w:t>
      </w:r>
      <w:r w:rsidRPr="002E05E3">
        <w:rPr>
          <w:rFonts w:eastAsiaTheme="minorEastAsia"/>
          <w:color w:val="000000"/>
          <w:sz w:val="24"/>
        </w:rPr>
        <w:t>,</w:t>
      </w:r>
      <w:r w:rsidRPr="002E05E3">
        <w:rPr>
          <w:rFonts w:eastAsiaTheme="minorEastAsia"/>
          <w:color w:val="000000"/>
          <w:sz w:val="24"/>
        </w:rPr>
        <w:t>在报告编制日前一年内未受到公开谴责、处罚。</w:t>
      </w:r>
    </w:p>
    <w:p w:rsidR="001548F9" w:rsidRPr="002E05E3" w:rsidRDefault="001548F9" w:rsidP="00AE7535">
      <w:pPr>
        <w:spacing w:line="360" w:lineRule="auto"/>
        <w:rPr>
          <w:rFonts w:eastAsiaTheme="minorEastAsia"/>
          <w:color w:val="000000"/>
          <w:sz w:val="24"/>
        </w:rPr>
      </w:pPr>
      <w:r w:rsidRPr="002E05E3">
        <w:rPr>
          <w:rFonts w:eastAsiaTheme="minorEastAsia"/>
          <w:color w:val="000000"/>
          <w:sz w:val="24"/>
        </w:rPr>
        <w:t>7.12.2</w:t>
      </w:r>
      <w:r w:rsidRPr="002E05E3">
        <w:rPr>
          <w:rFonts w:eastAsiaTheme="minorEastAsia"/>
          <w:color w:val="000000"/>
          <w:sz w:val="24"/>
        </w:rPr>
        <w:t>本基金不存在投资的前十名股票超出基金合同规定的备选库的情况。</w:t>
      </w:r>
    </w:p>
    <w:p w:rsidR="001548F9" w:rsidRPr="002E05E3" w:rsidRDefault="001548F9" w:rsidP="00AE7535">
      <w:pPr>
        <w:spacing w:line="360" w:lineRule="auto"/>
        <w:rPr>
          <w:rFonts w:eastAsiaTheme="minorEastAsia"/>
          <w:b/>
          <w:bCs/>
          <w:color w:val="000000"/>
          <w:sz w:val="24"/>
        </w:rPr>
      </w:pPr>
      <w:r w:rsidRPr="002E05E3">
        <w:rPr>
          <w:rFonts w:eastAsiaTheme="minorEastAsia"/>
          <w:b/>
          <w:color w:val="000000"/>
          <w:sz w:val="24"/>
        </w:rPr>
        <w:t>7.12.3</w:t>
      </w:r>
      <w:r w:rsidRPr="002E05E3">
        <w:rPr>
          <w:rFonts w:eastAsiaTheme="minorEastAsia"/>
          <w:b/>
          <w:bCs/>
          <w:color w:val="000000"/>
          <w:sz w:val="24"/>
        </w:rPr>
        <w:t>期末其他各项资产构成</w:t>
      </w:r>
    </w:p>
    <w:p w:rsidR="001548F9" w:rsidRPr="002E05E3" w:rsidRDefault="001548F9" w:rsidP="008971E9">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548F9" w:rsidRPr="002E05E3" w:rsidTr="00BD3790">
        <w:tc>
          <w:tcPr>
            <w:tcW w:w="765"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序号</w:t>
            </w:r>
          </w:p>
        </w:tc>
        <w:tc>
          <w:tcPr>
            <w:tcW w:w="4117"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名称</w:t>
            </w:r>
          </w:p>
        </w:tc>
        <w:tc>
          <w:tcPr>
            <w:tcW w:w="4118"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金额</w:t>
            </w:r>
          </w:p>
        </w:tc>
      </w:tr>
      <w:tr w:rsidR="001548F9" w:rsidRPr="002E05E3" w:rsidTr="00BD3790">
        <w:tc>
          <w:tcPr>
            <w:tcW w:w="765"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1</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存出保证金</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3,730.40</w:t>
            </w:r>
          </w:p>
        </w:tc>
      </w:tr>
      <w:tr w:rsidR="001548F9" w:rsidRPr="002E05E3" w:rsidTr="00BD3790">
        <w:tc>
          <w:tcPr>
            <w:tcW w:w="765"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2</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应收证券清算款</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w:t>
            </w:r>
          </w:p>
        </w:tc>
      </w:tr>
      <w:tr w:rsidR="001548F9" w:rsidRPr="002E05E3" w:rsidTr="00BD3790">
        <w:tc>
          <w:tcPr>
            <w:tcW w:w="765"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3</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应收股利</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w:t>
            </w:r>
          </w:p>
        </w:tc>
      </w:tr>
      <w:tr w:rsidR="001548F9" w:rsidRPr="002E05E3" w:rsidTr="00BD3790">
        <w:tc>
          <w:tcPr>
            <w:tcW w:w="765"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4</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应收利息</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351,283.08</w:t>
            </w:r>
          </w:p>
        </w:tc>
      </w:tr>
      <w:tr w:rsidR="001548F9" w:rsidRPr="002E05E3" w:rsidTr="00BD3790">
        <w:tc>
          <w:tcPr>
            <w:tcW w:w="765"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5</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应收申购款</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w:t>
            </w:r>
          </w:p>
        </w:tc>
      </w:tr>
      <w:tr w:rsidR="001548F9" w:rsidRPr="002E05E3" w:rsidTr="00BD3790">
        <w:tc>
          <w:tcPr>
            <w:tcW w:w="765"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6</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其他应收款</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w:t>
            </w:r>
          </w:p>
        </w:tc>
      </w:tr>
      <w:tr w:rsidR="001548F9" w:rsidRPr="002E05E3" w:rsidTr="00BD3790">
        <w:tc>
          <w:tcPr>
            <w:tcW w:w="765" w:type="dxa"/>
            <w:vAlign w:val="center"/>
          </w:tcPr>
          <w:p w:rsidR="001548F9" w:rsidRPr="002E05E3" w:rsidRDefault="001548F9" w:rsidP="00BD3790">
            <w:pPr>
              <w:jc w:val="center"/>
              <w:rPr>
                <w:rFonts w:eastAsiaTheme="minorEastAsia"/>
                <w:color w:val="000000"/>
                <w:sz w:val="24"/>
              </w:rPr>
            </w:pPr>
            <w:r w:rsidRPr="002E05E3">
              <w:rPr>
                <w:rFonts w:eastAsiaTheme="minorEastAsia"/>
                <w:color w:val="000000"/>
                <w:sz w:val="24"/>
              </w:rPr>
              <w:t>7</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待摊费用</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w:t>
            </w:r>
          </w:p>
        </w:tc>
      </w:tr>
      <w:tr w:rsidR="001548F9" w:rsidRPr="002E05E3" w:rsidTr="00BD3790">
        <w:tc>
          <w:tcPr>
            <w:tcW w:w="765" w:type="dxa"/>
            <w:vAlign w:val="center"/>
          </w:tcPr>
          <w:p w:rsidR="001548F9" w:rsidRPr="002E05E3" w:rsidRDefault="001548F9" w:rsidP="00BD3790">
            <w:pPr>
              <w:autoSpaceDE w:val="0"/>
              <w:autoSpaceDN w:val="0"/>
              <w:adjustRightInd w:val="0"/>
              <w:spacing w:before="29" w:line="360" w:lineRule="auto"/>
              <w:ind w:left="15"/>
              <w:jc w:val="center"/>
              <w:rPr>
                <w:rFonts w:eastAsiaTheme="minorEastAsia"/>
                <w:color w:val="000000"/>
                <w:sz w:val="24"/>
              </w:rPr>
            </w:pPr>
            <w:r w:rsidRPr="002E05E3">
              <w:rPr>
                <w:rFonts w:eastAsiaTheme="minorEastAsia"/>
                <w:color w:val="000000"/>
                <w:sz w:val="24"/>
              </w:rPr>
              <w:t>8</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其他</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w:t>
            </w:r>
          </w:p>
        </w:tc>
      </w:tr>
      <w:tr w:rsidR="001548F9" w:rsidRPr="002E05E3" w:rsidTr="00BD3790">
        <w:tc>
          <w:tcPr>
            <w:tcW w:w="765" w:type="dxa"/>
            <w:vAlign w:val="center"/>
          </w:tcPr>
          <w:p w:rsidR="001548F9" w:rsidRPr="002E05E3" w:rsidRDefault="001548F9" w:rsidP="00BD3790">
            <w:pPr>
              <w:autoSpaceDE w:val="0"/>
              <w:autoSpaceDN w:val="0"/>
              <w:adjustRightInd w:val="0"/>
              <w:spacing w:before="29" w:line="360" w:lineRule="auto"/>
              <w:ind w:left="15"/>
              <w:jc w:val="center"/>
              <w:rPr>
                <w:rFonts w:eastAsiaTheme="minorEastAsia"/>
                <w:color w:val="000000"/>
                <w:sz w:val="24"/>
              </w:rPr>
            </w:pPr>
            <w:r w:rsidRPr="002E05E3">
              <w:rPr>
                <w:rFonts w:eastAsiaTheme="minorEastAsia"/>
                <w:color w:val="000000"/>
                <w:sz w:val="24"/>
              </w:rPr>
              <w:t>9</w:t>
            </w:r>
          </w:p>
        </w:tc>
        <w:tc>
          <w:tcPr>
            <w:tcW w:w="4117" w:type="dxa"/>
            <w:vAlign w:val="center"/>
          </w:tcPr>
          <w:p w:rsidR="001548F9" w:rsidRPr="002E05E3" w:rsidRDefault="001548F9" w:rsidP="00BD3790">
            <w:pPr>
              <w:ind w:leftChars="50" w:left="105"/>
              <w:rPr>
                <w:rFonts w:eastAsiaTheme="minorEastAsia"/>
                <w:color w:val="000000"/>
                <w:sz w:val="24"/>
              </w:rPr>
            </w:pPr>
            <w:r w:rsidRPr="002E05E3">
              <w:rPr>
                <w:rFonts w:eastAsiaTheme="minorEastAsia"/>
                <w:color w:val="000000"/>
                <w:sz w:val="24"/>
              </w:rPr>
              <w:t>合计</w:t>
            </w:r>
          </w:p>
        </w:tc>
        <w:tc>
          <w:tcPr>
            <w:tcW w:w="4118" w:type="dxa"/>
            <w:vAlign w:val="center"/>
          </w:tcPr>
          <w:p w:rsidR="001548F9" w:rsidRPr="002E05E3" w:rsidRDefault="001548F9" w:rsidP="00BD3790">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355,013.48</w:t>
            </w:r>
          </w:p>
        </w:tc>
      </w:tr>
    </w:tbl>
    <w:p w:rsidR="001548F9" w:rsidRPr="002E05E3" w:rsidRDefault="001548F9" w:rsidP="008971E9">
      <w:pPr>
        <w:pStyle w:val="af6"/>
        <w:spacing w:before="0" w:beforeAutospacing="0" w:after="0" w:afterAutospacing="0" w:line="288" w:lineRule="auto"/>
        <w:rPr>
          <w:rFonts w:ascii="Times New Roman" w:eastAsiaTheme="minorEastAsia" w:hAnsi="Times New Roman"/>
          <w:b/>
          <w:bCs/>
          <w:color w:val="000000"/>
        </w:rPr>
      </w:pPr>
    </w:p>
    <w:p w:rsidR="001548F9" w:rsidRPr="002E05E3" w:rsidRDefault="001548F9" w:rsidP="00AE7535">
      <w:pPr>
        <w:spacing w:line="360" w:lineRule="auto"/>
        <w:rPr>
          <w:rFonts w:eastAsiaTheme="minorEastAsia"/>
          <w:b/>
          <w:bCs/>
          <w:color w:val="000000"/>
          <w:sz w:val="24"/>
        </w:rPr>
      </w:pPr>
      <w:r w:rsidRPr="002E05E3">
        <w:rPr>
          <w:rFonts w:eastAsiaTheme="minorEastAsia"/>
          <w:b/>
          <w:color w:val="000000"/>
          <w:sz w:val="24"/>
        </w:rPr>
        <w:t>7.12.4</w:t>
      </w:r>
      <w:r w:rsidRPr="002E05E3">
        <w:rPr>
          <w:rFonts w:eastAsiaTheme="minorEastAsia"/>
          <w:b/>
          <w:bCs/>
          <w:color w:val="000000"/>
          <w:sz w:val="24"/>
        </w:rPr>
        <w:t>期末持有的处于转股期的可转换债券明细</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本基金本报告期末未持有处于转股期的可转债。</w:t>
      </w:r>
    </w:p>
    <w:p w:rsidR="001548F9" w:rsidRPr="002E05E3"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2E05E3" w:rsidRDefault="001548F9" w:rsidP="00AE7535">
      <w:pPr>
        <w:spacing w:line="360" w:lineRule="auto"/>
        <w:rPr>
          <w:rFonts w:eastAsiaTheme="minorEastAsia"/>
          <w:b/>
          <w:bCs/>
          <w:color w:val="000000"/>
          <w:sz w:val="24"/>
        </w:rPr>
      </w:pPr>
      <w:r w:rsidRPr="002E05E3">
        <w:rPr>
          <w:rFonts w:eastAsiaTheme="minorEastAsia"/>
          <w:b/>
          <w:color w:val="000000"/>
          <w:sz w:val="24"/>
        </w:rPr>
        <w:t xml:space="preserve">7.12.5 </w:t>
      </w:r>
      <w:r w:rsidRPr="002E05E3">
        <w:rPr>
          <w:rFonts w:eastAsiaTheme="minorEastAsia"/>
          <w:b/>
          <w:bCs/>
          <w:color w:val="000000"/>
          <w:sz w:val="24"/>
        </w:rPr>
        <w:t>期末前十名股票中存在流通受限情况的说明</w:t>
      </w:r>
    </w:p>
    <w:p w:rsidR="001548F9" w:rsidRPr="002E05E3" w:rsidRDefault="001548F9"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本基金本报告期末未持有股票。</w:t>
      </w:r>
    </w:p>
    <w:p w:rsidR="001548F9" w:rsidRPr="002E05E3" w:rsidRDefault="001548F9" w:rsidP="008971E9">
      <w:pPr>
        <w:pStyle w:val="af6"/>
        <w:spacing w:before="0" w:beforeAutospacing="0" w:after="0" w:afterAutospacing="0" w:line="288" w:lineRule="auto"/>
        <w:rPr>
          <w:rFonts w:ascii="Times New Roman" w:eastAsiaTheme="minorEastAsia" w:hAnsi="Times New Roman"/>
          <w:color w:val="000000"/>
        </w:rPr>
      </w:pPr>
    </w:p>
    <w:p w:rsidR="001548F9" w:rsidRPr="002E05E3" w:rsidRDefault="001548F9" w:rsidP="00AE7535">
      <w:pPr>
        <w:spacing w:line="360" w:lineRule="auto"/>
        <w:rPr>
          <w:rFonts w:eastAsiaTheme="minorEastAsia"/>
          <w:b/>
          <w:color w:val="000000"/>
          <w:sz w:val="24"/>
        </w:rPr>
      </w:pPr>
      <w:r w:rsidRPr="002E05E3">
        <w:rPr>
          <w:rFonts w:eastAsiaTheme="minorEastAsia"/>
          <w:b/>
          <w:color w:val="000000"/>
          <w:sz w:val="24"/>
        </w:rPr>
        <w:t xml:space="preserve">7.12.6 </w:t>
      </w:r>
      <w:r w:rsidRPr="002E05E3">
        <w:rPr>
          <w:rFonts w:eastAsiaTheme="minorEastAsia"/>
          <w:b/>
          <w:color w:val="000000"/>
          <w:sz w:val="24"/>
        </w:rPr>
        <w:t>投资组合报告附注的其他文字描述部分</w:t>
      </w:r>
    </w:p>
    <w:p w:rsidR="001548F9" w:rsidRPr="002E05E3" w:rsidRDefault="001548F9" w:rsidP="002E05E3">
      <w:pPr>
        <w:spacing w:line="360" w:lineRule="auto"/>
        <w:ind w:firstLineChars="200" w:firstLine="480"/>
        <w:rPr>
          <w:rFonts w:eastAsiaTheme="minorEastAsia"/>
          <w:color w:val="000000"/>
          <w:sz w:val="24"/>
        </w:rPr>
      </w:pPr>
      <w:r w:rsidRPr="002E05E3">
        <w:rPr>
          <w:rFonts w:eastAsiaTheme="minorEastAsia"/>
          <w:color w:val="000000"/>
          <w:sz w:val="24"/>
        </w:rPr>
        <w:t>由于四舍五入的原因，分项之和与合计项之间可能存在尾差。</w:t>
      </w:r>
    </w:p>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bookmarkStart w:id="70" w:name="_Toc331410111"/>
      <w:bookmarkStart w:id="71" w:name="_Toc225500050"/>
      <w:r w:rsidRPr="002E05E3">
        <w:rPr>
          <w:rFonts w:eastAsiaTheme="minorEastAsia"/>
          <w:b/>
          <w:bCs/>
          <w:szCs w:val="24"/>
          <w:lang w:val="en-US"/>
        </w:rPr>
        <w:lastRenderedPageBreak/>
        <w:t xml:space="preserve">8  </w:t>
      </w:r>
      <w:r w:rsidRPr="002E05E3">
        <w:rPr>
          <w:rFonts w:eastAsiaTheme="minorEastAsia"/>
          <w:b/>
          <w:bCs/>
          <w:szCs w:val="24"/>
          <w:lang w:val="en-US"/>
        </w:rPr>
        <w:t>基金份额持有人信息</w:t>
      </w:r>
      <w:bookmarkEnd w:id="70"/>
      <w:bookmarkEnd w:id="71"/>
    </w:p>
    <w:p w:rsidR="001548F9" w:rsidRPr="002E05E3" w:rsidRDefault="001548F9" w:rsidP="00AE7535">
      <w:pPr>
        <w:pStyle w:val="20"/>
        <w:spacing w:before="0" w:after="0"/>
        <w:rPr>
          <w:rFonts w:ascii="Times New Roman" w:eastAsiaTheme="minorEastAsia" w:hAnsi="Times New Roman"/>
          <w:kern w:val="0"/>
          <w:szCs w:val="24"/>
        </w:rPr>
      </w:pPr>
      <w:bookmarkStart w:id="72" w:name="_Toc331410112"/>
      <w:bookmarkStart w:id="73" w:name="_Toc225500051"/>
      <w:r w:rsidRPr="002E05E3">
        <w:rPr>
          <w:rFonts w:ascii="Times New Roman" w:eastAsiaTheme="minorEastAsia" w:hAnsi="Times New Roman"/>
          <w:kern w:val="0"/>
          <w:szCs w:val="24"/>
        </w:rPr>
        <w:t xml:space="preserve">8.1 </w:t>
      </w:r>
      <w:r w:rsidRPr="002E05E3">
        <w:rPr>
          <w:rFonts w:ascii="Times New Roman" w:eastAsiaTheme="minorEastAsia" w:hAnsi="Times New Roman"/>
          <w:kern w:val="0"/>
          <w:szCs w:val="24"/>
        </w:rPr>
        <w:t>期末基金份额持有人户数及持有人结构</w:t>
      </w:r>
      <w:bookmarkEnd w:id="72"/>
      <w:bookmarkEnd w:id="73"/>
    </w:p>
    <w:p w:rsidR="00206CBB" w:rsidRPr="002E05E3" w:rsidRDefault="00206CBB" w:rsidP="00206CBB">
      <w:pPr>
        <w:autoSpaceDE w:val="0"/>
        <w:autoSpaceDN w:val="0"/>
        <w:adjustRightInd w:val="0"/>
        <w:spacing w:before="29" w:line="360" w:lineRule="auto"/>
        <w:ind w:left="15"/>
        <w:jc w:val="right"/>
        <w:rPr>
          <w:rFonts w:eastAsiaTheme="minorEastAsia"/>
          <w:color w:val="000000"/>
          <w:sz w:val="24"/>
        </w:rPr>
      </w:pPr>
      <w:r w:rsidRPr="002E05E3">
        <w:rPr>
          <w:rFonts w:eastAsiaTheme="minorEastAsia"/>
          <w:color w:val="000000"/>
          <w:sz w:val="24"/>
        </w:rPr>
        <w:t>份额单位：份</w:t>
      </w:r>
    </w:p>
    <w:p w:rsidR="00206CBB" w:rsidRPr="002E05E3" w:rsidRDefault="00206CBB" w:rsidP="00206CBB">
      <w:pPr>
        <w:autoSpaceDE w:val="0"/>
        <w:autoSpaceDN w:val="0"/>
        <w:adjustRightInd w:val="0"/>
        <w:spacing w:line="360" w:lineRule="auto"/>
        <w:jc w:val="left"/>
        <w:rPr>
          <w:rFonts w:eastAsiaTheme="minorEastAsia"/>
          <w:color w:val="000000"/>
          <w:sz w:val="24"/>
        </w:rPr>
      </w:pPr>
    </w:p>
    <w:tbl>
      <w:tblPr>
        <w:tblW w:w="5000" w:type="pct"/>
        <w:jc w:val="center"/>
        <w:tblLayout w:type="fixed"/>
        <w:tblLook w:val="00A0" w:firstRow="1" w:lastRow="0" w:firstColumn="1" w:lastColumn="0" w:noHBand="0" w:noVBand="0"/>
      </w:tblPr>
      <w:tblGrid>
        <w:gridCol w:w="2049"/>
        <w:gridCol w:w="1463"/>
        <w:gridCol w:w="1757"/>
        <w:gridCol w:w="1129"/>
        <w:gridCol w:w="1792"/>
        <w:gridCol w:w="1096"/>
      </w:tblGrid>
      <w:tr w:rsidR="00834BE6" w:rsidRPr="002E05E3" w:rsidTr="00834BE6">
        <w:trPr>
          <w:jc w:val="center"/>
        </w:trPr>
        <w:tc>
          <w:tcPr>
            <w:tcW w:w="964" w:type="pct"/>
            <w:vMerge w:val="restart"/>
            <w:tcBorders>
              <w:top w:val="single" w:sz="8" w:space="0" w:color="000000"/>
              <w:left w:val="single" w:sz="8" w:space="0" w:color="000000"/>
              <w:right w:val="single" w:sz="8" w:space="0" w:color="000000"/>
            </w:tcBorders>
            <w:vAlign w:val="center"/>
          </w:tcPr>
          <w:p w:rsidR="00806F8C" w:rsidRDefault="00B47E6F">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center"/>
              <w:rPr>
                <w:rFonts w:eastAsiaTheme="minorEastAsia"/>
                <w:bCs/>
                <w:color w:val="000000"/>
                <w:sz w:val="24"/>
              </w:rPr>
            </w:pPr>
            <w:r w:rsidRPr="002E05E3">
              <w:rPr>
                <w:rFonts w:eastAsiaTheme="minorEastAsia"/>
                <w:bCs/>
                <w:color w:val="000000"/>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06CBB" w:rsidRPr="002E05E3" w:rsidRDefault="00206CBB" w:rsidP="00A47B26">
            <w:pPr>
              <w:spacing w:line="360" w:lineRule="auto"/>
              <w:jc w:val="center"/>
              <w:rPr>
                <w:rFonts w:eastAsiaTheme="minorEastAsia"/>
                <w:bCs/>
                <w:color w:val="000000"/>
                <w:sz w:val="24"/>
              </w:rPr>
            </w:pPr>
            <w:r w:rsidRPr="002E05E3">
              <w:rPr>
                <w:rFonts w:eastAsiaTheme="minorEastAsia"/>
                <w:bCs/>
                <w:color w:val="000000"/>
                <w:sz w:val="24"/>
              </w:rPr>
              <w:t>持有人结构</w:t>
            </w:r>
          </w:p>
        </w:tc>
      </w:tr>
      <w:tr w:rsidR="00834BE6" w:rsidRPr="002E05E3" w:rsidTr="00834BE6">
        <w:trPr>
          <w:jc w:val="center"/>
        </w:trPr>
        <w:tc>
          <w:tcPr>
            <w:tcW w:w="964" w:type="pct"/>
            <w:vMerge/>
            <w:tcBorders>
              <w:left w:val="single" w:sz="8" w:space="0" w:color="000000"/>
              <w:right w:val="single" w:sz="8" w:space="0" w:color="000000"/>
            </w:tcBorders>
            <w:vAlign w:val="center"/>
          </w:tcPr>
          <w:p w:rsidR="00806F8C" w:rsidRDefault="00806F8C">
            <w:pPr>
              <w:jc w:val="left"/>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widowControl/>
              <w:spacing w:line="360" w:lineRule="auto"/>
              <w:jc w:val="left"/>
              <w:rPr>
                <w:rFonts w:eastAsiaTheme="minorEastAsia"/>
                <w:bCs/>
                <w:color w:val="000000"/>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center"/>
              <w:rPr>
                <w:rFonts w:eastAsiaTheme="minorEastAsia"/>
                <w:bCs/>
                <w:color w:val="000000"/>
                <w:sz w:val="24"/>
              </w:rPr>
            </w:pPr>
            <w:r w:rsidRPr="002E05E3">
              <w:rPr>
                <w:rFonts w:eastAsiaTheme="minorEastAsia"/>
                <w:bCs/>
                <w:color w:val="000000"/>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center"/>
              <w:rPr>
                <w:rFonts w:eastAsiaTheme="minorEastAsia"/>
                <w:bCs/>
                <w:color w:val="000000"/>
                <w:sz w:val="24"/>
              </w:rPr>
            </w:pPr>
            <w:r w:rsidRPr="002E05E3">
              <w:rPr>
                <w:rFonts w:eastAsiaTheme="minorEastAsia"/>
                <w:bCs/>
                <w:color w:val="000000"/>
                <w:sz w:val="24"/>
              </w:rPr>
              <w:t>个人投资者</w:t>
            </w:r>
          </w:p>
        </w:tc>
      </w:tr>
      <w:tr w:rsidR="00834BE6" w:rsidRPr="002E05E3" w:rsidTr="00834BE6">
        <w:trPr>
          <w:jc w:val="center"/>
        </w:trPr>
        <w:tc>
          <w:tcPr>
            <w:tcW w:w="964" w:type="pct"/>
            <w:vMerge/>
            <w:tcBorders>
              <w:left w:val="single" w:sz="8" w:space="0" w:color="000000"/>
              <w:bottom w:val="single" w:sz="8" w:space="0" w:color="000000"/>
              <w:right w:val="single" w:sz="8" w:space="0" w:color="000000"/>
            </w:tcBorders>
            <w:vAlign w:val="center"/>
          </w:tcPr>
          <w:p w:rsidR="00806F8C" w:rsidRDefault="00806F8C">
            <w:pPr>
              <w:jc w:val="left"/>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widowControl/>
              <w:spacing w:line="360" w:lineRule="auto"/>
              <w:jc w:val="left"/>
              <w:rPr>
                <w:rFonts w:eastAsiaTheme="minorEastAsia"/>
                <w:bCs/>
                <w:color w:val="000000"/>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center"/>
              <w:rPr>
                <w:rFonts w:eastAsiaTheme="minorEastAsia"/>
                <w:bCs/>
                <w:color w:val="000000"/>
                <w:sz w:val="24"/>
              </w:rPr>
            </w:pPr>
            <w:r w:rsidRPr="002E05E3">
              <w:rPr>
                <w:rFonts w:eastAsiaTheme="minorEastAsia"/>
                <w:bCs/>
                <w:color w:val="000000"/>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center"/>
              <w:rPr>
                <w:rFonts w:eastAsiaTheme="minorEastAsia"/>
                <w:bCs/>
                <w:color w:val="000000"/>
                <w:sz w:val="24"/>
              </w:rPr>
            </w:pPr>
            <w:r w:rsidRPr="002E05E3">
              <w:rPr>
                <w:rFonts w:eastAsiaTheme="minorEastAsia"/>
                <w:bCs/>
                <w:color w:val="000000"/>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center"/>
              <w:rPr>
                <w:rFonts w:eastAsiaTheme="minorEastAsia"/>
                <w:bCs/>
                <w:color w:val="000000"/>
                <w:sz w:val="24"/>
              </w:rPr>
            </w:pPr>
            <w:r w:rsidRPr="002E05E3">
              <w:rPr>
                <w:rFonts w:eastAsiaTheme="minorEastAsia"/>
                <w:bCs/>
                <w:color w:val="000000"/>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06CBB" w:rsidRPr="002E05E3" w:rsidRDefault="00206CBB" w:rsidP="00A47B26">
            <w:pPr>
              <w:spacing w:line="360" w:lineRule="auto"/>
              <w:jc w:val="center"/>
              <w:rPr>
                <w:rFonts w:eastAsiaTheme="minorEastAsia"/>
                <w:bCs/>
                <w:color w:val="000000"/>
                <w:sz w:val="24"/>
              </w:rPr>
            </w:pPr>
            <w:r w:rsidRPr="002E05E3">
              <w:rPr>
                <w:rFonts w:eastAsiaTheme="minorEastAsia"/>
                <w:bCs/>
                <w:color w:val="000000"/>
                <w:sz w:val="24"/>
              </w:rPr>
              <w:t>占总份额比例</w:t>
            </w:r>
          </w:p>
        </w:tc>
      </w:tr>
      <w:tr w:rsidR="00834BE6" w:rsidRPr="002E05E3" w:rsidTr="00834BE6">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806F8C" w:rsidRDefault="00B47E6F">
            <w:pPr>
              <w:jc w:val="center"/>
            </w:pPr>
            <w:r>
              <w:rPr>
                <w:rFonts w:eastAsiaTheme="minorEastAsia"/>
                <w:bCs/>
                <w:color w:val="000000"/>
                <w:sz w:val="24"/>
              </w:rPr>
              <w:t>180</w:t>
            </w:r>
          </w:p>
        </w:tc>
        <w:tc>
          <w:tcPr>
            <w:tcW w:w="688" w:type="pct"/>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right"/>
              <w:rPr>
                <w:rFonts w:eastAsiaTheme="minorEastAsia"/>
                <w:bCs/>
                <w:color w:val="000000"/>
                <w:sz w:val="24"/>
              </w:rPr>
            </w:pPr>
            <w:r w:rsidRPr="002E05E3">
              <w:rPr>
                <w:rFonts w:eastAsiaTheme="minorEastAsia"/>
                <w:bCs/>
                <w:color w:val="000000"/>
                <w:sz w:val="24"/>
              </w:rPr>
              <w:t>91,328.50</w:t>
            </w:r>
          </w:p>
        </w:tc>
        <w:tc>
          <w:tcPr>
            <w:tcW w:w="826" w:type="pct"/>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right"/>
              <w:rPr>
                <w:rFonts w:eastAsiaTheme="minorEastAsia"/>
                <w:bCs/>
                <w:color w:val="000000"/>
                <w:sz w:val="24"/>
              </w:rPr>
            </w:pPr>
            <w:r w:rsidRPr="002E05E3">
              <w:rPr>
                <w:rFonts w:eastAsiaTheme="minorEastAsia"/>
                <w:bCs/>
                <w:color w:val="000000"/>
                <w:sz w:val="24"/>
              </w:rPr>
              <w:t>0.00</w:t>
            </w:r>
          </w:p>
        </w:tc>
        <w:tc>
          <w:tcPr>
            <w:tcW w:w="531" w:type="pct"/>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right"/>
              <w:rPr>
                <w:rFonts w:eastAsiaTheme="minorEastAsia"/>
                <w:bCs/>
                <w:color w:val="000000"/>
                <w:sz w:val="24"/>
              </w:rPr>
            </w:pPr>
            <w:r w:rsidRPr="002E05E3">
              <w:rPr>
                <w:rFonts w:eastAsiaTheme="minorEastAsia"/>
                <w:bCs/>
                <w:color w:val="000000"/>
                <w:sz w:val="24"/>
              </w:rPr>
              <w:t>0.00%</w:t>
            </w:r>
          </w:p>
        </w:tc>
        <w:tc>
          <w:tcPr>
            <w:tcW w:w="843" w:type="pct"/>
            <w:tcBorders>
              <w:top w:val="single" w:sz="8" w:space="0" w:color="000000"/>
              <w:left w:val="single" w:sz="8" w:space="0" w:color="000000"/>
              <w:bottom w:val="single" w:sz="8" w:space="0" w:color="000000"/>
              <w:right w:val="single" w:sz="8" w:space="0" w:color="000000"/>
            </w:tcBorders>
            <w:vAlign w:val="center"/>
          </w:tcPr>
          <w:p w:rsidR="00206CBB" w:rsidRPr="002E05E3" w:rsidRDefault="00206CBB" w:rsidP="00A47B26">
            <w:pPr>
              <w:spacing w:line="360" w:lineRule="auto"/>
              <w:jc w:val="right"/>
              <w:rPr>
                <w:rFonts w:eastAsiaTheme="minorEastAsia"/>
                <w:bCs/>
                <w:color w:val="000000"/>
                <w:sz w:val="24"/>
              </w:rPr>
            </w:pPr>
            <w:r w:rsidRPr="002E05E3">
              <w:rPr>
                <w:rFonts w:eastAsiaTheme="minorEastAsia"/>
                <w:bCs/>
                <w:color w:val="000000"/>
                <w:sz w:val="24"/>
              </w:rPr>
              <w:t>16,439,130.13</w:t>
            </w:r>
          </w:p>
        </w:tc>
        <w:tc>
          <w:tcPr>
            <w:tcW w:w="515" w:type="pct"/>
            <w:tcBorders>
              <w:top w:val="single" w:sz="8" w:space="0" w:color="000000"/>
              <w:left w:val="single" w:sz="8" w:space="0" w:color="000000"/>
              <w:bottom w:val="single" w:sz="8" w:space="0" w:color="000000"/>
              <w:right w:val="single" w:sz="4" w:space="0" w:color="auto"/>
            </w:tcBorders>
            <w:vAlign w:val="center"/>
          </w:tcPr>
          <w:p w:rsidR="00206CBB" w:rsidRPr="002E05E3" w:rsidRDefault="00206CBB" w:rsidP="00A47B26">
            <w:pPr>
              <w:spacing w:line="360" w:lineRule="auto"/>
              <w:jc w:val="right"/>
              <w:rPr>
                <w:rFonts w:eastAsiaTheme="minorEastAsia"/>
                <w:bCs/>
                <w:color w:val="000000"/>
                <w:sz w:val="24"/>
              </w:rPr>
            </w:pPr>
            <w:r w:rsidRPr="002E05E3">
              <w:rPr>
                <w:rFonts w:eastAsiaTheme="minorEastAsia"/>
                <w:bCs/>
                <w:color w:val="000000"/>
                <w:sz w:val="24"/>
              </w:rPr>
              <w:t>100.00%</w:t>
            </w:r>
          </w:p>
        </w:tc>
      </w:tr>
    </w:tbl>
    <w:p w:rsidR="00186BD7" w:rsidRPr="002E05E3" w:rsidRDefault="00186BD7" w:rsidP="008971E9">
      <w:pPr>
        <w:spacing w:line="288" w:lineRule="auto"/>
        <w:rPr>
          <w:rFonts w:eastAsiaTheme="minorEastAsia"/>
          <w:color w:val="000000"/>
          <w:sz w:val="24"/>
        </w:rPr>
      </w:pPr>
    </w:p>
    <w:p w:rsidR="001548F9" w:rsidRPr="002E05E3" w:rsidRDefault="00D47C07" w:rsidP="00AE7535">
      <w:pPr>
        <w:pStyle w:val="20"/>
        <w:spacing w:before="0" w:after="0"/>
        <w:rPr>
          <w:rFonts w:ascii="Times New Roman" w:eastAsiaTheme="minorEastAsia" w:hAnsi="Times New Roman"/>
          <w:kern w:val="0"/>
          <w:szCs w:val="24"/>
        </w:rPr>
      </w:pPr>
      <w:bookmarkStart w:id="74" w:name="_Toc331410113"/>
      <w:r w:rsidRPr="002E05E3">
        <w:rPr>
          <w:rFonts w:ascii="Times New Roman" w:eastAsiaTheme="minorEastAsia" w:hAnsi="Times New Roman"/>
          <w:kern w:val="0"/>
          <w:szCs w:val="24"/>
        </w:rPr>
        <w:t>8.2</w:t>
      </w:r>
      <w:r w:rsidR="001548F9" w:rsidRPr="002E05E3">
        <w:rPr>
          <w:rFonts w:ascii="Times New Roman" w:eastAsiaTheme="minorEastAsia" w:hAnsi="Times New Roman"/>
          <w:kern w:val="0"/>
          <w:szCs w:val="24"/>
        </w:rPr>
        <w:t>期末基金管理人的从业人员持有本基金的情况</w:t>
      </w:r>
      <w:bookmarkEnd w:id="7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3012"/>
        <w:gridCol w:w="2160"/>
      </w:tblGrid>
      <w:tr w:rsidR="00DF5C7F" w:rsidRPr="002E05E3" w:rsidTr="004D62FA">
        <w:tc>
          <w:tcPr>
            <w:tcW w:w="3828" w:type="dxa"/>
            <w:vAlign w:val="center"/>
          </w:tcPr>
          <w:p w:rsidR="00DF5C7F" w:rsidRPr="002E05E3" w:rsidRDefault="00DF5C7F" w:rsidP="004D62FA">
            <w:pPr>
              <w:widowControl/>
              <w:spacing w:line="360" w:lineRule="auto"/>
              <w:jc w:val="center"/>
              <w:rPr>
                <w:rFonts w:eastAsiaTheme="minorEastAsia"/>
                <w:color w:val="000000"/>
                <w:kern w:val="0"/>
                <w:sz w:val="24"/>
              </w:rPr>
            </w:pPr>
            <w:r w:rsidRPr="002E05E3">
              <w:rPr>
                <w:rFonts w:eastAsiaTheme="minorEastAsia"/>
                <w:color w:val="000000"/>
                <w:kern w:val="0"/>
                <w:sz w:val="24"/>
              </w:rPr>
              <w:t>项目</w:t>
            </w:r>
          </w:p>
        </w:tc>
        <w:tc>
          <w:tcPr>
            <w:tcW w:w="3012" w:type="dxa"/>
            <w:vAlign w:val="center"/>
          </w:tcPr>
          <w:p w:rsidR="00DF5C7F" w:rsidRPr="002E05E3" w:rsidRDefault="00DF5C7F" w:rsidP="004D62FA">
            <w:pPr>
              <w:widowControl/>
              <w:spacing w:line="360" w:lineRule="auto"/>
              <w:jc w:val="center"/>
              <w:rPr>
                <w:rFonts w:eastAsiaTheme="minorEastAsia"/>
                <w:color w:val="000000"/>
                <w:kern w:val="0"/>
                <w:sz w:val="24"/>
              </w:rPr>
            </w:pPr>
            <w:r w:rsidRPr="002E05E3">
              <w:rPr>
                <w:rFonts w:eastAsiaTheme="minorEastAsia"/>
                <w:color w:val="000000"/>
                <w:kern w:val="0"/>
                <w:sz w:val="24"/>
              </w:rPr>
              <w:t>持有份额总数（份）</w:t>
            </w:r>
          </w:p>
        </w:tc>
        <w:tc>
          <w:tcPr>
            <w:tcW w:w="2160" w:type="dxa"/>
            <w:vAlign w:val="center"/>
          </w:tcPr>
          <w:p w:rsidR="00DF5C7F" w:rsidRPr="002E05E3" w:rsidRDefault="00DF5C7F" w:rsidP="004D62FA">
            <w:pPr>
              <w:widowControl/>
              <w:spacing w:line="360" w:lineRule="auto"/>
              <w:jc w:val="center"/>
              <w:rPr>
                <w:rFonts w:eastAsiaTheme="minorEastAsia"/>
                <w:color w:val="000000"/>
                <w:kern w:val="0"/>
                <w:sz w:val="24"/>
              </w:rPr>
            </w:pPr>
            <w:r w:rsidRPr="002E05E3">
              <w:rPr>
                <w:rFonts w:eastAsiaTheme="minorEastAsia"/>
                <w:color w:val="000000"/>
                <w:kern w:val="0"/>
                <w:sz w:val="24"/>
              </w:rPr>
              <w:t>占基金总份额比例</w:t>
            </w:r>
          </w:p>
        </w:tc>
      </w:tr>
      <w:tr w:rsidR="00DF5C7F" w:rsidRPr="002E05E3" w:rsidTr="004D62FA">
        <w:tc>
          <w:tcPr>
            <w:tcW w:w="3828" w:type="dxa"/>
            <w:vAlign w:val="center"/>
          </w:tcPr>
          <w:p w:rsidR="00DF5C7F" w:rsidRPr="002E05E3" w:rsidRDefault="00DF5C7F" w:rsidP="004D62FA">
            <w:pPr>
              <w:spacing w:line="360" w:lineRule="auto"/>
              <w:jc w:val="left"/>
              <w:rPr>
                <w:rFonts w:eastAsiaTheme="minorEastAsia"/>
                <w:color w:val="000000"/>
                <w:sz w:val="24"/>
              </w:rPr>
            </w:pPr>
            <w:r w:rsidRPr="002E05E3">
              <w:rPr>
                <w:rFonts w:eastAsiaTheme="minorEastAsia"/>
                <w:color w:val="000000"/>
                <w:sz w:val="24"/>
              </w:rPr>
              <w:t>基金管理人所有从业人员持有本基金</w:t>
            </w:r>
          </w:p>
        </w:tc>
        <w:tc>
          <w:tcPr>
            <w:tcW w:w="3012" w:type="dxa"/>
            <w:vAlign w:val="center"/>
          </w:tcPr>
          <w:p w:rsidR="00DF5C7F" w:rsidRPr="002E05E3" w:rsidRDefault="00DF5C7F" w:rsidP="004D62FA">
            <w:pPr>
              <w:widowControl/>
              <w:spacing w:line="360" w:lineRule="auto"/>
              <w:jc w:val="right"/>
              <w:rPr>
                <w:rFonts w:eastAsiaTheme="minorEastAsia"/>
                <w:color w:val="000000"/>
                <w:kern w:val="0"/>
                <w:sz w:val="24"/>
              </w:rPr>
            </w:pPr>
            <w:r w:rsidRPr="002E05E3">
              <w:rPr>
                <w:rFonts w:eastAsiaTheme="minorEastAsia"/>
                <w:color w:val="000000"/>
                <w:kern w:val="0"/>
                <w:sz w:val="24"/>
              </w:rPr>
              <w:t>198.66</w:t>
            </w:r>
          </w:p>
        </w:tc>
        <w:tc>
          <w:tcPr>
            <w:tcW w:w="2160" w:type="dxa"/>
            <w:vAlign w:val="center"/>
          </w:tcPr>
          <w:p w:rsidR="00DF5C7F" w:rsidRPr="002E05E3" w:rsidRDefault="00DF5C7F" w:rsidP="004D62FA">
            <w:pPr>
              <w:widowControl/>
              <w:spacing w:line="360" w:lineRule="auto"/>
              <w:jc w:val="right"/>
              <w:rPr>
                <w:rFonts w:eastAsiaTheme="minorEastAsia"/>
                <w:color w:val="000000"/>
                <w:kern w:val="0"/>
                <w:sz w:val="24"/>
              </w:rPr>
            </w:pPr>
            <w:r w:rsidRPr="002E05E3">
              <w:rPr>
                <w:rFonts w:eastAsiaTheme="minorEastAsia"/>
                <w:color w:val="000000"/>
                <w:kern w:val="0"/>
                <w:sz w:val="24"/>
              </w:rPr>
              <w:t>0.00%</w:t>
            </w:r>
          </w:p>
        </w:tc>
      </w:tr>
    </w:tbl>
    <w:p w:rsidR="00705EC3" w:rsidRPr="002E05E3" w:rsidRDefault="00705EC3" w:rsidP="006F41B7">
      <w:pPr>
        <w:spacing w:line="288" w:lineRule="auto"/>
        <w:rPr>
          <w:rFonts w:eastAsiaTheme="minorEastAsia"/>
          <w:color w:val="000000"/>
          <w:sz w:val="24"/>
        </w:rPr>
      </w:pPr>
    </w:p>
    <w:p w:rsidR="00A93A73" w:rsidRPr="002E05E3" w:rsidRDefault="00A93A73" w:rsidP="00A93A73">
      <w:pPr>
        <w:pStyle w:val="20"/>
        <w:spacing w:before="0" w:after="0" w:line="240" w:lineRule="auto"/>
        <w:rPr>
          <w:rFonts w:ascii="Times New Roman" w:eastAsiaTheme="minorEastAsia" w:hAnsi="Times New Roman"/>
          <w:szCs w:val="24"/>
        </w:rPr>
      </w:pPr>
      <w:r w:rsidRPr="002E05E3">
        <w:rPr>
          <w:rFonts w:ascii="Times New Roman" w:eastAsiaTheme="minorEastAsia" w:hAnsi="Times New Roman"/>
          <w:kern w:val="0"/>
          <w:szCs w:val="24"/>
        </w:rPr>
        <w:t>8.3</w:t>
      </w:r>
      <w:r w:rsidRPr="002E05E3">
        <w:rPr>
          <w:rFonts w:ascii="Times New Roman" w:eastAsiaTheme="minorEastAsia" w:hAnsi="Times New Roman"/>
          <w:szCs w:val="24"/>
        </w:rPr>
        <w:t>期末基金管理人的从业人员持有本开放式基金份额总量区间的情况</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5917"/>
      </w:tblGrid>
      <w:tr w:rsidR="007432B9" w:rsidRPr="002E05E3" w:rsidTr="00C12E2A">
        <w:trPr>
          <w:trHeight w:val="285"/>
        </w:trPr>
        <w:tc>
          <w:tcPr>
            <w:tcW w:w="1814" w:type="pct"/>
            <w:shd w:val="clear" w:color="auto" w:fill="auto"/>
            <w:tcMar>
              <w:top w:w="0" w:type="dxa"/>
              <w:left w:w="108" w:type="dxa"/>
              <w:bottom w:w="0" w:type="dxa"/>
              <w:right w:w="108" w:type="dxa"/>
            </w:tcMar>
            <w:vAlign w:val="center"/>
            <w:hideMark/>
          </w:tcPr>
          <w:p w:rsidR="007432B9" w:rsidRPr="002E05E3" w:rsidRDefault="007432B9" w:rsidP="00C12E2A">
            <w:pPr>
              <w:widowControl/>
              <w:jc w:val="center"/>
              <w:rPr>
                <w:rFonts w:eastAsiaTheme="minorEastAsia"/>
                <w:kern w:val="0"/>
                <w:sz w:val="24"/>
              </w:rPr>
            </w:pPr>
            <w:r w:rsidRPr="002E05E3">
              <w:rPr>
                <w:rFonts w:eastAsiaTheme="minorEastAsia"/>
                <w:kern w:val="0"/>
                <w:sz w:val="24"/>
              </w:rPr>
              <w:t>项目</w:t>
            </w:r>
          </w:p>
        </w:tc>
        <w:tc>
          <w:tcPr>
            <w:tcW w:w="3186" w:type="pct"/>
            <w:shd w:val="clear" w:color="auto" w:fill="auto"/>
            <w:tcMar>
              <w:top w:w="0" w:type="dxa"/>
              <w:left w:w="108" w:type="dxa"/>
              <w:bottom w:w="0" w:type="dxa"/>
              <w:right w:w="108" w:type="dxa"/>
            </w:tcMar>
            <w:vAlign w:val="center"/>
            <w:hideMark/>
          </w:tcPr>
          <w:p w:rsidR="007432B9" w:rsidRPr="002E05E3" w:rsidRDefault="007432B9" w:rsidP="00C12E2A">
            <w:pPr>
              <w:widowControl/>
              <w:jc w:val="center"/>
              <w:rPr>
                <w:rFonts w:eastAsiaTheme="minorEastAsia"/>
                <w:kern w:val="0"/>
                <w:sz w:val="24"/>
              </w:rPr>
            </w:pPr>
            <w:r w:rsidRPr="002E05E3">
              <w:rPr>
                <w:rFonts w:eastAsiaTheme="minorEastAsia"/>
                <w:kern w:val="0"/>
                <w:sz w:val="24"/>
              </w:rPr>
              <w:t>持有基金份额总量的数量区间（万份）</w:t>
            </w:r>
          </w:p>
        </w:tc>
      </w:tr>
      <w:tr w:rsidR="007432B9" w:rsidRPr="002E05E3" w:rsidTr="00C12E2A">
        <w:trPr>
          <w:trHeight w:val="713"/>
        </w:trPr>
        <w:tc>
          <w:tcPr>
            <w:tcW w:w="1814" w:type="pct"/>
            <w:shd w:val="clear" w:color="auto" w:fill="auto"/>
            <w:tcMar>
              <w:top w:w="0" w:type="dxa"/>
              <w:left w:w="108" w:type="dxa"/>
              <w:bottom w:w="0" w:type="dxa"/>
              <w:right w:w="108" w:type="dxa"/>
            </w:tcMar>
            <w:vAlign w:val="center"/>
            <w:hideMark/>
          </w:tcPr>
          <w:p w:rsidR="007432B9" w:rsidRPr="002E05E3" w:rsidRDefault="007432B9" w:rsidP="00C12E2A">
            <w:pPr>
              <w:widowControl/>
              <w:jc w:val="left"/>
              <w:rPr>
                <w:rFonts w:eastAsiaTheme="minorEastAsia"/>
                <w:kern w:val="0"/>
                <w:sz w:val="24"/>
              </w:rPr>
            </w:pPr>
            <w:r w:rsidRPr="002E05E3">
              <w:rPr>
                <w:rFonts w:eastAsiaTheme="minorEastAsia"/>
                <w:kern w:val="0"/>
                <w:sz w:val="24"/>
              </w:rPr>
              <w:t>本公司高级管理人员、基金投资和研究部门负责人</w:t>
            </w:r>
            <w:r w:rsidRPr="002E05E3">
              <w:rPr>
                <w:rFonts w:eastAsiaTheme="minorEastAsia"/>
                <w:color w:val="000000"/>
                <w:kern w:val="0"/>
                <w:sz w:val="24"/>
              </w:rPr>
              <w:t>持有本开放式基金</w:t>
            </w:r>
          </w:p>
        </w:tc>
        <w:tc>
          <w:tcPr>
            <w:tcW w:w="3186" w:type="pct"/>
            <w:shd w:val="clear" w:color="auto" w:fill="auto"/>
            <w:tcMar>
              <w:top w:w="0" w:type="dxa"/>
              <w:left w:w="108" w:type="dxa"/>
              <w:bottom w:w="0" w:type="dxa"/>
              <w:right w:w="108" w:type="dxa"/>
            </w:tcMar>
            <w:vAlign w:val="center"/>
            <w:hideMark/>
          </w:tcPr>
          <w:p w:rsidR="007432B9" w:rsidRPr="002E05E3" w:rsidRDefault="007432B9" w:rsidP="00C12E2A">
            <w:pPr>
              <w:widowControl/>
              <w:jc w:val="center"/>
              <w:rPr>
                <w:rFonts w:eastAsiaTheme="minorEastAsia"/>
                <w:kern w:val="0"/>
                <w:sz w:val="24"/>
              </w:rPr>
            </w:pPr>
            <w:r w:rsidRPr="002E05E3">
              <w:rPr>
                <w:rFonts w:eastAsiaTheme="minorEastAsia"/>
                <w:kern w:val="0"/>
                <w:sz w:val="24"/>
              </w:rPr>
              <w:t>0</w:t>
            </w:r>
          </w:p>
        </w:tc>
      </w:tr>
      <w:tr w:rsidR="007432B9" w:rsidRPr="002E05E3" w:rsidTr="00C12E2A">
        <w:trPr>
          <w:trHeight w:val="285"/>
        </w:trPr>
        <w:tc>
          <w:tcPr>
            <w:tcW w:w="1814" w:type="pct"/>
            <w:shd w:val="clear" w:color="auto" w:fill="auto"/>
            <w:tcMar>
              <w:top w:w="0" w:type="dxa"/>
              <w:left w:w="108" w:type="dxa"/>
              <w:bottom w:w="0" w:type="dxa"/>
              <w:right w:w="108" w:type="dxa"/>
            </w:tcMar>
            <w:vAlign w:val="center"/>
            <w:hideMark/>
          </w:tcPr>
          <w:p w:rsidR="007432B9" w:rsidRPr="002E05E3" w:rsidRDefault="007432B9" w:rsidP="00C12E2A">
            <w:pPr>
              <w:widowControl/>
              <w:jc w:val="left"/>
              <w:rPr>
                <w:rFonts w:eastAsiaTheme="minorEastAsia"/>
                <w:kern w:val="0"/>
                <w:sz w:val="24"/>
              </w:rPr>
            </w:pPr>
            <w:r w:rsidRPr="002E05E3">
              <w:rPr>
                <w:rFonts w:eastAsiaTheme="minorEastAsia"/>
                <w:kern w:val="0"/>
                <w:sz w:val="24"/>
              </w:rPr>
              <w:t>本基金基金经理</w:t>
            </w:r>
            <w:r w:rsidRPr="002E05E3">
              <w:rPr>
                <w:rFonts w:eastAsiaTheme="minorEastAsia"/>
                <w:color w:val="000000"/>
                <w:kern w:val="0"/>
                <w:sz w:val="24"/>
              </w:rPr>
              <w:t>持有本开放式基金</w:t>
            </w:r>
          </w:p>
        </w:tc>
        <w:tc>
          <w:tcPr>
            <w:tcW w:w="3186" w:type="pct"/>
            <w:shd w:val="clear" w:color="auto" w:fill="auto"/>
            <w:tcMar>
              <w:top w:w="0" w:type="dxa"/>
              <w:left w:w="108" w:type="dxa"/>
              <w:bottom w:w="0" w:type="dxa"/>
              <w:right w:w="108" w:type="dxa"/>
            </w:tcMar>
            <w:vAlign w:val="center"/>
            <w:hideMark/>
          </w:tcPr>
          <w:p w:rsidR="007432B9" w:rsidRPr="002E05E3" w:rsidRDefault="007432B9" w:rsidP="00C12E2A">
            <w:pPr>
              <w:widowControl/>
              <w:jc w:val="center"/>
              <w:rPr>
                <w:rFonts w:eastAsiaTheme="minorEastAsia"/>
                <w:kern w:val="0"/>
                <w:sz w:val="24"/>
              </w:rPr>
            </w:pPr>
            <w:r w:rsidRPr="002E05E3">
              <w:rPr>
                <w:rFonts w:eastAsiaTheme="minorEastAsia"/>
                <w:kern w:val="0"/>
                <w:sz w:val="24"/>
              </w:rPr>
              <w:t>0</w:t>
            </w:r>
          </w:p>
        </w:tc>
      </w:tr>
    </w:tbl>
    <w:p w:rsidR="00A93A73" w:rsidRPr="002E05E3" w:rsidRDefault="00A93A73"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注：本公司高级管理人员、基金投资和研究部门负责人，本基金基金经理于本报告期末均未持有本基金份额。</w:t>
      </w:r>
    </w:p>
    <w:p w:rsidR="00A93A73" w:rsidRPr="002E05E3" w:rsidRDefault="00A93A73" w:rsidP="006F41B7">
      <w:pPr>
        <w:spacing w:line="288" w:lineRule="auto"/>
        <w:rPr>
          <w:rFonts w:eastAsiaTheme="minorEastAsia"/>
          <w:color w:val="000000"/>
          <w:sz w:val="24"/>
        </w:rPr>
      </w:pPr>
    </w:p>
    <w:p w:rsidR="001548F9" w:rsidRPr="002E05E3" w:rsidRDefault="001548F9" w:rsidP="008971E9">
      <w:pPr>
        <w:spacing w:line="288" w:lineRule="auto"/>
        <w:rPr>
          <w:rFonts w:eastAsiaTheme="minorEastAsia"/>
          <w:color w:val="000000"/>
          <w:sz w:val="24"/>
        </w:rPr>
      </w:pPr>
    </w:p>
    <w:p w:rsidR="001548F9" w:rsidRPr="002E05E3" w:rsidRDefault="001548F9" w:rsidP="00AE7535">
      <w:pPr>
        <w:pStyle w:val="1"/>
        <w:keepNext/>
        <w:keepLines/>
        <w:widowControl w:val="0"/>
        <w:spacing w:line="360" w:lineRule="auto"/>
        <w:jc w:val="center"/>
        <w:rPr>
          <w:rFonts w:eastAsiaTheme="minorEastAsia"/>
          <w:b/>
          <w:bCs/>
          <w:szCs w:val="24"/>
          <w:lang w:val="en-US"/>
        </w:rPr>
      </w:pPr>
      <w:bookmarkStart w:id="75" w:name="_Toc331410115"/>
      <w:bookmarkStart w:id="76" w:name="_Toc225500053"/>
      <w:r w:rsidRPr="002E05E3">
        <w:rPr>
          <w:rFonts w:eastAsiaTheme="minorEastAsia"/>
          <w:b/>
          <w:bCs/>
          <w:szCs w:val="24"/>
          <w:lang w:val="en-US"/>
        </w:rPr>
        <w:t>9</w:t>
      </w:r>
      <w:r w:rsidRPr="002E05E3">
        <w:rPr>
          <w:rFonts w:eastAsiaTheme="minorEastAsia"/>
          <w:b/>
          <w:bCs/>
          <w:szCs w:val="24"/>
          <w:lang w:val="en-US"/>
        </w:rPr>
        <w:t>开放式基金份额变动</w:t>
      </w:r>
      <w:bookmarkEnd w:id="75"/>
      <w:bookmarkEnd w:id="76"/>
    </w:p>
    <w:p w:rsidR="001548F9" w:rsidRPr="002E05E3" w:rsidRDefault="001548F9" w:rsidP="008971E9">
      <w:pPr>
        <w:jc w:val="right"/>
        <w:rPr>
          <w:rFonts w:eastAsiaTheme="minorEastAsia"/>
          <w:sz w:val="24"/>
        </w:rPr>
      </w:pPr>
      <w:r w:rsidRPr="002E05E3">
        <w:rPr>
          <w:rFonts w:eastAsiaTheme="minorEastAsia"/>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4075"/>
      </w:tblGrid>
      <w:tr w:rsidR="001548F9" w:rsidRPr="002E05E3" w:rsidTr="00DF5C7F">
        <w:tc>
          <w:tcPr>
            <w:tcW w:w="2806" w:type="pct"/>
          </w:tcPr>
          <w:p w:rsidR="001548F9" w:rsidRPr="002E05E3" w:rsidRDefault="001548F9" w:rsidP="00545824">
            <w:pPr>
              <w:rPr>
                <w:rFonts w:eastAsiaTheme="minorEastAsia"/>
                <w:sz w:val="24"/>
              </w:rPr>
            </w:pPr>
            <w:r w:rsidRPr="002E05E3">
              <w:rPr>
                <w:rFonts w:eastAsiaTheme="minorEastAsia"/>
                <w:sz w:val="24"/>
              </w:rPr>
              <w:t>基金合同生效日（</w:t>
            </w:r>
            <w:r w:rsidRPr="002E05E3">
              <w:rPr>
                <w:rFonts w:eastAsiaTheme="minorEastAsia"/>
                <w:sz w:val="24"/>
              </w:rPr>
              <w:t>2016</w:t>
            </w:r>
            <w:r w:rsidRPr="002E05E3">
              <w:rPr>
                <w:rFonts w:eastAsiaTheme="minorEastAsia"/>
                <w:sz w:val="24"/>
              </w:rPr>
              <w:t>年</w:t>
            </w:r>
            <w:r w:rsidRPr="002E05E3">
              <w:rPr>
                <w:rFonts w:eastAsiaTheme="minorEastAsia"/>
                <w:sz w:val="24"/>
              </w:rPr>
              <w:t>7</w:t>
            </w:r>
            <w:r w:rsidRPr="002E05E3">
              <w:rPr>
                <w:rFonts w:eastAsiaTheme="minorEastAsia"/>
                <w:sz w:val="24"/>
              </w:rPr>
              <w:t>月</w:t>
            </w:r>
            <w:r w:rsidRPr="002E05E3">
              <w:rPr>
                <w:rFonts w:eastAsiaTheme="minorEastAsia"/>
                <w:sz w:val="24"/>
              </w:rPr>
              <w:t>13</w:t>
            </w:r>
            <w:r w:rsidRPr="002E05E3">
              <w:rPr>
                <w:rFonts w:eastAsiaTheme="minorEastAsia"/>
                <w:sz w:val="24"/>
              </w:rPr>
              <w:t>日）基金份额总额</w:t>
            </w:r>
          </w:p>
        </w:tc>
        <w:tc>
          <w:tcPr>
            <w:tcW w:w="2194" w:type="pct"/>
          </w:tcPr>
          <w:p w:rsidR="001548F9" w:rsidRPr="002E05E3" w:rsidRDefault="001548F9" w:rsidP="002E5E56">
            <w:pPr>
              <w:jc w:val="right"/>
              <w:rPr>
                <w:rFonts w:eastAsiaTheme="minorEastAsia"/>
                <w:sz w:val="24"/>
              </w:rPr>
            </w:pPr>
            <w:r w:rsidRPr="002E05E3">
              <w:rPr>
                <w:rFonts w:eastAsiaTheme="minorEastAsia"/>
                <w:sz w:val="24"/>
              </w:rPr>
              <w:t xml:space="preserve">308,033,404.35 </w:t>
            </w:r>
          </w:p>
        </w:tc>
      </w:tr>
      <w:tr w:rsidR="001548F9" w:rsidRPr="002E05E3" w:rsidTr="00DF5C7F">
        <w:tc>
          <w:tcPr>
            <w:tcW w:w="2806" w:type="pct"/>
            <w:vAlign w:val="center"/>
          </w:tcPr>
          <w:p w:rsidR="001548F9" w:rsidRPr="002E05E3" w:rsidRDefault="001548F9" w:rsidP="005A09F2">
            <w:pPr>
              <w:rPr>
                <w:rFonts w:eastAsiaTheme="minorEastAsia"/>
                <w:sz w:val="24"/>
              </w:rPr>
            </w:pPr>
            <w:r w:rsidRPr="002E05E3">
              <w:rPr>
                <w:rFonts w:eastAsiaTheme="minorEastAsia"/>
                <w:sz w:val="24"/>
              </w:rPr>
              <w:t>本报告期期初基金份额总额</w:t>
            </w:r>
          </w:p>
        </w:tc>
        <w:tc>
          <w:tcPr>
            <w:tcW w:w="2194" w:type="pct"/>
          </w:tcPr>
          <w:p w:rsidR="001548F9" w:rsidRPr="002E05E3" w:rsidRDefault="001548F9" w:rsidP="002E5E56">
            <w:pPr>
              <w:jc w:val="right"/>
              <w:rPr>
                <w:rFonts w:eastAsiaTheme="minorEastAsia"/>
                <w:sz w:val="24"/>
              </w:rPr>
            </w:pPr>
            <w:r w:rsidRPr="002E05E3">
              <w:rPr>
                <w:rFonts w:eastAsiaTheme="minorEastAsia"/>
                <w:sz w:val="24"/>
              </w:rPr>
              <w:t>42,470,539.59</w:t>
            </w:r>
          </w:p>
        </w:tc>
      </w:tr>
      <w:tr w:rsidR="001548F9" w:rsidRPr="002E05E3" w:rsidTr="00DF5C7F">
        <w:tc>
          <w:tcPr>
            <w:tcW w:w="2806" w:type="pct"/>
            <w:vAlign w:val="center"/>
          </w:tcPr>
          <w:p w:rsidR="001548F9" w:rsidRPr="002E05E3" w:rsidRDefault="005151E7" w:rsidP="005A09F2">
            <w:pPr>
              <w:rPr>
                <w:rFonts w:eastAsiaTheme="minorEastAsia"/>
                <w:sz w:val="24"/>
              </w:rPr>
            </w:pPr>
            <w:r w:rsidRPr="002E05E3">
              <w:rPr>
                <w:rFonts w:eastAsiaTheme="minorEastAsia"/>
                <w:sz w:val="24"/>
              </w:rPr>
              <w:t>本报告期</w:t>
            </w:r>
            <w:r w:rsidR="001548F9" w:rsidRPr="002E05E3">
              <w:rPr>
                <w:rFonts w:eastAsiaTheme="minorEastAsia"/>
                <w:sz w:val="24"/>
              </w:rPr>
              <w:t>基金总申购份额</w:t>
            </w:r>
          </w:p>
        </w:tc>
        <w:tc>
          <w:tcPr>
            <w:tcW w:w="2194" w:type="pct"/>
          </w:tcPr>
          <w:p w:rsidR="001548F9" w:rsidRPr="002E05E3" w:rsidRDefault="001548F9" w:rsidP="002E5E56">
            <w:pPr>
              <w:jc w:val="right"/>
              <w:rPr>
                <w:rFonts w:eastAsiaTheme="minorEastAsia"/>
                <w:sz w:val="24"/>
              </w:rPr>
            </w:pPr>
            <w:r w:rsidRPr="002E05E3">
              <w:rPr>
                <w:rFonts w:eastAsiaTheme="minorEastAsia"/>
                <w:sz w:val="24"/>
              </w:rPr>
              <w:t>3,973.66</w:t>
            </w:r>
          </w:p>
        </w:tc>
      </w:tr>
      <w:tr w:rsidR="001548F9" w:rsidRPr="002E05E3" w:rsidTr="00DF5C7F">
        <w:tc>
          <w:tcPr>
            <w:tcW w:w="2806" w:type="pct"/>
            <w:vAlign w:val="center"/>
          </w:tcPr>
          <w:p w:rsidR="001548F9" w:rsidRPr="002E05E3" w:rsidRDefault="001548F9" w:rsidP="005A09F2">
            <w:pPr>
              <w:rPr>
                <w:rFonts w:eastAsiaTheme="minorEastAsia"/>
                <w:sz w:val="24"/>
              </w:rPr>
            </w:pPr>
            <w:r w:rsidRPr="002E05E3">
              <w:rPr>
                <w:rFonts w:eastAsiaTheme="minorEastAsia"/>
                <w:sz w:val="24"/>
              </w:rPr>
              <w:t>减：</w:t>
            </w:r>
            <w:r w:rsidR="005151E7" w:rsidRPr="002E05E3">
              <w:rPr>
                <w:rFonts w:eastAsiaTheme="minorEastAsia"/>
                <w:sz w:val="24"/>
              </w:rPr>
              <w:t>本报告期</w:t>
            </w:r>
            <w:r w:rsidRPr="002E05E3">
              <w:rPr>
                <w:rFonts w:eastAsiaTheme="minorEastAsia"/>
                <w:sz w:val="24"/>
              </w:rPr>
              <w:t>基金总赎回份额</w:t>
            </w:r>
          </w:p>
        </w:tc>
        <w:tc>
          <w:tcPr>
            <w:tcW w:w="2194" w:type="pct"/>
          </w:tcPr>
          <w:p w:rsidR="001548F9" w:rsidRPr="002E05E3" w:rsidRDefault="001548F9" w:rsidP="002E5E56">
            <w:pPr>
              <w:jc w:val="right"/>
              <w:rPr>
                <w:rFonts w:eastAsiaTheme="minorEastAsia"/>
                <w:sz w:val="24"/>
              </w:rPr>
            </w:pPr>
            <w:r w:rsidRPr="002E05E3">
              <w:rPr>
                <w:rFonts w:eastAsiaTheme="minorEastAsia"/>
                <w:sz w:val="24"/>
              </w:rPr>
              <w:t>26,035,383.12</w:t>
            </w:r>
          </w:p>
        </w:tc>
      </w:tr>
      <w:tr w:rsidR="001548F9" w:rsidRPr="002E05E3" w:rsidTr="00DF5C7F">
        <w:tc>
          <w:tcPr>
            <w:tcW w:w="2806" w:type="pct"/>
            <w:vAlign w:val="center"/>
          </w:tcPr>
          <w:p w:rsidR="001548F9" w:rsidRPr="002E05E3" w:rsidRDefault="005151E7" w:rsidP="005A09F2">
            <w:pPr>
              <w:rPr>
                <w:rFonts w:eastAsiaTheme="minorEastAsia"/>
                <w:sz w:val="24"/>
              </w:rPr>
            </w:pPr>
            <w:r w:rsidRPr="002E05E3">
              <w:rPr>
                <w:rFonts w:eastAsiaTheme="minorEastAsia"/>
                <w:sz w:val="24"/>
              </w:rPr>
              <w:t>本报告期</w:t>
            </w:r>
            <w:r w:rsidR="001548F9" w:rsidRPr="002E05E3">
              <w:rPr>
                <w:rFonts w:eastAsiaTheme="minorEastAsia"/>
                <w:sz w:val="24"/>
              </w:rPr>
              <w:t>基金拆分变动份额</w:t>
            </w:r>
          </w:p>
        </w:tc>
        <w:tc>
          <w:tcPr>
            <w:tcW w:w="2194" w:type="pct"/>
          </w:tcPr>
          <w:p w:rsidR="001548F9" w:rsidRPr="002E05E3" w:rsidRDefault="001548F9" w:rsidP="002E5E56">
            <w:pPr>
              <w:jc w:val="right"/>
              <w:rPr>
                <w:rFonts w:eastAsiaTheme="minorEastAsia"/>
                <w:sz w:val="24"/>
              </w:rPr>
            </w:pPr>
            <w:r w:rsidRPr="002E05E3">
              <w:rPr>
                <w:rFonts w:eastAsiaTheme="minorEastAsia"/>
                <w:sz w:val="24"/>
              </w:rPr>
              <w:t>-</w:t>
            </w:r>
          </w:p>
        </w:tc>
      </w:tr>
      <w:tr w:rsidR="001548F9" w:rsidRPr="002E05E3" w:rsidTr="00DF5C7F">
        <w:tc>
          <w:tcPr>
            <w:tcW w:w="2806" w:type="pct"/>
            <w:vAlign w:val="center"/>
          </w:tcPr>
          <w:p w:rsidR="001548F9" w:rsidRPr="002E05E3" w:rsidRDefault="001548F9" w:rsidP="005A09F2">
            <w:pPr>
              <w:rPr>
                <w:rFonts w:eastAsiaTheme="minorEastAsia"/>
                <w:sz w:val="24"/>
              </w:rPr>
            </w:pPr>
            <w:r w:rsidRPr="002E05E3">
              <w:rPr>
                <w:rFonts w:eastAsiaTheme="minorEastAsia"/>
                <w:sz w:val="24"/>
              </w:rPr>
              <w:lastRenderedPageBreak/>
              <w:t>本报告期期末基金份额总额</w:t>
            </w:r>
          </w:p>
        </w:tc>
        <w:tc>
          <w:tcPr>
            <w:tcW w:w="2194" w:type="pct"/>
          </w:tcPr>
          <w:p w:rsidR="001548F9" w:rsidRPr="002E05E3" w:rsidRDefault="001548F9" w:rsidP="002E5E56">
            <w:pPr>
              <w:jc w:val="right"/>
              <w:rPr>
                <w:rFonts w:eastAsiaTheme="minorEastAsia"/>
                <w:sz w:val="24"/>
              </w:rPr>
            </w:pPr>
            <w:r w:rsidRPr="002E05E3">
              <w:rPr>
                <w:rFonts w:eastAsiaTheme="minorEastAsia"/>
                <w:sz w:val="24"/>
              </w:rPr>
              <w:t>16,439,130.13</w:t>
            </w:r>
          </w:p>
        </w:tc>
      </w:tr>
    </w:tbl>
    <w:p w:rsidR="005A09F2" w:rsidRPr="002E05E3" w:rsidRDefault="005A09F2" w:rsidP="005A09F2">
      <w:pPr>
        <w:spacing w:line="360" w:lineRule="auto"/>
        <w:rPr>
          <w:rFonts w:eastAsiaTheme="minorEastAsia"/>
          <w:sz w:val="24"/>
        </w:rPr>
      </w:pPr>
    </w:p>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bookmarkStart w:id="77" w:name="_Toc331410116"/>
      <w:bookmarkStart w:id="78" w:name="_Toc225500054"/>
      <w:r w:rsidRPr="002E05E3">
        <w:rPr>
          <w:rFonts w:eastAsiaTheme="minorEastAsia"/>
          <w:b/>
          <w:bCs/>
          <w:szCs w:val="24"/>
          <w:lang w:val="en-US"/>
        </w:rPr>
        <w:t xml:space="preserve">10  </w:t>
      </w:r>
      <w:r w:rsidRPr="002E05E3">
        <w:rPr>
          <w:rFonts w:eastAsiaTheme="minorEastAsia"/>
          <w:b/>
          <w:bCs/>
          <w:szCs w:val="24"/>
          <w:lang w:val="en-US"/>
        </w:rPr>
        <w:t>重大事件揭示</w:t>
      </w:r>
      <w:bookmarkEnd w:id="77"/>
      <w:bookmarkEnd w:id="78"/>
    </w:p>
    <w:p w:rsidR="001548F9" w:rsidRPr="002E05E3" w:rsidRDefault="001548F9" w:rsidP="00AE7535">
      <w:pPr>
        <w:pStyle w:val="20"/>
        <w:spacing w:before="0" w:after="0"/>
        <w:rPr>
          <w:rFonts w:ascii="Times New Roman" w:eastAsiaTheme="minorEastAsia" w:hAnsi="Times New Roman"/>
          <w:kern w:val="0"/>
          <w:szCs w:val="24"/>
        </w:rPr>
      </w:pPr>
      <w:bookmarkStart w:id="79" w:name="_Toc331410117"/>
      <w:r w:rsidRPr="002E05E3">
        <w:rPr>
          <w:rFonts w:ascii="Times New Roman" w:eastAsiaTheme="minorEastAsia" w:hAnsi="Times New Roman"/>
          <w:kern w:val="0"/>
          <w:szCs w:val="24"/>
        </w:rPr>
        <w:t>10.</w:t>
      </w:r>
      <w:r w:rsidR="00DB7245">
        <w:rPr>
          <w:rFonts w:ascii="Times New Roman" w:eastAsiaTheme="minorEastAsia" w:hAnsi="Times New Roman" w:hint="eastAsia"/>
          <w:kern w:val="0"/>
          <w:szCs w:val="24"/>
        </w:rPr>
        <w:t>1</w:t>
      </w:r>
      <w:r w:rsidRPr="002E05E3">
        <w:rPr>
          <w:rFonts w:ascii="Times New Roman" w:eastAsiaTheme="minorEastAsia" w:hAnsi="Times New Roman"/>
          <w:kern w:val="0"/>
          <w:szCs w:val="24"/>
        </w:rPr>
        <w:t xml:space="preserve"> </w:t>
      </w:r>
      <w:r w:rsidRPr="002E05E3">
        <w:rPr>
          <w:rFonts w:ascii="Times New Roman" w:eastAsiaTheme="minorEastAsia" w:hAnsi="Times New Roman"/>
          <w:kern w:val="0"/>
          <w:szCs w:val="24"/>
        </w:rPr>
        <w:t>基金份额持有人大会决议</w:t>
      </w:r>
      <w:bookmarkEnd w:id="79"/>
    </w:p>
    <w:p w:rsidR="001548F9" w:rsidRPr="002E05E3" w:rsidRDefault="001548F9" w:rsidP="002E05E3">
      <w:pPr>
        <w:spacing w:line="360" w:lineRule="auto"/>
        <w:ind w:firstLineChars="200" w:firstLine="480"/>
        <w:rPr>
          <w:rFonts w:eastAsiaTheme="minorEastAsia"/>
          <w:color w:val="000000"/>
          <w:sz w:val="24"/>
        </w:rPr>
      </w:pPr>
      <w:bookmarkStart w:id="80" w:name="_Toc331410118"/>
      <w:r w:rsidRPr="002E05E3">
        <w:rPr>
          <w:rFonts w:eastAsiaTheme="minorEastAsia"/>
          <w:color w:val="000000"/>
          <w:sz w:val="24"/>
        </w:rPr>
        <w:t>报告期内无基金份额持有人大会决议。</w:t>
      </w:r>
    </w:p>
    <w:p w:rsidR="001548F9" w:rsidRPr="002E05E3" w:rsidRDefault="00DB7245" w:rsidP="00AE7535">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10.</w:t>
      </w:r>
      <w:r>
        <w:rPr>
          <w:rFonts w:ascii="Times New Roman" w:eastAsiaTheme="minorEastAsia" w:hAnsi="Times New Roman" w:hint="eastAsia"/>
          <w:kern w:val="0"/>
          <w:szCs w:val="24"/>
        </w:rPr>
        <w:t>2</w:t>
      </w:r>
      <w:r w:rsidR="001548F9" w:rsidRPr="002E05E3">
        <w:rPr>
          <w:rFonts w:ascii="Times New Roman" w:eastAsiaTheme="minorEastAsia" w:hAnsi="Times New Roman"/>
          <w:kern w:val="0"/>
          <w:szCs w:val="24"/>
        </w:rPr>
        <w:t xml:space="preserve"> </w:t>
      </w:r>
      <w:r w:rsidR="001548F9" w:rsidRPr="002E05E3">
        <w:rPr>
          <w:rFonts w:ascii="Times New Roman" w:eastAsiaTheme="minorEastAsia" w:hAnsi="Times New Roman"/>
          <w:kern w:val="0"/>
          <w:szCs w:val="24"/>
        </w:rPr>
        <w:t>基金管理人、基金托管人的专门基金托管部门的重大人事变动</w:t>
      </w:r>
      <w:bookmarkEnd w:id="80"/>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报告期内，基金管理人的重大人事变动如下：</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、自</w:t>
      </w:r>
      <w:r>
        <w:rPr>
          <w:rFonts w:eastAsiaTheme="minorEastAsia"/>
          <w:color w:val="000000"/>
          <w:sz w:val="24"/>
        </w:rPr>
        <w:t>2019</w:t>
      </w:r>
      <w:r>
        <w:rPr>
          <w:rFonts w:eastAsiaTheme="minorEastAsia"/>
          <w:color w:val="000000"/>
          <w:sz w:val="24"/>
        </w:rPr>
        <w:t>年</w:t>
      </w:r>
      <w:r>
        <w:rPr>
          <w:rFonts w:eastAsiaTheme="minorEastAsia"/>
          <w:color w:val="000000"/>
          <w:sz w:val="24"/>
        </w:rPr>
        <w:t>5</w:t>
      </w:r>
      <w:r>
        <w:rPr>
          <w:rFonts w:eastAsiaTheme="minorEastAsia"/>
          <w:color w:val="000000"/>
          <w:sz w:val="24"/>
        </w:rPr>
        <w:t>月</w:t>
      </w:r>
      <w:r>
        <w:rPr>
          <w:rFonts w:eastAsiaTheme="minorEastAsia"/>
          <w:color w:val="000000"/>
          <w:sz w:val="24"/>
        </w:rPr>
        <w:t>15</w:t>
      </w:r>
      <w:r>
        <w:rPr>
          <w:rFonts w:eastAsiaTheme="minorEastAsia"/>
          <w:color w:val="000000"/>
          <w:sz w:val="24"/>
        </w:rPr>
        <w:t>日起，刘凯先生任公司副总经理、代任公司总经理职务，并不再担任公司督察长；自同日起，王彬女士任期届满不再担任公司总经理；</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、自</w:t>
      </w:r>
      <w:r>
        <w:rPr>
          <w:rFonts w:eastAsiaTheme="minorEastAsia"/>
          <w:color w:val="000000"/>
          <w:sz w:val="24"/>
        </w:rPr>
        <w:t>2019</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5</w:t>
      </w:r>
      <w:r>
        <w:rPr>
          <w:rFonts w:eastAsiaTheme="minorEastAsia"/>
          <w:color w:val="000000"/>
          <w:sz w:val="24"/>
        </w:rPr>
        <w:t>日起，王明辉先生任公司督察长。</w:t>
      </w:r>
    </w:p>
    <w:p w:rsidR="00806F8C" w:rsidRDefault="00B47E6F">
      <w:pPr>
        <w:spacing w:line="360" w:lineRule="auto"/>
        <w:ind w:firstLineChars="200" w:firstLine="480"/>
        <w:rPr>
          <w:rFonts w:eastAsiaTheme="minorEastAsia"/>
          <w:color w:val="000000"/>
          <w:sz w:val="24"/>
        </w:rPr>
      </w:pPr>
      <w:r>
        <w:rPr>
          <w:rFonts w:eastAsiaTheme="minorEastAsia"/>
          <w:color w:val="000000"/>
          <w:sz w:val="24"/>
        </w:rPr>
        <w:t>报告期内，基金托管人的专门基金托管部门的重大人事变动如下：</w:t>
      </w:r>
    </w:p>
    <w:p w:rsidR="001548F9" w:rsidRPr="002E05E3" w:rsidRDefault="001548F9" w:rsidP="002E05E3">
      <w:pPr>
        <w:spacing w:line="360" w:lineRule="auto"/>
        <w:ind w:firstLineChars="200" w:firstLine="480"/>
        <w:rPr>
          <w:rFonts w:eastAsiaTheme="minorEastAsia"/>
          <w:color w:val="000000"/>
          <w:sz w:val="24"/>
        </w:rPr>
      </w:pPr>
      <w:bookmarkStart w:id="81" w:name="_Toc331410119"/>
      <w:r w:rsidRPr="002E05E3">
        <w:rPr>
          <w:rFonts w:eastAsiaTheme="minorEastAsia"/>
          <w:color w:val="000000"/>
          <w:sz w:val="24"/>
        </w:rPr>
        <w:t>2019</w:t>
      </w:r>
      <w:r w:rsidRPr="002E05E3">
        <w:rPr>
          <w:rFonts w:eastAsiaTheme="minorEastAsia"/>
          <w:color w:val="000000"/>
          <w:sz w:val="24"/>
        </w:rPr>
        <w:t>年</w:t>
      </w:r>
      <w:r w:rsidRPr="002E05E3">
        <w:rPr>
          <w:rFonts w:eastAsiaTheme="minorEastAsia"/>
          <w:color w:val="000000"/>
          <w:sz w:val="24"/>
        </w:rPr>
        <w:t>5</w:t>
      </w:r>
      <w:r w:rsidRPr="002E05E3">
        <w:rPr>
          <w:rFonts w:eastAsiaTheme="minorEastAsia"/>
          <w:color w:val="000000"/>
          <w:sz w:val="24"/>
        </w:rPr>
        <w:t>月，陈四清先生因工作调动，辞去中国银行股份有限公司董事长职务。上述人事变动已按相关规定备案、公告。</w:t>
      </w:r>
    </w:p>
    <w:p w:rsidR="001548F9" w:rsidRPr="002E05E3" w:rsidRDefault="00DB7245" w:rsidP="00AE7535">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10.</w:t>
      </w:r>
      <w:r>
        <w:rPr>
          <w:rFonts w:ascii="Times New Roman" w:eastAsiaTheme="minorEastAsia" w:hAnsi="Times New Roman" w:hint="eastAsia"/>
          <w:kern w:val="0"/>
          <w:szCs w:val="24"/>
        </w:rPr>
        <w:t>3</w:t>
      </w:r>
      <w:r w:rsidR="001548F9" w:rsidRPr="002E05E3">
        <w:rPr>
          <w:rFonts w:ascii="Times New Roman" w:eastAsiaTheme="minorEastAsia" w:hAnsi="Times New Roman"/>
          <w:kern w:val="0"/>
          <w:szCs w:val="24"/>
        </w:rPr>
        <w:t xml:space="preserve"> </w:t>
      </w:r>
      <w:r w:rsidR="001548F9" w:rsidRPr="002E05E3">
        <w:rPr>
          <w:rFonts w:ascii="Times New Roman" w:eastAsiaTheme="minorEastAsia" w:hAnsi="Times New Roman"/>
          <w:kern w:val="0"/>
          <w:szCs w:val="24"/>
        </w:rPr>
        <w:t>涉及基金管理人、基金财产、基金托管业务的诉讼</w:t>
      </w:r>
      <w:bookmarkEnd w:id="81"/>
    </w:p>
    <w:p w:rsidR="001548F9" w:rsidRPr="002E05E3" w:rsidRDefault="001548F9" w:rsidP="002E05E3">
      <w:pPr>
        <w:spacing w:line="360" w:lineRule="auto"/>
        <w:ind w:firstLineChars="200" w:firstLine="480"/>
        <w:rPr>
          <w:rFonts w:eastAsiaTheme="minorEastAsia"/>
          <w:color w:val="000000"/>
          <w:sz w:val="24"/>
        </w:rPr>
      </w:pPr>
      <w:bookmarkStart w:id="82" w:name="_Toc331410120"/>
      <w:r w:rsidRPr="002E05E3">
        <w:rPr>
          <w:rFonts w:eastAsiaTheme="minorEastAsia"/>
          <w:color w:val="000000"/>
          <w:sz w:val="24"/>
        </w:rPr>
        <w:t>报告期内无涉及对公司运营管理及基金运作产生重大影响的，与本基金管理人、基金财产、基金托管业务相关的诉讼。</w:t>
      </w:r>
    </w:p>
    <w:p w:rsidR="001548F9" w:rsidRPr="002E05E3" w:rsidRDefault="00DB7245" w:rsidP="00AE7535">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10.</w:t>
      </w:r>
      <w:r>
        <w:rPr>
          <w:rFonts w:ascii="Times New Roman" w:eastAsiaTheme="minorEastAsia" w:hAnsi="Times New Roman" w:hint="eastAsia"/>
          <w:kern w:val="0"/>
          <w:szCs w:val="24"/>
        </w:rPr>
        <w:t>4</w:t>
      </w:r>
      <w:r w:rsidR="001548F9" w:rsidRPr="002E05E3">
        <w:rPr>
          <w:rFonts w:ascii="Times New Roman" w:eastAsiaTheme="minorEastAsia" w:hAnsi="Times New Roman"/>
          <w:kern w:val="0"/>
          <w:szCs w:val="24"/>
        </w:rPr>
        <w:t xml:space="preserve"> </w:t>
      </w:r>
      <w:r w:rsidR="001548F9" w:rsidRPr="002E05E3">
        <w:rPr>
          <w:rFonts w:ascii="Times New Roman" w:eastAsiaTheme="minorEastAsia" w:hAnsi="Times New Roman"/>
          <w:kern w:val="0"/>
          <w:szCs w:val="24"/>
        </w:rPr>
        <w:t>基金投资策略的改变</w:t>
      </w:r>
      <w:bookmarkEnd w:id="82"/>
    </w:p>
    <w:p w:rsidR="001548F9" w:rsidRDefault="001548F9" w:rsidP="002E05E3">
      <w:pPr>
        <w:spacing w:line="360" w:lineRule="auto"/>
        <w:ind w:firstLineChars="200" w:firstLine="480"/>
        <w:rPr>
          <w:rFonts w:eastAsiaTheme="minorEastAsia"/>
          <w:color w:val="000000"/>
          <w:sz w:val="24"/>
        </w:rPr>
      </w:pPr>
      <w:bookmarkStart w:id="83" w:name="_Toc331410121"/>
      <w:r w:rsidRPr="002E05E3">
        <w:rPr>
          <w:rFonts w:eastAsiaTheme="minorEastAsia"/>
          <w:color w:val="000000"/>
          <w:sz w:val="24"/>
        </w:rPr>
        <w:t>报告期内本基金基金投资策略未发生变化。</w:t>
      </w:r>
    </w:p>
    <w:bookmarkEnd w:id="83"/>
    <w:p w:rsidR="001548F9" w:rsidRPr="002E05E3" w:rsidRDefault="00DB7245" w:rsidP="00AE7535">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10.</w:t>
      </w:r>
      <w:r>
        <w:rPr>
          <w:rFonts w:ascii="Times New Roman" w:eastAsiaTheme="minorEastAsia" w:hAnsi="Times New Roman" w:hint="eastAsia"/>
          <w:kern w:val="0"/>
          <w:szCs w:val="24"/>
        </w:rPr>
        <w:t>5</w:t>
      </w:r>
      <w:r w:rsidR="00814F15" w:rsidRPr="00814F15">
        <w:rPr>
          <w:rFonts w:ascii="Times New Roman" w:eastAsiaTheme="minorEastAsia" w:hAnsi="Times New Roman" w:hint="eastAsia"/>
          <w:szCs w:val="24"/>
        </w:rPr>
        <w:t>为基金进行审计的会计师事务所情况</w:t>
      </w:r>
    </w:p>
    <w:p w:rsidR="001548F9" w:rsidRPr="002E05E3" w:rsidRDefault="001548F9" w:rsidP="002E05E3">
      <w:pPr>
        <w:spacing w:line="360" w:lineRule="auto"/>
        <w:ind w:firstLineChars="200" w:firstLine="480"/>
        <w:rPr>
          <w:rFonts w:eastAsiaTheme="minorEastAsia"/>
          <w:color w:val="000000"/>
          <w:sz w:val="24"/>
        </w:rPr>
      </w:pPr>
      <w:bookmarkStart w:id="84" w:name="OLE_LINK3"/>
      <w:bookmarkStart w:id="85" w:name="_Toc331410122"/>
      <w:r w:rsidRPr="002E05E3">
        <w:rPr>
          <w:rFonts w:eastAsiaTheme="minorEastAsia"/>
          <w:color w:val="000000"/>
          <w:sz w:val="24"/>
        </w:rPr>
        <w:t>报告期内本基金继续聘请安永华明会计师事务所为本基金提供审计服务，未发生改聘会计师事务所的情况。</w:t>
      </w:r>
    </w:p>
    <w:bookmarkEnd w:id="84"/>
    <w:p w:rsidR="001548F9" w:rsidRPr="002E05E3" w:rsidRDefault="00DB7245" w:rsidP="00AE7535">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10.</w:t>
      </w:r>
      <w:r>
        <w:rPr>
          <w:rFonts w:ascii="Times New Roman" w:eastAsiaTheme="minorEastAsia" w:hAnsi="Times New Roman" w:hint="eastAsia"/>
          <w:kern w:val="0"/>
          <w:szCs w:val="24"/>
        </w:rPr>
        <w:t>6</w:t>
      </w:r>
      <w:r w:rsidR="00A242EE" w:rsidRPr="002E05E3">
        <w:rPr>
          <w:rFonts w:ascii="Times New Roman" w:eastAsiaTheme="minorEastAsia" w:hAnsi="Times New Roman"/>
          <w:szCs w:val="24"/>
        </w:rPr>
        <w:t>管理人、托管人及其高级管理人员受稽查或处罚等情况</w:t>
      </w:r>
      <w:bookmarkEnd w:id="85"/>
    </w:p>
    <w:p w:rsidR="001548F9" w:rsidRPr="002E05E3" w:rsidRDefault="001548F9" w:rsidP="002E05E3">
      <w:pPr>
        <w:spacing w:line="360" w:lineRule="auto"/>
        <w:ind w:firstLineChars="200" w:firstLine="480"/>
        <w:rPr>
          <w:rFonts w:eastAsiaTheme="minorEastAsia"/>
          <w:color w:val="000000"/>
          <w:sz w:val="24"/>
        </w:rPr>
      </w:pPr>
      <w:bookmarkStart w:id="86" w:name="_Toc331410123"/>
      <w:r w:rsidRPr="002E05E3">
        <w:rPr>
          <w:rFonts w:eastAsiaTheme="minorEastAsia"/>
          <w:color w:val="000000"/>
          <w:sz w:val="24"/>
        </w:rPr>
        <w:t>报告期内基金管理人、基金托管人的托管业务部门及其高级管理人员未受监管部门稽查或处罚。</w:t>
      </w:r>
    </w:p>
    <w:p w:rsidR="001548F9" w:rsidRPr="002E05E3" w:rsidRDefault="00DB7245" w:rsidP="00AE7535">
      <w:pPr>
        <w:pStyle w:val="20"/>
        <w:spacing w:before="0" w:after="0"/>
        <w:rPr>
          <w:rFonts w:ascii="Times New Roman" w:eastAsiaTheme="minorEastAsia" w:hAnsi="Times New Roman"/>
          <w:kern w:val="0"/>
          <w:szCs w:val="24"/>
        </w:rPr>
      </w:pPr>
      <w:r w:rsidRPr="002E05E3">
        <w:rPr>
          <w:rFonts w:ascii="Times New Roman" w:eastAsiaTheme="minorEastAsia" w:hAnsi="Times New Roman"/>
          <w:kern w:val="0"/>
          <w:szCs w:val="24"/>
        </w:rPr>
        <w:t>10.</w:t>
      </w:r>
      <w:r>
        <w:rPr>
          <w:rFonts w:ascii="Times New Roman" w:eastAsiaTheme="minorEastAsia" w:hAnsi="Times New Roman" w:hint="eastAsia"/>
          <w:kern w:val="0"/>
          <w:szCs w:val="24"/>
        </w:rPr>
        <w:t>7</w:t>
      </w:r>
      <w:r w:rsidR="001548F9" w:rsidRPr="002E05E3">
        <w:rPr>
          <w:rFonts w:ascii="Times New Roman" w:eastAsiaTheme="minorEastAsia" w:hAnsi="Times New Roman"/>
          <w:kern w:val="0"/>
          <w:szCs w:val="24"/>
        </w:rPr>
        <w:t xml:space="preserve"> </w:t>
      </w:r>
      <w:r w:rsidR="001548F9" w:rsidRPr="002E05E3">
        <w:rPr>
          <w:rFonts w:ascii="Times New Roman" w:eastAsiaTheme="minorEastAsia" w:hAnsi="Times New Roman"/>
          <w:kern w:val="0"/>
          <w:szCs w:val="24"/>
        </w:rPr>
        <w:t>基金租用证券公司交易单元的有关情况</w:t>
      </w:r>
      <w:bookmarkEnd w:id="86"/>
    </w:p>
    <w:p w:rsidR="001548F9" w:rsidRPr="002E05E3" w:rsidRDefault="00DB7245" w:rsidP="00AE7535">
      <w:pPr>
        <w:spacing w:line="360" w:lineRule="auto"/>
        <w:rPr>
          <w:rFonts w:eastAsiaTheme="minorEastAsia"/>
          <w:b/>
          <w:sz w:val="24"/>
        </w:rPr>
      </w:pPr>
      <w:bookmarkStart w:id="87" w:name="_Toc249760070"/>
      <w:r>
        <w:rPr>
          <w:rFonts w:eastAsiaTheme="minorEastAsia"/>
          <w:b/>
          <w:sz w:val="24"/>
        </w:rPr>
        <w:t>10.7</w:t>
      </w:r>
      <w:r w:rsidR="001548F9" w:rsidRPr="002E05E3">
        <w:rPr>
          <w:rFonts w:eastAsiaTheme="minorEastAsia"/>
          <w:b/>
          <w:sz w:val="24"/>
        </w:rPr>
        <w:t>.</w:t>
      </w:r>
      <w:r>
        <w:rPr>
          <w:rFonts w:eastAsiaTheme="minorEastAsia" w:hint="eastAsia"/>
          <w:b/>
          <w:sz w:val="24"/>
        </w:rPr>
        <w:t>1</w:t>
      </w:r>
      <w:r w:rsidR="001548F9" w:rsidRPr="002E05E3">
        <w:rPr>
          <w:rFonts w:eastAsiaTheme="minorEastAsia"/>
          <w:b/>
          <w:sz w:val="24"/>
        </w:rPr>
        <w:t xml:space="preserve"> </w:t>
      </w:r>
      <w:r w:rsidR="001548F9" w:rsidRPr="002E05E3">
        <w:rPr>
          <w:rFonts w:eastAsiaTheme="minorEastAsia"/>
          <w:b/>
          <w:sz w:val="24"/>
        </w:rPr>
        <w:t>基金租用证券公司交易单元进行股票投资及佣金支付情况</w:t>
      </w:r>
      <w:bookmarkEnd w:id="87"/>
    </w:p>
    <w:p w:rsidR="00B932B3" w:rsidRPr="002E05E3" w:rsidRDefault="00B932B3" w:rsidP="00B932B3">
      <w:pPr>
        <w:autoSpaceDE w:val="0"/>
        <w:autoSpaceDN w:val="0"/>
        <w:adjustRightInd w:val="0"/>
        <w:spacing w:before="29" w:line="288" w:lineRule="auto"/>
        <w:ind w:left="15"/>
        <w:jc w:val="right"/>
        <w:rPr>
          <w:rFonts w:eastAsiaTheme="minorEastAsia"/>
          <w:color w:val="000000"/>
          <w:kern w:val="0"/>
          <w:sz w:val="24"/>
        </w:rPr>
      </w:pPr>
      <w:r w:rsidRPr="002E05E3">
        <w:rPr>
          <w:rFonts w:eastAsiaTheme="minor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548F9" w:rsidRPr="002E05E3" w:rsidTr="0070173B">
        <w:tc>
          <w:tcPr>
            <w:tcW w:w="1560" w:type="dxa"/>
            <w:vMerge w:val="restart"/>
            <w:vAlign w:val="center"/>
          </w:tcPr>
          <w:p w:rsidR="001548F9" w:rsidRPr="002E05E3" w:rsidRDefault="001548F9" w:rsidP="0070173B">
            <w:pPr>
              <w:jc w:val="center"/>
              <w:rPr>
                <w:rFonts w:eastAsiaTheme="minorEastAsia"/>
                <w:color w:val="000000"/>
                <w:sz w:val="24"/>
              </w:rPr>
            </w:pPr>
            <w:bookmarkStart w:id="88" w:name="_Toc249760071"/>
            <w:r w:rsidRPr="002E05E3">
              <w:rPr>
                <w:rFonts w:eastAsiaTheme="minorEastAsia"/>
                <w:color w:val="000000"/>
                <w:sz w:val="24"/>
              </w:rPr>
              <w:t>券商名称</w:t>
            </w:r>
          </w:p>
        </w:tc>
        <w:tc>
          <w:tcPr>
            <w:tcW w:w="780" w:type="dxa"/>
            <w:vMerge w:val="restart"/>
            <w:vAlign w:val="center"/>
          </w:tcPr>
          <w:p w:rsidR="001548F9" w:rsidRPr="002E05E3" w:rsidRDefault="001548F9" w:rsidP="0070173B">
            <w:pPr>
              <w:jc w:val="center"/>
              <w:rPr>
                <w:rFonts w:eastAsiaTheme="minorEastAsia"/>
                <w:color w:val="000000"/>
                <w:sz w:val="24"/>
              </w:rPr>
            </w:pPr>
            <w:r w:rsidRPr="002E05E3">
              <w:rPr>
                <w:rFonts w:eastAsiaTheme="minorEastAsia"/>
                <w:color w:val="000000"/>
                <w:sz w:val="24"/>
              </w:rPr>
              <w:t>交易单元数量</w:t>
            </w:r>
          </w:p>
        </w:tc>
        <w:tc>
          <w:tcPr>
            <w:tcW w:w="2880" w:type="dxa"/>
            <w:gridSpan w:val="2"/>
            <w:vAlign w:val="center"/>
          </w:tcPr>
          <w:p w:rsidR="001548F9" w:rsidRPr="002E05E3" w:rsidRDefault="001548F9" w:rsidP="0070173B">
            <w:pPr>
              <w:jc w:val="center"/>
              <w:rPr>
                <w:rFonts w:eastAsiaTheme="minorEastAsia"/>
                <w:color w:val="000000"/>
                <w:sz w:val="24"/>
              </w:rPr>
            </w:pPr>
            <w:r w:rsidRPr="002E05E3">
              <w:rPr>
                <w:rFonts w:eastAsiaTheme="minorEastAsia"/>
                <w:color w:val="000000"/>
                <w:sz w:val="24"/>
              </w:rPr>
              <w:t>股票交易</w:t>
            </w:r>
          </w:p>
        </w:tc>
        <w:tc>
          <w:tcPr>
            <w:tcW w:w="2700" w:type="dxa"/>
            <w:gridSpan w:val="2"/>
            <w:vAlign w:val="center"/>
          </w:tcPr>
          <w:p w:rsidR="001548F9" w:rsidRPr="002E05E3" w:rsidRDefault="001548F9" w:rsidP="0070173B">
            <w:pPr>
              <w:jc w:val="center"/>
              <w:rPr>
                <w:rFonts w:eastAsiaTheme="minorEastAsia"/>
                <w:color w:val="000000"/>
                <w:sz w:val="24"/>
              </w:rPr>
            </w:pPr>
            <w:r w:rsidRPr="002E05E3">
              <w:rPr>
                <w:rFonts w:eastAsiaTheme="minorEastAsia"/>
                <w:color w:val="000000"/>
                <w:sz w:val="24"/>
              </w:rPr>
              <w:t>应支付该券商的佣金</w:t>
            </w:r>
          </w:p>
        </w:tc>
        <w:tc>
          <w:tcPr>
            <w:tcW w:w="1080" w:type="dxa"/>
            <w:vMerge w:val="restart"/>
            <w:vAlign w:val="center"/>
          </w:tcPr>
          <w:p w:rsidR="001548F9" w:rsidRPr="002E05E3" w:rsidRDefault="001548F9" w:rsidP="0070173B">
            <w:pPr>
              <w:jc w:val="center"/>
              <w:rPr>
                <w:rFonts w:eastAsiaTheme="minorEastAsia"/>
                <w:color w:val="000000"/>
                <w:kern w:val="0"/>
                <w:sz w:val="24"/>
              </w:rPr>
            </w:pPr>
            <w:r w:rsidRPr="002E05E3">
              <w:rPr>
                <w:rFonts w:eastAsiaTheme="minorEastAsia"/>
                <w:color w:val="000000"/>
                <w:kern w:val="0"/>
                <w:sz w:val="24"/>
              </w:rPr>
              <w:t>备注</w:t>
            </w:r>
          </w:p>
        </w:tc>
      </w:tr>
      <w:tr w:rsidR="001548F9" w:rsidRPr="002E05E3" w:rsidTr="0070173B">
        <w:tc>
          <w:tcPr>
            <w:tcW w:w="9000" w:type="dxa"/>
            <w:vMerge/>
            <w:vAlign w:val="center"/>
          </w:tcPr>
          <w:p w:rsidR="001548F9" w:rsidRPr="002E05E3" w:rsidRDefault="001548F9" w:rsidP="0070173B">
            <w:pPr>
              <w:widowControl/>
              <w:jc w:val="left"/>
              <w:rPr>
                <w:rFonts w:eastAsiaTheme="minorEastAsia"/>
                <w:color w:val="000000"/>
                <w:sz w:val="24"/>
              </w:rPr>
            </w:pPr>
          </w:p>
        </w:tc>
        <w:tc>
          <w:tcPr>
            <w:tcW w:w="780" w:type="dxa"/>
            <w:vMerge/>
            <w:vAlign w:val="center"/>
          </w:tcPr>
          <w:p w:rsidR="001548F9" w:rsidRPr="002E05E3" w:rsidRDefault="001548F9" w:rsidP="0070173B">
            <w:pPr>
              <w:widowControl/>
              <w:jc w:val="left"/>
              <w:rPr>
                <w:rFonts w:eastAsiaTheme="minorEastAsia"/>
                <w:color w:val="000000"/>
                <w:sz w:val="24"/>
              </w:rPr>
            </w:pPr>
          </w:p>
        </w:tc>
        <w:tc>
          <w:tcPr>
            <w:tcW w:w="1800" w:type="dxa"/>
            <w:vAlign w:val="center"/>
          </w:tcPr>
          <w:p w:rsidR="001548F9" w:rsidRPr="002E05E3" w:rsidRDefault="001548F9" w:rsidP="0070173B">
            <w:pPr>
              <w:jc w:val="center"/>
              <w:rPr>
                <w:rFonts w:eastAsiaTheme="minorEastAsia"/>
                <w:color w:val="000000"/>
                <w:sz w:val="24"/>
              </w:rPr>
            </w:pPr>
            <w:r w:rsidRPr="002E05E3">
              <w:rPr>
                <w:rFonts w:eastAsiaTheme="minorEastAsia"/>
                <w:color w:val="000000"/>
                <w:sz w:val="24"/>
              </w:rPr>
              <w:t>成交金额</w:t>
            </w:r>
          </w:p>
        </w:tc>
        <w:tc>
          <w:tcPr>
            <w:tcW w:w="1080" w:type="dxa"/>
            <w:vAlign w:val="center"/>
          </w:tcPr>
          <w:p w:rsidR="001548F9" w:rsidRPr="002E05E3" w:rsidRDefault="001548F9" w:rsidP="0070173B">
            <w:pPr>
              <w:jc w:val="center"/>
              <w:rPr>
                <w:rFonts w:eastAsiaTheme="minorEastAsia"/>
                <w:color w:val="000000"/>
                <w:sz w:val="24"/>
              </w:rPr>
            </w:pPr>
            <w:r w:rsidRPr="002E05E3">
              <w:rPr>
                <w:rFonts w:eastAsiaTheme="minorEastAsia"/>
                <w:color w:val="000000"/>
                <w:sz w:val="24"/>
              </w:rPr>
              <w:t>占当期股票成</w:t>
            </w:r>
            <w:r w:rsidRPr="002E05E3">
              <w:rPr>
                <w:rFonts w:eastAsiaTheme="minorEastAsia"/>
                <w:color w:val="000000"/>
                <w:sz w:val="24"/>
              </w:rPr>
              <w:lastRenderedPageBreak/>
              <w:t>交总额的比例</w:t>
            </w:r>
          </w:p>
        </w:tc>
        <w:tc>
          <w:tcPr>
            <w:tcW w:w="1620" w:type="dxa"/>
            <w:vAlign w:val="center"/>
          </w:tcPr>
          <w:p w:rsidR="001548F9" w:rsidRPr="002E05E3" w:rsidRDefault="001548F9" w:rsidP="0070173B">
            <w:pPr>
              <w:jc w:val="center"/>
              <w:rPr>
                <w:rFonts w:eastAsiaTheme="minorEastAsia"/>
                <w:color w:val="000000"/>
                <w:kern w:val="0"/>
                <w:sz w:val="24"/>
              </w:rPr>
            </w:pPr>
            <w:r w:rsidRPr="002E05E3">
              <w:rPr>
                <w:rFonts w:eastAsiaTheme="minorEastAsia"/>
                <w:color w:val="000000"/>
                <w:kern w:val="0"/>
                <w:sz w:val="24"/>
              </w:rPr>
              <w:lastRenderedPageBreak/>
              <w:t>佣金</w:t>
            </w:r>
          </w:p>
        </w:tc>
        <w:tc>
          <w:tcPr>
            <w:tcW w:w="1080" w:type="dxa"/>
            <w:vAlign w:val="center"/>
          </w:tcPr>
          <w:p w:rsidR="001548F9" w:rsidRPr="002E05E3" w:rsidRDefault="001548F9" w:rsidP="0070173B">
            <w:pPr>
              <w:jc w:val="center"/>
              <w:rPr>
                <w:rFonts w:eastAsiaTheme="minorEastAsia"/>
                <w:color w:val="000000"/>
                <w:sz w:val="24"/>
              </w:rPr>
            </w:pPr>
            <w:r w:rsidRPr="002E05E3">
              <w:rPr>
                <w:rFonts w:eastAsiaTheme="minorEastAsia"/>
                <w:color w:val="000000"/>
                <w:sz w:val="24"/>
              </w:rPr>
              <w:t>占当期佣金总</w:t>
            </w:r>
            <w:r w:rsidRPr="002E05E3">
              <w:rPr>
                <w:rFonts w:eastAsiaTheme="minorEastAsia"/>
                <w:color w:val="000000"/>
                <w:sz w:val="24"/>
              </w:rPr>
              <w:lastRenderedPageBreak/>
              <w:t>量的比例</w:t>
            </w:r>
          </w:p>
        </w:tc>
        <w:tc>
          <w:tcPr>
            <w:tcW w:w="1080" w:type="dxa"/>
            <w:vMerge/>
            <w:vAlign w:val="center"/>
          </w:tcPr>
          <w:p w:rsidR="001548F9" w:rsidRPr="002E05E3" w:rsidRDefault="001548F9" w:rsidP="0070173B">
            <w:pPr>
              <w:widowControl/>
              <w:jc w:val="left"/>
              <w:rPr>
                <w:rFonts w:eastAsiaTheme="minorEastAsia"/>
                <w:color w:val="000000"/>
                <w:kern w:val="0"/>
                <w:sz w:val="24"/>
              </w:rPr>
            </w:pPr>
          </w:p>
        </w:tc>
      </w:tr>
      <w:tr w:rsidR="00806F8C">
        <w:tc>
          <w:tcPr>
            <w:tcW w:w="1560" w:type="dxa"/>
            <w:vAlign w:val="center"/>
          </w:tcPr>
          <w:p w:rsidR="00806F8C" w:rsidRDefault="00B47E6F">
            <w:pPr>
              <w:jc w:val="center"/>
            </w:pPr>
            <w:r>
              <w:rPr>
                <w:rFonts w:eastAsiaTheme="minorEastAsia"/>
                <w:color w:val="000000"/>
                <w:sz w:val="24"/>
              </w:rPr>
              <w:lastRenderedPageBreak/>
              <w:t>国泰君安</w:t>
            </w:r>
          </w:p>
        </w:tc>
        <w:tc>
          <w:tcPr>
            <w:tcW w:w="780" w:type="dxa"/>
            <w:vAlign w:val="center"/>
          </w:tcPr>
          <w:p w:rsidR="00806F8C" w:rsidRDefault="00B47E6F">
            <w:pPr>
              <w:jc w:val="center"/>
            </w:pPr>
            <w:r>
              <w:rPr>
                <w:rFonts w:eastAsiaTheme="minorEastAsia"/>
                <w:color w:val="000000"/>
                <w:sz w:val="24"/>
              </w:rPr>
              <w:t>1</w:t>
            </w:r>
          </w:p>
        </w:tc>
        <w:tc>
          <w:tcPr>
            <w:tcW w:w="1800" w:type="dxa"/>
            <w:vAlign w:val="center"/>
          </w:tcPr>
          <w:p w:rsidR="00806F8C" w:rsidRDefault="00B47E6F">
            <w:pPr>
              <w:jc w:val="right"/>
            </w:pPr>
            <w:r>
              <w:rPr>
                <w:rFonts w:eastAsiaTheme="minorEastAsia"/>
                <w:color w:val="000000"/>
                <w:sz w:val="24"/>
              </w:rPr>
              <w:t>2,004,666.86</w:t>
            </w:r>
          </w:p>
        </w:tc>
        <w:tc>
          <w:tcPr>
            <w:tcW w:w="1080" w:type="dxa"/>
            <w:vAlign w:val="center"/>
          </w:tcPr>
          <w:p w:rsidR="00806F8C" w:rsidRDefault="00B47E6F">
            <w:pPr>
              <w:jc w:val="right"/>
            </w:pPr>
            <w:r>
              <w:rPr>
                <w:rFonts w:eastAsiaTheme="minorEastAsia"/>
                <w:color w:val="000000"/>
                <w:sz w:val="24"/>
              </w:rPr>
              <w:t>43.78%</w:t>
            </w:r>
          </w:p>
        </w:tc>
        <w:tc>
          <w:tcPr>
            <w:tcW w:w="1620" w:type="dxa"/>
            <w:vAlign w:val="center"/>
          </w:tcPr>
          <w:p w:rsidR="00806F8C" w:rsidRDefault="00B47E6F">
            <w:pPr>
              <w:jc w:val="right"/>
            </w:pPr>
            <w:r>
              <w:rPr>
                <w:rFonts w:eastAsiaTheme="minorEastAsia"/>
                <w:color w:val="000000"/>
                <w:sz w:val="24"/>
              </w:rPr>
              <w:t>1,866.93</w:t>
            </w:r>
          </w:p>
        </w:tc>
        <w:tc>
          <w:tcPr>
            <w:tcW w:w="1080" w:type="dxa"/>
            <w:vAlign w:val="center"/>
          </w:tcPr>
          <w:p w:rsidR="00806F8C" w:rsidRDefault="00B47E6F">
            <w:pPr>
              <w:jc w:val="right"/>
            </w:pPr>
            <w:r>
              <w:rPr>
                <w:rFonts w:eastAsiaTheme="minorEastAsia"/>
                <w:color w:val="000000"/>
                <w:sz w:val="24"/>
              </w:rPr>
              <w:t>43.78%</w:t>
            </w:r>
          </w:p>
        </w:tc>
        <w:tc>
          <w:tcPr>
            <w:tcW w:w="1080" w:type="dxa"/>
            <w:vAlign w:val="center"/>
          </w:tcPr>
          <w:p w:rsidR="00806F8C" w:rsidRDefault="00B47E6F">
            <w:pPr>
              <w:jc w:val="left"/>
            </w:pPr>
            <w:r>
              <w:rPr>
                <w:rFonts w:eastAsiaTheme="minorEastAsia"/>
                <w:color w:val="000000"/>
                <w:sz w:val="24"/>
              </w:rPr>
              <w:t>-</w:t>
            </w:r>
          </w:p>
        </w:tc>
      </w:tr>
      <w:tr w:rsidR="00806F8C">
        <w:tc>
          <w:tcPr>
            <w:tcW w:w="1560" w:type="dxa"/>
            <w:vAlign w:val="center"/>
          </w:tcPr>
          <w:p w:rsidR="00806F8C" w:rsidRDefault="00B47E6F">
            <w:pPr>
              <w:jc w:val="center"/>
            </w:pPr>
            <w:r>
              <w:rPr>
                <w:rFonts w:eastAsiaTheme="minorEastAsia"/>
                <w:color w:val="000000"/>
                <w:sz w:val="24"/>
              </w:rPr>
              <w:t>中信证券</w:t>
            </w:r>
          </w:p>
        </w:tc>
        <w:tc>
          <w:tcPr>
            <w:tcW w:w="780" w:type="dxa"/>
            <w:vAlign w:val="center"/>
          </w:tcPr>
          <w:p w:rsidR="00806F8C" w:rsidRDefault="00B47E6F">
            <w:pPr>
              <w:jc w:val="center"/>
            </w:pPr>
            <w:r>
              <w:rPr>
                <w:rFonts w:eastAsiaTheme="minorEastAsia"/>
                <w:color w:val="000000"/>
                <w:sz w:val="24"/>
              </w:rPr>
              <w:t>2</w:t>
            </w:r>
          </w:p>
        </w:tc>
        <w:tc>
          <w:tcPr>
            <w:tcW w:w="1800" w:type="dxa"/>
            <w:vAlign w:val="center"/>
          </w:tcPr>
          <w:p w:rsidR="00806F8C" w:rsidRDefault="00B47E6F">
            <w:pPr>
              <w:jc w:val="right"/>
            </w:pPr>
            <w:r>
              <w:rPr>
                <w:rFonts w:eastAsiaTheme="minorEastAsia"/>
                <w:color w:val="000000"/>
                <w:sz w:val="24"/>
              </w:rPr>
              <w:t>1,086,121.47</w:t>
            </w:r>
          </w:p>
        </w:tc>
        <w:tc>
          <w:tcPr>
            <w:tcW w:w="1080" w:type="dxa"/>
            <w:vAlign w:val="center"/>
          </w:tcPr>
          <w:p w:rsidR="00806F8C" w:rsidRDefault="00B47E6F">
            <w:pPr>
              <w:jc w:val="right"/>
            </w:pPr>
            <w:r>
              <w:rPr>
                <w:rFonts w:eastAsiaTheme="minorEastAsia"/>
                <w:color w:val="000000"/>
                <w:sz w:val="24"/>
              </w:rPr>
              <w:t>23.72%</w:t>
            </w:r>
          </w:p>
        </w:tc>
        <w:tc>
          <w:tcPr>
            <w:tcW w:w="1620" w:type="dxa"/>
            <w:vAlign w:val="center"/>
          </w:tcPr>
          <w:p w:rsidR="00806F8C" w:rsidRDefault="00B47E6F">
            <w:pPr>
              <w:jc w:val="right"/>
            </w:pPr>
            <w:r>
              <w:rPr>
                <w:rFonts w:eastAsiaTheme="minorEastAsia"/>
                <w:color w:val="000000"/>
                <w:sz w:val="24"/>
              </w:rPr>
              <w:t>1,011.55</w:t>
            </w:r>
          </w:p>
        </w:tc>
        <w:tc>
          <w:tcPr>
            <w:tcW w:w="1080" w:type="dxa"/>
            <w:vAlign w:val="center"/>
          </w:tcPr>
          <w:p w:rsidR="00806F8C" w:rsidRDefault="00B47E6F">
            <w:pPr>
              <w:jc w:val="right"/>
            </w:pPr>
            <w:r>
              <w:rPr>
                <w:rFonts w:eastAsiaTheme="minorEastAsia"/>
                <w:color w:val="000000"/>
                <w:sz w:val="24"/>
              </w:rPr>
              <w:t>23.72%</w:t>
            </w:r>
          </w:p>
        </w:tc>
        <w:tc>
          <w:tcPr>
            <w:tcW w:w="1080" w:type="dxa"/>
            <w:vAlign w:val="center"/>
          </w:tcPr>
          <w:p w:rsidR="00806F8C" w:rsidRDefault="00B47E6F">
            <w:pPr>
              <w:jc w:val="left"/>
            </w:pPr>
            <w:r>
              <w:rPr>
                <w:rFonts w:eastAsiaTheme="minorEastAsia"/>
                <w:color w:val="000000"/>
                <w:sz w:val="24"/>
              </w:rPr>
              <w:t>-</w:t>
            </w:r>
          </w:p>
        </w:tc>
      </w:tr>
      <w:tr w:rsidR="00806F8C">
        <w:tc>
          <w:tcPr>
            <w:tcW w:w="1560" w:type="dxa"/>
            <w:vAlign w:val="center"/>
          </w:tcPr>
          <w:p w:rsidR="00806F8C" w:rsidRDefault="00B47E6F">
            <w:pPr>
              <w:jc w:val="center"/>
            </w:pPr>
            <w:r>
              <w:rPr>
                <w:rFonts w:eastAsiaTheme="minorEastAsia"/>
                <w:color w:val="000000"/>
                <w:sz w:val="24"/>
              </w:rPr>
              <w:t>中信建投</w:t>
            </w:r>
          </w:p>
        </w:tc>
        <w:tc>
          <w:tcPr>
            <w:tcW w:w="780" w:type="dxa"/>
            <w:vAlign w:val="center"/>
          </w:tcPr>
          <w:p w:rsidR="00806F8C" w:rsidRDefault="00B47E6F">
            <w:pPr>
              <w:jc w:val="center"/>
            </w:pPr>
            <w:r>
              <w:rPr>
                <w:rFonts w:eastAsiaTheme="minorEastAsia"/>
                <w:color w:val="000000"/>
                <w:sz w:val="24"/>
              </w:rPr>
              <w:t>2</w:t>
            </w:r>
          </w:p>
        </w:tc>
        <w:tc>
          <w:tcPr>
            <w:tcW w:w="1800" w:type="dxa"/>
            <w:vAlign w:val="center"/>
          </w:tcPr>
          <w:p w:rsidR="00806F8C" w:rsidRDefault="00B47E6F">
            <w:pPr>
              <w:jc w:val="right"/>
            </w:pPr>
            <w:r>
              <w:rPr>
                <w:rFonts w:eastAsiaTheme="minorEastAsia"/>
                <w:color w:val="000000"/>
                <w:sz w:val="24"/>
              </w:rPr>
              <w:t>1,027,657.00</w:t>
            </w:r>
          </w:p>
        </w:tc>
        <w:tc>
          <w:tcPr>
            <w:tcW w:w="1080" w:type="dxa"/>
            <w:vAlign w:val="center"/>
          </w:tcPr>
          <w:p w:rsidR="00806F8C" w:rsidRDefault="00B47E6F">
            <w:pPr>
              <w:jc w:val="right"/>
            </w:pPr>
            <w:r>
              <w:rPr>
                <w:rFonts w:eastAsiaTheme="minorEastAsia"/>
                <w:color w:val="000000"/>
                <w:sz w:val="24"/>
              </w:rPr>
              <w:t>22.44%</w:t>
            </w:r>
          </w:p>
        </w:tc>
        <w:tc>
          <w:tcPr>
            <w:tcW w:w="1620" w:type="dxa"/>
            <w:vAlign w:val="center"/>
          </w:tcPr>
          <w:p w:rsidR="00806F8C" w:rsidRDefault="00B47E6F">
            <w:pPr>
              <w:jc w:val="right"/>
            </w:pPr>
            <w:r>
              <w:rPr>
                <w:rFonts w:eastAsiaTheme="minorEastAsia"/>
                <w:color w:val="000000"/>
                <w:sz w:val="24"/>
              </w:rPr>
              <w:t>957.05</w:t>
            </w:r>
          </w:p>
        </w:tc>
        <w:tc>
          <w:tcPr>
            <w:tcW w:w="1080" w:type="dxa"/>
            <w:vAlign w:val="center"/>
          </w:tcPr>
          <w:p w:rsidR="00806F8C" w:rsidRDefault="00B47E6F">
            <w:pPr>
              <w:jc w:val="right"/>
            </w:pPr>
            <w:r>
              <w:rPr>
                <w:rFonts w:eastAsiaTheme="minorEastAsia"/>
                <w:color w:val="000000"/>
                <w:sz w:val="24"/>
              </w:rPr>
              <w:t>22.44%</w:t>
            </w:r>
          </w:p>
        </w:tc>
        <w:tc>
          <w:tcPr>
            <w:tcW w:w="1080" w:type="dxa"/>
            <w:vAlign w:val="center"/>
          </w:tcPr>
          <w:p w:rsidR="00806F8C" w:rsidRDefault="00B47E6F">
            <w:pPr>
              <w:jc w:val="left"/>
            </w:pPr>
            <w:r>
              <w:rPr>
                <w:rFonts w:eastAsiaTheme="minorEastAsia"/>
                <w:color w:val="000000"/>
                <w:sz w:val="24"/>
              </w:rPr>
              <w:t>-</w:t>
            </w:r>
          </w:p>
        </w:tc>
      </w:tr>
      <w:tr w:rsidR="00806F8C">
        <w:tc>
          <w:tcPr>
            <w:tcW w:w="1560" w:type="dxa"/>
            <w:vAlign w:val="center"/>
          </w:tcPr>
          <w:p w:rsidR="00806F8C" w:rsidRDefault="00B47E6F">
            <w:pPr>
              <w:jc w:val="center"/>
            </w:pPr>
            <w:r>
              <w:rPr>
                <w:rFonts w:eastAsiaTheme="minorEastAsia"/>
                <w:color w:val="000000"/>
                <w:sz w:val="24"/>
              </w:rPr>
              <w:t>东北证券</w:t>
            </w:r>
          </w:p>
        </w:tc>
        <w:tc>
          <w:tcPr>
            <w:tcW w:w="780" w:type="dxa"/>
            <w:vAlign w:val="center"/>
          </w:tcPr>
          <w:p w:rsidR="00806F8C" w:rsidRDefault="00B47E6F">
            <w:pPr>
              <w:jc w:val="center"/>
            </w:pPr>
            <w:r>
              <w:rPr>
                <w:rFonts w:eastAsiaTheme="minorEastAsia"/>
                <w:color w:val="000000"/>
                <w:sz w:val="24"/>
              </w:rPr>
              <w:t>2</w:t>
            </w:r>
          </w:p>
        </w:tc>
        <w:tc>
          <w:tcPr>
            <w:tcW w:w="1800" w:type="dxa"/>
            <w:vAlign w:val="center"/>
          </w:tcPr>
          <w:p w:rsidR="00806F8C" w:rsidRDefault="00B47E6F">
            <w:pPr>
              <w:jc w:val="right"/>
            </w:pPr>
            <w:r>
              <w:rPr>
                <w:rFonts w:eastAsiaTheme="minorEastAsia"/>
                <w:color w:val="000000"/>
                <w:sz w:val="24"/>
              </w:rPr>
              <w:t>283,191.00</w:t>
            </w:r>
          </w:p>
        </w:tc>
        <w:tc>
          <w:tcPr>
            <w:tcW w:w="1080" w:type="dxa"/>
            <w:vAlign w:val="center"/>
          </w:tcPr>
          <w:p w:rsidR="00806F8C" w:rsidRDefault="00B47E6F">
            <w:pPr>
              <w:jc w:val="right"/>
            </w:pPr>
            <w:r>
              <w:rPr>
                <w:rFonts w:eastAsiaTheme="minorEastAsia"/>
                <w:color w:val="000000"/>
                <w:sz w:val="24"/>
              </w:rPr>
              <w:t>6.18%</w:t>
            </w:r>
          </w:p>
        </w:tc>
        <w:tc>
          <w:tcPr>
            <w:tcW w:w="1620" w:type="dxa"/>
            <w:vAlign w:val="center"/>
          </w:tcPr>
          <w:p w:rsidR="00806F8C" w:rsidRDefault="00B47E6F">
            <w:pPr>
              <w:jc w:val="right"/>
            </w:pPr>
            <w:r>
              <w:rPr>
                <w:rFonts w:eastAsiaTheme="minorEastAsia"/>
                <w:color w:val="000000"/>
                <w:sz w:val="24"/>
              </w:rPr>
              <w:t>263.72</w:t>
            </w:r>
          </w:p>
        </w:tc>
        <w:tc>
          <w:tcPr>
            <w:tcW w:w="1080" w:type="dxa"/>
            <w:vAlign w:val="center"/>
          </w:tcPr>
          <w:p w:rsidR="00806F8C" w:rsidRDefault="00B47E6F">
            <w:pPr>
              <w:jc w:val="right"/>
            </w:pPr>
            <w:r>
              <w:rPr>
                <w:rFonts w:eastAsiaTheme="minorEastAsia"/>
                <w:color w:val="000000"/>
                <w:sz w:val="24"/>
              </w:rPr>
              <w:t>6.18%</w:t>
            </w:r>
          </w:p>
        </w:tc>
        <w:tc>
          <w:tcPr>
            <w:tcW w:w="1080" w:type="dxa"/>
            <w:vAlign w:val="center"/>
          </w:tcPr>
          <w:p w:rsidR="00806F8C" w:rsidRDefault="00B47E6F">
            <w:pPr>
              <w:jc w:val="left"/>
            </w:pPr>
            <w:r>
              <w:rPr>
                <w:rFonts w:eastAsiaTheme="minorEastAsia"/>
                <w:color w:val="000000"/>
                <w:sz w:val="24"/>
              </w:rPr>
              <w:t>-</w:t>
            </w:r>
          </w:p>
        </w:tc>
      </w:tr>
      <w:tr w:rsidR="00806F8C">
        <w:tc>
          <w:tcPr>
            <w:tcW w:w="1560" w:type="dxa"/>
            <w:vAlign w:val="center"/>
          </w:tcPr>
          <w:p w:rsidR="00806F8C" w:rsidRDefault="00B47E6F">
            <w:pPr>
              <w:jc w:val="center"/>
            </w:pPr>
            <w:r>
              <w:rPr>
                <w:rFonts w:eastAsiaTheme="minorEastAsia"/>
                <w:color w:val="000000"/>
                <w:sz w:val="24"/>
              </w:rPr>
              <w:t>申万宏源证券</w:t>
            </w:r>
          </w:p>
        </w:tc>
        <w:tc>
          <w:tcPr>
            <w:tcW w:w="780" w:type="dxa"/>
            <w:vAlign w:val="center"/>
          </w:tcPr>
          <w:p w:rsidR="00806F8C" w:rsidRDefault="00B47E6F">
            <w:pPr>
              <w:jc w:val="center"/>
            </w:pPr>
            <w:r>
              <w:rPr>
                <w:rFonts w:eastAsiaTheme="minorEastAsia"/>
                <w:color w:val="000000"/>
                <w:sz w:val="24"/>
              </w:rPr>
              <w:t>1</w:t>
            </w:r>
          </w:p>
        </w:tc>
        <w:tc>
          <w:tcPr>
            <w:tcW w:w="1800" w:type="dxa"/>
            <w:vAlign w:val="center"/>
          </w:tcPr>
          <w:p w:rsidR="00806F8C" w:rsidRDefault="00B47E6F">
            <w:pPr>
              <w:jc w:val="right"/>
            </w:pPr>
            <w:r>
              <w:rPr>
                <w:rFonts w:eastAsiaTheme="minorEastAsia"/>
                <w:color w:val="000000"/>
                <w:sz w:val="24"/>
              </w:rPr>
              <w:t>177,724.32</w:t>
            </w:r>
          </w:p>
        </w:tc>
        <w:tc>
          <w:tcPr>
            <w:tcW w:w="1080" w:type="dxa"/>
            <w:vAlign w:val="center"/>
          </w:tcPr>
          <w:p w:rsidR="00806F8C" w:rsidRDefault="00B47E6F">
            <w:pPr>
              <w:jc w:val="right"/>
            </w:pPr>
            <w:r>
              <w:rPr>
                <w:rFonts w:eastAsiaTheme="minorEastAsia"/>
                <w:color w:val="000000"/>
                <w:sz w:val="24"/>
              </w:rPr>
              <w:t>3.88%</w:t>
            </w:r>
          </w:p>
        </w:tc>
        <w:tc>
          <w:tcPr>
            <w:tcW w:w="1620" w:type="dxa"/>
            <w:vAlign w:val="center"/>
          </w:tcPr>
          <w:p w:rsidR="00806F8C" w:rsidRDefault="00B47E6F">
            <w:pPr>
              <w:jc w:val="right"/>
            </w:pPr>
            <w:r>
              <w:rPr>
                <w:rFonts w:eastAsiaTheme="minorEastAsia"/>
                <w:color w:val="000000"/>
                <w:sz w:val="24"/>
              </w:rPr>
              <w:t>165.52</w:t>
            </w:r>
          </w:p>
        </w:tc>
        <w:tc>
          <w:tcPr>
            <w:tcW w:w="1080" w:type="dxa"/>
            <w:vAlign w:val="center"/>
          </w:tcPr>
          <w:p w:rsidR="00806F8C" w:rsidRDefault="00B47E6F">
            <w:pPr>
              <w:jc w:val="right"/>
            </w:pPr>
            <w:r>
              <w:rPr>
                <w:rFonts w:eastAsiaTheme="minorEastAsia"/>
                <w:color w:val="000000"/>
                <w:sz w:val="24"/>
              </w:rPr>
              <w:t>3.88%</w:t>
            </w:r>
          </w:p>
        </w:tc>
        <w:tc>
          <w:tcPr>
            <w:tcW w:w="1080" w:type="dxa"/>
            <w:vAlign w:val="center"/>
          </w:tcPr>
          <w:p w:rsidR="00806F8C" w:rsidRDefault="00B47E6F">
            <w:pPr>
              <w:jc w:val="left"/>
            </w:pPr>
            <w:r>
              <w:rPr>
                <w:rFonts w:eastAsiaTheme="minorEastAsia"/>
                <w:color w:val="000000"/>
                <w:sz w:val="24"/>
              </w:rPr>
              <w:t>-</w:t>
            </w:r>
          </w:p>
        </w:tc>
      </w:tr>
      <w:tr w:rsidR="00806F8C">
        <w:tc>
          <w:tcPr>
            <w:tcW w:w="1560" w:type="dxa"/>
            <w:vAlign w:val="center"/>
          </w:tcPr>
          <w:p w:rsidR="00806F8C" w:rsidRDefault="00B47E6F">
            <w:pPr>
              <w:jc w:val="center"/>
            </w:pPr>
            <w:r>
              <w:rPr>
                <w:rFonts w:eastAsiaTheme="minorEastAsia"/>
                <w:color w:val="000000"/>
                <w:sz w:val="24"/>
              </w:rPr>
              <w:t>中泰证券</w:t>
            </w:r>
          </w:p>
        </w:tc>
        <w:tc>
          <w:tcPr>
            <w:tcW w:w="780" w:type="dxa"/>
            <w:vAlign w:val="center"/>
          </w:tcPr>
          <w:p w:rsidR="00806F8C" w:rsidRDefault="00B47E6F">
            <w:pPr>
              <w:jc w:val="center"/>
            </w:pPr>
            <w:r>
              <w:rPr>
                <w:rFonts w:eastAsiaTheme="minorEastAsia"/>
                <w:color w:val="000000"/>
                <w:sz w:val="24"/>
              </w:rPr>
              <w:t>1</w:t>
            </w:r>
          </w:p>
        </w:tc>
        <w:tc>
          <w:tcPr>
            <w:tcW w:w="1800" w:type="dxa"/>
            <w:vAlign w:val="center"/>
          </w:tcPr>
          <w:p w:rsidR="00806F8C" w:rsidRDefault="00B47E6F">
            <w:pPr>
              <w:jc w:val="right"/>
            </w:pPr>
            <w:r>
              <w:rPr>
                <w:rFonts w:eastAsiaTheme="minorEastAsia"/>
                <w:color w:val="000000"/>
                <w:sz w:val="24"/>
              </w:rPr>
              <w:t>-</w:t>
            </w:r>
          </w:p>
        </w:tc>
        <w:tc>
          <w:tcPr>
            <w:tcW w:w="1080" w:type="dxa"/>
            <w:vAlign w:val="center"/>
          </w:tcPr>
          <w:p w:rsidR="00806F8C" w:rsidRDefault="00B47E6F">
            <w:pPr>
              <w:jc w:val="right"/>
            </w:pPr>
            <w:r>
              <w:rPr>
                <w:rFonts w:eastAsiaTheme="minorEastAsia"/>
                <w:color w:val="000000"/>
                <w:sz w:val="24"/>
              </w:rPr>
              <w:t>-</w:t>
            </w:r>
          </w:p>
        </w:tc>
        <w:tc>
          <w:tcPr>
            <w:tcW w:w="1620" w:type="dxa"/>
            <w:vAlign w:val="center"/>
          </w:tcPr>
          <w:p w:rsidR="00806F8C" w:rsidRDefault="00B47E6F">
            <w:pPr>
              <w:jc w:val="right"/>
            </w:pPr>
            <w:r>
              <w:rPr>
                <w:rFonts w:eastAsiaTheme="minorEastAsia"/>
                <w:color w:val="000000"/>
                <w:sz w:val="24"/>
              </w:rPr>
              <w:t>-</w:t>
            </w:r>
          </w:p>
        </w:tc>
        <w:tc>
          <w:tcPr>
            <w:tcW w:w="1080" w:type="dxa"/>
            <w:vAlign w:val="center"/>
          </w:tcPr>
          <w:p w:rsidR="00806F8C" w:rsidRDefault="00B47E6F">
            <w:pPr>
              <w:jc w:val="right"/>
            </w:pPr>
            <w:r>
              <w:rPr>
                <w:rFonts w:eastAsiaTheme="minorEastAsia"/>
                <w:color w:val="000000"/>
                <w:sz w:val="24"/>
              </w:rPr>
              <w:t>-</w:t>
            </w:r>
          </w:p>
        </w:tc>
        <w:tc>
          <w:tcPr>
            <w:tcW w:w="1080" w:type="dxa"/>
            <w:vAlign w:val="center"/>
          </w:tcPr>
          <w:p w:rsidR="00806F8C" w:rsidRDefault="00B47E6F">
            <w:pPr>
              <w:jc w:val="left"/>
            </w:pPr>
            <w:r>
              <w:rPr>
                <w:rFonts w:eastAsiaTheme="minorEastAsia"/>
                <w:color w:val="000000"/>
                <w:sz w:val="24"/>
              </w:rPr>
              <w:t>-</w:t>
            </w:r>
          </w:p>
        </w:tc>
      </w:tr>
    </w:tbl>
    <w:p w:rsidR="001548F9" w:rsidRPr="002E05E3" w:rsidRDefault="001548F9" w:rsidP="008971E9">
      <w:pPr>
        <w:spacing w:line="288" w:lineRule="auto"/>
        <w:rPr>
          <w:rFonts w:eastAsiaTheme="minorEastAsia"/>
          <w:color w:val="000000"/>
          <w:sz w:val="24"/>
        </w:rPr>
      </w:pPr>
    </w:p>
    <w:p w:rsidR="001548F9" w:rsidRPr="002E05E3" w:rsidRDefault="00DB7245" w:rsidP="00AE7535">
      <w:pPr>
        <w:spacing w:line="360" w:lineRule="auto"/>
        <w:rPr>
          <w:rFonts w:eastAsiaTheme="minorEastAsia"/>
          <w:b/>
          <w:sz w:val="24"/>
        </w:rPr>
      </w:pPr>
      <w:r>
        <w:rPr>
          <w:rFonts w:eastAsiaTheme="minorEastAsia"/>
          <w:b/>
          <w:sz w:val="24"/>
        </w:rPr>
        <w:t>10.7</w:t>
      </w:r>
      <w:r w:rsidRPr="002E05E3">
        <w:rPr>
          <w:rFonts w:eastAsiaTheme="minorEastAsia"/>
          <w:b/>
          <w:sz w:val="24"/>
        </w:rPr>
        <w:t>.</w:t>
      </w:r>
      <w:r>
        <w:rPr>
          <w:rFonts w:eastAsiaTheme="minorEastAsia" w:hint="eastAsia"/>
          <w:b/>
          <w:sz w:val="24"/>
        </w:rPr>
        <w:t>2</w:t>
      </w:r>
      <w:r w:rsidR="001548F9" w:rsidRPr="002E05E3">
        <w:rPr>
          <w:rFonts w:eastAsiaTheme="minorEastAsia"/>
          <w:b/>
          <w:sz w:val="24"/>
        </w:rPr>
        <w:t xml:space="preserve"> </w:t>
      </w:r>
      <w:r w:rsidR="001548F9" w:rsidRPr="002E05E3">
        <w:rPr>
          <w:rFonts w:eastAsiaTheme="minorEastAsia"/>
          <w:b/>
          <w:sz w:val="24"/>
        </w:rPr>
        <w:t>基金租用证券公司交易单元进行其他证券投资的情况</w:t>
      </w:r>
      <w:bookmarkEnd w:id="88"/>
    </w:p>
    <w:p w:rsidR="001548F9" w:rsidRPr="002E05E3" w:rsidRDefault="001548F9" w:rsidP="008971E9">
      <w:pPr>
        <w:wordWrap w:val="0"/>
        <w:ind w:firstLine="420"/>
        <w:jc w:val="right"/>
        <w:rPr>
          <w:rFonts w:eastAsiaTheme="minorEastAsia"/>
          <w:color w:val="000000"/>
          <w:sz w:val="24"/>
        </w:rPr>
      </w:pPr>
      <w:bookmarkStart w:id="89" w:name="_Toc249707408"/>
      <w:r w:rsidRPr="002E05E3">
        <w:rPr>
          <w:rFonts w:eastAsiaTheme="minorEastAsia"/>
          <w:sz w:val="24"/>
        </w:rPr>
        <w:t>金额单位</w:t>
      </w:r>
      <w:r w:rsidRPr="002E05E3">
        <w:rPr>
          <w:rFonts w:eastAsiaTheme="minorEastAsia"/>
          <w:color w:val="000000"/>
          <w:kern w:val="0"/>
          <w:sz w:val="24"/>
        </w:rPr>
        <w:t>：</w:t>
      </w:r>
      <w:r w:rsidRPr="002E05E3">
        <w:rPr>
          <w:rFonts w:eastAsiaTheme="minorEastAsia"/>
          <w:color w:val="000000"/>
          <w:kern w:val="0"/>
          <w:sz w:val="24"/>
          <w:lang w:val="zh-CN"/>
        </w:rPr>
        <w:t>人民币元</w:t>
      </w:r>
      <w:bookmarkEnd w:id="8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320"/>
        <w:gridCol w:w="1080"/>
        <w:gridCol w:w="1143"/>
        <w:gridCol w:w="1197"/>
        <w:gridCol w:w="1497"/>
        <w:gridCol w:w="1203"/>
      </w:tblGrid>
      <w:tr w:rsidR="00FD7A40" w:rsidRPr="002E05E3" w:rsidTr="00A47B26">
        <w:tc>
          <w:tcPr>
            <w:tcW w:w="1560" w:type="dxa"/>
            <w:vMerge w:val="restart"/>
            <w:vAlign w:val="center"/>
          </w:tcPr>
          <w:p w:rsidR="00FD7A40" w:rsidRPr="002E05E3" w:rsidRDefault="00FD7A40" w:rsidP="00A47B26">
            <w:pPr>
              <w:spacing w:line="360" w:lineRule="auto"/>
              <w:jc w:val="center"/>
              <w:rPr>
                <w:rFonts w:eastAsiaTheme="minorEastAsia"/>
                <w:color w:val="000000"/>
                <w:kern w:val="0"/>
                <w:sz w:val="24"/>
              </w:rPr>
            </w:pPr>
            <w:bookmarkStart w:id="90" w:name="_Toc331410125"/>
            <w:r w:rsidRPr="002E05E3">
              <w:rPr>
                <w:rFonts w:eastAsiaTheme="minorEastAsia"/>
                <w:color w:val="000000"/>
                <w:sz w:val="24"/>
              </w:rPr>
              <w:t>券商名称</w:t>
            </w:r>
          </w:p>
        </w:tc>
        <w:tc>
          <w:tcPr>
            <w:tcW w:w="2400" w:type="dxa"/>
            <w:gridSpan w:val="2"/>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债券交易</w:t>
            </w:r>
          </w:p>
        </w:tc>
        <w:tc>
          <w:tcPr>
            <w:tcW w:w="2340" w:type="dxa"/>
            <w:gridSpan w:val="2"/>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回购交易</w:t>
            </w:r>
          </w:p>
        </w:tc>
        <w:tc>
          <w:tcPr>
            <w:tcW w:w="2700" w:type="dxa"/>
            <w:gridSpan w:val="2"/>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权证交易</w:t>
            </w:r>
          </w:p>
        </w:tc>
      </w:tr>
      <w:tr w:rsidR="00FD7A40" w:rsidRPr="002E05E3" w:rsidTr="00A47B26">
        <w:tc>
          <w:tcPr>
            <w:tcW w:w="1560" w:type="dxa"/>
            <w:vMerge/>
            <w:vAlign w:val="center"/>
          </w:tcPr>
          <w:p w:rsidR="00FD7A40" w:rsidRPr="002E05E3" w:rsidRDefault="00FD7A40" w:rsidP="00A47B26">
            <w:pPr>
              <w:widowControl/>
              <w:spacing w:line="360" w:lineRule="auto"/>
              <w:jc w:val="left"/>
              <w:rPr>
                <w:rFonts w:eastAsiaTheme="minorEastAsia"/>
                <w:color w:val="000000"/>
                <w:kern w:val="0"/>
                <w:sz w:val="24"/>
              </w:rPr>
            </w:pPr>
          </w:p>
        </w:tc>
        <w:tc>
          <w:tcPr>
            <w:tcW w:w="1320" w:type="dxa"/>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成交金额</w:t>
            </w:r>
          </w:p>
        </w:tc>
        <w:tc>
          <w:tcPr>
            <w:tcW w:w="1080" w:type="dxa"/>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占当期债券成交总额的比例</w:t>
            </w:r>
          </w:p>
        </w:tc>
        <w:tc>
          <w:tcPr>
            <w:tcW w:w="1143" w:type="dxa"/>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成交金额</w:t>
            </w:r>
          </w:p>
        </w:tc>
        <w:tc>
          <w:tcPr>
            <w:tcW w:w="1197" w:type="dxa"/>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占当期回购成交总额的比例</w:t>
            </w:r>
          </w:p>
        </w:tc>
        <w:tc>
          <w:tcPr>
            <w:tcW w:w="1497" w:type="dxa"/>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成交金额</w:t>
            </w:r>
          </w:p>
        </w:tc>
        <w:tc>
          <w:tcPr>
            <w:tcW w:w="1203" w:type="dxa"/>
            <w:vAlign w:val="center"/>
          </w:tcPr>
          <w:p w:rsidR="00FD7A40" w:rsidRPr="002E05E3" w:rsidRDefault="00FD7A40" w:rsidP="00A47B26">
            <w:pPr>
              <w:spacing w:line="360" w:lineRule="auto"/>
              <w:jc w:val="center"/>
              <w:rPr>
                <w:rFonts w:eastAsiaTheme="minorEastAsia"/>
                <w:color w:val="000000"/>
                <w:sz w:val="24"/>
              </w:rPr>
            </w:pPr>
            <w:r w:rsidRPr="002E05E3">
              <w:rPr>
                <w:rFonts w:eastAsiaTheme="minorEastAsia"/>
                <w:color w:val="000000"/>
                <w:sz w:val="24"/>
              </w:rPr>
              <w:t>占当期权证成交总额的比例</w:t>
            </w:r>
          </w:p>
        </w:tc>
      </w:tr>
      <w:tr w:rsidR="00806F8C">
        <w:tc>
          <w:tcPr>
            <w:tcW w:w="1560" w:type="dxa"/>
            <w:vAlign w:val="center"/>
          </w:tcPr>
          <w:p w:rsidR="00806F8C" w:rsidRDefault="00B47E6F">
            <w:pPr>
              <w:jc w:val="center"/>
            </w:pPr>
            <w:r>
              <w:rPr>
                <w:rFonts w:eastAsiaTheme="minorEastAsia"/>
                <w:color w:val="000000"/>
                <w:sz w:val="24"/>
              </w:rPr>
              <w:t>中信证券</w:t>
            </w:r>
          </w:p>
        </w:tc>
        <w:tc>
          <w:tcPr>
            <w:tcW w:w="1320" w:type="dxa"/>
            <w:vAlign w:val="center"/>
          </w:tcPr>
          <w:p w:rsidR="00806F8C" w:rsidRDefault="00B47E6F">
            <w:pPr>
              <w:jc w:val="right"/>
            </w:pPr>
            <w:r>
              <w:rPr>
                <w:rFonts w:eastAsiaTheme="minorEastAsia"/>
                <w:color w:val="000000"/>
                <w:sz w:val="24"/>
              </w:rPr>
              <w:t>1,008,000.00</w:t>
            </w:r>
          </w:p>
        </w:tc>
        <w:tc>
          <w:tcPr>
            <w:tcW w:w="1080" w:type="dxa"/>
            <w:vAlign w:val="center"/>
          </w:tcPr>
          <w:p w:rsidR="00806F8C" w:rsidRDefault="00B47E6F">
            <w:pPr>
              <w:jc w:val="right"/>
            </w:pPr>
            <w:r>
              <w:rPr>
                <w:rFonts w:eastAsiaTheme="minorEastAsia"/>
                <w:color w:val="000000"/>
                <w:sz w:val="24"/>
              </w:rPr>
              <w:t>15.34%</w:t>
            </w:r>
          </w:p>
        </w:tc>
        <w:tc>
          <w:tcPr>
            <w:tcW w:w="1143" w:type="dxa"/>
            <w:vAlign w:val="center"/>
          </w:tcPr>
          <w:p w:rsidR="00806F8C" w:rsidRDefault="00B47E6F">
            <w:pPr>
              <w:jc w:val="right"/>
            </w:pPr>
            <w:r>
              <w:rPr>
                <w:rFonts w:eastAsiaTheme="minorEastAsia"/>
                <w:color w:val="000000"/>
                <w:sz w:val="24"/>
              </w:rPr>
              <w:t>-</w:t>
            </w:r>
          </w:p>
        </w:tc>
        <w:tc>
          <w:tcPr>
            <w:tcW w:w="1197" w:type="dxa"/>
            <w:vAlign w:val="center"/>
          </w:tcPr>
          <w:p w:rsidR="00806F8C" w:rsidRDefault="00B47E6F">
            <w:pPr>
              <w:jc w:val="right"/>
            </w:pPr>
            <w:r>
              <w:rPr>
                <w:rFonts w:eastAsiaTheme="minorEastAsia"/>
                <w:color w:val="000000"/>
                <w:sz w:val="24"/>
              </w:rPr>
              <w:t>-</w:t>
            </w:r>
          </w:p>
        </w:tc>
        <w:tc>
          <w:tcPr>
            <w:tcW w:w="1497" w:type="dxa"/>
            <w:vAlign w:val="center"/>
          </w:tcPr>
          <w:p w:rsidR="00806F8C" w:rsidRDefault="00B47E6F">
            <w:pPr>
              <w:jc w:val="right"/>
            </w:pPr>
            <w:r>
              <w:rPr>
                <w:rFonts w:eastAsiaTheme="minorEastAsia"/>
                <w:color w:val="000000"/>
                <w:sz w:val="24"/>
              </w:rPr>
              <w:t>-</w:t>
            </w:r>
          </w:p>
        </w:tc>
        <w:tc>
          <w:tcPr>
            <w:tcW w:w="1203" w:type="dxa"/>
            <w:vAlign w:val="center"/>
          </w:tcPr>
          <w:p w:rsidR="00806F8C" w:rsidRDefault="00B47E6F">
            <w:pPr>
              <w:jc w:val="right"/>
            </w:pPr>
            <w:r>
              <w:rPr>
                <w:rFonts w:eastAsiaTheme="minorEastAsia"/>
                <w:color w:val="000000"/>
                <w:sz w:val="24"/>
              </w:rPr>
              <w:t>-</w:t>
            </w:r>
          </w:p>
        </w:tc>
      </w:tr>
      <w:tr w:rsidR="00806F8C">
        <w:tc>
          <w:tcPr>
            <w:tcW w:w="1560" w:type="dxa"/>
            <w:vAlign w:val="center"/>
          </w:tcPr>
          <w:p w:rsidR="00806F8C" w:rsidRDefault="00B47E6F">
            <w:pPr>
              <w:jc w:val="center"/>
            </w:pPr>
            <w:r>
              <w:rPr>
                <w:rFonts w:eastAsiaTheme="minorEastAsia"/>
                <w:color w:val="000000"/>
                <w:sz w:val="24"/>
              </w:rPr>
              <w:t>东北证券</w:t>
            </w:r>
          </w:p>
        </w:tc>
        <w:tc>
          <w:tcPr>
            <w:tcW w:w="1320" w:type="dxa"/>
            <w:vAlign w:val="center"/>
          </w:tcPr>
          <w:p w:rsidR="00806F8C" w:rsidRDefault="00B47E6F">
            <w:pPr>
              <w:jc w:val="right"/>
            </w:pPr>
            <w:r>
              <w:rPr>
                <w:rFonts w:eastAsiaTheme="minorEastAsia"/>
                <w:color w:val="000000"/>
                <w:sz w:val="24"/>
              </w:rPr>
              <w:t>2,682.60</w:t>
            </w:r>
          </w:p>
        </w:tc>
        <w:tc>
          <w:tcPr>
            <w:tcW w:w="1080" w:type="dxa"/>
            <w:vAlign w:val="center"/>
          </w:tcPr>
          <w:p w:rsidR="00806F8C" w:rsidRDefault="00B47E6F">
            <w:pPr>
              <w:jc w:val="right"/>
            </w:pPr>
            <w:r>
              <w:rPr>
                <w:rFonts w:eastAsiaTheme="minorEastAsia"/>
                <w:color w:val="000000"/>
                <w:sz w:val="24"/>
              </w:rPr>
              <w:t>0.04%</w:t>
            </w:r>
          </w:p>
        </w:tc>
        <w:tc>
          <w:tcPr>
            <w:tcW w:w="1143" w:type="dxa"/>
            <w:vAlign w:val="center"/>
          </w:tcPr>
          <w:p w:rsidR="00806F8C" w:rsidRDefault="00B47E6F">
            <w:pPr>
              <w:jc w:val="right"/>
            </w:pPr>
            <w:r>
              <w:rPr>
                <w:rFonts w:eastAsiaTheme="minorEastAsia"/>
                <w:color w:val="000000"/>
                <w:sz w:val="24"/>
              </w:rPr>
              <w:t>-</w:t>
            </w:r>
          </w:p>
        </w:tc>
        <w:tc>
          <w:tcPr>
            <w:tcW w:w="1197" w:type="dxa"/>
            <w:vAlign w:val="center"/>
          </w:tcPr>
          <w:p w:rsidR="00806F8C" w:rsidRDefault="00B47E6F">
            <w:pPr>
              <w:jc w:val="right"/>
            </w:pPr>
            <w:r>
              <w:rPr>
                <w:rFonts w:eastAsiaTheme="minorEastAsia"/>
                <w:color w:val="000000"/>
                <w:sz w:val="24"/>
              </w:rPr>
              <w:t>-</w:t>
            </w:r>
          </w:p>
        </w:tc>
        <w:tc>
          <w:tcPr>
            <w:tcW w:w="1497" w:type="dxa"/>
            <w:vAlign w:val="center"/>
          </w:tcPr>
          <w:p w:rsidR="00806F8C" w:rsidRDefault="00B47E6F">
            <w:pPr>
              <w:jc w:val="right"/>
            </w:pPr>
            <w:r>
              <w:rPr>
                <w:rFonts w:eastAsiaTheme="minorEastAsia"/>
                <w:color w:val="000000"/>
                <w:sz w:val="24"/>
              </w:rPr>
              <w:t>-</w:t>
            </w:r>
          </w:p>
        </w:tc>
        <w:tc>
          <w:tcPr>
            <w:tcW w:w="1203" w:type="dxa"/>
            <w:vAlign w:val="center"/>
          </w:tcPr>
          <w:p w:rsidR="00806F8C" w:rsidRDefault="00B47E6F">
            <w:pPr>
              <w:jc w:val="right"/>
            </w:pPr>
            <w:r>
              <w:rPr>
                <w:rFonts w:eastAsiaTheme="minorEastAsia"/>
                <w:color w:val="000000"/>
                <w:sz w:val="24"/>
              </w:rPr>
              <w:t>-</w:t>
            </w:r>
          </w:p>
        </w:tc>
      </w:tr>
      <w:tr w:rsidR="00806F8C">
        <w:tc>
          <w:tcPr>
            <w:tcW w:w="1560" w:type="dxa"/>
            <w:vAlign w:val="center"/>
          </w:tcPr>
          <w:p w:rsidR="00806F8C" w:rsidRDefault="00B47E6F">
            <w:pPr>
              <w:jc w:val="center"/>
            </w:pPr>
            <w:r>
              <w:rPr>
                <w:rFonts w:eastAsiaTheme="minorEastAsia"/>
                <w:color w:val="000000"/>
                <w:sz w:val="24"/>
              </w:rPr>
              <w:t>中泰证券</w:t>
            </w:r>
          </w:p>
        </w:tc>
        <w:tc>
          <w:tcPr>
            <w:tcW w:w="1320" w:type="dxa"/>
            <w:vAlign w:val="center"/>
          </w:tcPr>
          <w:p w:rsidR="00806F8C" w:rsidRDefault="00B47E6F">
            <w:pPr>
              <w:jc w:val="right"/>
            </w:pPr>
            <w:r>
              <w:rPr>
                <w:rFonts w:eastAsiaTheme="minorEastAsia"/>
                <w:color w:val="000000"/>
                <w:sz w:val="24"/>
              </w:rPr>
              <w:t>5,560,100.00</w:t>
            </w:r>
          </w:p>
        </w:tc>
        <w:tc>
          <w:tcPr>
            <w:tcW w:w="1080" w:type="dxa"/>
            <w:vAlign w:val="center"/>
          </w:tcPr>
          <w:p w:rsidR="00806F8C" w:rsidRDefault="00B47E6F">
            <w:pPr>
              <w:jc w:val="right"/>
            </w:pPr>
            <w:r>
              <w:rPr>
                <w:rFonts w:eastAsiaTheme="minorEastAsia"/>
                <w:color w:val="000000"/>
                <w:sz w:val="24"/>
              </w:rPr>
              <w:t>84.62%</w:t>
            </w:r>
          </w:p>
        </w:tc>
        <w:tc>
          <w:tcPr>
            <w:tcW w:w="1143" w:type="dxa"/>
            <w:vAlign w:val="center"/>
          </w:tcPr>
          <w:p w:rsidR="00806F8C" w:rsidRDefault="00B47E6F">
            <w:pPr>
              <w:jc w:val="right"/>
            </w:pPr>
            <w:r>
              <w:rPr>
                <w:rFonts w:eastAsiaTheme="minorEastAsia"/>
                <w:color w:val="000000"/>
                <w:sz w:val="24"/>
              </w:rPr>
              <w:t>-</w:t>
            </w:r>
          </w:p>
        </w:tc>
        <w:tc>
          <w:tcPr>
            <w:tcW w:w="1197" w:type="dxa"/>
            <w:vAlign w:val="center"/>
          </w:tcPr>
          <w:p w:rsidR="00806F8C" w:rsidRDefault="00B47E6F">
            <w:pPr>
              <w:jc w:val="right"/>
            </w:pPr>
            <w:r>
              <w:rPr>
                <w:rFonts w:eastAsiaTheme="minorEastAsia"/>
                <w:color w:val="000000"/>
                <w:sz w:val="24"/>
              </w:rPr>
              <w:t>-</w:t>
            </w:r>
          </w:p>
        </w:tc>
        <w:tc>
          <w:tcPr>
            <w:tcW w:w="1497" w:type="dxa"/>
            <w:vAlign w:val="center"/>
          </w:tcPr>
          <w:p w:rsidR="00806F8C" w:rsidRDefault="00B47E6F">
            <w:pPr>
              <w:jc w:val="right"/>
            </w:pPr>
            <w:r>
              <w:rPr>
                <w:rFonts w:eastAsiaTheme="minorEastAsia"/>
                <w:color w:val="000000"/>
                <w:sz w:val="24"/>
              </w:rPr>
              <w:t>-</w:t>
            </w:r>
          </w:p>
        </w:tc>
        <w:tc>
          <w:tcPr>
            <w:tcW w:w="1203" w:type="dxa"/>
            <w:vAlign w:val="center"/>
          </w:tcPr>
          <w:p w:rsidR="00806F8C" w:rsidRDefault="00B47E6F">
            <w:pPr>
              <w:jc w:val="right"/>
            </w:pPr>
            <w:r>
              <w:rPr>
                <w:rFonts w:eastAsiaTheme="minorEastAsia"/>
                <w:color w:val="000000"/>
                <w:sz w:val="24"/>
              </w:rPr>
              <w:t>-</w:t>
            </w:r>
          </w:p>
        </w:tc>
      </w:tr>
    </w:tbl>
    <w:p w:rsidR="00FD7A40" w:rsidRPr="002E05E3" w:rsidRDefault="00FD7A40" w:rsidP="00FD7A40">
      <w:pPr>
        <w:autoSpaceDE w:val="0"/>
        <w:autoSpaceDN w:val="0"/>
        <w:adjustRightInd w:val="0"/>
        <w:spacing w:line="360" w:lineRule="auto"/>
        <w:jc w:val="left"/>
        <w:rPr>
          <w:rFonts w:eastAsiaTheme="minorEastAsia"/>
          <w:color w:val="000000"/>
          <w:sz w:val="24"/>
        </w:rPr>
      </w:pP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本基金管理人在租用证券机构交易单元上符合中国证监会的有关规定。本基金管理人将证券经营机构的注册资本、研究水平、财务状况、经营状况、经营行为以及通讯交易条件作为基金专用交易单元的选择标准，由研究部、投资部及交易部对券商进行考评并提出交易单元租用及更换方案。根据董事会授权，由公司执行委员会批准。</w:t>
      </w:r>
    </w:p>
    <w:p w:rsidR="00806F8C" w:rsidRDefault="00B47E6F">
      <w:pPr>
        <w:tabs>
          <w:tab w:val="left" w:pos="426"/>
        </w:tabs>
        <w:spacing w:line="360" w:lineRule="auto"/>
        <w:ind w:firstLineChars="200" w:firstLine="480"/>
        <w:jc w:val="left"/>
        <w:rPr>
          <w:rFonts w:eastAsiaTheme="minorEastAsia"/>
          <w:kern w:val="0"/>
          <w:sz w:val="24"/>
        </w:rPr>
      </w:pPr>
      <w:r>
        <w:rPr>
          <w:rFonts w:eastAsiaTheme="minorEastAsia"/>
          <w:kern w:val="0"/>
          <w:sz w:val="24"/>
        </w:rPr>
        <w:t>2</w:t>
      </w:r>
      <w:r>
        <w:rPr>
          <w:rFonts w:eastAsiaTheme="minorEastAsia"/>
          <w:kern w:val="0"/>
          <w:sz w:val="24"/>
        </w:rPr>
        <w:t>、本报告期内本基金未发生交易所权证交易。</w:t>
      </w:r>
    </w:p>
    <w:p w:rsidR="00FD7A40" w:rsidRPr="002E05E3" w:rsidRDefault="00FD7A40" w:rsidP="002E05E3">
      <w:pPr>
        <w:tabs>
          <w:tab w:val="left" w:pos="426"/>
        </w:tabs>
        <w:spacing w:line="360" w:lineRule="auto"/>
        <w:ind w:firstLineChars="200" w:firstLine="480"/>
        <w:jc w:val="left"/>
        <w:rPr>
          <w:rFonts w:eastAsiaTheme="minorEastAsia"/>
          <w:kern w:val="0"/>
          <w:sz w:val="24"/>
        </w:rPr>
      </w:pPr>
      <w:r w:rsidRPr="002E05E3">
        <w:rPr>
          <w:rFonts w:eastAsiaTheme="minorEastAsia"/>
          <w:kern w:val="0"/>
          <w:sz w:val="24"/>
        </w:rPr>
        <w:t>3</w:t>
      </w:r>
      <w:r w:rsidRPr="002E05E3">
        <w:rPr>
          <w:rFonts w:eastAsiaTheme="minorEastAsia"/>
          <w:kern w:val="0"/>
          <w:sz w:val="24"/>
        </w:rPr>
        <w:t>、本基金本报告期新增租用宏信证券、国都证券、东方证券、上海证券和国元证券各</w:t>
      </w:r>
      <w:r w:rsidRPr="002E05E3">
        <w:rPr>
          <w:rFonts w:eastAsiaTheme="minorEastAsia"/>
          <w:kern w:val="0"/>
          <w:sz w:val="24"/>
        </w:rPr>
        <w:t>1</w:t>
      </w:r>
      <w:r w:rsidRPr="002E05E3">
        <w:rPr>
          <w:rFonts w:eastAsiaTheme="minorEastAsia"/>
          <w:kern w:val="0"/>
          <w:sz w:val="24"/>
        </w:rPr>
        <w:t>个交易单元。</w:t>
      </w:r>
    </w:p>
    <w:p w:rsidR="001548F9" w:rsidRPr="002E05E3" w:rsidRDefault="001548F9" w:rsidP="00374E18">
      <w:pPr>
        <w:pStyle w:val="1"/>
        <w:keepNext/>
        <w:keepLines/>
        <w:widowControl w:val="0"/>
        <w:spacing w:beforeLines="100" w:before="312" w:afterLines="100" w:after="312" w:line="360" w:lineRule="auto"/>
        <w:jc w:val="center"/>
        <w:rPr>
          <w:rFonts w:eastAsiaTheme="minorEastAsia"/>
          <w:b/>
          <w:bCs/>
          <w:szCs w:val="24"/>
          <w:lang w:val="en-US"/>
        </w:rPr>
      </w:pPr>
      <w:r w:rsidRPr="002E05E3">
        <w:rPr>
          <w:rFonts w:eastAsiaTheme="minorEastAsia"/>
          <w:b/>
          <w:bCs/>
          <w:szCs w:val="24"/>
          <w:lang w:val="en-US"/>
        </w:rPr>
        <w:t>11</w:t>
      </w:r>
      <w:r w:rsidRPr="002E05E3">
        <w:rPr>
          <w:rFonts w:eastAsiaTheme="minorEastAsia"/>
          <w:b/>
          <w:bCs/>
          <w:szCs w:val="24"/>
          <w:lang w:val="en-US"/>
        </w:rPr>
        <w:t>影响投资者决策的其他重要信息</w:t>
      </w:r>
      <w:bookmarkEnd w:id="90"/>
    </w:p>
    <w:p w:rsidR="00591FA2" w:rsidRPr="0089637B" w:rsidRDefault="00591FA2" w:rsidP="00591FA2">
      <w:pPr>
        <w:pStyle w:val="20"/>
        <w:spacing w:beforeLines="100" w:before="312" w:afterLines="100" w:after="312" w:line="240" w:lineRule="auto"/>
        <w:rPr>
          <w:rFonts w:ascii="Times New Roman" w:eastAsiaTheme="minorEastAsia" w:hAnsi="Times New Roman"/>
          <w:bCs w:val="0"/>
          <w:kern w:val="0"/>
          <w:szCs w:val="24"/>
        </w:rPr>
      </w:pPr>
      <w:r w:rsidRPr="0089637B">
        <w:rPr>
          <w:rFonts w:ascii="Times New Roman" w:eastAsiaTheme="minorEastAsia" w:hAnsi="Times New Roman"/>
          <w:bCs w:val="0"/>
          <w:kern w:val="0"/>
          <w:szCs w:val="24"/>
        </w:rPr>
        <w:t xml:space="preserve">11.1 </w:t>
      </w:r>
      <w:r w:rsidRPr="0089637B">
        <w:rPr>
          <w:rFonts w:ascii="Times New Roman" w:eastAsiaTheme="minorEastAsia" w:hAnsi="Times New Roman"/>
          <w:bCs w:val="0"/>
          <w:kern w:val="0"/>
          <w:szCs w:val="24"/>
        </w:rPr>
        <w:t>报告期内单一投资者持有基金份额比例达到或超过</w:t>
      </w:r>
      <w:r w:rsidRPr="0089637B">
        <w:rPr>
          <w:rFonts w:ascii="Times New Roman" w:eastAsiaTheme="minorEastAsia" w:hAnsi="Times New Roman"/>
          <w:bCs w:val="0"/>
          <w:kern w:val="0"/>
          <w:szCs w:val="24"/>
        </w:rPr>
        <w:t>20%</w:t>
      </w:r>
      <w:r w:rsidRPr="0089637B">
        <w:rPr>
          <w:rFonts w:ascii="Times New Roman" w:eastAsiaTheme="minorEastAsia" w:hAnsi="Times New Roman"/>
          <w:bCs w:val="0"/>
          <w:kern w:val="0"/>
          <w:szCs w:val="24"/>
        </w:rPr>
        <w:t>的情况</w:t>
      </w:r>
    </w:p>
    <w:tbl>
      <w:tblPr>
        <w:tblStyle w:val="af7"/>
        <w:tblW w:w="9637" w:type="dxa"/>
        <w:jc w:val="center"/>
        <w:tblLayout w:type="fixed"/>
        <w:tblLook w:val="04A0" w:firstRow="1" w:lastRow="0" w:firstColumn="1" w:lastColumn="0" w:noHBand="0" w:noVBand="1"/>
      </w:tblPr>
      <w:tblGrid>
        <w:gridCol w:w="9637"/>
      </w:tblGrid>
      <w:tr w:rsidR="00591FA2" w:rsidRPr="00FC0759" w:rsidTr="00350318">
        <w:trPr>
          <w:jc w:val="center"/>
        </w:trPr>
        <w:tc>
          <w:tcPr>
            <w:tcW w:w="9637" w:type="dxa"/>
            <w:vAlign w:val="center"/>
          </w:tcPr>
          <w:p w:rsidR="00591FA2" w:rsidRPr="00FC0759" w:rsidRDefault="00591FA2" w:rsidP="00350318">
            <w:pPr>
              <w:autoSpaceDE w:val="0"/>
              <w:autoSpaceDN w:val="0"/>
              <w:adjustRightInd w:val="0"/>
              <w:ind w:firstLine="1126"/>
              <w:jc w:val="center"/>
              <w:rPr>
                <w:sz w:val="24"/>
              </w:rPr>
            </w:pPr>
            <w:r w:rsidRPr="00FC0759">
              <w:rPr>
                <w:color w:val="000000"/>
                <w:sz w:val="24"/>
              </w:rPr>
              <w:t>产品特有风险</w:t>
            </w:r>
          </w:p>
        </w:tc>
      </w:tr>
      <w:tr w:rsidR="00591FA2" w:rsidRPr="00FC0759" w:rsidTr="00350318">
        <w:trPr>
          <w:jc w:val="center"/>
        </w:trPr>
        <w:tc>
          <w:tcPr>
            <w:tcW w:w="9637" w:type="dxa"/>
            <w:vAlign w:val="center"/>
          </w:tcPr>
          <w:p w:rsidR="00806F8C" w:rsidRDefault="00B47E6F">
            <w:pPr>
              <w:autoSpaceDE w:val="0"/>
              <w:autoSpaceDN w:val="0"/>
              <w:adjustRightInd w:val="0"/>
              <w:jc w:val="left"/>
              <w:rPr>
                <w:sz w:val="24"/>
              </w:rPr>
            </w:pPr>
            <w:r>
              <w:rPr>
                <w:sz w:val="24"/>
              </w:rPr>
              <w:t>投资者应关注本基金单一投资者持有份额比例过高时，可能出现以下风险：</w:t>
            </w:r>
          </w:p>
          <w:p w:rsidR="00806F8C" w:rsidRDefault="00B47E6F">
            <w:pPr>
              <w:autoSpaceDE w:val="0"/>
              <w:autoSpaceDN w:val="0"/>
              <w:adjustRightInd w:val="0"/>
              <w:jc w:val="left"/>
              <w:rPr>
                <w:sz w:val="24"/>
              </w:rPr>
            </w:pPr>
            <w:r>
              <w:rPr>
                <w:sz w:val="24"/>
              </w:rPr>
              <w:lastRenderedPageBreak/>
              <w:t>1</w:t>
            </w:r>
            <w:r>
              <w:rPr>
                <w:sz w:val="24"/>
              </w:rPr>
              <w:t>、赎回申请延期办理的风险</w:t>
            </w:r>
          </w:p>
          <w:p w:rsidR="00806F8C" w:rsidRDefault="00B47E6F">
            <w:pPr>
              <w:autoSpaceDE w:val="0"/>
              <w:autoSpaceDN w:val="0"/>
              <w:adjustRightInd w:val="0"/>
              <w:jc w:val="left"/>
              <w:rPr>
                <w:sz w:val="24"/>
              </w:rPr>
            </w:pPr>
            <w:r>
              <w:rPr>
                <w:sz w:val="24"/>
              </w:rPr>
              <w:t>单一投资者大额赎回时易触发本基金巨额赎回的条件，中小投资者可能面临小额赎回申请也需要部分延期办理的风险。</w:t>
            </w:r>
          </w:p>
          <w:p w:rsidR="00806F8C" w:rsidRDefault="00B47E6F">
            <w:pPr>
              <w:autoSpaceDE w:val="0"/>
              <w:autoSpaceDN w:val="0"/>
              <w:adjustRightInd w:val="0"/>
              <w:jc w:val="left"/>
              <w:rPr>
                <w:sz w:val="24"/>
              </w:rPr>
            </w:pPr>
            <w:r>
              <w:rPr>
                <w:sz w:val="24"/>
              </w:rPr>
              <w:t>2</w:t>
            </w:r>
            <w:r>
              <w:rPr>
                <w:sz w:val="24"/>
              </w:rPr>
              <w:t>、基金净值大幅波动的风险</w:t>
            </w:r>
          </w:p>
          <w:p w:rsidR="00806F8C" w:rsidRDefault="00B47E6F">
            <w:pPr>
              <w:autoSpaceDE w:val="0"/>
              <w:autoSpaceDN w:val="0"/>
              <w:adjustRightInd w:val="0"/>
              <w:jc w:val="left"/>
              <w:rPr>
                <w:sz w:val="24"/>
              </w:rPr>
            </w:pPr>
            <w:r>
              <w:rPr>
                <w:sz w:val="24"/>
              </w:rPr>
              <w:t>单一投资者大额赎回时，基金管理人进行基金财产变现可能会对基金资产净值造成较大波动；单一投资者大额赎回时，相应的赎回费归入基金资产以及赎回时的份额净值的精度问题均可能引起基金份额净值出现较大波动。</w:t>
            </w:r>
          </w:p>
          <w:p w:rsidR="00806F8C" w:rsidRDefault="00B47E6F">
            <w:pPr>
              <w:autoSpaceDE w:val="0"/>
              <w:autoSpaceDN w:val="0"/>
              <w:adjustRightInd w:val="0"/>
              <w:jc w:val="left"/>
              <w:rPr>
                <w:sz w:val="24"/>
              </w:rPr>
            </w:pPr>
            <w:r>
              <w:rPr>
                <w:sz w:val="24"/>
              </w:rPr>
              <w:t>3</w:t>
            </w:r>
            <w:r>
              <w:rPr>
                <w:sz w:val="24"/>
              </w:rPr>
              <w:t>、基金投资策略难以实现的风险</w:t>
            </w:r>
          </w:p>
          <w:p w:rsidR="00806F8C" w:rsidRDefault="00B47E6F">
            <w:pPr>
              <w:autoSpaceDE w:val="0"/>
              <w:autoSpaceDN w:val="0"/>
              <w:adjustRightInd w:val="0"/>
              <w:jc w:val="left"/>
              <w:rPr>
                <w:sz w:val="24"/>
              </w:rPr>
            </w:pPr>
            <w:r>
              <w:rPr>
                <w:sz w:val="24"/>
              </w:rPr>
              <w:t>单一投资者大额赎回后，可能使基金资产净值显著降低，从而使基金在拟参与银行间市场交易等投资时受到限制，导致基金投资策略难以实现。</w:t>
            </w:r>
          </w:p>
          <w:p w:rsidR="00806F8C" w:rsidRDefault="00B47E6F">
            <w:pPr>
              <w:autoSpaceDE w:val="0"/>
              <w:autoSpaceDN w:val="0"/>
              <w:adjustRightInd w:val="0"/>
              <w:jc w:val="left"/>
              <w:rPr>
                <w:sz w:val="24"/>
              </w:rPr>
            </w:pPr>
            <w:r>
              <w:rPr>
                <w:sz w:val="24"/>
              </w:rPr>
              <w:t>4</w:t>
            </w:r>
            <w:r>
              <w:rPr>
                <w:sz w:val="24"/>
              </w:rPr>
              <w:t>、基金财产清算（或转型）的风险</w:t>
            </w:r>
          </w:p>
          <w:p w:rsidR="00806F8C" w:rsidRDefault="00B47E6F">
            <w:pPr>
              <w:autoSpaceDE w:val="0"/>
              <w:autoSpaceDN w:val="0"/>
              <w:adjustRightInd w:val="0"/>
              <w:jc w:val="left"/>
              <w:rPr>
                <w:sz w:val="24"/>
              </w:rPr>
            </w:pPr>
            <w:r>
              <w:rPr>
                <w:sz w:val="24"/>
              </w:rPr>
              <w:t>根据本基金基金合同的约定，基金合同生效后的存续期内，若连续</w:t>
            </w:r>
            <w:r>
              <w:rPr>
                <w:sz w:val="24"/>
              </w:rPr>
              <w:t>60</w:t>
            </w:r>
            <w:r>
              <w:rPr>
                <w:sz w:val="24"/>
              </w:rPr>
              <w:t>个工作日出现基金份额持有人数量不满</w:t>
            </w:r>
            <w:r>
              <w:rPr>
                <w:sz w:val="24"/>
              </w:rPr>
              <w:t>200</w:t>
            </w:r>
            <w:r>
              <w:rPr>
                <w:sz w:val="24"/>
              </w:rPr>
              <w:t>人或者基金资产净值低于</w:t>
            </w:r>
            <w:r>
              <w:rPr>
                <w:sz w:val="24"/>
              </w:rPr>
              <w:t>5000</w:t>
            </w:r>
            <w:r>
              <w:rPr>
                <w:sz w:val="24"/>
              </w:rPr>
              <w:t>万元情形的，基金管理人应当向中国证监会报告并提出解决方案，如转换运作方式、与其他基金合并或者终止基金合同等，并召开基金份额持有人大会进行表决。单一投资者大额赎回后，可能造成基金资产净值大幅缩减而导致本基金转换运作方式、与其他基金合并或基金合同终止等情形。</w:t>
            </w:r>
          </w:p>
          <w:p w:rsidR="00806F8C" w:rsidRDefault="00B47E6F">
            <w:pPr>
              <w:autoSpaceDE w:val="0"/>
              <w:autoSpaceDN w:val="0"/>
              <w:adjustRightInd w:val="0"/>
              <w:jc w:val="left"/>
              <w:rPr>
                <w:sz w:val="24"/>
              </w:rPr>
            </w:pPr>
            <w:r>
              <w:rPr>
                <w:sz w:val="24"/>
              </w:rPr>
              <w:t>5</w:t>
            </w:r>
            <w:r>
              <w:rPr>
                <w:sz w:val="24"/>
              </w:rPr>
              <w:t>、召开基金份额持有人大会及表决时可能存在的风险</w:t>
            </w:r>
          </w:p>
          <w:p w:rsidR="00591FA2" w:rsidRPr="00FC0759" w:rsidRDefault="00591FA2" w:rsidP="005925FE">
            <w:pPr>
              <w:autoSpaceDE w:val="0"/>
              <w:autoSpaceDN w:val="0"/>
              <w:adjustRightInd w:val="0"/>
              <w:jc w:val="left"/>
              <w:rPr>
                <w:sz w:val="24"/>
              </w:rPr>
            </w:pPr>
            <w:r w:rsidRPr="00FC0759">
              <w:rPr>
                <w:sz w:val="24"/>
              </w:rPr>
              <w:t>由于单一机构投资者所持有的基金份额占比较高，在召开持有人大会并对重大事项进行投票表决时，单一机构投资者将拥有高的投票权重。</w:t>
            </w:r>
          </w:p>
        </w:tc>
      </w:tr>
    </w:tbl>
    <w:p w:rsidR="00591FA2" w:rsidRPr="00FC0759" w:rsidRDefault="00591FA2" w:rsidP="00591FA2">
      <w:pPr>
        <w:autoSpaceDE w:val="0"/>
        <w:autoSpaceDN w:val="0"/>
        <w:adjustRightInd w:val="0"/>
        <w:spacing w:line="360" w:lineRule="auto"/>
        <w:ind w:firstLineChars="200" w:firstLine="480"/>
        <w:jc w:val="left"/>
        <w:rPr>
          <w:rFonts w:eastAsiaTheme="minorEastAsia"/>
          <w:bCs/>
          <w:color w:val="000000" w:themeColor="text1"/>
          <w:kern w:val="0"/>
          <w:sz w:val="24"/>
        </w:rPr>
      </w:pPr>
      <w:r w:rsidRPr="00FC0759">
        <w:rPr>
          <w:bCs/>
          <w:color w:val="000000" w:themeColor="text1"/>
          <w:kern w:val="0"/>
          <w:sz w:val="24"/>
        </w:rPr>
        <w:lastRenderedPageBreak/>
        <w:t>注：本基金本报告期无单一投资者持有基金份额比例达到或超过</w:t>
      </w:r>
      <w:r w:rsidRPr="00FC0759">
        <w:rPr>
          <w:bCs/>
          <w:color w:val="000000" w:themeColor="text1"/>
          <w:kern w:val="0"/>
          <w:sz w:val="24"/>
        </w:rPr>
        <w:t>20%</w:t>
      </w:r>
      <w:r w:rsidRPr="00FC0759">
        <w:rPr>
          <w:bCs/>
          <w:color w:val="000000" w:themeColor="text1"/>
          <w:kern w:val="0"/>
          <w:sz w:val="24"/>
        </w:rPr>
        <w:t>的情况。</w:t>
      </w:r>
    </w:p>
    <w:p w:rsidR="001548F9" w:rsidRPr="002E05E3" w:rsidRDefault="001548F9" w:rsidP="008971E9">
      <w:pPr>
        <w:spacing w:line="360" w:lineRule="auto"/>
        <w:ind w:left="840"/>
        <w:jc w:val="right"/>
        <w:rPr>
          <w:rFonts w:eastAsiaTheme="minorEastAsia"/>
          <w:b/>
          <w:bCs/>
          <w:sz w:val="24"/>
        </w:rPr>
      </w:pPr>
      <w:r w:rsidRPr="002E05E3">
        <w:rPr>
          <w:rFonts w:eastAsiaTheme="minorEastAsia"/>
          <w:b/>
          <w:bCs/>
          <w:sz w:val="24"/>
        </w:rPr>
        <w:t>国投瑞银基金管理有限公司</w:t>
      </w:r>
    </w:p>
    <w:p w:rsidR="001548F9" w:rsidRPr="002E05E3" w:rsidRDefault="001548F9" w:rsidP="00631B2E">
      <w:pPr>
        <w:spacing w:line="360" w:lineRule="auto"/>
        <w:ind w:left="840"/>
        <w:jc w:val="right"/>
        <w:rPr>
          <w:rFonts w:eastAsiaTheme="minorEastAsia"/>
          <w:b/>
          <w:bCs/>
          <w:sz w:val="24"/>
        </w:rPr>
      </w:pPr>
      <w:r w:rsidRPr="002E05E3">
        <w:rPr>
          <w:rFonts w:eastAsiaTheme="minorEastAsia"/>
          <w:b/>
          <w:bCs/>
          <w:sz w:val="24"/>
        </w:rPr>
        <w:t>二〇一九年八月二十八日</w:t>
      </w:r>
    </w:p>
    <w:sectPr w:rsidR="001548F9" w:rsidRPr="002E05E3" w:rsidSect="00937AC9">
      <w:footerReference w:type="even"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E6F" w:rsidRDefault="00B47E6F">
      <w:r>
        <w:separator/>
      </w:r>
    </w:p>
  </w:endnote>
  <w:endnote w:type="continuationSeparator" w:id="0">
    <w:p w:rsidR="00B47E6F" w:rsidRDefault="00B4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E3" w:rsidRPr="000D2924" w:rsidRDefault="002E05E3" w:rsidP="002E05E3">
    <w:pPr>
      <w:pStyle w:val="a6"/>
      <w:ind w:right="360"/>
      <w:jc w:val="center"/>
      <w:rPr>
        <w:sz w:val="21"/>
        <w:szCs w:val="21"/>
      </w:rPr>
    </w:pPr>
    <w:r w:rsidRPr="000D2924">
      <w:rPr>
        <w:rFonts w:hint="eastAsia"/>
        <w:kern w:val="0"/>
        <w:sz w:val="21"/>
        <w:szCs w:val="21"/>
      </w:rPr>
      <w:t>第</w:t>
    </w:r>
    <w:r w:rsidR="00034235" w:rsidRPr="000D2924">
      <w:rPr>
        <w:kern w:val="0"/>
        <w:sz w:val="21"/>
        <w:szCs w:val="21"/>
      </w:rPr>
      <w:fldChar w:fldCharType="begin"/>
    </w:r>
    <w:r w:rsidRPr="000D2924">
      <w:rPr>
        <w:kern w:val="0"/>
        <w:sz w:val="21"/>
        <w:szCs w:val="21"/>
      </w:rPr>
      <w:instrText xml:space="preserve"> PAGE </w:instrText>
    </w:r>
    <w:r w:rsidR="00034235" w:rsidRPr="000D2924">
      <w:rPr>
        <w:kern w:val="0"/>
        <w:sz w:val="21"/>
        <w:szCs w:val="21"/>
      </w:rPr>
      <w:fldChar w:fldCharType="separate"/>
    </w:r>
    <w:r w:rsidR="00D35D85">
      <w:rPr>
        <w:noProof/>
        <w:kern w:val="0"/>
        <w:sz w:val="21"/>
        <w:szCs w:val="21"/>
      </w:rPr>
      <w:t>1</w:t>
    </w:r>
    <w:r w:rsidR="00034235" w:rsidRPr="000D2924">
      <w:rPr>
        <w:kern w:val="0"/>
        <w:sz w:val="21"/>
        <w:szCs w:val="21"/>
      </w:rPr>
      <w:fldChar w:fldCharType="end"/>
    </w:r>
    <w:r w:rsidRPr="000D2924">
      <w:rPr>
        <w:rFonts w:hint="eastAsia"/>
        <w:kern w:val="0"/>
        <w:sz w:val="21"/>
        <w:szCs w:val="21"/>
      </w:rPr>
      <w:t>页，共</w:t>
    </w:r>
    <w:r w:rsidR="00034235" w:rsidRPr="000D2924">
      <w:rPr>
        <w:kern w:val="0"/>
        <w:sz w:val="21"/>
        <w:szCs w:val="21"/>
      </w:rPr>
      <w:fldChar w:fldCharType="begin"/>
    </w:r>
    <w:r w:rsidRPr="000D2924">
      <w:rPr>
        <w:kern w:val="0"/>
        <w:sz w:val="21"/>
        <w:szCs w:val="21"/>
      </w:rPr>
      <w:instrText xml:space="preserve"> NUMPAGES </w:instrText>
    </w:r>
    <w:r w:rsidR="00034235" w:rsidRPr="000D2924">
      <w:rPr>
        <w:kern w:val="0"/>
        <w:sz w:val="21"/>
        <w:szCs w:val="21"/>
      </w:rPr>
      <w:fldChar w:fldCharType="separate"/>
    </w:r>
    <w:r w:rsidR="00D35D85">
      <w:rPr>
        <w:noProof/>
        <w:kern w:val="0"/>
        <w:sz w:val="21"/>
        <w:szCs w:val="21"/>
      </w:rPr>
      <w:t>30</w:t>
    </w:r>
    <w:r w:rsidR="00034235" w:rsidRPr="000D2924">
      <w:rPr>
        <w:kern w:val="0"/>
        <w:sz w:val="21"/>
        <w:szCs w:val="21"/>
      </w:rPr>
      <w:fldChar w:fldCharType="end"/>
    </w:r>
    <w:r w:rsidRPr="000D2924">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371" w:rsidRDefault="00034235" w:rsidP="00C03B3A">
    <w:pPr>
      <w:pStyle w:val="a6"/>
      <w:framePr w:wrap="around" w:vAnchor="text" w:hAnchor="margin" w:xAlign="right" w:y="1"/>
      <w:rPr>
        <w:rStyle w:val="a7"/>
      </w:rPr>
    </w:pPr>
    <w:r>
      <w:rPr>
        <w:rStyle w:val="a7"/>
      </w:rPr>
      <w:fldChar w:fldCharType="begin"/>
    </w:r>
    <w:r w:rsidR="00BA2371">
      <w:rPr>
        <w:rStyle w:val="a7"/>
      </w:rPr>
      <w:instrText xml:space="preserve">PAGE  </w:instrText>
    </w:r>
    <w:r>
      <w:rPr>
        <w:rStyle w:val="a7"/>
      </w:rPr>
      <w:fldChar w:fldCharType="end"/>
    </w:r>
  </w:p>
  <w:p w:rsidR="00BA2371" w:rsidRDefault="00BA2371" w:rsidP="00C03B3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E6F" w:rsidRDefault="00B47E6F">
      <w:r>
        <w:separator/>
      </w:r>
    </w:p>
  </w:footnote>
  <w:footnote w:type="continuationSeparator" w:id="0">
    <w:p w:rsidR="00B47E6F" w:rsidRDefault="00B47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371" w:rsidRPr="002E05E3" w:rsidRDefault="00BA2371" w:rsidP="002243A3">
    <w:pPr>
      <w:pStyle w:val="a9"/>
      <w:pBdr>
        <w:bottom w:val="single" w:sz="6" w:space="0" w:color="auto"/>
      </w:pBdr>
      <w:jc w:val="right"/>
      <w:rPr>
        <w:sz w:val="21"/>
        <w:szCs w:val="21"/>
      </w:rPr>
    </w:pPr>
    <w:r w:rsidRPr="002E05E3">
      <w:rPr>
        <w:sz w:val="21"/>
        <w:szCs w:val="21"/>
      </w:rPr>
      <w:t>国投瑞银瑞宁灵活配置混合型证券投资基金</w:t>
    </w:r>
    <w:r w:rsidRPr="002E05E3">
      <w:rPr>
        <w:sz w:val="21"/>
        <w:szCs w:val="21"/>
      </w:rPr>
      <w:t>2019</w:t>
    </w:r>
    <w:r w:rsidRPr="002E05E3">
      <w:rPr>
        <w:sz w:val="21"/>
        <w:szCs w:val="21"/>
      </w:rPr>
      <w:t>年半年度报告摘要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0EE9"/>
    <w:rsid w:val="000019B6"/>
    <w:rsid w:val="00001B39"/>
    <w:rsid w:val="00002644"/>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0FD1"/>
    <w:rsid w:val="00011081"/>
    <w:rsid w:val="00011E59"/>
    <w:rsid w:val="00011EB5"/>
    <w:rsid w:val="0001280C"/>
    <w:rsid w:val="00013CAE"/>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235"/>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DE0"/>
    <w:rsid w:val="000510AB"/>
    <w:rsid w:val="000514E0"/>
    <w:rsid w:val="00053091"/>
    <w:rsid w:val="0005346A"/>
    <w:rsid w:val="000534CD"/>
    <w:rsid w:val="00053EED"/>
    <w:rsid w:val="0005448A"/>
    <w:rsid w:val="00055AF1"/>
    <w:rsid w:val="000573B5"/>
    <w:rsid w:val="00060597"/>
    <w:rsid w:val="00060A2C"/>
    <w:rsid w:val="00060CB4"/>
    <w:rsid w:val="00061167"/>
    <w:rsid w:val="00062997"/>
    <w:rsid w:val="00062AC1"/>
    <w:rsid w:val="00063554"/>
    <w:rsid w:val="00063D34"/>
    <w:rsid w:val="0006475F"/>
    <w:rsid w:val="00064AE3"/>
    <w:rsid w:val="00064FC8"/>
    <w:rsid w:val="00066524"/>
    <w:rsid w:val="000671A3"/>
    <w:rsid w:val="00070CD1"/>
    <w:rsid w:val="00071022"/>
    <w:rsid w:val="0007171B"/>
    <w:rsid w:val="000717A1"/>
    <w:rsid w:val="00071E9D"/>
    <w:rsid w:val="000726DE"/>
    <w:rsid w:val="00072DE0"/>
    <w:rsid w:val="00073DB1"/>
    <w:rsid w:val="00073F87"/>
    <w:rsid w:val="00076397"/>
    <w:rsid w:val="000764CB"/>
    <w:rsid w:val="0007672A"/>
    <w:rsid w:val="00076CC5"/>
    <w:rsid w:val="000801D6"/>
    <w:rsid w:val="000801F4"/>
    <w:rsid w:val="00080423"/>
    <w:rsid w:val="0008141B"/>
    <w:rsid w:val="00081A3D"/>
    <w:rsid w:val="00081D05"/>
    <w:rsid w:val="0008226A"/>
    <w:rsid w:val="00083BAF"/>
    <w:rsid w:val="00084ADE"/>
    <w:rsid w:val="0008506D"/>
    <w:rsid w:val="000852CE"/>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085"/>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36CC"/>
    <w:rsid w:val="000B3E43"/>
    <w:rsid w:val="000B417C"/>
    <w:rsid w:val="000B4365"/>
    <w:rsid w:val="000B4F79"/>
    <w:rsid w:val="000B5CC0"/>
    <w:rsid w:val="000B799E"/>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AE4"/>
    <w:rsid w:val="000D01F4"/>
    <w:rsid w:val="000D0B89"/>
    <w:rsid w:val="000D0DBE"/>
    <w:rsid w:val="000D1519"/>
    <w:rsid w:val="000D2924"/>
    <w:rsid w:val="000D3145"/>
    <w:rsid w:val="000D36D1"/>
    <w:rsid w:val="000D43DD"/>
    <w:rsid w:val="000D4AAD"/>
    <w:rsid w:val="000D52DC"/>
    <w:rsid w:val="000D55E8"/>
    <w:rsid w:val="000D6054"/>
    <w:rsid w:val="000D619B"/>
    <w:rsid w:val="000D65CA"/>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38AB"/>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41C0"/>
    <w:rsid w:val="00115975"/>
    <w:rsid w:val="00116E31"/>
    <w:rsid w:val="00120825"/>
    <w:rsid w:val="00120EED"/>
    <w:rsid w:val="001212B4"/>
    <w:rsid w:val="001215C8"/>
    <w:rsid w:val="001220E0"/>
    <w:rsid w:val="0012304E"/>
    <w:rsid w:val="001239C8"/>
    <w:rsid w:val="00123A56"/>
    <w:rsid w:val="00124393"/>
    <w:rsid w:val="001248EF"/>
    <w:rsid w:val="001257C7"/>
    <w:rsid w:val="00126502"/>
    <w:rsid w:val="00126AF2"/>
    <w:rsid w:val="00126DDF"/>
    <w:rsid w:val="001270BF"/>
    <w:rsid w:val="00127BAC"/>
    <w:rsid w:val="00127FF5"/>
    <w:rsid w:val="00131EC2"/>
    <w:rsid w:val="0013215C"/>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380C"/>
    <w:rsid w:val="00163816"/>
    <w:rsid w:val="00163B27"/>
    <w:rsid w:val="0016425E"/>
    <w:rsid w:val="00164BF7"/>
    <w:rsid w:val="00164DAE"/>
    <w:rsid w:val="00165317"/>
    <w:rsid w:val="001657AB"/>
    <w:rsid w:val="001674E1"/>
    <w:rsid w:val="001674E8"/>
    <w:rsid w:val="0017073D"/>
    <w:rsid w:val="00170D38"/>
    <w:rsid w:val="00170F55"/>
    <w:rsid w:val="00171484"/>
    <w:rsid w:val="00171BAD"/>
    <w:rsid w:val="00171C8E"/>
    <w:rsid w:val="00171F2C"/>
    <w:rsid w:val="001728F8"/>
    <w:rsid w:val="00173AF1"/>
    <w:rsid w:val="001744B4"/>
    <w:rsid w:val="001751EF"/>
    <w:rsid w:val="001756A1"/>
    <w:rsid w:val="001761EE"/>
    <w:rsid w:val="00176EAA"/>
    <w:rsid w:val="00177030"/>
    <w:rsid w:val="0017725A"/>
    <w:rsid w:val="00177C4B"/>
    <w:rsid w:val="00177F6A"/>
    <w:rsid w:val="00180CF3"/>
    <w:rsid w:val="00181293"/>
    <w:rsid w:val="00181E6C"/>
    <w:rsid w:val="00182A38"/>
    <w:rsid w:val="0018325A"/>
    <w:rsid w:val="00183D7A"/>
    <w:rsid w:val="001848D4"/>
    <w:rsid w:val="00184CAE"/>
    <w:rsid w:val="00186199"/>
    <w:rsid w:val="00186797"/>
    <w:rsid w:val="00186BD7"/>
    <w:rsid w:val="00186F7A"/>
    <w:rsid w:val="00190788"/>
    <w:rsid w:val="00190AE2"/>
    <w:rsid w:val="00190E27"/>
    <w:rsid w:val="001928F7"/>
    <w:rsid w:val="00193182"/>
    <w:rsid w:val="00193575"/>
    <w:rsid w:val="0019389D"/>
    <w:rsid w:val="00193B62"/>
    <w:rsid w:val="00194537"/>
    <w:rsid w:val="00194D6E"/>
    <w:rsid w:val="0019563C"/>
    <w:rsid w:val="001956CA"/>
    <w:rsid w:val="00195B79"/>
    <w:rsid w:val="001A088E"/>
    <w:rsid w:val="001A08A3"/>
    <w:rsid w:val="001A0F4A"/>
    <w:rsid w:val="001A0FD5"/>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D97"/>
    <w:rsid w:val="001A7F30"/>
    <w:rsid w:val="001B18AC"/>
    <w:rsid w:val="001B2F0C"/>
    <w:rsid w:val="001B30CA"/>
    <w:rsid w:val="001B3513"/>
    <w:rsid w:val="001B353A"/>
    <w:rsid w:val="001B36E6"/>
    <w:rsid w:val="001B3D3E"/>
    <w:rsid w:val="001B50CD"/>
    <w:rsid w:val="001B52FE"/>
    <w:rsid w:val="001B69DE"/>
    <w:rsid w:val="001B6B5E"/>
    <w:rsid w:val="001B731C"/>
    <w:rsid w:val="001B7890"/>
    <w:rsid w:val="001B7ACC"/>
    <w:rsid w:val="001C005A"/>
    <w:rsid w:val="001C00A0"/>
    <w:rsid w:val="001C00CF"/>
    <w:rsid w:val="001C0806"/>
    <w:rsid w:val="001C14ED"/>
    <w:rsid w:val="001C2F9C"/>
    <w:rsid w:val="001C3399"/>
    <w:rsid w:val="001C37F6"/>
    <w:rsid w:val="001C4D9F"/>
    <w:rsid w:val="001C4DFC"/>
    <w:rsid w:val="001C5289"/>
    <w:rsid w:val="001C6288"/>
    <w:rsid w:val="001C67A1"/>
    <w:rsid w:val="001C7325"/>
    <w:rsid w:val="001C79B8"/>
    <w:rsid w:val="001C7C6D"/>
    <w:rsid w:val="001C7F70"/>
    <w:rsid w:val="001D0538"/>
    <w:rsid w:val="001D0634"/>
    <w:rsid w:val="001D0F6A"/>
    <w:rsid w:val="001D15E2"/>
    <w:rsid w:val="001D21BC"/>
    <w:rsid w:val="001D295A"/>
    <w:rsid w:val="001D2E47"/>
    <w:rsid w:val="001D2FA5"/>
    <w:rsid w:val="001D35E0"/>
    <w:rsid w:val="001D5045"/>
    <w:rsid w:val="001D5494"/>
    <w:rsid w:val="001D5A44"/>
    <w:rsid w:val="001D6213"/>
    <w:rsid w:val="001D724B"/>
    <w:rsid w:val="001D72D0"/>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287"/>
    <w:rsid w:val="001F3CC6"/>
    <w:rsid w:val="001F3F50"/>
    <w:rsid w:val="001F4530"/>
    <w:rsid w:val="001F45B6"/>
    <w:rsid w:val="001F47C0"/>
    <w:rsid w:val="001F5CE2"/>
    <w:rsid w:val="001F5DBA"/>
    <w:rsid w:val="001F5DE3"/>
    <w:rsid w:val="001F5F74"/>
    <w:rsid w:val="002010DE"/>
    <w:rsid w:val="00201962"/>
    <w:rsid w:val="00201B58"/>
    <w:rsid w:val="00202968"/>
    <w:rsid w:val="00202C32"/>
    <w:rsid w:val="00203973"/>
    <w:rsid w:val="00203AEF"/>
    <w:rsid w:val="002045E7"/>
    <w:rsid w:val="00205896"/>
    <w:rsid w:val="00206B7E"/>
    <w:rsid w:val="00206CBB"/>
    <w:rsid w:val="00207A46"/>
    <w:rsid w:val="002101B3"/>
    <w:rsid w:val="00211A26"/>
    <w:rsid w:val="00212249"/>
    <w:rsid w:val="002125F7"/>
    <w:rsid w:val="0021397C"/>
    <w:rsid w:val="00214418"/>
    <w:rsid w:val="00214463"/>
    <w:rsid w:val="00214756"/>
    <w:rsid w:val="0021533D"/>
    <w:rsid w:val="00215CF2"/>
    <w:rsid w:val="00215D9F"/>
    <w:rsid w:val="00216310"/>
    <w:rsid w:val="00216BCE"/>
    <w:rsid w:val="00217867"/>
    <w:rsid w:val="00217AE3"/>
    <w:rsid w:val="00217C6C"/>
    <w:rsid w:val="00220416"/>
    <w:rsid w:val="00220542"/>
    <w:rsid w:val="00220D7F"/>
    <w:rsid w:val="002210EB"/>
    <w:rsid w:val="00221174"/>
    <w:rsid w:val="00221394"/>
    <w:rsid w:val="00222DE3"/>
    <w:rsid w:val="002233F0"/>
    <w:rsid w:val="002243A3"/>
    <w:rsid w:val="0022498A"/>
    <w:rsid w:val="00224A15"/>
    <w:rsid w:val="00225756"/>
    <w:rsid w:val="00225ADC"/>
    <w:rsid w:val="00225CEB"/>
    <w:rsid w:val="0022692D"/>
    <w:rsid w:val="002279AA"/>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4A3C"/>
    <w:rsid w:val="00245012"/>
    <w:rsid w:val="0024504E"/>
    <w:rsid w:val="00245236"/>
    <w:rsid w:val="00245761"/>
    <w:rsid w:val="0024651F"/>
    <w:rsid w:val="00247729"/>
    <w:rsid w:val="0025158D"/>
    <w:rsid w:val="00251C7E"/>
    <w:rsid w:val="00252697"/>
    <w:rsid w:val="0025281A"/>
    <w:rsid w:val="00253D3C"/>
    <w:rsid w:val="002544D7"/>
    <w:rsid w:val="00255292"/>
    <w:rsid w:val="00257359"/>
    <w:rsid w:val="00257578"/>
    <w:rsid w:val="00257B95"/>
    <w:rsid w:val="00260200"/>
    <w:rsid w:val="00260B06"/>
    <w:rsid w:val="002615F9"/>
    <w:rsid w:val="00261D93"/>
    <w:rsid w:val="00262029"/>
    <w:rsid w:val="00263BBD"/>
    <w:rsid w:val="002648D8"/>
    <w:rsid w:val="00265AFB"/>
    <w:rsid w:val="00265D58"/>
    <w:rsid w:val="002675BE"/>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3DF3"/>
    <w:rsid w:val="002841A9"/>
    <w:rsid w:val="0028459B"/>
    <w:rsid w:val="00284C5F"/>
    <w:rsid w:val="0028507E"/>
    <w:rsid w:val="00285F4D"/>
    <w:rsid w:val="00286183"/>
    <w:rsid w:val="002873F0"/>
    <w:rsid w:val="00287762"/>
    <w:rsid w:val="00290793"/>
    <w:rsid w:val="00290EEE"/>
    <w:rsid w:val="002916E3"/>
    <w:rsid w:val="00291A70"/>
    <w:rsid w:val="00291F6F"/>
    <w:rsid w:val="0029379A"/>
    <w:rsid w:val="00293C97"/>
    <w:rsid w:val="002942CB"/>
    <w:rsid w:val="00294D8F"/>
    <w:rsid w:val="002952A5"/>
    <w:rsid w:val="00295D5A"/>
    <w:rsid w:val="00295E0F"/>
    <w:rsid w:val="002964F9"/>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630A"/>
    <w:rsid w:val="002A714F"/>
    <w:rsid w:val="002A75D7"/>
    <w:rsid w:val="002A7B1F"/>
    <w:rsid w:val="002B09C0"/>
    <w:rsid w:val="002B1757"/>
    <w:rsid w:val="002B1851"/>
    <w:rsid w:val="002B27FF"/>
    <w:rsid w:val="002B2F4E"/>
    <w:rsid w:val="002B5C8E"/>
    <w:rsid w:val="002B6793"/>
    <w:rsid w:val="002B68A5"/>
    <w:rsid w:val="002B780B"/>
    <w:rsid w:val="002C0050"/>
    <w:rsid w:val="002C1260"/>
    <w:rsid w:val="002C1704"/>
    <w:rsid w:val="002C1726"/>
    <w:rsid w:val="002C1B31"/>
    <w:rsid w:val="002C1B94"/>
    <w:rsid w:val="002C1EEF"/>
    <w:rsid w:val="002C21A6"/>
    <w:rsid w:val="002C22A9"/>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E0394"/>
    <w:rsid w:val="002E05E3"/>
    <w:rsid w:val="002E0644"/>
    <w:rsid w:val="002E0FEB"/>
    <w:rsid w:val="002E171B"/>
    <w:rsid w:val="002E2E3E"/>
    <w:rsid w:val="002E319D"/>
    <w:rsid w:val="002E4AD5"/>
    <w:rsid w:val="002E4C2D"/>
    <w:rsid w:val="002E51EA"/>
    <w:rsid w:val="002E5E56"/>
    <w:rsid w:val="002E7768"/>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C47"/>
    <w:rsid w:val="00312DAE"/>
    <w:rsid w:val="003132DB"/>
    <w:rsid w:val="00313336"/>
    <w:rsid w:val="0031371C"/>
    <w:rsid w:val="003137CA"/>
    <w:rsid w:val="00313918"/>
    <w:rsid w:val="003153CB"/>
    <w:rsid w:val="00315865"/>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303E3"/>
    <w:rsid w:val="00330651"/>
    <w:rsid w:val="00331A88"/>
    <w:rsid w:val="003329EA"/>
    <w:rsid w:val="00332C6E"/>
    <w:rsid w:val="00332D73"/>
    <w:rsid w:val="003336FF"/>
    <w:rsid w:val="003338BE"/>
    <w:rsid w:val="00334300"/>
    <w:rsid w:val="00336AA2"/>
    <w:rsid w:val="00337B1B"/>
    <w:rsid w:val="003405DA"/>
    <w:rsid w:val="003407A5"/>
    <w:rsid w:val="0034096C"/>
    <w:rsid w:val="003410A1"/>
    <w:rsid w:val="00341188"/>
    <w:rsid w:val="0034147B"/>
    <w:rsid w:val="003424CB"/>
    <w:rsid w:val="0034349C"/>
    <w:rsid w:val="003439DB"/>
    <w:rsid w:val="00344FBE"/>
    <w:rsid w:val="00345432"/>
    <w:rsid w:val="00346759"/>
    <w:rsid w:val="00347E98"/>
    <w:rsid w:val="00350238"/>
    <w:rsid w:val="0035109C"/>
    <w:rsid w:val="00351752"/>
    <w:rsid w:val="00351BBC"/>
    <w:rsid w:val="00351F0A"/>
    <w:rsid w:val="00352648"/>
    <w:rsid w:val="00353958"/>
    <w:rsid w:val="00353AC6"/>
    <w:rsid w:val="003542B7"/>
    <w:rsid w:val="0035432B"/>
    <w:rsid w:val="00354765"/>
    <w:rsid w:val="00354E10"/>
    <w:rsid w:val="003576C9"/>
    <w:rsid w:val="00357B15"/>
    <w:rsid w:val="00357BB3"/>
    <w:rsid w:val="003602EA"/>
    <w:rsid w:val="003609DD"/>
    <w:rsid w:val="00360F81"/>
    <w:rsid w:val="00361E7E"/>
    <w:rsid w:val="00363B1F"/>
    <w:rsid w:val="00363D25"/>
    <w:rsid w:val="003648F2"/>
    <w:rsid w:val="00364FA1"/>
    <w:rsid w:val="00366B02"/>
    <w:rsid w:val="003671F5"/>
    <w:rsid w:val="00370AA4"/>
    <w:rsid w:val="003711F2"/>
    <w:rsid w:val="003717FC"/>
    <w:rsid w:val="00371FF4"/>
    <w:rsid w:val="003723C0"/>
    <w:rsid w:val="003723C2"/>
    <w:rsid w:val="0037275D"/>
    <w:rsid w:val="00372797"/>
    <w:rsid w:val="00373FD0"/>
    <w:rsid w:val="0037470E"/>
    <w:rsid w:val="00374E18"/>
    <w:rsid w:val="00375510"/>
    <w:rsid w:val="00375532"/>
    <w:rsid w:val="00375CC4"/>
    <w:rsid w:val="0037610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588"/>
    <w:rsid w:val="00396863"/>
    <w:rsid w:val="00396C75"/>
    <w:rsid w:val="003970B5"/>
    <w:rsid w:val="00397156"/>
    <w:rsid w:val="00397960"/>
    <w:rsid w:val="003A0663"/>
    <w:rsid w:val="003A1462"/>
    <w:rsid w:val="003A1FE0"/>
    <w:rsid w:val="003A3BC4"/>
    <w:rsid w:val="003A458A"/>
    <w:rsid w:val="003A46C9"/>
    <w:rsid w:val="003A4FE2"/>
    <w:rsid w:val="003A5119"/>
    <w:rsid w:val="003A551D"/>
    <w:rsid w:val="003A7E6F"/>
    <w:rsid w:val="003B05F2"/>
    <w:rsid w:val="003B2F13"/>
    <w:rsid w:val="003B3353"/>
    <w:rsid w:val="003B405E"/>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D9A"/>
    <w:rsid w:val="003C1F58"/>
    <w:rsid w:val="003C4091"/>
    <w:rsid w:val="003C48B1"/>
    <w:rsid w:val="003C57A7"/>
    <w:rsid w:val="003C5C2B"/>
    <w:rsid w:val="003C6457"/>
    <w:rsid w:val="003C6943"/>
    <w:rsid w:val="003C6BD2"/>
    <w:rsid w:val="003C7294"/>
    <w:rsid w:val="003C792F"/>
    <w:rsid w:val="003C7ABD"/>
    <w:rsid w:val="003C7C3D"/>
    <w:rsid w:val="003D08F8"/>
    <w:rsid w:val="003D124B"/>
    <w:rsid w:val="003D18F3"/>
    <w:rsid w:val="003D1C06"/>
    <w:rsid w:val="003D2CC1"/>
    <w:rsid w:val="003D4FFC"/>
    <w:rsid w:val="003D51ED"/>
    <w:rsid w:val="003D569B"/>
    <w:rsid w:val="003D78B5"/>
    <w:rsid w:val="003E03F6"/>
    <w:rsid w:val="003E099F"/>
    <w:rsid w:val="003E19FF"/>
    <w:rsid w:val="003E244F"/>
    <w:rsid w:val="003E35FF"/>
    <w:rsid w:val="003E372A"/>
    <w:rsid w:val="003E37AE"/>
    <w:rsid w:val="003E3AB5"/>
    <w:rsid w:val="003E429E"/>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3CE"/>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53A"/>
    <w:rsid w:val="004213D6"/>
    <w:rsid w:val="0042198A"/>
    <w:rsid w:val="00421C75"/>
    <w:rsid w:val="00422440"/>
    <w:rsid w:val="00422916"/>
    <w:rsid w:val="0042388D"/>
    <w:rsid w:val="00423BA3"/>
    <w:rsid w:val="00424213"/>
    <w:rsid w:val="00424EF3"/>
    <w:rsid w:val="004267DB"/>
    <w:rsid w:val="004268BB"/>
    <w:rsid w:val="00426A4B"/>
    <w:rsid w:val="00430724"/>
    <w:rsid w:val="00431047"/>
    <w:rsid w:val="00431B86"/>
    <w:rsid w:val="00431E19"/>
    <w:rsid w:val="00432B7F"/>
    <w:rsid w:val="00433EED"/>
    <w:rsid w:val="004349E3"/>
    <w:rsid w:val="00437218"/>
    <w:rsid w:val="00437AF6"/>
    <w:rsid w:val="00437C96"/>
    <w:rsid w:val="004408EC"/>
    <w:rsid w:val="004416A4"/>
    <w:rsid w:val="00441E6A"/>
    <w:rsid w:val="00442058"/>
    <w:rsid w:val="00442AEE"/>
    <w:rsid w:val="00443C8F"/>
    <w:rsid w:val="00444C60"/>
    <w:rsid w:val="00444E35"/>
    <w:rsid w:val="0044502D"/>
    <w:rsid w:val="00445783"/>
    <w:rsid w:val="00445F6B"/>
    <w:rsid w:val="00446086"/>
    <w:rsid w:val="00446684"/>
    <w:rsid w:val="00447C0A"/>
    <w:rsid w:val="00447CEF"/>
    <w:rsid w:val="00447E28"/>
    <w:rsid w:val="00450BA9"/>
    <w:rsid w:val="00452481"/>
    <w:rsid w:val="004528FA"/>
    <w:rsid w:val="00453ACA"/>
    <w:rsid w:val="00453DC8"/>
    <w:rsid w:val="00455165"/>
    <w:rsid w:val="0045778C"/>
    <w:rsid w:val="00457804"/>
    <w:rsid w:val="00460AEF"/>
    <w:rsid w:val="00460C52"/>
    <w:rsid w:val="0046135C"/>
    <w:rsid w:val="00462279"/>
    <w:rsid w:val="00462D14"/>
    <w:rsid w:val="004646BF"/>
    <w:rsid w:val="00464744"/>
    <w:rsid w:val="00465CC2"/>
    <w:rsid w:val="004665E3"/>
    <w:rsid w:val="00466F64"/>
    <w:rsid w:val="0046740C"/>
    <w:rsid w:val="0046760F"/>
    <w:rsid w:val="0047237D"/>
    <w:rsid w:val="00472561"/>
    <w:rsid w:val="004731F1"/>
    <w:rsid w:val="00473EB5"/>
    <w:rsid w:val="0047456B"/>
    <w:rsid w:val="00475251"/>
    <w:rsid w:val="004755BD"/>
    <w:rsid w:val="00477400"/>
    <w:rsid w:val="00480BC8"/>
    <w:rsid w:val="00481265"/>
    <w:rsid w:val="004814BF"/>
    <w:rsid w:val="00482649"/>
    <w:rsid w:val="00482BDC"/>
    <w:rsid w:val="00483630"/>
    <w:rsid w:val="004836EA"/>
    <w:rsid w:val="00483DDF"/>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538A"/>
    <w:rsid w:val="00495A03"/>
    <w:rsid w:val="00495B70"/>
    <w:rsid w:val="00495E28"/>
    <w:rsid w:val="00497079"/>
    <w:rsid w:val="00497450"/>
    <w:rsid w:val="004976A0"/>
    <w:rsid w:val="00497F30"/>
    <w:rsid w:val="00497F49"/>
    <w:rsid w:val="004A1862"/>
    <w:rsid w:val="004A1BBA"/>
    <w:rsid w:val="004A23C2"/>
    <w:rsid w:val="004A2C41"/>
    <w:rsid w:val="004A3336"/>
    <w:rsid w:val="004A3479"/>
    <w:rsid w:val="004A3E3C"/>
    <w:rsid w:val="004A4069"/>
    <w:rsid w:val="004A484E"/>
    <w:rsid w:val="004A6513"/>
    <w:rsid w:val="004B0E6D"/>
    <w:rsid w:val="004B16E8"/>
    <w:rsid w:val="004B2CA5"/>
    <w:rsid w:val="004B412E"/>
    <w:rsid w:val="004B5B92"/>
    <w:rsid w:val="004B6250"/>
    <w:rsid w:val="004B66F3"/>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29F1"/>
    <w:rsid w:val="004D29F3"/>
    <w:rsid w:val="004D3D96"/>
    <w:rsid w:val="004D40BB"/>
    <w:rsid w:val="004D4EEF"/>
    <w:rsid w:val="004D5316"/>
    <w:rsid w:val="004D575C"/>
    <w:rsid w:val="004D5915"/>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4C3E"/>
    <w:rsid w:val="004E5EDB"/>
    <w:rsid w:val="004E5F51"/>
    <w:rsid w:val="004E60FB"/>
    <w:rsid w:val="004E73A5"/>
    <w:rsid w:val="004E758A"/>
    <w:rsid w:val="004E7B54"/>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96"/>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0749"/>
    <w:rsid w:val="00551BAB"/>
    <w:rsid w:val="00551C53"/>
    <w:rsid w:val="00551F4A"/>
    <w:rsid w:val="00551F9A"/>
    <w:rsid w:val="0055221B"/>
    <w:rsid w:val="005526DC"/>
    <w:rsid w:val="005535B7"/>
    <w:rsid w:val="00553702"/>
    <w:rsid w:val="00553E37"/>
    <w:rsid w:val="00554133"/>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922"/>
    <w:rsid w:val="00576C4E"/>
    <w:rsid w:val="0057737F"/>
    <w:rsid w:val="0057744D"/>
    <w:rsid w:val="005800A9"/>
    <w:rsid w:val="00580488"/>
    <w:rsid w:val="0058074D"/>
    <w:rsid w:val="00580FD1"/>
    <w:rsid w:val="00582FAD"/>
    <w:rsid w:val="00583489"/>
    <w:rsid w:val="0058391F"/>
    <w:rsid w:val="00583A80"/>
    <w:rsid w:val="00584188"/>
    <w:rsid w:val="00584C3A"/>
    <w:rsid w:val="00584E33"/>
    <w:rsid w:val="0058596A"/>
    <w:rsid w:val="00585AD4"/>
    <w:rsid w:val="005866C6"/>
    <w:rsid w:val="00586819"/>
    <w:rsid w:val="00586E9A"/>
    <w:rsid w:val="00587419"/>
    <w:rsid w:val="00587871"/>
    <w:rsid w:val="00587958"/>
    <w:rsid w:val="00590FE4"/>
    <w:rsid w:val="0059116E"/>
    <w:rsid w:val="00591D9C"/>
    <w:rsid w:val="00591FA2"/>
    <w:rsid w:val="005925FE"/>
    <w:rsid w:val="0059282D"/>
    <w:rsid w:val="005932C1"/>
    <w:rsid w:val="00593440"/>
    <w:rsid w:val="005936BF"/>
    <w:rsid w:val="00593DE5"/>
    <w:rsid w:val="00593EE1"/>
    <w:rsid w:val="00594E3C"/>
    <w:rsid w:val="005950F3"/>
    <w:rsid w:val="0059592B"/>
    <w:rsid w:val="00596617"/>
    <w:rsid w:val="00596CC4"/>
    <w:rsid w:val="00597057"/>
    <w:rsid w:val="005973A6"/>
    <w:rsid w:val="00597657"/>
    <w:rsid w:val="00597AAB"/>
    <w:rsid w:val="00597D8B"/>
    <w:rsid w:val="005A0742"/>
    <w:rsid w:val="005A09F2"/>
    <w:rsid w:val="005A18A9"/>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849"/>
    <w:rsid w:val="005B7B0E"/>
    <w:rsid w:val="005C0DFA"/>
    <w:rsid w:val="005C0FF0"/>
    <w:rsid w:val="005C219B"/>
    <w:rsid w:val="005C2797"/>
    <w:rsid w:val="005C402E"/>
    <w:rsid w:val="005C492F"/>
    <w:rsid w:val="005C4B4C"/>
    <w:rsid w:val="005C4B62"/>
    <w:rsid w:val="005C5409"/>
    <w:rsid w:val="005C55EF"/>
    <w:rsid w:val="005C5B93"/>
    <w:rsid w:val="005C608C"/>
    <w:rsid w:val="005C628C"/>
    <w:rsid w:val="005C6765"/>
    <w:rsid w:val="005C69AC"/>
    <w:rsid w:val="005C722E"/>
    <w:rsid w:val="005C72F6"/>
    <w:rsid w:val="005C7576"/>
    <w:rsid w:val="005C7759"/>
    <w:rsid w:val="005D01A4"/>
    <w:rsid w:val="005D1584"/>
    <w:rsid w:val="005D15AE"/>
    <w:rsid w:val="005D1A7B"/>
    <w:rsid w:val="005D1DB1"/>
    <w:rsid w:val="005D1EDD"/>
    <w:rsid w:val="005D2F95"/>
    <w:rsid w:val="005D456F"/>
    <w:rsid w:val="005D45B3"/>
    <w:rsid w:val="005D4AB3"/>
    <w:rsid w:val="005D4CEB"/>
    <w:rsid w:val="005D5344"/>
    <w:rsid w:val="005D5DA8"/>
    <w:rsid w:val="005D61EB"/>
    <w:rsid w:val="005D6733"/>
    <w:rsid w:val="005E0AE0"/>
    <w:rsid w:val="005E17AD"/>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CA3"/>
    <w:rsid w:val="00606E91"/>
    <w:rsid w:val="00607018"/>
    <w:rsid w:val="0060733C"/>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4982"/>
    <w:rsid w:val="006551AE"/>
    <w:rsid w:val="0066128A"/>
    <w:rsid w:val="00661974"/>
    <w:rsid w:val="006623E2"/>
    <w:rsid w:val="006624E3"/>
    <w:rsid w:val="006640F9"/>
    <w:rsid w:val="00664551"/>
    <w:rsid w:val="00664685"/>
    <w:rsid w:val="00664B95"/>
    <w:rsid w:val="00665D5F"/>
    <w:rsid w:val="00666D1D"/>
    <w:rsid w:val="006676A0"/>
    <w:rsid w:val="006704F3"/>
    <w:rsid w:val="00670857"/>
    <w:rsid w:val="00671124"/>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511"/>
    <w:rsid w:val="006A0D9D"/>
    <w:rsid w:val="006A261F"/>
    <w:rsid w:val="006A2B6C"/>
    <w:rsid w:val="006A2EA3"/>
    <w:rsid w:val="006A3CC1"/>
    <w:rsid w:val="006A3E73"/>
    <w:rsid w:val="006A4899"/>
    <w:rsid w:val="006A5E32"/>
    <w:rsid w:val="006A62E1"/>
    <w:rsid w:val="006A6566"/>
    <w:rsid w:val="006A72C6"/>
    <w:rsid w:val="006A7310"/>
    <w:rsid w:val="006B02DA"/>
    <w:rsid w:val="006B08FB"/>
    <w:rsid w:val="006B164A"/>
    <w:rsid w:val="006B194C"/>
    <w:rsid w:val="006B2065"/>
    <w:rsid w:val="006B22BD"/>
    <w:rsid w:val="006B275B"/>
    <w:rsid w:val="006B30BF"/>
    <w:rsid w:val="006B38C6"/>
    <w:rsid w:val="006B3940"/>
    <w:rsid w:val="006B45A6"/>
    <w:rsid w:val="006B4A69"/>
    <w:rsid w:val="006B5AC5"/>
    <w:rsid w:val="006B62F0"/>
    <w:rsid w:val="006B6C6B"/>
    <w:rsid w:val="006B78E4"/>
    <w:rsid w:val="006C09B6"/>
    <w:rsid w:val="006C168D"/>
    <w:rsid w:val="006C2BF5"/>
    <w:rsid w:val="006C4A40"/>
    <w:rsid w:val="006C4E56"/>
    <w:rsid w:val="006C61CD"/>
    <w:rsid w:val="006C6423"/>
    <w:rsid w:val="006C642C"/>
    <w:rsid w:val="006C6545"/>
    <w:rsid w:val="006C6FC6"/>
    <w:rsid w:val="006C7BB9"/>
    <w:rsid w:val="006C7D50"/>
    <w:rsid w:val="006D11EA"/>
    <w:rsid w:val="006D141C"/>
    <w:rsid w:val="006D2425"/>
    <w:rsid w:val="006D2CF3"/>
    <w:rsid w:val="006D2D08"/>
    <w:rsid w:val="006D2F35"/>
    <w:rsid w:val="006D3228"/>
    <w:rsid w:val="006D349E"/>
    <w:rsid w:val="006D34C2"/>
    <w:rsid w:val="006D41EF"/>
    <w:rsid w:val="006D4825"/>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585"/>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CD8"/>
    <w:rsid w:val="006F5125"/>
    <w:rsid w:val="006F53D9"/>
    <w:rsid w:val="006F5812"/>
    <w:rsid w:val="006F609A"/>
    <w:rsid w:val="006F680E"/>
    <w:rsid w:val="006F685F"/>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3186"/>
    <w:rsid w:val="00713757"/>
    <w:rsid w:val="00713758"/>
    <w:rsid w:val="007137D8"/>
    <w:rsid w:val="00713871"/>
    <w:rsid w:val="00714064"/>
    <w:rsid w:val="0071409E"/>
    <w:rsid w:val="0071596F"/>
    <w:rsid w:val="00716B51"/>
    <w:rsid w:val="00717772"/>
    <w:rsid w:val="007200E5"/>
    <w:rsid w:val="00720371"/>
    <w:rsid w:val="007205A9"/>
    <w:rsid w:val="00720C17"/>
    <w:rsid w:val="00721AF1"/>
    <w:rsid w:val="0072280F"/>
    <w:rsid w:val="00722B5E"/>
    <w:rsid w:val="007235F5"/>
    <w:rsid w:val="00723B2C"/>
    <w:rsid w:val="00723CBA"/>
    <w:rsid w:val="007253CC"/>
    <w:rsid w:val="00726F5A"/>
    <w:rsid w:val="0072708F"/>
    <w:rsid w:val="00727DD6"/>
    <w:rsid w:val="00730E81"/>
    <w:rsid w:val="00731000"/>
    <w:rsid w:val="00731204"/>
    <w:rsid w:val="007319BC"/>
    <w:rsid w:val="0073222B"/>
    <w:rsid w:val="00732582"/>
    <w:rsid w:val="00732D1D"/>
    <w:rsid w:val="00733240"/>
    <w:rsid w:val="007332C4"/>
    <w:rsid w:val="00733480"/>
    <w:rsid w:val="00734321"/>
    <w:rsid w:val="00734381"/>
    <w:rsid w:val="00736034"/>
    <w:rsid w:val="0073681C"/>
    <w:rsid w:val="00736A13"/>
    <w:rsid w:val="00737027"/>
    <w:rsid w:val="0073725B"/>
    <w:rsid w:val="0074033C"/>
    <w:rsid w:val="0074050E"/>
    <w:rsid w:val="00740615"/>
    <w:rsid w:val="00740B66"/>
    <w:rsid w:val="00741AF8"/>
    <w:rsid w:val="00741EBE"/>
    <w:rsid w:val="00742181"/>
    <w:rsid w:val="007424EC"/>
    <w:rsid w:val="00742EDA"/>
    <w:rsid w:val="007432B9"/>
    <w:rsid w:val="007440FA"/>
    <w:rsid w:val="00744201"/>
    <w:rsid w:val="00744B78"/>
    <w:rsid w:val="00745FCE"/>
    <w:rsid w:val="00746130"/>
    <w:rsid w:val="00746A40"/>
    <w:rsid w:val="00746E6A"/>
    <w:rsid w:val="00747598"/>
    <w:rsid w:val="00750358"/>
    <w:rsid w:val="007520A3"/>
    <w:rsid w:val="007526F5"/>
    <w:rsid w:val="00752ACD"/>
    <w:rsid w:val="00753B6E"/>
    <w:rsid w:val="00754717"/>
    <w:rsid w:val="00754836"/>
    <w:rsid w:val="00754FA6"/>
    <w:rsid w:val="00754FB9"/>
    <w:rsid w:val="007553A9"/>
    <w:rsid w:val="00755BA2"/>
    <w:rsid w:val="00755CDF"/>
    <w:rsid w:val="0075605D"/>
    <w:rsid w:val="0075623D"/>
    <w:rsid w:val="00757042"/>
    <w:rsid w:val="00757816"/>
    <w:rsid w:val="007578C3"/>
    <w:rsid w:val="00757A4C"/>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A3D"/>
    <w:rsid w:val="0077707A"/>
    <w:rsid w:val="007776BF"/>
    <w:rsid w:val="00777AF7"/>
    <w:rsid w:val="00777C63"/>
    <w:rsid w:val="007819A1"/>
    <w:rsid w:val="00782707"/>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BCD"/>
    <w:rsid w:val="007A4354"/>
    <w:rsid w:val="007A4BF0"/>
    <w:rsid w:val="007A4C1C"/>
    <w:rsid w:val="007A5214"/>
    <w:rsid w:val="007A555A"/>
    <w:rsid w:val="007A59B8"/>
    <w:rsid w:val="007A65AF"/>
    <w:rsid w:val="007A68D8"/>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D9B"/>
    <w:rsid w:val="007C2139"/>
    <w:rsid w:val="007C27DE"/>
    <w:rsid w:val="007C299E"/>
    <w:rsid w:val="007C525F"/>
    <w:rsid w:val="007C5321"/>
    <w:rsid w:val="007C5881"/>
    <w:rsid w:val="007C5E8A"/>
    <w:rsid w:val="007C5F4B"/>
    <w:rsid w:val="007C6AAB"/>
    <w:rsid w:val="007C7394"/>
    <w:rsid w:val="007C755E"/>
    <w:rsid w:val="007C7B84"/>
    <w:rsid w:val="007D04A6"/>
    <w:rsid w:val="007D066D"/>
    <w:rsid w:val="007D0C4D"/>
    <w:rsid w:val="007D1301"/>
    <w:rsid w:val="007D1FE9"/>
    <w:rsid w:val="007D28C9"/>
    <w:rsid w:val="007D2EEC"/>
    <w:rsid w:val="007D326B"/>
    <w:rsid w:val="007D37CD"/>
    <w:rsid w:val="007D38F0"/>
    <w:rsid w:val="007D3CC8"/>
    <w:rsid w:val="007D430A"/>
    <w:rsid w:val="007D47FB"/>
    <w:rsid w:val="007D4DD3"/>
    <w:rsid w:val="007D56DB"/>
    <w:rsid w:val="007D576A"/>
    <w:rsid w:val="007D5AA0"/>
    <w:rsid w:val="007D619E"/>
    <w:rsid w:val="007D62F9"/>
    <w:rsid w:val="007D63A4"/>
    <w:rsid w:val="007D6542"/>
    <w:rsid w:val="007E10B2"/>
    <w:rsid w:val="007E1AA2"/>
    <w:rsid w:val="007E1F2C"/>
    <w:rsid w:val="007E223B"/>
    <w:rsid w:val="007E279D"/>
    <w:rsid w:val="007E2D69"/>
    <w:rsid w:val="007E31D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1F6"/>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6F8C"/>
    <w:rsid w:val="008077DA"/>
    <w:rsid w:val="0081096D"/>
    <w:rsid w:val="00810EAD"/>
    <w:rsid w:val="00811833"/>
    <w:rsid w:val="00813F22"/>
    <w:rsid w:val="00813F84"/>
    <w:rsid w:val="00814BDE"/>
    <w:rsid w:val="00814DBC"/>
    <w:rsid w:val="00814F15"/>
    <w:rsid w:val="00815A5C"/>
    <w:rsid w:val="008174D4"/>
    <w:rsid w:val="0082002E"/>
    <w:rsid w:val="0082083C"/>
    <w:rsid w:val="00820C54"/>
    <w:rsid w:val="00820F37"/>
    <w:rsid w:val="00820FE6"/>
    <w:rsid w:val="00821A66"/>
    <w:rsid w:val="00822476"/>
    <w:rsid w:val="00822882"/>
    <w:rsid w:val="00822A1E"/>
    <w:rsid w:val="008238C7"/>
    <w:rsid w:val="00825268"/>
    <w:rsid w:val="0082571C"/>
    <w:rsid w:val="00825B94"/>
    <w:rsid w:val="00825BB4"/>
    <w:rsid w:val="00825F68"/>
    <w:rsid w:val="008273D2"/>
    <w:rsid w:val="0082779E"/>
    <w:rsid w:val="00830E92"/>
    <w:rsid w:val="008320ED"/>
    <w:rsid w:val="00832A0F"/>
    <w:rsid w:val="00832EE2"/>
    <w:rsid w:val="00834BE6"/>
    <w:rsid w:val="00835179"/>
    <w:rsid w:val="008353D5"/>
    <w:rsid w:val="00835408"/>
    <w:rsid w:val="008358A2"/>
    <w:rsid w:val="008359DA"/>
    <w:rsid w:val="008367AF"/>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BD6"/>
    <w:rsid w:val="00850137"/>
    <w:rsid w:val="0085081E"/>
    <w:rsid w:val="00850C62"/>
    <w:rsid w:val="008515F0"/>
    <w:rsid w:val="00852B48"/>
    <w:rsid w:val="008539F6"/>
    <w:rsid w:val="00853FD8"/>
    <w:rsid w:val="00854533"/>
    <w:rsid w:val="0085474D"/>
    <w:rsid w:val="00856481"/>
    <w:rsid w:val="008567A2"/>
    <w:rsid w:val="00856E6C"/>
    <w:rsid w:val="00857DE1"/>
    <w:rsid w:val="00860793"/>
    <w:rsid w:val="00861747"/>
    <w:rsid w:val="00863011"/>
    <w:rsid w:val="00863C5B"/>
    <w:rsid w:val="00863D2E"/>
    <w:rsid w:val="0086468B"/>
    <w:rsid w:val="00864E32"/>
    <w:rsid w:val="00865075"/>
    <w:rsid w:val="0086615F"/>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7BF9"/>
    <w:rsid w:val="00887DE6"/>
    <w:rsid w:val="008908FC"/>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C65"/>
    <w:rsid w:val="008A2F16"/>
    <w:rsid w:val="008A36AE"/>
    <w:rsid w:val="008A3FE5"/>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32F"/>
    <w:rsid w:val="008B391A"/>
    <w:rsid w:val="008B4198"/>
    <w:rsid w:val="008B586A"/>
    <w:rsid w:val="008B5D1C"/>
    <w:rsid w:val="008B6651"/>
    <w:rsid w:val="008B6B0E"/>
    <w:rsid w:val="008B6E16"/>
    <w:rsid w:val="008B7110"/>
    <w:rsid w:val="008B7A20"/>
    <w:rsid w:val="008C0DF9"/>
    <w:rsid w:val="008C2029"/>
    <w:rsid w:val="008C267C"/>
    <w:rsid w:val="008C2E44"/>
    <w:rsid w:val="008C2F4F"/>
    <w:rsid w:val="008C327A"/>
    <w:rsid w:val="008C3427"/>
    <w:rsid w:val="008C3BC2"/>
    <w:rsid w:val="008C4F76"/>
    <w:rsid w:val="008C55AD"/>
    <w:rsid w:val="008C55F6"/>
    <w:rsid w:val="008C5BE1"/>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635D"/>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7769"/>
    <w:rsid w:val="009004FE"/>
    <w:rsid w:val="009010F0"/>
    <w:rsid w:val="00901162"/>
    <w:rsid w:val="00901B53"/>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3200"/>
    <w:rsid w:val="00914EAB"/>
    <w:rsid w:val="009152D8"/>
    <w:rsid w:val="00915A1D"/>
    <w:rsid w:val="00922567"/>
    <w:rsid w:val="009228DB"/>
    <w:rsid w:val="00922D49"/>
    <w:rsid w:val="00922F64"/>
    <w:rsid w:val="009236B9"/>
    <w:rsid w:val="00924067"/>
    <w:rsid w:val="009253CE"/>
    <w:rsid w:val="00925E37"/>
    <w:rsid w:val="00925EDD"/>
    <w:rsid w:val="00925F20"/>
    <w:rsid w:val="00927899"/>
    <w:rsid w:val="0092796D"/>
    <w:rsid w:val="00927D0E"/>
    <w:rsid w:val="00930873"/>
    <w:rsid w:val="009309DA"/>
    <w:rsid w:val="00931040"/>
    <w:rsid w:val="00931663"/>
    <w:rsid w:val="00931D22"/>
    <w:rsid w:val="00932416"/>
    <w:rsid w:val="00932CC7"/>
    <w:rsid w:val="00933CC8"/>
    <w:rsid w:val="009343E4"/>
    <w:rsid w:val="00935306"/>
    <w:rsid w:val="00936688"/>
    <w:rsid w:val="00937212"/>
    <w:rsid w:val="00937683"/>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2D6E"/>
    <w:rsid w:val="00953B2B"/>
    <w:rsid w:val="00954567"/>
    <w:rsid w:val="009547B3"/>
    <w:rsid w:val="00954A89"/>
    <w:rsid w:val="00955B0D"/>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5D6C"/>
    <w:rsid w:val="009664D5"/>
    <w:rsid w:val="009670C1"/>
    <w:rsid w:val="00967657"/>
    <w:rsid w:val="00970C69"/>
    <w:rsid w:val="00971F1C"/>
    <w:rsid w:val="0097211D"/>
    <w:rsid w:val="009724F9"/>
    <w:rsid w:val="0097263C"/>
    <w:rsid w:val="0097291F"/>
    <w:rsid w:val="00972DF9"/>
    <w:rsid w:val="00972E10"/>
    <w:rsid w:val="00972E7B"/>
    <w:rsid w:val="009738AD"/>
    <w:rsid w:val="00973C23"/>
    <w:rsid w:val="00974694"/>
    <w:rsid w:val="009746CA"/>
    <w:rsid w:val="00974B8D"/>
    <w:rsid w:val="00974E7C"/>
    <w:rsid w:val="00975268"/>
    <w:rsid w:val="00977134"/>
    <w:rsid w:val="00977ABE"/>
    <w:rsid w:val="00980013"/>
    <w:rsid w:val="00980E65"/>
    <w:rsid w:val="0098122D"/>
    <w:rsid w:val="00981927"/>
    <w:rsid w:val="00981963"/>
    <w:rsid w:val="009831B9"/>
    <w:rsid w:val="00983C82"/>
    <w:rsid w:val="009844D6"/>
    <w:rsid w:val="00984520"/>
    <w:rsid w:val="0098472A"/>
    <w:rsid w:val="0098545C"/>
    <w:rsid w:val="009862F1"/>
    <w:rsid w:val="009871EA"/>
    <w:rsid w:val="00987FA6"/>
    <w:rsid w:val="0099056D"/>
    <w:rsid w:val="009910DC"/>
    <w:rsid w:val="00991675"/>
    <w:rsid w:val="00992BA2"/>
    <w:rsid w:val="00992F83"/>
    <w:rsid w:val="0099344F"/>
    <w:rsid w:val="00993A3C"/>
    <w:rsid w:val="00993F92"/>
    <w:rsid w:val="0099508A"/>
    <w:rsid w:val="009974EB"/>
    <w:rsid w:val="00997A12"/>
    <w:rsid w:val="009A1126"/>
    <w:rsid w:val="009A1B37"/>
    <w:rsid w:val="009A42C7"/>
    <w:rsid w:val="009A5564"/>
    <w:rsid w:val="009A7469"/>
    <w:rsid w:val="009A794D"/>
    <w:rsid w:val="009A7D60"/>
    <w:rsid w:val="009B07EE"/>
    <w:rsid w:val="009B1584"/>
    <w:rsid w:val="009B1B32"/>
    <w:rsid w:val="009B21CA"/>
    <w:rsid w:val="009B2648"/>
    <w:rsid w:val="009B424E"/>
    <w:rsid w:val="009B4317"/>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DE7"/>
    <w:rsid w:val="009D14EB"/>
    <w:rsid w:val="009D1B18"/>
    <w:rsid w:val="009D1E70"/>
    <w:rsid w:val="009D1EA4"/>
    <w:rsid w:val="009D27AA"/>
    <w:rsid w:val="009D2BFD"/>
    <w:rsid w:val="009D2FF8"/>
    <w:rsid w:val="009D342F"/>
    <w:rsid w:val="009D3BA3"/>
    <w:rsid w:val="009D3F20"/>
    <w:rsid w:val="009D428F"/>
    <w:rsid w:val="009D4991"/>
    <w:rsid w:val="009D597B"/>
    <w:rsid w:val="009D5BB5"/>
    <w:rsid w:val="009D696D"/>
    <w:rsid w:val="009D6993"/>
    <w:rsid w:val="009D6ED2"/>
    <w:rsid w:val="009E04AD"/>
    <w:rsid w:val="009E08B3"/>
    <w:rsid w:val="009E0BCD"/>
    <w:rsid w:val="009E0F1A"/>
    <w:rsid w:val="009E140D"/>
    <w:rsid w:val="009E266D"/>
    <w:rsid w:val="009E43DD"/>
    <w:rsid w:val="009E4465"/>
    <w:rsid w:val="009E5318"/>
    <w:rsid w:val="009E6401"/>
    <w:rsid w:val="009E6C54"/>
    <w:rsid w:val="009F04C8"/>
    <w:rsid w:val="009F0812"/>
    <w:rsid w:val="009F0E02"/>
    <w:rsid w:val="009F248B"/>
    <w:rsid w:val="009F2A25"/>
    <w:rsid w:val="009F3A1A"/>
    <w:rsid w:val="009F4C7D"/>
    <w:rsid w:val="009F51C0"/>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668"/>
    <w:rsid w:val="00A2681F"/>
    <w:rsid w:val="00A27804"/>
    <w:rsid w:val="00A30415"/>
    <w:rsid w:val="00A3276D"/>
    <w:rsid w:val="00A334D1"/>
    <w:rsid w:val="00A34257"/>
    <w:rsid w:val="00A3655D"/>
    <w:rsid w:val="00A36822"/>
    <w:rsid w:val="00A36AB5"/>
    <w:rsid w:val="00A374FD"/>
    <w:rsid w:val="00A3754B"/>
    <w:rsid w:val="00A37EE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B26"/>
    <w:rsid w:val="00A5094A"/>
    <w:rsid w:val="00A5135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7018"/>
    <w:rsid w:val="00A671D2"/>
    <w:rsid w:val="00A67289"/>
    <w:rsid w:val="00A672F3"/>
    <w:rsid w:val="00A673DC"/>
    <w:rsid w:val="00A7076E"/>
    <w:rsid w:val="00A709BE"/>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31BC"/>
    <w:rsid w:val="00A936F9"/>
    <w:rsid w:val="00A93A73"/>
    <w:rsid w:val="00A9431A"/>
    <w:rsid w:val="00A947AA"/>
    <w:rsid w:val="00A94888"/>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688F"/>
    <w:rsid w:val="00AB75EA"/>
    <w:rsid w:val="00AB7654"/>
    <w:rsid w:val="00AB7AA2"/>
    <w:rsid w:val="00AC0116"/>
    <w:rsid w:val="00AC0A22"/>
    <w:rsid w:val="00AC0A3B"/>
    <w:rsid w:val="00AC1515"/>
    <w:rsid w:val="00AC1941"/>
    <w:rsid w:val="00AC2234"/>
    <w:rsid w:val="00AC35CA"/>
    <w:rsid w:val="00AC3CDA"/>
    <w:rsid w:val="00AC3FF3"/>
    <w:rsid w:val="00AC4BC1"/>
    <w:rsid w:val="00AC5715"/>
    <w:rsid w:val="00AC5DF0"/>
    <w:rsid w:val="00AC6D32"/>
    <w:rsid w:val="00AC7E06"/>
    <w:rsid w:val="00AD04BD"/>
    <w:rsid w:val="00AD0765"/>
    <w:rsid w:val="00AD0F00"/>
    <w:rsid w:val="00AD1469"/>
    <w:rsid w:val="00AD2EA4"/>
    <w:rsid w:val="00AD55A8"/>
    <w:rsid w:val="00AD5CA4"/>
    <w:rsid w:val="00AD6A91"/>
    <w:rsid w:val="00AD7214"/>
    <w:rsid w:val="00AD7567"/>
    <w:rsid w:val="00AE04DB"/>
    <w:rsid w:val="00AE1066"/>
    <w:rsid w:val="00AE14DD"/>
    <w:rsid w:val="00AE2FA5"/>
    <w:rsid w:val="00AE3A4F"/>
    <w:rsid w:val="00AE4518"/>
    <w:rsid w:val="00AE5D7F"/>
    <w:rsid w:val="00AE7535"/>
    <w:rsid w:val="00AE79F0"/>
    <w:rsid w:val="00AE7E1A"/>
    <w:rsid w:val="00AF07B0"/>
    <w:rsid w:val="00AF0BD9"/>
    <w:rsid w:val="00AF109C"/>
    <w:rsid w:val="00AF1752"/>
    <w:rsid w:val="00AF2989"/>
    <w:rsid w:val="00AF42FC"/>
    <w:rsid w:val="00AF4A73"/>
    <w:rsid w:val="00AF4AC5"/>
    <w:rsid w:val="00AF4C2C"/>
    <w:rsid w:val="00AF57AB"/>
    <w:rsid w:val="00AF597D"/>
    <w:rsid w:val="00AF6EC1"/>
    <w:rsid w:val="00AF711F"/>
    <w:rsid w:val="00AF784D"/>
    <w:rsid w:val="00AF7CE9"/>
    <w:rsid w:val="00B0022D"/>
    <w:rsid w:val="00B00331"/>
    <w:rsid w:val="00B01295"/>
    <w:rsid w:val="00B01447"/>
    <w:rsid w:val="00B014A1"/>
    <w:rsid w:val="00B01A80"/>
    <w:rsid w:val="00B01E53"/>
    <w:rsid w:val="00B036E2"/>
    <w:rsid w:val="00B046AF"/>
    <w:rsid w:val="00B06036"/>
    <w:rsid w:val="00B06D6A"/>
    <w:rsid w:val="00B070DC"/>
    <w:rsid w:val="00B079E3"/>
    <w:rsid w:val="00B07C27"/>
    <w:rsid w:val="00B07FB2"/>
    <w:rsid w:val="00B10017"/>
    <w:rsid w:val="00B1004A"/>
    <w:rsid w:val="00B101CE"/>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1EEA"/>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5EED"/>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31"/>
    <w:rsid w:val="00B43790"/>
    <w:rsid w:val="00B443D9"/>
    <w:rsid w:val="00B44531"/>
    <w:rsid w:val="00B46521"/>
    <w:rsid w:val="00B46587"/>
    <w:rsid w:val="00B47AD2"/>
    <w:rsid w:val="00B47CF7"/>
    <w:rsid w:val="00B47E6F"/>
    <w:rsid w:val="00B50686"/>
    <w:rsid w:val="00B50C50"/>
    <w:rsid w:val="00B513C0"/>
    <w:rsid w:val="00B51539"/>
    <w:rsid w:val="00B523CE"/>
    <w:rsid w:val="00B53495"/>
    <w:rsid w:val="00B53708"/>
    <w:rsid w:val="00B53DCB"/>
    <w:rsid w:val="00B5428F"/>
    <w:rsid w:val="00B54370"/>
    <w:rsid w:val="00B54DEA"/>
    <w:rsid w:val="00B55185"/>
    <w:rsid w:val="00B55C03"/>
    <w:rsid w:val="00B55F0B"/>
    <w:rsid w:val="00B56418"/>
    <w:rsid w:val="00B56A70"/>
    <w:rsid w:val="00B57022"/>
    <w:rsid w:val="00B60638"/>
    <w:rsid w:val="00B606F8"/>
    <w:rsid w:val="00B615D2"/>
    <w:rsid w:val="00B61923"/>
    <w:rsid w:val="00B61DB9"/>
    <w:rsid w:val="00B621D6"/>
    <w:rsid w:val="00B63AF2"/>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7F0"/>
    <w:rsid w:val="00B841AC"/>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5E3"/>
    <w:rsid w:val="00B94960"/>
    <w:rsid w:val="00B960A7"/>
    <w:rsid w:val="00B96F6E"/>
    <w:rsid w:val="00BA22A8"/>
    <w:rsid w:val="00BA2371"/>
    <w:rsid w:val="00BA309F"/>
    <w:rsid w:val="00BA3ADE"/>
    <w:rsid w:val="00BA3E48"/>
    <w:rsid w:val="00BA4905"/>
    <w:rsid w:val="00BA4BD3"/>
    <w:rsid w:val="00BA6E49"/>
    <w:rsid w:val="00BB0187"/>
    <w:rsid w:val="00BB0E56"/>
    <w:rsid w:val="00BB1EB3"/>
    <w:rsid w:val="00BB236B"/>
    <w:rsid w:val="00BB2678"/>
    <w:rsid w:val="00BB3077"/>
    <w:rsid w:val="00BB313F"/>
    <w:rsid w:val="00BB33A8"/>
    <w:rsid w:val="00BB3681"/>
    <w:rsid w:val="00BB3927"/>
    <w:rsid w:val="00BB3D8C"/>
    <w:rsid w:val="00BB4706"/>
    <w:rsid w:val="00BB48CF"/>
    <w:rsid w:val="00BB4B39"/>
    <w:rsid w:val="00BB53AF"/>
    <w:rsid w:val="00BB5825"/>
    <w:rsid w:val="00BB5BB5"/>
    <w:rsid w:val="00BB5C26"/>
    <w:rsid w:val="00BB67C7"/>
    <w:rsid w:val="00BB6A40"/>
    <w:rsid w:val="00BB7D4B"/>
    <w:rsid w:val="00BC013A"/>
    <w:rsid w:val="00BC03D1"/>
    <w:rsid w:val="00BC0C76"/>
    <w:rsid w:val="00BC162A"/>
    <w:rsid w:val="00BC2343"/>
    <w:rsid w:val="00BC5038"/>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3C2A"/>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373"/>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D39"/>
    <w:rsid w:val="00C55FBF"/>
    <w:rsid w:val="00C57E68"/>
    <w:rsid w:val="00C601C9"/>
    <w:rsid w:val="00C623C6"/>
    <w:rsid w:val="00C630F4"/>
    <w:rsid w:val="00C631D3"/>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0E6"/>
    <w:rsid w:val="00C9444E"/>
    <w:rsid w:val="00C9534E"/>
    <w:rsid w:val="00C96F5F"/>
    <w:rsid w:val="00C97055"/>
    <w:rsid w:val="00CA02E8"/>
    <w:rsid w:val="00CA0787"/>
    <w:rsid w:val="00CA194C"/>
    <w:rsid w:val="00CA1DDD"/>
    <w:rsid w:val="00CA2B4F"/>
    <w:rsid w:val="00CA30C3"/>
    <w:rsid w:val="00CA5927"/>
    <w:rsid w:val="00CA635E"/>
    <w:rsid w:val="00CA6BB0"/>
    <w:rsid w:val="00CA70CE"/>
    <w:rsid w:val="00CA79EC"/>
    <w:rsid w:val="00CB002C"/>
    <w:rsid w:val="00CB05F1"/>
    <w:rsid w:val="00CB0C51"/>
    <w:rsid w:val="00CB1C35"/>
    <w:rsid w:val="00CB1E4B"/>
    <w:rsid w:val="00CB259F"/>
    <w:rsid w:val="00CB39C2"/>
    <w:rsid w:val="00CB3E85"/>
    <w:rsid w:val="00CB4C8C"/>
    <w:rsid w:val="00CB4E90"/>
    <w:rsid w:val="00CB5850"/>
    <w:rsid w:val="00CB5C99"/>
    <w:rsid w:val="00CB633B"/>
    <w:rsid w:val="00CB6782"/>
    <w:rsid w:val="00CB6E3E"/>
    <w:rsid w:val="00CC080A"/>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22D"/>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E7EB1"/>
    <w:rsid w:val="00CF1B70"/>
    <w:rsid w:val="00CF1DD1"/>
    <w:rsid w:val="00CF2161"/>
    <w:rsid w:val="00CF2307"/>
    <w:rsid w:val="00CF239B"/>
    <w:rsid w:val="00CF26AE"/>
    <w:rsid w:val="00CF2D54"/>
    <w:rsid w:val="00CF311F"/>
    <w:rsid w:val="00CF40C0"/>
    <w:rsid w:val="00CF5047"/>
    <w:rsid w:val="00CF5575"/>
    <w:rsid w:val="00D01344"/>
    <w:rsid w:val="00D01B90"/>
    <w:rsid w:val="00D024CD"/>
    <w:rsid w:val="00D034DA"/>
    <w:rsid w:val="00D03538"/>
    <w:rsid w:val="00D0421D"/>
    <w:rsid w:val="00D046FD"/>
    <w:rsid w:val="00D047F7"/>
    <w:rsid w:val="00D049B8"/>
    <w:rsid w:val="00D04C8A"/>
    <w:rsid w:val="00D04D63"/>
    <w:rsid w:val="00D0516C"/>
    <w:rsid w:val="00D05786"/>
    <w:rsid w:val="00D05B56"/>
    <w:rsid w:val="00D05C2F"/>
    <w:rsid w:val="00D05EE7"/>
    <w:rsid w:val="00D068D0"/>
    <w:rsid w:val="00D06FE0"/>
    <w:rsid w:val="00D07307"/>
    <w:rsid w:val="00D07362"/>
    <w:rsid w:val="00D076A9"/>
    <w:rsid w:val="00D07754"/>
    <w:rsid w:val="00D078D1"/>
    <w:rsid w:val="00D105ED"/>
    <w:rsid w:val="00D10931"/>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0D7A"/>
    <w:rsid w:val="00D220C2"/>
    <w:rsid w:val="00D22399"/>
    <w:rsid w:val="00D23062"/>
    <w:rsid w:val="00D261D5"/>
    <w:rsid w:val="00D2662C"/>
    <w:rsid w:val="00D26CB1"/>
    <w:rsid w:val="00D272EB"/>
    <w:rsid w:val="00D27FA3"/>
    <w:rsid w:val="00D3176C"/>
    <w:rsid w:val="00D31B3F"/>
    <w:rsid w:val="00D33751"/>
    <w:rsid w:val="00D347D8"/>
    <w:rsid w:val="00D35D4A"/>
    <w:rsid w:val="00D35D85"/>
    <w:rsid w:val="00D36124"/>
    <w:rsid w:val="00D36F6E"/>
    <w:rsid w:val="00D372B0"/>
    <w:rsid w:val="00D37343"/>
    <w:rsid w:val="00D4205E"/>
    <w:rsid w:val="00D42F05"/>
    <w:rsid w:val="00D43056"/>
    <w:rsid w:val="00D44D36"/>
    <w:rsid w:val="00D453F2"/>
    <w:rsid w:val="00D45A1D"/>
    <w:rsid w:val="00D465B2"/>
    <w:rsid w:val="00D47399"/>
    <w:rsid w:val="00D47BB2"/>
    <w:rsid w:val="00D47C07"/>
    <w:rsid w:val="00D47D04"/>
    <w:rsid w:val="00D5056A"/>
    <w:rsid w:val="00D510A0"/>
    <w:rsid w:val="00D51746"/>
    <w:rsid w:val="00D519CE"/>
    <w:rsid w:val="00D519DD"/>
    <w:rsid w:val="00D527EE"/>
    <w:rsid w:val="00D529C4"/>
    <w:rsid w:val="00D53929"/>
    <w:rsid w:val="00D539D0"/>
    <w:rsid w:val="00D540DC"/>
    <w:rsid w:val="00D55616"/>
    <w:rsid w:val="00D5574C"/>
    <w:rsid w:val="00D55DAC"/>
    <w:rsid w:val="00D56CDE"/>
    <w:rsid w:val="00D6153F"/>
    <w:rsid w:val="00D61982"/>
    <w:rsid w:val="00D61EA9"/>
    <w:rsid w:val="00D61EFF"/>
    <w:rsid w:val="00D62655"/>
    <w:rsid w:val="00D6267A"/>
    <w:rsid w:val="00D62998"/>
    <w:rsid w:val="00D63DBA"/>
    <w:rsid w:val="00D647DE"/>
    <w:rsid w:val="00D6501F"/>
    <w:rsid w:val="00D65347"/>
    <w:rsid w:val="00D67D12"/>
    <w:rsid w:val="00D705FF"/>
    <w:rsid w:val="00D70B0C"/>
    <w:rsid w:val="00D7145C"/>
    <w:rsid w:val="00D73B64"/>
    <w:rsid w:val="00D744BC"/>
    <w:rsid w:val="00D74830"/>
    <w:rsid w:val="00D7585A"/>
    <w:rsid w:val="00D76445"/>
    <w:rsid w:val="00D7773F"/>
    <w:rsid w:val="00D77C53"/>
    <w:rsid w:val="00D77E96"/>
    <w:rsid w:val="00D80618"/>
    <w:rsid w:val="00D807DF"/>
    <w:rsid w:val="00D82066"/>
    <w:rsid w:val="00D82339"/>
    <w:rsid w:val="00D82494"/>
    <w:rsid w:val="00D82FF2"/>
    <w:rsid w:val="00D82FF6"/>
    <w:rsid w:val="00D83774"/>
    <w:rsid w:val="00D83B16"/>
    <w:rsid w:val="00D84A4B"/>
    <w:rsid w:val="00D84D92"/>
    <w:rsid w:val="00D85D45"/>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633"/>
    <w:rsid w:val="00DA400B"/>
    <w:rsid w:val="00DA42C4"/>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245"/>
    <w:rsid w:val="00DB7B69"/>
    <w:rsid w:val="00DC015C"/>
    <w:rsid w:val="00DC0A2F"/>
    <w:rsid w:val="00DC0DBE"/>
    <w:rsid w:val="00DC234A"/>
    <w:rsid w:val="00DC41E4"/>
    <w:rsid w:val="00DC48B2"/>
    <w:rsid w:val="00DC496E"/>
    <w:rsid w:val="00DC5110"/>
    <w:rsid w:val="00DC5116"/>
    <w:rsid w:val="00DC686C"/>
    <w:rsid w:val="00DC7C77"/>
    <w:rsid w:val="00DC7FD5"/>
    <w:rsid w:val="00DD02CE"/>
    <w:rsid w:val="00DD02FF"/>
    <w:rsid w:val="00DD0414"/>
    <w:rsid w:val="00DD24F9"/>
    <w:rsid w:val="00DD26EC"/>
    <w:rsid w:val="00DD2DFB"/>
    <w:rsid w:val="00DD3604"/>
    <w:rsid w:val="00DD3CC2"/>
    <w:rsid w:val="00DD3F4D"/>
    <w:rsid w:val="00DD471A"/>
    <w:rsid w:val="00DD6F2E"/>
    <w:rsid w:val="00DD72E1"/>
    <w:rsid w:val="00DD7EA2"/>
    <w:rsid w:val="00DE00F2"/>
    <w:rsid w:val="00DE117F"/>
    <w:rsid w:val="00DE2813"/>
    <w:rsid w:val="00DE2D17"/>
    <w:rsid w:val="00DE353C"/>
    <w:rsid w:val="00DE401C"/>
    <w:rsid w:val="00DE6E2F"/>
    <w:rsid w:val="00DE6F47"/>
    <w:rsid w:val="00DE7D13"/>
    <w:rsid w:val="00DF1EAE"/>
    <w:rsid w:val="00DF2BD1"/>
    <w:rsid w:val="00DF3816"/>
    <w:rsid w:val="00DF3818"/>
    <w:rsid w:val="00DF3F94"/>
    <w:rsid w:val="00DF4369"/>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B34"/>
    <w:rsid w:val="00E22D28"/>
    <w:rsid w:val="00E22F81"/>
    <w:rsid w:val="00E22F87"/>
    <w:rsid w:val="00E230E3"/>
    <w:rsid w:val="00E23C97"/>
    <w:rsid w:val="00E24727"/>
    <w:rsid w:val="00E265A7"/>
    <w:rsid w:val="00E26705"/>
    <w:rsid w:val="00E27B80"/>
    <w:rsid w:val="00E27E98"/>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3F64"/>
    <w:rsid w:val="00E44E78"/>
    <w:rsid w:val="00E460B6"/>
    <w:rsid w:val="00E460B9"/>
    <w:rsid w:val="00E46BD2"/>
    <w:rsid w:val="00E473D4"/>
    <w:rsid w:val="00E474CF"/>
    <w:rsid w:val="00E513F6"/>
    <w:rsid w:val="00E51EC6"/>
    <w:rsid w:val="00E51F51"/>
    <w:rsid w:val="00E52302"/>
    <w:rsid w:val="00E52F3B"/>
    <w:rsid w:val="00E52F80"/>
    <w:rsid w:val="00E53D94"/>
    <w:rsid w:val="00E53DEA"/>
    <w:rsid w:val="00E53FC3"/>
    <w:rsid w:val="00E5424B"/>
    <w:rsid w:val="00E544BA"/>
    <w:rsid w:val="00E55B64"/>
    <w:rsid w:val="00E616DB"/>
    <w:rsid w:val="00E62442"/>
    <w:rsid w:val="00E627A4"/>
    <w:rsid w:val="00E62CAE"/>
    <w:rsid w:val="00E630ED"/>
    <w:rsid w:val="00E6437C"/>
    <w:rsid w:val="00E64C68"/>
    <w:rsid w:val="00E65237"/>
    <w:rsid w:val="00E67862"/>
    <w:rsid w:val="00E6788F"/>
    <w:rsid w:val="00E70ACF"/>
    <w:rsid w:val="00E70D46"/>
    <w:rsid w:val="00E712A9"/>
    <w:rsid w:val="00E713BC"/>
    <w:rsid w:val="00E72444"/>
    <w:rsid w:val="00E7410F"/>
    <w:rsid w:val="00E74EC5"/>
    <w:rsid w:val="00E76B86"/>
    <w:rsid w:val="00E809F3"/>
    <w:rsid w:val="00E80C21"/>
    <w:rsid w:val="00E820BD"/>
    <w:rsid w:val="00E8227B"/>
    <w:rsid w:val="00E8342F"/>
    <w:rsid w:val="00E84210"/>
    <w:rsid w:val="00E844CD"/>
    <w:rsid w:val="00E847A7"/>
    <w:rsid w:val="00E84FE5"/>
    <w:rsid w:val="00E853F9"/>
    <w:rsid w:val="00E863D1"/>
    <w:rsid w:val="00E86682"/>
    <w:rsid w:val="00E8670D"/>
    <w:rsid w:val="00E86E79"/>
    <w:rsid w:val="00E906B4"/>
    <w:rsid w:val="00E9095B"/>
    <w:rsid w:val="00E9145E"/>
    <w:rsid w:val="00E9150E"/>
    <w:rsid w:val="00E918B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DDC"/>
    <w:rsid w:val="00EA4E34"/>
    <w:rsid w:val="00EA641E"/>
    <w:rsid w:val="00EA6FA7"/>
    <w:rsid w:val="00EB067F"/>
    <w:rsid w:val="00EB1348"/>
    <w:rsid w:val="00EB17BE"/>
    <w:rsid w:val="00EB1A1B"/>
    <w:rsid w:val="00EB1F02"/>
    <w:rsid w:val="00EB2522"/>
    <w:rsid w:val="00EB2E64"/>
    <w:rsid w:val="00EB3290"/>
    <w:rsid w:val="00EB3F86"/>
    <w:rsid w:val="00EB47F8"/>
    <w:rsid w:val="00EB5BC5"/>
    <w:rsid w:val="00EB6212"/>
    <w:rsid w:val="00EB66E3"/>
    <w:rsid w:val="00EB6BB5"/>
    <w:rsid w:val="00EB6E30"/>
    <w:rsid w:val="00EB7618"/>
    <w:rsid w:val="00EB7B51"/>
    <w:rsid w:val="00EB7F93"/>
    <w:rsid w:val="00EC086C"/>
    <w:rsid w:val="00EC1720"/>
    <w:rsid w:val="00EC2DB7"/>
    <w:rsid w:val="00EC337D"/>
    <w:rsid w:val="00EC42D0"/>
    <w:rsid w:val="00EC5395"/>
    <w:rsid w:val="00EC62F7"/>
    <w:rsid w:val="00EC638F"/>
    <w:rsid w:val="00EC7927"/>
    <w:rsid w:val="00ED047A"/>
    <w:rsid w:val="00ED095E"/>
    <w:rsid w:val="00ED1A0B"/>
    <w:rsid w:val="00ED27DD"/>
    <w:rsid w:val="00ED5162"/>
    <w:rsid w:val="00ED5669"/>
    <w:rsid w:val="00ED592C"/>
    <w:rsid w:val="00ED64D2"/>
    <w:rsid w:val="00ED697C"/>
    <w:rsid w:val="00EE06CA"/>
    <w:rsid w:val="00EE1348"/>
    <w:rsid w:val="00EE2819"/>
    <w:rsid w:val="00EE2AE3"/>
    <w:rsid w:val="00EE3C1C"/>
    <w:rsid w:val="00EE43AD"/>
    <w:rsid w:val="00EE4420"/>
    <w:rsid w:val="00EE45B9"/>
    <w:rsid w:val="00EE4874"/>
    <w:rsid w:val="00EE48D6"/>
    <w:rsid w:val="00EE4A6E"/>
    <w:rsid w:val="00EE4BAB"/>
    <w:rsid w:val="00EE4BEC"/>
    <w:rsid w:val="00EE6A6B"/>
    <w:rsid w:val="00EE7922"/>
    <w:rsid w:val="00EE79A6"/>
    <w:rsid w:val="00EF11DF"/>
    <w:rsid w:val="00EF130D"/>
    <w:rsid w:val="00EF2081"/>
    <w:rsid w:val="00EF24FF"/>
    <w:rsid w:val="00EF30E0"/>
    <w:rsid w:val="00EF3A6C"/>
    <w:rsid w:val="00EF3D05"/>
    <w:rsid w:val="00EF42CF"/>
    <w:rsid w:val="00EF520B"/>
    <w:rsid w:val="00EF5403"/>
    <w:rsid w:val="00EF567D"/>
    <w:rsid w:val="00EF5F11"/>
    <w:rsid w:val="00EF6111"/>
    <w:rsid w:val="00F005A0"/>
    <w:rsid w:val="00F01835"/>
    <w:rsid w:val="00F01DE9"/>
    <w:rsid w:val="00F0229D"/>
    <w:rsid w:val="00F02B1B"/>
    <w:rsid w:val="00F032BB"/>
    <w:rsid w:val="00F032C8"/>
    <w:rsid w:val="00F03567"/>
    <w:rsid w:val="00F03DD3"/>
    <w:rsid w:val="00F044C6"/>
    <w:rsid w:val="00F04BBE"/>
    <w:rsid w:val="00F06616"/>
    <w:rsid w:val="00F07485"/>
    <w:rsid w:val="00F10BC6"/>
    <w:rsid w:val="00F11352"/>
    <w:rsid w:val="00F11AD0"/>
    <w:rsid w:val="00F12313"/>
    <w:rsid w:val="00F126FB"/>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613"/>
    <w:rsid w:val="00F25707"/>
    <w:rsid w:val="00F26693"/>
    <w:rsid w:val="00F26A13"/>
    <w:rsid w:val="00F27D3B"/>
    <w:rsid w:val="00F30AEF"/>
    <w:rsid w:val="00F30D19"/>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37F2A"/>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279B"/>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6ADD"/>
    <w:rsid w:val="00F8784C"/>
    <w:rsid w:val="00F9031D"/>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B78"/>
    <w:rsid w:val="00FB6C7A"/>
    <w:rsid w:val="00FB732E"/>
    <w:rsid w:val="00FB79F7"/>
    <w:rsid w:val="00FC027C"/>
    <w:rsid w:val="00FC055F"/>
    <w:rsid w:val="00FC09E7"/>
    <w:rsid w:val="00FC1CA5"/>
    <w:rsid w:val="00FC1D8E"/>
    <w:rsid w:val="00FC2733"/>
    <w:rsid w:val="00FC2979"/>
    <w:rsid w:val="00FC35C3"/>
    <w:rsid w:val="00FC6990"/>
    <w:rsid w:val="00FC6D6C"/>
    <w:rsid w:val="00FD1C3C"/>
    <w:rsid w:val="00FD24F6"/>
    <w:rsid w:val="00FD2DB1"/>
    <w:rsid w:val="00FD38A8"/>
    <w:rsid w:val="00FD4AAC"/>
    <w:rsid w:val="00FD5719"/>
    <w:rsid w:val="00FD61E4"/>
    <w:rsid w:val="00FD6954"/>
    <w:rsid w:val="00FD6AC8"/>
    <w:rsid w:val="00FD7A40"/>
    <w:rsid w:val="00FD7B1C"/>
    <w:rsid w:val="00FD7C04"/>
    <w:rsid w:val="00FD7FA3"/>
    <w:rsid w:val="00FE0A6C"/>
    <w:rsid w:val="00FE0A8E"/>
    <w:rsid w:val="00FE1727"/>
    <w:rsid w:val="00FE1741"/>
    <w:rsid w:val="00FE3442"/>
    <w:rsid w:val="00FE3638"/>
    <w:rsid w:val="00FE3A67"/>
    <w:rsid w:val="00FE3D69"/>
    <w:rsid w:val="00FE3EA1"/>
    <w:rsid w:val="00FE4474"/>
    <w:rsid w:val="00FE4818"/>
    <w:rsid w:val="00FE4CA4"/>
    <w:rsid w:val="00FE5AE4"/>
    <w:rsid w:val="00FE5D80"/>
    <w:rsid w:val="00FE637F"/>
    <w:rsid w:val="00FE64EE"/>
    <w:rsid w:val="00FE73F7"/>
    <w:rsid w:val="00FE745E"/>
    <w:rsid w:val="00FE7865"/>
    <w:rsid w:val="00FF0B05"/>
    <w:rsid w:val="00FF0BB0"/>
    <w:rsid w:val="00FF0EF3"/>
    <w:rsid w:val="00FF1342"/>
    <w:rsid w:val="00FF1513"/>
    <w:rsid w:val="00FF1577"/>
    <w:rsid w:val="00FF2145"/>
    <w:rsid w:val="00FF3334"/>
    <w:rsid w:val="00FF3C60"/>
    <w:rsid w:val="00FF59BE"/>
    <w:rsid w:val="00FF5E47"/>
    <w:rsid w:val="00FF6ADB"/>
    <w:rsid w:val="00FF6C36"/>
    <w:rsid w:val="00FF73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qFormat="1"/>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Char">
    <w:name w:val="5"/>
    <w:pPr>
      <w:numPr>
        <w:numId w:val="8"/>
      </w:numPr>
    </w:pPr>
  </w:style>
  <w:style w:type="numbering" w:customStyle="1" w:styleId="2Char">
    <w:name w:val="3"/>
    <w:pPr>
      <w:numPr>
        <w:numId w:val="7"/>
      </w:numPr>
    </w:pPr>
  </w:style>
  <w:style w:type="numbering" w:customStyle="1" w:styleId="3Char">
    <w:name w:val="4"/>
    <w:pPr>
      <w:numPr>
        <w:numId w:val="9"/>
      </w:numPr>
    </w:pPr>
  </w:style>
  <w:style w:type="numbering" w:customStyle="1" w:styleId="a0">
    <w:name w:val="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68480057">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1607693605">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1ED2-F445-4D1A-8BA1-136AF199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30</Pages>
  <Words>15990</Words>
  <Characters>4875</Characters>
  <Application>Microsoft Office Word</Application>
  <DocSecurity>0</DocSecurity>
  <Lines>40</Lines>
  <Paragraphs>41</Paragraphs>
  <ScaleCrop>false</ScaleCrop>
  <Company/>
  <LinksUpToDate>false</LinksUpToDate>
  <CharactersWithSpaces>20824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江俊叶</cp:lastModifiedBy>
  <cp:revision>301</cp:revision>
  <cp:lastPrinted>2007-07-19T00:46:00Z</cp:lastPrinted>
  <dcterms:created xsi:type="dcterms:W3CDTF">2013-08-19T07:44:00Z</dcterms:created>
  <dcterms:modified xsi:type="dcterms:W3CDTF">2019-08-27T03:31:00Z</dcterms:modified>
</cp:coreProperties>
</file>