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2ADE" w:rsidRPr="00ED7DCB" w:rsidRDefault="002E2ADE">
      <w:pPr>
        <w:rPr>
          <w:sz w:val="48"/>
        </w:rPr>
      </w:pPr>
      <w:bookmarkStart w:id="0" w:name="_Toc244948682"/>
      <w:bookmarkStart w:id="1" w:name="_Toc247412253"/>
      <w:bookmarkStart w:id="2" w:name="_GoBack"/>
    </w:p>
    <w:p w:rsidR="002E2ADE" w:rsidRPr="00ED7DCB" w:rsidRDefault="002E2ADE">
      <w:pPr>
        <w:rPr>
          <w:sz w:val="48"/>
        </w:rPr>
      </w:pPr>
    </w:p>
    <w:p w:rsidR="00A4386B" w:rsidRPr="00ED7DCB" w:rsidRDefault="00A4386B">
      <w:pPr>
        <w:jc w:val="center"/>
        <w:rPr>
          <w:rFonts w:ascii="宋体" w:hAnsi="宋体"/>
          <w:b/>
          <w:bCs/>
          <w:sz w:val="48"/>
          <w:szCs w:val="30"/>
        </w:rPr>
      </w:pPr>
      <w:r w:rsidRPr="00ED7DCB">
        <w:rPr>
          <w:rFonts w:ascii="宋体" w:hAnsi="宋体" w:hint="eastAsia"/>
          <w:b/>
          <w:bCs/>
          <w:sz w:val="48"/>
          <w:szCs w:val="30"/>
        </w:rPr>
        <w:t>长信价值蓝筹两年定期开放灵活配置混合型证券投资基金</w:t>
      </w:r>
    </w:p>
    <w:p w:rsidR="002E2ADE" w:rsidRPr="00ED7DCB" w:rsidRDefault="00A4386B">
      <w:pPr>
        <w:jc w:val="center"/>
        <w:rPr>
          <w:rFonts w:ascii="宋体" w:hAnsi="宋体"/>
          <w:b/>
          <w:bCs/>
          <w:sz w:val="48"/>
          <w:szCs w:val="30"/>
        </w:rPr>
      </w:pPr>
      <w:r w:rsidRPr="00ED7DCB">
        <w:rPr>
          <w:rFonts w:ascii="宋体" w:hAnsi="宋体"/>
          <w:b/>
          <w:bCs/>
          <w:sz w:val="48"/>
          <w:szCs w:val="30"/>
        </w:rPr>
        <w:t>2019年半年度报告</w:t>
      </w:r>
      <w:r w:rsidR="00E93109" w:rsidRPr="00ED7DCB">
        <w:rPr>
          <w:rFonts w:ascii="宋体" w:hAnsi="宋体" w:hint="eastAsia"/>
          <w:b/>
          <w:bCs/>
          <w:sz w:val="48"/>
          <w:szCs w:val="30"/>
        </w:rPr>
        <w:t>摘要</w:t>
      </w:r>
    </w:p>
    <w:p w:rsidR="002E2ADE" w:rsidRPr="00ED7DCB" w:rsidRDefault="002E2ADE">
      <w:pPr>
        <w:jc w:val="center"/>
        <w:rPr>
          <w:rFonts w:ascii="宋体" w:hAnsi="宋体"/>
          <w:b/>
          <w:bCs/>
          <w:sz w:val="28"/>
          <w:szCs w:val="30"/>
        </w:rPr>
      </w:pPr>
    </w:p>
    <w:p w:rsidR="002E2ADE" w:rsidRPr="00ED7DCB" w:rsidRDefault="00A4386B">
      <w:pPr>
        <w:jc w:val="center"/>
        <w:rPr>
          <w:rFonts w:ascii="宋体" w:hAnsi="宋体"/>
          <w:b/>
          <w:bCs/>
          <w:sz w:val="28"/>
          <w:szCs w:val="30"/>
        </w:rPr>
      </w:pPr>
      <w:r w:rsidRPr="00ED7DCB">
        <w:rPr>
          <w:rFonts w:ascii="宋体" w:hAnsi="宋体"/>
          <w:b/>
          <w:bCs/>
          <w:sz w:val="28"/>
          <w:szCs w:val="36"/>
        </w:rPr>
        <w:t>2019年6月30日</w:t>
      </w:r>
    </w:p>
    <w:p w:rsidR="002E2ADE" w:rsidRPr="00ED7DCB" w:rsidRDefault="002E2ADE">
      <w:pPr>
        <w:jc w:val="center"/>
        <w:rPr>
          <w:rFonts w:ascii="宋体" w:hAnsi="宋体"/>
          <w:sz w:val="28"/>
          <w:szCs w:val="30"/>
        </w:rPr>
      </w:pPr>
    </w:p>
    <w:p w:rsidR="002E2ADE" w:rsidRPr="00ED7DCB" w:rsidRDefault="002E2ADE">
      <w:pPr>
        <w:jc w:val="center"/>
        <w:rPr>
          <w:rFonts w:ascii="宋体" w:hAnsi="宋体"/>
          <w:sz w:val="28"/>
          <w:szCs w:val="30"/>
        </w:rPr>
      </w:pPr>
    </w:p>
    <w:p w:rsidR="002E2ADE" w:rsidRPr="00ED7DCB" w:rsidRDefault="002E2ADE">
      <w:pPr>
        <w:jc w:val="center"/>
        <w:rPr>
          <w:rFonts w:ascii="宋体" w:hAnsi="宋体"/>
          <w:sz w:val="28"/>
          <w:szCs w:val="30"/>
        </w:rPr>
      </w:pPr>
    </w:p>
    <w:p w:rsidR="001828B4" w:rsidRPr="00ED7DCB" w:rsidRDefault="001828B4" w:rsidP="001828B4">
      <w:pPr>
        <w:jc w:val="center"/>
        <w:rPr>
          <w:rFonts w:ascii="宋体" w:hAnsi="宋体"/>
          <w:sz w:val="28"/>
          <w:szCs w:val="30"/>
        </w:rPr>
      </w:pPr>
    </w:p>
    <w:p w:rsidR="002E2ADE" w:rsidRPr="00ED7DCB" w:rsidRDefault="002E2ADE">
      <w:pPr>
        <w:jc w:val="center"/>
        <w:rPr>
          <w:rFonts w:ascii="宋体" w:hAnsi="宋体"/>
          <w:sz w:val="28"/>
          <w:szCs w:val="30"/>
        </w:rPr>
      </w:pPr>
    </w:p>
    <w:p w:rsidR="002E2ADE" w:rsidRPr="00ED7DCB" w:rsidRDefault="002E2ADE">
      <w:pPr>
        <w:jc w:val="center"/>
        <w:rPr>
          <w:rFonts w:ascii="宋体" w:hAnsi="宋体"/>
          <w:sz w:val="28"/>
          <w:szCs w:val="30"/>
        </w:rPr>
      </w:pPr>
    </w:p>
    <w:p w:rsidR="002E2ADE" w:rsidRPr="00ED7DCB" w:rsidRDefault="002E2ADE">
      <w:pPr>
        <w:jc w:val="center"/>
        <w:rPr>
          <w:rFonts w:ascii="宋体" w:hAnsi="宋体"/>
          <w:sz w:val="28"/>
          <w:szCs w:val="30"/>
        </w:rPr>
      </w:pPr>
    </w:p>
    <w:p w:rsidR="002E2ADE" w:rsidRPr="00ED7DCB" w:rsidRDefault="002E2ADE">
      <w:pPr>
        <w:jc w:val="center"/>
        <w:rPr>
          <w:rFonts w:ascii="宋体" w:hAnsi="宋体"/>
          <w:sz w:val="28"/>
          <w:szCs w:val="30"/>
        </w:rPr>
      </w:pPr>
    </w:p>
    <w:p w:rsidR="002E2ADE" w:rsidRPr="00ED7DCB" w:rsidRDefault="002E2ADE">
      <w:pPr>
        <w:jc w:val="center"/>
        <w:rPr>
          <w:rFonts w:ascii="宋体" w:hAnsi="宋体"/>
          <w:sz w:val="28"/>
          <w:szCs w:val="30"/>
        </w:rPr>
      </w:pPr>
    </w:p>
    <w:p w:rsidR="002E2ADE" w:rsidRPr="00ED7DCB" w:rsidRDefault="002E2ADE">
      <w:pPr>
        <w:jc w:val="center"/>
        <w:rPr>
          <w:rFonts w:ascii="宋体" w:hAnsi="宋体"/>
          <w:sz w:val="28"/>
          <w:szCs w:val="30"/>
        </w:rPr>
      </w:pPr>
    </w:p>
    <w:p w:rsidR="002E2ADE" w:rsidRPr="00ED7DCB" w:rsidRDefault="002E2ADE">
      <w:pPr>
        <w:ind w:firstLineChars="600" w:firstLine="1687"/>
        <w:jc w:val="left"/>
        <w:rPr>
          <w:rFonts w:ascii="宋体" w:hAnsi="宋体"/>
          <w:b/>
          <w:bCs/>
          <w:sz w:val="28"/>
          <w:szCs w:val="30"/>
        </w:rPr>
      </w:pPr>
      <w:r w:rsidRPr="00ED7DCB">
        <w:rPr>
          <w:rFonts w:ascii="宋体" w:hAnsi="宋体"/>
          <w:b/>
          <w:bCs/>
          <w:sz w:val="28"/>
          <w:szCs w:val="30"/>
        </w:rPr>
        <w:t>基金管理人：</w:t>
      </w:r>
      <w:r w:rsidR="00A4386B" w:rsidRPr="00ED7DCB">
        <w:rPr>
          <w:rFonts w:ascii="宋体" w:hAnsi="宋体" w:hint="eastAsia"/>
          <w:b/>
          <w:bCs/>
          <w:sz w:val="28"/>
          <w:szCs w:val="30"/>
        </w:rPr>
        <w:t>长信基金管理有限责任公司</w:t>
      </w:r>
    </w:p>
    <w:p w:rsidR="002E2ADE" w:rsidRPr="00ED7DCB" w:rsidRDefault="002E2ADE">
      <w:pPr>
        <w:ind w:firstLineChars="600" w:firstLine="1687"/>
        <w:jc w:val="left"/>
        <w:rPr>
          <w:rFonts w:ascii="宋体" w:hAnsi="宋体"/>
          <w:b/>
          <w:bCs/>
          <w:sz w:val="28"/>
          <w:szCs w:val="30"/>
        </w:rPr>
      </w:pPr>
      <w:r w:rsidRPr="00ED7DCB">
        <w:rPr>
          <w:rFonts w:ascii="宋体" w:hAnsi="宋体"/>
          <w:b/>
          <w:bCs/>
          <w:sz w:val="28"/>
          <w:szCs w:val="30"/>
        </w:rPr>
        <w:t>基金托管人：</w:t>
      </w:r>
      <w:r w:rsidR="00A4386B" w:rsidRPr="00ED7DCB">
        <w:rPr>
          <w:rFonts w:ascii="宋体" w:hAnsi="宋体" w:hint="eastAsia"/>
          <w:b/>
          <w:bCs/>
          <w:sz w:val="28"/>
          <w:szCs w:val="30"/>
        </w:rPr>
        <w:t>中国工商银行股份有限公司</w:t>
      </w:r>
    </w:p>
    <w:p w:rsidR="005907E0" w:rsidRPr="00ED7DCB" w:rsidRDefault="002E2ADE" w:rsidP="005907E0">
      <w:pPr>
        <w:ind w:firstLineChars="600" w:firstLine="1687"/>
        <w:jc w:val="left"/>
        <w:rPr>
          <w:rFonts w:ascii="宋体" w:hAnsi="宋体"/>
          <w:b/>
          <w:bCs/>
          <w:sz w:val="28"/>
          <w:szCs w:val="30"/>
        </w:rPr>
      </w:pPr>
      <w:r w:rsidRPr="00ED7DCB">
        <w:rPr>
          <w:rFonts w:ascii="宋体" w:hAnsi="宋体"/>
          <w:b/>
          <w:bCs/>
          <w:sz w:val="28"/>
          <w:szCs w:val="30"/>
        </w:rPr>
        <w:t>送出日期：</w:t>
      </w:r>
      <w:bookmarkStart w:id="3" w:name="m01"/>
      <w:r w:rsidR="00A4386B" w:rsidRPr="00ED7DCB">
        <w:rPr>
          <w:rFonts w:ascii="宋体" w:hAnsi="宋体"/>
          <w:b/>
          <w:bCs/>
          <w:sz w:val="28"/>
          <w:szCs w:val="30"/>
        </w:rPr>
        <w:t>2019年8月27日</w:t>
      </w:r>
    </w:p>
    <w:p w:rsidR="002E2ADE" w:rsidRPr="00ED7DCB" w:rsidRDefault="005907E0" w:rsidP="00A5709D">
      <w:pPr>
        <w:pStyle w:val="XBRLTitle1"/>
      </w:pPr>
      <w:r w:rsidRPr="00ED7DCB">
        <w:rPr>
          <w:rFonts w:ascii="宋体" w:hAnsi="宋体"/>
          <w:szCs w:val="30"/>
        </w:rPr>
        <w:br w:type="page"/>
      </w:r>
      <w:bookmarkStart w:id="4" w:name="_Toc16437572"/>
      <w:bookmarkEnd w:id="0"/>
      <w:bookmarkEnd w:id="1"/>
      <w:r w:rsidR="00A4386B" w:rsidRPr="00ED7DCB">
        <w:rPr>
          <w:rFonts w:hint="eastAsia"/>
        </w:rPr>
        <w:lastRenderedPageBreak/>
        <w:t>重要提示</w:t>
      </w:r>
      <w:bookmarkEnd w:id="4"/>
    </w:p>
    <w:p w:rsidR="00A4386B" w:rsidRPr="00ED7DCB" w:rsidRDefault="00A4386B" w:rsidP="00B34399">
      <w:pPr>
        <w:ind w:firstLineChars="200" w:firstLine="420"/>
        <w:rPr>
          <w:rFonts w:ascii="宋体" w:hAnsi="宋体"/>
          <w:szCs w:val="24"/>
        </w:rPr>
      </w:pPr>
      <w:bookmarkStart w:id="5" w:name="m01_01"/>
      <w:r w:rsidRPr="00ED7DCB">
        <w:rPr>
          <w:rFonts w:ascii="宋体" w:hAnsi="宋体" w:hint="eastAsia"/>
          <w:szCs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A4386B" w:rsidRPr="00ED7DCB" w:rsidRDefault="00A4386B" w:rsidP="00B34399">
      <w:pPr>
        <w:ind w:firstLineChars="200" w:firstLine="420"/>
        <w:rPr>
          <w:rFonts w:ascii="宋体" w:hAnsi="宋体"/>
          <w:szCs w:val="24"/>
        </w:rPr>
      </w:pPr>
      <w:r w:rsidRPr="00ED7DCB">
        <w:rPr>
          <w:rFonts w:ascii="宋体" w:hAnsi="宋体" w:hint="eastAsia"/>
          <w:szCs w:val="24"/>
        </w:rPr>
        <w:t>基金托管人中国工商银行股份有限公司，根据本基金合同规定，于</w:t>
      </w:r>
      <w:r w:rsidRPr="00ED7DCB">
        <w:rPr>
          <w:rFonts w:ascii="宋体" w:hAnsi="宋体"/>
          <w:szCs w:val="24"/>
        </w:rPr>
        <w:t>2019年8月23日复核了本报告中的财务指标、净值表现、利润分配情况、财务会计报告、投资组合报告等内容，保证复核内容不存在虚假记载、误导性陈述或者重大遗漏。</w:t>
      </w:r>
    </w:p>
    <w:p w:rsidR="00A4386B" w:rsidRPr="00ED7DCB" w:rsidRDefault="00A4386B" w:rsidP="00B34399">
      <w:pPr>
        <w:ind w:firstLineChars="200" w:firstLine="420"/>
        <w:rPr>
          <w:rFonts w:ascii="宋体" w:hAnsi="宋体"/>
          <w:szCs w:val="24"/>
        </w:rPr>
      </w:pPr>
      <w:r w:rsidRPr="00ED7DCB">
        <w:rPr>
          <w:rFonts w:ascii="宋体" w:hAnsi="宋体" w:hint="eastAsia"/>
          <w:szCs w:val="24"/>
        </w:rPr>
        <w:t>基金管理人承诺以诚实信用、勤勉尽责的原则管理和运用基金资产，但不保证基金一定盈利。</w:t>
      </w:r>
    </w:p>
    <w:p w:rsidR="00A4386B" w:rsidRPr="00ED7DCB" w:rsidRDefault="00A4386B" w:rsidP="00B34399">
      <w:pPr>
        <w:ind w:firstLineChars="200" w:firstLine="420"/>
        <w:rPr>
          <w:rFonts w:ascii="宋体" w:hAnsi="宋体"/>
          <w:szCs w:val="24"/>
        </w:rPr>
      </w:pPr>
      <w:r w:rsidRPr="00ED7DCB">
        <w:rPr>
          <w:rFonts w:ascii="宋体" w:hAnsi="宋体" w:hint="eastAsia"/>
          <w:szCs w:val="24"/>
        </w:rPr>
        <w:t>基金的过往业绩并不代表其未来表现。投资有风险，投资者在作出投资决策前应仔细阅读本基金的招募说明书及其更新。</w:t>
      </w:r>
    </w:p>
    <w:p w:rsidR="00E93109" w:rsidRPr="00ED7DCB" w:rsidRDefault="00E93109" w:rsidP="00B34399">
      <w:pPr>
        <w:ind w:firstLineChars="200" w:firstLine="420"/>
        <w:rPr>
          <w:rFonts w:ascii="宋体" w:hAnsi="宋体"/>
          <w:szCs w:val="24"/>
        </w:rPr>
      </w:pPr>
      <w:r w:rsidRPr="00ED7DCB">
        <w:rPr>
          <w:rFonts w:ascii="宋体" w:hAnsi="宋体" w:hint="eastAsia"/>
          <w:szCs w:val="24"/>
        </w:rPr>
        <w:t>本半年度报告摘要摘自半年度报告正文，投资者欲了解详细内容，应阅读半年度报告正文。</w:t>
      </w:r>
    </w:p>
    <w:p w:rsidR="00A4386B" w:rsidRPr="00ED7DCB" w:rsidRDefault="00A4386B" w:rsidP="00B34399">
      <w:pPr>
        <w:ind w:firstLineChars="200" w:firstLine="420"/>
        <w:rPr>
          <w:rFonts w:ascii="宋体" w:hAnsi="宋体"/>
          <w:szCs w:val="24"/>
        </w:rPr>
      </w:pPr>
      <w:r w:rsidRPr="00ED7DCB">
        <w:rPr>
          <w:rFonts w:ascii="宋体" w:hAnsi="宋体" w:hint="eastAsia"/>
          <w:szCs w:val="24"/>
        </w:rPr>
        <w:t>本报告中财务资料未经审计。</w:t>
      </w:r>
    </w:p>
    <w:p w:rsidR="002E2ADE" w:rsidRPr="00ED7DCB" w:rsidRDefault="00A4386B" w:rsidP="00B34399">
      <w:pPr>
        <w:ind w:firstLineChars="200" w:firstLine="420"/>
        <w:rPr>
          <w:rFonts w:ascii="宋体" w:hAnsi="宋体"/>
          <w:szCs w:val="24"/>
        </w:rPr>
      </w:pPr>
      <w:r w:rsidRPr="00ED7DCB">
        <w:rPr>
          <w:rFonts w:ascii="宋体" w:hAnsi="宋体" w:hint="eastAsia"/>
          <w:szCs w:val="24"/>
        </w:rPr>
        <w:t>本报告期自</w:t>
      </w:r>
      <w:r w:rsidRPr="00ED7DCB">
        <w:rPr>
          <w:rFonts w:ascii="宋体" w:hAnsi="宋体"/>
          <w:szCs w:val="24"/>
        </w:rPr>
        <w:t>2019年1月1日起至2019年6月30日止。</w:t>
      </w:r>
    </w:p>
    <w:p w:rsidR="002E2ADE" w:rsidRPr="00ED7DCB" w:rsidRDefault="002E2ADE">
      <w:pPr>
        <w:rPr>
          <w:sz w:val="24"/>
          <w:szCs w:val="24"/>
        </w:rPr>
      </w:pPr>
      <w:bookmarkStart w:id="6" w:name="_Toc194311890"/>
      <w:bookmarkEnd w:id="5"/>
    </w:p>
    <w:p w:rsidR="002E2ADE" w:rsidRPr="00ED7DCB" w:rsidRDefault="001C559B" w:rsidP="00A5709D">
      <w:pPr>
        <w:pStyle w:val="XBRLTitle1"/>
      </w:pPr>
      <w:bookmarkStart w:id="7" w:name="_Toc244948685"/>
      <w:bookmarkStart w:id="8" w:name="_Toc247412256"/>
      <w:bookmarkStart w:id="9" w:name="m02"/>
      <w:bookmarkEnd w:id="3"/>
      <w:bookmarkEnd w:id="6"/>
      <w:r w:rsidRPr="00ED7DCB">
        <w:br w:type="page"/>
      </w:r>
      <w:r w:rsidR="002E2ADE" w:rsidRPr="00ED7DCB">
        <w:rPr>
          <w:rFonts w:hint="eastAsia"/>
        </w:rPr>
        <w:t xml:space="preserve"> </w:t>
      </w:r>
      <w:bookmarkStart w:id="10" w:name="_Toc16437575"/>
      <w:r w:rsidR="002E2ADE" w:rsidRPr="00ED7DCB">
        <w:rPr>
          <w:rFonts w:hint="eastAsia"/>
        </w:rPr>
        <w:t>基金简介</w:t>
      </w:r>
      <w:bookmarkEnd w:id="7"/>
      <w:bookmarkEnd w:id="8"/>
      <w:bookmarkEnd w:id="10"/>
    </w:p>
    <w:p w:rsidR="002E2ADE" w:rsidRPr="00ED7DCB" w:rsidRDefault="002E2ADE" w:rsidP="00A5709D">
      <w:pPr>
        <w:pStyle w:val="XBRLTitle2"/>
      </w:pPr>
      <w:bookmarkStart w:id="11" w:name="_Toc244948686"/>
      <w:bookmarkStart w:id="12" w:name="_Toc247412257"/>
      <w:bookmarkStart w:id="13" w:name="_Toc16437576"/>
      <w:bookmarkStart w:id="14" w:name="m02_01"/>
      <w:r w:rsidRPr="00ED7DCB">
        <w:rPr>
          <w:rFonts w:hint="eastAsia"/>
        </w:rPr>
        <w:t>基金基本情况</w:t>
      </w:r>
      <w:bookmarkEnd w:id="11"/>
      <w:bookmarkEnd w:id="12"/>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3"/>
        <w:gridCol w:w="5117"/>
      </w:tblGrid>
      <w:tr w:rsidR="00ED7DCB" w:rsidRPr="00ED7DCB">
        <w:trPr>
          <w:jc w:val="center"/>
        </w:trPr>
        <w:tc>
          <w:tcPr>
            <w:tcW w:w="3783" w:type="dxa"/>
            <w:vAlign w:val="center"/>
          </w:tcPr>
          <w:p w:rsidR="002E2ADE" w:rsidRPr="00ED7DCB" w:rsidRDefault="002E2ADE" w:rsidP="00524D8E">
            <w:pPr>
              <w:spacing w:line="240" w:lineRule="auto"/>
              <w:jc w:val="left"/>
              <w:rPr>
                <w:rStyle w:val="ab"/>
              </w:rPr>
            </w:pPr>
            <w:bookmarkStart w:id="15" w:name="m02_01_tab"/>
            <w:r w:rsidRPr="00ED7DCB">
              <w:rPr>
                <w:rStyle w:val="ab"/>
                <w:rFonts w:hint="eastAsia"/>
              </w:rPr>
              <w:t>基金简称</w:t>
            </w:r>
          </w:p>
        </w:tc>
        <w:tc>
          <w:tcPr>
            <w:tcW w:w="5117" w:type="dxa"/>
            <w:vAlign w:val="center"/>
          </w:tcPr>
          <w:p w:rsidR="002E2ADE" w:rsidRPr="00ED7DCB" w:rsidRDefault="00A4386B" w:rsidP="00524D8E">
            <w:pPr>
              <w:spacing w:line="240" w:lineRule="auto"/>
              <w:jc w:val="left"/>
              <w:rPr>
                <w:rFonts w:ascii="宋体" w:hAnsi="宋体"/>
                <w:kern w:val="0"/>
                <w:szCs w:val="24"/>
              </w:rPr>
            </w:pPr>
            <w:r w:rsidRPr="00ED7DCB">
              <w:rPr>
                <w:rFonts w:ascii="宋体" w:hAnsi="宋体" w:hint="eastAsia"/>
                <w:kern w:val="0"/>
                <w:szCs w:val="24"/>
              </w:rPr>
              <w:t>长信价值蓝筹两年定开混合</w:t>
            </w:r>
          </w:p>
        </w:tc>
      </w:tr>
      <w:tr w:rsidR="00ED7DCB" w:rsidRPr="00ED7DCB">
        <w:trPr>
          <w:jc w:val="center"/>
        </w:trPr>
        <w:tc>
          <w:tcPr>
            <w:tcW w:w="3783" w:type="dxa"/>
            <w:vAlign w:val="center"/>
          </w:tcPr>
          <w:p w:rsidR="002E2ADE" w:rsidRPr="00ED7DCB" w:rsidRDefault="002E2ADE" w:rsidP="00524D8E">
            <w:pPr>
              <w:spacing w:line="240" w:lineRule="auto"/>
              <w:jc w:val="left"/>
              <w:rPr>
                <w:rStyle w:val="ab"/>
              </w:rPr>
            </w:pPr>
            <w:r w:rsidRPr="00ED7DCB">
              <w:rPr>
                <w:rStyle w:val="ab"/>
                <w:rFonts w:hint="eastAsia"/>
              </w:rPr>
              <w:t>基金主代码</w:t>
            </w:r>
          </w:p>
        </w:tc>
        <w:tc>
          <w:tcPr>
            <w:tcW w:w="5117" w:type="dxa"/>
            <w:vAlign w:val="center"/>
          </w:tcPr>
          <w:p w:rsidR="002E2ADE" w:rsidRPr="00ED7DCB" w:rsidRDefault="00A4386B" w:rsidP="00524D8E">
            <w:pPr>
              <w:spacing w:line="240" w:lineRule="auto"/>
              <w:jc w:val="left"/>
              <w:rPr>
                <w:rFonts w:ascii="宋体" w:hAnsi="宋体"/>
                <w:kern w:val="0"/>
                <w:szCs w:val="24"/>
              </w:rPr>
            </w:pPr>
            <w:r w:rsidRPr="00ED7DCB">
              <w:rPr>
                <w:rFonts w:ascii="宋体" w:hAnsi="宋体"/>
                <w:kern w:val="0"/>
                <w:szCs w:val="24"/>
              </w:rPr>
              <w:t>005392</w:t>
            </w:r>
          </w:p>
        </w:tc>
      </w:tr>
      <w:tr w:rsidR="00ED7DCB" w:rsidRPr="00ED7DCB">
        <w:trPr>
          <w:jc w:val="center"/>
        </w:trPr>
        <w:tc>
          <w:tcPr>
            <w:tcW w:w="3783" w:type="dxa"/>
            <w:vAlign w:val="center"/>
          </w:tcPr>
          <w:p w:rsidR="002E2ADE" w:rsidRPr="00ED7DCB" w:rsidRDefault="002E2ADE" w:rsidP="00524D8E">
            <w:pPr>
              <w:spacing w:line="240" w:lineRule="auto"/>
              <w:jc w:val="left"/>
              <w:rPr>
                <w:rStyle w:val="ab"/>
              </w:rPr>
            </w:pPr>
            <w:r w:rsidRPr="00ED7DCB">
              <w:rPr>
                <w:rStyle w:val="ab"/>
                <w:rFonts w:hint="eastAsia"/>
              </w:rPr>
              <w:t>交易代码</w:t>
            </w:r>
          </w:p>
        </w:tc>
        <w:tc>
          <w:tcPr>
            <w:tcW w:w="5117" w:type="dxa"/>
            <w:vAlign w:val="center"/>
          </w:tcPr>
          <w:p w:rsidR="002E2ADE" w:rsidRPr="00ED7DCB" w:rsidRDefault="00A4386B" w:rsidP="00524D8E">
            <w:pPr>
              <w:spacing w:line="240" w:lineRule="auto"/>
              <w:jc w:val="left"/>
              <w:rPr>
                <w:rFonts w:ascii="宋体" w:hAnsi="宋体"/>
                <w:kern w:val="0"/>
                <w:szCs w:val="24"/>
              </w:rPr>
            </w:pPr>
            <w:r w:rsidRPr="00ED7DCB">
              <w:rPr>
                <w:rFonts w:ascii="宋体" w:hAnsi="宋体"/>
                <w:kern w:val="0"/>
                <w:szCs w:val="24"/>
              </w:rPr>
              <w:t>005392</w:t>
            </w:r>
          </w:p>
        </w:tc>
      </w:tr>
      <w:tr w:rsidR="00ED7DCB" w:rsidRPr="00ED7DCB">
        <w:trPr>
          <w:jc w:val="center"/>
        </w:trPr>
        <w:tc>
          <w:tcPr>
            <w:tcW w:w="3783" w:type="dxa"/>
            <w:vAlign w:val="center"/>
          </w:tcPr>
          <w:p w:rsidR="002E2ADE" w:rsidRPr="00ED7DCB" w:rsidRDefault="002E2ADE" w:rsidP="00524D8E">
            <w:pPr>
              <w:spacing w:line="240" w:lineRule="auto"/>
              <w:jc w:val="left"/>
              <w:rPr>
                <w:rStyle w:val="ab"/>
              </w:rPr>
            </w:pPr>
            <w:r w:rsidRPr="00ED7DCB">
              <w:rPr>
                <w:rStyle w:val="ab"/>
                <w:rFonts w:hint="eastAsia"/>
              </w:rPr>
              <w:t>基金运作方式</w:t>
            </w:r>
          </w:p>
        </w:tc>
        <w:tc>
          <w:tcPr>
            <w:tcW w:w="5117" w:type="dxa"/>
            <w:vAlign w:val="center"/>
          </w:tcPr>
          <w:p w:rsidR="002E2ADE" w:rsidRPr="00ED7DCB" w:rsidRDefault="00A4386B" w:rsidP="00524D8E">
            <w:pPr>
              <w:spacing w:line="240" w:lineRule="auto"/>
              <w:jc w:val="left"/>
              <w:rPr>
                <w:rFonts w:ascii="宋体" w:hAnsi="宋体"/>
                <w:kern w:val="0"/>
                <w:szCs w:val="24"/>
              </w:rPr>
            </w:pPr>
            <w:r w:rsidRPr="00ED7DCB">
              <w:rPr>
                <w:rFonts w:ascii="宋体" w:hAnsi="宋体" w:hint="eastAsia"/>
                <w:kern w:val="0"/>
                <w:szCs w:val="24"/>
              </w:rPr>
              <w:t>契约型开放式</w:t>
            </w:r>
          </w:p>
        </w:tc>
      </w:tr>
      <w:tr w:rsidR="00ED7DCB" w:rsidRPr="00ED7DCB">
        <w:trPr>
          <w:jc w:val="center"/>
        </w:trPr>
        <w:tc>
          <w:tcPr>
            <w:tcW w:w="3783" w:type="dxa"/>
            <w:vAlign w:val="center"/>
          </w:tcPr>
          <w:p w:rsidR="002E2ADE" w:rsidRPr="00ED7DCB" w:rsidRDefault="002E2ADE" w:rsidP="00524D8E">
            <w:pPr>
              <w:spacing w:line="240" w:lineRule="auto"/>
              <w:jc w:val="left"/>
              <w:rPr>
                <w:rStyle w:val="ab"/>
              </w:rPr>
            </w:pPr>
            <w:r w:rsidRPr="00ED7DCB">
              <w:rPr>
                <w:rStyle w:val="ab"/>
                <w:rFonts w:hint="eastAsia"/>
              </w:rPr>
              <w:t>基金合同生效日</w:t>
            </w:r>
          </w:p>
        </w:tc>
        <w:tc>
          <w:tcPr>
            <w:tcW w:w="5117" w:type="dxa"/>
            <w:vAlign w:val="center"/>
          </w:tcPr>
          <w:p w:rsidR="002E2ADE" w:rsidRPr="00ED7DCB" w:rsidRDefault="00A4386B" w:rsidP="00524D8E">
            <w:pPr>
              <w:spacing w:line="240" w:lineRule="auto"/>
              <w:jc w:val="left"/>
              <w:rPr>
                <w:rFonts w:ascii="宋体" w:hAnsi="宋体"/>
                <w:kern w:val="0"/>
                <w:szCs w:val="24"/>
              </w:rPr>
            </w:pPr>
            <w:r w:rsidRPr="00ED7DCB">
              <w:rPr>
                <w:rFonts w:ascii="宋体" w:hAnsi="宋体"/>
                <w:kern w:val="0"/>
                <w:szCs w:val="24"/>
              </w:rPr>
              <w:t>2018年8月16日</w:t>
            </w:r>
          </w:p>
        </w:tc>
      </w:tr>
      <w:tr w:rsidR="00ED7DCB" w:rsidRPr="00ED7DCB">
        <w:trPr>
          <w:jc w:val="center"/>
        </w:trPr>
        <w:tc>
          <w:tcPr>
            <w:tcW w:w="3783" w:type="dxa"/>
            <w:vAlign w:val="center"/>
          </w:tcPr>
          <w:p w:rsidR="002E2ADE" w:rsidRPr="00ED7DCB" w:rsidRDefault="002E2ADE" w:rsidP="00524D8E">
            <w:pPr>
              <w:spacing w:line="240" w:lineRule="auto"/>
              <w:jc w:val="left"/>
              <w:rPr>
                <w:rStyle w:val="ab"/>
              </w:rPr>
            </w:pPr>
            <w:r w:rsidRPr="00ED7DCB">
              <w:rPr>
                <w:rStyle w:val="ab"/>
                <w:rFonts w:hint="eastAsia"/>
              </w:rPr>
              <w:t>基金管理人</w:t>
            </w:r>
          </w:p>
        </w:tc>
        <w:tc>
          <w:tcPr>
            <w:tcW w:w="5117" w:type="dxa"/>
            <w:vAlign w:val="center"/>
          </w:tcPr>
          <w:p w:rsidR="002E2ADE" w:rsidRPr="00ED7DCB" w:rsidRDefault="00A4386B" w:rsidP="00524D8E">
            <w:pPr>
              <w:spacing w:line="240" w:lineRule="auto"/>
              <w:jc w:val="left"/>
              <w:rPr>
                <w:rFonts w:ascii="宋体" w:hAnsi="宋体"/>
                <w:kern w:val="0"/>
                <w:szCs w:val="24"/>
              </w:rPr>
            </w:pPr>
            <w:r w:rsidRPr="00ED7DCB">
              <w:rPr>
                <w:rFonts w:ascii="宋体" w:hAnsi="宋体" w:hint="eastAsia"/>
                <w:kern w:val="0"/>
                <w:szCs w:val="24"/>
              </w:rPr>
              <w:t>长信基金管理有限责任公司</w:t>
            </w:r>
          </w:p>
        </w:tc>
      </w:tr>
      <w:tr w:rsidR="00ED7DCB" w:rsidRPr="00ED7DCB">
        <w:trPr>
          <w:jc w:val="center"/>
        </w:trPr>
        <w:tc>
          <w:tcPr>
            <w:tcW w:w="3783" w:type="dxa"/>
            <w:vAlign w:val="center"/>
          </w:tcPr>
          <w:p w:rsidR="002E2ADE" w:rsidRPr="00ED7DCB" w:rsidRDefault="002E2ADE" w:rsidP="00524D8E">
            <w:pPr>
              <w:spacing w:line="240" w:lineRule="auto"/>
              <w:jc w:val="left"/>
              <w:rPr>
                <w:rStyle w:val="ab"/>
              </w:rPr>
            </w:pPr>
            <w:r w:rsidRPr="00ED7DCB">
              <w:rPr>
                <w:rStyle w:val="ab"/>
                <w:rFonts w:hint="eastAsia"/>
              </w:rPr>
              <w:t>基金托管人</w:t>
            </w:r>
          </w:p>
        </w:tc>
        <w:tc>
          <w:tcPr>
            <w:tcW w:w="5117" w:type="dxa"/>
            <w:vAlign w:val="center"/>
          </w:tcPr>
          <w:p w:rsidR="002E2ADE" w:rsidRPr="00ED7DCB" w:rsidRDefault="00A4386B" w:rsidP="00524D8E">
            <w:pPr>
              <w:spacing w:line="240" w:lineRule="auto"/>
              <w:jc w:val="left"/>
              <w:rPr>
                <w:rFonts w:ascii="宋体" w:hAnsi="宋体"/>
                <w:kern w:val="0"/>
                <w:szCs w:val="24"/>
              </w:rPr>
            </w:pPr>
            <w:r w:rsidRPr="00ED7DCB">
              <w:rPr>
                <w:rFonts w:ascii="宋体" w:hAnsi="宋体" w:hint="eastAsia"/>
                <w:kern w:val="0"/>
                <w:szCs w:val="24"/>
              </w:rPr>
              <w:t>中国工商银行股份有限公司</w:t>
            </w:r>
          </w:p>
        </w:tc>
      </w:tr>
      <w:tr w:rsidR="00ED7DCB" w:rsidRPr="00ED7DCB">
        <w:trPr>
          <w:jc w:val="center"/>
        </w:trPr>
        <w:tc>
          <w:tcPr>
            <w:tcW w:w="3783" w:type="dxa"/>
            <w:vAlign w:val="center"/>
          </w:tcPr>
          <w:p w:rsidR="002E2ADE" w:rsidRPr="00ED7DCB" w:rsidRDefault="002E2ADE" w:rsidP="00524D8E">
            <w:pPr>
              <w:spacing w:line="240" w:lineRule="auto"/>
              <w:jc w:val="left"/>
              <w:rPr>
                <w:rStyle w:val="ab"/>
              </w:rPr>
            </w:pPr>
            <w:r w:rsidRPr="00ED7DCB">
              <w:rPr>
                <w:rStyle w:val="ab"/>
                <w:rFonts w:hint="eastAsia"/>
              </w:rPr>
              <w:t>报告期末基金份额总额</w:t>
            </w:r>
          </w:p>
        </w:tc>
        <w:tc>
          <w:tcPr>
            <w:tcW w:w="5117" w:type="dxa"/>
            <w:vAlign w:val="center"/>
          </w:tcPr>
          <w:p w:rsidR="002E2ADE" w:rsidRPr="00ED7DCB" w:rsidRDefault="00A4386B" w:rsidP="00524D8E">
            <w:pPr>
              <w:spacing w:line="240" w:lineRule="auto"/>
              <w:jc w:val="left"/>
              <w:rPr>
                <w:rFonts w:ascii="宋体" w:hAnsi="宋体"/>
                <w:kern w:val="0"/>
                <w:szCs w:val="24"/>
              </w:rPr>
            </w:pPr>
            <w:r w:rsidRPr="00ED7DCB">
              <w:rPr>
                <w:rFonts w:ascii="宋体" w:hAnsi="宋体"/>
                <w:kern w:val="0"/>
                <w:szCs w:val="24"/>
              </w:rPr>
              <w:t>211,078,193.24份</w:t>
            </w:r>
          </w:p>
        </w:tc>
      </w:tr>
      <w:tr w:rsidR="00ED7DCB" w:rsidRPr="00ED7DCB">
        <w:trPr>
          <w:jc w:val="center"/>
        </w:trPr>
        <w:tc>
          <w:tcPr>
            <w:tcW w:w="3783" w:type="dxa"/>
            <w:vAlign w:val="center"/>
          </w:tcPr>
          <w:p w:rsidR="002E2ADE" w:rsidRPr="00ED7DCB" w:rsidRDefault="002E2ADE" w:rsidP="00524D8E">
            <w:pPr>
              <w:spacing w:line="240" w:lineRule="auto"/>
              <w:jc w:val="left"/>
              <w:rPr>
                <w:rStyle w:val="ab"/>
              </w:rPr>
            </w:pPr>
            <w:r w:rsidRPr="00ED7DCB">
              <w:rPr>
                <w:rStyle w:val="ab"/>
                <w:rFonts w:hint="eastAsia"/>
              </w:rPr>
              <w:t>基金合同存续期</w:t>
            </w:r>
          </w:p>
        </w:tc>
        <w:tc>
          <w:tcPr>
            <w:tcW w:w="5117" w:type="dxa"/>
            <w:vAlign w:val="center"/>
          </w:tcPr>
          <w:p w:rsidR="002E2ADE" w:rsidRPr="00ED7DCB" w:rsidRDefault="00A4386B" w:rsidP="00524D8E">
            <w:pPr>
              <w:spacing w:line="240" w:lineRule="auto"/>
              <w:jc w:val="left"/>
              <w:rPr>
                <w:rFonts w:ascii="宋体" w:hAnsi="宋体"/>
                <w:kern w:val="0"/>
                <w:szCs w:val="24"/>
              </w:rPr>
            </w:pPr>
            <w:r w:rsidRPr="00ED7DCB">
              <w:rPr>
                <w:rFonts w:ascii="宋体" w:hAnsi="宋体" w:hint="eastAsia"/>
                <w:kern w:val="0"/>
                <w:szCs w:val="24"/>
              </w:rPr>
              <w:t>不定期</w:t>
            </w:r>
          </w:p>
        </w:tc>
      </w:tr>
    </w:tbl>
    <w:p w:rsidR="002E2ADE" w:rsidRPr="00ED7DCB" w:rsidRDefault="00A4386B">
      <w:pPr>
        <w:rPr>
          <w:rFonts w:ascii="宋体" w:hAnsi="宋体"/>
          <w:szCs w:val="24"/>
        </w:rPr>
      </w:pPr>
      <w:r w:rsidRPr="00ED7DCB">
        <w:rPr>
          <w:rFonts w:ascii="宋体" w:hAnsi="宋体"/>
          <w:szCs w:val="24"/>
        </w:rPr>
        <w:t xml:space="preserve"> </w:t>
      </w:r>
    </w:p>
    <w:p w:rsidR="002E2ADE" w:rsidRPr="00ED7DCB" w:rsidRDefault="002E2ADE" w:rsidP="00A5709D">
      <w:pPr>
        <w:pStyle w:val="XBRLTitle2"/>
      </w:pPr>
      <w:bookmarkStart w:id="16" w:name="_Toc244948687"/>
      <w:bookmarkStart w:id="17" w:name="_Toc247412258"/>
      <w:bookmarkStart w:id="18" w:name="_Toc16437577"/>
      <w:bookmarkStart w:id="19" w:name="m02_02"/>
      <w:bookmarkEnd w:id="14"/>
      <w:bookmarkEnd w:id="15"/>
      <w:r w:rsidRPr="00ED7DCB">
        <w:rPr>
          <w:rFonts w:hint="eastAsia"/>
        </w:rPr>
        <w:t>基金产品说明</w:t>
      </w:r>
      <w:bookmarkEnd w:id="16"/>
      <w:bookmarkEnd w:id="17"/>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1"/>
        <w:gridCol w:w="5099"/>
      </w:tblGrid>
      <w:tr w:rsidR="00ED7DCB" w:rsidRPr="00ED7DCB">
        <w:trPr>
          <w:jc w:val="center"/>
        </w:trPr>
        <w:tc>
          <w:tcPr>
            <w:tcW w:w="3801" w:type="dxa"/>
            <w:vAlign w:val="center"/>
          </w:tcPr>
          <w:p w:rsidR="002E2ADE" w:rsidRPr="00ED7DCB" w:rsidRDefault="002E2ADE" w:rsidP="00524D8E">
            <w:pPr>
              <w:spacing w:line="240" w:lineRule="auto"/>
              <w:jc w:val="left"/>
              <w:rPr>
                <w:rStyle w:val="ab"/>
              </w:rPr>
            </w:pPr>
            <w:bookmarkStart w:id="20" w:name="m02_02_tab"/>
            <w:r w:rsidRPr="00ED7DCB">
              <w:rPr>
                <w:rStyle w:val="ab"/>
                <w:rFonts w:hint="eastAsia"/>
              </w:rPr>
              <w:t>投资目标</w:t>
            </w:r>
          </w:p>
        </w:tc>
        <w:tc>
          <w:tcPr>
            <w:tcW w:w="5099" w:type="dxa"/>
            <w:vAlign w:val="center"/>
          </w:tcPr>
          <w:p w:rsidR="002E2ADE" w:rsidRPr="00ED7DCB" w:rsidRDefault="00A4386B" w:rsidP="00524D8E">
            <w:pPr>
              <w:spacing w:line="240" w:lineRule="auto"/>
              <w:jc w:val="left"/>
              <w:rPr>
                <w:rFonts w:ascii="宋体" w:hAnsi="宋体"/>
                <w:kern w:val="0"/>
                <w:szCs w:val="24"/>
              </w:rPr>
            </w:pPr>
            <w:r w:rsidRPr="00ED7DCB">
              <w:rPr>
                <w:rFonts w:ascii="宋体" w:hAnsi="宋体" w:hint="eastAsia"/>
                <w:kern w:val="0"/>
                <w:szCs w:val="24"/>
              </w:rPr>
              <w:t>通过积极主动的资产管理，在严格控制基金资产风险的前提下，精选各个行业的优质企业进行投资，追求长期稳健的回报。</w:t>
            </w:r>
          </w:p>
        </w:tc>
      </w:tr>
      <w:tr w:rsidR="00ED7DCB" w:rsidRPr="00ED7DCB">
        <w:trPr>
          <w:jc w:val="center"/>
        </w:trPr>
        <w:tc>
          <w:tcPr>
            <w:tcW w:w="3801" w:type="dxa"/>
            <w:vAlign w:val="center"/>
          </w:tcPr>
          <w:p w:rsidR="002E2ADE" w:rsidRPr="00ED7DCB" w:rsidRDefault="002E2ADE" w:rsidP="00524D8E">
            <w:pPr>
              <w:spacing w:line="240" w:lineRule="auto"/>
              <w:jc w:val="left"/>
              <w:rPr>
                <w:rStyle w:val="ab"/>
              </w:rPr>
            </w:pPr>
            <w:r w:rsidRPr="00ED7DCB">
              <w:rPr>
                <w:rStyle w:val="ab"/>
                <w:rFonts w:hint="eastAsia"/>
              </w:rPr>
              <w:t>投资策略</w:t>
            </w:r>
          </w:p>
        </w:tc>
        <w:tc>
          <w:tcPr>
            <w:tcW w:w="5099" w:type="dxa"/>
            <w:vAlign w:val="center"/>
          </w:tcPr>
          <w:p w:rsidR="002E2ADE" w:rsidRPr="00ED7DCB" w:rsidRDefault="00A4386B" w:rsidP="00524D8E">
            <w:pPr>
              <w:spacing w:line="240" w:lineRule="auto"/>
              <w:jc w:val="left"/>
              <w:rPr>
                <w:rFonts w:ascii="宋体" w:hAnsi="宋体"/>
                <w:kern w:val="0"/>
                <w:szCs w:val="24"/>
              </w:rPr>
            </w:pPr>
            <w:r w:rsidRPr="00ED7DCB">
              <w:rPr>
                <w:rFonts w:ascii="宋体" w:hAnsi="宋体" w:hint="eastAsia"/>
                <w:kern w:val="0"/>
                <w:szCs w:val="24"/>
              </w:rPr>
              <w:t>本基金将利用全球信息平台、外部研究平台、行业信息平台以及自身的研究平台等信息资源，基于本基金的投资目标和投资理念，从宏观和微观两个角度进行研究，开展战略资产配置，之后通过战术资产配置再平衡基金资产组合，实现组合内各类别资产的优化配置，并追求稳健的绝对收益。</w:t>
            </w:r>
          </w:p>
        </w:tc>
      </w:tr>
      <w:tr w:rsidR="00ED7DCB" w:rsidRPr="00ED7DCB">
        <w:trPr>
          <w:jc w:val="center"/>
        </w:trPr>
        <w:tc>
          <w:tcPr>
            <w:tcW w:w="3801" w:type="dxa"/>
            <w:vAlign w:val="center"/>
          </w:tcPr>
          <w:p w:rsidR="002E2ADE" w:rsidRPr="00ED7DCB" w:rsidRDefault="002E2ADE" w:rsidP="00524D8E">
            <w:pPr>
              <w:spacing w:line="240" w:lineRule="auto"/>
              <w:jc w:val="left"/>
              <w:rPr>
                <w:rStyle w:val="ab"/>
              </w:rPr>
            </w:pPr>
            <w:r w:rsidRPr="00ED7DCB">
              <w:rPr>
                <w:rStyle w:val="ab"/>
                <w:rFonts w:hint="eastAsia"/>
              </w:rPr>
              <w:t>业绩比较基准</w:t>
            </w:r>
          </w:p>
        </w:tc>
        <w:tc>
          <w:tcPr>
            <w:tcW w:w="5099" w:type="dxa"/>
            <w:vAlign w:val="center"/>
          </w:tcPr>
          <w:p w:rsidR="002E2ADE" w:rsidRPr="00ED7DCB" w:rsidRDefault="00A4386B" w:rsidP="00524D8E">
            <w:pPr>
              <w:spacing w:line="240" w:lineRule="auto"/>
              <w:jc w:val="left"/>
              <w:rPr>
                <w:rFonts w:ascii="宋体" w:hAnsi="宋体"/>
                <w:kern w:val="0"/>
                <w:szCs w:val="24"/>
              </w:rPr>
            </w:pPr>
            <w:r w:rsidRPr="00ED7DCB">
              <w:rPr>
                <w:rFonts w:ascii="宋体" w:hAnsi="宋体" w:hint="eastAsia"/>
                <w:kern w:val="0"/>
                <w:szCs w:val="24"/>
              </w:rPr>
              <w:t>沪深</w:t>
            </w:r>
            <w:r w:rsidRPr="00ED7DCB">
              <w:rPr>
                <w:rFonts w:ascii="宋体" w:hAnsi="宋体"/>
                <w:kern w:val="0"/>
                <w:szCs w:val="24"/>
              </w:rPr>
              <w:t>300指数收益率×50%+中债综合指数收益率×50%</w:t>
            </w:r>
          </w:p>
        </w:tc>
      </w:tr>
      <w:tr w:rsidR="00ED7DCB" w:rsidRPr="00ED7DCB">
        <w:trPr>
          <w:jc w:val="center"/>
        </w:trPr>
        <w:tc>
          <w:tcPr>
            <w:tcW w:w="3801" w:type="dxa"/>
            <w:vAlign w:val="center"/>
          </w:tcPr>
          <w:p w:rsidR="002E2ADE" w:rsidRPr="00ED7DCB" w:rsidRDefault="002E2ADE" w:rsidP="00524D8E">
            <w:pPr>
              <w:spacing w:line="240" w:lineRule="auto"/>
              <w:jc w:val="left"/>
              <w:rPr>
                <w:rStyle w:val="ab"/>
              </w:rPr>
            </w:pPr>
            <w:r w:rsidRPr="00ED7DCB">
              <w:rPr>
                <w:rStyle w:val="ab"/>
                <w:rFonts w:hint="eastAsia"/>
              </w:rPr>
              <w:t>风险收益特征</w:t>
            </w:r>
          </w:p>
        </w:tc>
        <w:tc>
          <w:tcPr>
            <w:tcW w:w="5099" w:type="dxa"/>
            <w:vAlign w:val="center"/>
          </w:tcPr>
          <w:p w:rsidR="002E2ADE" w:rsidRPr="00ED7DCB" w:rsidRDefault="00A4386B" w:rsidP="00524D8E">
            <w:pPr>
              <w:spacing w:line="240" w:lineRule="auto"/>
              <w:jc w:val="left"/>
              <w:rPr>
                <w:rFonts w:ascii="宋体" w:hAnsi="宋体"/>
                <w:kern w:val="0"/>
                <w:szCs w:val="24"/>
              </w:rPr>
            </w:pPr>
            <w:r w:rsidRPr="00ED7DCB">
              <w:rPr>
                <w:rFonts w:ascii="宋体" w:hAnsi="宋体" w:hint="eastAsia"/>
                <w:kern w:val="0"/>
                <w:szCs w:val="24"/>
              </w:rPr>
              <w:t>本基金为混合型基金，属于中等风险、中等收益的基金品种，其预期风险和预期收益高于货币市场基金和债券型基金，低于股票型基金。</w:t>
            </w:r>
          </w:p>
        </w:tc>
      </w:tr>
    </w:tbl>
    <w:bookmarkEnd w:id="20"/>
    <w:p w:rsidR="00A5709D" w:rsidRPr="00ED7DCB" w:rsidRDefault="00A4386B" w:rsidP="00A5709D">
      <w:r w:rsidRPr="00ED7DCB">
        <w:rPr>
          <w:rFonts w:ascii="宋体" w:hAnsi="宋体"/>
          <w:szCs w:val="24"/>
        </w:rPr>
        <w:t xml:space="preserve"> </w:t>
      </w:r>
    </w:p>
    <w:p w:rsidR="002E2ADE" w:rsidRPr="00ED7DCB" w:rsidRDefault="002E2ADE" w:rsidP="00A5709D">
      <w:pPr>
        <w:pStyle w:val="XBRLTitle2"/>
      </w:pPr>
      <w:bookmarkStart w:id="21" w:name="_Toc244948688"/>
      <w:bookmarkStart w:id="22" w:name="_Toc247412259"/>
      <w:bookmarkStart w:id="23" w:name="_Toc16437578"/>
      <w:bookmarkStart w:id="24" w:name="m02_03"/>
      <w:bookmarkEnd w:id="19"/>
      <w:r w:rsidRPr="00ED7DCB">
        <w:rPr>
          <w:rFonts w:hint="eastAsia"/>
        </w:rPr>
        <w:t>基金管理人和基金托管人</w:t>
      </w:r>
      <w:bookmarkEnd w:id="21"/>
      <w:bookmarkEnd w:id="22"/>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1445"/>
        <w:gridCol w:w="2835"/>
        <w:gridCol w:w="2918"/>
      </w:tblGrid>
      <w:tr w:rsidR="00ED7DCB" w:rsidRPr="00ED7DCB" w:rsidTr="00464F0A">
        <w:trPr>
          <w:jc w:val="center"/>
        </w:trPr>
        <w:tc>
          <w:tcPr>
            <w:tcW w:w="3147" w:type="dxa"/>
            <w:gridSpan w:val="2"/>
            <w:shd w:val="clear" w:color="auto" w:fill="D9D9D9"/>
          </w:tcPr>
          <w:p w:rsidR="002E2ADE" w:rsidRPr="00ED7DCB" w:rsidRDefault="002E2ADE" w:rsidP="00C9242D">
            <w:pPr>
              <w:pStyle w:val="af"/>
              <w:spacing w:line="240" w:lineRule="auto"/>
            </w:pPr>
            <w:bookmarkStart w:id="25" w:name="m02_03_tab"/>
            <w:r w:rsidRPr="00ED7DCB">
              <w:rPr>
                <w:rFonts w:hint="eastAsia"/>
              </w:rPr>
              <w:t>项目</w:t>
            </w:r>
          </w:p>
        </w:tc>
        <w:tc>
          <w:tcPr>
            <w:tcW w:w="2835" w:type="dxa"/>
            <w:shd w:val="clear" w:color="auto" w:fill="D9D9D9"/>
          </w:tcPr>
          <w:p w:rsidR="002E2ADE" w:rsidRPr="00ED7DCB" w:rsidRDefault="002E2ADE" w:rsidP="00C9242D">
            <w:pPr>
              <w:pStyle w:val="af"/>
              <w:spacing w:line="240" w:lineRule="auto"/>
            </w:pPr>
            <w:r w:rsidRPr="00ED7DCB">
              <w:rPr>
                <w:rFonts w:hint="eastAsia"/>
              </w:rPr>
              <w:t>基金管理人</w:t>
            </w:r>
          </w:p>
        </w:tc>
        <w:tc>
          <w:tcPr>
            <w:tcW w:w="2918" w:type="dxa"/>
            <w:shd w:val="clear" w:color="auto" w:fill="D9D9D9"/>
          </w:tcPr>
          <w:p w:rsidR="002E2ADE" w:rsidRPr="00ED7DCB" w:rsidRDefault="002E2ADE" w:rsidP="00C9242D">
            <w:pPr>
              <w:pStyle w:val="af"/>
              <w:spacing w:line="240" w:lineRule="auto"/>
            </w:pPr>
            <w:r w:rsidRPr="00ED7DCB">
              <w:rPr>
                <w:rFonts w:hint="eastAsia"/>
              </w:rPr>
              <w:t>基金托管人</w:t>
            </w:r>
          </w:p>
        </w:tc>
      </w:tr>
      <w:tr w:rsidR="00ED7DCB" w:rsidRPr="00ED7DCB" w:rsidTr="00464F0A">
        <w:trPr>
          <w:jc w:val="center"/>
        </w:trPr>
        <w:tc>
          <w:tcPr>
            <w:tcW w:w="3147" w:type="dxa"/>
            <w:gridSpan w:val="2"/>
            <w:vAlign w:val="center"/>
          </w:tcPr>
          <w:p w:rsidR="002E2ADE" w:rsidRPr="00ED7DCB" w:rsidRDefault="002E2ADE" w:rsidP="00524D8E">
            <w:pPr>
              <w:spacing w:line="240" w:lineRule="auto"/>
              <w:jc w:val="left"/>
              <w:rPr>
                <w:rStyle w:val="ab"/>
              </w:rPr>
            </w:pPr>
            <w:r w:rsidRPr="00ED7DCB">
              <w:rPr>
                <w:rStyle w:val="ab"/>
                <w:rFonts w:hint="eastAsia"/>
              </w:rPr>
              <w:t>名称</w:t>
            </w:r>
          </w:p>
        </w:tc>
        <w:tc>
          <w:tcPr>
            <w:tcW w:w="2835" w:type="dxa"/>
            <w:vAlign w:val="center"/>
          </w:tcPr>
          <w:p w:rsidR="002E2ADE" w:rsidRPr="00ED7DCB" w:rsidRDefault="00A4386B" w:rsidP="00524D8E">
            <w:pPr>
              <w:spacing w:line="240" w:lineRule="auto"/>
              <w:jc w:val="left"/>
              <w:rPr>
                <w:rFonts w:ascii="宋体" w:hAnsi="宋体"/>
                <w:kern w:val="0"/>
                <w:szCs w:val="24"/>
              </w:rPr>
            </w:pPr>
            <w:r w:rsidRPr="00ED7DCB">
              <w:rPr>
                <w:rFonts w:ascii="宋体" w:hAnsi="宋体" w:hint="eastAsia"/>
                <w:kern w:val="0"/>
                <w:szCs w:val="24"/>
              </w:rPr>
              <w:t>长信基金管理有限责任公司</w:t>
            </w:r>
          </w:p>
        </w:tc>
        <w:tc>
          <w:tcPr>
            <w:tcW w:w="2918" w:type="dxa"/>
            <w:vAlign w:val="center"/>
          </w:tcPr>
          <w:p w:rsidR="002E2ADE" w:rsidRPr="00ED7DCB" w:rsidRDefault="00A4386B" w:rsidP="00524D8E">
            <w:pPr>
              <w:spacing w:line="240" w:lineRule="auto"/>
              <w:jc w:val="left"/>
              <w:rPr>
                <w:rFonts w:ascii="宋体" w:hAnsi="宋体"/>
                <w:kern w:val="0"/>
                <w:szCs w:val="24"/>
              </w:rPr>
            </w:pPr>
            <w:r w:rsidRPr="00ED7DCB">
              <w:rPr>
                <w:rFonts w:ascii="宋体" w:hAnsi="宋体" w:hint="eastAsia"/>
                <w:kern w:val="0"/>
                <w:szCs w:val="24"/>
              </w:rPr>
              <w:t>中国工商银行股份有限公司</w:t>
            </w:r>
          </w:p>
        </w:tc>
      </w:tr>
      <w:tr w:rsidR="00ED7DCB" w:rsidRPr="00ED7DCB" w:rsidTr="00464F0A">
        <w:trPr>
          <w:jc w:val="center"/>
        </w:trPr>
        <w:tc>
          <w:tcPr>
            <w:tcW w:w="1702" w:type="dxa"/>
            <w:vMerge w:val="restart"/>
            <w:vAlign w:val="center"/>
          </w:tcPr>
          <w:p w:rsidR="002E2ADE" w:rsidRPr="00ED7DCB" w:rsidRDefault="002E2ADE" w:rsidP="00524D8E">
            <w:pPr>
              <w:pStyle w:val="af"/>
              <w:spacing w:line="240" w:lineRule="auto"/>
              <w:jc w:val="left"/>
            </w:pPr>
            <w:r w:rsidRPr="00ED7DCB">
              <w:rPr>
                <w:rFonts w:hint="eastAsia"/>
              </w:rPr>
              <w:t>信息披露负责人</w:t>
            </w:r>
          </w:p>
        </w:tc>
        <w:tc>
          <w:tcPr>
            <w:tcW w:w="1445" w:type="dxa"/>
            <w:vAlign w:val="center"/>
          </w:tcPr>
          <w:p w:rsidR="002E2ADE" w:rsidRPr="00ED7DCB" w:rsidRDefault="002E2ADE" w:rsidP="00524D8E">
            <w:pPr>
              <w:spacing w:line="240" w:lineRule="auto"/>
              <w:jc w:val="left"/>
              <w:rPr>
                <w:rStyle w:val="ab"/>
              </w:rPr>
            </w:pPr>
            <w:r w:rsidRPr="00ED7DCB">
              <w:rPr>
                <w:rStyle w:val="ab"/>
                <w:rFonts w:hint="eastAsia"/>
              </w:rPr>
              <w:t>姓名</w:t>
            </w:r>
          </w:p>
        </w:tc>
        <w:tc>
          <w:tcPr>
            <w:tcW w:w="2835" w:type="dxa"/>
            <w:vAlign w:val="center"/>
          </w:tcPr>
          <w:p w:rsidR="002E2ADE" w:rsidRPr="00ED7DCB" w:rsidRDefault="00A4386B" w:rsidP="00524D8E">
            <w:pPr>
              <w:spacing w:line="240" w:lineRule="auto"/>
              <w:jc w:val="left"/>
              <w:rPr>
                <w:rFonts w:ascii="宋体" w:hAnsi="宋体"/>
                <w:kern w:val="0"/>
                <w:szCs w:val="24"/>
              </w:rPr>
            </w:pPr>
            <w:r w:rsidRPr="00ED7DCB">
              <w:rPr>
                <w:rFonts w:ascii="宋体" w:hAnsi="宋体" w:hint="eastAsia"/>
                <w:kern w:val="0"/>
                <w:szCs w:val="24"/>
              </w:rPr>
              <w:t>周永刚</w:t>
            </w:r>
          </w:p>
        </w:tc>
        <w:tc>
          <w:tcPr>
            <w:tcW w:w="2918" w:type="dxa"/>
            <w:vAlign w:val="center"/>
          </w:tcPr>
          <w:p w:rsidR="002E2ADE" w:rsidRPr="00ED7DCB" w:rsidRDefault="00A4386B" w:rsidP="00524D8E">
            <w:pPr>
              <w:spacing w:line="240" w:lineRule="auto"/>
              <w:jc w:val="left"/>
              <w:rPr>
                <w:rFonts w:ascii="宋体" w:hAnsi="宋体"/>
                <w:kern w:val="0"/>
                <w:szCs w:val="24"/>
              </w:rPr>
            </w:pPr>
            <w:r w:rsidRPr="00ED7DCB">
              <w:rPr>
                <w:rFonts w:ascii="宋体" w:hAnsi="宋体" w:hint="eastAsia"/>
                <w:kern w:val="0"/>
                <w:szCs w:val="24"/>
              </w:rPr>
              <w:t>郭明</w:t>
            </w:r>
          </w:p>
        </w:tc>
      </w:tr>
      <w:tr w:rsidR="00ED7DCB" w:rsidRPr="00ED7DCB" w:rsidTr="00464F0A">
        <w:trPr>
          <w:jc w:val="center"/>
        </w:trPr>
        <w:tc>
          <w:tcPr>
            <w:tcW w:w="1702" w:type="dxa"/>
            <w:vMerge/>
            <w:vAlign w:val="center"/>
          </w:tcPr>
          <w:p w:rsidR="002E2ADE" w:rsidRPr="00ED7DCB" w:rsidRDefault="002E2ADE" w:rsidP="00524D8E">
            <w:pPr>
              <w:spacing w:line="240" w:lineRule="auto"/>
              <w:jc w:val="left"/>
              <w:rPr>
                <w:rFonts w:ascii="宋体" w:hAnsi="宋体"/>
                <w:szCs w:val="24"/>
              </w:rPr>
            </w:pPr>
          </w:p>
        </w:tc>
        <w:tc>
          <w:tcPr>
            <w:tcW w:w="1445" w:type="dxa"/>
            <w:vAlign w:val="center"/>
          </w:tcPr>
          <w:p w:rsidR="002E2ADE" w:rsidRPr="00ED7DCB" w:rsidRDefault="002E2ADE" w:rsidP="00524D8E">
            <w:pPr>
              <w:spacing w:line="240" w:lineRule="auto"/>
              <w:jc w:val="left"/>
              <w:rPr>
                <w:rStyle w:val="ab"/>
              </w:rPr>
            </w:pPr>
            <w:r w:rsidRPr="00ED7DCB">
              <w:rPr>
                <w:rStyle w:val="ab"/>
                <w:rFonts w:hint="eastAsia"/>
              </w:rPr>
              <w:t>联系电话</w:t>
            </w:r>
          </w:p>
        </w:tc>
        <w:tc>
          <w:tcPr>
            <w:tcW w:w="2835" w:type="dxa"/>
            <w:vAlign w:val="center"/>
          </w:tcPr>
          <w:p w:rsidR="002E2ADE" w:rsidRPr="00ED7DCB" w:rsidRDefault="00A4386B" w:rsidP="00524D8E">
            <w:pPr>
              <w:spacing w:line="240" w:lineRule="auto"/>
              <w:jc w:val="left"/>
              <w:rPr>
                <w:rFonts w:ascii="宋体" w:hAnsi="宋体"/>
                <w:kern w:val="0"/>
                <w:szCs w:val="24"/>
              </w:rPr>
            </w:pPr>
            <w:r w:rsidRPr="00ED7DCB">
              <w:rPr>
                <w:rFonts w:ascii="宋体" w:hAnsi="宋体"/>
                <w:kern w:val="0"/>
                <w:szCs w:val="24"/>
              </w:rPr>
              <w:t>021-61009999</w:t>
            </w:r>
          </w:p>
        </w:tc>
        <w:tc>
          <w:tcPr>
            <w:tcW w:w="2918" w:type="dxa"/>
            <w:vAlign w:val="center"/>
          </w:tcPr>
          <w:p w:rsidR="002E2ADE" w:rsidRPr="00ED7DCB" w:rsidRDefault="00A4386B" w:rsidP="00524D8E">
            <w:pPr>
              <w:spacing w:line="240" w:lineRule="auto"/>
              <w:jc w:val="left"/>
              <w:rPr>
                <w:rFonts w:ascii="宋体" w:hAnsi="宋体"/>
                <w:kern w:val="0"/>
                <w:szCs w:val="24"/>
              </w:rPr>
            </w:pPr>
            <w:r w:rsidRPr="00ED7DCB">
              <w:rPr>
                <w:rFonts w:ascii="宋体" w:hAnsi="宋体"/>
                <w:kern w:val="0"/>
                <w:szCs w:val="24"/>
              </w:rPr>
              <w:t>010-66105799</w:t>
            </w:r>
          </w:p>
        </w:tc>
      </w:tr>
      <w:tr w:rsidR="00ED7DCB" w:rsidRPr="00ED7DCB" w:rsidTr="00464F0A">
        <w:trPr>
          <w:jc w:val="center"/>
        </w:trPr>
        <w:tc>
          <w:tcPr>
            <w:tcW w:w="1702" w:type="dxa"/>
            <w:vMerge/>
            <w:vAlign w:val="center"/>
          </w:tcPr>
          <w:p w:rsidR="002E2ADE" w:rsidRPr="00ED7DCB" w:rsidRDefault="002E2ADE" w:rsidP="00524D8E">
            <w:pPr>
              <w:spacing w:line="240" w:lineRule="auto"/>
              <w:jc w:val="left"/>
              <w:rPr>
                <w:rFonts w:ascii="宋体" w:hAnsi="宋体"/>
                <w:szCs w:val="24"/>
              </w:rPr>
            </w:pPr>
          </w:p>
        </w:tc>
        <w:tc>
          <w:tcPr>
            <w:tcW w:w="1445" w:type="dxa"/>
            <w:vAlign w:val="center"/>
          </w:tcPr>
          <w:p w:rsidR="002E2ADE" w:rsidRPr="00ED7DCB" w:rsidRDefault="002E2ADE" w:rsidP="00524D8E">
            <w:pPr>
              <w:spacing w:line="240" w:lineRule="auto"/>
              <w:jc w:val="left"/>
              <w:rPr>
                <w:rStyle w:val="ab"/>
              </w:rPr>
            </w:pPr>
            <w:r w:rsidRPr="00ED7DCB">
              <w:rPr>
                <w:rStyle w:val="ab"/>
                <w:rFonts w:hint="eastAsia"/>
              </w:rPr>
              <w:t>电子邮箱</w:t>
            </w:r>
          </w:p>
        </w:tc>
        <w:tc>
          <w:tcPr>
            <w:tcW w:w="2835" w:type="dxa"/>
            <w:vAlign w:val="center"/>
          </w:tcPr>
          <w:p w:rsidR="002E2ADE" w:rsidRPr="00ED7DCB" w:rsidRDefault="00A4386B" w:rsidP="00524D8E">
            <w:pPr>
              <w:spacing w:line="240" w:lineRule="auto"/>
              <w:jc w:val="left"/>
              <w:rPr>
                <w:rFonts w:ascii="宋体" w:hAnsi="宋体"/>
                <w:kern w:val="0"/>
                <w:szCs w:val="24"/>
              </w:rPr>
            </w:pPr>
            <w:r w:rsidRPr="00ED7DCB">
              <w:rPr>
                <w:rFonts w:ascii="宋体" w:hAnsi="宋体"/>
                <w:kern w:val="0"/>
                <w:szCs w:val="24"/>
              </w:rPr>
              <w:t>zhouyg@cxfund.com.cn</w:t>
            </w:r>
          </w:p>
        </w:tc>
        <w:tc>
          <w:tcPr>
            <w:tcW w:w="2918" w:type="dxa"/>
            <w:vAlign w:val="center"/>
          </w:tcPr>
          <w:p w:rsidR="002E2ADE" w:rsidRPr="00ED7DCB" w:rsidRDefault="00A4386B" w:rsidP="00524D8E">
            <w:pPr>
              <w:spacing w:line="240" w:lineRule="auto"/>
              <w:jc w:val="left"/>
              <w:rPr>
                <w:rFonts w:ascii="宋体" w:hAnsi="宋体"/>
                <w:kern w:val="0"/>
                <w:szCs w:val="24"/>
              </w:rPr>
            </w:pPr>
            <w:r w:rsidRPr="00ED7DCB">
              <w:rPr>
                <w:rFonts w:ascii="宋体" w:hAnsi="宋体"/>
                <w:kern w:val="0"/>
                <w:szCs w:val="24"/>
              </w:rPr>
              <w:t>custody@icbc.com.cn</w:t>
            </w:r>
          </w:p>
        </w:tc>
      </w:tr>
      <w:tr w:rsidR="00ED7DCB" w:rsidRPr="00ED7DCB" w:rsidTr="00464F0A">
        <w:trPr>
          <w:jc w:val="center"/>
        </w:trPr>
        <w:tc>
          <w:tcPr>
            <w:tcW w:w="3147" w:type="dxa"/>
            <w:gridSpan w:val="2"/>
            <w:vAlign w:val="center"/>
          </w:tcPr>
          <w:p w:rsidR="002E2ADE" w:rsidRPr="00ED7DCB" w:rsidRDefault="002E2ADE" w:rsidP="00524D8E">
            <w:pPr>
              <w:spacing w:line="240" w:lineRule="auto"/>
              <w:jc w:val="left"/>
              <w:rPr>
                <w:rStyle w:val="ab"/>
              </w:rPr>
            </w:pPr>
            <w:r w:rsidRPr="00ED7DCB">
              <w:rPr>
                <w:rStyle w:val="ab"/>
                <w:rFonts w:hint="eastAsia"/>
              </w:rPr>
              <w:t>客户服务电话</w:t>
            </w:r>
            <w:r w:rsidRPr="00ED7DCB">
              <w:rPr>
                <w:rStyle w:val="ab"/>
              </w:rPr>
              <w:t xml:space="preserve"> </w:t>
            </w:r>
          </w:p>
        </w:tc>
        <w:tc>
          <w:tcPr>
            <w:tcW w:w="2835" w:type="dxa"/>
            <w:vAlign w:val="center"/>
          </w:tcPr>
          <w:p w:rsidR="002E2ADE" w:rsidRPr="00ED7DCB" w:rsidRDefault="00A4386B" w:rsidP="00524D8E">
            <w:pPr>
              <w:spacing w:line="240" w:lineRule="auto"/>
              <w:jc w:val="left"/>
              <w:rPr>
                <w:rFonts w:ascii="宋体" w:hAnsi="宋体"/>
                <w:kern w:val="0"/>
                <w:szCs w:val="24"/>
              </w:rPr>
            </w:pPr>
            <w:r w:rsidRPr="00ED7DCB">
              <w:rPr>
                <w:rFonts w:ascii="宋体" w:hAnsi="宋体"/>
                <w:kern w:val="0"/>
                <w:szCs w:val="24"/>
              </w:rPr>
              <w:t>4007005566</w:t>
            </w:r>
          </w:p>
        </w:tc>
        <w:tc>
          <w:tcPr>
            <w:tcW w:w="2918" w:type="dxa"/>
            <w:vAlign w:val="center"/>
          </w:tcPr>
          <w:p w:rsidR="002E2ADE" w:rsidRPr="00ED7DCB" w:rsidRDefault="00A4386B" w:rsidP="00524D8E">
            <w:pPr>
              <w:spacing w:line="240" w:lineRule="auto"/>
              <w:jc w:val="left"/>
              <w:rPr>
                <w:rFonts w:ascii="宋体" w:hAnsi="宋体"/>
                <w:kern w:val="0"/>
                <w:szCs w:val="24"/>
              </w:rPr>
            </w:pPr>
            <w:r w:rsidRPr="00ED7DCB">
              <w:rPr>
                <w:rFonts w:ascii="宋体" w:hAnsi="宋体"/>
                <w:kern w:val="0"/>
                <w:szCs w:val="24"/>
              </w:rPr>
              <w:t>95588</w:t>
            </w:r>
          </w:p>
        </w:tc>
      </w:tr>
      <w:tr w:rsidR="00ED7DCB" w:rsidRPr="00ED7DCB" w:rsidTr="00464F0A">
        <w:trPr>
          <w:jc w:val="center"/>
        </w:trPr>
        <w:tc>
          <w:tcPr>
            <w:tcW w:w="3147" w:type="dxa"/>
            <w:gridSpan w:val="2"/>
            <w:vAlign w:val="center"/>
          </w:tcPr>
          <w:p w:rsidR="002E2ADE" w:rsidRPr="00ED7DCB" w:rsidRDefault="002E2ADE" w:rsidP="00524D8E">
            <w:pPr>
              <w:spacing w:line="240" w:lineRule="auto"/>
              <w:jc w:val="left"/>
              <w:rPr>
                <w:rStyle w:val="ab"/>
              </w:rPr>
            </w:pPr>
            <w:r w:rsidRPr="00ED7DCB">
              <w:rPr>
                <w:rStyle w:val="ab"/>
                <w:rFonts w:hint="eastAsia"/>
              </w:rPr>
              <w:t>传真</w:t>
            </w:r>
          </w:p>
        </w:tc>
        <w:tc>
          <w:tcPr>
            <w:tcW w:w="2835" w:type="dxa"/>
            <w:vAlign w:val="center"/>
          </w:tcPr>
          <w:p w:rsidR="002E2ADE" w:rsidRPr="00ED7DCB" w:rsidRDefault="00A4386B" w:rsidP="00524D8E">
            <w:pPr>
              <w:spacing w:line="240" w:lineRule="auto"/>
              <w:jc w:val="left"/>
              <w:rPr>
                <w:rFonts w:ascii="宋体" w:hAnsi="宋体"/>
                <w:kern w:val="0"/>
                <w:szCs w:val="24"/>
              </w:rPr>
            </w:pPr>
            <w:r w:rsidRPr="00ED7DCB">
              <w:rPr>
                <w:rFonts w:ascii="宋体" w:hAnsi="宋体"/>
                <w:kern w:val="0"/>
                <w:szCs w:val="24"/>
              </w:rPr>
              <w:t>021-61009800</w:t>
            </w:r>
          </w:p>
        </w:tc>
        <w:tc>
          <w:tcPr>
            <w:tcW w:w="2918" w:type="dxa"/>
            <w:vAlign w:val="center"/>
          </w:tcPr>
          <w:p w:rsidR="002E2ADE" w:rsidRPr="00ED7DCB" w:rsidRDefault="00A4386B" w:rsidP="00524D8E">
            <w:pPr>
              <w:spacing w:line="240" w:lineRule="auto"/>
              <w:jc w:val="left"/>
              <w:rPr>
                <w:rFonts w:ascii="宋体" w:hAnsi="宋体"/>
                <w:kern w:val="0"/>
                <w:szCs w:val="24"/>
              </w:rPr>
            </w:pPr>
            <w:r w:rsidRPr="00ED7DCB">
              <w:rPr>
                <w:rFonts w:ascii="宋体" w:hAnsi="宋体"/>
                <w:kern w:val="0"/>
                <w:szCs w:val="24"/>
              </w:rPr>
              <w:t>010-66105798</w:t>
            </w:r>
          </w:p>
        </w:tc>
      </w:tr>
    </w:tbl>
    <w:bookmarkEnd w:id="25"/>
    <w:p w:rsidR="00A5709D" w:rsidRPr="00ED7DCB" w:rsidRDefault="00A4386B" w:rsidP="00A5709D">
      <w:r w:rsidRPr="00ED7DCB">
        <w:rPr>
          <w:rFonts w:ascii="宋体" w:hAnsi="宋体"/>
          <w:szCs w:val="24"/>
        </w:rPr>
        <w:t xml:space="preserve"> </w:t>
      </w:r>
    </w:p>
    <w:p w:rsidR="002E2ADE" w:rsidRPr="00ED7DCB" w:rsidRDefault="002E2ADE" w:rsidP="00A5709D">
      <w:pPr>
        <w:pStyle w:val="XBRLTitle2"/>
      </w:pPr>
      <w:bookmarkStart w:id="26" w:name="_Toc244948689"/>
      <w:bookmarkStart w:id="27" w:name="_Toc247412260"/>
      <w:bookmarkStart w:id="28" w:name="_Toc16437579"/>
      <w:bookmarkStart w:id="29" w:name="m02_05"/>
      <w:bookmarkEnd w:id="24"/>
      <w:r w:rsidRPr="00ED7DCB">
        <w:rPr>
          <w:rFonts w:hint="eastAsia"/>
        </w:rPr>
        <w:t>信息披露方式</w:t>
      </w:r>
      <w:bookmarkEnd w:id="26"/>
      <w:bookmarkEnd w:id="27"/>
      <w:bookmarkEnd w:id="28"/>
      <w:r w:rsidRPr="00ED7DC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8"/>
        <w:gridCol w:w="4842"/>
      </w:tblGrid>
      <w:tr w:rsidR="00ED7DCB" w:rsidRPr="00ED7DCB">
        <w:trPr>
          <w:jc w:val="center"/>
        </w:trPr>
        <w:tc>
          <w:tcPr>
            <w:tcW w:w="4058" w:type="dxa"/>
            <w:vAlign w:val="center"/>
          </w:tcPr>
          <w:p w:rsidR="002E2ADE" w:rsidRPr="00ED7DCB" w:rsidRDefault="002E2ADE" w:rsidP="00524D8E">
            <w:pPr>
              <w:spacing w:line="240" w:lineRule="auto"/>
              <w:jc w:val="left"/>
              <w:rPr>
                <w:rStyle w:val="ab"/>
              </w:rPr>
            </w:pPr>
            <w:bookmarkStart w:id="30" w:name="m02_05_tab"/>
            <w:r w:rsidRPr="00ED7DCB">
              <w:rPr>
                <w:rStyle w:val="ab"/>
                <w:rFonts w:hint="eastAsia"/>
              </w:rPr>
              <w:t>登载基金半年度报告正文的管理人互联网网址</w:t>
            </w:r>
          </w:p>
        </w:tc>
        <w:tc>
          <w:tcPr>
            <w:tcW w:w="4842" w:type="dxa"/>
            <w:vAlign w:val="center"/>
          </w:tcPr>
          <w:p w:rsidR="002E2ADE" w:rsidRPr="00ED7DCB" w:rsidRDefault="00A4386B" w:rsidP="00524D8E">
            <w:pPr>
              <w:pStyle w:val="af"/>
              <w:spacing w:line="240" w:lineRule="auto"/>
              <w:jc w:val="left"/>
              <w:rPr>
                <w:rFonts w:ascii="宋体" w:hAnsi="宋体"/>
              </w:rPr>
            </w:pPr>
            <w:r w:rsidRPr="00ED7DCB">
              <w:rPr>
                <w:rFonts w:ascii="宋体" w:hAnsi="宋体"/>
              </w:rPr>
              <w:t>www.cxfund.com.cn</w:t>
            </w:r>
          </w:p>
        </w:tc>
      </w:tr>
      <w:tr w:rsidR="00ED7DCB" w:rsidRPr="00ED7DCB">
        <w:trPr>
          <w:jc w:val="center"/>
        </w:trPr>
        <w:tc>
          <w:tcPr>
            <w:tcW w:w="4058" w:type="dxa"/>
            <w:vAlign w:val="center"/>
          </w:tcPr>
          <w:p w:rsidR="002E2ADE" w:rsidRPr="00ED7DCB" w:rsidRDefault="002E2ADE" w:rsidP="00524D8E">
            <w:pPr>
              <w:spacing w:line="240" w:lineRule="auto"/>
              <w:jc w:val="left"/>
              <w:rPr>
                <w:rStyle w:val="ab"/>
              </w:rPr>
            </w:pPr>
            <w:r w:rsidRPr="00ED7DCB">
              <w:rPr>
                <w:rStyle w:val="ab"/>
                <w:rFonts w:hint="eastAsia"/>
              </w:rPr>
              <w:t>基金半年度报告备置地点</w:t>
            </w:r>
          </w:p>
        </w:tc>
        <w:tc>
          <w:tcPr>
            <w:tcW w:w="4842" w:type="dxa"/>
            <w:vAlign w:val="center"/>
          </w:tcPr>
          <w:p w:rsidR="002E2ADE" w:rsidRPr="00ED7DCB" w:rsidRDefault="00A4386B" w:rsidP="00524D8E">
            <w:pPr>
              <w:pStyle w:val="af"/>
              <w:spacing w:line="240" w:lineRule="auto"/>
              <w:jc w:val="left"/>
              <w:rPr>
                <w:rFonts w:ascii="宋体" w:hAnsi="宋体"/>
              </w:rPr>
            </w:pPr>
            <w:r w:rsidRPr="00ED7DCB">
              <w:rPr>
                <w:rFonts w:ascii="宋体" w:hAnsi="宋体" w:hint="eastAsia"/>
              </w:rPr>
              <w:t>上海市浦东新区银城中路</w:t>
            </w:r>
            <w:r w:rsidRPr="00ED7DCB">
              <w:rPr>
                <w:rFonts w:ascii="宋体" w:hAnsi="宋体"/>
              </w:rPr>
              <w:t>68号时代金融中心9楼、北京市西城区复兴门内大街55号</w:t>
            </w:r>
          </w:p>
        </w:tc>
      </w:tr>
    </w:tbl>
    <w:bookmarkEnd w:id="30"/>
    <w:p w:rsidR="00A5709D" w:rsidRPr="00ED7DCB" w:rsidRDefault="00A4386B" w:rsidP="00A5709D">
      <w:r w:rsidRPr="00ED7DCB">
        <w:rPr>
          <w:rFonts w:ascii="宋体" w:hAnsi="宋体"/>
          <w:szCs w:val="24"/>
        </w:rPr>
        <w:t xml:space="preserve"> </w:t>
      </w:r>
    </w:p>
    <w:bookmarkEnd w:id="9"/>
    <w:bookmarkEnd w:id="29"/>
    <w:p w:rsidR="00A5709D" w:rsidRPr="00ED7DCB" w:rsidRDefault="00A5709D" w:rsidP="00A5709D">
      <w:pPr>
        <w:rPr>
          <w:rFonts w:ascii="宋体" w:hAnsi="宋体"/>
          <w:szCs w:val="24"/>
        </w:rPr>
      </w:pPr>
    </w:p>
    <w:p w:rsidR="002E2ADE" w:rsidRPr="00ED7DCB" w:rsidRDefault="00A5709D" w:rsidP="00A5709D">
      <w:pPr>
        <w:pStyle w:val="XBRLTitle1"/>
      </w:pPr>
      <w:r w:rsidRPr="00ED7DCB">
        <w:rPr>
          <w:rFonts w:ascii="宋体" w:hAnsi="宋体"/>
          <w:szCs w:val="24"/>
        </w:rPr>
        <w:br w:type="page"/>
      </w:r>
      <w:bookmarkStart w:id="31" w:name="_Toc16437581"/>
      <w:r w:rsidR="002E2ADE" w:rsidRPr="00ED7DCB">
        <w:rPr>
          <w:rFonts w:hint="eastAsia"/>
        </w:rPr>
        <w:t>主要财务指标和基金净值表现</w:t>
      </w:r>
      <w:bookmarkEnd w:id="31"/>
    </w:p>
    <w:p w:rsidR="002E2ADE" w:rsidRPr="00ED7DCB" w:rsidRDefault="002E2ADE" w:rsidP="00A5709D">
      <w:pPr>
        <w:pStyle w:val="XBRLTitle2"/>
      </w:pPr>
      <w:bookmarkStart w:id="32" w:name="_Toc244948692"/>
      <w:bookmarkStart w:id="33" w:name="_Toc247412263"/>
      <w:bookmarkStart w:id="34" w:name="_Toc16437582"/>
      <w:r w:rsidRPr="00ED7DCB">
        <w:rPr>
          <w:rFonts w:hint="eastAsia"/>
        </w:rPr>
        <w:t>主要会计数据和财务指标</w:t>
      </w:r>
      <w:bookmarkEnd w:id="32"/>
      <w:bookmarkEnd w:id="33"/>
      <w:bookmarkEnd w:id="34"/>
    </w:p>
    <w:p w:rsidR="002E2ADE" w:rsidRPr="00ED7DCB" w:rsidRDefault="002E2ADE">
      <w:pPr>
        <w:jc w:val="right"/>
        <w:rPr>
          <w:rStyle w:val="ab"/>
        </w:rPr>
      </w:pPr>
      <w:r w:rsidRPr="00ED7DCB">
        <w:rPr>
          <w:rStyle w:val="ab"/>
          <w:rFonts w:hint="eastAsia"/>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5"/>
        <w:gridCol w:w="5085"/>
      </w:tblGrid>
      <w:tr w:rsidR="00ED7DCB" w:rsidRPr="00ED7DCB">
        <w:tc>
          <w:tcPr>
            <w:tcW w:w="3815" w:type="dxa"/>
            <w:tcBorders>
              <w:top w:val="single" w:sz="4" w:space="0" w:color="auto"/>
              <w:left w:val="single" w:sz="4" w:space="0" w:color="auto"/>
              <w:bottom w:val="single" w:sz="4" w:space="0" w:color="auto"/>
              <w:right w:val="single" w:sz="4" w:space="0" w:color="auto"/>
            </w:tcBorders>
            <w:shd w:val="clear" w:color="auto" w:fill="D9D9D9"/>
          </w:tcPr>
          <w:p w:rsidR="002E2ADE" w:rsidRPr="00ED7DCB" w:rsidRDefault="00A4386B" w:rsidP="00C9242D">
            <w:pPr>
              <w:pStyle w:val="af5"/>
              <w:spacing w:line="240" w:lineRule="auto"/>
            </w:pPr>
            <w:r w:rsidRPr="00ED7DCB">
              <w:t>3.1.1</w:t>
            </w:r>
            <w:r w:rsidR="0034010B" w:rsidRPr="00ED7DCB">
              <w:rPr>
                <w:rFonts w:hint="eastAsia"/>
              </w:rPr>
              <w:t xml:space="preserve"> </w:t>
            </w:r>
            <w:r w:rsidR="002E2ADE" w:rsidRPr="00ED7DCB">
              <w:rPr>
                <w:rFonts w:hint="eastAsia"/>
              </w:rPr>
              <w:t>期间数据和指标</w:t>
            </w:r>
          </w:p>
        </w:tc>
        <w:tc>
          <w:tcPr>
            <w:tcW w:w="5085" w:type="dxa"/>
            <w:tcBorders>
              <w:top w:val="single" w:sz="4" w:space="0" w:color="auto"/>
              <w:left w:val="single" w:sz="4" w:space="0" w:color="auto"/>
              <w:bottom w:val="single" w:sz="4" w:space="0" w:color="auto"/>
              <w:right w:val="single" w:sz="4" w:space="0" w:color="auto"/>
            </w:tcBorders>
            <w:shd w:val="clear" w:color="auto" w:fill="D9D9D9"/>
            <w:vAlign w:val="center"/>
          </w:tcPr>
          <w:p w:rsidR="002E2ADE" w:rsidRPr="00ED7DCB" w:rsidRDefault="002E2ADE" w:rsidP="00C9242D">
            <w:pPr>
              <w:pStyle w:val="af3"/>
              <w:spacing w:line="240" w:lineRule="auto"/>
              <w:jc w:val="center"/>
              <w:rPr>
                <w:sz w:val="21"/>
                <w:szCs w:val="24"/>
              </w:rPr>
            </w:pPr>
            <w:r w:rsidRPr="00ED7DCB">
              <w:rPr>
                <w:rFonts w:hint="eastAsia"/>
                <w:sz w:val="21"/>
                <w:szCs w:val="24"/>
              </w:rPr>
              <w:t>报告期(</w:t>
            </w:r>
            <w:r w:rsidR="00A4386B" w:rsidRPr="00ED7DCB">
              <w:rPr>
                <w:sz w:val="21"/>
                <w:szCs w:val="21"/>
              </w:rPr>
              <w:t>2019年1月1日</w:t>
            </w:r>
            <w:r w:rsidRPr="00ED7DCB">
              <w:rPr>
                <w:sz w:val="21"/>
                <w:szCs w:val="21"/>
              </w:rPr>
              <w:t xml:space="preserve"> - </w:t>
            </w:r>
            <w:r w:rsidR="00A4386B" w:rsidRPr="00ED7DCB">
              <w:rPr>
                <w:sz w:val="21"/>
                <w:szCs w:val="21"/>
              </w:rPr>
              <w:t>2019年6月30日</w:t>
            </w:r>
            <w:r w:rsidRPr="00ED7DCB">
              <w:rPr>
                <w:rFonts w:hint="eastAsia"/>
                <w:sz w:val="21"/>
                <w:szCs w:val="24"/>
              </w:rPr>
              <w:t xml:space="preserve"> )</w:t>
            </w:r>
          </w:p>
        </w:tc>
      </w:tr>
      <w:tr w:rsidR="00ED7DCB" w:rsidRPr="00ED7DCB">
        <w:tc>
          <w:tcPr>
            <w:tcW w:w="3815" w:type="dxa"/>
            <w:tcBorders>
              <w:top w:val="single" w:sz="4" w:space="0" w:color="auto"/>
              <w:left w:val="single" w:sz="4" w:space="0" w:color="auto"/>
              <w:bottom w:val="single" w:sz="4" w:space="0" w:color="auto"/>
              <w:right w:val="single" w:sz="4" w:space="0" w:color="auto"/>
            </w:tcBorders>
            <w:vAlign w:val="center"/>
          </w:tcPr>
          <w:p w:rsidR="002E2ADE" w:rsidRPr="00ED7DCB" w:rsidRDefault="002E2ADE" w:rsidP="00C9242D">
            <w:pPr>
              <w:pStyle w:val="af5"/>
              <w:spacing w:line="240" w:lineRule="auto"/>
              <w:jc w:val="both"/>
            </w:pPr>
            <w:r w:rsidRPr="00ED7DCB">
              <w:rPr>
                <w:rFonts w:hint="eastAsia"/>
              </w:rPr>
              <w:t>本期已实现收益</w:t>
            </w:r>
          </w:p>
        </w:tc>
        <w:tc>
          <w:tcPr>
            <w:tcW w:w="5085" w:type="dxa"/>
            <w:tcBorders>
              <w:top w:val="single" w:sz="4" w:space="0" w:color="auto"/>
              <w:left w:val="single" w:sz="4" w:space="0" w:color="auto"/>
              <w:bottom w:val="single" w:sz="4" w:space="0" w:color="auto"/>
              <w:right w:val="single" w:sz="4" w:space="0" w:color="auto"/>
            </w:tcBorders>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18,078,260.88</w:t>
            </w:r>
          </w:p>
        </w:tc>
      </w:tr>
      <w:tr w:rsidR="00ED7DCB" w:rsidRPr="00ED7DCB">
        <w:tc>
          <w:tcPr>
            <w:tcW w:w="3815" w:type="dxa"/>
            <w:tcBorders>
              <w:top w:val="single" w:sz="4" w:space="0" w:color="auto"/>
              <w:left w:val="single" w:sz="4" w:space="0" w:color="auto"/>
              <w:bottom w:val="single" w:sz="4" w:space="0" w:color="auto"/>
              <w:right w:val="single" w:sz="4" w:space="0" w:color="auto"/>
            </w:tcBorders>
            <w:vAlign w:val="center"/>
          </w:tcPr>
          <w:p w:rsidR="002E2ADE" w:rsidRPr="00ED7DCB" w:rsidRDefault="002E2ADE" w:rsidP="00C9242D">
            <w:pPr>
              <w:pStyle w:val="af5"/>
              <w:spacing w:line="240" w:lineRule="auto"/>
              <w:jc w:val="both"/>
            </w:pPr>
            <w:r w:rsidRPr="00ED7DCB">
              <w:rPr>
                <w:rFonts w:hint="eastAsia"/>
              </w:rPr>
              <w:t>本期利润</w:t>
            </w:r>
          </w:p>
        </w:tc>
        <w:tc>
          <w:tcPr>
            <w:tcW w:w="5085" w:type="dxa"/>
            <w:tcBorders>
              <w:top w:val="single" w:sz="4" w:space="0" w:color="auto"/>
              <w:left w:val="single" w:sz="4" w:space="0" w:color="auto"/>
              <w:bottom w:val="single" w:sz="4" w:space="0" w:color="auto"/>
              <w:right w:val="single" w:sz="4" w:space="0" w:color="auto"/>
            </w:tcBorders>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17,458,212.40</w:t>
            </w:r>
          </w:p>
        </w:tc>
      </w:tr>
      <w:tr w:rsidR="00ED7DCB" w:rsidRPr="00ED7DCB">
        <w:tc>
          <w:tcPr>
            <w:tcW w:w="3815" w:type="dxa"/>
            <w:tcBorders>
              <w:top w:val="single" w:sz="4" w:space="0" w:color="auto"/>
              <w:left w:val="single" w:sz="4" w:space="0" w:color="auto"/>
              <w:bottom w:val="single" w:sz="4" w:space="0" w:color="auto"/>
              <w:right w:val="single" w:sz="4" w:space="0" w:color="auto"/>
            </w:tcBorders>
            <w:vAlign w:val="center"/>
          </w:tcPr>
          <w:p w:rsidR="002E2ADE" w:rsidRPr="00ED7DCB" w:rsidRDefault="002E2ADE" w:rsidP="00C9242D">
            <w:pPr>
              <w:pStyle w:val="af5"/>
              <w:spacing w:line="240" w:lineRule="auto"/>
              <w:jc w:val="both"/>
            </w:pPr>
            <w:r w:rsidRPr="00ED7DCB">
              <w:rPr>
                <w:rFonts w:hint="eastAsia"/>
              </w:rPr>
              <w:t>加权平均基金份额本期利润</w:t>
            </w:r>
          </w:p>
        </w:tc>
        <w:tc>
          <w:tcPr>
            <w:tcW w:w="5085" w:type="dxa"/>
            <w:tcBorders>
              <w:top w:val="single" w:sz="4" w:space="0" w:color="auto"/>
              <w:left w:val="single" w:sz="4" w:space="0" w:color="auto"/>
              <w:bottom w:val="single" w:sz="4" w:space="0" w:color="auto"/>
              <w:right w:val="single" w:sz="4" w:space="0" w:color="auto"/>
            </w:tcBorders>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0.0829</w:t>
            </w:r>
          </w:p>
        </w:tc>
      </w:tr>
      <w:tr w:rsidR="00ED7DCB" w:rsidRPr="00ED7DCB">
        <w:tc>
          <w:tcPr>
            <w:tcW w:w="3815" w:type="dxa"/>
            <w:tcBorders>
              <w:top w:val="single" w:sz="4" w:space="0" w:color="auto"/>
              <w:left w:val="single" w:sz="4" w:space="0" w:color="auto"/>
              <w:bottom w:val="single" w:sz="4" w:space="0" w:color="auto"/>
              <w:right w:val="single" w:sz="4" w:space="0" w:color="auto"/>
            </w:tcBorders>
            <w:vAlign w:val="center"/>
          </w:tcPr>
          <w:p w:rsidR="002E2ADE" w:rsidRPr="00ED7DCB" w:rsidRDefault="002E2ADE" w:rsidP="00C9242D">
            <w:pPr>
              <w:pStyle w:val="af5"/>
              <w:spacing w:line="240" w:lineRule="auto"/>
              <w:jc w:val="both"/>
            </w:pPr>
            <w:r w:rsidRPr="00ED7DCB">
              <w:rPr>
                <w:rFonts w:hint="eastAsia"/>
              </w:rPr>
              <w:t>本期基金份额净值增长率</w:t>
            </w:r>
          </w:p>
        </w:tc>
        <w:tc>
          <w:tcPr>
            <w:tcW w:w="5085" w:type="dxa"/>
            <w:tcBorders>
              <w:top w:val="single" w:sz="4" w:space="0" w:color="auto"/>
              <w:left w:val="single" w:sz="4" w:space="0" w:color="auto"/>
              <w:bottom w:val="single" w:sz="4" w:space="0" w:color="auto"/>
              <w:right w:val="single" w:sz="4" w:space="0" w:color="auto"/>
            </w:tcBorders>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8.30%</w:t>
            </w:r>
          </w:p>
        </w:tc>
      </w:tr>
      <w:tr w:rsidR="00ED7DCB" w:rsidRPr="00ED7DCB">
        <w:tc>
          <w:tcPr>
            <w:tcW w:w="3815" w:type="dxa"/>
            <w:tcBorders>
              <w:top w:val="single" w:sz="4" w:space="0" w:color="auto"/>
              <w:left w:val="single" w:sz="4" w:space="0" w:color="auto"/>
              <w:bottom w:val="single" w:sz="4" w:space="0" w:color="auto"/>
              <w:right w:val="single" w:sz="4" w:space="0" w:color="auto"/>
            </w:tcBorders>
            <w:shd w:val="clear" w:color="auto" w:fill="D9D9D9"/>
          </w:tcPr>
          <w:p w:rsidR="002E2ADE" w:rsidRPr="00ED7DCB" w:rsidRDefault="00A4386B" w:rsidP="00C9242D">
            <w:pPr>
              <w:pStyle w:val="af5"/>
              <w:spacing w:line="240" w:lineRule="auto"/>
            </w:pPr>
            <w:r w:rsidRPr="00ED7DCB">
              <w:t>3.1.2</w:t>
            </w:r>
            <w:r w:rsidR="0034010B" w:rsidRPr="00ED7DCB">
              <w:rPr>
                <w:rFonts w:hint="eastAsia"/>
              </w:rPr>
              <w:t xml:space="preserve"> </w:t>
            </w:r>
            <w:r w:rsidR="002E2ADE" w:rsidRPr="00ED7DCB">
              <w:rPr>
                <w:rFonts w:hint="eastAsia"/>
              </w:rPr>
              <w:t>期末数据和指标</w:t>
            </w:r>
          </w:p>
        </w:tc>
        <w:tc>
          <w:tcPr>
            <w:tcW w:w="5085" w:type="dxa"/>
            <w:tcBorders>
              <w:top w:val="single" w:sz="4" w:space="0" w:color="auto"/>
              <w:left w:val="single" w:sz="4" w:space="0" w:color="auto"/>
              <w:bottom w:val="single" w:sz="4" w:space="0" w:color="auto"/>
              <w:right w:val="single" w:sz="4" w:space="0" w:color="auto"/>
            </w:tcBorders>
            <w:shd w:val="clear" w:color="auto" w:fill="D9D9D9"/>
            <w:vAlign w:val="center"/>
          </w:tcPr>
          <w:p w:rsidR="002E2ADE" w:rsidRPr="00ED7DCB" w:rsidRDefault="002E2ADE" w:rsidP="00C9242D">
            <w:pPr>
              <w:spacing w:line="240" w:lineRule="auto"/>
              <w:jc w:val="center"/>
              <w:rPr>
                <w:rFonts w:ascii="宋体" w:hAnsi="宋体"/>
                <w:kern w:val="0"/>
                <w:szCs w:val="24"/>
              </w:rPr>
            </w:pPr>
            <w:r w:rsidRPr="00ED7DCB">
              <w:rPr>
                <w:rFonts w:ascii="宋体" w:hAnsi="宋体" w:hint="eastAsia"/>
                <w:kern w:val="0"/>
                <w:szCs w:val="24"/>
              </w:rPr>
              <w:t xml:space="preserve">报告期末( </w:t>
            </w:r>
            <w:r w:rsidR="00A4386B" w:rsidRPr="00ED7DCB">
              <w:rPr>
                <w:rFonts w:ascii="宋体" w:hAnsi="宋体"/>
                <w:kern w:val="0"/>
                <w:szCs w:val="24"/>
              </w:rPr>
              <w:t>2019年6月30日</w:t>
            </w:r>
            <w:r w:rsidRPr="00ED7DCB">
              <w:rPr>
                <w:rFonts w:ascii="宋体" w:hAnsi="宋体" w:hint="eastAsia"/>
                <w:kern w:val="0"/>
                <w:szCs w:val="24"/>
              </w:rPr>
              <w:t xml:space="preserve"> )</w:t>
            </w:r>
          </w:p>
        </w:tc>
      </w:tr>
      <w:tr w:rsidR="00ED7DCB" w:rsidRPr="00ED7DCB">
        <w:tc>
          <w:tcPr>
            <w:tcW w:w="3815" w:type="dxa"/>
            <w:tcBorders>
              <w:top w:val="single" w:sz="4" w:space="0" w:color="auto"/>
              <w:left w:val="single" w:sz="4" w:space="0" w:color="auto"/>
              <w:bottom w:val="single" w:sz="4" w:space="0" w:color="auto"/>
              <w:right w:val="single" w:sz="4" w:space="0" w:color="auto"/>
            </w:tcBorders>
            <w:vAlign w:val="center"/>
          </w:tcPr>
          <w:p w:rsidR="002E2ADE" w:rsidRPr="00ED7DCB" w:rsidRDefault="002E2ADE" w:rsidP="00C9242D">
            <w:pPr>
              <w:pStyle w:val="af5"/>
              <w:spacing w:line="240" w:lineRule="auto"/>
              <w:jc w:val="both"/>
            </w:pPr>
            <w:r w:rsidRPr="00ED7DCB">
              <w:rPr>
                <w:rFonts w:hint="eastAsia"/>
              </w:rPr>
              <w:t>期末可供分配基金份额利润</w:t>
            </w:r>
          </w:p>
        </w:tc>
        <w:tc>
          <w:tcPr>
            <w:tcW w:w="5085" w:type="dxa"/>
            <w:tcBorders>
              <w:top w:val="single" w:sz="4" w:space="0" w:color="auto"/>
              <w:left w:val="single" w:sz="4" w:space="0" w:color="auto"/>
              <w:bottom w:val="single" w:sz="4" w:space="0" w:color="auto"/>
              <w:right w:val="single" w:sz="4" w:space="0" w:color="auto"/>
            </w:tcBorders>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-0.0042</w:t>
            </w:r>
          </w:p>
        </w:tc>
      </w:tr>
      <w:tr w:rsidR="00ED7DCB" w:rsidRPr="00ED7DCB">
        <w:tc>
          <w:tcPr>
            <w:tcW w:w="3815" w:type="dxa"/>
            <w:tcBorders>
              <w:top w:val="single" w:sz="4" w:space="0" w:color="auto"/>
              <w:left w:val="single" w:sz="4" w:space="0" w:color="auto"/>
              <w:bottom w:val="single" w:sz="4" w:space="0" w:color="auto"/>
              <w:right w:val="single" w:sz="4" w:space="0" w:color="auto"/>
            </w:tcBorders>
            <w:vAlign w:val="center"/>
          </w:tcPr>
          <w:p w:rsidR="002E2ADE" w:rsidRPr="00ED7DCB" w:rsidRDefault="002E2ADE" w:rsidP="00C9242D">
            <w:pPr>
              <w:pStyle w:val="af5"/>
              <w:spacing w:line="240" w:lineRule="auto"/>
              <w:jc w:val="both"/>
            </w:pPr>
            <w:r w:rsidRPr="00ED7DCB">
              <w:rPr>
                <w:rFonts w:hint="eastAsia"/>
              </w:rPr>
              <w:t>期末基金资产净值</w:t>
            </w:r>
          </w:p>
        </w:tc>
        <w:tc>
          <w:tcPr>
            <w:tcW w:w="5085" w:type="dxa"/>
            <w:tcBorders>
              <w:top w:val="single" w:sz="4" w:space="0" w:color="auto"/>
              <w:left w:val="single" w:sz="4" w:space="0" w:color="auto"/>
              <w:bottom w:val="single" w:sz="4" w:space="0" w:color="auto"/>
              <w:right w:val="single" w:sz="4" w:space="0" w:color="auto"/>
            </w:tcBorders>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210,184,258.37</w:t>
            </w:r>
          </w:p>
        </w:tc>
      </w:tr>
      <w:tr w:rsidR="00ED7DCB" w:rsidRPr="00ED7DCB">
        <w:tc>
          <w:tcPr>
            <w:tcW w:w="3815" w:type="dxa"/>
            <w:tcBorders>
              <w:top w:val="single" w:sz="4" w:space="0" w:color="auto"/>
              <w:left w:val="single" w:sz="4" w:space="0" w:color="auto"/>
              <w:bottom w:val="single" w:sz="4" w:space="0" w:color="auto"/>
              <w:right w:val="single" w:sz="4" w:space="0" w:color="auto"/>
            </w:tcBorders>
            <w:vAlign w:val="center"/>
          </w:tcPr>
          <w:p w:rsidR="002E2ADE" w:rsidRPr="00ED7DCB" w:rsidRDefault="002E2ADE" w:rsidP="00C9242D">
            <w:pPr>
              <w:pStyle w:val="af5"/>
              <w:spacing w:line="240" w:lineRule="auto"/>
              <w:jc w:val="both"/>
            </w:pPr>
            <w:r w:rsidRPr="00ED7DCB">
              <w:rPr>
                <w:rFonts w:hint="eastAsia"/>
              </w:rPr>
              <w:t>期末基金份额净值</w:t>
            </w:r>
          </w:p>
        </w:tc>
        <w:tc>
          <w:tcPr>
            <w:tcW w:w="5085" w:type="dxa"/>
            <w:tcBorders>
              <w:top w:val="single" w:sz="4" w:space="0" w:color="auto"/>
              <w:left w:val="single" w:sz="4" w:space="0" w:color="auto"/>
              <w:bottom w:val="single" w:sz="4" w:space="0" w:color="auto"/>
              <w:right w:val="single" w:sz="4" w:space="0" w:color="auto"/>
            </w:tcBorders>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0.9958</w:t>
            </w:r>
          </w:p>
        </w:tc>
      </w:tr>
    </w:tbl>
    <w:p w:rsidR="00A4386B" w:rsidRPr="00ED7DCB" w:rsidRDefault="00A4386B" w:rsidP="004D6CD8">
      <w:pPr>
        <w:rPr>
          <w:rFonts w:ascii="宋体" w:hAnsi="宋体"/>
          <w:szCs w:val="24"/>
        </w:rPr>
      </w:pPr>
      <w:r w:rsidRPr="00ED7DCB">
        <w:rPr>
          <w:rFonts w:ascii="宋体" w:hAnsi="宋体" w:hint="eastAsia"/>
          <w:szCs w:val="24"/>
        </w:rPr>
        <w:t>注：</w:t>
      </w:r>
      <w:r w:rsidRPr="00ED7DCB">
        <w:rPr>
          <w:rFonts w:ascii="宋体" w:hAnsi="宋体"/>
          <w:szCs w:val="24"/>
        </w:rPr>
        <w:t>1、本期已实现收益指基金本期利息收入、投资收益、其他收入（不含公允价值变动收益）扣除相关费用后的余额，本期利润为本期已实现收益加上本期公允价值变动收益。</w:t>
      </w:r>
    </w:p>
    <w:p w:rsidR="001828B4" w:rsidRPr="00ED7DCB" w:rsidRDefault="001B6195" w:rsidP="001828B4">
      <w:pPr>
        <w:ind w:firstLineChars="200" w:firstLine="420"/>
        <w:rPr>
          <w:rFonts w:ascii="宋体" w:hAnsi="宋体"/>
          <w:szCs w:val="24"/>
        </w:rPr>
      </w:pPr>
      <w:r w:rsidRPr="00ED7DCB">
        <w:rPr>
          <w:rFonts w:ascii="宋体" w:hAnsi="宋体" w:hint="eastAsia"/>
          <w:szCs w:val="24"/>
        </w:rPr>
        <w:t>2</w:t>
      </w:r>
      <w:r w:rsidR="00A4386B" w:rsidRPr="00ED7DCB">
        <w:rPr>
          <w:rFonts w:ascii="宋体" w:hAnsi="宋体"/>
          <w:szCs w:val="24"/>
        </w:rPr>
        <w:t>、所述基金业绩指标不包括持有人认购或交易基金的各项费用（例如，封闭式基金交易佣金、开放式基金的申购赎回费、红利再投资费、基金转换费等），计入费用后实际收益水平要低于所列数字。</w:t>
      </w:r>
    </w:p>
    <w:p w:rsidR="001828B4" w:rsidRPr="00ED7DCB" w:rsidRDefault="001828B4" w:rsidP="001828B4">
      <w:pPr>
        <w:ind w:firstLineChars="200" w:firstLine="420"/>
      </w:pPr>
    </w:p>
    <w:p w:rsidR="00A5709D" w:rsidRPr="00ED7DCB" w:rsidRDefault="002E2ADE" w:rsidP="00A5709D">
      <w:pPr>
        <w:pStyle w:val="XBRLTitle2"/>
      </w:pPr>
      <w:bookmarkStart w:id="35" w:name="_Toc244948693"/>
      <w:bookmarkStart w:id="36" w:name="_Toc247412264"/>
      <w:bookmarkStart w:id="37" w:name="_Toc16437583"/>
      <w:r w:rsidRPr="00ED7DCB">
        <w:rPr>
          <w:rFonts w:hint="eastAsia"/>
        </w:rPr>
        <w:t>基金净值表现</w:t>
      </w:r>
      <w:bookmarkEnd w:id="35"/>
      <w:bookmarkEnd w:id="36"/>
      <w:bookmarkEnd w:id="37"/>
    </w:p>
    <w:p w:rsidR="002E2ADE" w:rsidRPr="00ED7DCB" w:rsidRDefault="002E2ADE" w:rsidP="00A5709D">
      <w:pPr>
        <w:pStyle w:val="XBRLTitle3"/>
      </w:pPr>
      <w:r w:rsidRPr="00ED7DCB">
        <w:rPr>
          <w:rFonts w:hint="eastAsia"/>
        </w:rPr>
        <w:t>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6"/>
        <w:gridCol w:w="1130"/>
        <w:gridCol w:w="1130"/>
        <w:gridCol w:w="1130"/>
        <w:gridCol w:w="1292"/>
        <w:gridCol w:w="1496"/>
        <w:gridCol w:w="1366"/>
      </w:tblGrid>
      <w:tr w:rsidR="00ED7DCB" w:rsidRPr="00ED7DCB">
        <w:trPr>
          <w:trHeight w:val="1097"/>
        </w:trPr>
        <w:tc>
          <w:tcPr>
            <w:tcW w:w="1356" w:type="dxa"/>
            <w:shd w:val="clear" w:color="auto" w:fill="D9D9D9"/>
            <w:vAlign w:val="center"/>
          </w:tcPr>
          <w:p w:rsidR="002E2ADE" w:rsidRPr="00ED7DCB" w:rsidRDefault="002E2ADE" w:rsidP="00C9242D">
            <w:pPr>
              <w:pStyle w:val="af"/>
              <w:spacing w:line="240" w:lineRule="auto"/>
            </w:pPr>
            <w:r w:rsidRPr="00ED7DCB">
              <w:rPr>
                <w:rFonts w:hint="eastAsia"/>
              </w:rPr>
              <w:t>阶段</w:t>
            </w:r>
          </w:p>
        </w:tc>
        <w:tc>
          <w:tcPr>
            <w:tcW w:w="1130" w:type="dxa"/>
            <w:shd w:val="clear" w:color="auto" w:fill="D9D9D9"/>
            <w:vAlign w:val="center"/>
          </w:tcPr>
          <w:p w:rsidR="002E2ADE" w:rsidRPr="00ED7DCB" w:rsidRDefault="002E2ADE" w:rsidP="00C9242D">
            <w:pPr>
              <w:pStyle w:val="af"/>
              <w:spacing w:line="240" w:lineRule="auto"/>
            </w:pPr>
            <w:r w:rsidRPr="00ED7DCB">
              <w:rPr>
                <w:rFonts w:hint="eastAsia"/>
              </w:rPr>
              <w:t>份额净值增长率①</w:t>
            </w:r>
          </w:p>
        </w:tc>
        <w:tc>
          <w:tcPr>
            <w:tcW w:w="1130" w:type="dxa"/>
            <w:shd w:val="clear" w:color="auto" w:fill="D9D9D9"/>
            <w:vAlign w:val="center"/>
          </w:tcPr>
          <w:p w:rsidR="002E2ADE" w:rsidRPr="00ED7DCB" w:rsidRDefault="002E2ADE" w:rsidP="00C9242D">
            <w:pPr>
              <w:pStyle w:val="af"/>
              <w:spacing w:line="240" w:lineRule="auto"/>
            </w:pPr>
            <w:r w:rsidRPr="00ED7DCB">
              <w:rPr>
                <w:rFonts w:hint="eastAsia"/>
              </w:rPr>
              <w:t>份额净值增长率标准差②</w:t>
            </w:r>
          </w:p>
        </w:tc>
        <w:tc>
          <w:tcPr>
            <w:tcW w:w="1130" w:type="dxa"/>
            <w:shd w:val="clear" w:color="auto" w:fill="D9D9D9"/>
            <w:vAlign w:val="center"/>
          </w:tcPr>
          <w:p w:rsidR="002E2ADE" w:rsidRPr="00ED7DCB" w:rsidRDefault="002E2ADE" w:rsidP="00C9242D">
            <w:pPr>
              <w:pStyle w:val="af"/>
              <w:spacing w:line="240" w:lineRule="auto"/>
            </w:pPr>
            <w:r w:rsidRPr="00ED7DCB">
              <w:rPr>
                <w:rFonts w:hint="eastAsia"/>
              </w:rPr>
              <w:t>业绩比较基准收益率③</w:t>
            </w:r>
          </w:p>
        </w:tc>
        <w:tc>
          <w:tcPr>
            <w:tcW w:w="1292" w:type="dxa"/>
            <w:shd w:val="clear" w:color="auto" w:fill="D9D9D9"/>
            <w:vAlign w:val="center"/>
          </w:tcPr>
          <w:p w:rsidR="002E2ADE" w:rsidRPr="00ED7DCB" w:rsidRDefault="002E2ADE" w:rsidP="00C9242D">
            <w:pPr>
              <w:pStyle w:val="af"/>
              <w:spacing w:line="240" w:lineRule="auto"/>
            </w:pPr>
            <w:r w:rsidRPr="00ED7DCB">
              <w:rPr>
                <w:rFonts w:hint="eastAsia"/>
              </w:rPr>
              <w:t>业绩比较基准收益率标准差④</w:t>
            </w:r>
          </w:p>
        </w:tc>
        <w:tc>
          <w:tcPr>
            <w:tcW w:w="1496" w:type="dxa"/>
            <w:shd w:val="clear" w:color="auto" w:fill="D9D9D9"/>
            <w:vAlign w:val="center"/>
          </w:tcPr>
          <w:p w:rsidR="002E2ADE" w:rsidRPr="00ED7DCB" w:rsidRDefault="002E2ADE" w:rsidP="00C9242D">
            <w:pPr>
              <w:pStyle w:val="af"/>
              <w:spacing w:line="240" w:lineRule="auto"/>
            </w:pPr>
            <w:r w:rsidRPr="00ED7DCB">
              <w:rPr>
                <w:rFonts w:hint="eastAsia"/>
              </w:rPr>
              <w:t>①－③</w:t>
            </w:r>
          </w:p>
        </w:tc>
        <w:tc>
          <w:tcPr>
            <w:tcW w:w="1366" w:type="dxa"/>
            <w:shd w:val="clear" w:color="auto" w:fill="D9D9D9"/>
            <w:vAlign w:val="center"/>
          </w:tcPr>
          <w:p w:rsidR="002E2ADE" w:rsidRPr="00ED7DCB" w:rsidRDefault="002E2ADE" w:rsidP="00C9242D">
            <w:pPr>
              <w:pStyle w:val="af"/>
              <w:spacing w:line="240" w:lineRule="auto"/>
            </w:pPr>
            <w:r w:rsidRPr="00ED7DCB">
              <w:rPr>
                <w:rFonts w:hint="eastAsia"/>
              </w:rPr>
              <w:t>②－④</w:t>
            </w:r>
          </w:p>
        </w:tc>
      </w:tr>
      <w:tr w:rsidR="00ED7DCB" w:rsidRPr="00ED7DCB">
        <w:trPr>
          <w:trHeight w:val="386"/>
        </w:trPr>
        <w:tc>
          <w:tcPr>
            <w:tcW w:w="1356" w:type="dxa"/>
            <w:tcBorders>
              <w:top w:val="single" w:sz="4" w:space="0" w:color="auto"/>
              <w:left w:val="single" w:sz="4" w:space="0" w:color="auto"/>
              <w:bottom w:val="single" w:sz="4" w:space="0" w:color="auto"/>
              <w:right w:val="single" w:sz="4" w:space="0" w:color="auto"/>
            </w:tcBorders>
            <w:vAlign w:val="center"/>
          </w:tcPr>
          <w:p w:rsidR="002E2ADE" w:rsidRPr="00ED7DCB" w:rsidRDefault="00A4386B" w:rsidP="00C9242D">
            <w:pPr>
              <w:spacing w:line="240" w:lineRule="auto"/>
              <w:jc w:val="center"/>
            </w:pPr>
            <w:r w:rsidRPr="00ED7DCB">
              <w:rPr>
                <w:rFonts w:ascii="宋体" w:hAnsi="宋体"/>
                <w:szCs w:val="24"/>
              </w:rPr>
              <w:t>过去一个月</w:t>
            </w:r>
          </w:p>
        </w:tc>
        <w:tc>
          <w:tcPr>
            <w:tcW w:w="1130" w:type="dxa"/>
            <w:tcBorders>
              <w:top w:val="single" w:sz="4" w:space="0" w:color="auto"/>
              <w:left w:val="single" w:sz="4" w:space="0" w:color="auto"/>
              <w:bottom w:val="single" w:sz="4" w:space="0" w:color="auto"/>
              <w:right w:val="single" w:sz="4" w:space="0" w:color="auto"/>
            </w:tcBorders>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3.31%</w:t>
            </w:r>
          </w:p>
        </w:tc>
        <w:tc>
          <w:tcPr>
            <w:tcW w:w="1130" w:type="dxa"/>
            <w:tcBorders>
              <w:top w:val="single" w:sz="4" w:space="0" w:color="auto"/>
              <w:left w:val="single" w:sz="4" w:space="0" w:color="auto"/>
              <w:bottom w:val="single" w:sz="4" w:space="0" w:color="auto"/>
              <w:right w:val="single" w:sz="4" w:space="0" w:color="auto"/>
            </w:tcBorders>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0.61%</w:t>
            </w:r>
          </w:p>
        </w:tc>
        <w:tc>
          <w:tcPr>
            <w:tcW w:w="1130" w:type="dxa"/>
            <w:tcBorders>
              <w:top w:val="single" w:sz="4" w:space="0" w:color="auto"/>
              <w:left w:val="single" w:sz="4" w:space="0" w:color="auto"/>
              <w:bottom w:val="single" w:sz="4" w:space="0" w:color="auto"/>
              <w:right w:val="single" w:sz="4" w:space="0" w:color="auto"/>
            </w:tcBorders>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2.84%</w:t>
            </w:r>
          </w:p>
        </w:tc>
        <w:tc>
          <w:tcPr>
            <w:tcW w:w="1292" w:type="dxa"/>
            <w:tcBorders>
              <w:top w:val="single" w:sz="4" w:space="0" w:color="auto"/>
              <w:left w:val="single" w:sz="4" w:space="0" w:color="auto"/>
              <w:bottom w:val="single" w:sz="4" w:space="0" w:color="auto"/>
              <w:right w:val="single" w:sz="4" w:space="0" w:color="auto"/>
            </w:tcBorders>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0.57%</w:t>
            </w:r>
          </w:p>
        </w:tc>
        <w:tc>
          <w:tcPr>
            <w:tcW w:w="1496" w:type="dxa"/>
            <w:tcBorders>
              <w:top w:val="single" w:sz="4" w:space="0" w:color="auto"/>
              <w:left w:val="single" w:sz="4" w:space="0" w:color="auto"/>
              <w:bottom w:val="single" w:sz="4" w:space="0" w:color="auto"/>
              <w:right w:val="single" w:sz="4" w:space="0" w:color="auto"/>
            </w:tcBorders>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0.47%</w:t>
            </w:r>
          </w:p>
        </w:tc>
        <w:tc>
          <w:tcPr>
            <w:tcW w:w="1366" w:type="dxa"/>
            <w:tcBorders>
              <w:top w:val="single" w:sz="4" w:space="0" w:color="auto"/>
              <w:left w:val="single" w:sz="4" w:space="0" w:color="auto"/>
              <w:bottom w:val="single" w:sz="4" w:space="0" w:color="auto"/>
              <w:right w:val="single" w:sz="4" w:space="0" w:color="auto"/>
            </w:tcBorders>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0.04%</w:t>
            </w:r>
          </w:p>
        </w:tc>
      </w:tr>
      <w:tr w:rsidR="00ED7DCB" w:rsidRPr="00ED7DCB">
        <w:trPr>
          <w:trHeight w:val="386"/>
        </w:trPr>
        <w:tc>
          <w:tcPr>
            <w:tcW w:w="1356" w:type="dxa"/>
            <w:tcBorders>
              <w:top w:val="single" w:sz="4" w:space="0" w:color="auto"/>
              <w:left w:val="single" w:sz="4" w:space="0" w:color="auto"/>
              <w:bottom w:val="single" w:sz="4" w:space="0" w:color="auto"/>
              <w:right w:val="single" w:sz="4" w:space="0" w:color="auto"/>
            </w:tcBorders>
            <w:vAlign w:val="center"/>
          </w:tcPr>
          <w:p w:rsidR="00A4386B" w:rsidRPr="00ED7DCB" w:rsidRDefault="00A4386B" w:rsidP="00C9242D">
            <w:pPr>
              <w:spacing w:line="240" w:lineRule="auto"/>
              <w:jc w:val="center"/>
              <w:rPr>
                <w:rFonts w:ascii="宋体" w:hAnsi="宋体"/>
                <w:szCs w:val="24"/>
              </w:rPr>
            </w:pPr>
            <w:r w:rsidRPr="00ED7DCB">
              <w:rPr>
                <w:rFonts w:ascii="宋体" w:hAnsi="宋体"/>
                <w:szCs w:val="24"/>
              </w:rPr>
              <w:t>过去三个月</w:t>
            </w:r>
          </w:p>
        </w:tc>
        <w:tc>
          <w:tcPr>
            <w:tcW w:w="1130" w:type="dxa"/>
            <w:tcBorders>
              <w:top w:val="single" w:sz="4" w:space="0" w:color="auto"/>
              <w:left w:val="single" w:sz="4" w:space="0" w:color="auto"/>
              <w:bottom w:val="single" w:sz="4" w:space="0" w:color="auto"/>
              <w:right w:val="single" w:sz="4" w:space="0" w:color="auto"/>
            </w:tcBorders>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0.41%</w:t>
            </w:r>
          </w:p>
        </w:tc>
        <w:tc>
          <w:tcPr>
            <w:tcW w:w="1130" w:type="dxa"/>
            <w:tcBorders>
              <w:top w:val="single" w:sz="4" w:space="0" w:color="auto"/>
              <w:left w:val="single" w:sz="4" w:space="0" w:color="auto"/>
              <w:bottom w:val="single" w:sz="4" w:space="0" w:color="auto"/>
              <w:right w:val="single" w:sz="4" w:space="0" w:color="auto"/>
            </w:tcBorders>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1.08%</w:t>
            </w:r>
          </w:p>
        </w:tc>
        <w:tc>
          <w:tcPr>
            <w:tcW w:w="1130" w:type="dxa"/>
            <w:tcBorders>
              <w:top w:val="single" w:sz="4" w:space="0" w:color="auto"/>
              <w:left w:val="single" w:sz="4" w:space="0" w:color="auto"/>
              <w:bottom w:val="single" w:sz="4" w:space="0" w:color="auto"/>
              <w:right w:val="single" w:sz="4" w:space="0" w:color="auto"/>
            </w:tcBorders>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-0.54%</w:t>
            </w:r>
          </w:p>
        </w:tc>
        <w:tc>
          <w:tcPr>
            <w:tcW w:w="1292" w:type="dxa"/>
            <w:tcBorders>
              <w:top w:val="single" w:sz="4" w:space="0" w:color="auto"/>
              <w:left w:val="single" w:sz="4" w:space="0" w:color="auto"/>
              <w:bottom w:val="single" w:sz="4" w:space="0" w:color="auto"/>
              <w:right w:val="single" w:sz="4" w:space="0" w:color="auto"/>
            </w:tcBorders>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0.75%</w:t>
            </w:r>
          </w:p>
        </w:tc>
        <w:tc>
          <w:tcPr>
            <w:tcW w:w="1496" w:type="dxa"/>
            <w:tcBorders>
              <w:top w:val="single" w:sz="4" w:space="0" w:color="auto"/>
              <w:left w:val="single" w:sz="4" w:space="0" w:color="auto"/>
              <w:bottom w:val="single" w:sz="4" w:space="0" w:color="auto"/>
              <w:right w:val="single" w:sz="4" w:space="0" w:color="auto"/>
            </w:tcBorders>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0.95%</w:t>
            </w:r>
          </w:p>
        </w:tc>
        <w:tc>
          <w:tcPr>
            <w:tcW w:w="1366" w:type="dxa"/>
            <w:tcBorders>
              <w:top w:val="single" w:sz="4" w:space="0" w:color="auto"/>
              <w:left w:val="single" w:sz="4" w:space="0" w:color="auto"/>
              <w:bottom w:val="single" w:sz="4" w:space="0" w:color="auto"/>
              <w:right w:val="single" w:sz="4" w:space="0" w:color="auto"/>
            </w:tcBorders>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0.33%</w:t>
            </w:r>
          </w:p>
        </w:tc>
      </w:tr>
      <w:tr w:rsidR="00ED7DCB" w:rsidRPr="00ED7DCB">
        <w:trPr>
          <w:trHeight w:val="386"/>
        </w:trPr>
        <w:tc>
          <w:tcPr>
            <w:tcW w:w="1356" w:type="dxa"/>
            <w:tcBorders>
              <w:top w:val="single" w:sz="4" w:space="0" w:color="auto"/>
              <w:left w:val="single" w:sz="4" w:space="0" w:color="auto"/>
              <w:bottom w:val="single" w:sz="4" w:space="0" w:color="auto"/>
              <w:right w:val="single" w:sz="4" w:space="0" w:color="auto"/>
            </w:tcBorders>
            <w:vAlign w:val="center"/>
          </w:tcPr>
          <w:p w:rsidR="00A4386B" w:rsidRPr="00ED7DCB" w:rsidRDefault="00A4386B" w:rsidP="00C9242D">
            <w:pPr>
              <w:spacing w:line="240" w:lineRule="auto"/>
              <w:jc w:val="center"/>
              <w:rPr>
                <w:rFonts w:ascii="宋体" w:hAnsi="宋体"/>
                <w:szCs w:val="24"/>
              </w:rPr>
            </w:pPr>
            <w:r w:rsidRPr="00ED7DCB">
              <w:rPr>
                <w:rFonts w:ascii="宋体" w:hAnsi="宋体"/>
                <w:szCs w:val="24"/>
              </w:rPr>
              <w:t>过去六个月</w:t>
            </w:r>
          </w:p>
        </w:tc>
        <w:tc>
          <w:tcPr>
            <w:tcW w:w="1130" w:type="dxa"/>
            <w:tcBorders>
              <w:top w:val="single" w:sz="4" w:space="0" w:color="auto"/>
              <w:left w:val="single" w:sz="4" w:space="0" w:color="auto"/>
              <w:bottom w:val="single" w:sz="4" w:space="0" w:color="auto"/>
              <w:right w:val="single" w:sz="4" w:space="0" w:color="auto"/>
            </w:tcBorders>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8.30%</w:t>
            </w:r>
          </w:p>
        </w:tc>
        <w:tc>
          <w:tcPr>
            <w:tcW w:w="1130" w:type="dxa"/>
            <w:tcBorders>
              <w:top w:val="single" w:sz="4" w:space="0" w:color="auto"/>
              <w:left w:val="single" w:sz="4" w:space="0" w:color="auto"/>
              <w:bottom w:val="single" w:sz="4" w:space="0" w:color="auto"/>
              <w:right w:val="single" w:sz="4" w:space="0" w:color="auto"/>
            </w:tcBorders>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0.92%</w:t>
            </w:r>
          </w:p>
        </w:tc>
        <w:tc>
          <w:tcPr>
            <w:tcW w:w="1130" w:type="dxa"/>
            <w:tcBorders>
              <w:top w:val="single" w:sz="4" w:space="0" w:color="auto"/>
              <w:left w:val="single" w:sz="4" w:space="0" w:color="auto"/>
              <w:bottom w:val="single" w:sz="4" w:space="0" w:color="auto"/>
              <w:right w:val="single" w:sz="4" w:space="0" w:color="auto"/>
            </w:tcBorders>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13.28%</w:t>
            </w:r>
          </w:p>
        </w:tc>
        <w:tc>
          <w:tcPr>
            <w:tcW w:w="1292" w:type="dxa"/>
            <w:tcBorders>
              <w:top w:val="single" w:sz="4" w:space="0" w:color="auto"/>
              <w:left w:val="single" w:sz="4" w:space="0" w:color="auto"/>
              <w:bottom w:val="single" w:sz="4" w:space="0" w:color="auto"/>
              <w:right w:val="single" w:sz="4" w:space="0" w:color="auto"/>
            </w:tcBorders>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0.77%</w:t>
            </w:r>
          </w:p>
        </w:tc>
        <w:tc>
          <w:tcPr>
            <w:tcW w:w="1496" w:type="dxa"/>
            <w:tcBorders>
              <w:top w:val="single" w:sz="4" w:space="0" w:color="auto"/>
              <w:left w:val="single" w:sz="4" w:space="0" w:color="auto"/>
              <w:bottom w:val="single" w:sz="4" w:space="0" w:color="auto"/>
              <w:right w:val="single" w:sz="4" w:space="0" w:color="auto"/>
            </w:tcBorders>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-4.98%</w:t>
            </w:r>
          </w:p>
        </w:tc>
        <w:tc>
          <w:tcPr>
            <w:tcW w:w="1366" w:type="dxa"/>
            <w:tcBorders>
              <w:top w:val="single" w:sz="4" w:space="0" w:color="auto"/>
              <w:left w:val="single" w:sz="4" w:space="0" w:color="auto"/>
              <w:bottom w:val="single" w:sz="4" w:space="0" w:color="auto"/>
              <w:right w:val="single" w:sz="4" w:space="0" w:color="auto"/>
            </w:tcBorders>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0.15%</w:t>
            </w:r>
          </w:p>
        </w:tc>
      </w:tr>
      <w:tr w:rsidR="00ED7DCB" w:rsidRPr="00ED7DCB">
        <w:trPr>
          <w:trHeight w:val="386"/>
        </w:trPr>
        <w:tc>
          <w:tcPr>
            <w:tcW w:w="1356" w:type="dxa"/>
            <w:tcBorders>
              <w:top w:val="single" w:sz="4" w:space="0" w:color="auto"/>
              <w:left w:val="single" w:sz="4" w:space="0" w:color="auto"/>
              <w:bottom w:val="single" w:sz="4" w:space="0" w:color="auto"/>
              <w:right w:val="single" w:sz="4" w:space="0" w:color="auto"/>
            </w:tcBorders>
            <w:vAlign w:val="center"/>
          </w:tcPr>
          <w:p w:rsidR="00A4386B" w:rsidRPr="00ED7DCB" w:rsidRDefault="00A4386B" w:rsidP="00C9242D">
            <w:pPr>
              <w:spacing w:line="240" w:lineRule="auto"/>
              <w:jc w:val="center"/>
              <w:rPr>
                <w:rFonts w:ascii="宋体" w:hAnsi="宋体"/>
                <w:szCs w:val="24"/>
              </w:rPr>
            </w:pPr>
            <w:r w:rsidRPr="00ED7DCB">
              <w:rPr>
                <w:rFonts w:ascii="宋体" w:hAnsi="宋体"/>
                <w:szCs w:val="24"/>
              </w:rPr>
              <w:t>自基金合同生效起至今</w:t>
            </w:r>
          </w:p>
        </w:tc>
        <w:tc>
          <w:tcPr>
            <w:tcW w:w="1130" w:type="dxa"/>
            <w:tcBorders>
              <w:top w:val="single" w:sz="4" w:space="0" w:color="auto"/>
              <w:left w:val="single" w:sz="4" w:space="0" w:color="auto"/>
              <w:bottom w:val="single" w:sz="4" w:space="0" w:color="auto"/>
              <w:right w:val="single" w:sz="4" w:space="0" w:color="auto"/>
            </w:tcBorders>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5.32%</w:t>
            </w:r>
          </w:p>
        </w:tc>
        <w:tc>
          <w:tcPr>
            <w:tcW w:w="1130" w:type="dxa"/>
            <w:tcBorders>
              <w:top w:val="single" w:sz="4" w:space="0" w:color="auto"/>
              <w:left w:val="single" w:sz="4" w:space="0" w:color="auto"/>
              <w:bottom w:val="single" w:sz="4" w:space="0" w:color="auto"/>
              <w:right w:val="single" w:sz="4" w:space="0" w:color="auto"/>
            </w:tcBorders>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0.80%</w:t>
            </w:r>
          </w:p>
        </w:tc>
        <w:tc>
          <w:tcPr>
            <w:tcW w:w="1130" w:type="dxa"/>
            <w:tcBorders>
              <w:top w:val="single" w:sz="4" w:space="0" w:color="auto"/>
              <w:left w:val="single" w:sz="4" w:space="0" w:color="auto"/>
              <w:bottom w:val="single" w:sz="4" w:space="0" w:color="auto"/>
              <w:right w:val="single" w:sz="4" w:space="0" w:color="auto"/>
            </w:tcBorders>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9.63%</w:t>
            </w:r>
          </w:p>
        </w:tc>
        <w:tc>
          <w:tcPr>
            <w:tcW w:w="1292" w:type="dxa"/>
            <w:tcBorders>
              <w:top w:val="single" w:sz="4" w:space="0" w:color="auto"/>
              <w:left w:val="single" w:sz="4" w:space="0" w:color="auto"/>
              <w:bottom w:val="single" w:sz="4" w:space="0" w:color="auto"/>
              <w:right w:val="single" w:sz="4" w:space="0" w:color="auto"/>
            </w:tcBorders>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0.76%</w:t>
            </w:r>
          </w:p>
        </w:tc>
        <w:tc>
          <w:tcPr>
            <w:tcW w:w="1496" w:type="dxa"/>
            <w:tcBorders>
              <w:top w:val="single" w:sz="4" w:space="0" w:color="auto"/>
              <w:left w:val="single" w:sz="4" w:space="0" w:color="auto"/>
              <w:bottom w:val="single" w:sz="4" w:space="0" w:color="auto"/>
              <w:right w:val="single" w:sz="4" w:space="0" w:color="auto"/>
            </w:tcBorders>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-4.31%</w:t>
            </w:r>
          </w:p>
        </w:tc>
        <w:tc>
          <w:tcPr>
            <w:tcW w:w="1366" w:type="dxa"/>
            <w:tcBorders>
              <w:top w:val="single" w:sz="4" w:space="0" w:color="auto"/>
              <w:left w:val="single" w:sz="4" w:space="0" w:color="auto"/>
              <w:bottom w:val="single" w:sz="4" w:space="0" w:color="auto"/>
              <w:right w:val="single" w:sz="4" w:space="0" w:color="auto"/>
            </w:tcBorders>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0.04%</w:t>
            </w:r>
          </w:p>
        </w:tc>
      </w:tr>
    </w:tbl>
    <w:p w:rsidR="002E2ADE" w:rsidRPr="00ED7DCB" w:rsidRDefault="00A4386B">
      <w:pPr>
        <w:rPr>
          <w:rFonts w:ascii="宋体" w:hAnsi="宋体"/>
          <w:szCs w:val="24"/>
        </w:rPr>
      </w:pPr>
      <w:r w:rsidRPr="00ED7DCB">
        <w:rPr>
          <w:rFonts w:ascii="宋体" w:hAnsi="宋体"/>
          <w:szCs w:val="24"/>
        </w:rPr>
        <w:t xml:space="preserve"> </w:t>
      </w:r>
    </w:p>
    <w:p w:rsidR="002E2ADE" w:rsidRPr="00ED7DCB" w:rsidRDefault="002E2ADE" w:rsidP="00A5709D">
      <w:pPr>
        <w:pStyle w:val="XBRLTitle3"/>
      </w:pPr>
      <w:r w:rsidRPr="00ED7DCB">
        <w:rPr>
          <w:rFonts w:hint="eastAsia"/>
        </w:rPr>
        <w:t>自基金合同生效以来基金份额累计净值增长率变动及其与同期业绩比较基准收益率变动的比较</w:t>
      </w:r>
    </w:p>
    <w:p w:rsidR="002E2ADE" w:rsidRPr="00ED7DCB" w:rsidRDefault="00EB73CD">
      <w:pPr>
        <w:jc w:val="center"/>
        <w:rPr>
          <w:rFonts w:ascii="宋体" w:hAnsi="宋体"/>
          <w:szCs w:val="24"/>
        </w:rPr>
      </w:pPr>
      <w:r w:rsidRPr="00ED7DCB">
        <w:rPr>
          <w:rFonts w:ascii="宋体" w:hAnsi="宋体"/>
          <w:noProof/>
          <w:szCs w:val="24"/>
        </w:rPr>
        <w:drawing>
          <wp:inline distT="0" distB="0" distL="0" distR="0" wp14:anchorId="4767DC66" wp14:editId="767F0B98">
            <wp:extent cx="5615940" cy="3284220"/>
            <wp:effectExtent l="19050" t="0" r="3810" b="0"/>
            <wp:docPr id="1" name="图片 1" descr="http://10.6.1.68:8080/XBRL/temp/CN_50260000_005392_FB020010_2019000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6.1.68:8080/XBRL/temp/CN_50260000_005392_FB020010_20190005_1.jpg"/>
                    <pic:cNvPicPr>
                      <a:picLocks noChangeAspect="1" noChangeArrowheads="1"/>
                    </pic:cNvPicPr>
                  </pic:nvPicPr>
                  <pic:blipFill>
                    <a:blip r:embed="rId9" r:link="rId10"/>
                    <a:srcRect/>
                    <a:stretch>
                      <a:fillRect/>
                    </a:stretch>
                  </pic:blipFill>
                  <pic:spPr bwMode="auto">
                    <a:xfrm>
                      <a:off x="0" y="0"/>
                      <a:ext cx="5615940" cy="3284220"/>
                    </a:xfrm>
                    <a:prstGeom prst="rect">
                      <a:avLst/>
                    </a:prstGeom>
                    <a:noFill/>
                    <a:ln w="9525">
                      <a:noFill/>
                      <a:miter lim="800000"/>
                      <a:headEnd/>
                      <a:tailEnd/>
                    </a:ln>
                  </pic:spPr>
                </pic:pic>
              </a:graphicData>
            </a:graphic>
          </wp:inline>
        </w:drawing>
      </w:r>
    </w:p>
    <w:p w:rsidR="00A4386B" w:rsidRPr="00ED7DCB" w:rsidRDefault="00A4386B">
      <w:pPr>
        <w:rPr>
          <w:rFonts w:ascii="宋体" w:hAnsi="宋体"/>
          <w:szCs w:val="24"/>
        </w:rPr>
      </w:pPr>
      <w:r w:rsidRPr="00ED7DCB">
        <w:rPr>
          <w:rFonts w:ascii="宋体" w:hAnsi="宋体" w:hint="eastAsia"/>
          <w:szCs w:val="24"/>
        </w:rPr>
        <w:t>注：</w:t>
      </w:r>
      <w:r w:rsidRPr="00ED7DCB">
        <w:rPr>
          <w:rFonts w:ascii="宋体" w:hAnsi="宋体"/>
          <w:szCs w:val="24"/>
        </w:rPr>
        <w:t>1、本基金基金合同生效日为2018年8月16日，基金合同生效日至本报告期末，本基金运作时间未满一年。图示日期为2018年8月16日至2019年6月30日。</w:t>
      </w:r>
    </w:p>
    <w:p w:rsidR="001828B4" w:rsidRPr="00ED7DCB" w:rsidRDefault="00A4386B" w:rsidP="001828B4">
      <w:pPr>
        <w:ind w:firstLineChars="200" w:firstLine="420"/>
        <w:rPr>
          <w:rFonts w:ascii="宋体" w:hAnsi="宋体"/>
          <w:szCs w:val="24"/>
        </w:rPr>
      </w:pPr>
      <w:r w:rsidRPr="00ED7DCB">
        <w:rPr>
          <w:rFonts w:ascii="宋体" w:hAnsi="宋体"/>
          <w:szCs w:val="24"/>
        </w:rPr>
        <w:t>2、按基金合同规定，本基金自基金合同生效之日起6个月内为建仓期，报告期末已完成建仓但报告期末距建仓结束不满一年；建仓期结束时，本基金的各项投资比例已符合基金合同的约定。</w:t>
      </w:r>
    </w:p>
    <w:p w:rsidR="00A5709D" w:rsidRPr="00ED7DCB" w:rsidRDefault="00A5709D" w:rsidP="00A5709D">
      <w:pPr>
        <w:rPr>
          <w:rFonts w:ascii="宋体" w:hAnsi="宋体"/>
          <w:szCs w:val="24"/>
        </w:rPr>
      </w:pPr>
      <w:bookmarkStart w:id="38" w:name="_Toc244948696"/>
      <w:bookmarkStart w:id="39" w:name="_Toc247412267"/>
    </w:p>
    <w:p w:rsidR="002E2ADE" w:rsidRPr="00ED7DCB" w:rsidRDefault="00A5709D" w:rsidP="00A5709D">
      <w:pPr>
        <w:pStyle w:val="XBRLTitle1"/>
      </w:pPr>
      <w:r w:rsidRPr="00ED7DCB">
        <w:rPr>
          <w:rFonts w:ascii="宋体" w:hAnsi="宋体"/>
          <w:szCs w:val="24"/>
        </w:rPr>
        <w:br w:type="page"/>
      </w:r>
      <w:bookmarkStart w:id="40" w:name="_Toc16437584"/>
      <w:r w:rsidR="002E2ADE" w:rsidRPr="00ED7DCB">
        <w:rPr>
          <w:rFonts w:hint="eastAsia"/>
        </w:rPr>
        <w:t>管理人报告</w:t>
      </w:r>
      <w:bookmarkEnd w:id="38"/>
      <w:bookmarkEnd w:id="39"/>
      <w:bookmarkEnd w:id="40"/>
    </w:p>
    <w:p w:rsidR="002E2ADE" w:rsidRPr="00ED7DCB" w:rsidRDefault="002E2ADE" w:rsidP="00A5709D">
      <w:pPr>
        <w:pStyle w:val="XBRLTitle2"/>
      </w:pPr>
      <w:bookmarkStart w:id="41" w:name="_Toc244948697"/>
      <w:bookmarkStart w:id="42" w:name="_Toc247412268"/>
      <w:bookmarkStart w:id="43" w:name="_Toc16437585"/>
      <w:bookmarkStart w:id="44" w:name="m04_01"/>
      <w:r w:rsidRPr="00ED7DCB">
        <w:rPr>
          <w:rFonts w:hint="eastAsia"/>
        </w:rPr>
        <w:t>基金管理人及基金经理情况</w:t>
      </w:r>
      <w:bookmarkEnd w:id="41"/>
      <w:bookmarkEnd w:id="42"/>
      <w:bookmarkEnd w:id="43"/>
    </w:p>
    <w:p w:rsidR="002E2ADE" w:rsidRPr="00ED7DCB" w:rsidRDefault="002E2ADE" w:rsidP="00A5709D">
      <w:pPr>
        <w:pStyle w:val="XBRLTitle3"/>
      </w:pPr>
      <w:bookmarkStart w:id="45" w:name="m04_01_01"/>
      <w:r w:rsidRPr="00ED7DCB">
        <w:rPr>
          <w:rFonts w:hint="eastAsia"/>
        </w:rPr>
        <w:t>基金管理人及其管理基金的经验</w:t>
      </w:r>
    </w:p>
    <w:p w:rsidR="00A4386B" w:rsidRPr="00ED7DCB" w:rsidRDefault="00A4386B" w:rsidP="006B75F7">
      <w:pPr>
        <w:ind w:firstLine="420"/>
        <w:rPr>
          <w:rFonts w:ascii="宋体" w:hAnsi="宋体"/>
          <w:szCs w:val="24"/>
        </w:rPr>
      </w:pPr>
      <w:r w:rsidRPr="00ED7DCB">
        <w:rPr>
          <w:rFonts w:ascii="宋体" w:hAnsi="宋体" w:hint="eastAsia"/>
          <w:szCs w:val="24"/>
        </w:rPr>
        <w:t>长信基金管理有限责任公司是经中国证监会证监基金字【</w:t>
      </w:r>
      <w:r w:rsidRPr="00ED7DCB">
        <w:rPr>
          <w:rFonts w:ascii="宋体" w:hAnsi="宋体"/>
          <w:szCs w:val="24"/>
        </w:rPr>
        <w:t>2003】63号文批准，由长江证券股份有限公司、上海海欣集团股份有限公司、武汉钢铁股份有限公司共同发起设立。注册资本1.65亿元人民币。目前股权结构为：长江证券股份有限公司占44.55%、上海海欣集团股份有限公司占31.21%、武汉钢铁有限公司占15.15%、上海彤胜投资管理中心（有限合伙）占4.55%、上海彤骏投资管理中心（有限合伙）占4.54%。</w:t>
      </w:r>
    </w:p>
    <w:p w:rsidR="00A5709D" w:rsidRPr="00ED7DCB" w:rsidRDefault="00A4386B" w:rsidP="006B75F7">
      <w:pPr>
        <w:ind w:firstLine="420"/>
      </w:pPr>
      <w:r w:rsidRPr="00ED7DCB">
        <w:rPr>
          <w:rFonts w:ascii="宋体" w:hAnsi="宋体" w:hint="eastAsia"/>
          <w:szCs w:val="24"/>
        </w:rPr>
        <w:t>截至</w:t>
      </w:r>
      <w:r w:rsidRPr="00ED7DCB">
        <w:rPr>
          <w:rFonts w:ascii="宋体" w:hAnsi="宋体"/>
          <w:szCs w:val="24"/>
        </w:rPr>
        <w:t>2019年6月30日，本基金管理人共管理65只开放式基金，即长信利息收益开放式证券投资基金、长信银利精</w:t>
      </w:r>
      <w:r w:rsidRPr="00ED7DCB">
        <w:rPr>
          <w:rFonts w:ascii="宋体" w:hAnsi="宋体" w:hint="eastAsia"/>
          <w:szCs w:val="24"/>
        </w:rPr>
        <w:t>选混合型证券投资基金、长信金利趋势混合型证券投资基金、长信增利动态策略混合型证券投资基金、长信双利优选灵活配置混合型证券投资基金、长信利丰债券型证券投资基金、长信恒利优势混合型证券投资基金、长信量化先锋混合型证券投资基金、长信美国标准普尔</w:t>
      </w:r>
      <w:r w:rsidRPr="00ED7DCB">
        <w:rPr>
          <w:rFonts w:ascii="宋体" w:hAnsi="宋体"/>
          <w:szCs w:val="24"/>
        </w:rPr>
        <w:t>100等权重指数增强型证券投资基金、长信利鑫债券型证券投资基金(LOF)、长信内需成长混合型证券投资基金、长信可转债债券型证券投资基金、长信利众债券型证券投资基金(LOF)、长信纯债一年定期开放债券型证券投资基金、长信纯债壹号债券型证券投资基金、长信改革红利灵活配置混合型</w:t>
      </w:r>
      <w:r w:rsidRPr="00ED7DCB">
        <w:rPr>
          <w:rFonts w:ascii="宋体" w:hAnsi="宋体" w:hint="eastAsia"/>
          <w:szCs w:val="24"/>
        </w:rPr>
        <w:t>证券投资基金、长信量化中小盘股票型证券投资基金、长信新利灵活配置混合型证券投资基金、长信利富债券型证券投资基金、长信利盈灵活配置混合型证券投资基金、长信利广灵活配置混合型证券投资基金、长信多利灵活配置混合型证券投资基金、长信睿进灵活配置混合型证券投资基金、长信量化多策略股票型证券投资基金、长信医疗保健行业灵活配置混合型证券投资基金（</w:t>
      </w:r>
      <w:r w:rsidRPr="00ED7DCB">
        <w:rPr>
          <w:rFonts w:ascii="宋体" w:hAnsi="宋体"/>
          <w:szCs w:val="24"/>
        </w:rPr>
        <w:t>LOF）、长信富民纯债一年定期开放债券型证券投资基金、长信富海纯债一年定期开放债券型证券投资基金、长信利保债券型证券投资基金、长信金葵纯债一年定期开放债券型证券投资基金、长信富</w:t>
      </w:r>
      <w:r w:rsidRPr="00ED7DCB">
        <w:rPr>
          <w:rFonts w:ascii="宋体" w:hAnsi="宋体" w:hint="eastAsia"/>
          <w:szCs w:val="24"/>
        </w:rPr>
        <w:t>全纯债一年定期开放债券型证券投资基金、长信利泰灵活配置混合型证券投资基金、长信先锐债券型证券投资基金、长信利发债券型证券投资基金、长信电子信息行业量化灵活配置混合型证券投资基金、长信富平纯债一年定期开放债券型证券投资基金、长信先利半年定期开放混合型证券投资基金、长信创新驱动股票型证券投资基金、长信稳益纯债债券型证券投资基金、长信利信灵活配置混合型证券投资基金、长信稳健纯债债券型证券投资基金、长信上证港股通指数型发起式证券投资基金、长信纯债半年债券型证券投资基金、长信国防军工量化灵活配置混合型证券投资基金、长信先优债券型证券投资基金、长信稳势纯债债券型证券投资基金、长信中证</w:t>
      </w:r>
      <w:r w:rsidRPr="00ED7DCB">
        <w:rPr>
          <w:rFonts w:ascii="宋体" w:hAnsi="宋体"/>
          <w:szCs w:val="24"/>
        </w:rPr>
        <w:t>500指数增强型证券投资基金、长信长金通货币市场基金、长信稳通三个月定期开放债券型发起式证券投资基金、长信低碳环保行业量化股票型证券投资基金、长信利尚一年定期开放混合型证券投资基金、长信乐信灵活配置混合型证券投资基金、长信全球债券证券投资基金、长信稳鑫三个月定期开放债券型发起式证券投资基金、长信先机两年定期开放灵活配置混合型证券投资基金、长信消费精选行业量化股票型证券投资基金、长信企业精选两年定期开放灵活配置混合型证券投资基金、长信量化价</w:t>
      </w:r>
      <w:r w:rsidRPr="00ED7DCB">
        <w:rPr>
          <w:rFonts w:ascii="宋体" w:hAnsi="宋体" w:hint="eastAsia"/>
          <w:szCs w:val="24"/>
        </w:rPr>
        <w:t>值驱动混合型证券投资基金、长信价值蓝筹两年定期开放灵活配置混合型证券投资基金、长信稳裕三个月定期开放债券型发起式证券投资基金、长信稳进资产配置混合型基金中基金（</w:t>
      </w:r>
      <w:r w:rsidRPr="00ED7DCB">
        <w:rPr>
          <w:rFonts w:ascii="宋体" w:hAnsi="宋体"/>
          <w:szCs w:val="24"/>
        </w:rPr>
        <w:t>FOF）、长信价值优选混合型证券投资基金、长信利率债债券型证券投资基金、长信沪深300指数增强型证券投资基金、长信富安纯债半年定期开放债券型证券投资基金、长信合利混合型证券投资基金。</w:t>
      </w:r>
    </w:p>
    <w:p w:rsidR="002E2ADE" w:rsidRPr="00ED7DCB" w:rsidRDefault="002E2ADE">
      <w:pPr>
        <w:pStyle w:val="XBRLTitle3"/>
      </w:pPr>
      <w:bookmarkStart w:id="46" w:name="m04_01_02"/>
      <w:bookmarkEnd w:id="45"/>
      <w:r w:rsidRPr="00ED7DCB">
        <w:rPr>
          <w:rFonts w:hint="eastAsia"/>
        </w:rPr>
        <w:t>基金经理（或基金经理小组）及基金经理助理简介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417"/>
        <w:gridCol w:w="1843"/>
        <w:gridCol w:w="1559"/>
        <w:gridCol w:w="851"/>
        <w:gridCol w:w="2268"/>
      </w:tblGrid>
      <w:tr w:rsidR="00ED7DCB" w:rsidRPr="00ED7DCB" w:rsidTr="00380787">
        <w:trPr>
          <w:trHeight w:val="387"/>
        </w:trPr>
        <w:tc>
          <w:tcPr>
            <w:tcW w:w="993" w:type="dxa"/>
            <w:vMerge w:val="restart"/>
            <w:shd w:val="clear" w:color="auto" w:fill="D9D9D9"/>
            <w:vAlign w:val="center"/>
          </w:tcPr>
          <w:p w:rsidR="002E2ADE" w:rsidRPr="00ED7DCB" w:rsidRDefault="002E2ADE" w:rsidP="00143968">
            <w:pPr>
              <w:pStyle w:val="af"/>
              <w:spacing w:line="240" w:lineRule="auto"/>
            </w:pPr>
            <w:bookmarkStart w:id="47" w:name="m04_01_02_tab"/>
            <w:r w:rsidRPr="00ED7DCB">
              <w:rPr>
                <w:rFonts w:hint="eastAsia"/>
              </w:rPr>
              <w:t>姓名</w:t>
            </w:r>
          </w:p>
        </w:tc>
        <w:tc>
          <w:tcPr>
            <w:tcW w:w="1417" w:type="dxa"/>
            <w:vMerge w:val="restart"/>
            <w:shd w:val="clear" w:color="auto" w:fill="D9D9D9"/>
            <w:vAlign w:val="center"/>
          </w:tcPr>
          <w:p w:rsidR="002E2ADE" w:rsidRPr="00ED7DCB" w:rsidRDefault="002E2ADE" w:rsidP="00FA6BE7">
            <w:pPr>
              <w:pStyle w:val="af"/>
              <w:spacing w:line="240" w:lineRule="auto"/>
            </w:pPr>
            <w:r w:rsidRPr="00ED7DCB">
              <w:rPr>
                <w:rFonts w:hint="eastAsia"/>
              </w:rPr>
              <w:t>职务</w:t>
            </w:r>
          </w:p>
        </w:tc>
        <w:tc>
          <w:tcPr>
            <w:tcW w:w="3402" w:type="dxa"/>
            <w:gridSpan w:val="2"/>
            <w:shd w:val="clear" w:color="auto" w:fill="D9D9D9"/>
            <w:vAlign w:val="center"/>
          </w:tcPr>
          <w:p w:rsidR="002E2ADE" w:rsidRPr="00ED7DCB" w:rsidRDefault="002E2ADE" w:rsidP="005A41EB">
            <w:pPr>
              <w:pStyle w:val="af"/>
              <w:spacing w:line="240" w:lineRule="auto"/>
            </w:pPr>
            <w:r w:rsidRPr="00ED7DCB">
              <w:rPr>
                <w:rFonts w:hint="eastAsia"/>
              </w:rPr>
              <w:t>任本基金的基金经理（助理）期限</w:t>
            </w:r>
          </w:p>
        </w:tc>
        <w:tc>
          <w:tcPr>
            <w:tcW w:w="851" w:type="dxa"/>
            <w:vMerge w:val="restart"/>
            <w:shd w:val="clear" w:color="auto" w:fill="D9D9D9"/>
            <w:vAlign w:val="center"/>
          </w:tcPr>
          <w:p w:rsidR="002E2ADE" w:rsidRPr="00ED7DCB" w:rsidRDefault="002E2ADE" w:rsidP="00541D2D">
            <w:pPr>
              <w:pStyle w:val="af"/>
              <w:spacing w:line="240" w:lineRule="auto"/>
            </w:pPr>
            <w:r w:rsidRPr="00ED7DCB">
              <w:rPr>
                <w:rFonts w:hint="eastAsia"/>
              </w:rPr>
              <w:t>证券从业年限</w:t>
            </w:r>
          </w:p>
        </w:tc>
        <w:tc>
          <w:tcPr>
            <w:tcW w:w="2268" w:type="dxa"/>
            <w:vMerge w:val="restart"/>
            <w:shd w:val="clear" w:color="auto" w:fill="D9D9D9"/>
            <w:vAlign w:val="center"/>
          </w:tcPr>
          <w:p w:rsidR="001828B4" w:rsidRPr="00ED7DCB" w:rsidRDefault="002E2ADE" w:rsidP="001828B4">
            <w:pPr>
              <w:snapToGrid w:val="0"/>
              <w:spacing w:line="240" w:lineRule="auto"/>
              <w:jc w:val="center"/>
              <w:rPr>
                <w:rFonts w:ascii="宋体" w:hAnsi="宋体"/>
                <w:szCs w:val="24"/>
              </w:rPr>
            </w:pPr>
            <w:r w:rsidRPr="00ED7DCB">
              <w:rPr>
                <w:rFonts w:ascii="宋体" w:hAnsi="宋体" w:hint="eastAsia"/>
                <w:szCs w:val="24"/>
              </w:rPr>
              <w:t>说明</w:t>
            </w:r>
          </w:p>
        </w:tc>
      </w:tr>
      <w:tr w:rsidR="00ED7DCB" w:rsidRPr="00ED7DCB" w:rsidTr="00380787">
        <w:trPr>
          <w:trHeight w:val="409"/>
        </w:trPr>
        <w:tc>
          <w:tcPr>
            <w:tcW w:w="993" w:type="dxa"/>
            <w:vMerge/>
            <w:shd w:val="clear" w:color="auto" w:fill="D9D9D9"/>
            <w:vAlign w:val="center"/>
          </w:tcPr>
          <w:p w:rsidR="002E2ADE" w:rsidRPr="00ED7DCB" w:rsidRDefault="002E2ADE" w:rsidP="00C9242D">
            <w:pPr>
              <w:snapToGrid w:val="0"/>
              <w:spacing w:line="240" w:lineRule="auto"/>
              <w:jc w:val="center"/>
              <w:rPr>
                <w:rFonts w:ascii="宋体" w:hAnsi="宋体"/>
                <w:szCs w:val="24"/>
              </w:rPr>
            </w:pPr>
          </w:p>
        </w:tc>
        <w:tc>
          <w:tcPr>
            <w:tcW w:w="1417" w:type="dxa"/>
            <w:vMerge/>
            <w:shd w:val="clear" w:color="auto" w:fill="D9D9D9"/>
            <w:vAlign w:val="center"/>
          </w:tcPr>
          <w:p w:rsidR="002E2ADE" w:rsidRPr="00ED7DCB" w:rsidRDefault="002E2ADE" w:rsidP="00C9242D">
            <w:pPr>
              <w:snapToGrid w:val="0"/>
              <w:spacing w:line="240" w:lineRule="auto"/>
              <w:jc w:val="center"/>
              <w:rPr>
                <w:rFonts w:ascii="宋体" w:hAnsi="宋体"/>
                <w:szCs w:val="24"/>
              </w:rPr>
            </w:pPr>
          </w:p>
        </w:tc>
        <w:tc>
          <w:tcPr>
            <w:tcW w:w="1843" w:type="dxa"/>
            <w:shd w:val="clear" w:color="auto" w:fill="D9D9D9"/>
            <w:vAlign w:val="center"/>
          </w:tcPr>
          <w:p w:rsidR="002E2ADE" w:rsidRPr="00ED7DCB" w:rsidRDefault="002E2ADE" w:rsidP="00C9242D">
            <w:pPr>
              <w:pStyle w:val="af"/>
              <w:spacing w:line="240" w:lineRule="auto"/>
            </w:pPr>
            <w:r w:rsidRPr="00ED7DCB">
              <w:rPr>
                <w:rFonts w:hint="eastAsia"/>
              </w:rPr>
              <w:t>任职日期</w:t>
            </w:r>
          </w:p>
        </w:tc>
        <w:tc>
          <w:tcPr>
            <w:tcW w:w="1559" w:type="dxa"/>
            <w:shd w:val="clear" w:color="auto" w:fill="D9D9D9"/>
            <w:vAlign w:val="center"/>
          </w:tcPr>
          <w:p w:rsidR="002E2ADE" w:rsidRPr="00ED7DCB" w:rsidRDefault="002E2ADE" w:rsidP="00C9242D">
            <w:pPr>
              <w:pStyle w:val="af"/>
              <w:spacing w:line="240" w:lineRule="auto"/>
            </w:pPr>
            <w:r w:rsidRPr="00ED7DCB">
              <w:rPr>
                <w:rFonts w:hint="eastAsia"/>
              </w:rPr>
              <w:t>离任日期</w:t>
            </w:r>
          </w:p>
        </w:tc>
        <w:tc>
          <w:tcPr>
            <w:tcW w:w="851" w:type="dxa"/>
            <w:vMerge/>
            <w:shd w:val="clear" w:color="auto" w:fill="D9D9D9"/>
            <w:vAlign w:val="center"/>
          </w:tcPr>
          <w:p w:rsidR="002E2ADE" w:rsidRPr="00ED7DCB" w:rsidRDefault="002E2ADE" w:rsidP="00C9242D">
            <w:pPr>
              <w:snapToGrid w:val="0"/>
              <w:spacing w:line="240" w:lineRule="auto"/>
              <w:jc w:val="center"/>
              <w:rPr>
                <w:rFonts w:ascii="宋体" w:hAnsi="宋体"/>
                <w:szCs w:val="24"/>
              </w:rPr>
            </w:pPr>
          </w:p>
        </w:tc>
        <w:tc>
          <w:tcPr>
            <w:tcW w:w="2268" w:type="dxa"/>
            <w:vMerge/>
            <w:shd w:val="clear" w:color="auto" w:fill="D9D9D9"/>
            <w:vAlign w:val="center"/>
          </w:tcPr>
          <w:p w:rsidR="002E2ADE" w:rsidRPr="00ED7DCB" w:rsidRDefault="002E2ADE" w:rsidP="00C9242D">
            <w:pPr>
              <w:snapToGrid w:val="0"/>
              <w:spacing w:line="240" w:lineRule="auto"/>
              <w:jc w:val="center"/>
              <w:rPr>
                <w:rFonts w:ascii="宋体" w:hAnsi="宋体"/>
                <w:szCs w:val="24"/>
              </w:rPr>
            </w:pPr>
          </w:p>
        </w:tc>
      </w:tr>
      <w:tr w:rsidR="00ED7DCB" w:rsidRPr="00ED7DCB" w:rsidTr="00380787">
        <w:trPr>
          <w:trHeight w:val="386"/>
        </w:trPr>
        <w:tc>
          <w:tcPr>
            <w:tcW w:w="993" w:type="dxa"/>
            <w:tcBorders>
              <w:top w:val="single" w:sz="4" w:space="0" w:color="auto"/>
              <w:left w:val="single" w:sz="4" w:space="0" w:color="auto"/>
              <w:bottom w:val="single" w:sz="4" w:space="0" w:color="auto"/>
              <w:right w:val="single" w:sz="4" w:space="0" w:color="auto"/>
            </w:tcBorders>
            <w:vAlign w:val="center"/>
          </w:tcPr>
          <w:p w:rsidR="001828B4" w:rsidRPr="00ED7DCB" w:rsidRDefault="00A4386B" w:rsidP="001828B4">
            <w:pPr>
              <w:spacing w:line="240" w:lineRule="auto"/>
              <w:jc w:val="center"/>
              <w:rPr>
                <w:rFonts w:ascii="宋体" w:hAnsi="宋体"/>
                <w:szCs w:val="24"/>
              </w:rPr>
            </w:pPr>
            <w:r w:rsidRPr="00ED7DCB">
              <w:rPr>
                <w:rFonts w:ascii="宋体" w:hAnsi="宋体"/>
                <w:szCs w:val="24"/>
              </w:rPr>
              <w:t>叶松</w:t>
            </w:r>
          </w:p>
        </w:tc>
        <w:tc>
          <w:tcPr>
            <w:tcW w:w="1417" w:type="dxa"/>
            <w:tcBorders>
              <w:top w:val="single" w:sz="4" w:space="0" w:color="auto"/>
              <w:left w:val="single" w:sz="4" w:space="0" w:color="auto"/>
              <w:bottom w:val="single" w:sz="4" w:space="0" w:color="auto"/>
              <w:right w:val="single" w:sz="4" w:space="0" w:color="auto"/>
            </w:tcBorders>
            <w:vAlign w:val="center"/>
          </w:tcPr>
          <w:p w:rsidR="001828B4" w:rsidRPr="00ED7DCB" w:rsidRDefault="00A4386B" w:rsidP="001828B4">
            <w:pPr>
              <w:spacing w:line="240" w:lineRule="auto"/>
              <w:rPr>
                <w:rFonts w:ascii="宋体" w:hAnsi="宋体"/>
                <w:szCs w:val="24"/>
              </w:rPr>
            </w:pPr>
            <w:r w:rsidRPr="00ED7DCB">
              <w:rPr>
                <w:rFonts w:ascii="宋体" w:hAnsi="宋体"/>
                <w:szCs w:val="24"/>
              </w:rPr>
              <w:t>长信增利动态策略混合型证券投资基金、长信恒利优势混合型证券投资基金、长信多利灵活配置混合型证券投资基金、长信企业精选两年定期开放灵活配置混合型证券投资基金、长信价值蓝筹两年定期开放灵活配置混合型证券投资基金和长信睿进灵活配置混合型证券投资基金的基金经理、权益投资部总监</w:t>
            </w:r>
          </w:p>
        </w:tc>
        <w:tc>
          <w:tcPr>
            <w:tcW w:w="1843" w:type="dxa"/>
            <w:tcBorders>
              <w:top w:val="single" w:sz="4" w:space="0" w:color="auto"/>
              <w:left w:val="single" w:sz="4" w:space="0" w:color="auto"/>
              <w:bottom w:val="single" w:sz="4" w:space="0" w:color="auto"/>
              <w:right w:val="single" w:sz="4" w:space="0" w:color="auto"/>
            </w:tcBorders>
            <w:vAlign w:val="center"/>
          </w:tcPr>
          <w:p w:rsidR="001828B4" w:rsidRPr="00ED7DCB" w:rsidRDefault="00A4386B" w:rsidP="001828B4">
            <w:pPr>
              <w:spacing w:line="240" w:lineRule="auto"/>
              <w:jc w:val="center"/>
              <w:rPr>
                <w:rFonts w:ascii="宋体" w:hAnsi="宋体"/>
                <w:szCs w:val="24"/>
              </w:rPr>
            </w:pPr>
            <w:r w:rsidRPr="00ED7DCB">
              <w:rPr>
                <w:rFonts w:ascii="宋体" w:hAnsi="宋体"/>
                <w:szCs w:val="24"/>
              </w:rPr>
              <w:t>2018年8月16日</w:t>
            </w:r>
          </w:p>
        </w:tc>
        <w:tc>
          <w:tcPr>
            <w:tcW w:w="1559" w:type="dxa"/>
            <w:tcBorders>
              <w:top w:val="single" w:sz="4" w:space="0" w:color="auto"/>
              <w:left w:val="single" w:sz="4" w:space="0" w:color="auto"/>
              <w:bottom w:val="single" w:sz="4" w:space="0" w:color="auto"/>
              <w:right w:val="single" w:sz="4" w:space="0" w:color="auto"/>
            </w:tcBorders>
            <w:vAlign w:val="center"/>
          </w:tcPr>
          <w:p w:rsidR="001828B4" w:rsidRPr="00ED7DCB" w:rsidRDefault="00A4386B" w:rsidP="001828B4">
            <w:pPr>
              <w:spacing w:line="240" w:lineRule="auto"/>
              <w:jc w:val="center"/>
              <w:rPr>
                <w:rFonts w:ascii="宋体" w:hAnsi="宋体"/>
                <w:szCs w:val="24"/>
              </w:rPr>
            </w:pPr>
            <w:r w:rsidRPr="00ED7DCB">
              <w:rPr>
                <w:rFonts w:ascii="宋体" w:hAnsi="宋体"/>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1828B4" w:rsidRPr="00ED7DCB" w:rsidRDefault="00A4386B" w:rsidP="001828B4">
            <w:pPr>
              <w:spacing w:line="240" w:lineRule="auto"/>
              <w:jc w:val="center"/>
              <w:rPr>
                <w:rFonts w:ascii="宋体" w:hAnsi="宋体"/>
                <w:szCs w:val="24"/>
              </w:rPr>
            </w:pPr>
            <w:r w:rsidRPr="00ED7DCB">
              <w:rPr>
                <w:rFonts w:ascii="宋体" w:hAnsi="宋体"/>
                <w:szCs w:val="24"/>
              </w:rPr>
              <w:t>12年</w:t>
            </w:r>
          </w:p>
        </w:tc>
        <w:tc>
          <w:tcPr>
            <w:tcW w:w="2268" w:type="dxa"/>
            <w:tcBorders>
              <w:top w:val="single" w:sz="4" w:space="0" w:color="auto"/>
              <w:left w:val="single" w:sz="4" w:space="0" w:color="auto"/>
              <w:bottom w:val="single" w:sz="4" w:space="0" w:color="auto"/>
              <w:right w:val="single" w:sz="4" w:space="0" w:color="auto"/>
            </w:tcBorders>
            <w:vAlign w:val="center"/>
          </w:tcPr>
          <w:p w:rsidR="001828B4" w:rsidRPr="00ED7DCB" w:rsidRDefault="00A4386B" w:rsidP="001828B4">
            <w:pPr>
              <w:spacing w:line="240" w:lineRule="auto"/>
              <w:rPr>
                <w:rFonts w:ascii="宋体" w:hAnsi="宋体"/>
                <w:szCs w:val="24"/>
              </w:rPr>
            </w:pPr>
            <w:r w:rsidRPr="00ED7DCB">
              <w:rPr>
                <w:rFonts w:ascii="宋体" w:hAnsi="宋体" w:hint="eastAsia"/>
                <w:szCs w:val="24"/>
              </w:rPr>
              <w:t>经济学硕士，中南财经政法大学投资学专业研究生毕业。</w:t>
            </w:r>
            <w:r w:rsidRPr="00ED7DCB">
              <w:rPr>
                <w:rFonts w:ascii="宋体" w:hAnsi="宋体"/>
                <w:szCs w:val="24"/>
              </w:rPr>
              <w:t>2007年7月加入长信基金管理有限责任公司，担任行业研究员，从事行业和上市公司研究工作，曾任基金经理助理、长信新利灵活配置混合型证券投资基金、长信创新驱动股票型证券投资基金、长信内需成长混合型证券投资基金和长信双利优选灵活配置混合型证券投资基金的基金经理、绝对收益部总监。现任权益投资部总监、长信增利动态策略混合型证券投资基金、长信恒利优势混合型证券投资基金、长信多利灵活配置混合型证券投资基金、长信企业精选两年定期开放灵活配置混合型证券投资基金、长信价值蓝筹</w:t>
            </w:r>
            <w:r w:rsidRPr="00ED7DCB">
              <w:rPr>
                <w:rFonts w:ascii="宋体" w:hAnsi="宋体" w:hint="eastAsia"/>
                <w:szCs w:val="24"/>
              </w:rPr>
              <w:t>两年定期开放灵活配置混合型证券投资基金和长信睿进灵活配置混合型证券投资基金的基金经理。</w:t>
            </w:r>
          </w:p>
        </w:tc>
      </w:tr>
      <w:tr w:rsidR="00ED7DCB" w:rsidRPr="00ED7DCB" w:rsidTr="00380787">
        <w:trPr>
          <w:trHeight w:val="386"/>
        </w:trPr>
        <w:tc>
          <w:tcPr>
            <w:tcW w:w="993" w:type="dxa"/>
            <w:tcBorders>
              <w:top w:val="single" w:sz="4" w:space="0" w:color="auto"/>
              <w:left w:val="single" w:sz="4" w:space="0" w:color="auto"/>
              <w:bottom w:val="single" w:sz="4" w:space="0" w:color="auto"/>
              <w:right w:val="single" w:sz="4" w:space="0" w:color="auto"/>
            </w:tcBorders>
            <w:vAlign w:val="center"/>
          </w:tcPr>
          <w:p w:rsidR="001828B4" w:rsidRPr="00ED7DCB" w:rsidRDefault="00A4386B" w:rsidP="001828B4">
            <w:pPr>
              <w:spacing w:line="240" w:lineRule="auto"/>
              <w:jc w:val="center"/>
              <w:rPr>
                <w:rFonts w:ascii="宋体" w:hAnsi="宋体"/>
                <w:szCs w:val="24"/>
              </w:rPr>
            </w:pPr>
            <w:r w:rsidRPr="00ED7DCB">
              <w:rPr>
                <w:rFonts w:ascii="宋体" w:hAnsi="宋体"/>
                <w:szCs w:val="24"/>
              </w:rPr>
              <w:t>吴廷华</w:t>
            </w:r>
          </w:p>
        </w:tc>
        <w:tc>
          <w:tcPr>
            <w:tcW w:w="1417" w:type="dxa"/>
            <w:tcBorders>
              <w:top w:val="single" w:sz="4" w:space="0" w:color="auto"/>
              <w:left w:val="single" w:sz="4" w:space="0" w:color="auto"/>
              <w:bottom w:val="single" w:sz="4" w:space="0" w:color="auto"/>
              <w:right w:val="single" w:sz="4" w:space="0" w:color="auto"/>
            </w:tcBorders>
            <w:vAlign w:val="center"/>
          </w:tcPr>
          <w:p w:rsidR="001828B4" w:rsidRPr="00ED7DCB" w:rsidRDefault="00A4386B" w:rsidP="001828B4">
            <w:pPr>
              <w:spacing w:line="240" w:lineRule="auto"/>
              <w:rPr>
                <w:rFonts w:ascii="宋体" w:hAnsi="宋体"/>
                <w:szCs w:val="24"/>
              </w:rPr>
            </w:pPr>
            <w:r w:rsidRPr="00ED7DCB">
              <w:rPr>
                <w:rFonts w:ascii="宋体" w:hAnsi="宋体"/>
                <w:szCs w:val="24"/>
              </w:rPr>
              <w:t>长信先机两年定期开放灵活配置混合型证券投资基金、长信价值蓝筹两年定期开放灵活配置混合型证券投资基金和长信价值优选混合型证券投资基金的基金经理</w:t>
            </w:r>
          </w:p>
        </w:tc>
        <w:tc>
          <w:tcPr>
            <w:tcW w:w="1843" w:type="dxa"/>
            <w:tcBorders>
              <w:top w:val="single" w:sz="4" w:space="0" w:color="auto"/>
              <w:left w:val="single" w:sz="4" w:space="0" w:color="auto"/>
              <w:bottom w:val="single" w:sz="4" w:space="0" w:color="auto"/>
              <w:right w:val="single" w:sz="4" w:space="0" w:color="auto"/>
            </w:tcBorders>
            <w:vAlign w:val="center"/>
          </w:tcPr>
          <w:p w:rsidR="001828B4" w:rsidRPr="00ED7DCB" w:rsidRDefault="00A4386B" w:rsidP="001828B4">
            <w:pPr>
              <w:spacing w:line="240" w:lineRule="auto"/>
              <w:jc w:val="center"/>
              <w:rPr>
                <w:rFonts w:ascii="宋体" w:hAnsi="宋体"/>
                <w:szCs w:val="24"/>
              </w:rPr>
            </w:pPr>
            <w:r w:rsidRPr="00ED7DCB">
              <w:rPr>
                <w:rFonts w:ascii="宋体" w:hAnsi="宋体"/>
                <w:szCs w:val="24"/>
              </w:rPr>
              <w:t>2018年9月5日</w:t>
            </w:r>
          </w:p>
        </w:tc>
        <w:tc>
          <w:tcPr>
            <w:tcW w:w="1559" w:type="dxa"/>
            <w:tcBorders>
              <w:top w:val="single" w:sz="4" w:space="0" w:color="auto"/>
              <w:left w:val="single" w:sz="4" w:space="0" w:color="auto"/>
              <w:bottom w:val="single" w:sz="4" w:space="0" w:color="auto"/>
              <w:right w:val="single" w:sz="4" w:space="0" w:color="auto"/>
            </w:tcBorders>
            <w:vAlign w:val="center"/>
          </w:tcPr>
          <w:p w:rsidR="001828B4" w:rsidRPr="00ED7DCB" w:rsidRDefault="00A4386B" w:rsidP="001828B4">
            <w:pPr>
              <w:spacing w:line="240" w:lineRule="auto"/>
              <w:jc w:val="center"/>
              <w:rPr>
                <w:rFonts w:ascii="宋体" w:hAnsi="宋体"/>
                <w:szCs w:val="24"/>
              </w:rPr>
            </w:pPr>
            <w:r w:rsidRPr="00ED7DCB">
              <w:rPr>
                <w:rFonts w:ascii="宋体" w:hAnsi="宋体"/>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1828B4" w:rsidRPr="00ED7DCB" w:rsidRDefault="00A4386B" w:rsidP="001828B4">
            <w:pPr>
              <w:spacing w:line="240" w:lineRule="auto"/>
              <w:jc w:val="center"/>
              <w:rPr>
                <w:rFonts w:ascii="宋体" w:hAnsi="宋体"/>
                <w:szCs w:val="24"/>
              </w:rPr>
            </w:pPr>
            <w:r w:rsidRPr="00ED7DCB">
              <w:rPr>
                <w:rFonts w:ascii="宋体" w:hAnsi="宋体"/>
                <w:szCs w:val="24"/>
              </w:rPr>
              <w:t>8年</w:t>
            </w:r>
          </w:p>
        </w:tc>
        <w:tc>
          <w:tcPr>
            <w:tcW w:w="2268" w:type="dxa"/>
            <w:tcBorders>
              <w:top w:val="single" w:sz="4" w:space="0" w:color="auto"/>
              <w:left w:val="single" w:sz="4" w:space="0" w:color="auto"/>
              <w:bottom w:val="single" w:sz="4" w:space="0" w:color="auto"/>
              <w:right w:val="single" w:sz="4" w:space="0" w:color="auto"/>
            </w:tcBorders>
            <w:vAlign w:val="center"/>
          </w:tcPr>
          <w:p w:rsidR="001828B4" w:rsidRPr="00ED7DCB" w:rsidRDefault="00A4386B" w:rsidP="001828B4">
            <w:pPr>
              <w:spacing w:line="240" w:lineRule="auto"/>
              <w:rPr>
                <w:rFonts w:ascii="宋体" w:hAnsi="宋体"/>
                <w:b/>
                <w:bCs/>
                <w:sz w:val="32"/>
                <w:szCs w:val="24"/>
              </w:rPr>
            </w:pPr>
            <w:r w:rsidRPr="00ED7DCB">
              <w:rPr>
                <w:rFonts w:ascii="宋体" w:hAnsi="宋体" w:hint="eastAsia"/>
                <w:szCs w:val="24"/>
              </w:rPr>
              <w:t>经济学硕士，上海财经大学金融学硕士专业毕业，具有基金从业资格，曾任职于上海简适投资管理事务所、长城基金管理有限公司、建信人寿保险有限公司、安信基金管理有限责任公司、上海朴易资产管理有限公司。</w:t>
            </w:r>
            <w:r w:rsidRPr="00ED7DCB">
              <w:rPr>
                <w:rFonts w:ascii="宋体" w:hAnsi="宋体"/>
                <w:szCs w:val="24"/>
              </w:rPr>
              <w:t>2016年加入长信基金管理有限责任公司，曾任研究发展部研究员，现任长信先机两年定期开放灵活配置混合型证券投资基金、长信价值蓝筹两年定期开放灵活配置混合型证券投资基金和长信价值优选混合型证券投资基金的基金经理。</w:t>
            </w:r>
          </w:p>
        </w:tc>
      </w:tr>
    </w:tbl>
    <w:bookmarkEnd w:id="47"/>
    <w:p w:rsidR="00A4386B" w:rsidRPr="00ED7DCB" w:rsidRDefault="00A4386B" w:rsidP="00A5709D">
      <w:pPr>
        <w:rPr>
          <w:rFonts w:ascii="宋体" w:hAnsi="宋体"/>
          <w:szCs w:val="24"/>
        </w:rPr>
      </w:pPr>
      <w:r w:rsidRPr="00ED7DCB">
        <w:rPr>
          <w:rFonts w:ascii="宋体" w:hAnsi="宋体" w:hint="eastAsia"/>
          <w:szCs w:val="24"/>
        </w:rPr>
        <w:t>注：</w:t>
      </w:r>
      <w:r w:rsidRPr="00ED7DCB">
        <w:rPr>
          <w:rFonts w:ascii="宋体" w:hAnsi="宋体"/>
          <w:szCs w:val="24"/>
        </w:rPr>
        <w:t>1、首任基金经理任职日期以本基金成立之日为准；新增或变更以刊登新增/变更基金经理的公告披露日为准；</w:t>
      </w:r>
    </w:p>
    <w:p w:rsidR="001828B4" w:rsidRPr="00ED7DCB" w:rsidRDefault="00A4386B" w:rsidP="001828B4">
      <w:pPr>
        <w:ind w:firstLine="420"/>
        <w:rPr>
          <w:rFonts w:ascii="宋体" w:hAnsi="宋体"/>
          <w:szCs w:val="24"/>
        </w:rPr>
      </w:pPr>
      <w:r w:rsidRPr="00ED7DCB">
        <w:rPr>
          <w:rFonts w:ascii="宋体" w:hAnsi="宋体"/>
          <w:szCs w:val="24"/>
        </w:rPr>
        <w:t>2、本基金基金经理的证券从业年限以基金经理进入证券业务相关机构的工作经历为时间计算标准。</w:t>
      </w:r>
    </w:p>
    <w:p w:rsidR="001828B4" w:rsidRPr="00ED7DCB" w:rsidRDefault="001828B4" w:rsidP="001828B4">
      <w:pPr>
        <w:ind w:firstLine="420"/>
      </w:pPr>
    </w:p>
    <w:p w:rsidR="002E2ADE" w:rsidRPr="00ED7DCB" w:rsidRDefault="002E2ADE" w:rsidP="00A5709D">
      <w:pPr>
        <w:pStyle w:val="XBRLTitle2"/>
      </w:pPr>
      <w:bookmarkStart w:id="48" w:name="_Toc244948698"/>
      <w:bookmarkStart w:id="49" w:name="_Toc247412269"/>
      <w:bookmarkStart w:id="50" w:name="_Toc16437586"/>
      <w:bookmarkStart w:id="51" w:name="m04_03"/>
      <w:bookmarkEnd w:id="44"/>
      <w:bookmarkEnd w:id="46"/>
      <w:r w:rsidRPr="00ED7DCB">
        <w:rPr>
          <w:rFonts w:hint="eastAsia"/>
        </w:rPr>
        <w:t>管理人对报告期内本基金运作遵规守信情况的说明</w:t>
      </w:r>
      <w:bookmarkEnd w:id="48"/>
      <w:bookmarkEnd w:id="49"/>
      <w:bookmarkEnd w:id="50"/>
    </w:p>
    <w:p w:rsidR="00A4386B" w:rsidRPr="00ED7DCB" w:rsidRDefault="00A4386B" w:rsidP="006B75F7">
      <w:pPr>
        <w:ind w:firstLineChars="200" w:firstLine="420"/>
        <w:rPr>
          <w:rFonts w:ascii="宋体" w:hAnsi="宋体"/>
          <w:szCs w:val="24"/>
        </w:rPr>
      </w:pPr>
      <w:r w:rsidRPr="00ED7DCB">
        <w:rPr>
          <w:rFonts w:ascii="宋体" w:hAnsi="宋体" w:hint="eastAsia"/>
          <w:szCs w:val="24"/>
        </w:rPr>
        <w:t>本基金管理人在报告期内，严格遵守了《中华人民共和国证券投资基金法》及其他有关法律法规、基金合同的规定，勤勉尽责地为基金份额持有人谋求利益，不存在损害基金份额持有人利益的行为。</w:t>
      </w:r>
    </w:p>
    <w:p w:rsidR="00A5709D" w:rsidRPr="00ED7DCB" w:rsidRDefault="00A4386B" w:rsidP="006B75F7">
      <w:pPr>
        <w:ind w:firstLineChars="200" w:firstLine="420"/>
        <w:rPr>
          <w:rFonts w:ascii="宋体" w:hAnsi="宋体"/>
          <w:szCs w:val="24"/>
        </w:rPr>
      </w:pPr>
      <w:r w:rsidRPr="00ED7DCB">
        <w:rPr>
          <w:rFonts w:ascii="宋体" w:hAnsi="宋体" w:hint="eastAsia"/>
          <w:szCs w:val="24"/>
        </w:rPr>
        <w:t>本基金将继续以取信于市场、取信于社会投资公众为宗旨，承诺将一如既往地本着诚实信用、勤勉尽责的原则管理和运用基金财产，在规范基金运作和严格控制投资风险的前提下，努力为基金份额持有人谋求最大利益。</w:t>
      </w:r>
    </w:p>
    <w:p w:rsidR="002065E7" w:rsidRPr="00ED7DCB" w:rsidRDefault="002065E7" w:rsidP="006B75F7">
      <w:pPr>
        <w:ind w:firstLineChars="200" w:firstLine="420"/>
      </w:pPr>
    </w:p>
    <w:p w:rsidR="002E2ADE" w:rsidRPr="00ED7DCB" w:rsidRDefault="002E2ADE" w:rsidP="00A5709D">
      <w:pPr>
        <w:pStyle w:val="XBRLTitle2"/>
      </w:pPr>
      <w:bookmarkStart w:id="52" w:name="_Toc244948699"/>
      <w:bookmarkStart w:id="53" w:name="_Toc247412270"/>
      <w:bookmarkStart w:id="54" w:name="_Toc16437587"/>
      <w:bookmarkStart w:id="55" w:name="m04_04"/>
      <w:bookmarkEnd w:id="51"/>
      <w:r w:rsidRPr="00ED7DCB">
        <w:rPr>
          <w:rFonts w:hint="eastAsia"/>
        </w:rPr>
        <w:t>管理人对报告期内公平交易情况的专项说明</w:t>
      </w:r>
      <w:bookmarkEnd w:id="52"/>
      <w:bookmarkEnd w:id="53"/>
      <w:bookmarkEnd w:id="54"/>
    </w:p>
    <w:p w:rsidR="002E2ADE" w:rsidRPr="00ED7DCB" w:rsidRDefault="002E2ADE">
      <w:pPr>
        <w:pStyle w:val="XBRLTitle3"/>
      </w:pPr>
      <w:bookmarkStart w:id="56" w:name="m04_04_0570"/>
      <w:r w:rsidRPr="00ED7DCB">
        <w:rPr>
          <w:rFonts w:hint="eastAsia"/>
        </w:rPr>
        <w:t>公平交易制度的执行情况</w:t>
      </w:r>
    </w:p>
    <w:p w:rsidR="00A5709D" w:rsidRPr="00ED7DCB" w:rsidRDefault="00A4386B" w:rsidP="006B75F7">
      <w:pPr>
        <w:ind w:firstLineChars="200" w:firstLine="420"/>
      </w:pPr>
      <w:r w:rsidRPr="00ED7DCB">
        <w:rPr>
          <w:rFonts w:ascii="宋体" w:hAnsi="宋体" w:hint="eastAsia"/>
          <w:szCs w:val="24"/>
        </w:rPr>
        <w:t>本报告期内，公司已实行公平交易制度，并建立公平交易制度体系，已建立投资决策体系，加强交易执行环节的内部控制，并通过工作制度、流程和技术手段保证公平交易原则的实现。同时，公司已通过对投资交易行为的监控、分析评估和信息披露来加强对公平交易过程和结果的监督。</w:t>
      </w:r>
    </w:p>
    <w:p w:rsidR="002E2ADE" w:rsidRPr="00ED7DCB" w:rsidRDefault="002E2ADE">
      <w:pPr>
        <w:pStyle w:val="XBRLTitle3"/>
      </w:pPr>
      <w:bookmarkStart w:id="57" w:name="m04_04_0578"/>
      <w:bookmarkEnd w:id="56"/>
      <w:r w:rsidRPr="00ED7DCB">
        <w:rPr>
          <w:rFonts w:hint="eastAsia"/>
        </w:rPr>
        <w:t>异常交易行为的专项说明</w:t>
      </w:r>
    </w:p>
    <w:p w:rsidR="00A5709D" w:rsidRPr="00ED7DCB" w:rsidRDefault="00A4386B" w:rsidP="006B75F7">
      <w:pPr>
        <w:ind w:firstLineChars="200" w:firstLine="420"/>
        <w:rPr>
          <w:rFonts w:ascii="宋体" w:hAnsi="宋体"/>
          <w:szCs w:val="24"/>
        </w:rPr>
      </w:pPr>
      <w:r w:rsidRPr="00ED7DCB">
        <w:rPr>
          <w:rFonts w:ascii="宋体" w:hAnsi="宋体" w:hint="eastAsia"/>
          <w:szCs w:val="24"/>
        </w:rPr>
        <w:t>本报告期内，除完全按照有关指数的构成比例进行投资的组合外，其余各投资组合未发生参与交易所公开竞价同日反向交易成交较少的单边交易量超过该证券当日成交量的</w:t>
      </w:r>
      <w:r w:rsidRPr="00ED7DCB">
        <w:rPr>
          <w:rFonts w:ascii="宋体" w:hAnsi="宋体"/>
          <w:szCs w:val="24"/>
        </w:rPr>
        <w:t>5%的情形，未发现异常交易行为。</w:t>
      </w:r>
    </w:p>
    <w:p w:rsidR="00E71EE6" w:rsidRPr="00ED7DCB" w:rsidRDefault="00E71EE6" w:rsidP="006B75F7">
      <w:pPr>
        <w:ind w:firstLineChars="200" w:firstLine="420"/>
      </w:pPr>
    </w:p>
    <w:p w:rsidR="002E2ADE" w:rsidRPr="00ED7DCB" w:rsidRDefault="002E2ADE" w:rsidP="00A5709D">
      <w:pPr>
        <w:pStyle w:val="XBRLTitle2"/>
      </w:pPr>
      <w:bookmarkStart w:id="58" w:name="_Toc244948700"/>
      <w:bookmarkStart w:id="59" w:name="_Toc247412271"/>
      <w:bookmarkStart w:id="60" w:name="_Toc16437588"/>
      <w:bookmarkEnd w:id="55"/>
      <w:bookmarkEnd w:id="57"/>
      <w:r w:rsidRPr="00ED7DCB">
        <w:rPr>
          <w:rFonts w:hint="eastAsia"/>
        </w:rPr>
        <w:t>管理人对报告期内基金的投资策略和业绩表现的说明</w:t>
      </w:r>
      <w:bookmarkEnd w:id="58"/>
      <w:bookmarkEnd w:id="59"/>
      <w:bookmarkEnd w:id="60"/>
    </w:p>
    <w:p w:rsidR="002E2ADE" w:rsidRPr="00ED7DCB" w:rsidRDefault="002E2ADE">
      <w:pPr>
        <w:pStyle w:val="XBRLTitle3"/>
      </w:pPr>
      <w:bookmarkStart w:id="61" w:name="_Toc244948701"/>
      <w:bookmarkStart w:id="62" w:name="_Toc247412272"/>
      <w:bookmarkStart w:id="63" w:name="m04_05_01"/>
      <w:r w:rsidRPr="00ED7DCB">
        <w:rPr>
          <w:rFonts w:hint="eastAsia"/>
        </w:rPr>
        <w:t>报告期内基金投资策略和运作分析</w:t>
      </w:r>
      <w:bookmarkEnd w:id="61"/>
      <w:bookmarkEnd w:id="62"/>
    </w:p>
    <w:p w:rsidR="00A4386B" w:rsidRPr="00ED7DCB" w:rsidRDefault="00A4386B" w:rsidP="00B34399">
      <w:pPr>
        <w:ind w:firstLineChars="200" w:firstLine="420"/>
        <w:rPr>
          <w:rFonts w:ascii="宋体" w:hAnsi="宋体"/>
          <w:szCs w:val="24"/>
        </w:rPr>
      </w:pPr>
      <w:r w:rsidRPr="00ED7DCB">
        <w:rPr>
          <w:rFonts w:ascii="宋体" w:hAnsi="宋体"/>
          <w:szCs w:val="24"/>
        </w:rPr>
        <w:t>1、投资策略</w:t>
      </w:r>
    </w:p>
    <w:p w:rsidR="00A4386B" w:rsidRPr="00ED7DCB" w:rsidRDefault="00A4386B" w:rsidP="00B34399">
      <w:pPr>
        <w:ind w:firstLineChars="200" w:firstLine="420"/>
        <w:rPr>
          <w:rFonts w:ascii="宋体" w:hAnsi="宋体"/>
          <w:szCs w:val="24"/>
        </w:rPr>
      </w:pPr>
      <w:r w:rsidRPr="00ED7DCB">
        <w:rPr>
          <w:rFonts w:ascii="宋体" w:hAnsi="宋体" w:hint="eastAsia"/>
          <w:szCs w:val="24"/>
        </w:rPr>
        <w:t>我们的投资策略分为个股选择和仓位控制两部分。个股选择我们聚焦于具备“好行业、好公司、好价格”三要素的公司，仓位策略分为仓位上限的选择和在上限仓位中进行个股的仓位配置。我们理想的净值曲线是在熊市中少亏钱跑赢基准指数，在震荡市中获得稳定的收益，在牛市中尽量跟上市场，拉长看获得较好的复合收益率。</w:t>
      </w:r>
    </w:p>
    <w:p w:rsidR="00A4386B" w:rsidRPr="00ED7DCB" w:rsidRDefault="00A4386B" w:rsidP="00B34399">
      <w:pPr>
        <w:ind w:firstLineChars="200" w:firstLine="420"/>
        <w:rPr>
          <w:rFonts w:ascii="宋体" w:hAnsi="宋体"/>
          <w:szCs w:val="24"/>
        </w:rPr>
      </w:pPr>
      <w:r w:rsidRPr="00ED7DCB">
        <w:rPr>
          <w:rFonts w:ascii="宋体" w:hAnsi="宋体" w:hint="eastAsia"/>
          <w:szCs w:val="24"/>
        </w:rPr>
        <w:t>对于个股选择，我们相信买股票就是买公司，持有</w:t>
      </w:r>
      <w:r w:rsidRPr="00ED7DCB">
        <w:rPr>
          <w:rFonts w:ascii="宋体" w:hAnsi="宋体"/>
          <w:szCs w:val="24"/>
        </w:rPr>
        <w:t>100股和收购公司整体对我们来说是一样的。我们认为价值投资的盈利来源有两种：一种是公司现在的内在价值1块钱，以后会成长到2块钱，现在股价也是1块钱，买入持有赚成</w:t>
      </w:r>
      <w:r w:rsidRPr="00ED7DCB">
        <w:rPr>
          <w:rFonts w:ascii="宋体" w:hAnsi="宋体" w:hint="eastAsia"/>
          <w:szCs w:val="24"/>
        </w:rPr>
        <w:t>长的钱，也就是大家通常说的具备“好行业，好公司，好价格”要素的成长股；另一种是公司现在的内在价值</w:t>
      </w:r>
      <w:r w:rsidRPr="00ED7DCB">
        <w:rPr>
          <w:rFonts w:ascii="宋体" w:hAnsi="宋体"/>
          <w:szCs w:val="24"/>
        </w:rPr>
        <w:t>1块钱，以后还是1块钱，现在的股价是0.5元，买入赚估值修复的钱，也就是格雷厄姆所说的“烟蒂股”。当然，如果能够以0.5元的价格买入未来内在价值成长到2块钱甚至更多的公司，那当然就更好了。</w:t>
      </w:r>
    </w:p>
    <w:p w:rsidR="00A4386B" w:rsidRPr="00ED7DCB" w:rsidRDefault="00A4386B" w:rsidP="00B34399">
      <w:pPr>
        <w:ind w:firstLineChars="200" w:firstLine="420"/>
        <w:rPr>
          <w:rFonts w:ascii="宋体" w:hAnsi="宋体"/>
          <w:szCs w:val="24"/>
        </w:rPr>
      </w:pPr>
      <w:r w:rsidRPr="00ED7DCB">
        <w:rPr>
          <w:rFonts w:ascii="宋体" w:hAnsi="宋体" w:hint="eastAsia"/>
          <w:szCs w:val="24"/>
        </w:rPr>
        <w:t>我们聚焦于自下而上挖掘大空间行业中具备竞争优势的好公司，在估值合理甚至低估的时候买入，享受公司成长的收益。也就是通常所说的具备“好行业、好公司、好价格”三要素的公司。这样的公司往往能够持续保持较高的</w:t>
      </w:r>
      <w:r w:rsidRPr="00ED7DCB">
        <w:rPr>
          <w:rFonts w:ascii="宋体" w:hAnsi="宋体"/>
          <w:szCs w:val="24"/>
        </w:rPr>
        <w:t>ROE，并且有良好的自由现</w:t>
      </w:r>
      <w:r w:rsidRPr="00ED7DCB">
        <w:rPr>
          <w:rFonts w:ascii="宋体" w:hAnsi="宋体" w:hint="eastAsia"/>
          <w:szCs w:val="24"/>
        </w:rPr>
        <w:t>金流，能够获得持续的内生增长。</w:t>
      </w:r>
    </w:p>
    <w:p w:rsidR="00A4386B" w:rsidRPr="00ED7DCB" w:rsidRDefault="00A4386B" w:rsidP="00B34399">
      <w:pPr>
        <w:ind w:firstLineChars="200" w:firstLine="420"/>
        <w:rPr>
          <w:rFonts w:ascii="宋体" w:hAnsi="宋体"/>
          <w:szCs w:val="24"/>
        </w:rPr>
      </w:pPr>
      <w:r w:rsidRPr="00ED7DCB">
        <w:rPr>
          <w:rFonts w:ascii="宋体" w:hAnsi="宋体" w:hint="eastAsia"/>
          <w:szCs w:val="24"/>
        </w:rPr>
        <w:t>好行业，需要较大的市场容量，需求要具备较强的持续性、确定性以及适度的成长性。如果行业需求的持续性具有较大的不确定性，或者虽然是一个持续的大市场但是需求持续下降，那这些都并不是我们眼中的好行业。</w:t>
      </w:r>
    </w:p>
    <w:p w:rsidR="00A4386B" w:rsidRPr="00ED7DCB" w:rsidRDefault="00A4386B" w:rsidP="00B34399">
      <w:pPr>
        <w:ind w:firstLineChars="200" w:firstLine="420"/>
        <w:rPr>
          <w:rFonts w:ascii="宋体" w:hAnsi="宋体"/>
          <w:szCs w:val="24"/>
        </w:rPr>
      </w:pPr>
      <w:r w:rsidRPr="00ED7DCB">
        <w:rPr>
          <w:rFonts w:ascii="宋体" w:hAnsi="宋体" w:hint="eastAsia"/>
          <w:szCs w:val="24"/>
        </w:rPr>
        <w:t>好公司，需要具备极强的护城河以及上下游议价能力。护城河也就是经济竞争优势，比如说能够创造溢价的品牌力、专利权、成本优势、网络优势等等，这些优势保证了公司的超额投资回报率不会因为竞争而下降；较强的上下游议价能力保证了企业的资金不被占用，利润不被挤压，拥有和其净利润相匹配的良好现金流。</w:t>
      </w:r>
    </w:p>
    <w:p w:rsidR="00A4386B" w:rsidRPr="00ED7DCB" w:rsidRDefault="00A4386B" w:rsidP="00B34399">
      <w:pPr>
        <w:ind w:firstLineChars="200" w:firstLine="420"/>
        <w:rPr>
          <w:rFonts w:ascii="宋体" w:hAnsi="宋体"/>
          <w:szCs w:val="24"/>
        </w:rPr>
      </w:pPr>
      <w:r w:rsidRPr="00ED7DCB">
        <w:rPr>
          <w:rFonts w:ascii="宋体" w:hAnsi="宋体" w:hint="eastAsia"/>
          <w:szCs w:val="24"/>
        </w:rPr>
        <w:t>好价格，我们相信企业价值是其未来现金流净额的折现，无风险利率是折现率的基准，是企业内在价值的锚。如果企业在相对中性和保守的成长假设之下，采用无风险利率加上一定风险补偿作为折现率，其未来现金流折现的价值远高于当前股价，那么我们认为当前的市场价格具备较高的安全边际。</w:t>
      </w:r>
    </w:p>
    <w:p w:rsidR="00A4386B" w:rsidRPr="00ED7DCB" w:rsidRDefault="00A4386B" w:rsidP="00B34399">
      <w:pPr>
        <w:ind w:firstLineChars="200" w:firstLine="420"/>
        <w:rPr>
          <w:rFonts w:ascii="宋体" w:hAnsi="宋体"/>
          <w:szCs w:val="24"/>
        </w:rPr>
      </w:pPr>
      <w:r w:rsidRPr="00ED7DCB">
        <w:rPr>
          <w:rFonts w:ascii="宋体" w:hAnsi="宋体" w:hint="eastAsia"/>
          <w:szCs w:val="24"/>
        </w:rPr>
        <w:t>如果当好公司没有好价格的时候，我们会寻找“烟蒂股”的价值修复机会，其中包括景气度低点严重低估的周期股。</w:t>
      </w:r>
    </w:p>
    <w:p w:rsidR="00A4386B" w:rsidRPr="00ED7DCB" w:rsidRDefault="00A4386B" w:rsidP="00B34399">
      <w:pPr>
        <w:ind w:firstLineChars="200" w:firstLine="420"/>
        <w:rPr>
          <w:rFonts w:ascii="宋体" w:hAnsi="宋体"/>
          <w:szCs w:val="24"/>
        </w:rPr>
      </w:pPr>
      <w:r w:rsidRPr="00ED7DCB">
        <w:rPr>
          <w:rFonts w:ascii="宋体" w:hAnsi="宋体" w:hint="eastAsia"/>
          <w:szCs w:val="24"/>
        </w:rPr>
        <w:t>对于所有的公司，我们首要的条件是低估，这种低估是现在低估或者未来低估。我们对估值的重视程度高于趋势，如果一个公司可能暂时趋势向下，但是即便考虑最差的情况仍然低估，那我们便愿意买入持有；相反，如果一个公司可能暂时景气度极佳，但是即便考虑最好的情况仍然高估，那我们便不会参与。</w:t>
      </w:r>
    </w:p>
    <w:p w:rsidR="00A4386B" w:rsidRPr="00ED7DCB" w:rsidRDefault="00A4386B" w:rsidP="00B34399">
      <w:pPr>
        <w:ind w:firstLineChars="200" w:firstLine="420"/>
        <w:rPr>
          <w:rFonts w:ascii="宋体" w:hAnsi="宋体"/>
          <w:szCs w:val="24"/>
        </w:rPr>
      </w:pPr>
      <w:r w:rsidRPr="00ED7DCB">
        <w:rPr>
          <w:rFonts w:ascii="宋体" w:hAnsi="宋体" w:hint="eastAsia"/>
          <w:szCs w:val="24"/>
        </w:rPr>
        <w:t>我们自下而上评估公司和个股的风险和投资机会，始终将对风险的控制放在首位，以防止本金产生永久性损失。为了尽可能避免错误，我们有一些负面清单，对于公司存在负面清单中的因素，我们会极度谨慎，甚至一票否决直接放弃，负面清单包括但不限于：</w:t>
      </w:r>
    </w:p>
    <w:p w:rsidR="00A4386B" w:rsidRPr="00ED7DCB" w:rsidRDefault="00A4386B" w:rsidP="00B34399">
      <w:pPr>
        <w:ind w:firstLineChars="200" w:firstLine="420"/>
        <w:rPr>
          <w:rFonts w:ascii="宋体" w:hAnsi="宋体"/>
          <w:szCs w:val="24"/>
        </w:rPr>
      </w:pPr>
      <w:r w:rsidRPr="00ED7DCB">
        <w:rPr>
          <w:rFonts w:ascii="宋体" w:hAnsi="宋体" w:hint="eastAsia"/>
          <w:szCs w:val="24"/>
        </w:rPr>
        <w:t>（</w:t>
      </w:r>
      <w:r w:rsidRPr="00ED7DCB">
        <w:rPr>
          <w:rFonts w:ascii="宋体" w:hAnsi="宋体"/>
          <w:szCs w:val="24"/>
        </w:rPr>
        <w:t>1）需求持续性不明确</w:t>
      </w:r>
    </w:p>
    <w:p w:rsidR="00A4386B" w:rsidRPr="00ED7DCB" w:rsidRDefault="00A4386B" w:rsidP="00B34399">
      <w:pPr>
        <w:ind w:firstLineChars="200" w:firstLine="420"/>
        <w:rPr>
          <w:rFonts w:ascii="宋体" w:hAnsi="宋体"/>
          <w:szCs w:val="24"/>
        </w:rPr>
      </w:pPr>
      <w:r w:rsidRPr="00ED7DCB">
        <w:rPr>
          <w:rFonts w:ascii="宋体" w:hAnsi="宋体" w:hint="eastAsia"/>
          <w:szCs w:val="24"/>
        </w:rPr>
        <w:t>（</w:t>
      </w:r>
      <w:r w:rsidRPr="00ED7DCB">
        <w:rPr>
          <w:rFonts w:ascii="宋体" w:hAnsi="宋体"/>
          <w:szCs w:val="24"/>
        </w:rPr>
        <w:t>2）竞争格局不稳定</w:t>
      </w:r>
    </w:p>
    <w:p w:rsidR="00A4386B" w:rsidRPr="00ED7DCB" w:rsidRDefault="00A4386B" w:rsidP="00B34399">
      <w:pPr>
        <w:ind w:firstLineChars="200" w:firstLine="420"/>
        <w:rPr>
          <w:rFonts w:ascii="宋体" w:hAnsi="宋体"/>
          <w:szCs w:val="24"/>
        </w:rPr>
      </w:pPr>
      <w:r w:rsidRPr="00ED7DCB">
        <w:rPr>
          <w:rFonts w:ascii="宋体" w:hAnsi="宋体" w:hint="eastAsia"/>
          <w:szCs w:val="24"/>
        </w:rPr>
        <w:t>（</w:t>
      </w:r>
      <w:r w:rsidRPr="00ED7DCB">
        <w:rPr>
          <w:rFonts w:ascii="宋体" w:hAnsi="宋体"/>
          <w:szCs w:val="24"/>
        </w:rPr>
        <w:t>3）没有护城河或者不能理解护城河</w:t>
      </w:r>
    </w:p>
    <w:p w:rsidR="00A4386B" w:rsidRPr="00ED7DCB" w:rsidRDefault="00A4386B" w:rsidP="00B34399">
      <w:pPr>
        <w:ind w:firstLineChars="200" w:firstLine="420"/>
        <w:rPr>
          <w:rFonts w:ascii="宋体" w:hAnsi="宋体"/>
          <w:szCs w:val="24"/>
        </w:rPr>
      </w:pPr>
      <w:r w:rsidRPr="00ED7DCB">
        <w:rPr>
          <w:rFonts w:ascii="宋体" w:hAnsi="宋体" w:hint="eastAsia"/>
          <w:szCs w:val="24"/>
        </w:rPr>
        <w:t>（</w:t>
      </w:r>
      <w:r w:rsidRPr="00ED7DCB">
        <w:rPr>
          <w:rFonts w:ascii="宋体" w:hAnsi="宋体"/>
          <w:szCs w:val="24"/>
        </w:rPr>
        <w:t>4）对上下游没有议价能力</w:t>
      </w:r>
    </w:p>
    <w:p w:rsidR="00A4386B" w:rsidRPr="00ED7DCB" w:rsidRDefault="00A4386B" w:rsidP="00B34399">
      <w:pPr>
        <w:ind w:firstLineChars="200" w:firstLine="420"/>
        <w:rPr>
          <w:rFonts w:ascii="宋体" w:hAnsi="宋体"/>
          <w:szCs w:val="24"/>
        </w:rPr>
      </w:pPr>
      <w:r w:rsidRPr="00ED7DCB">
        <w:rPr>
          <w:rFonts w:ascii="宋体" w:hAnsi="宋体" w:hint="eastAsia"/>
          <w:szCs w:val="24"/>
        </w:rPr>
        <w:t>（</w:t>
      </w:r>
      <w:r w:rsidRPr="00ED7DCB">
        <w:rPr>
          <w:rFonts w:ascii="宋体" w:hAnsi="宋体"/>
          <w:szCs w:val="24"/>
        </w:rPr>
        <w:t>5）依赖补贴</w:t>
      </w:r>
    </w:p>
    <w:p w:rsidR="00A4386B" w:rsidRPr="00ED7DCB" w:rsidRDefault="00A4386B" w:rsidP="00B34399">
      <w:pPr>
        <w:ind w:firstLineChars="200" w:firstLine="420"/>
        <w:rPr>
          <w:rFonts w:ascii="宋体" w:hAnsi="宋体"/>
          <w:szCs w:val="24"/>
        </w:rPr>
      </w:pPr>
      <w:r w:rsidRPr="00ED7DCB">
        <w:rPr>
          <w:rFonts w:ascii="宋体" w:hAnsi="宋体" w:hint="eastAsia"/>
          <w:szCs w:val="24"/>
        </w:rPr>
        <w:t>（</w:t>
      </w:r>
      <w:r w:rsidRPr="00ED7DCB">
        <w:rPr>
          <w:rFonts w:ascii="宋体" w:hAnsi="宋体"/>
          <w:szCs w:val="24"/>
        </w:rPr>
        <w:t>6）核心盈利来源的持</w:t>
      </w:r>
      <w:r w:rsidRPr="00ED7DCB">
        <w:rPr>
          <w:rFonts w:ascii="宋体" w:hAnsi="宋体" w:hint="eastAsia"/>
          <w:szCs w:val="24"/>
        </w:rPr>
        <w:t>续性存疑或者难以研究</w:t>
      </w:r>
    </w:p>
    <w:p w:rsidR="00A4386B" w:rsidRPr="00ED7DCB" w:rsidRDefault="00A4386B" w:rsidP="00B34399">
      <w:pPr>
        <w:ind w:firstLineChars="200" w:firstLine="420"/>
        <w:rPr>
          <w:rFonts w:ascii="宋体" w:hAnsi="宋体"/>
          <w:szCs w:val="24"/>
        </w:rPr>
      </w:pPr>
      <w:r w:rsidRPr="00ED7DCB">
        <w:rPr>
          <w:rFonts w:ascii="宋体" w:hAnsi="宋体" w:hint="eastAsia"/>
          <w:szCs w:val="24"/>
        </w:rPr>
        <w:t>（</w:t>
      </w:r>
      <w:r w:rsidRPr="00ED7DCB">
        <w:rPr>
          <w:rFonts w:ascii="宋体" w:hAnsi="宋体"/>
          <w:szCs w:val="24"/>
        </w:rPr>
        <w:t>7）大客户依赖</w:t>
      </w:r>
    </w:p>
    <w:p w:rsidR="00A4386B" w:rsidRPr="00ED7DCB" w:rsidRDefault="00A4386B" w:rsidP="00B34399">
      <w:pPr>
        <w:ind w:firstLineChars="200" w:firstLine="420"/>
        <w:rPr>
          <w:rFonts w:ascii="宋体" w:hAnsi="宋体"/>
          <w:szCs w:val="24"/>
        </w:rPr>
      </w:pPr>
      <w:r w:rsidRPr="00ED7DCB">
        <w:rPr>
          <w:rFonts w:ascii="宋体" w:hAnsi="宋体" w:hint="eastAsia"/>
          <w:szCs w:val="24"/>
        </w:rPr>
        <w:t>（</w:t>
      </w:r>
      <w:r w:rsidRPr="00ED7DCB">
        <w:rPr>
          <w:rFonts w:ascii="宋体" w:hAnsi="宋体"/>
          <w:szCs w:val="24"/>
        </w:rPr>
        <w:t>8）市场估值超过净资产一定倍数</w:t>
      </w:r>
    </w:p>
    <w:p w:rsidR="00A4386B" w:rsidRPr="00ED7DCB" w:rsidRDefault="00A4386B" w:rsidP="00B34399">
      <w:pPr>
        <w:ind w:firstLineChars="200" w:firstLine="420"/>
        <w:rPr>
          <w:rFonts w:ascii="宋体" w:hAnsi="宋体"/>
          <w:szCs w:val="24"/>
        </w:rPr>
      </w:pPr>
      <w:r w:rsidRPr="00ED7DCB">
        <w:rPr>
          <w:rFonts w:ascii="宋体" w:hAnsi="宋体" w:hint="eastAsia"/>
          <w:szCs w:val="24"/>
        </w:rPr>
        <w:t>我们始终聚焦于风险较低的资产，我们相信控制好了风险，收益率会良好的匹配。</w:t>
      </w:r>
    </w:p>
    <w:p w:rsidR="00A4386B" w:rsidRPr="00ED7DCB" w:rsidRDefault="00A4386B" w:rsidP="00B34399">
      <w:pPr>
        <w:ind w:firstLineChars="200" w:firstLine="420"/>
        <w:rPr>
          <w:rFonts w:ascii="宋体" w:hAnsi="宋体"/>
          <w:szCs w:val="24"/>
        </w:rPr>
      </w:pPr>
      <w:r w:rsidRPr="00ED7DCB">
        <w:rPr>
          <w:rFonts w:ascii="宋体" w:hAnsi="宋体" w:hint="eastAsia"/>
          <w:szCs w:val="24"/>
        </w:rPr>
        <w:t>在仓位方面，我们的策略分为两方面，仓位上限的选择和在上限仓位中进行个股的仓位配置。</w:t>
      </w:r>
    </w:p>
    <w:p w:rsidR="00A4386B" w:rsidRPr="00ED7DCB" w:rsidRDefault="00A4386B" w:rsidP="00B34399">
      <w:pPr>
        <w:ind w:firstLineChars="200" w:firstLine="420"/>
        <w:rPr>
          <w:rFonts w:ascii="宋体" w:hAnsi="宋体"/>
          <w:szCs w:val="24"/>
        </w:rPr>
      </w:pPr>
      <w:r w:rsidRPr="00ED7DCB">
        <w:rPr>
          <w:rFonts w:ascii="宋体" w:hAnsi="宋体" w:hint="eastAsia"/>
          <w:szCs w:val="24"/>
        </w:rPr>
        <w:t>在仓位上限的选择上，我们上个季度做了一个非常重要的变化，优化了仓位的策略，采用仓位上限和市场估值负相关的策略，希望用更灵活的方式将持有人的利益最大化，我们仍然认为这种策略较好，继续使用这样的仓位策略。仓位上限和市场估值负相关的策略如下：在市场估值处于历史</w:t>
      </w:r>
      <w:r w:rsidRPr="00ED7DCB">
        <w:rPr>
          <w:rFonts w:ascii="宋体" w:hAnsi="宋体"/>
          <w:szCs w:val="24"/>
        </w:rPr>
        <w:t>25%分位以下的时候，仓</w:t>
      </w:r>
      <w:r w:rsidRPr="00ED7DCB">
        <w:rPr>
          <w:rFonts w:ascii="宋体" w:hAnsi="宋体" w:hint="eastAsia"/>
          <w:szCs w:val="24"/>
        </w:rPr>
        <w:t>位在</w:t>
      </w:r>
      <w:r w:rsidRPr="00ED7DCB">
        <w:rPr>
          <w:rFonts w:ascii="宋体" w:hAnsi="宋体"/>
          <w:szCs w:val="24"/>
        </w:rPr>
        <w:t>50%-95%；估值处于25%-75%分位的时候，仓位在80%-35%之间；估值在75%-90%分位的时候，仓位在60%-20%；估值在90%分位以上的时候，仓位在40%以下。我们最初的策略是以较低的仓位作为上限来建立安全垫，在有了安全垫之后，再逐步提升仓位上限，这种方式虽然可以取得较低的回撤，但是在某些市场环境下，也降低了潜在的收益率空间。我们认为仓位和市场估值负相关的策略能够在市场低迷人心涣散的时候以高仓位上限运作，而在市场狂热鸡犬升天的时候低仓位运作，长期来看是一种将持有人利益最大化的策略。</w:t>
      </w:r>
    </w:p>
    <w:p w:rsidR="00A4386B" w:rsidRPr="00ED7DCB" w:rsidRDefault="00A4386B" w:rsidP="00B34399">
      <w:pPr>
        <w:ind w:firstLineChars="200" w:firstLine="420"/>
        <w:rPr>
          <w:rFonts w:ascii="宋体" w:hAnsi="宋体"/>
          <w:szCs w:val="24"/>
        </w:rPr>
      </w:pPr>
      <w:r w:rsidRPr="00ED7DCB">
        <w:rPr>
          <w:rFonts w:ascii="宋体" w:hAnsi="宋体" w:hint="eastAsia"/>
          <w:szCs w:val="24"/>
        </w:rPr>
        <w:t>在选择了仓位上限之后，并不代表我们就一定要用满这些仓位。在任何仓位上限的情况下，我们都始终以个股出发配置仓位，重视风险收益比，只有在好公司的风险收益比较高的时候，才建立仓位，并且从行业层面分散风险。对于单一行业或者具有相同风险因子的公司，将这些公司的总持仓控制在股票仓位上限的</w:t>
      </w:r>
      <w:r w:rsidRPr="00ED7DCB">
        <w:rPr>
          <w:rFonts w:ascii="宋体" w:hAnsi="宋体"/>
          <w:szCs w:val="24"/>
        </w:rPr>
        <w:t>20%以下，如果所涉及的假设条件较强则控制在15%以下；单一个股的持仓上限，不超过股票仓位上限的10%。</w:t>
      </w:r>
    </w:p>
    <w:p w:rsidR="00A4386B" w:rsidRPr="00ED7DCB" w:rsidRDefault="00A4386B" w:rsidP="00B34399">
      <w:pPr>
        <w:ind w:firstLineChars="200" w:firstLine="420"/>
        <w:rPr>
          <w:rFonts w:ascii="宋体" w:hAnsi="宋体"/>
          <w:szCs w:val="24"/>
        </w:rPr>
      </w:pPr>
      <w:r w:rsidRPr="00ED7DCB">
        <w:rPr>
          <w:rFonts w:ascii="宋体" w:hAnsi="宋体" w:hint="eastAsia"/>
          <w:szCs w:val="24"/>
        </w:rPr>
        <w:t>我们相信这样的策略大概率能够让我们长期存活在市场上，而持续性是管理人的生命线，只有保证这点，才能让我们选择的好公司享受时间带来的果实。当然，在享受这种策略优点的同时也必须要承受其弊端，那就是在市场最疯狂看起来最容易赚钱的时候，我们的仓位会持续下降，在这个阶段我们大概率会在短期跑输市场。</w:t>
      </w:r>
    </w:p>
    <w:p w:rsidR="00A4386B" w:rsidRPr="00ED7DCB" w:rsidRDefault="00A4386B" w:rsidP="00B34399">
      <w:pPr>
        <w:ind w:firstLineChars="200" w:firstLine="420"/>
        <w:rPr>
          <w:rFonts w:ascii="宋体" w:hAnsi="宋体"/>
          <w:szCs w:val="24"/>
        </w:rPr>
      </w:pPr>
      <w:r w:rsidRPr="00ED7DCB">
        <w:rPr>
          <w:rFonts w:ascii="宋体" w:hAnsi="宋体"/>
          <w:szCs w:val="24"/>
        </w:rPr>
        <w:t>2、运作分析</w:t>
      </w:r>
    </w:p>
    <w:p w:rsidR="00A4386B" w:rsidRPr="00ED7DCB" w:rsidRDefault="00A4386B" w:rsidP="00B34399">
      <w:pPr>
        <w:ind w:firstLineChars="200" w:firstLine="420"/>
        <w:rPr>
          <w:rFonts w:ascii="宋体" w:hAnsi="宋体"/>
          <w:szCs w:val="24"/>
        </w:rPr>
      </w:pPr>
      <w:r w:rsidRPr="00ED7DCB">
        <w:rPr>
          <w:rFonts w:ascii="宋体" w:hAnsi="宋体" w:hint="eastAsia"/>
          <w:szCs w:val="24"/>
        </w:rPr>
        <w:t>我们理想的净值曲线是在熊市中少亏钱跑赢基准指数，在震荡市中获得稳定的收益，在牛市中尽量跟上市场，拉长看获得较好的复合收益率。在今年上半年的牛市中，我们没能够很好的跟上市场，因此从产品成立至</w:t>
      </w:r>
      <w:r w:rsidRPr="00ED7DCB">
        <w:rPr>
          <w:rFonts w:ascii="宋体" w:hAnsi="宋体"/>
          <w:szCs w:val="24"/>
        </w:rPr>
        <w:t>2019上半年我们所取得的收益率不高。不过展望未来，我们当前组合仓位较高，行业的风险因子较为分散均衡，行业内个股较为集中，整体的风险收益比仍然处于非常</w:t>
      </w:r>
      <w:r w:rsidRPr="00ED7DCB">
        <w:rPr>
          <w:rFonts w:ascii="宋体" w:hAnsi="宋体" w:hint="eastAsia"/>
          <w:szCs w:val="24"/>
        </w:rPr>
        <w:t>高的水平。截至</w:t>
      </w:r>
      <w:r w:rsidRPr="00ED7DCB">
        <w:rPr>
          <w:rFonts w:ascii="宋体" w:hAnsi="宋体"/>
          <w:szCs w:val="24"/>
        </w:rPr>
        <w:t>2019年上半年，前十大持仓的加权市盈率、加权市净率、加权ROE分别为13.4倍、1.9倍、14.0%；剔除金融地产的前十大持仓的加权市盈率、加权市净率、加权ROE分别为18.4倍、2.5倍、13.4%。ROE较高，估值较低。组合整体潜在的回撤空间较低，如果我们的组合最差的情况是不亏钱，那么在没那么差，或者稍微好一点儿的情况下，我们就能赚钱。下面我们会继续对仓位选择和个股选择两部分进行分析回顾。</w:t>
      </w:r>
    </w:p>
    <w:p w:rsidR="00A4386B" w:rsidRPr="00ED7DCB" w:rsidRDefault="00A4386B" w:rsidP="00B34399">
      <w:pPr>
        <w:ind w:firstLineChars="200" w:firstLine="420"/>
        <w:rPr>
          <w:rFonts w:ascii="宋体" w:hAnsi="宋体"/>
          <w:szCs w:val="24"/>
        </w:rPr>
      </w:pPr>
      <w:r w:rsidRPr="00ED7DCB">
        <w:rPr>
          <w:rFonts w:ascii="宋体" w:hAnsi="宋体" w:hint="eastAsia"/>
          <w:szCs w:val="24"/>
        </w:rPr>
        <w:t>首先是仓位的选择。如前所述，我们认为估值和仓位上限负相关的策略更加灵活，能够时刻使我们的组合保持较高的风险收益比，所以在一季度我们经过慎重考虑之后，变更了仓位的策略。我们变更策略的时点并不是市场的最低点，我们也没有能力正好在最低点把仓位提到最高，我们确实是在市场上涨之后才对仓位策略进行了变更，但是变更的理由绝对不是市场上涨了要去追涨，而是我们认为这种策略更为灵活，更符合持有人的长期利益。在变更仓位的策略之前，市场已经经历了较大的估值修复，但是我们仍然能否发现结构性的低估机会，主板的估值仍然处于历史最低的区间，同时我们也能够找到一些风险收益比较高，且风险因子相对分散的公司，因此在一季度我们的仓位有了极大的提升，而在二季度我们前述的观点没有太大变化，并且我们发现了一些风险收益比较好的新标的，因此在高仓位的基础上继续提升了仓位。</w:t>
      </w:r>
    </w:p>
    <w:p w:rsidR="00A4386B" w:rsidRPr="00ED7DCB" w:rsidRDefault="00A4386B" w:rsidP="00B34399">
      <w:pPr>
        <w:ind w:firstLineChars="200" w:firstLine="420"/>
        <w:rPr>
          <w:rFonts w:ascii="宋体" w:hAnsi="宋体"/>
          <w:szCs w:val="24"/>
        </w:rPr>
      </w:pPr>
      <w:r w:rsidRPr="00ED7DCB">
        <w:rPr>
          <w:rFonts w:ascii="宋体" w:hAnsi="宋体" w:hint="eastAsia"/>
          <w:szCs w:val="24"/>
        </w:rPr>
        <w:t>其次是选股。在二季度，我们减持了部分高速公路，对银行中的个别公司进行了一些调整，增加了汽车产业链的权重，增持了高端白酒、火电、区域连锁零售。我们对于地产产业链、印染的看法没有改变，在</w:t>
      </w:r>
      <w:r w:rsidRPr="00ED7DCB">
        <w:rPr>
          <w:rFonts w:ascii="宋体" w:hAnsi="宋体"/>
          <w:szCs w:val="24"/>
        </w:rPr>
        <w:t>2018年报中有着更为详尽的阐述，由于篇幅较长，我们就不再赘述。</w:t>
      </w:r>
    </w:p>
    <w:p w:rsidR="00A4386B" w:rsidRPr="00ED7DCB" w:rsidRDefault="00A4386B" w:rsidP="00B34399">
      <w:pPr>
        <w:ind w:firstLineChars="200" w:firstLine="420"/>
        <w:rPr>
          <w:rFonts w:ascii="宋体" w:hAnsi="宋体"/>
          <w:szCs w:val="24"/>
        </w:rPr>
      </w:pPr>
      <w:r w:rsidRPr="00ED7DCB">
        <w:rPr>
          <w:rFonts w:ascii="宋体" w:hAnsi="宋体" w:hint="eastAsia"/>
          <w:szCs w:val="24"/>
        </w:rPr>
        <w:t>我们减持了部分高速公路，主要是部分标的高速公司的股价上涨达到了我们评估的内在价值，也就是达到了目标价，而整体高速公路的仓位占比已经较高，风险收益比有所下降，再加上我们确实也找到了风险收益比更好的品种，因此我们将部分持仓进行了兑现。而对于另外一个龙头区域高速公路公司，我们对于其赛道、企业竞争力、定价的评估都没有什么变化：经济发达地区人口持续流入，在没有新增公路分流的情况下车流量稳步上升，高速公路的产能利用率持续提升，收入利润稳定增加，且客车占比较大受宏观经济的影响相对较小。高速公司业务较为聚焦且简单易懂，具备垄断属性护城河极高，所需要的假设条件较弱，数据披露较为规律详细容易跟踪，现金流充裕，分红比例极高，估值也较为便宜，其内涵报酬率和股息率相较年初的无风险利率仍然有较大的安全边际。这些因素全都没有改变，在我们看来这仍然是巴菲特所说的“一尺的栏杆”，因此我们继续持有。</w:t>
      </w:r>
    </w:p>
    <w:p w:rsidR="00A4386B" w:rsidRPr="00ED7DCB" w:rsidRDefault="00A4386B" w:rsidP="00B34399">
      <w:pPr>
        <w:ind w:firstLineChars="200" w:firstLine="420"/>
        <w:rPr>
          <w:rFonts w:ascii="宋体" w:hAnsi="宋体"/>
          <w:szCs w:val="24"/>
        </w:rPr>
      </w:pPr>
      <w:r w:rsidRPr="00ED7DCB">
        <w:rPr>
          <w:rFonts w:ascii="宋体" w:hAnsi="宋体" w:hint="eastAsia"/>
          <w:szCs w:val="24"/>
        </w:rPr>
        <w:t>我们仍然相信风控优秀的银行可以在绝大多数情况下持续发展，但是随着股价的变化，我们在不同的银行股之间进行了一些调整。宏观上经济增速下降幅度较大，未来一段时间内银行的资产质量确实是有一定压力，但是当前银行的估值纵向比较处于历史估值的底部水平，横向比较国际上专注于传统商业银行业务风控严格的银行，在经济增速类似阶段甚至成熟阶段的估值也远高于目前国内类似的银行，因此目前银行的估值反映了对于经济前景极度悲观甚至是最坏的预期，但是这种悲观并没有被对称的加载到其他行业身上，所以这其中一定存在错误定价，要么经济没那么差银行存在估值修复的机会，要么经济确实比较差其他行业未来的情况会不及预期。我们相信风控优秀的银行具备足够审慎的经营理念和执行力，其资产质量和坏账的预提具备较高的安全边际，净资产可以较为稳健地持续增长，同时估值也存在修复的空间，风险收益比仍然非常高。我们始终倾向优先选择对风险最为审慎且经营质量最为优异的银行，在逾期</w:t>
      </w:r>
      <w:r w:rsidRPr="00ED7DCB">
        <w:rPr>
          <w:rFonts w:ascii="宋体" w:hAnsi="宋体"/>
          <w:szCs w:val="24"/>
        </w:rPr>
        <w:t>/不良的处理、对资产风险定价所获得的净息差、成本收入比、资本充足率等指</w:t>
      </w:r>
      <w:r w:rsidRPr="00ED7DCB">
        <w:rPr>
          <w:rFonts w:ascii="宋体" w:hAnsi="宋体" w:hint="eastAsia"/>
          <w:szCs w:val="24"/>
        </w:rPr>
        <w:t>标方面，都是最有安全边际的银行。由于银行在认定不良贷款上面的主观性，作为外部投资者，我们对于银行资产质量的评估其实是比较困难的，单一的不良率作为银行主观认定的指标在我们看来无法衡量企业的资产质量，而逾期贷款作为客观事实，更能反映银行的真实资产质量，我们把逾期贷款视作公司的真实不良贷款。同时我们把逾期</w:t>
      </w:r>
      <w:r w:rsidRPr="00ED7DCB">
        <w:rPr>
          <w:rFonts w:ascii="宋体" w:hAnsi="宋体"/>
          <w:szCs w:val="24"/>
        </w:rPr>
        <w:t>/不良放在了重要的位置，我们认为这个指标可以反映银行对于信贷不良认定的审慎程度，从而可以间接反映不同银行经营者对于风险的态度，对于银行这样高杠杆的生意，小心驶得万年船，风控足够审慎的银行才能够穿越周期。除了考虑</w:t>
      </w:r>
      <w:r w:rsidRPr="00ED7DCB">
        <w:rPr>
          <w:rFonts w:ascii="宋体" w:hAnsi="宋体" w:hint="eastAsia"/>
          <w:szCs w:val="24"/>
        </w:rPr>
        <w:t>真实的不良贷款之外，我们还要考虑银行所计提的拨备，我们把银行财务报表的净资产加上累计计提的拨备，得到其拨备前净资产，类似拨备前利润的概念，不过不是拨备前利润的流量概念，而是资产存量概念，然后再减去逾期贷款，用这个结果来反映银行真实的净资产，这个结果剔除了银行主观认定不良的态度差异，也将历史累计计提的拨备也就是各个银行的安全垫进行了还原。总体来说风控严格的银行，经我们调整以后的净资产高于其财务报表净资产的比例更高，所以应该享有更高的估值。我们用银行的股价与经过调整的净资产进行比较，我们之前选择的银行资产质量更好，真实的净资产更大，实际较为低估。不过随着其中个别银行的股价持续上涨，估值提升，风险收益比出现了较大的下降，因此我们在上述多个标的中，将其更换为了在我们看来风险收益比更高的银行。</w:t>
      </w:r>
    </w:p>
    <w:p w:rsidR="00A4386B" w:rsidRPr="00ED7DCB" w:rsidRDefault="00A4386B" w:rsidP="00B34399">
      <w:pPr>
        <w:ind w:firstLineChars="200" w:firstLine="420"/>
        <w:rPr>
          <w:rFonts w:ascii="宋体" w:hAnsi="宋体"/>
          <w:szCs w:val="24"/>
        </w:rPr>
      </w:pPr>
      <w:r w:rsidRPr="00ED7DCB">
        <w:rPr>
          <w:rFonts w:ascii="宋体" w:hAnsi="宋体" w:hint="eastAsia"/>
          <w:szCs w:val="24"/>
        </w:rPr>
        <w:t>相较之前，我们对于汽车产业链，抱有更加积极的态度，增加了这个行业两家龙头公司的持仓比重。从行业空间来看，与美国、德国、日本、韩国、台湾几个具备足够购买力的发达地区对比，中国的千人汽车销量、城镇千人汽车销量、千人汽车保有量均有不小的提升空间。同时我们发现上述几个国家千人汽车保有量和人口密度负相关，中国的人口密度高于美国，但是显著低于德国、日本、韩国和台湾，所以相较上述发达国家，我们相信千人汽车销量等指标都还有一定的增长空间。当前与发达国家和地区相比，中国的购买力远远落后，同时过往数据也表明随着财富的增长，中国汽车的渗透率在持续提升。风险点在于与发达国家相比，中国人均</w:t>
      </w:r>
      <w:r w:rsidRPr="00ED7DCB">
        <w:rPr>
          <w:rFonts w:ascii="宋体" w:hAnsi="宋体"/>
          <w:szCs w:val="24"/>
        </w:rPr>
        <w:t>GDP和千人销量的比值低于发达国家，这表明汽车消费可能存在过度消费，但是随着收入水平的提升，这个指标一定是向好的方向发展。同时汽车消费是典型的可选消费，行业需求随着消费者对于未来的财富预期也就是购买力呈现周期性变化，过往年份体现在增速的波动，而随着渗透率提升基数变</w:t>
      </w:r>
      <w:r w:rsidRPr="00ED7DCB">
        <w:rPr>
          <w:rFonts w:ascii="宋体" w:hAnsi="宋体" w:hint="eastAsia"/>
          <w:szCs w:val="24"/>
        </w:rPr>
        <w:t>大，</w:t>
      </w:r>
      <w:r w:rsidRPr="00ED7DCB">
        <w:rPr>
          <w:rFonts w:ascii="宋体" w:hAnsi="宋体"/>
          <w:szCs w:val="24"/>
        </w:rPr>
        <w:t>2018年汽车销量首次出现了负增长，并且这种下降持续到了2019年的5月，零售端持续两位数以上的下滑，很明显目前是汽车消费周期不太景气的时候。但是国家已经出台并且还在计划出台部分政策进行对冲，再加上后面行业的基数将持续下降，再持续大幅度的下降概率并不高。而从股价也就是市场先生的报价来说，极低的估值已经反映了很差的预期，在当前估值下，如果汽车销量持续下降，我们的损失有限，而如果周期企稳甚至回升，那我们就能够收获很多，在我们看来，风险收益比很高。我们认为投资中最危险的就是线性外推和后视镜，而必须具有周期思</w:t>
      </w:r>
      <w:r w:rsidRPr="00ED7DCB">
        <w:rPr>
          <w:rFonts w:ascii="宋体" w:hAnsi="宋体" w:hint="eastAsia"/>
          <w:szCs w:val="24"/>
        </w:rPr>
        <w:t>维、逆向思维、概率思维和前瞻性，好公司之所以会便宜一定是遇到了暂时性的坏消息，或者不友好的周期，我们认为汽车行业当前的情况就是如此。与之相对的是，在去年四季度我们对于白酒的操作上，显然就缺少了这种逆向思维和概率思维，虽然当时的估值从长期来看风险收益比极其高，由于我们纠结于产品的期限，同时我们考虑到白酒和地产具备类似的风险因子，而当时的地产风险收益比可能更高，因此我们选择了对白酒止损而不是加仓，回头看我们如果着眼于长期，就能够取得更好的效果，而这种效果甚至可能在短期就得到体现。在汽车产业链中，最具成本和规模优势的全球零部件龙头始终是我们的首选，拥有汽车行业最高的护城河。公司所生产的产品品类受技术替代的风险较低，不管新能源车最终能否成为主流，均不影响其产品需求；公司不仅在国内一家独大，份额持续提升，还通过在海外建立产线持续提升全球的市场份额，同时部分降低国内汽车景气度的影响，与此同时公司还在进行产业链的拓展，收购的公司具备较强的技术能力，能够和公司本身有较好的协同性，可见公司的经营是稳扎稳打步步为营的，我们相信即便行业景气不佳，这样的好公司也能够帮助我们抵御风险。另外，我们买入了国内份额最大的整车厂。其实我们一直对于整车厂存在一定的偏见，在我们看来，只有极少数整车厂可以持续笑傲江湖，这从国际成熟市场的竞争格局变化可以借鉴，而在这些历史中很多公司都有过辉煌的产品周期，而我们对于产品周期的预测能力较弱，我们更倾向于相信企业的竞争力，而不是把赌注押在某一个产品周期之上，另外大多数车企对于合资公司的依赖仍然较大。从</w:t>
      </w:r>
      <w:r w:rsidRPr="00ED7DCB">
        <w:rPr>
          <w:rFonts w:ascii="宋体" w:hAnsi="宋体"/>
          <w:szCs w:val="24"/>
        </w:rPr>
        <w:t>2006年有销量的数据以来，这家龙头公司的市场份额稳定而持续的提升，从最初依靠合资品牌到最近几年其自主品牌也开始持续扩大份额，背后是公司及其合资公司整个体系的竞争力。除了行业激烈的竞争，其风险还在于在贸易战</w:t>
      </w:r>
      <w:r w:rsidRPr="00ED7DCB">
        <w:rPr>
          <w:rFonts w:ascii="宋体" w:hAnsi="宋体" w:hint="eastAsia"/>
          <w:szCs w:val="24"/>
        </w:rPr>
        <w:t>背景之下，上市公司对于贡献主要盈利的合资公司的议价能力是否会下降，我们认为上市公司对合资公司的贡献度大于其他合资厂，同时在目前的估值下，即便出现较差的情况公司在合资厂的议价能力下降，按照当前的分红比例，也有较为吸引人的股息率收益，是非常好的安全边际。我们也考虑了另外一家零部件公司，由于其依附于其母公司，也就是前述的这家龙头整车厂，因此我们认为其风险相较整车厂更大，并且具有类似的风险因子，从而我们从风险的角度选择了放弃。</w:t>
      </w:r>
    </w:p>
    <w:p w:rsidR="00A4386B" w:rsidRPr="00ED7DCB" w:rsidRDefault="00A4386B" w:rsidP="00B34399">
      <w:pPr>
        <w:ind w:firstLineChars="200" w:firstLine="420"/>
        <w:rPr>
          <w:rFonts w:ascii="宋体" w:hAnsi="宋体"/>
          <w:szCs w:val="24"/>
        </w:rPr>
      </w:pPr>
      <w:r w:rsidRPr="00ED7DCB">
        <w:rPr>
          <w:rFonts w:ascii="宋体" w:hAnsi="宋体" w:hint="eastAsia"/>
          <w:szCs w:val="24"/>
        </w:rPr>
        <w:t>对于白酒，我们较为确定的是当前处于基本面景气度高位，但是最具定价权的公司，其真实的估值水平仍然不算高估。景气度处于高位，这可以从</w:t>
      </w:r>
      <w:r w:rsidRPr="00ED7DCB">
        <w:rPr>
          <w:rFonts w:ascii="宋体" w:hAnsi="宋体"/>
          <w:szCs w:val="24"/>
        </w:rPr>
        <w:t>2013、2014年也就是上一轮周期底部至今的资产价格、酒价、酒厂ROE、经销商ROE、消费者囤货意愿等多个维度验证。从大周期的角度，剔除渠道的囤货，真实需求能够维持较为平稳的增长，而不是像16年至18年资产价格暴涨、经济繁荣阶段的高速增长，这应该是相对中性的假设。不过白酒作为日常消费的品类，再加上单价不如房或车那么大，总体来说历史上看除了禁三公的阶段，大部分时间，即便考虑渠道的正反馈和负反馈，行业的底部时间比较短，能够很快的调整，所以只要经济不会长时间持续低迷，</w:t>
      </w:r>
      <w:r w:rsidRPr="00ED7DCB">
        <w:rPr>
          <w:rFonts w:ascii="宋体" w:hAnsi="宋体" w:hint="eastAsia"/>
          <w:szCs w:val="24"/>
        </w:rPr>
        <w:t>那么白酒的需求即便出现调整，时间也不会太长，调整的幅度主要取决于渠道库存。从市场先生的定价来看，假设</w:t>
      </w:r>
      <w:r w:rsidRPr="00ED7DCB">
        <w:rPr>
          <w:rFonts w:ascii="宋体" w:hAnsi="宋体"/>
          <w:szCs w:val="24"/>
        </w:rPr>
        <w:t>19年的盈利预测符合预期，并且假设19年之后白酒没有增长盈利完全分红，则19年盈利对应的股息率相较3.2%的无风险利率存在一定的吸引力，说明如果盈利符合预期，那么白酒的定价大致合理，而考虑到行业的渠道库存，使得上市公司的盈利偏高，可以认为当前市场定价略高于企业的内在价值。高端龙头的表观估值虽然最贵，但是真实的盈利能力最强，真实的估值其实是最便宜的。我们假设需求开始不增长，渠道库存开始从正反馈变为负反馈，产品</w:t>
      </w:r>
      <w:r w:rsidRPr="00ED7DCB">
        <w:rPr>
          <w:rFonts w:ascii="宋体" w:hAnsi="宋体" w:hint="eastAsia"/>
          <w:szCs w:val="24"/>
        </w:rPr>
        <w:t>的终端价格、批发价格开始下跌消费者、经销商停止囤货甚至抛货，那么整体产品的价格都可能下降很多，再剔除掉白酒公司留给渠道的部分利润，但龙头公司真实的出厂价仍然还有较大的上升空间，最终对应的估值其实比大部分其他白酒公司便宜，这里面还没有考虑如果负反馈开始之后，其他公司价格和盈利的下调，所以龙头公司表观最贵，其实距离安全边际的</w:t>
      </w:r>
      <w:r w:rsidRPr="00ED7DCB">
        <w:rPr>
          <w:rFonts w:ascii="宋体" w:hAnsi="宋体"/>
          <w:szCs w:val="24"/>
        </w:rPr>
        <w:t>15倍潜在的回撤空间最低，安全边际最高。</w:t>
      </w:r>
    </w:p>
    <w:p w:rsidR="00A4386B" w:rsidRPr="00ED7DCB" w:rsidRDefault="00A4386B" w:rsidP="00B34399">
      <w:pPr>
        <w:ind w:firstLineChars="200" w:firstLine="420"/>
        <w:rPr>
          <w:rFonts w:ascii="宋体" w:hAnsi="宋体"/>
          <w:szCs w:val="24"/>
        </w:rPr>
      </w:pPr>
      <w:r w:rsidRPr="00ED7DCB">
        <w:rPr>
          <w:rFonts w:ascii="宋体" w:hAnsi="宋体" w:hint="eastAsia"/>
          <w:szCs w:val="24"/>
        </w:rPr>
        <w:t>我们看好火电行业。火电当前估值有一定安全边际，煤炭价格处于高位，未来如果煤炭价格下降，将有助于火电企业的重估。从需求端来说，火电的需求稳定增长，扰动因素主要在于成本端的煤炭价格。从这两个行业过往的历史来看，区位比较好的火电企业，从</w:t>
      </w:r>
      <w:r w:rsidRPr="00ED7DCB">
        <w:rPr>
          <w:rFonts w:ascii="宋体" w:hAnsi="宋体"/>
          <w:szCs w:val="24"/>
        </w:rPr>
        <w:t>2000年以来最近20年的ROE均值在9%-12%，相应的煤炭企业ROE均值更高一些，两者呈现此消彼长的特点。现在大多数火电的估值都在净资产附近，现金流极佳，如果我们从后视镜看，以现价收购一家优质的火电公司，在装机量维持不变的情况下，长期的复合收益率就是9%-12%左右，如果再加上每年4%左右的用电量增长，那么收益率可以达到13%-16%。霍华德马克思在《投资最重要的事》中说：“不要预测钟摆的幅度，关注钟摆的位置”。当前煤</w:t>
      </w:r>
      <w:r w:rsidRPr="00ED7DCB">
        <w:rPr>
          <w:rFonts w:ascii="宋体" w:hAnsi="宋体" w:hint="eastAsia"/>
          <w:szCs w:val="24"/>
        </w:rPr>
        <w:t>炭的价格和利润率都处于历史高位，相反火电的利润率处于历史低位。如果我们相信周期的存在，那么成本端的均值回归和周期性波动一定是时间的朋友，再从边际的角度看，我们在</w:t>
      </w:r>
      <w:r w:rsidRPr="00ED7DCB">
        <w:rPr>
          <w:rFonts w:ascii="宋体" w:hAnsi="宋体"/>
          <w:szCs w:val="24"/>
        </w:rPr>
        <w:t>2018年年报中，认为三四线的房地产面临压力需要时间消化，从而对于地产整体的销售量持谨慎态度，即便考虑施工时滞的影响，我们也认为动力煤的需求将出现一定程度的下降，只是时间的问题，因此我们看好火电公司ROE的修复。</w:t>
      </w:r>
    </w:p>
    <w:p w:rsidR="00A4386B" w:rsidRPr="00ED7DCB" w:rsidRDefault="00A4386B" w:rsidP="00B34399">
      <w:pPr>
        <w:ind w:firstLineChars="200" w:firstLine="420"/>
        <w:rPr>
          <w:rFonts w:ascii="宋体" w:hAnsi="宋体"/>
          <w:szCs w:val="24"/>
        </w:rPr>
      </w:pPr>
      <w:r w:rsidRPr="00ED7DCB">
        <w:rPr>
          <w:rFonts w:ascii="宋体" w:hAnsi="宋体" w:hint="eastAsia"/>
          <w:szCs w:val="24"/>
        </w:rPr>
        <w:t>我们买入了一家区域连锁便利店公司，看好其经营效率的提升，以及门店的持续扩张。零售的需求非常稳定，受经济周期的影响较弱，全球来看都是不错的赛道。但是零售从来不是一个可以高枕无忧的行业，但是我们相信便利店业态是未来发展的方向，而公司在所在强势区域已经耕耘了多年，其门店的覆盖率极高，拥有良好的区位和最大的市场份额，从而具有较强的竞争力。近年来，随着其对于供应链的整合，运营效率有所提升，从而毛利率和净利率均有所提升，使得净利润大幅增长，虽然目前其净利率已经略高于规模更大的超市龙头，但是我们认为这属于正常现象，因为我们研究发现成熟国家连锁便利店的净利率高于超市整体，我们认为便利店为消费者提供了更低的搜索成本，其净利率高于超市龙头是正常现象，可以长期维持，而标的公司的净利率甚至可能继续提升。公司还将持续开拓门店，那么收入利润都将继续增长。如果门店扩张和经营效率提升都低于预期，公司目前的估值不论是市盈率、市销率、市净率，从绝对估值和在零售行业中的相对估值角度，以及和全球成熟零售公司的估值相比，都较低，向下风险较低，因此我们认为其拥有一定的安全边际。</w:t>
      </w:r>
    </w:p>
    <w:p w:rsidR="00A4386B" w:rsidRPr="00ED7DCB" w:rsidRDefault="00A4386B" w:rsidP="00B34399">
      <w:pPr>
        <w:ind w:firstLineChars="200" w:firstLine="420"/>
        <w:rPr>
          <w:rFonts w:ascii="宋体" w:hAnsi="宋体"/>
          <w:szCs w:val="24"/>
        </w:rPr>
      </w:pPr>
      <w:r w:rsidRPr="00ED7DCB">
        <w:rPr>
          <w:rFonts w:ascii="宋体" w:hAnsi="宋体" w:hint="eastAsia"/>
          <w:szCs w:val="24"/>
        </w:rPr>
        <w:t>综上，我们希望持有人可以从理念、方法和流程上，对我们的业绩的可持续性和可复制性做出判断，而不仅仅是从过往净值做简单的线性外推。正如在前面的投资策略中所述，我们相信价值投资是时间的朋友，我们始终以避免犯错作为我们的首要目标，虽然我们可能仍然无法避免犯错。“市场先生”的情绪起伏不定，但是好行业中具备壁垒的优秀企业的内在价值在不断增加，而当前市场仍然存在结构性低估。我们将继续聚焦于自下而上的策略，在控制好风险的基础上，逢低加仓风险收益比较高的好公司。我们将始终不忘初心，把投资人的钱，当成自己的钱进行投资，努力为持有人创造可持续的绝对收益。</w:t>
      </w:r>
    </w:p>
    <w:p w:rsidR="002E2ADE" w:rsidRPr="00ED7DCB" w:rsidRDefault="002E2ADE" w:rsidP="00A5709D">
      <w:pPr>
        <w:pStyle w:val="XBRLTitle3"/>
      </w:pPr>
      <w:bookmarkStart w:id="64" w:name="_Toc244948702"/>
      <w:bookmarkStart w:id="65" w:name="_Toc247412273"/>
      <w:bookmarkStart w:id="66" w:name="m04_05_02"/>
      <w:bookmarkEnd w:id="63"/>
      <w:r w:rsidRPr="00ED7DCB">
        <w:rPr>
          <w:rFonts w:hint="eastAsia"/>
        </w:rPr>
        <w:t>报告期内基金的业绩表现</w:t>
      </w:r>
      <w:bookmarkEnd w:id="64"/>
      <w:bookmarkEnd w:id="65"/>
    </w:p>
    <w:p w:rsidR="00A5709D" w:rsidRPr="00ED7DCB" w:rsidRDefault="00A4386B" w:rsidP="006B75F7">
      <w:pPr>
        <w:ind w:firstLineChars="200" w:firstLine="420"/>
        <w:rPr>
          <w:rFonts w:ascii="宋体" w:hAnsi="宋体"/>
          <w:szCs w:val="24"/>
        </w:rPr>
      </w:pPr>
      <w:r w:rsidRPr="00ED7DCB">
        <w:rPr>
          <w:rFonts w:ascii="宋体" w:hAnsi="宋体" w:hint="eastAsia"/>
          <w:szCs w:val="24"/>
        </w:rPr>
        <w:t>截至</w:t>
      </w:r>
      <w:r w:rsidRPr="00ED7DCB">
        <w:rPr>
          <w:rFonts w:ascii="宋体" w:hAnsi="宋体"/>
          <w:szCs w:val="24"/>
        </w:rPr>
        <w:t>2019年6月30日，本基金单位净值为0.9958元，份额累计净值为1.0558元，本报告期内本基金净值增长率为8.3</w:t>
      </w:r>
      <w:r w:rsidR="009B64EE" w:rsidRPr="00ED7DCB">
        <w:rPr>
          <w:rFonts w:ascii="宋体" w:hAnsi="宋体" w:hint="eastAsia"/>
          <w:szCs w:val="24"/>
        </w:rPr>
        <w:t>0</w:t>
      </w:r>
      <w:r w:rsidRPr="00ED7DCB">
        <w:rPr>
          <w:rFonts w:ascii="宋体" w:hAnsi="宋体"/>
          <w:szCs w:val="24"/>
        </w:rPr>
        <w:t>%，同期业绩比较基准涨幅为13.28%。</w:t>
      </w:r>
    </w:p>
    <w:p w:rsidR="009B64EE" w:rsidRPr="00ED7DCB" w:rsidRDefault="009B64EE" w:rsidP="006B75F7">
      <w:pPr>
        <w:ind w:firstLineChars="200" w:firstLine="420"/>
      </w:pPr>
    </w:p>
    <w:p w:rsidR="00A5709D" w:rsidRPr="00ED7DCB" w:rsidRDefault="002E2ADE" w:rsidP="00A5709D">
      <w:pPr>
        <w:pStyle w:val="XBRLTitle2"/>
      </w:pPr>
      <w:bookmarkStart w:id="67" w:name="_Toc244948703"/>
      <w:bookmarkStart w:id="68" w:name="_Toc247412274"/>
      <w:bookmarkStart w:id="69" w:name="_Toc16437589"/>
      <w:bookmarkStart w:id="70" w:name="m04_06"/>
      <w:bookmarkEnd w:id="66"/>
      <w:r w:rsidRPr="00ED7DCB">
        <w:rPr>
          <w:rFonts w:hint="eastAsia"/>
        </w:rPr>
        <w:t>管理人对宏观经济、证券市场及行业走势的简要展望</w:t>
      </w:r>
      <w:bookmarkEnd w:id="67"/>
      <w:bookmarkEnd w:id="68"/>
      <w:bookmarkEnd w:id="69"/>
    </w:p>
    <w:p w:rsidR="00A4386B" w:rsidRPr="00ED7DCB" w:rsidRDefault="00A4386B" w:rsidP="006B75F7">
      <w:pPr>
        <w:ind w:firstLineChars="200" w:firstLine="420"/>
        <w:rPr>
          <w:rFonts w:ascii="宋体" w:hAnsi="宋体"/>
          <w:szCs w:val="24"/>
        </w:rPr>
      </w:pPr>
      <w:r w:rsidRPr="00ED7DCB">
        <w:rPr>
          <w:rFonts w:ascii="宋体" w:hAnsi="宋体" w:hint="eastAsia"/>
          <w:szCs w:val="24"/>
        </w:rPr>
        <w:t>我们认为经济会逐步筑底；流动性最差的时候已经过去，边际上逐渐好转；市场整体估值从历史纵向来看处于中枢水平，但是各个行业板块的分化较大，部分行业板块相对历史估值虽然较低，但是绝对估值仍然较高风险较大，金融地产等部分行业板块估值横向纵向绝对估值均处于极低位置，存在明显低估；当前风险偏好有所上升，市场信心部分修复。总体来看，市场中仍然具备一些风险收益比较高的机会，存在投资价值。</w:t>
      </w:r>
    </w:p>
    <w:p w:rsidR="00A4386B" w:rsidRPr="00ED7DCB" w:rsidRDefault="00A4386B" w:rsidP="006B75F7">
      <w:pPr>
        <w:ind w:firstLineChars="200" w:firstLine="420"/>
        <w:rPr>
          <w:rFonts w:ascii="宋体" w:hAnsi="宋体"/>
          <w:szCs w:val="24"/>
        </w:rPr>
      </w:pPr>
      <w:r w:rsidRPr="00ED7DCB">
        <w:rPr>
          <w:rFonts w:ascii="宋体" w:hAnsi="宋体" w:hint="eastAsia"/>
          <w:szCs w:val="24"/>
        </w:rPr>
        <w:t>我们认为经济可能会逐步筑底。在经历了房地产去库存和供给侧改革之后，房地产的整体库存已经明显下降到非常健康的水平，基本面的底部较为坚实，也是因此未来货币化棚改的力度也会逐步减弱，房地产市场持续极高景气的概率较低，整体景气度将逐步回落，受政策压制较长时间的一二线城市其需求已经累积了超过</w:t>
      </w:r>
      <w:r w:rsidRPr="00ED7DCB">
        <w:rPr>
          <w:rFonts w:ascii="宋体" w:hAnsi="宋体"/>
          <w:szCs w:val="24"/>
        </w:rPr>
        <w:t>2年时间，这在历史上极为少见，叠加持续下降的基数，因此2019年初至今一二线城市地产的销售韧性极强，三四线在经历了长时间的增长以后需求有一定透支大概率还需要调整，在此背景下，地产整体销售面积预计将下降，这对整体经济会有一定负面作用，考虑到居民的负债率大幅度上升，因此地产的影响可能需要较长的时间消化；中上游行业过剩的产能得到抑制之后，使得中上游行业的整体盈利情况</w:t>
      </w:r>
      <w:r w:rsidRPr="00ED7DCB">
        <w:rPr>
          <w:rFonts w:ascii="宋体" w:hAnsi="宋体" w:hint="eastAsia"/>
          <w:szCs w:val="24"/>
        </w:rPr>
        <w:t>大幅度好转，未来基建投资可能继续加大，从而使得投资保持较为平稳的增长；出口在贸易战的大背景之下不确定性较大，但是在众多行业中，中国的产业链集群优势和劳动力成本优势是其他国家在短期内难以复制的，再加上人民币汇率贬值可以在一定程度上对冲，因此净出口方面可能有持续时间不确定的摩擦，但是总体影响可能也有限；投资、出口景气度有所影响的情况下，消费活动的增速会有所影响。</w:t>
      </w:r>
    </w:p>
    <w:p w:rsidR="00A4386B" w:rsidRPr="00ED7DCB" w:rsidRDefault="00A4386B" w:rsidP="006B75F7">
      <w:pPr>
        <w:ind w:firstLineChars="200" w:firstLine="420"/>
        <w:rPr>
          <w:rFonts w:ascii="宋体" w:hAnsi="宋体"/>
          <w:szCs w:val="24"/>
        </w:rPr>
      </w:pPr>
      <w:r w:rsidRPr="00ED7DCB">
        <w:rPr>
          <w:rFonts w:ascii="宋体" w:hAnsi="宋体" w:hint="eastAsia"/>
          <w:szCs w:val="24"/>
        </w:rPr>
        <w:t>流动性最差的时候已经过去，边际上逐渐好转。在经历了持续的去杠杆之后，</w:t>
      </w:r>
      <w:r w:rsidRPr="00ED7DCB">
        <w:rPr>
          <w:rFonts w:ascii="宋体" w:hAnsi="宋体"/>
          <w:szCs w:val="24"/>
        </w:rPr>
        <w:t>2018年初，十年期国债利率一度攀升至接近4%，但是截至2018年底已经从最高点</w:t>
      </w:r>
      <w:r w:rsidRPr="00ED7DCB">
        <w:rPr>
          <w:rFonts w:ascii="宋体" w:hAnsi="宋体" w:hint="eastAsia"/>
          <w:szCs w:val="24"/>
        </w:rPr>
        <w:t>下降至</w:t>
      </w:r>
      <w:r w:rsidRPr="00ED7DCB">
        <w:rPr>
          <w:rFonts w:ascii="宋体" w:hAnsi="宋体"/>
          <w:szCs w:val="24"/>
        </w:rPr>
        <w:t>3.2%左右的水平，目前也维持在这一水平附近，因此我们认为流动性最为紧张的阶段大概率已经过去，边际上会有所好转。随着经济增速的逐步下行，我们此前预计各种宽松的政策会逐步出台，年初至今货币已经出现了部分的宽松，未来利率上行概率极低，存在放松下行的可能。无风险利率的下降是确定有利于公司的估值水平提升的，而年初至今的股票市场估值也从较低位置有了较大的修复。</w:t>
      </w:r>
    </w:p>
    <w:p w:rsidR="00A4386B" w:rsidRPr="00ED7DCB" w:rsidRDefault="00A4386B" w:rsidP="006B75F7">
      <w:pPr>
        <w:ind w:firstLineChars="200" w:firstLine="420"/>
        <w:rPr>
          <w:rFonts w:ascii="宋体" w:hAnsi="宋体"/>
          <w:szCs w:val="24"/>
        </w:rPr>
      </w:pPr>
      <w:r w:rsidRPr="00ED7DCB">
        <w:rPr>
          <w:rFonts w:ascii="宋体" w:hAnsi="宋体" w:hint="eastAsia"/>
          <w:szCs w:val="24"/>
        </w:rPr>
        <w:t>市场整体估值从历史纵向来看处于中枢水平，但是各个行业板块的分化较大，部分行业板块相对历史估值虽然较低，但是绝对估值仍然较高风险较大，金融地产等部分行业板块横向纵向绝对估值均处于极低位置，存在明显低估。</w:t>
      </w:r>
    </w:p>
    <w:p w:rsidR="00A4386B" w:rsidRPr="00ED7DCB" w:rsidRDefault="00A4386B" w:rsidP="006B75F7">
      <w:pPr>
        <w:ind w:firstLineChars="200" w:firstLine="420"/>
        <w:rPr>
          <w:rFonts w:ascii="宋体" w:hAnsi="宋体"/>
          <w:szCs w:val="24"/>
        </w:rPr>
      </w:pPr>
      <w:r w:rsidRPr="00ED7DCB">
        <w:rPr>
          <w:rFonts w:ascii="宋体" w:hAnsi="宋体" w:hint="eastAsia"/>
          <w:szCs w:val="24"/>
        </w:rPr>
        <w:t>从证券化率来看，</w:t>
      </w:r>
      <w:r w:rsidRPr="00ED7DCB">
        <w:rPr>
          <w:rFonts w:ascii="宋体" w:hAnsi="宋体"/>
          <w:szCs w:val="24"/>
        </w:rPr>
        <w:t>2019年中，A股总市值/GDP约为63%，位于中枢水平，可上可下。由于A股是一个不断成长的市场，因此证券化率处于持续提升轨道之中，而最近两次证券化率的低点分别出现在2008年金融危机和2014年国内经济低迷期，均在40%左右，考虑到目前经济的背景，以及股市成立以来证券化率的持续提升，我们认为证券化率下跌至上两次低点的概率非常低。A股证券化率的高点是2007年和2015年两次大牛市的顶峰，分别在130%和110%左右的水平。剔除这两次大牛</w:t>
      </w:r>
      <w:r w:rsidRPr="00ED7DCB">
        <w:rPr>
          <w:rFonts w:ascii="宋体" w:hAnsi="宋体" w:hint="eastAsia"/>
          <w:szCs w:val="24"/>
        </w:rPr>
        <w:t>市之外，其余年份证券化率的高点均在</w:t>
      </w:r>
      <w:r w:rsidRPr="00ED7DCB">
        <w:rPr>
          <w:rFonts w:ascii="宋体" w:hAnsi="宋体"/>
          <w:szCs w:val="24"/>
        </w:rPr>
        <w:t>80%左右，而这几次达到这个水平往往是在一轮经济周期处于繁荣阶段的后期，各种经济指标以及上市公司的业绩非常好，市场线性外推认为经济将持续高速增长的时候，在当前经济背景下，我们认为这样的概率也较低。成熟市场美国标普500指数在2000年以后，该指标经验值处于40%-140%之间。综上，当前A股的证券化率大致处于历史的中枢位置，和海外成熟市场比，位于中枢以下。</w:t>
      </w:r>
    </w:p>
    <w:p w:rsidR="00A4386B" w:rsidRPr="00ED7DCB" w:rsidRDefault="00A4386B" w:rsidP="006B75F7">
      <w:pPr>
        <w:ind w:firstLineChars="200" w:firstLine="420"/>
        <w:rPr>
          <w:rFonts w:ascii="宋体" w:hAnsi="宋体"/>
          <w:szCs w:val="24"/>
        </w:rPr>
      </w:pPr>
      <w:r w:rsidRPr="00ED7DCB">
        <w:rPr>
          <w:rFonts w:ascii="宋体" w:hAnsi="宋体"/>
          <w:szCs w:val="24"/>
        </w:rPr>
        <w:t>2005年上证指数998点、2008年次贷危机引发的全球金融危机背景下指数1664点、2013年钱荒背景下指数1849点的时候，全部A股的整体市盈率估值分别为13.9倍、12.6倍、11.0倍，市净率估值为1.62倍、1.96倍、1.53倍；2019年中，全部A股的市盈率估值为15.3，市净率估值为1.67倍。考虑到当前的无风险利率较上述几个时点均有明显下降，整体盈利水平有所提升，我们判断市场整体估值水平下行风险较为有限。</w:t>
      </w:r>
    </w:p>
    <w:p w:rsidR="00A4386B" w:rsidRPr="00ED7DCB" w:rsidRDefault="00A4386B" w:rsidP="006B75F7">
      <w:pPr>
        <w:ind w:firstLineChars="200" w:firstLine="420"/>
        <w:rPr>
          <w:rFonts w:ascii="宋体" w:hAnsi="宋体"/>
          <w:szCs w:val="24"/>
        </w:rPr>
      </w:pPr>
      <w:r w:rsidRPr="00ED7DCB">
        <w:rPr>
          <w:rFonts w:ascii="宋体" w:hAnsi="宋体" w:hint="eastAsia"/>
          <w:szCs w:val="24"/>
        </w:rPr>
        <w:t>但是结构上估值水平并不均衡。中小板在</w:t>
      </w:r>
      <w:r w:rsidRPr="00ED7DCB">
        <w:rPr>
          <w:rFonts w:ascii="宋体" w:hAnsi="宋体"/>
          <w:szCs w:val="24"/>
        </w:rPr>
        <w:t>2019年中的市盈率、市净率分别为26.3倍、2.6倍，创业板市盈率、市净率分别为39.7倍、3.4倍。从历史估值角度，中小板和创业板市盈率大概处于中位偏下的水平</w:t>
      </w:r>
      <w:r w:rsidRPr="00ED7DCB">
        <w:rPr>
          <w:rFonts w:ascii="宋体" w:hAnsi="宋体" w:hint="eastAsia"/>
          <w:szCs w:val="24"/>
        </w:rPr>
        <w:t>。但是从绝对估值的角度来看，</w:t>
      </w:r>
      <w:r w:rsidRPr="00ED7DCB">
        <w:rPr>
          <w:rFonts w:ascii="宋体" w:hAnsi="宋体"/>
          <w:szCs w:val="24"/>
        </w:rPr>
        <w:t>2009年之后，中小板和创业板板块整体的ROE平均在8.5%-9%左右，当前估值相当于用2.6倍和3.4倍的溢价购买平均ROE在8.5%-9%的风险资产，中小板对应的报酬率为3.3%-3.5%，创业板对应的报酬率为2.5%-2.6%，而当前的无风险利率在3.1%左右，中小板估值大致合理，创业板仍然隐含了对未来的成长预期，仍然并不便宜。从板块来看，金融地产的市净率估值分别为1.48倍、1.58倍，均处于历史上20%分位左右，这两个行业经历了几轮周期，估值水平较为成熟，和国际水平接</w:t>
      </w:r>
      <w:r w:rsidRPr="00ED7DCB">
        <w:rPr>
          <w:rFonts w:ascii="宋体" w:hAnsi="宋体" w:hint="eastAsia"/>
          <w:szCs w:val="24"/>
        </w:rPr>
        <w:t>近，历史估值的有效性显著高于中小板和创业板，</w:t>
      </w:r>
      <w:r w:rsidRPr="00ED7DCB">
        <w:rPr>
          <w:rFonts w:ascii="宋体" w:hAnsi="宋体"/>
          <w:szCs w:val="24"/>
        </w:rPr>
        <w:t>20%的估值分位意味着相当高的风险收益比，又由于占比较大，全部A股的估值水平也被这两个板块拉低了较多，这是整体估值仍然不高比较主要的原因，而并不是所有的板块行业都全面低估。所以我们认为各个行业板块的分化较大，部分行业板块相对历史估值虽然较低但是绝对估值仍然较高风险较大，而部分行业板块估值横向纵向绝对估值均处于极低位置，存在明显低估。</w:t>
      </w:r>
    </w:p>
    <w:p w:rsidR="00A4386B" w:rsidRPr="00ED7DCB" w:rsidRDefault="00A4386B" w:rsidP="006B75F7">
      <w:pPr>
        <w:ind w:firstLineChars="200" w:firstLine="420"/>
        <w:rPr>
          <w:rFonts w:ascii="宋体" w:hAnsi="宋体"/>
          <w:szCs w:val="24"/>
        </w:rPr>
      </w:pPr>
      <w:r w:rsidRPr="00ED7DCB">
        <w:rPr>
          <w:rFonts w:ascii="宋体" w:hAnsi="宋体" w:hint="eastAsia"/>
          <w:szCs w:val="24"/>
        </w:rPr>
        <w:t>当前风险偏好有所上升，市场信心部分修复。</w:t>
      </w:r>
      <w:r w:rsidRPr="00ED7DCB">
        <w:rPr>
          <w:rFonts w:ascii="宋体" w:hAnsi="宋体"/>
          <w:szCs w:val="24"/>
        </w:rPr>
        <w:t>2018年在去杠杆、贸易战、稳房价背景下黑天鹅频出，一些正常情况下不会暴露的风险也逐步出现</w:t>
      </w:r>
      <w:r w:rsidRPr="00ED7DCB">
        <w:rPr>
          <w:rFonts w:ascii="宋体" w:hAnsi="宋体" w:hint="eastAsia"/>
          <w:szCs w:val="24"/>
        </w:rPr>
        <w:t>，市场信心极其脆弱，闪崩层出不穷，而</w:t>
      </w:r>
      <w:r w:rsidRPr="00ED7DCB">
        <w:rPr>
          <w:rFonts w:ascii="宋体" w:hAnsi="宋体"/>
          <w:szCs w:val="24"/>
        </w:rPr>
        <w:t>2019年初至今，在业绩没有明显好转的情况下，很多板块的估值有了较大幅度的修复，显示出在流动性边际改善的情况下，风险偏好也有所上升，市场的信心有所恢复。但是抱团现象较为明显、业绩不达预期之后较大幅度的杀跌也显示出结构上面的不均衡，以及风险偏好难以大幅提升，当前的风险偏好可能和估值水平一样处于中等位置。</w:t>
      </w:r>
    </w:p>
    <w:p w:rsidR="00A4386B" w:rsidRPr="00ED7DCB" w:rsidRDefault="00A4386B" w:rsidP="006B75F7">
      <w:pPr>
        <w:ind w:firstLineChars="200" w:firstLine="420"/>
        <w:rPr>
          <w:rFonts w:ascii="宋体" w:hAnsi="宋体"/>
          <w:szCs w:val="24"/>
        </w:rPr>
      </w:pPr>
      <w:r w:rsidRPr="00ED7DCB">
        <w:rPr>
          <w:rFonts w:ascii="宋体" w:hAnsi="宋体" w:hint="eastAsia"/>
          <w:szCs w:val="24"/>
        </w:rPr>
        <w:t>综上，我们认为经济将逐步筑底，流动性最差的时候已经过去，整体估值大概处于中枢位置，但是结构上仍然存在较多低估的行业和板块，存在较大安全边际。虽然市场的震荡和分化会使得投资者的心理产生恐慌和别人上涨自己不涨的焦躁，但是本质上看那些估值已经修复甚至回到历史较高位置的板块表观的收益率很好，但是潜在的风险在加大，潜在的投资回报率其实已经大幅下降；相反，那些估值不仅没有修复，还下跌到历史较低位置的板块表观的收益率较差，但是潜在的风险更低了，潜在的投资回报率继续增加。我们相信股市短期是投票机，长期是称重机，股价最终将反应企业价值。</w:t>
      </w:r>
    </w:p>
    <w:p w:rsidR="00A5709D" w:rsidRPr="00ED7DCB" w:rsidRDefault="00A5709D" w:rsidP="006B75F7">
      <w:pPr>
        <w:ind w:firstLineChars="200" w:firstLine="420"/>
      </w:pPr>
    </w:p>
    <w:p w:rsidR="002E2ADE" w:rsidRPr="00ED7DCB" w:rsidRDefault="002E2ADE" w:rsidP="00A5709D">
      <w:pPr>
        <w:pStyle w:val="XBRLTitle2"/>
      </w:pPr>
      <w:bookmarkStart w:id="71" w:name="_Toc244948705"/>
      <w:bookmarkStart w:id="72" w:name="_Toc247412276"/>
      <w:bookmarkStart w:id="73" w:name="_Toc16437590"/>
      <w:bookmarkStart w:id="74" w:name="m04_08"/>
      <w:bookmarkEnd w:id="70"/>
      <w:r w:rsidRPr="00ED7DCB">
        <w:rPr>
          <w:rFonts w:hint="eastAsia"/>
        </w:rPr>
        <w:t>管理人对报告期内基金估值程序等事项的说明</w:t>
      </w:r>
      <w:bookmarkEnd w:id="71"/>
      <w:bookmarkEnd w:id="72"/>
      <w:bookmarkEnd w:id="73"/>
    </w:p>
    <w:p w:rsidR="00A4386B" w:rsidRPr="00ED7DCB" w:rsidRDefault="00A4386B" w:rsidP="006B75F7">
      <w:pPr>
        <w:ind w:firstLineChars="200" w:firstLine="420"/>
        <w:rPr>
          <w:rFonts w:ascii="宋体" w:hAnsi="宋体"/>
          <w:szCs w:val="24"/>
        </w:rPr>
      </w:pPr>
      <w:r w:rsidRPr="00ED7DCB">
        <w:rPr>
          <w:rFonts w:ascii="宋体" w:hAnsi="宋体" w:hint="eastAsia"/>
          <w:szCs w:val="24"/>
        </w:rPr>
        <w:t>根据相关法律法规，长信基金管理有限责任公司（以下简称“公司”）制订了健全、有效的估值政策和估值程序，成立了估值委员会，估值委员会是公司基金估值的主要决策机构，负责拟定公司的估值政策、估值方法及采用的估值程序和技术，健全公司估值决策体系，对公司现有程序和技术进行复核和审阅，当发生了影响估值程序和技术的有效性及适用性的情况及时修订估值程序；估值委员会成员由基金事务部、投资、研究、交易等相关业务部门负责人以及基金事务部至少一名业务骨干共同组成。相关参与人员都具有丰富的证券行业工作经验，熟悉相关法规和估值方法，均具备估值业务所需的专业胜任能力。基金经理不直接参与估值决策，估值决策由与会估值工作小组成员</w:t>
      </w:r>
      <w:r w:rsidRPr="00ED7DCB">
        <w:rPr>
          <w:rFonts w:ascii="宋体" w:hAnsi="宋体"/>
          <w:szCs w:val="24"/>
        </w:rPr>
        <w:t xml:space="preserve">1/2以上多数票通过。对于估值政策和估值原则，公司与基金托管人充分沟通，达成一致意见。审计本基金的会计师事务所认可公司基金估值政策和程序的适当性。 </w:t>
      </w:r>
    </w:p>
    <w:p w:rsidR="00A4386B" w:rsidRPr="00ED7DCB" w:rsidRDefault="00A4386B" w:rsidP="006B75F7">
      <w:pPr>
        <w:ind w:firstLineChars="200" w:firstLine="420"/>
        <w:rPr>
          <w:rFonts w:ascii="宋体" w:hAnsi="宋体"/>
          <w:szCs w:val="24"/>
        </w:rPr>
      </w:pPr>
      <w:r w:rsidRPr="00ED7DCB">
        <w:rPr>
          <w:rFonts w:ascii="宋体" w:hAnsi="宋体" w:hint="eastAsia"/>
          <w:szCs w:val="24"/>
        </w:rPr>
        <w:t>本基金管理人已与中央国债登记结算有限责任公司及中证指数有限公司签署服务协议，由其按约定分别提供银行间同业市场及交易所交易的债券品种的估值数据以及流通受限股票的折扣率。参与估值流程各方不存在任何重大利益冲突。</w:t>
      </w:r>
    </w:p>
    <w:p w:rsidR="00A5709D" w:rsidRPr="00ED7DCB" w:rsidRDefault="00A5709D" w:rsidP="006B75F7">
      <w:pPr>
        <w:ind w:firstLineChars="200" w:firstLine="420"/>
      </w:pPr>
    </w:p>
    <w:p w:rsidR="002E2ADE" w:rsidRPr="00ED7DCB" w:rsidRDefault="002E2ADE">
      <w:pPr>
        <w:pStyle w:val="XBRLTitle2"/>
      </w:pPr>
      <w:bookmarkStart w:id="75" w:name="_Toc244948706"/>
      <w:bookmarkStart w:id="76" w:name="_Toc247412277"/>
      <w:bookmarkStart w:id="77" w:name="_Toc16437591"/>
      <w:bookmarkStart w:id="78" w:name="m04_09"/>
      <w:bookmarkEnd w:id="74"/>
      <w:r w:rsidRPr="00ED7DCB">
        <w:rPr>
          <w:rFonts w:hint="eastAsia"/>
        </w:rPr>
        <w:t>管理人对报告期内基金利润分配情况的说明</w:t>
      </w:r>
      <w:bookmarkEnd w:id="75"/>
      <w:bookmarkEnd w:id="76"/>
      <w:bookmarkEnd w:id="77"/>
    </w:p>
    <w:p w:rsidR="00A4386B" w:rsidRPr="00ED7DCB" w:rsidRDefault="00A4386B" w:rsidP="006B75F7">
      <w:pPr>
        <w:ind w:firstLineChars="200" w:firstLine="420"/>
        <w:rPr>
          <w:rFonts w:ascii="宋体" w:hAnsi="宋体"/>
          <w:szCs w:val="24"/>
        </w:rPr>
      </w:pPr>
      <w:r w:rsidRPr="00ED7DCB">
        <w:rPr>
          <w:rFonts w:ascii="宋体" w:hAnsi="宋体" w:hint="eastAsia"/>
          <w:szCs w:val="24"/>
        </w:rPr>
        <w:t>根据相关法律法规和本基金基金合同规定的基金收益分配原则以及基金实际运作情况，本基金本报告期进行了一次利润分配，具体情况如下：</w:t>
      </w:r>
    </w:p>
    <w:p w:rsidR="00A4386B" w:rsidRPr="00ED7DCB" w:rsidRDefault="00A4386B" w:rsidP="006B75F7">
      <w:pPr>
        <w:ind w:firstLineChars="200" w:firstLine="420"/>
        <w:rPr>
          <w:rFonts w:ascii="宋体" w:hAnsi="宋体"/>
          <w:szCs w:val="24"/>
        </w:rPr>
      </w:pPr>
      <w:r w:rsidRPr="00ED7DCB">
        <w:rPr>
          <w:rFonts w:ascii="宋体" w:hAnsi="宋体" w:hint="eastAsia"/>
          <w:szCs w:val="24"/>
        </w:rPr>
        <w:t>权益登记日</w:t>
      </w:r>
      <w:r w:rsidRPr="00ED7DCB">
        <w:rPr>
          <w:rFonts w:ascii="宋体" w:hAnsi="宋体"/>
          <w:szCs w:val="24"/>
        </w:rPr>
        <w:t>2019年4月18日，除息日2019年4月18日，每10份基金份额分红0.60元，现金形式发放11,634,560.09元，再投资形式发放973,520.22元，利润分配合计12,608,080.31元。</w:t>
      </w:r>
    </w:p>
    <w:p w:rsidR="00A4386B" w:rsidRPr="00ED7DCB" w:rsidRDefault="00A4386B" w:rsidP="006B75F7">
      <w:pPr>
        <w:ind w:firstLineChars="200" w:firstLine="420"/>
        <w:rPr>
          <w:rFonts w:ascii="宋体" w:hAnsi="宋体"/>
          <w:szCs w:val="24"/>
        </w:rPr>
      </w:pPr>
      <w:r w:rsidRPr="00ED7DCB">
        <w:rPr>
          <w:rFonts w:ascii="宋体" w:hAnsi="宋体" w:hint="eastAsia"/>
          <w:szCs w:val="24"/>
        </w:rPr>
        <w:t>本基金收益分配原则如下：</w:t>
      </w:r>
    </w:p>
    <w:p w:rsidR="00A4386B" w:rsidRPr="00ED7DCB" w:rsidRDefault="00A4386B" w:rsidP="006B75F7">
      <w:pPr>
        <w:ind w:firstLineChars="200" w:firstLine="420"/>
        <w:rPr>
          <w:rFonts w:ascii="宋体" w:hAnsi="宋体"/>
          <w:szCs w:val="24"/>
        </w:rPr>
      </w:pPr>
      <w:r w:rsidRPr="00ED7DCB">
        <w:rPr>
          <w:rFonts w:ascii="宋体" w:hAnsi="宋体"/>
          <w:szCs w:val="24"/>
        </w:rPr>
        <w:t>1、本基金在符合有关基金分红条件的前提下可进行收益分配，具体分红方案见基金管理人根据基金运作情况届时不定期发布的相关分红公告，若《基金合同》生</w:t>
      </w:r>
      <w:r w:rsidRPr="00ED7DCB">
        <w:rPr>
          <w:rFonts w:ascii="宋体" w:hAnsi="宋体" w:hint="eastAsia"/>
          <w:szCs w:val="24"/>
        </w:rPr>
        <w:t>效不满</w:t>
      </w:r>
      <w:r w:rsidRPr="00ED7DCB">
        <w:rPr>
          <w:rFonts w:ascii="宋体" w:hAnsi="宋体"/>
          <w:szCs w:val="24"/>
        </w:rPr>
        <w:t xml:space="preserve">3个月可不进行收益分配； </w:t>
      </w:r>
    </w:p>
    <w:p w:rsidR="00A4386B" w:rsidRPr="00ED7DCB" w:rsidRDefault="00A4386B" w:rsidP="006B75F7">
      <w:pPr>
        <w:ind w:firstLineChars="200" w:firstLine="420"/>
        <w:rPr>
          <w:rFonts w:ascii="宋体" w:hAnsi="宋体"/>
          <w:szCs w:val="24"/>
        </w:rPr>
      </w:pPr>
      <w:r w:rsidRPr="00ED7DCB">
        <w:rPr>
          <w:rFonts w:ascii="宋体" w:hAnsi="宋体"/>
          <w:szCs w:val="24"/>
        </w:rPr>
        <w:t xml:space="preserve">2、本基金收益分配方式分两种：现金分红与红利再投资，投资者可选择现金红利或将现金红利自动转为基金份额进行再投资；若投资者不选择，本基金默认的收益分配方式是现金分红； </w:t>
      </w:r>
    </w:p>
    <w:p w:rsidR="00A4386B" w:rsidRPr="00ED7DCB" w:rsidRDefault="00A4386B" w:rsidP="006B75F7">
      <w:pPr>
        <w:ind w:firstLineChars="200" w:firstLine="420"/>
        <w:rPr>
          <w:rFonts w:ascii="宋体" w:hAnsi="宋体"/>
          <w:szCs w:val="24"/>
        </w:rPr>
      </w:pPr>
      <w:r w:rsidRPr="00ED7DCB">
        <w:rPr>
          <w:rFonts w:ascii="宋体" w:hAnsi="宋体"/>
          <w:szCs w:val="24"/>
        </w:rPr>
        <w:t xml:space="preserve">3、基金收益分配后基金份额净值不能低于面值；即基金收益分配基准日的基金份额净值减去每单位基金份额收益分配金额后不能低于面值； </w:t>
      </w:r>
    </w:p>
    <w:p w:rsidR="00A4386B" w:rsidRPr="00ED7DCB" w:rsidRDefault="00A4386B" w:rsidP="006B75F7">
      <w:pPr>
        <w:ind w:firstLineChars="200" w:firstLine="420"/>
        <w:rPr>
          <w:rFonts w:ascii="宋体" w:hAnsi="宋体"/>
          <w:szCs w:val="24"/>
        </w:rPr>
      </w:pPr>
      <w:r w:rsidRPr="00ED7DCB">
        <w:rPr>
          <w:rFonts w:ascii="宋体" w:hAnsi="宋体"/>
          <w:szCs w:val="24"/>
        </w:rPr>
        <w:t xml:space="preserve">4、每一基金份额享有同等分配权； </w:t>
      </w:r>
    </w:p>
    <w:p w:rsidR="00A4386B" w:rsidRPr="00ED7DCB" w:rsidRDefault="00A4386B" w:rsidP="006B75F7">
      <w:pPr>
        <w:ind w:firstLineChars="200" w:firstLine="420"/>
        <w:rPr>
          <w:rFonts w:ascii="宋体" w:hAnsi="宋体"/>
          <w:szCs w:val="24"/>
        </w:rPr>
      </w:pPr>
      <w:r w:rsidRPr="00ED7DCB">
        <w:rPr>
          <w:rFonts w:ascii="宋体" w:hAnsi="宋体"/>
          <w:szCs w:val="24"/>
        </w:rPr>
        <w:t>5、法律法规或监管机关另有规定的，从其规定。</w:t>
      </w:r>
    </w:p>
    <w:p w:rsidR="00A5709D" w:rsidRPr="00ED7DCB" w:rsidRDefault="00A5709D" w:rsidP="006B75F7">
      <w:pPr>
        <w:ind w:firstLineChars="200" w:firstLine="420"/>
      </w:pPr>
    </w:p>
    <w:p w:rsidR="007346B4" w:rsidRPr="00ED7DCB" w:rsidRDefault="007346B4" w:rsidP="00A5709D">
      <w:pPr>
        <w:pStyle w:val="XBRLTitle2"/>
      </w:pPr>
      <w:bookmarkStart w:id="79" w:name="_Toc408134176"/>
      <w:bookmarkStart w:id="80" w:name="_Toc16437592"/>
      <w:bookmarkStart w:id="81" w:name="m04_11"/>
      <w:bookmarkEnd w:id="78"/>
      <w:r w:rsidRPr="00ED7DCB">
        <w:rPr>
          <w:rFonts w:hint="eastAsia"/>
        </w:rPr>
        <w:t>报告期内管理人对本基金持有人数或基金资产净值预警情形的说明</w:t>
      </w:r>
      <w:bookmarkEnd w:id="79"/>
      <w:bookmarkEnd w:id="80"/>
    </w:p>
    <w:p w:rsidR="00A5709D" w:rsidRPr="00ED7DCB" w:rsidRDefault="00A4386B" w:rsidP="00A5709D">
      <w:pPr>
        <w:ind w:firstLineChars="200" w:firstLine="420"/>
        <w:rPr>
          <w:rFonts w:ascii="宋体" w:hAnsi="宋体"/>
          <w:szCs w:val="24"/>
        </w:rPr>
      </w:pPr>
      <w:bookmarkStart w:id="82" w:name="_Toc244948708"/>
      <w:bookmarkStart w:id="83" w:name="_Toc247412279"/>
      <w:bookmarkEnd w:id="81"/>
      <w:r w:rsidRPr="00ED7DCB">
        <w:rPr>
          <w:rFonts w:ascii="宋体" w:hAnsi="宋体" w:hint="eastAsia"/>
          <w:szCs w:val="24"/>
        </w:rPr>
        <w:t>无。</w:t>
      </w:r>
    </w:p>
    <w:p w:rsidR="002E2ADE" w:rsidRPr="00ED7DCB" w:rsidRDefault="00A5709D" w:rsidP="00A5709D">
      <w:pPr>
        <w:pStyle w:val="XBRLTitle1"/>
      </w:pPr>
      <w:r w:rsidRPr="00ED7DCB">
        <w:rPr>
          <w:rFonts w:ascii="宋体" w:hAnsi="宋体"/>
          <w:szCs w:val="24"/>
        </w:rPr>
        <w:br w:type="page"/>
      </w:r>
      <w:bookmarkStart w:id="84" w:name="_Toc16437593"/>
      <w:r w:rsidR="002E2ADE" w:rsidRPr="00ED7DCB">
        <w:rPr>
          <w:rFonts w:hint="eastAsia"/>
        </w:rPr>
        <w:t>托管人报告</w:t>
      </w:r>
      <w:bookmarkEnd w:id="82"/>
      <w:bookmarkEnd w:id="83"/>
      <w:bookmarkEnd w:id="84"/>
    </w:p>
    <w:p w:rsidR="002E2ADE" w:rsidRPr="00ED7DCB" w:rsidRDefault="002E2ADE" w:rsidP="00A5709D">
      <w:pPr>
        <w:pStyle w:val="XBRLTitle2"/>
      </w:pPr>
      <w:bookmarkStart w:id="85" w:name="_Toc244948709"/>
      <w:bookmarkStart w:id="86" w:name="_Toc247412280"/>
      <w:bookmarkStart w:id="87" w:name="_Toc16437594"/>
      <w:bookmarkStart w:id="88" w:name="m05_01"/>
      <w:r w:rsidRPr="00ED7DCB">
        <w:rPr>
          <w:rFonts w:hint="eastAsia"/>
        </w:rPr>
        <w:t>报告期内本基金托管人遵规守信情况声明</w:t>
      </w:r>
      <w:bookmarkEnd w:id="85"/>
      <w:bookmarkEnd w:id="86"/>
      <w:bookmarkEnd w:id="87"/>
    </w:p>
    <w:p w:rsidR="00A5709D" w:rsidRPr="00ED7DCB" w:rsidRDefault="00A4386B" w:rsidP="006B75F7">
      <w:pPr>
        <w:ind w:firstLineChars="200" w:firstLine="420"/>
        <w:rPr>
          <w:rFonts w:ascii="宋体" w:hAnsi="宋体"/>
          <w:szCs w:val="24"/>
        </w:rPr>
      </w:pPr>
      <w:r w:rsidRPr="00ED7DCB">
        <w:rPr>
          <w:rFonts w:ascii="宋体" w:hAnsi="宋体" w:hint="eastAsia"/>
          <w:szCs w:val="24"/>
        </w:rPr>
        <w:t>本报告期内，本基金托管人在对长信价值蓝筹两年定期开放灵活配置混合型证券投资基金的托管过程中，严格遵守《证券投资基金法》及其他法律法规和基金合同的有关规定，不存在任何损害基金份额持有人利益的行为，完全尽职尽责地履行了基金托管人应尽的义务。</w:t>
      </w:r>
    </w:p>
    <w:p w:rsidR="002843C3" w:rsidRPr="00ED7DCB" w:rsidRDefault="002843C3" w:rsidP="006B75F7">
      <w:pPr>
        <w:ind w:firstLineChars="200" w:firstLine="420"/>
      </w:pPr>
    </w:p>
    <w:p w:rsidR="002E2ADE" w:rsidRPr="00ED7DCB" w:rsidRDefault="002E2ADE" w:rsidP="00A5709D">
      <w:pPr>
        <w:pStyle w:val="XBRLTitle2"/>
      </w:pPr>
      <w:bookmarkStart w:id="89" w:name="_Toc244948710"/>
      <w:bookmarkStart w:id="90" w:name="_Toc247412281"/>
      <w:bookmarkStart w:id="91" w:name="_Toc16437595"/>
      <w:bookmarkStart w:id="92" w:name="m05_02"/>
      <w:bookmarkEnd w:id="88"/>
      <w:r w:rsidRPr="00ED7DCB">
        <w:rPr>
          <w:rFonts w:hint="eastAsia"/>
        </w:rPr>
        <w:t>托管人对报告期内本基金投资运作遵规守信、净值计算、利润分配等情况的说明</w:t>
      </w:r>
      <w:bookmarkEnd w:id="89"/>
      <w:bookmarkEnd w:id="90"/>
      <w:bookmarkEnd w:id="91"/>
    </w:p>
    <w:p w:rsidR="00A4386B" w:rsidRPr="00ED7DCB" w:rsidRDefault="00A4386B" w:rsidP="006B75F7">
      <w:pPr>
        <w:ind w:firstLineChars="200" w:firstLine="420"/>
        <w:rPr>
          <w:rFonts w:ascii="宋体" w:hAnsi="宋体"/>
          <w:szCs w:val="24"/>
        </w:rPr>
      </w:pPr>
      <w:r w:rsidRPr="00ED7DCB">
        <w:rPr>
          <w:rFonts w:ascii="宋体" w:hAnsi="宋体" w:hint="eastAsia"/>
          <w:szCs w:val="24"/>
        </w:rPr>
        <w:t>本报告期内，长信价值蓝筹两年定期开放灵活配置混合型证券投资基金的管理人</w:t>
      </w:r>
      <w:r w:rsidRPr="00ED7DCB">
        <w:rPr>
          <w:rFonts w:ascii="宋体" w:hAnsi="宋体"/>
          <w:szCs w:val="24"/>
        </w:rPr>
        <w:t xml:space="preserve">--长信基金管理有限责任公司在长信价值蓝筹两年定期开放灵活配置混合型证券投资基金的投资运作、基金资产净值计算、基金份额申购赎回价格计算、基金费用开支等问题上，不存在任何损害基金份额持有人利益的行为，在各重要方面的运作严格按照基金合同的规定进行。 </w:t>
      </w:r>
    </w:p>
    <w:p w:rsidR="00A5709D" w:rsidRPr="00ED7DCB" w:rsidRDefault="00A4386B" w:rsidP="006B75F7">
      <w:pPr>
        <w:ind w:firstLineChars="200" w:firstLine="420"/>
        <w:rPr>
          <w:rFonts w:ascii="宋体" w:hAnsi="宋体"/>
          <w:szCs w:val="24"/>
        </w:rPr>
      </w:pPr>
      <w:r w:rsidRPr="00ED7DCB">
        <w:rPr>
          <w:rFonts w:ascii="宋体" w:hAnsi="宋体" w:hint="eastAsia"/>
          <w:szCs w:val="24"/>
        </w:rPr>
        <w:t>本报告期内，长信价值蓝筹两年定期开放灵活配置混合型证券投资基金对基金份额持有人进行了</w:t>
      </w:r>
      <w:r w:rsidRPr="00ED7DCB">
        <w:rPr>
          <w:rFonts w:ascii="宋体" w:hAnsi="宋体"/>
          <w:szCs w:val="24"/>
        </w:rPr>
        <w:t>1次利润分配，分配金额为12,608,080.31元。</w:t>
      </w:r>
    </w:p>
    <w:p w:rsidR="008D19B8" w:rsidRPr="00ED7DCB" w:rsidRDefault="008D19B8" w:rsidP="006B75F7">
      <w:pPr>
        <w:ind w:firstLineChars="200" w:firstLine="420"/>
      </w:pPr>
    </w:p>
    <w:p w:rsidR="002E2ADE" w:rsidRPr="00ED7DCB" w:rsidRDefault="002E2ADE" w:rsidP="00A5709D">
      <w:pPr>
        <w:pStyle w:val="XBRLTitle2"/>
      </w:pPr>
      <w:bookmarkStart w:id="93" w:name="_Toc244948711"/>
      <w:bookmarkStart w:id="94" w:name="_Toc247412282"/>
      <w:bookmarkStart w:id="95" w:name="_Toc16437596"/>
      <w:bookmarkStart w:id="96" w:name="m05_03"/>
      <w:bookmarkEnd w:id="92"/>
      <w:r w:rsidRPr="00ED7DCB">
        <w:rPr>
          <w:rFonts w:hint="eastAsia"/>
        </w:rPr>
        <w:t>托管人对本半年度报告中财务信息等内容的真实、准确和完整发表意见</w:t>
      </w:r>
      <w:bookmarkEnd w:id="93"/>
      <w:bookmarkEnd w:id="94"/>
      <w:bookmarkEnd w:id="95"/>
    </w:p>
    <w:p w:rsidR="00A5709D" w:rsidRPr="00ED7DCB" w:rsidRDefault="00A4386B" w:rsidP="00A5709D">
      <w:pPr>
        <w:ind w:firstLineChars="200" w:firstLine="420"/>
        <w:rPr>
          <w:rFonts w:ascii="宋体" w:hAnsi="宋体"/>
          <w:szCs w:val="24"/>
        </w:rPr>
      </w:pPr>
      <w:bookmarkStart w:id="97" w:name="_Toc244948715"/>
      <w:bookmarkStart w:id="98" w:name="_Toc247412286"/>
      <w:bookmarkEnd w:id="96"/>
      <w:r w:rsidRPr="00ED7DCB">
        <w:rPr>
          <w:rFonts w:ascii="宋体" w:hAnsi="宋体" w:hint="eastAsia"/>
          <w:szCs w:val="24"/>
        </w:rPr>
        <w:t>本托管人依法对长信基金管理有限责任公司编制和披露的长信价值蓝筹两年定期开放灵活配置混合型证券投资基金</w:t>
      </w:r>
      <w:r w:rsidRPr="00ED7DCB">
        <w:rPr>
          <w:rFonts w:ascii="宋体" w:hAnsi="宋体"/>
          <w:szCs w:val="24"/>
        </w:rPr>
        <w:t>2019年半年度报告中财务指标、净值表现、利润分配情况、财务会计报告、投资组合报告等内容进行了核查，以上内容真实、准确和完整。</w:t>
      </w:r>
    </w:p>
    <w:p w:rsidR="002E2ADE" w:rsidRPr="00ED7DCB" w:rsidRDefault="00A5709D" w:rsidP="00A5709D">
      <w:pPr>
        <w:pStyle w:val="XBRLTitle1"/>
      </w:pPr>
      <w:r w:rsidRPr="00ED7DCB">
        <w:rPr>
          <w:rFonts w:ascii="宋体" w:hAnsi="宋体"/>
          <w:szCs w:val="24"/>
        </w:rPr>
        <w:br w:type="page"/>
      </w:r>
      <w:bookmarkStart w:id="99" w:name="_Toc16437597"/>
      <w:r w:rsidR="002E2ADE" w:rsidRPr="00ED7DCB">
        <w:rPr>
          <w:rFonts w:hint="eastAsia"/>
        </w:rPr>
        <w:t>半年度财务会计报告（未经审计）</w:t>
      </w:r>
      <w:bookmarkEnd w:id="97"/>
      <w:bookmarkEnd w:id="98"/>
      <w:bookmarkEnd w:id="99"/>
    </w:p>
    <w:p w:rsidR="002E2ADE" w:rsidRPr="00ED7DCB" w:rsidRDefault="002E2ADE" w:rsidP="00A5709D">
      <w:pPr>
        <w:pStyle w:val="XBRLTitle2"/>
      </w:pPr>
      <w:bookmarkStart w:id="100" w:name="_Toc244948716"/>
      <w:bookmarkStart w:id="101" w:name="_Toc247412287"/>
      <w:bookmarkStart w:id="102" w:name="_Toc16437598"/>
      <w:bookmarkStart w:id="103" w:name="m07_01"/>
      <w:r w:rsidRPr="00ED7DCB">
        <w:rPr>
          <w:rFonts w:hint="eastAsia"/>
        </w:rPr>
        <w:t>资产负债表</w:t>
      </w:r>
      <w:bookmarkEnd w:id="100"/>
      <w:bookmarkEnd w:id="101"/>
      <w:bookmarkEnd w:id="102"/>
    </w:p>
    <w:p w:rsidR="002E2ADE" w:rsidRPr="00ED7DCB" w:rsidRDefault="002E2ADE">
      <w:pPr>
        <w:rPr>
          <w:rStyle w:val="ab"/>
        </w:rPr>
      </w:pPr>
      <w:bookmarkStart w:id="104" w:name="m07_01_tab"/>
      <w:r w:rsidRPr="00ED7DCB">
        <w:rPr>
          <w:rStyle w:val="ab"/>
          <w:rFonts w:hint="eastAsia"/>
        </w:rPr>
        <w:t>会计主体：</w:t>
      </w:r>
      <w:r w:rsidR="00A4386B" w:rsidRPr="00ED7DCB">
        <w:rPr>
          <w:rFonts w:ascii="宋体" w:hAnsi="宋体" w:hint="eastAsia"/>
          <w:szCs w:val="24"/>
        </w:rPr>
        <w:t>长信价值蓝筹两年定期开放灵活配置混合型证券投资基金</w:t>
      </w:r>
    </w:p>
    <w:p w:rsidR="002E2ADE" w:rsidRPr="00ED7DCB" w:rsidRDefault="002E2ADE">
      <w:pPr>
        <w:rPr>
          <w:rStyle w:val="ab"/>
        </w:rPr>
      </w:pPr>
      <w:r w:rsidRPr="00ED7DCB">
        <w:rPr>
          <w:rStyle w:val="ab"/>
          <w:rFonts w:hint="eastAsia"/>
        </w:rPr>
        <w:t>报告截止日：</w:t>
      </w:r>
      <w:r w:rsidRPr="00ED7DCB">
        <w:rPr>
          <w:rStyle w:val="ab"/>
          <w:rFonts w:hint="eastAsia"/>
        </w:rPr>
        <w:t xml:space="preserve"> </w:t>
      </w:r>
      <w:r w:rsidR="00A4386B" w:rsidRPr="00ED7DCB">
        <w:rPr>
          <w:rFonts w:ascii="宋体" w:hAnsi="宋体"/>
          <w:szCs w:val="24"/>
        </w:rPr>
        <w:t>2019年6月30日</w:t>
      </w:r>
    </w:p>
    <w:p w:rsidR="002E2ADE" w:rsidRPr="00ED7DCB" w:rsidRDefault="002E2ADE" w:rsidP="00B34399">
      <w:pPr>
        <w:ind w:rightChars="11" w:right="23"/>
        <w:jc w:val="right"/>
        <w:rPr>
          <w:rFonts w:ascii="宋体" w:hAnsi="宋体"/>
          <w:b/>
          <w:szCs w:val="24"/>
        </w:rPr>
      </w:pPr>
      <w:r w:rsidRPr="00ED7DCB">
        <w:rPr>
          <w:rFonts w:hint="eastAsia"/>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3064"/>
        <w:gridCol w:w="3119"/>
      </w:tblGrid>
      <w:tr w:rsidR="00ED7DCB" w:rsidRPr="00ED7DCB" w:rsidTr="002065E7">
        <w:trPr>
          <w:trHeight w:val="520"/>
        </w:trPr>
        <w:tc>
          <w:tcPr>
            <w:tcW w:w="2606" w:type="dxa"/>
            <w:tcBorders>
              <w:top w:val="single" w:sz="4" w:space="0" w:color="auto"/>
            </w:tcBorders>
            <w:shd w:val="clear" w:color="auto" w:fill="D9D9D9"/>
            <w:vAlign w:val="center"/>
          </w:tcPr>
          <w:p w:rsidR="00E93109" w:rsidRPr="00ED7DCB" w:rsidRDefault="00E93109" w:rsidP="00C9242D">
            <w:pPr>
              <w:pStyle w:val="af3"/>
              <w:spacing w:line="240" w:lineRule="auto"/>
              <w:jc w:val="center"/>
              <w:rPr>
                <w:b/>
                <w:sz w:val="21"/>
                <w:szCs w:val="24"/>
              </w:rPr>
            </w:pPr>
            <w:r w:rsidRPr="00ED7DCB">
              <w:rPr>
                <w:rFonts w:hint="eastAsia"/>
                <w:b/>
                <w:sz w:val="21"/>
                <w:szCs w:val="24"/>
              </w:rPr>
              <w:t>资</w:t>
            </w:r>
            <w:r w:rsidRPr="00ED7DCB">
              <w:rPr>
                <w:b/>
                <w:sz w:val="21"/>
                <w:szCs w:val="24"/>
              </w:rPr>
              <w:t xml:space="preserve"> </w:t>
            </w:r>
            <w:r w:rsidRPr="00ED7DCB">
              <w:rPr>
                <w:rFonts w:hint="eastAsia"/>
                <w:b/>
                <w:sz w:val="21"/>
                <w:szCs w:val="24"/>
              </w:rPr>
              <w:t>产</w:t>
            </w:r>
          </w:p>
        </w:tc>
        <w:tc>
          <w:tcPr>
            <w:tcW w:w="3064" w:type="dxa"/>
            <w:tcBorders>
              <w:top w:val="single" w:sz="4" w:space="0" w:color="auto"/>
            </w:tcBorders>
            <w:shd w:val="clear" w:color="auto" w:fill="D9D9D9"/>
            <w:vAlign w:val="center"/>
          </w:tcPr>
          <w:p w:rsidR="00E93109" w:rsidRPr="00ED7DCB" w:rsidRDefault="00E93109" w:rsidP="00C9242D">
            <w:pPr>
              <w:pStyle w:val="af3"/>
              <w:spacing w:before="0" w:beforeAutospacing="0" w:after="0" w:afterAutospacing="0" w:line="240" w:lineRule="auto"/>
              <w:jc w:val="center"/>
              <w:rPr>
                <w:b/>
                <w:sz w:val="21"/>
                <w:szCs w:val="24"/>
              </w:rPr>
            </w:pPr>
            <w:r w:rsidRPr="00ED7DCB">
              <w:rPr>
                <w:rFonts w:hint="eastAsia"/>
                <w:b/>
                <w:sz w:val="21"/>
                <w:szCs w:val="24"/>
              </w:rPr>
              <w:t>本期末</w:t>
            </w:r>
          </w:p>
          <w:p w:rsidR="00E93109" w:rsidRPr="00ED7DCB" w:rsidRDefault="00E93109" w:rsidP="00C9242D">
            <w:pPr>
              <w:pStyle w:val="af3"/>
              <w:spacing w:before="0" w:beforeAutospacing="0" w:after="0" w:afterAutospacing="0" w:line="240" w:lineRule="auto"/>
              <w:jc w:val="center"/>
              <w:rPr>
                <w:b/>
                <w:sz w:val="21"/>
                <w:szCs w:val="24"/>
              </w:rPr>
            </w:pPr>
            <w:r w:rsidRPr="00ED7DCB">
              <w:rPr>
                <w:b/>
                <w:sz w:val="21"/>
                <w:szCs w:val="24"/>
              </w:rPr>
              <w:t>2019年6月30日</w:t>
            </w:r>
          </w:p>
        </w:tc>
        <w:tc>
          <w:tcPr>
            <w:tcW w:w="3119" w:type="dxa"/>
            <w:tcBorders>
              <w:top w:val="single" w:sz="4" w:space="0" w:color="auto"/>
            </w:tcBorders>
            <w:shd w:val="clear" w:color="auto" w:fill="D9D9D9"/>
            <w:vAlign w:val="center"/>
          </w:tcPr>
          <w:p w:rsidR="00E93109" w:rsidRPr="00ED7DCB" w:rsidRDefault="00E93109" w:rsidP="00C9242D">
            <w:pPr>
              <w:pStyle w:val="af3"/>
              <w:spacing w:before="0" w:beforeAutospacing="0" w:after="0" w:afterAutospacing="0" w:line="240" w:lineRule="auto"/>
              <w:jc w:val="center"/>
              <w:rPr>
                <w:b/>
                <w:sz w:val="21"/>
                <w:szCs w:val="24"/>
              </w:rPr>
            </w:pPr>
            <w:r w:rsidRPr="00ED7DCB">
              <w:rPr>
                <w:rFonts w:hint="eastAsia"/>
                <w:b/>
                <w:sz w:val="21"/>
                <w:szCs w:val="24"/>
              </w:rPr>
              <w:t>上年度末</w:t>
            </w:r>
          </w:p>
          <w:p w:rsidR="00E93109" w:rsidRPr="00ED7DCB" w:rsidRDefault="00E93109" w:rsidP="00C9242D">
            <w:pPr>
              <w:pStyle w:val="af3"/>
              <w:spacing w:before="0" w:beforeAutospacing="0" w:after="0" w:afterAutospacing="0" w:line="240" w:lineRule="auto"/>
              <w:jc w:val="center"/>
              <w:rPr>
                <w:b/>
                <w:sz w:val="21"/>
                <w:szCs w:val="24"/>
              </w:rPr>
            </w:pPr>
            <w:r w:rsidRPr="00ED7DCB">
              <w:rPr>
                <w:b/>
                <w:sz w:val="21"/>
                <w:szCs w:val="24"/>
              </w:rPr>
              <w:t>2018年12月31日</w:t>
            </w:r>
          </w:p>
        </w:tc>
      </w:tr>
      <w:tr w:rsidR="00ED7DCB" w:rsidRPr="00ED7DCB" w:rsidTr="002065E7">
        <w:trPr>
          <w:trHeight w:val="253"/>
        </w:trPr>
        <w:tc>
          <w:tcPr>
            <w:tcW w:w="2606" w:type="dxa"/>
            <w:vAlign w:val="center"/>
          </w:tcPr>
          <w:p w:rsidR="00E93109" w:rsidRPr="00ED7DCB" w:rsidRDefault="00E93109" w:rsidP="00C9242D">
            <w:pPr>
              <w:pStyle w:val="af3"/>
              <w:spacing w:line="240" w:lineRule="auto"/>
              <w:jc w:val="both"/>
              <w:rPr>
                <w:b/>
                <w:sz w:val="21"/>
                <w:szCs w:val="24"/>
              </w:rPr>
            </w:pPr>
            <w:r w:rsidRPr="00ED7DCB">
              <w:rPr>
                <w:rFonts w:hint="eastAsia"/>
                <w:b/>
                <w:sz w:val="21"/>
                <w:szCs w:val="24"/>
              </w:rPr>
              <w:t>资</w:t>
            </w:r>
            <w:r w:rsidRPr="00ED7DCB">
              <w:rPr>
                <w:b/>
                <w:sz w:val="21"/>
                <w:szCs w:val="24"/>
              </w:rPr>
              <w:t xml:space="preserve"> </w:t>
            </w:r>
            <w:r w:rsidRPr="00ED7DCB">
              <w:rPr>
                <w:rFonts w:hint="eastAsia"/>
                <w:b/>
                <w:sz w:val="21"/>
                <w:szCs w:val="24"/>
              </w:rPr>
              <w:t>产：</w:t>
            </w:r>
          </w:p>
        </w:tc>
        <w:tc>
          <w:tcPr>
            <w:tcW w:w="3064" w:type="dxa"/>
          </w:tcPr>
          <w:p w:rsidR="00E93109" w:rsidRPr="00ED7DCB" w:rsidRDefault="00E93109" w:rsidP="00C9242D">
            <w:pPr>
              <w:pStyle w:val="af3"/>
              <w:spacing w:line="240" w:lineRule="auto"/>
              <w:jc w:val="right"/>
              <w:rPr>
                <w:sz w:val="21"/>
                <w:szCs w:val="24"/>
              </w:rPr>
            </w:pPr>
          </w:p>
        </w:tc>
        <w:tc>
          <w:tcPr>
            <w:tcW w:w="3119" w:type="dxa"/>
          </w:tcPr>
          <w:p w:rsidR="00E93109" w:rsidRPr="00ED7DCB" w:rsidRDefault="00E93109" w:rsidP="00C9242D">
            <w:pPr>
              <w:pStyle w:val="af3"/>
              <w:spacing w:line="240" w:lineRule="auto"/>
              <w:jc w:val="right"/>
              <w:rPr>
                <w:sz w:val="21"/>
                <w:szCs w:val="24"/>
              </w:rPr>
            </w:pPr>
          </w:p>
        </w:tc>
      </w:tr>
      <w:tr w:rsidR="00ED7DCB" w:rsidRPr="00ED7DCB" w:rsidTr="002065E7">
        <w:trPr>
          <w:trHeight w:val="253"/>
        </w:trPr>
        <w:tc>
          <w:tcPr>
            <w:tcW w:w="2606" w:type="dxa"/>
            <w:vAlign w:val="center"/>
          </w:tcPr>
          <w:p w:rsidR="00E93109" w:rsidRPr="00ED7DCB" w:rsidRDefault="00E93109" w:rsidP="00C9242D">
            <w:pPr>
              <w:pStyle w:val="af5"/>
              <w:spacing w:line="240" w:lineRule="auto"/>
              <w:jc w:val="both"/>
            </w:pPr>
            <w:r w:rsidRPr="00ED7DCB">
              <w:rPr>
                <w:rFonts w:hint="eastAsia"/>
              </w:rPr>
              <w:t>银行存款</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3,422,471.91</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38,339,097.23</w:t>
            </w:r>
          </w:p>
        </w:tc>
      </w:tr>
      <w:tr w:rsidR="00ED7DCB" w:rsidRPr="00ED7DCB" w:rsidTr="002065E7">
        <w:trPr>
          <w:trHeight w:val="267"/>
        </w:trPr>
        <w:tc>
          <w:tcPr>
            <w:tcW w:w="2606" w:type="dxa"/>
            <w:vAlign w:val="center"/>
          </w:tcPr>
          <w:p w:rsidR="00E93109" w:rsidRPr="00ED7DCB" w:rsidRDefault="00E93109" w:rsidP="00C9242D">
            <w:pPr>
              <w:pStyle w:val="af5"/>
              <w:spacing w:line="240" w:lineRule="auto"/>
              <w:jc w:val="both"/>
            </w:pPr>
            <w:r w:rsidRPr="00ED7DCB">
              <w:rPr>
                <w:rFonts w:hint="eastAsia"/>
              </w:rPr>
              <w:t>结算备付金</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516,132.78</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454,092.20</w:t>
            </w:r>
          </w:p>
        </w:tc>
      </w:tr>
      <w:tr w:rsidR="00ED7DCB" w:rsidRPr="00ED7DCB" w:rsidTr="002065E7">
        <w:trPr>
          <w:trHeight w:val="253"/>
        </w:trPr>
        <w:tc>
          <w:tcPr>
            <w:tcW w:w="2606" w:type="dxa"/>
            <w:vAlign w:val="center"/>
          </w:tcPr>
          <w:p w:rsidR="00E93109" w:rsidRPr="00ED7DCB" w:rsidRDefault="00E93109" w:rsidP="00C9242D">
            <w:pPr>
              <w:pStyle w:val="af5"/>
              <w:spacing w:line="240" w:lineRule="auto"/>
              <w:jc w:val="both"/>
            </w:pPr>
            <w:r w:rsidRPr="00ED7DCB">
              <w:rPr>
                <w:rFonts w:hint="eastAsia"/>
              </w:rPr>
              <w:t>存出保证金</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72,293.15</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31,510.64</w:t>
            </w:r>
          </w:p>
        </w:tc>
      </w:tr>
      <w:tr w:rsidR="00ED7DCB" w:rsidRPr="00ED7DCB" w:rsidTr="002065E7">
        <w:trPr>
          <w:trHeight w:val="253"/>
        </w:trPr>
        <w:tc>
          <w:tcPr>
            <w:tcW w:w="2606" w:type="dxa"/>
            <w:vAlign w:val="center"/>
          </w:tcPr>
          <w:p w:rsidR="00E93109" w:rsidRPr="00ED7DCB" w:rsidRDefault="00E93109" w:rsidP="00C9242D">
            <w:pPr>
              <w:pStyle w:val="af5"/>
              <w:spacing w:line="240" w:lineRule="auto"/>
              <w:jc w:val="both"/>
            </w:pPr>
            <w:r w:rsidRPr="00ED7DCB">
              <w:rPr>
                <w:rFonts w:hint="eastAsia"/>
              </w:rPr>
              <w:t>交易性金融资产</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207,317,511.18</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75,791,636.41</w:t>
            </w:r>
          </w:p>
        </w:tc>
      </w:tr>
      <w:tr w:rsidR="00ED7DCB" w:rsidRPr="00ED7DCB" w:rsidTr="002065E7">
        <w:trPr>
          <w:trHeight w:val="253"/>
        </w:trPr>
        <w:tc>
          <w:tcPr>
            <w:tcW w:w="2606" w:type="dxa"/>
            <w:vAlign w:val="center"/>
          </w:tcPr>
          <w:p w:rsidR="00E93109" w:rsidRPr="00ED7DCB" w:rsidRDefault="00E93109" w:rsidP="00C9242D">
            <w:pPr>
              <w:pStyle w:val="af5"/>
              <w:spacing w:line="240" w:lineRule="auto"/>
              <w:jc w:val="both"/>
            </w:pPr>
            <w:r w:rsidRPr="00ED7DCB">
              <w:rPr>
                <w:rFonts w:hint="eastAsia"/>
              </w:rPr>
              <w:t>其中：股票投资</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196,572,067.78</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75,791,636.41</w:t>
            </w:r>
          </w:p>
        </w:tc>
      </w:tr>
      <w:tr w:rsidR="00ED7DCB" w:rsidRPr="00ED7DCB" w:rsidTr="002065E7">
        <w:trPr>
          <w:trHeight w:val="253"/>
        </w:trPr>
        <w:tc>
          <w:tcPr>
            <w:tcW w:w="2606" w:type="dxa"/>
            <w:vAlign w:val="center"/>
          </w:tcPr>
          <w:p w:rsidR="00E93109" w:rsidRPr="00ED7DCB" w:rsidRDefault="00E93109" w:rsidP="00C9242D">
            <w:pPr>
              <w:pStyle w:val="af3"/>
              <w:spacing w:line="240" w:lineRule="auto"/>
              <w:ind w:firstLineChars="300" w:firstLine="630"/>
              <w:jc w:val="both"/>
              <w:rPr>
                <w:kern w:val="2"/>
                <w:sz w:val="21"/>
                <w:szCs w:val="24"/>
              </w:rPr>
            </w:pPr>
            <w:r w:rsidRPr="00ED7DCB">
              <w:rPr>
                <w:rFonts w:hint="eastAsia"/>
                <w:kern w:val="2"/>
                <w:sz w:val="21"/>
                <w:szCs w:val="24"/>
              </w:rPr>
              <w:t>基金投资</w:t>
            </w:r>
          </w:p>
        </w:tc>
        <w:tc>
          <w:tcPr>
            <w:tcW w:w="3064" w:type="dxa"/>
            <w:vAlign w:val="center"/>
          </w:tcPr>
          <w:p w:rsidR="00E93109" w:rsidRPr="00ED7DCB" w:rsidRDefault="00E93109" w:rsidP="00C9242D">
            <w:pPr>
              <w:spacing w:line="240" w:lineRule="auto"/>
              <w:jc w:val="right"/>
              <w:rPr>
                <w:rFonts w:ascii="宋体" w:hAnsi="宋体"/>
                <w:szCs w:val="24"/>
              </w:rPr>
            </w:pPr>
            <w:r w:rsidRPr="00ED7DCB">
              <w:rPr>
                <w:rFonts w:ascii="宋体" w:hAnsi="宋体"/>
                <w:szCs w:val="24"/>
              </w:rPr>
              <w:t>-</w:t>
            </w:r>
          </w:p>
        </w:tc>
        <w:tc>
          <w:tcPr>
            <w:tcW w:w="3119" w:type="dxa"/>
            <w:vAlign w:val="center"/>
          </w:tcPr>
          <w:p w:rsidR="00E93109" w:rsidRPr="00ED7DCB" w:rsidRDefault="00E93109" w:rsidP="00C9242D">
            <w:pPr>
              <w:spacing w:line="240" w:lineRule="auto"/>
              <w:jc w:val="right"/>
              <w:rPr>
                <w:rFonts w:ascii="宋体" w:hAnsi="宋体"/>
                <w:szCs w:val="24"/>
              </w:rPr>
            </w:pPr>
            <w:r w:rsidRPr="00ED7DCB">
              <w:rPr>
                <w:rFonts w:ascii="宋体" w:hAnsi="宋体"/>
                <w:szCs w:val="24"/>
              </w:rPr>
              <w:t>-</w:t>
            </w:r>
          </w:p>
        </w:tc>
      </w:tr>
      <w:tr w:rsidR="00ED7DCB" w:rsidRPr="00ED7DCB" w:rsidTr="002065E7">
        <w:trPr>
          <w:trHeight w:val="253"/>
        </w:trPr>
        <w:tc>
          <w:tcPr>
            <w:tcW w:w="2606" w:type="dxa"/>
            <w:vAlign w:val="center"/>
          </w:tcPr>
          <w:p w:rsidR="00E93109" w:rsidRPr="00ED7DCB" w:rsidRDefault="00E93109" w:rsidP="00C9242D">
            <w:pPr>
              <w:pStyle w:val="af3"/>
              <w:spacing w:line="240" w:lineRule="auto"/>
              <w:ind w:firstLineChars="300" w:firstLine="630"/>
              <w:jc w:val="both"/>
              <w:rPr>
                <w:sz w:val="21"/>
                <w:szCs w:val="24"/>
              </w:rPr>
            </w:pPr>
            <w:r w:rsidRPr="00ED7DCB">
              <w:rPr>
                <w:rFonts w:hint="eastAsia"/>
                <w:sz w:val="21"/>
                <w:szCs w:val="24"/>
              </w:rPr>
              <w:t>债券投资</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10,745,443.40</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r>
      <w:tr w:rsidR="00ED7DCB" w:rsidRPr="00ED7DCB" w:rsidTr="002065E7">
        <w:trPr>
          <w:trHeight w:val="267"/>
        </w:trPr>
        <w:tc>
          <w:tcPr>
            <w:tcW w:w="2606" w:type="dxa"/>
            <w:vAlign w:val="center"/>
          </w:tcPr>
          <w:p w:rsidR="00E93109" w:rsidRPr="00ED7DCB" w:rsidRDefault="00E93109" w:rsidP="00C9242D">
            <w:pPr>
              <w:pStyle w:val="af3"/>
              <w:spacing w:line="240" w:lineRule="auto"/>
              <w:ind w:firstLineChars="300" w:firstLine="630"/>
              <w:jc w:val="both"/>
              <w:rPr>
                <w:sz w:val="21"/>
                <w:szCs w:val="24"/>
              </w:rPr>
            </w:pPr>
            <w:r w:rsidRPr="00ED7DCB">
              <w:rPr>
                <w:rFonts w:hint="eastAsia"/>
                <w:sz w:val="21"/>
                <w:szCs w:val="24"/>
              </w:rPr>
              <w:t>资产支持证券投资</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r>
      <w:tr w:rsidR="00ED7DCB" w:rsidRPr="00ED7DCB" w:rsidTr="002065E7">
        <w:trPr>
          <w:trHeight w:val="267"/>
        </w:trPr>
        <w:tc>
          <w:tcPr>
            <w:tcW w:w="2606" w:type="dxa"/>
            <w:vAlign w:val="center"/>
          </w:tcPr>
          <w:p w:rsidR="00E93109" w:rsidRPr="00ED7DCB" w:rsidRDefault="00E93109" w:rsidP="00C9242D">
            <w:pPr>
              <w:pStyle w:val="af3"/>
              <w:spacing w:line="240" w:lineRule="auto"/>
              <w:ind w:firstLineChars="300" w:firstLine="630"/>
              <w:jc w:val="both"/>
              <w:rPr>
                <w:sz w:val="21"/>
                <w:szCs w:val="24"/>
              </w:rPr>
            </w:pPr>
            <w:r w:rsidRPr="00ED7DCB">
              <w:rPr>
                <w:rFonts w:hint="eastAsia"/>
                <w:sz w:val="21"/>
                <w:szCs w:val="24"/>
              </w:rPr>
              <w:t>贵金属投资</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r>
      <w:tr w:rsidR="00ED7DCB" w:rsidRPr="00ED7DCB" w:rsidTr="002065E7">
        <w:trPr>
          <w:trHeight w:val="253"/>
        </w:trPr>
        <w:tc>
          <w:tcPr>
            <w:tcW w:w="2606" w:type="dxa"/>
            <w:vAlign w:val="center"/>
          </w:tcPr>
          <w:p w:rsidR="00E93109" w:rsidRPr="00ED7DCB" w:rsidRDefault="00E93109" w:rsidP="00C9242D">
            <w:pPr>
              <w:pStyle w:val="af5"/>
              <w:spacing w:line="240" w:lineRule="auto"/>
              <w:jc w:val="both"/>
            </w:pPr>
            <w:r w:rsidRPr="00ED7DCB">
              <w:rPr>
                <w:rFonts w:hint="eastAsia"/>
              </w:rPr>
              <w:t>衍生金融资产</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r>
      <w:tr w:rsidR="00ED7DCB" w:rsidRPr="00ED7DCB" w:rsidTr="002065E7">
        <w:trPr>
          <w:trHeight w:val="253"/>
        </w:trPr>
        <w:tc>
          <w:tcPr>
            <w:tcW w:w="2606" w:type="dxa"/>
            <w:vAlign w:val="center"/>
          </w:tcPr>
          <w:p w:rsidR="00E93109" w:rsidRPr="00ED7DCB" w:rsidRDefault="00E93109" w:rsidP="00C9242D">
            <w:pPr>
              <w:pStyle w:val="af5"/>
              <w:spacing w:line="240" w:lineRule="auto"/>
              <w:jc w:val="both"/>
            </w:pPr>
            <w:r w:rsidRPr="00ED7DCB">
              <w:rPr>
                <w:rFonts w:hint="eastAsia"/>
              </w:rPr>
              <w:t>买入返售金融资产</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90,000,000.00</w:t>
            </w:r>
          </w:p>
        </w:tc>
      </w:tr>
      <w:tr w:rsidR="00ED7DCB" w:rsidRPr="00ED7DCB" w:rsidTr="002065E7">
        <w:trPr>
          <w:trHeight w:val="253"/>
        </w:trPr>
        <w:tc>
          <w:tcPr>
            <w:tcW w:w="2606" w:type="dxa"/>
            <w:vAlign w:val="center"/>
          </w:tcPr>
          <w:p w:rsidR="00E93109" w:rsidRPr="00ED7DCB" w:rsidRDefault="00E93109" w:rsidP="00C9242D">
            <w:pPr>
              <w:pStyle w:val="af5"/>
              <w:spacing w:line="240" w:lineRule="auto"/>
              <w:jc w:val="both"/>
            </w:pPr>
            <w:r w:rsidRPr="00ED7DCB">
              <w:rPr>
                <w:rFonts w:hint="eastAsia"/>
              </w:rPr>
              <w:t>应收证券清算款</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r>
      <w:tr w:rsidR="00ED7DCB" w:rsidRPr="00ED7DCB" w:rsidTr="002065E7">
        <w:trPr>
          <w:trHeight w:val="267"/>
        </w:trPr>
        <w:tc>
          <w:tcPr>
            <w:tcW w:w="2606" w:type="dxa"/>
            <w:vAlign w:val="center"/>
          </w:tcPr>
          <w:p w:rsidR="00E93109" w:rsidRPr="00ED7DCB" w:rsidRDefault="00E93109" w:rsidP="00C9242D">
            <w:pPr>
              <w:pStyle w:val="af5"/>
              <w:spacing w:line="240" w:lineRule="auto"/>
              <w:jc w:val="both"/>
            </w:pPr>
            <w:r w:rsidRPr="00ED7DCB">
              <w:rPr>
                <w:rFonts w:hint="eastAsia"/>
              </w:rPr>
              <w:t>应收利息</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271,090.93</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230,527.38</w:t>
            </w:r>
          </w:p>
        </w:tc>
      </w:tr>
      <w:tr w:rsidR="00ED7DCB" w:rsidRPr="00ED7DCB" w:rsidTr="002065E7">
        <w:trPr>
          <w:trHeight w:val="253"/>
        </w:trPr>
        <w:tc>
          <w:tcPr>
            <w:tcW w:w="2606" w:type="dxa"/>
            <w:vAlign w:val="center"/>
          </w:tcPr>
          <w:p w:rsidR="00E93109" w:rsidRPr="00ED7DCB" w:rsidRDefault="00E93109" w:rsidP="00C9242D">
            <w:pPr>
              <w:pStyle w:val="af5"/>
              <w:spacing w:line="240" w:lineRule="auto"/>
              <w:jc w:val="both"/>
            </w:pPr>
            <w:r w:rsidRPr="00ED7DCB">
              <w:rPr>
                <w:rFonts w:hint="eastAsia"/>
              </w:rPr>
              <w:t>应收股利</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r>
      <w:tr w:rsidR="00ED7DCB" w:rsidRPr="00ED7DCB" w:rsidTr="002065E7">
        <w:trPr>
          <w:trHeight w:val="253"/>
        </w:trPr>
        <w:tc>
          <w:tcPr>
            <w:tcW w:w="2606" w:type="dxa"/>
            <w:vAlign w:val="center"/>
          </w:tcPr>
          <w:p w:rsidR="00E93109" w:rsidRPr="00ED7DCB" w:rsidRDefault="00E93109" w:rsidP="00C9242D">
            <w:pPr>
              <w:pStyle w:val="af5"/>
              <w:spacing w:line="240" w:lineRule="auto"/>
              <w:jc w:val="both"/>
            </w:pPr>
            <w:r w:rsidRPr="00ED7DCB">
              <w:rPr>
                <w:rFonts w:hint="eastAsia"/>
              </w:rPr>
              <w:t>应收申购款</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r>
      <w:tr w:rsidR="00ED7DCB" w:rsidRPr="00ED7DCB" w:rsidTr="002065E7">
        <w:trPr>
          <w:trHeight w:val="253"/>
        </w:trPr>
        <w:tc>
          <w:tcPr>
            <w:tcW w:w="2606" w:type="dxa"/>
            <w:vAlign w:val="center"/>
          </w:tcPr>
          <w:p w:rsidR="00E93109" w:rsidRPr="00ED7DCB" w:rsidRDefault="00E93109" w:rsidP="00C9242D">
            <w:pPr>
              <w:pStyle w:val="12"/>
              <w:spacing w:line="240" w:lineRule="auto"/>
              <w:jc w:val="both"/>
            </w:pPr>
            <w:r w:rsidRPr="00ED7DCB">
              <w:rPr>
                <w:rFonts w:hint="eastAsia"/>
              </w:rPr>
              <w:t>递延所得税资产</w:t>
            </w:r>
          </w:p>
        </w:tc>
        <w:tc>
          <w:tcPr>
            <w:tcW w:w="3064" w:type="dxa"/>
            <w:vAlign w:val="center"/>
          </w:tcPr>
          <w:p w:rsidR="00E93109" w:rsidRPr="00ED7DCB" w:rsidRDefault="00E93109" w:rsidP="00C9242D">
            <w:pPr>
              <w:spacing w:line="240" w:lineRule="auto"/>
              <w:jc w:val="right"/>
              <w:rPr>
                <w:rFonts w:ascii="宋体" w:hAnsi="宋体"/>
                <w:szCs w:val="24"/>
              </w:rPr>
            </w:pPr>
            <w:r w:rsidRPr="00ED7DCB">
              <w:rPr>
                <w:rFonts w:ascii="宋体" w:hAnsi="宋体"/>
                <w:szCs w:val="24"/>
              </w:rPr>
              <w:t>-</w:t>
            </w:r>
          </w:p>
        </w:tc>
        <w:tc>
          <w:tcPr>
            <w:tcW w:w="3119" w:type="dxa"/>
            <w:vAlign w:val="center"/>
          </w:tcPr>
          <w:p w:rsidR="00E93109" w:rsidRPr="00ED7DCB" w:rsidRDefault="00E93109" w:rsidP="00C9242D">
            <w:pPr>
              <w:spacing w:line="240" w:lineRule="auto"/>
              <w:jc w:val="right"/>
              <w:rPr>
                <w:rFonts w:ascii="宋体" w:hAnsi="宋体"/>
                <w:szCs w:val="24"/>
              </w:rPr>
            </w:pPr>
            <w:r w:rsidRPr="00ED7DCB">
              <w:rPr>
                <w:rFonts w:ascii="宋体" w:hAnsi="宋体"/>
                <w:szCs w:val="24"/>
              </w:rPr>
              <w:t>-</w:t>
            </w:r>
          </w:p>
        </w:tc>
      </w:tr>
      <w:tr w:rsidR="00ED7DCB" w:rsidRPr="00ED7DCB" w:rsidTr="002065E7">
        <w:trPr>
          <w:trHeight w:val="253"/>
        </w:trPr>
        <w:tc>
          <w:tcPr>
            <w:tcW w:w="2606" w:type="dxa"/>
            <w:vAlign w:val="center"/>
          </w:tcPr>
          <w:p w:rsidR="00E93109" w:rsidRPr="00ED7DCB" w:rsidRDefault="00E93109" w:rsidP="00C9242D">
            <w:pPr>
              <w:pStyle w:val="af5"/>
              <w:spacing w:line="240" w:lineRule="auto"/>
              <w:jc w:val="both"/>
            </w:pPr>
            <w:r w:rsidRPr="00ED7DCB">
              <w:rPr>
                <w:rFonts w:hint="eastAsia"/>
              </w:rPr>
              <w:t>其他资产</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r>
      <w:tr w:rsidR="00ED7DCB" w:rsidRPr="00ED7DCB" w:rsidTr="002065E7">
        <w:trPr>
          <w:trHeight w:val="267"/>
        </w:trPr>
        <w:tc>
          <w:tcPr>
            <w:tcW w:w="2606" w:type="dxa"/>
            <w:vAlign w:val="center"/>
          </w:tcPr>
          <w:p w:rsidR="00E93109" w:rsidRPr="00ED7DCB" w:rsidRDefault="00E93109" w:rsidP="00C9242D">
            <w:pPr>
              <w:pStyle w:val="af5"/>
              <w:spacing w:line="240" w:lineRule="auto"/>
              <w:jc w:val="both"/>
            </w:pPr>
            <w:r w:rsidRPr="00ED7DCB">
              <w:rPr>
                <w:rFonts w:hint="eastAsia"/>
              </w:rPr>
              <w:t>资产总计</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211,599,499.95</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204,846,863.86</w:t>
            </w:r>
          </w:p>
        </w:tc>
      </w:tr>
      <w:tr w:rsidR="00ED7DCB" w:rsidRPr="00ED7DCB" w:rsidTr="002065E7">
        <w:trPr>
          <w:trHeight w:val="505"/>
        </w:trPr>
        <w:tc>
          <w:tcPr>
            <w:tcW w:w="2606" w:type="dxa"/>
            <w:shd w:val="clear" w:color="auto" w:fill="D9D9D9"/>
            <w:vAlign w:val="center"/>
          </w:tcPr>
          <w:p w:rsidR="00E93109" w:rsidRPr="00ED7DCB" w:rsidRDefault="00E93109" w:rsidP="00C9242D">
            <w:pPr>
              <w:pStyle w:val="af3"/>
              <w:spacing w:line="240" w:lineRule="auto"/>
              <w:jc w:val="both"/>
              <w:rPr>
                <w:b/>
                <w:sz w:val="21"/>
                <w:szCs w:val="24"/>
              </w:rPr>
            </w:pPr>
            <w:r w:rsidRPr="00ED7DCB">
              <w:rPr>
                <w:rFonts w:hint="eastAsia"/>
                <w:b/>
                <w:sz w:val="21"/>
                <w:szCs w:val="24"/>
              </w:rPr>
              <w:t>负债和所有者权益</w:t>
            </w:r>
          </w:p>
        </w:tc>
        <w:tc>
          <w:tcPr>
            <w:tcW w:w="3064" w:type="dxa"/>
            <w:shd w:val="clear" w:color="auto" w:fill="D9D9D9"/>
            <w:vAlign w:val="center"/>
          </w:tcPr>
          <w:p w:rsidR="00E93109" w:rsidRPr="00ED7DCB" w:rsidRDefault="00E93109" w:rsidP="00C9242D">
            <w:pPr>
              <w:pStyle w:val="af3"/>
              <w:spacing w:before="0" w:beforeAutospacing="0" w:after="0" w:afterAutospacing="0" w:line="240" w:lineRule="auto"/>
              <w:jc w:val="center"/>
              <w:rPr>
                <w:b/>
                <w:sz w:val="21"/>
                <w:szCs w:val="24"/>
              </w:rPr>
            </w:pPr>
            <w:r w:rsidRPr="00ED7DCB">
              <w:rPr>
                <w:rFonts w:hint="eastAsia"/>
                <w:b/>
                <w:sz w:val="21"/>
                <w:szCs w:val="24"/>
              </w:rPr>
              <w:t>本期末</w:t>
            </w:r>
          </w:p>
          <w:p w:rsidR="00E93109" w:rsidRPr="00ED7DCB" w:rsidRDefault="00E93109" w:rsidP="00C9242D">
            <w:pPr>
              <w:pStyle w:val="af3"/>
              <w:spacing w:before="0" w:beforeAutospacing="0" w:after="0" w:afterAutospacing="0" w:line="240" w:lineRule="auto"/>
              <w:jc w:val="center"/>
              <w:rPr>
                <w:b/>
                <w:sz w:val="21"/>
                <w:szCs w:val="24"/>
              </w:rPr>
            </w:pPr>
            <w:r w:rsidRPr="00ED7DCB">
              <w:rPr>
                <w:b/>
                <w:sz w:val="21"/>
                <w:szCs w:val="24"/>
              </w:rPr>
              <w:t>2019年6月30日</w:t>
            </w:r>
          </w:p>
        </w:tc>
        <w:tc>
          <w:tcPr>
            <w:tcW w:w="3119" w:type="dxa"/>
            <w:shd w:val="clear" w:color="auto" w:fill="D9D9D9"/>
            <w:vAlign w:val="center"/>
          </w:tcPr>
          <w:p w:rsidR="00E93109" w:rsidRPr="00ED7DCB" w:rsidRDefault="00E93109" w:rsidP="00C9242D">
            <w:pPr>
              <w:pStyle w:val="af3"/>
              <w:spacing w:before="0" w:beforeAutospacing="0" w:after="0" w:afterAutospacing="0" w:line="240" w:lineRule="auto"/>
              <w:jc w:val="center"/>
              <w:rPr>
                <w:b/>
                <w:sz w:val="21"/>
                <w:szCs w:val="24"/>
              </w:rPr>
            </w:pPr>
            <w:r w:rsidRPr="00ED7DCB">
              <w:rPr>
                <w:rFonts w:hint="eastAsia"/>
                <w:b/>
                <w:sz w:val="21"/>
                <w:szCs w:val="24"/>
              </w:rPr>
              <w:t>上年度末</w:t>
            </w:r>
          </w:p>
          <w:p w:rsidR="00E93109" w:rsidRPr="00ED7DCB" w:rsidRDefault="00E93109" w:rsidP="00C9242D">
            <w:pPr>
              <w:pStyle w:val="af3"/>
              <w:spacing w:before="0" w:beforeAutospacing="0" w:after="0" w:afterAutospacing="0" w:line="240" w:lineRule="auto"/>
              <w:jc w:val="center"/>
              <w:rPr>
                <w:b/>
                <w:sz w:val="21"/>
                <w:szCs w:val="24"/>
              </w:rPr>
            </w:pPr>
            <w:r w:rsidRPr="00ED7DCB">
              <w:rPr>
                <w:b/>
                <w:sz w:val="21"/>
                <w:szCs w:val="24"/>
              </w:rPr>
              <w:t>2018年12月31日</w:t>
            </w:r>
          </w:p>
        </w:tc>
      </w:tr>
      <w:tr w:rsidR="00ED7DCB" w:rsidRPr="00ED7DCB" w:rsidTr="002065E7">
        <w:trPr>
          <w:trHeight w:val="267"/>
        </w:trPr>
        <w:tc>
          <w:tcPr>
            <w:tcW w:w="2606" w:type="dxa"/>
            <w:vAlign w:val="center"/>
          </w:tcPr>
          <w:p w:rsidR="00E93109" w:rsidRPr="00ED7DCB" w:rsidRDefault="00E93109" w:rsidP="00C9242D">
            <w:pPr>
              <w:pStyle w:val="af3"/>
              <w:spacing w:line="240" w:lineRule="auto"/>
              <w:jc w:val="both"/>
              <w:rPr>
                <w:b/>
                <w:sz w:val="21"/>
                <w:szCs w:val="24"/>
              </w:rPr>
            </w:pPr>
            <w:r w:rsidRPr="00ED7DCB">
              <w:rPr>
                <w:rFonts w:hint="eastAsia"/>
                <w:b/>
                <w:sz w:val="21"/>
                <w:szCs w:val="24"/>
              </w:rPr>
              <w:t>负</w:t>
            </w:r>
            <w:r w:rsidRPr="00ED7DCB">
              <w:rPr>
                <w:b/>
                <w:sz w:val="21"/>
                <w:szCs w:val="24"/>
              </w:rPr>
              <w:t xml:space="preserve"> </w:t>
            </w:r>
            <w:r w:rsidRPr="00ED7DCB">
              <w:rPr>
                <w:rFonts w:hint="eastAsia"/>
                <w:b/>
                <w:sz w:val="21"/>
                <w:szCs w:val="24"/>
              </w:rPr>
              <w:t>债：</w:t>
            </w:r>
          </w:p>
        </w:tc>
        <w:tc>
          <w:tcPr>
            <w:tcW w:w="3064" w:type="dxa"/>
          </w:tcPr>
          <w:p w:rsidR="00E93109" w:rsidRPr="00ED7DCB" w:rsidRDefault="00E93109" w:rsidP="00C9242D">
            <w:pPr>
              <w:pStyle w:val="af3"/>
              <w:spacing w:line="240" w:lineRule="auto"/>
              <w:jc w:val="right"/>
              <w:rPr>
                <w:sz w:val="21"/>
                <w:szCs w:val="24"/>
              </w:rPr>
            </w:pPr>
          </w:p>
        </w:tc>
        <w:tc>
          <w:tcPr>
            <w:tcW w:w="3119" w:type="dxa"/>
          </w:tcPr>
          <w:p w:rsidR="00E93109" w:rsidRPr="00ED7DCB" w:rsidRDefault="00E93109" w:rsidP="00C9242D">
            <w:pPr>
              <w:pStyle w:val="af3"/>
              <w:spacing w:line="240" w:lineRule="auto"/>
              <w:jc w:val="right"/>
              <w:rPr>
                <w:sz w:val="21"/>
                <w:szCs w:val="24"/>
              </w:rPr>
            </w:pPr>
          </w:p>
        </w:tc>
      </w:tr>
      <w:tr w:rsidR="00ED7DCB" w:rsidRPr="00ED7DCB" w:rsidTr="002065E7">
        <w:trPr>
          <w:trHeight w:val="253"/>
        </w:trPr>
        <w:tc>
          <w:tcPr>
            <w:tcW w:w="2606" w:type="dxa"/>
            <w:vAlign w:val="center"/>
          </w:tcPr>
          <w:p w:rsidR="00E93109" w:rsidRPr="00ED7DCB" w:rsidRDefault="00E93109" w:rsidP="00C9242D">
            <w:pPr>
              <w:pStyle w:val="af5"/>
              <w:spacing w:line="240" w:lineRule="auto"/>
              <w:jc w:val="both"/>
            </w:pPr>
            <w:r w:rsidRPr="00ED7DCB">
              <w:rPr>
                <w:rFonts w:hint="eastAsia"/>
              </w:rPr>
              <w:t>短期借款</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r>
      <w:tr w:rsidR="00ED7DCB" w:rsidRPr="00ED7DCB" w:rsidTr="002065E7">
        <w:trPr>
          <w:trHeight w:val="253"/>
        </w:trPr>
        <w:tc>
          <w:tcPr>
            <w:tcW w:w="2606" w:type="dxa"/>
            <w:vAlign w:val="center"/>
          </w:tcPr>
          <w:p w:rsidR="00E93109" w:rsidRPr="00ED7DCB" w:rsidRDefault="00E93109" w:rsidP="00C9242D">
            <w:pPr>
              <w:pStyle w:val="af5"/>
              <w:spacing w:line="240" w:lineRule="auto"/>
              <w:jc w:val="both"/>
            </w:pPr>
            <w:r w:rsidRPr="00ED7DCB">
              <w:rPr>
                <w:rFonts w:hint="eastAsia"/>
              </w:rPr>
              <w:t>交易性金融负债</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r>
      <w:tr w:rsidR="00ED7DCB" w:rsidRPr="00ED7DCB" w:rsidTr="002065E7">
        <w:trPr>
          <w:trHeight w:val="253"/>
        </w:trPr>
        <w:tc>
          <w:tcPr>
            <w:tcW w:w="2606" w:type="dxa"/>
            <w:vAlign w:val="center"/>
          </w:tcPr>
          <w:p w:rsidR="00E93109" w:rsidRPr="00ED7DCB" w:rsidRDefault="00E93109" w:rsidP="00C9242D">
            <w:pPr>
              <w:pStyle w:val="af5"/>
              <w:spacing w:line="240" w:lineRule="auto"/>
              <w:jc w:val="both"/>
            </w:pPr>
            <w:r w:rsidRPr="00ED7DCB">
              <w:rPr>
                <w:rFonts w:hint="eastAsia"/>
              </w:rPr>
              <w:t>衍生金融负债</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r>
      <w:tr w:rsidR="00ED7DCB" w:rsidRPr="00ED7DCB" w:rsidTr="002065E7">
        <w:trPr>
          <w:trHeight w:val="267"/>
        </w:trPr>
        <w:tc>
          <w:tcPr>
            <w:tcW w:w="2606" w:type="dxa"/>
            <w:vAlign w:val="center"/>
          </w:tcPr>
          <w:p w:rsidR="00E93109" w:rsidRPr="00ED7DCB" w:rsidRDefault="00E93109" w:rsidP="00C9242D">
            <w:pPr>
              <w:pStyle w:val="af5"/>
              <w:spacing w:line="240" w:lineRule="auto"/>
              <w:jc w:val="both"/>
            </w:pPr>
            <w:r w:rsidRPr="00ED7DCB">
              <w:rPr>
                <w:rFonts w:hint="eastAsia"/>
              </w:rPr>
              <w:t>卖出回购金融资产款</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r>
      <w:tr w:rsidR="00ED7DCB" w:rsidRPr="00ED7DCB" w:rsidTr="002065E7">
        <w:trPr>
          <w:trHeight w:val="253"/>
        </w:trPr>
        <w:tc>
          <w:tcPr>
            <w:tcW w:w="2606" w:type="dxa"/>
            <w:vAlign w:val="center"/>
          </w:tcPr>
          <w:p w:rsidR="00E93109" w:rsidRPr="00ED7DCB" w:rsidRDefault="00E93109" w:rsidP="00C9242D">
            <w:pPr>
              <w:pStyle w:val="af5"/>
              <w:spacing w:line="240" w:lineRule="auto"/>
              <w:jc w:val="both"/>
            </w:pPr>
            <w:r w:rsidRPr="00ED7DCB">
              <w:rPr>
                <w:rFonts w:hint="eastAsia"/>
              </w:rPr>
              <w:t>应付证券清算款</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748,061.40</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r>
      <w:tr w:rsidR="00ED7DCB" w:rsidRPr="00ED7DCB" w:rsidTr="002065E7">
        <w:trPr>
          <w:trHeight w:val="253"/>
        </w:trPr>
        <w:tc>
          <w:tcPr>
            <w:tcW w:w="2606" w:type="dxa"/>
            <w:vAlign w:val="center"/>
          </w:tcPr>
          <w:p w:rsidR="00E93109" w:rsidRPr="00ED7DCB" w:rsidRDefault="00E93109" w:rsidP="00C9242D">
            <w:pPr>
              <w:pStyle w:val="af5"/>
              <w:spacing w:line="240" w:lineRule="auto"/>
              <w:jc w:val="both"/>
            </w:pPr>
            <w:r w:rsidRPr="00ED7DCB">
              <w:rPr>
                <w:rFonts w:hint="eastAsia"/>
              </w:rPr>
              <w:t>应付赎回款</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r>
      <w:tr w:rsidR="00ED7DCB" w:rsidRPr="00ED7DCB" w:rsidTr="002065E7">
        <w:trPr>
          <w:trHeight w:val="253"/>
        </w:trPr>
        <w:tc>
          <w:tcPr>
            <w:tcW w:w="2606" w:type="dxa"/>
            <w:vAlign w:val="center"/>
          </w:tcPr>
          <w:p w:rsidR="00E93109" w:rsidRPr="00ED7DCB" w:rsidRDefault="00E93109" w:rsidP="00C9242D">
            <w:pPr>
              <w:pStyle w:val="af5"/>
              <w:spacing w:line="240" w:lineRule="auto"/>
              <w:jc w:val="both"/>
            </w:pPr>
            <w:r w:rsidRPr="00ED7DCB">
              <w:rPr>
                <w:rFonts w:hint="eastAsia"/>
              </w:rPr>
              <w:t>应付管理人报酬</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253,978.70</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262,583.29</w:t>
            </w:r>
          </w:p>
        </w:tc>
      </w:tr>
      <w:tr w:rsidR="00ED7DCB" w:rsidRPr="00ED7DCB" w:rsidTr="002065E7">
        <w:trPr>
          <w:trHeight w:val="267"/>
        </w:trPr>
        <w:tc>
          <w:tcPr>
            <w:tcW w:w="2606" w:type="dxa"/>
            <w:vAlign w:val="center"/>
          </w:tcPr>
          <w:p w:rsidR="00E93109" w:rsidRPr="00ED7DCB" w:rsidRDefault="00E93109" w:rsidP="00C9242D">
            <w:pPr>
              <w:pStyle w:val="af5"/>
              <w:spacing w:line="240" w:lineRule="auto"/>
              <w:jc w:val="both"/>
            </w:pPr>
            <w:r w:rsidRPr="00ED7DCB">
              <w:rPr>
                <w:rFonts w:hint="eastAsia"/>
              </w:rPr>
              <w:t>应付托管费</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33,863.86</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35,011.11</w:t>
            </w:r>
          </w:p>
        </w:tc>
      </w:tr>
      <w:tr w:rsidR="00ED7DCB" w:rsidRPr="00ED7DCB" w:rsidTr="002065E7">
        <w:trPr>
          <w:trHeight w:val="253"/>
        </w:trPr>
        <w:tc>
          <w:tcPr>
            <w:tcW w:w="2606" w:type="dxa"/>
            <w:vAlign w:val="center"/>
          </w:tcPr>
          <w:p w:rsidR="00E93109" w:rsidRPr="00ED7DCB" w:rsidRDefault="00E93109" w:rsidP="00C9242D">
            <w:pPr>
              <w:pStyle w:val="af5"/>
              <w:spacing w:line="240" w:lineRule="auto"/>
              <w:jc w:val="both"/>
            </w:pPr>
            <w:r w:rsidRPr="00ED7DCB">
              <w:rPr>
                <w:rFonts w:hint="eastAsia"/>
              </w:rPr>
              <w:t>应付销售服务费</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r>
      <w:tr w:rsidR="00ED7DCB" w:rsidRPr="00ED7DCB" w:rsidTr="002065E7">
        <w:trPr>
          <w:trHeight w:val="253"/>
        </w:trPr>
        <w:tc>
          <w:tcPr>
            <w:tcW w:w="2606" w:type="dxa"/>
            <w:vAlign w:val="center"/>
          </w:tcPr>
          <w:p w:rsidR="00E93109" w:rsidRPr="00ED7DCB" w:rsidRDefault="00E93109" w:rsidP="00C9242D">
            <w:pPr>
              <w:pStyle w:val="af5"/>
              <w:spacing w:line="240" w:lineRule="auto"/>
              <w:jc w:val="both"/>
            </w:pPr>
            <w:r w:rsidRPr="00ED7DCB">
              <w:rPr>
                <w:rFonts w:hint="eastAsia"/>
              </w:rPr>
              <w:t>应付交易费用</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288,197.97</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38,663.40</w:t>
            </w:r>
          </w:p>
        </w:tc>
      </w:tr>
      <w:tr w:rsidR="00ED7DCB" w:rsidRPr="00ED7DCB" w:rsidTr="002065E7">
        <w:trPr>
          <w:trHeight w:val="253"/>
        </w:trPr>
        <w:tc>
          <w:tcPr>
            <w:tcW w:w="2606" w:type="dxa"/>
            <w:vAlign w:val="center"/>
          </w:tcPr>
          <w:p w:rsidR="00E93109" w:rsidRPr="00ED7DCB" w:rsidRDefault="00E93109" w:rsidP="00C9242D">
            <w:pPr>
              <w:pStyle w:val="af5"/>
              <w:spacing w:line="240" w:lineRule="auto"/>
              <w:jc w:val="both"/>
            </w:pPr>
            <w:r w:rsidRPr="00ED7DCB">
              <w:rPr>
                <w:rFonts w:hint="eastAsia"/>
              </w:rPr>
              <w:t>应交税费</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r>
      <w:tr w:rsidR="00ED7DCB" w:rsidRPr="00ED7DCB" w:rsidTr="002065E7">
        <w:trPr>
          <w:trHeight w:val="253"/>
        </w:trPr>
        <w:tc>
          <w:tcPr>
            <w:tcW w:w="2606" w:type="dxa"/>
            <w:vAlign w:val="center"/>
          </w:tcPr>
          <w:p w:rsidR="00E93109" w:rsidRPr="00ED7DCB" w:rsidRDefault="00E93109" w:rsidP="00C9242D">
            <w:pPr>
              <w:pStyle w:val="af5"/>
              <w:spacing w:line="240" w:lineRule="auto"/>
              <w:jc w:val="both"/>
            </w:pPr>
            <w:r w:rsidRPr="00ED7DCB">
              <w:rPr>
                <w:rFonts w:hint="eastAsia"/>
              </w:rPr>
              <w:t>应付利息</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r>
      <w:tr w:rsidR="00ED7DCB" w:rsidRPr="00ED7DCB" w:rsidTr="002065E7">
        <w:trPr>
          <w:trHeight w:val="267"/>
        </w:trPr>
        <w:tc>
          <w:tcPr>
            <w:tcW w:w="2606" w:type="dxa"/>
            <w:vAlign w:val="center"/>
          </w:tcPr>
          <w:p w:rsidR="00E93109" w:rsidRPr="00ED7DCB" w:rsidRDefault="00E93109" w:rsidP="00C9242D">
            <w:pPr>
              <w:pStyle w:val="af5"/>
              <w:spacing w:line="240" w:lineRule="auto"/>
              <w:jc w:val="both"/>
            </w:pPr>
            <w:r w:rsidRPr="00ED7DCB">
              <w:rPr>
                <w:rFonts w:hint="eastAsia"/>
              </w:rPr>
              <w:t>应付利润</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r>
      <w:tr w:rsidR="00ED7DCB" w:rsidRPr="00ED7DCB" w:rsidTr="002065E7">
        <w:trPr>
          <w:trHeight w:val="267"/>
        </w:trPr>
        <w:tc>
          <w:tcPr>
            <w:tcW w:w="2606" w:type="dxa"/>
            <w:vAlign w:val="center"/>
          </w:tcPr>
          <w:p w:rsidR="00E93109" w:rsidRPr="00ED7DCB" w:rsidRDefault="00E93109" w:rsidP="00C9242D">
            <w:pPr>
              <w:pStyle w:val="12"/>
              <w:spacing w:line="240" w:lineRule="auto"/>
              <w:jc w:val="both"/>
            </w:pPr>
            <w:r w:rsidRPr="00ED7DCB">
              <w:rPr>
                <w:rFonts w:hint="eastAsia"/>
              </w:rPr>
              <w:t>递延所得税负债</w:t>
            </w:r>
          </w:p>
        </w:tc>
        <w:tc>
          <w:tcPr>
            <w:tcW w:w="3064" w:type="dxa"/>
            <w:vAlign w:val="center"/>
          </w:tcPr>
          <w:p w:rsidR="00E93109" w:rsidRPr="00ED7DCB" w:rsidRDefault="00E93109" w:rsidP="00C9242D">
            <w:pPr>
              <w:spacing w:line="240" w:lineRule="auto"/>
              <w:jc w:val="right"/>
              <w:rPr>
                <w:rFonts w:ascii="宋体" w:hAnsi="宋体"/>
                <w:szCs w:val="24"/>
              </w:rPr>
            </w:pPr>
            <w:r w:rsidRPr="00ED7DCB">
              <w:rPr>
                <w:rFonts w:ascii="宋体" w:hAnsi="宋体"/>
                <w:szCs w:val="24"/>
              </w:rPr>
              <w:t>-</w:t>
            </w:r>
          </w:p>
        </w:tc>
        <w:tc>
          <w:tcPr>
            <w:tcW w:w="3119" w:type="dxa"/>
            <w:vAlign w:val="center"/>
          </w:tcPr>
          <w:p w:rsidR="00E93109" w:rsidRPr="00ED7DCB" w:rsidRDefault="00E93109" w:rsidP="00C9242D">
            <w:pPr>
              <w:spacing w:line="240" w:lineRule="auto"/>
              <w:jc w:val="right"/>
              <w:rPr>
                <w:rFonts w:ascii="宋体" w:hAnsi="宋体"/>
                <w:szCs w:val="24"/>
              </w:rPr>
            </w:pPr>
            <w:r w:rsidRPr="00ED7DCB">
              <w:rPr>
                <w:rFonts w:ascii="宋体" w:hAnsi="宋体"/>
                <w:szCs w:val="24"/>
              </w:rPr>
              <w:t>-</w:t>
            </w:r>
          </w:p>
        </w:tc>
      </w:tr>
      <w:tr w:rsidR="00ED7DCB" w:rsidRPr="00ED7DCB" w:rsidTr="002065E7">
        <w:trPr>
          <w:trHeight w:val="253"/>
        </w:trPr>
        <w:tc>
          <w:tcPr>
            <w:tcW w:w="2606" w:type="dxa"/>
            <w:vAlign w:val="center"/>
          </w:tcPr>
          <w:p w:rsidR="00E93109" w:rsidRPr="00ED7DCB" w:rsidRDefault="00E93109" w:rsidP="00C9242D">
            <w:pPr>
              <w:pStyle w:val="af5"/>
              <w:spacing w:line="240" w:lineRule="auto"/>
              <w:jc w:val="both"/>
            </w:pPr>
            <w:r w:rsidRPr="00ED7DCB">
              <w:rPr>
                <w:rFonts w:hint="eastAsia"/>
              </w:rPr>
              <w:t>其他负债</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91,139.65</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150,000.00</w:t>
            </w:r>
          </w:p>
        </w:tc>
      </w:tr>
      <w:tr w:rsidR="00ED7DCB" w:rsidRPr="00ED7DCB" w:rsidTr="002065E7">
        <w:trPr>
          <w:trHeight w:val="253"/>
        </w:trPr>
        <w:tc>
          <w:tcPr>
            <w:tcW w:w="2606" w:type="dxa"/>
            <w:vAlign w:val="center"/>
          </w:tcPr>
          <w:p w:rsidR="00E93109" w:rsidRPr="00ED7DCB" w:rsidRDefault="00E93109" w:rsidP="00C9242D">
            <w:pPr>
              <w:pStyle w:val="af5"/>
              <w:spacing w:line="240" w:lineRule="auto"/>
              <w:jc w:val="both"/>
            </w:pPr>
            <w:r w:rsidRPr="00ED7DCB">
              <w:rPr>
                <w:rFonts w:hint="eastAsia"/>
              </w:rPr>
              <w:t>负债合计</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1,415,241.58</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486,257.80</w:t>
            </w:r>
          </w:p>
        </w:tc>
      </w:tr>
      <w:tr w:rsidR="00ED7DCB" w:rsidRPr="00ED7DCB" w:rsidTr="002065E7">
        <w:trPr>
          <w:trHeight w:val="267"/>
        </w:trPr>
        <w:tc>
          <w:tcPr>
            <w:tcW w:w="2606" w:type="dxa"/>
            <w:vAlign w:val="center"/>
          </w:tcPr>
          <w:p w:rsidR="00E93109" w:rsidRPr="00ED7DCB" w:rsidRDefault="00E93109" w:rsidP="00C9242D">
            <w:pPr>
              <w:pStyle w:val="af3"/>
              <w:spacing w:line="240" w:lineRule="auto"/>
              <w:jc w:val="both"/>
              <w:rPr>
                <w:b/>
                <w:sz w:val="21"/>
                <w:szCs w:val="24"/>
              </w:rPr>
            </w:pPr>
            <w:r w:rsidRPr="00ED7DCB">
              <w:rPr>
                <w:rFonts w:hint="eastAsia"/>
                <w:b/>
                <w:sz w:val="21"/>
                <w:szCs w:val="24"/>
              </w:rPr>
              <w:t>所有者权益：</w:t>
            </w:r>
          </w:p>
        </w:tc>
        <w:tc>
          <w:tcPr>
            <w:tcW w:w="3064" w:type="dxa"/>
            <w:vAlign w:val="center"/>
          </w:tcPr>
          <w:p w:rsidR="00E93109" w:rsidRPr="00ED7DCB" w:rsidRDefault="00E93109" w:rsidP="00C9242D">
            <w:pPr>
              <w:spacing w:line="240" w:lineRule="auto"/>
              <w:jc w:val="right"/>
              <w:rPr>
                <w:rFonts w:ascii="宋体" w:hAnsi="宋体"/>
                <w:kern w:val="0"/>
                <w:szCs w:val="24"/>
              </w:rPr>
            </w:pPr>
          </w:p>
        </w:tc>
        <w:tc>
          <w:tcPr>
            <w:tcW w:w="3119" w:type="dxa"/>
            <w:vAlign w:val="center"/>
          </w:tcPr>
          <w:p w:rsidR="00E93109" w:rsidRPr="00ED7DCB" w:rsidRDefault="00E93109" w:rsidP="00C9242D">
            <w:pPr>
              <w:spacing w:line="240" w:lineRule="auto"/>
              <w:jc w:val="right"/>
              <w:rPr>
                <w:rFonts w:ascii="宋体" w:hAnsi="宋体"/>
                <w:kern w:val="0"/>
                <w:szCs w:val="24"/>
              </w:rPr>
            </w:pPr>
          </w:p>
        </w:tc>
      </w:tr>
      <w:tr w:rsidR="00ED7DCB" w:rsidRPr="00ED7DCB" w:rsidTr="002065E7">
        <w:trPr>
          <w:trHeight w:val="253"/>
        </w:trPr>
        <w:tc>
          <w:tcPr>
            <w:tcW w:w="2606" w:type="dxa"/>
            <w:vAlign w:val="center"/>
          </w:tcPr>
          <w:p w:rsidR="00E93109" w:rsidRPr="00ED7DCB" w:rsidRDefault="00E93109" w:rsidP="00C9242D">
            <w:pPr>
              <w:pStyle w:val="af5"/>
              <w:spacing w:line="240" w:lineRule="auto"/>
              <w:jc w:val="both"/>
            </w:pPr>
            <w:r w:rsidRPr="00ED7DCB">
              <w:rPr>
                <w:rFonts w:hint="eastAsia"/>
              </w:rPr>
              <w:t>实收基金</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211,078,193.24</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210,134,676.66</w:t>
            </w:r>
          </w:p>
        </w:tc>
      </w:tr>
      <w:tr w:rsidR="00ED7DCB" w:rsidRPr="00ED7DCB" w:rsidTr="002065E7">
        <w:trPr>
          <w:trHeight w:val="253"/>
        </w:trPr>
        <w:tc>
          <w:tcPr>
            <w:tcW w:w="2606" w:type="dxa"/>
            <w:vAlign w:val="center"/>
          </w:tcPr>
          <w:p w:rsidR="00E93109" w:rsidRPr="00ED7DCB" w:rsidRDefault="00E93109" w:rsidP="00C9242D">
            <w:pPr>
              <w:pStyle w:val="af5"/>
              <w:spacing w:line="240" w:lineRule="auto"/>
              <w:jc w:val="both"/>
            </w:pPr>
            <w:r w:rsidRPr="00ED7DCB">
              <w:rPr>
                <w:rFonts w:hint="eastAsia"/>
              </w:rPr>
              <w:t>未分配利润</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-893,934.87</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-5,774,070.60</w:t>
            </w:r>
          </w:p>
        </w:tc>
      </w:tr>
      <w:tr w:rsidR="00ED7DCB" w:rsidRPr="00ED7DCB" w:rsidTr="002065E7">
        <w:trPr>
          <w:trHeight w:val="253"/>
        </w:trPr>
        <w:tc>
          <w:tcPr>
            <w:tcW w:w="2606" w:type="dxa"/>
            <w:vAlign w:val="center"/>
          </w:tcPr>
          <w:p w:rsidR="00E93109" w:rsidRPr="00ED7DCB" w:rsidRDefault="00E93109" w:rsidP="00C9242D">
            <w:pPr>
              <w:pStyle w:val="af5"/>
              <w:spacing w:line="240" w:lineRule="auto"/>
              <w:jc w:val="both"/>
            </w:pPr>
            <w:r w:rsidRPr="00ED7DCB">
              <w:rPr>
                <w:rFonts w:hint="eastAsia"/>
              </w:rPr>
              <w:t>所有者权益合计</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210,184,258.37</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204,360,606.06</w:t>
            </w:r>
          </w:p>
        </w:tc>
      </w:tr>
      <w:tr w:rsidR="00ED7DCB" w:rsidRPr="00ED7DCB" w:rsidTr="002065E7">
        <w:trPr>
          <w:trHeight w:val="267"/>
        </w:trPr>
        <w:tc>
          <w:tcPr>
            <w:tcW w:w="2606" w:type="dxa"/>
            <w:vAlign w:val="center"/>
          </w:tcPr>
          <w:p w:rsidR="00E93109" w:rsidRPr="00ED7DCB" w:rsidRDefault="00E93109" w:rsidP="00C9242D">
            <w:pPr>
              <w:pStyle w:val="af5"/>
              <w:spacing w:line="240" w:lineRule="auto"/>
              <w:jc w:val="both"/>
            </w:pPr>
            <w:r w:rsidRPr="00ED7DCB">
              <w:rPr>
                <w:rFonts w:hint="eastAsia"/>
              </w:rPr>
              <w:t>负债和所有者权益总计</w:t>
            </w:r>
          </w:p>
        </w:tc>
        <w:tc>
          <w:tcPr>
            <w:tcW w:w="3064"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211,599,499.95</w:t>
            </w:r>
          </w:p>
        </w:tc>
        <w:tc>
          <w:tcPr>
            <w:tcW w:w="3119"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204,846,863.86</w:t>
            </w:r>
          </w:p>
        </w:tc>
      </w:tr>
    </w:tbl>
    <w:bookmarkEnd w:id="104"/>
    <w:p w:rsidR="008D19B8" w:rsidRPr="00ED7DCB" w:rsidRDefault="00A4386B" w:rsidP="008D19B8">
      <w:pPr>
        <w:rPr>
          <w:rFonts w:ascii="宋体" w:hAnsi="宋体"/>
          <w:szCs w:val="24"/>
        </w:rPr>
      </w:pPr>
      <w:r w:rsidRPr="00ED7DCB">
        <w:rPr>
          <w:rFonts w:ascii="宋体" w:hAnsi="宋体" w:hint="eastAsia"/>
          <w:szCs w:val="24"/>
        </w:rPr>
        <w:t>注：</w:t>
      </w:r>
      <w:r w:rsidR="008D19B8" w:rsidRPr="00ED7DCB">
        <w:rPr>
          <w:rFonts w:ascii="宋体" w:hAnsi="宋体" w:hint="eastAsia"/>
          <w:szCs w:val="24"/>
        </w:rPr>
        <w:t>1、</w:t>
      </w:r>
      <w:r w:rsidRPr="00ED7DCB">
        <w:rPr>
          <w:rFonts w:ascii="宋体" w:hAnsi="宋体" w:hint="eastAsia"/>
          <w:szCs w:val="24"/>
        </w:rPr>
        <w:t>报告截止日</w:t>
      </w:r>
      <w:r w:rsidRPr="00ED7DCB">
        <w:rPr>
          <w:rFonts w:ascii="宋体" w:hAnsi="宋体"/>
          <w:szCs w:val="24"/>
        </w:rPr>
        <w:t>2019年6月30日，基金份额净值0.9958元，基金份额总额211,078,193.24份。</w:t>
      </w:r>
    </w:p>
    <w:p w:rsidR="001828B4" w:rsidRPr="00ED7DCB" w:rsidRDefault="008D19B8" w:rsidP="001828B4">
      <w:pPr>
        <w:ind w:firstLineChars="200" w:firstLine="420"/>
        <w:rPr>
          <w:rFonts w:ascii="宋体" w:hAnsi="宋体"/>
          <w:szCs w:val="24"/>
        </w:rPr>
      </w:pPr>
      <w:r w:rsidRPr="00ED7DCB">
        <w:rPr>
          <w:rFonts w:ascii="宋体" w:hAnsi="宋体"/>
          <w:szCs w:val="24"/>
        </w:rPr>
        <w:t>2、本基金基金合同于2018年8月16日正式生效，本报告期的财务报表和报表附注均无同期对比数据。</w:t>
      </w:r>
    </w:p>
    <w:p w:rsidR="008D19B8" w:rsidRPr="00ED7DCB" w:rsidRDefault="008D19B8" w:rsidP="00C23D10"/>
    <w:p w:rsidR="002E2ADE" w:rsidRPr="00ED7DCB" w:rsidRDefault="002E2ADE" w:rsidP="00C23D10">
      <w:pPr>
        <w:pStyle w:val="XBRLTitle2"/>
      </w:pPr>
      <w:bookmarkStart w:id="105" w:name="_Toc244948717"/>
      <w:bookmarkStart w:id="106" w:name="_Toc247412288"/>
      <w:bookmarkStart w:id="107" w:name="_Toc16437599"/>
      <w:bookmarkStart w:id="108" w:name="m07_02"/>
      <w:bookmarkEnd w:id="103"/>
      <w:r w:rsidRPr="00ED7DCB">
        <w:rPr>
          <w:rFonts w:hint="eastAsia"/>
        </w:rPr>
        <w:t>利润表</w:t>
      </w:r>
      <w:bookmarkEnd w:id="105"/>
      <w:bookmarkEnd w:id="106"/>
      <w:bookmarkEnd w:id="107"/>
    </w:p>
    <w:p w:rsidR="002E2ADE" w:rsidRPr="00ED7DCB" w:rsidRDefault="002E2ADE">
      <w:pPr>
        <w:rPr>
          <w:rStyle w:val="ab"/>
        </w:rPr>
      </w:pPr>
      <w:bookmarkStart w:id="109" w:name="m07_02_tab"/>
      <w:r w:rsidRPr="00ED7DCB">
        <w:rPr>
          <w:rStyle w:val="ab"/>
          <w:rFonts w:hint="eastAsia"/>
        </w:rPr>
        <w:t>会计主体：</w:t>
      </w:r>
      <w:r w:rsidR="00A4386B" w:rsidRPr="00ED7DCB">
        <w:rPr>
          <w:rFonts w:ascii="宋体" w:hAnsi="宋体" w:hint="eastAsia"/>
          <w:szCs w:val="24"/>
        </w:rPr>
        <w:t>长信价值蓝筹两年定期开放灵活配置混合型证券投资基金</w:t>
      </w:r>
    </w:p>
    <w:p w:rsidR="002E2ADE" w:rsidRPr="00ED7DCB" w:rsidRDefault="002E2ADE">
      <w:pPr>
        <w:rPr>
          <w:rStyle w:val="ab"/>
        </w:rPr>
      </w:pPr>
      <w:r w:rsidRPr="00ED7DCB">
        <w:rPr>
          <w:rStyle w:val="ab"/>
          <w:rFonts w:hint="eastAsia"/>
        </w:rPr>
        <w:t>本报告期：</w:t>
      </w:r>
      <w:r w:rsidR="00A4386B" w:rsidRPr="00ED7DCB">
        <w:rPr>
          <w:rFonts w:ascii="宋体" w:hAnsi="宋体"/>
        </w:rPr>
        <w:t>2019年1月1日至2019年6月30日</w:t>
      </w:r>
    </w:p>
    <w:p w:rsidR="002E2ADE" w:rsidRPr="00ED7DCB" w:rsidRDefault="002E2ADE">
      <w:pPr>
        <w:ind w:right="120"/>
        <w:jc w:val="right"/>
        <w:rPr>
          <w:rStyle w:val="ab"/>
        </w:rPr>
      </w:pPr>
      <w:r w:rsidRPr="00ED7DCB">
        <w:rPr>
          <w:rFonts w:hint="eastAsia"/>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5528"/>
      </w:tblGrid>
      <w:tr w:rsidR="00ED7DCB" w:rsidRPr="00ED7DCB" w:rsidTr="002065E7">
        <w:trPr>
          <w:trHeight w:val="585"/>
        </w:trPr>
        <w:tc>
          <w:tcPr>
            <w:tcW w:w="3261" w:type="dxa"/>
            <w:tcBorders>
              <w:top w:val="single" w:sz="4" w:space="0" w:color="auto"/>
            </w:tcBorders>
            <w:shd w:val="clear" w:color="auto" w:fill="D9D9D9"/>
            <w:vAlign w:val="center"/>
          </w:tcPr>
          <w:p w:rsidR="00E93109" w:rsidRPr="00ED7DCB" w:rsidRDefault="00E93109" w:rsidP="00C9242D">
            <w:pPr>
              <w:pStyle w:val="af3"/>
              <w:spacing w:line="240" w:lineRule="auto"/>
              <w:jc w:val="center"/>
              <w:rPr>
                <w:b/>
                <w:sz w:val="21"/>
                <w:szCs w:val="24"/>
              </w:rPr>
            </w:pPr>
            <w:r w:rsidRPr="00ED7DCB">
              <w:rPr>
                <w:rFonts w:hint="eastAsia"/>
                <w:b/>
                <w:sz w:val="21"/>
                <w:szCs w:val="24"/>
              </w:rPr>
              <w:t>项</w:t>
            </w:r>
            <w:r w:rsidRPr="00ED7DCB">
              <w:rPr>
                <w:b/>
                <w:sz w:val="21"/>
                <w:szCs w:val="24"/>
              </w:rPr>
              <w:t xml:space="preserve"> </w:t>
            </w:r>
            <w:r w:rsidRPr="00ED7DCB">
              <w:rPr>
                <w:rFonts w:hint="eastAsia"/>
                <w:b/>
                <w:sz w:val="21"/>
                <w:szCs w:val="24"/>
              </w:rPr>
              <w:t>目</w:t>
            </w:r>
          </w:p>
        </w:tc>
        <w:tc>
          <w:tcPr>
            <w:tcW w:w="5528" w:type="dxa"/>
            <w:tcBorders>
              <w:top w:val="single" w:sz="4" w:space="0" w:color="auto"/>
            </w:tcBorders>
            <w:shd w:val="clear" w:color="auto" w:fill="D9D9D9"/>
            <w:vAlign w:val="center"/>
          </w:tcPr>
          <w:p w:rsidR="00E93109" w:rsidRPr="00ED7DCB" w:rsidRDefault="00E93109" w:rsidP="00C9242D">
            <w:pPr>
              <w:pStyle w:val="af3"/>
              <w:spacing w:before="0" w:beforeAutospacing="0" w:after="0" w:afterAutospacing="0" w:line="240" w:lineRule="auto"/>
              <w:jc w:val="center"/>
              <w:rPr>
                <w:b/>
                <w:sz w:val="21"/>
                <w:szCs w:val="24"/>
              </w:rPr>
            </w:pPr>
            <w:r w:rsidRPr="00ED7DCB">
              <w:rPr>
                <w:rFonts w:hint="eastAsia"/>
                <w:b/>
                <w:sz w:val="21"/>
                <w:szCs w:val="24"/>
              </w:rPr>
              <w:t>本期</w:t>
            </w:r>
          </w:p>
          <w:p w:rsidR="00E93109" w:rsidRPr="00ED7DCB" w:rsidRDefault="00E93109" w:rsidP="00C9242D">
            <w:pPr>
              <w:pStyle w:val="af3"/>
              <w:spacing w:before="0" w:beforeAutospacing="0" w:after="0" w:afterAutospacing="0" w:line="240" w:lineRule="auto"/>
              <w:jc w:val="center"/>
              <w:rPr>
                <w:b/>
                <w:sz w:val="21"/>
                <w:szCs w:val="24"/>
              </w:rPr>
            </w:pPr>
            <w:r w:rsidRPr="00ED7DCB">
              <w:rPr>
                <w:b/>
                <w:sz w:val="21"/>
                <w:szCs w:val="24"/>
              </w:rPr>
              <w:t>2019年1月1日至2019年6月30日</w:t>
            </w:r>
          </w:p>
        </w:tc>
      </w:tr>
      <w:tr w:rsidR="00ED7DCB" w:rsidRPr="00ED7DCB" w:rsidTr="002065E7">
        <w:trPr>
          <w:trHeight w:val="284"/>
        </w:trPr>
        <w:tc>
          <w:tcPr>
            <w:tcW w:w="3261" w:type="dxa"/>
            <w:vAlign w:val="center"/>
          </w:tcPr>
          <w:p w:rsidR="00E93109" w:rsidRPr="00ED7DCB" w:rsidRDefault="00E93109" w:rsidP="00C9242D">
            <w:pPr>
              <w:pStyle w:val="af3"/>
              <w:spacing w:line="240" w:lineRule="auto"/>
              <w:rPr>
                <w:b/>
                <w:sz w:val="21"/>
                <w:szCs w:val="24"/>
              </w:rPr>
            </w:pPr>
            <w:r w:rsidRPr="00ED7DCB">
              <w:rPr>
                <w:rFonts w:hint="eastAsia"/>
                <w:b/>
                <w:sz w:val="21"/>
                <w:szCs w:val="24"/>
              </w:rPr>
              <w:t>一、收入</w:t>
            </w:r>
          </w:p>
        </w:tc>
        <w:tc>
          <w:tcPr>
            <w:tcW w:w="5528"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19,914,122.54</w:t>
            </w:r>
          </w:p>
        </w:tc>
      </w:tr>
      <w:tr w:rsidR="00ED7DCB" w:rsidRPr="00ED7DCB" w:rsidTr="002065E7">
        <w:trPr>
          <w:trHeight w:val="299"/>
        </w:trPr>
        <w:tc>
          <w:tcPr>
            <w:tcW w:w="3261" w:type="dxa"/>
            <w:vAlign w:val="center"/>
          </w:tcPr>
          <w:p w:rsidR="00E93109" w:rsidRPr="00ED7DCB" w:rsidRDefault="00E93109" w:rsidP="00C9242D">
            <w:pPr>
              <w:pStyle w:val="af5"/>
              <w:spacing w:line="240" w:lineRule="auto"/>
              <w:jc w:val="both"/>
            </w:pPr>
            <w:r w:rsidRPr="00ED7DCB">
              <w:t>1.</w:t>
            </w:r>
            <w:r w:rsidRPr="00ED7DCB">
              <w:rPr>
                <w:rFonts w:hint="eastAsia"/>
              </w:rPr>
              <w:t>利息收入</w:t>
            </w:r>
          </w:p>
        </w:tc>
        <w:tc>
          <w:tcPr>
            <w:tcW w:w="5528"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682,068.80</w:t>
            </w:r>
          </w:p>
        </w:tc>
      </w:tr>
      <w:tr w:rsidR="00ED7DCB" w:rsidRPr="00ED7DCB" w:rsidTr="002065E7">
        <w:trPr>
          <w:trHeight w:val="284"/>
        </w:trPr>
        <w:tc>
          <w:tcPr>
            <w:tcW w:w="3261" w:type="dxa"/>
            <w:vAlign w:val="center"/>
          </w:tcPr>
          <w:p w:rsidR="00E93109" w:rsidRPr="00ED7DCB" w:rsidRDefault="00E93109" w:rsidP="00C9242D">
            <w:pPr>
              <w:pStyle w:val="af5"/>
              <w:spacing w:line="240" w:lineRule="auto"/>
              <w:jc w:val="both"/>
            </w:pPr>
            <w:r w:rsidRPr="00ED7DCB">
              <w:rPr>
                <w:rFonts w:hint="eastAsia"/>
              </w:rPr>
              <w:t>其中：存款利息收入</w:t>
            </w:r>
          </w:p>
        </w:tc>
        <w:tc>
          <w:tcPr>
            <w:tcW w:w="5528"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93,368.78</w:t>
            </w:r>
          </w:p>
        </w:tc>
      </w:tr>
      <w:tr w:rsidR="00ED7DCB" w:rsidRPr="00ED7DCB" w:rsidTr="002065E7">
        <w:trPr>
          <w:trHeight w:val="284"/>
        </w:trPr>
        <w:tc>
          <w:tcPr>
            <w:tcW w:w="3261" w:type="dxa"/>
            <w:vAlign w:val="center"/>
          </w:tcPr>
          <w:p w:rsidR="00E93109" w:rsidRPr="00ED7DCB" w:rsidRDefault="00E93109" w:rsidP="00C9242D">
            <w:pPr>
              <w:pStyle w:val="af3"/>
              <w:spacing w:line="240" w:lineRule="auto"/>
              <w:ind w:firstLineChars="300" w:firstLine="630"/>
              <w:jc w:val="both"/>
              <w:rPr>
                <w:sz w:val="21"/>
                <w:szCs w:val="24"/>
              </w:rPr>
            </w:pPr>
            <w:r w:rsidRPr="00ED7DCB">
              <w:rPr>
                <w:rFonts w:hint="eastAsia"/>
                <w:sz w:val="21"/>
                <w:szCs w:val="24"/>
              </w:rPr>
              <w:t>债券利息收入</w:t>
            </w:r>
          </w:p>
        </w:tc>
        <w:tc>
          <w:tcPr>
            <w:tcW w:w="5528"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88,265.76</w:t>
            </w:r>
          </w:p>
        </w:tc>
      </w:tr>
      <w:tr w:rsidR="00ED7DCB" w:rsidRPr="00ED7DCB" w:rsidTr="002065E7">
        <w:trPr>
          <w:trHeight w:val="284"/>
        </w:trPr>
        <w:tc>
          <w:tcPr>
            <w:tcW w:w="3261" w:type="dxa"/>
            <w:vAlign w:val="center"/>
          </w:tcPr>
          <w:p w:rsidR="00E93109" w:rsidRPr="00ED7DCB" w:rsidRDefault="00E93109" w:rsidP="00C9242D">
            <w:pPr>
              <w:pStyle w:val="af3"/>
              <w:spacing w:line="240" w:lineRule="auto"/>
              <w:ind w:firstLineChars="300" w:firstLine="630"/>
              <w:jc w:val="both"/>
              <w:rPr>
                <w:sz w:val="21"/>
                <w:szCs w:val="24"/>
              </w:rPr>
            </w:pPr>
            <w:r w:rsidRPr="00ED7DCB">
              <w:rPr>
                <w:rFonts w:hint="eastAsia"/>
                <w:sz w:val="21"/>
                <w:szCs w:val="24"/>
              </w:rPr>
              <w:t>资产支持证券利息收入</w:t>
            </w:r>
          </w:p>
        </w:tc>
        <w:tc>
          <w:tcPr>
            <w:tcW w:w="5528"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r>
      <w:tr w:rsidR="00ED7DCB" w:rsidRPr="00ED7DCB" w:rsidTr="002065E7">
        <w:trPr>
          <w:trHeight w:val="299"/>
        </w:trPr>
        <w:tc>
          <w:tcPr>
            <w:tcW w:w="3261" w:type="dxa"/>
            <w:vAlign w:val="center"/>
          </w:tcPr>
          <w:p w:rsidR="00E93109" w:rsidRPr="00ED7DCB" w:rsidRDefault="00E93109" w:rsidP="00C9242D">
            <w:pPr>
              <w:pStyle w:val="af3"/>
              <w:spacing w:line="240" w:lineRule="auto"/>
              <w:ind w:firstLineChars="300" w:firstLine="630"/>
              <w:jc w:val="both"/>
              <w:rPr>
                <w:sz w:val="21"/>
                <w:szCs w:val="24"/>
              </w:rPr>
            </w:pPr>
            <w:r w:rsidRPr="00ED7DCB">
              <w:rPr>
                <w:rFonts w:hint="eastAsia"/>
                <w:sz w:val="21"/>
                <w:szCs w:val="24"/>
              </w:rPr>
              <w:t>买入返售金融资产收入</w:t>
            </w:r>
          </w:p>
        </w:tc>
        <w:tc>
          <w:tcPr>
            <w:tcW w:w="5528"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500,434.26</w:t>
            </w:r>
          </w:p>
        </w:tc>
      </w:tr>
      <w:tr w:rsidR="00ED7DCB" w:rsidRPr="00ED7DCB" w:rsidTr="002065E7">
        <w:trPr>
          <w:trHeight w:val="299"/>
        </w:trPr>
        <w:tc>
          <w:tcPr>
            <w:tcW w:w="3261" w:type="dxa"/>
            <w:vAlign w:val="center"/>
          </w:tcPr>
          <w:p w:rsidR="00E93109" w:rsidRPr="00ED7DCB" w:rsidRDefault="00E93109" w:rsidP="00C9242D">
            <w:pPr>
              <w:pStyle w:val="af3"/>
              <w:spacing w:line="240" w:lineRule="auto"/>
              <w:ind w:firstLineChars="300" w:firstLine="630"/>
              <w:jc w:val="both"/>
              <w:rPr>
                <w:sz w:val="21"/>
                <w:szCs w:val="24"/>
              </w:rPr>
            </w:pPr>
            <w:r w:rsidRPr="00ED7DCB">
              <w:rPr>
                <w:rFonts w:hint="eastAsia"/>
                <w:sz w:val="21"/>
                <w:szCs w:val="24"/>
              </w:rPr>
              <w:t>其他利息收入</w:t>
            </w:r>
          </w:p>
        </w:tc>
        <w:tc>
          <w:tcPr>
            <w:tcW w:w="5528"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r>
      <w:tr w:rsidR="00ED7DCB" w:rsidRPr="00ED7DCB" w:rsidTr="002065E7">
        <w:trPr>
          <w:trHeight w:val="284"/>
        </w:trPr>
        <w:tc>
          <w:tcPr>
            <w:tcW w:w="3261" w:type="dxa"/>
            <w:vAlign w:val="center"/>
          </w:tcPr>
          <w:p w:rsidR="00E93109" w:rsidRPr="00ED7DCB" w:rsidRDefault="00E93109" w:rsidP="00C9242D">
            <w:pPr>
              <w:pStyle w:val="af5"/>
              <w:spacing w:line="240" w:lineRule="auto"/>
              <w:jc w:val="both"/>
            </w:pPr>
            <w:r w:rsidRPr="00ED7DCB">
              <w:t>2.</w:t>
            </w:r>
            <w:r w:rsidRPr="00ED7DCB">
              <w:rPr>
                <w:rFonts w:hint="eastAsia"/>
              </w:rPr>
              <w:t>投资收益（损失以“</w:t>
            </w:r>
            <w:r w:rsidRPr="00ED7DCB">
              <w:t>-</w:t>
            </w:r>
            <w:r w:rsidRPr="00ED7DCB">
              <w:rPr>
                <w:rFonts w:hint="eastAsia"/>
              </w:rPr>
              <w:t>”填列）</w:t>
            </w:r>
          </w:p>
        </w:tc>
        <w:tc>
          <w:tcPr>
            <w:tcW w:w="5528"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19,852,102.22</w:t>
            </w:r>
          </w:p>
        </w:tc>
      </w:tr>
      <w:tr w:rsidR="00ED7DCB" w:rsidRPr="00ED7DCB" w:rsidTr="002065E7">
        <w:trPr>
          <w:trHeight w:val="284"/>
        </w:trPr>
        <w:tc>
          <w:tcPr>
            <w:tcW w:w="3261" w:type="dxa"/>
            <w:vAlign w:val="center"/>
          </w:tcPr>
          <w:p w:rsidR="00E93109" w:rsidRPr="00ED7DCB" w:rsidRDefault="00E93109" w:rsidP="00C9242D">
            <w:pPr>
              <w:pStyle w:val="af5"/>
              <w:spacing w:line="240" w:lineRule="auto"/>
              <w:jc w:val="both"/>
            </w:pPr>
            <w:r w:rsidRPr="00ED7DCB">
              <w:rPr>
                <w:rFonts w:hint="eastAsia"/>
              </w:rPr>
              <w:t>其中：股票投资收益</w:t>
            </w:r>
          </w:p>
        </w:tc>
        <w:tc>
          <w:tcPr>
            <w:tcW w:w="5528"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15,936,499.25</w:t>
            </w:r>
          </w:p>
        </w:tc>
      </w:tr>
      <w:tr w:rsidR="00ED7DCB" w:rsidRPr="00ED7DCB" w:rsidTr="002065E7">
        <w:trPr>
          <w:trHeight w:val="284"/>
        </w:trPr>
        <w:tc>
          <w:tcPr>
            <w:tcW w:w="3261" w:type="dxa"/>
            <w:vAlign w:val="center"/>
          </w:tcPr>
          <w:p w:rsidR="00E93109" w:rsidRPr="00ED7DCB" w:rsidRDefault="00E93109" w:rsidP="00C9242D">
            <w:pPr>
              <w:pStyle w:val="af3"/>
              <w:spacing w:line="240" w:lineRule="auto"/>
              <w:ind w:firstLineChars="300" w:firstLine="630"/>
              <w:jc w:val="both"/>
              <w:rPr>
                <w:kern w:val="2"/>
                <w:sz w:val="21"/>
                <w:szCs w:val="24"/>
              </w:rPr>
            </w:pPr>
            <w:r w:rsidRPr="00ED7DCB">
              <w:rPr>
                <w:rFonts w:hint="eastAsia"/>
                <w:kern w:val="2"/>
                <w:sz w:val="21"/>
              </w:rPr>
              <w:t>基金投资收益</w:t>
            </w:r>
          </w:p>
        </w:tc>
        <w:tc>
          <w:tcPr>
            <w:tcW w:w="5528"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rPr>
              <w:t>-</w:t>
            </w:r>
          </w:p>
        </w:tc>
      </w:tr>
      <w:tr w:rsidR="00ED7DCB" w:rsidRPr="00ED7DCB" w:rsidTr="002065E7">
        <w:trPr>
          <w:trHeight w:val="284"/>
        </w:trPr>
        <w:tc>
          <w:tcPr>
            <w:tcW w:w="3261" w:type="dxa"/>
            <w:vAlign w:val="center"/>
          </w:tcPr>
          <w:p w:rsidR="00E93109" w:rsidRPr="00ED7DCB" w:rsidRDefault="00E93109" w:rsidP="00C9242D">
            <w:pPr>
              <w:pStyle w:val="af3"/>
              <w:spacing w:line="240" w:lineRule="auto"/>
              <w:ind w:firstLineChars="300" w:firstLine="630"/>
              <w:jc w:val="both"/>
              <w:rPr>
                <w:sz w:val="21"/>
                <w:szCs w:val="24"/>
              </w:rPr>
            </w:pPr>
            <w:r w:rsidRPr="00ED7DCB">
              <w:rPr>
                <w:rFonts w:hint="eastAsia"/>
                <w:sz w:val="21"/>
                <w:szCs w:val="24"/>
              </w:rPr>
              <w:t>债券投资收益</w:t>
            </w:r>
          </w:p>
        </w:tc>
        <w:tc>
          <w:tcPr>
            <w:tcW w:w="5528"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r>
      <w:tr w:rsidR="00ED7DCB" w:rsidRPr="00ED7DCB" w:rsidTr="002065E7">
        <w:trPr>
          <w:trHeight w:val="284"/>
        </w:trPr>
        <w:tc>
          <w:tcPr>
            <w:tcW w:w="3261" w:type="dxa"/>
            <w:vAlign w:val="center"/>
          </w:tcPr>
          <w:p w:rsidR="00E93109" w:rsidRPr="00ED7DCB" w:rsidRDefault="00E93109" w:rsidP="00C9242D">
            <w:pPr>
              <w:pStyle w:val="af3"/>
              <w:spacing w:line="240" w:lineRule="auto"/>
              <w:ind w:firstLineChars="300" w:firstLine="630"/>
              <w:jc w:val="both"/>
              <w:rPr>
                <w:sz w:val="21"/>
                <w:szCs w:val="24"/>
              </w:rPr>
            </w:pPr>
            <w:r w:rsidRPr="00ED7DCB">
              <w:rPr>
                <w:rFonts w:hint="eastAsia"/>
                <w:sz w:val="21"/>
                <w:szCs w:val="24"/>
              </w:rPr>
              <w:t>资产支持证券投资收益</w:t>
            </w:r>
          </w:p>
        </w:tc>
        <w:tc>
          <w:tcPr>
            <w:tcW w:w="5528"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r>
      <w:tr w:rsidR="00ED7DCB" w:rsidRPr="00ED7DCB" w:rsidTr="002065E7">
        <w:trPr>
          <w:trHeight w:val="284"/>
        </w:trPr>
        <w:tc>
          <w:tcPr>
            <w:tcW w:w="3261" w:type="dxa"/>
            <w:vAlign w:val="center"/>
          </w:tcPr>
          <w:p w:rsidR="00E93109" w:rsidRPr="00ED7DCB" w:rsidRDefault="00E93109" w:rsidP="00C9242D">
            <w:pPr>
              <w:pStyle w:val="af3"/>
              <w:spacing w:line="240" w:lineRule="auto"/>
              <w:ind w:firstLineChars="300" w:firstLine="630"/>
              <w:jc w:val="both"/>
              <w:rPr>
                <w:sz w:val="21"/>
                <w:szCs w:val="24"/>
              </w:rPr>
            </w:pPr>
            <w:r w:rsidRPr="00ED7DCB">
              <w:rPr>
                <w:rFonts w:hint="eastAsia"/>
                <w:sz w:val="21"/>
                <w:szCs w:val="24"/>
              </w:rPr>
              <w:t>贵金属投资收益</w:t>
            </w:r>
          </w:p>
        </w:tc>
        <w:tc>
          <w:tcPr>
            <w:tcW w:w="5528"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r>
      <w:tr w:rsidR="00ED7DCB" w:rsidRPr="00ED7DCB" w:rsidTr="002065E7">
        <w:trPr>
          <w:trHeight w:val="299"/>
        </w:trPr>
        <w:tc>
          <w:tcPr>
            <w:tcW w:w="3261" w:type="dxa"/>
            <w:vAlign w:val="center"/>
          </w:tcPr>
          <w:p w:rsidR="00E93109" w:rsidRPr="00ED7DCB" w:rsidRDefault="00E93109" w:rsidP="00C9242D">
            <w:pPr>
              <w:pStyle w:val="af3"/>
              <w:spacing w:line="240" w:lineRule="auto"/>
              <w:ind w:firstLineChars="300" w:firstLine="630"/>
              <w:jc w:val="both"/>
              <w:rPr>
                <w:sz w:val="21"/>
                <w:szCs w:val="24"/>
              </w:rPr>
            </w:pPr>
            <w:r w:rsidRPr="00ED7DCB">
              <w:rPr>
                <w:rFonts w:hint="eastAsia"/>
                <w:sz w:val="21"/>
                <w:szCs w:val="24"/>
              </w:rPr>
              <w:t>衍生工具收益</w:t>
            </w:r>
          </w:p>
        </w:tc>
        <w:tc>
          <w:tcPr>
            <w:tcW w:w="5528"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r>
      <w:tr w:rsidR="00ED7DCB" w:rsidRPr="00ED7DCB" w:rsidTr="002065E7">
        <w:trPr>
          <w:trHeight w:val="284"/>
        </w:trPr>
        <w:tc>
          <w:tcPr>
            <w:tcW w:w="3261" w:type="dxa"/>
            <w:vAlign w:val="center"/>
          </w:tcPr>
          <w:p w:rsidR="00E93109" w:rsidRPr="00ED7DCB" w:rsidRDefault="00E93109" w:rsidP="00C9242D">
            <w:pPr>
              <w:pStyle w:val="af3"/>
              <w:spacing w:line="240" w:lineRule="auto"/>
              <w:ind w:firstLineChars="300" w:firstLine="630"/>
              <w:jc w:val="both"/>
              <w:rPr>
                <w:sz w:val="21"/>
                <w:szCs w:val="24"/>
              </w:rPr>
            </w:pPr>
            <w:r w:rsidRPr="00ED7DCB">
              <w:rPr>
                <w:rFonts w:hint="eastAsia"/>
                <w:sz w:val="21"/>
                <w:szCs w:val="24"/>
              </w:rPr>
              <w:t>股利收益</w:t>
            </w:r>
          </w:p>
        </w:tc>
        <w:tc>
          <w:tcPr>
            <w:tcW w:w="5528"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3,915,602.97</w:t>
            </w:r>
          </w:p>
        </w:tc>
      </w:tr>
      <w:tr w:rsidR="00ED7DCB" w:rsidRPr="00ED7DCB" w:rsidTr="002065E7">
        <w:trPr>
          <w:trHeight w:val="284"/>
        </w:trPr>
        <w:tc>
          <w:tcPr>
            <w:tcW w:w="3261" w:type="dxa"/>
            <w:vAlign w:val="center"/>
          </w:tcPr>
          <w:p w:rsidR="00E93109" w:rsidRPr="00ED7DCB" w:rsidRDefault="00E93109" w:rsidP="00C9242D">
            <w:pPr>
              <w:pStyle w:val="af5"/>
              <w:spacing w:line="240" w:lineRule="auto"/>
              <w:jc w:val="both"/>
            </w:pPr>
            <w:r w:rsidRPr="00ED7DCB">
              <w:t>3.</w:t>
            </w:r>
            <w:r w:rsidRPr="00ED7DCB">
              <w:rPr>
                <w:rFonts w:hint="eastAsia"/>
              </w:rPr>
              <w:t>公允价值变动收益（损失以“</w:t>
            </w:r>
            <w:r w:rsidRPr="00ED7DCB">
              <w:t>-</w:t>
            </w:r>
            <w:r w:rsidRPr="00ED7DCB">
              <w:rPr>
                <w:rFonts w:hint="eastAsia"/>
              </w:rPr>
              <w:t>”号填列）</w:t>
            </w:r>
          </w:p>
        </w:tc>
        <w:tc>
          <w:tcPr>
            <w:tcW w:w="5528"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-620,048.48</w:t>
            </w:r>
          </w:p>
        </w:tc>
      </w:tr>
      <w:tr w:rsidR="00ED7DCB" w:rsidRPr="00ED7DCB" w:rsidTr="002065E7">
        <w:trPr>
          <w:trHeight w:val="284"/>
        </w:trPr>
        <w:tc>
          <w:tcPr>
            <w:tcW w:w="3261" w:type="dxa"/>
            <w:vAlign w:val="center"/>
          </w:tcPr>
          <w:p w:rsidR="00E93109" w:rsidRPr="00ED7DCB" w:rsidRDefault="00E93109" w:rsidP="00C9242D">
            <w:pPr>
              <w:pStyle w:val="af5"/>
              <w:spacing w:line="240" w:lineRule="auto"/>
              <w:jc w:val="both"/>
              <w:rPr>
                <w:kern w:val="2"/>
              </w:rPr>
            </w:pPr>
            <w:r w:rsidRPr="00ED7DCB">
              <w:rPr>
                <w:rFonts w:hint="eastAsia"/>
                <w:kern w:val="2"/>
              </w:rPr>
              <w:t>4.</w:t>
            </w:r>
            <w:r w:rsidRPr="00ED7DCB">
              <w:rPr>
                <w:rFonts w:hint="eastAsia"/>
              </w:rPr>
              <w:t>汇兑收益（损失以“</w:t>
            </w:r>
            <w:r w:rsidRPr="00ED7DCB">
              <w:t>-</w:t>
            </w:r>
            <w:r w:rsidRPr="00ED7DCB">
              <w:rPr>
                <w:rFonts w:hint="eastAsia"/>
              </w:rPr>
              <w:t>”号填列）</w:t>
            </w:r>
          </w:p>
        </w:tc>
        <w:tc>
          <w:tcPr>
            <w:tcW w:w="5528"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rPr>
              <w:t>-</w:t>
            </w:r>
          </w:p>
        </w:tc>
      </w:tr>
      <w:tr w:rsidR="00ED7DCB" w:rsidRPr="00ED7DCB" w:rsidTr="002065E7">
        <w:trPr>
          <w:trHeight w:val="284"/>
        </w:trPr>
        <w:tc>
          <w:tcPr>
            <w:tcW w:w="3261" w:type="dxa"/>
            <w:vAlign w:val="center"/>
          </w:tcPr>
          <w:p w:rsidR="00E93109" w:rsidRPr="00ED7DCB" w:rsidRDefault="00E93109" w:rsidP="00C9242D">
            <w:pPr>
              <w:pStyle w:val="af5"/>
              <w:spacing w:line="240" w:lineRule="auto"/>
              <w:jc w:val="both"/>
            </w:pPr>
            <w:r w:rsidRPr="00ED7DCB">
              <w:rPr>
                <w:rFonts w:hint="eastAsia"/>
              </w:rPr>
              <w:t>5</w:t>
            </w:r>
            <w:r w:rsidRPr="00ED7DCB">
              <w:t>.</w:t>
            </w:r>
            <w:r w:rsidRPr="00ED7DCB">
              <w:rPr>
                <w:rFonts w:hint="eastAsia"/>
              </w:rPr>
              <w:t>其他收入（损失以“</w:t>
            </w:r>
            <w:r w:rsidRPr="00ED7DCB">
              <w:t>-</w:t>
            </w:r>
            <w:r w:rsidRPr="00ED7DCB">
              <w:rPr>
                <w:rFonts w:hint="eastAsia"/>
              </w:rPr>
              <w:t>”号填列）</w:t>
            </w:r>
          </w:p>
        </w:tc>
        <w:tc>
          <w:tcPr>
            <w:tcW w:w="5528"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r>
      <w:tr w:rsidR="00ED7DCB" w:rsidRPr="00ED7DCB" w:rsidTr="002065E7">
        <w:trPr>
          <w:trHeight w:val="299"/>
        </w:trPr>
        <w:tc>
          <w:tcPr>
            <w:tcW w:w="3261" w:type="dxa"/>
            <w:vAlign w:val="center"/>
          </w:tcPr>
          <w:p w:rsidR="00E93109" w:rsidRPr="00ED7DCB" w:rsidRDefault="00E93109" w:rsidP="00C9242D">
            <w:pPr>
              <w:pStyle w:val="af3"/>
              <w:spacing w:line="240" w:lineRule="auto"/>
              <w:jc w:val="both"/>
              <w:rPr>
                <w:b/>
                <w:sz w:val="21"/>
                <w:szCs w:val="24"/>
              </w:rPr>
            </w:pPr>
            <w:r w:rsidRPr="00ED7DCB">
              <w:rPr>
                <w:rFonts w:hint="eastAsia"/>
                <w:b/>
                <w:sz w:val="21"/>
              </w:rPr>
              <w:t>减：</w:t>
            </w:r>
            <w:r w:rsidRPr="00ED7DCB">
              <w:rPr>
                <w:rFonts w:hint="eastAsia"/>
                <w:b/>
                <w:sz w:val="21"/>
                <w:szCs w:val="24"/>
              </w:rPr>
              <w:t>二、费用</w:t>
            </w:r>
          </w:p>
        </w:tc>
        <w:tc>
          <w:tcPr>
            <w:tcW w:w="5528"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2,455,910.14</w:t>
            </w:r>
          </w:p>
        </w:tc>
      </w:tr>
      <w:tr w:rsidR="00ED7DCB" w:rsidRPr="00ED7DCB" w:rsidTr="002065E7">
        <w:trPr>
          <w:trHeight w:val="284"/>
        </w:trPr>
        <w:tc>
          <w:tcPr>
            <w:tcW w:w="3261" w:type="dxa"/>
            <w:vAlign w:val="center"/>
          </w:tcPr>
          <w:p w:rsidR="00E93109" w:rsidRPr="00ED7DCB" w:rsidRDefault="00E93109" w:rsidP="00C9242D">
            <w:pPr>
              <w:pStyle w:val="af5"/>
              <w:spacing w:line="240" w:lineRule="auto"/>
              <w:jc w:val="both"/>
            </w:pPr>
            <w:r w:rsidRPr="00ED7DCB">
              <w:t>1</w:t>
            </w:r>
            <w:r w:rsidRPr="00ED7DCB">
              <w:rPr>
                <w:rFonts w:hint="eastAsia"/>
              </w:rPr>
              <w:t>．管理人报酬</w:t>
            </w:r>
          </w:p>
        </w:tc>
        <w:tc>
          <w:tcPr>
            <w:tcW w:w="5528"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1,569,250.78</w:t>
            </w:r>
          </w:p>
        </w:tc>
      </w:tr>
      <w:tr w:rsidR="00ED7DCB" w:rsidRPr="00ED7DCB" w:rsidTr="002065E7">
        <w:trPr>
          <w:trHeight w:val="284"/>
        </w:trPr>
        <w:tc>
          <w:tcPr>
            <w:tcW w:w="3261" w:type="dxa"/>
            <w:vAlign w:val="center"/>
          </w:tcPr>
          <w:p w:rsidR="00E93109" w:rsidRPr="00ED7DCB" w:rsidRDefault="00E93109" w:rsidP="00C9242D">
            <w:pPr>
              <w:pStyle w:val="af5"/>
              <w:spacing w:line="240" w:lineRule="auto"/>
              <w:jc w:val="both"/>
            </w:pPr>
            <w:r w:rsidRPr="00ED7DCB">
              <w:t>2</w:t>
            </w:r>
            <w:r w:rsidRPr="00ED7DCB">
              <w:rPr>
                <w:rFonts w:hint="eastAsia"/>
              </w:rPr>
              <w:t>．托管费</w:t>
            </w:r>
          </w:p>
        </w:tc>
        <w:tc>
          <w:tcPr>
            <w:tcW w:w="5528"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209,233.39</w:t>
            </w:r>
          </w:p>
        </w:tc>
      </w:tr>
      <w:tr w:rsidR="00ED7DCB" w:rsidRPr="00ED7DCB" w:rsidTr="002065E7">
        <w:trPr>
          <w:trHeight w:val="284"/>
        </w:trPr>
        <w:tc>
          <w:tcPr>
            <w:tcW w:w="3261" w:type="dxa"/>
            <w:vAlign w:val="center"/>
          </w:tcPr>
          <w:p w:rsidR="00E93109" w:rsidRPr="00ED7DCB" w:rsidRDefault="00E93109" w:rsidP="00C9242D">
            <w:pPr>
              <w:pStyle w:val="af5"/>
              <w:spacing w:line="240" w:lineRule="auto"/>
              <w:jc w:val="both"/>
            </w:pPr>
            <w:r w:rsidRPr="00ED7DCB">
              <w:t>3</w:t>
            </w:r>
            <w:r w:rsidRPr="00ED7DCB">
              <w:rPr>
                <w:rFonts w:hint="eastAsia"/>
              </w:rPr>
              <w:t>．销售服务费</w:t>
            </w:r>
          </w:p>
        </w:tc>
        <w:tc>
          <w:tcPr>
            <w:tcW w:w="5528"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r>
      <w:tr w:rsidR="00ED7DCB" w:rsidRPr="00ED7DCB" w:rsidTr="002065E7">
        <w:trPr>
          <w:trHeight w:val="299"/>
        </w:trPr>
        <w:tc>
          <w:tcPr>
            <w:tcW w:w="3261" w:type="dxa"/>
            <w:vAlign w:val="center"/>
          </w:tcPr>
          <w:p w:rsidR="00E93109" w:rsidRPr="00ED7DCB" w:rsidRDefault="00E93109" w:rsidP="00C9242D">
            <w:pPr>
              <w:pStyle w:val="af5"/>
              <w:spacing w:line="240" w:lineRule="auto"/>
              <w:jc w:val="both"/>
            </w:pPr>
            <w:r w:rsidRPr="00ED7DCB">
              <w:t>4</w:t>
            </w:r>
            <w:r w:rsidRPr="00ED7DCB">
              <w:rPr>
                <w:rFonts w:hint="eastAsia"/>
              </w:rPr>
              <w:t>．交易费用</w:t>
            </w:r>
          </w:p>
        </w:tc>
        <w:tc>
          <w:tcPr>
            <w:tcW w:w="5528"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576,976.32</w:t>
            </w:r>
          </w:p>
        </w:tc>
      </w:tr>
      <w:tr w:rsidR="00ED7DCB" w:rsidRPr="00ED7DCB" w:rsidTr="002065E7">
        <w:trPr>
          <w:trHeight w:val="284"/>
        </w:trPr>
        <w:tc>
          <w:tcPr>
            <w:tcW w:w="3261" w:type="dxa"/>
            <w:vAlign w:val="center"/>
          </w:tcPr>
          <w:p w:rsidR="00E93109" w:rsidRPr="00ED7DCB" w:rsidRDefault="00E93109" w:rsidP="00C9242D">
            <w:pPr>
              <w:pStyle w:val="af5"/>
              <w:spacing w:line="240" w:lineRule="auto"/>
              <w:jc w:val="both"/>
            </w:pPr>
            <w:r w:rsidRPr="00ED7DCB">
              <w:t>5</w:t>
            </w:r>
            <w:r w:rsidRPr="00ED7DCB">
              <w:rPr>
                <w:rFonts w:hint="eastAsia"/>
              </w:rPr>
              <w:t>．利息支出</w:t>
            </w:r>
          </w:p>
        </w:tc>
        <w:tc>
          <w:tcPr>
            <w:tcW w:w="5528"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r>
      <w:tr w:rsidR="00ED7DCB" w:rsidRPr="00ED7DCB" w:rsidTr="002065E7">
        <w:trPr>
          <w:trHeight w:val="284"/>
        </w:trPr>
        <w:tc>
          <w:tcPr>
            <w:tcW w:w="3261" w:type="dxa"/>
            <w:vAlign w:val="center"/>
          </w:tcPr>
          <w:p w:rsidR="00E93109" w:rsidRPr="00ED7DCB" w:rsidRDefault="00E93109" w:rsidP="00C9242D">
            <w:pPr>
              <w:pStyle w:val="af5"/>
              <w:spacing w:line="240" w:lineRule="auto"/>
              <w:jc w:val="both"/>
            </w:pPr>
            <w:r w:rsidRPr="00ED7DCB">
              <w:rPr>
                <w:rFonts w:hint="eastAsia"/>
              </w:rPr>
              <w:t>其中：卖出回购金融资产支出</w:t>
            </w:r>
          </w:p>
        </w:tc>
        <w:tc>
          <w:tcPr>
            <w:tcW w:w="5528"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w:t>
            </w:r>
          </w:p>
        </w:tc>
      </w:tr>
      <w:tr w:rsidR="00ED7DCB" w:rsidRPr="00ED7DCB" w:rsidTr="002065E7">
        <w:trPr>
          <w:trHeight w:val="284"/>
        </w:trPr>
        <w:tc>
          <w:tcPr>
            <w:tcW w:w="3261" w:type="dxa"/>
            <w:vAlign w:val="center"/>
          </w:tcPr>
          <w:p w:rsidR="00E93109" w:rsidRPr="00ED7DCB" w:rsidRDefault="00E93109" w:rsidP="00A137CB">
            <w:pPr>
              <w:pStyle w:val="af5"/>
              <w:spacing w:before="156" w:after="156" w:line="240" w:lineRule="auto"/>
              <w:jc w:val="both"/>
            </w:pPr>
            <w:r w:rsidRPr="00ED7DCB">
              <w:t>6</w:t>
            </w:r>
            <w:r w:rsidRPr="00ED7DCB">
              <w:rPr>
                <w:rFonts w:hint="eastAsia"/>
              </w:rPr>
              <w:t>．税金及附加</w:t>
            </w:r>
          </w:p>
        </w:tc>
        <w:tc>
          <w:tcPr>
            <w:tcW w:w="5528" w:type="dxa"/>
            <w:vAlign w:val="center"/>
          </w:tcPr>
          <w:p w:rsidR="00E93109" w:rsidRPr="00ED7DCB" w:rsidRDefault="00E93109" w:rsidP="00896BCF">
            <w:pPr>
              <w:jc w:val="right"/>
              <w:rPr>
                <w:rFonts w:ascii="宋体" w:hAnsi="宋体"/>
                <w:szCs w:val="21"/>
              </w:rPr>
            </w:pPr>
            <w:r w:rsidRPr="00ED7DCB">
              <w:rPr>
                <w:rFonts w:ascii="宋体" w:hAnsi="宋体" w:cs="Consolas" w:hint="eastAsia"/>
                <w:iCs/>
                <w:kern w:val="0"/>
                <w:szCs w:val="21"/>
              </w:rPr>
              <w:t xml:space="preserve">    </w:t>
            </w:r>
            <w:r w:rsidRPr="00ED7DCB">
              <w:rPr>
                <w:rFonts w:ascii="宋体" w:hAnsi="宋体" w:cs="Consolas"/>
                <w:iCs/>
                <w:kern w:val="0"/>
                <w:szCs w:val="21"/>
              </w:rPr>
              <w:t>-</w:t>
            </w:r>
          </w:p>
        </w:tc>
      </w:tr>
      <w:tr w:rsidR="00ED7DCB" w:rsidRPr="00ED7DCB" w:rsidTr="002065E7">
        <w:trPr>
          <w:trHeight w:val="284"/>
        </w:trPr>
        <w:tc>
          <w:tcPr>
            <w:tcW w:w="3261" w:type="dxa"/>
            <w:vAlign w:val="center"/>
          </w:tcPr>
          <w:p w:rsidR="00E93109" w:rsidRPr="00ED7DCB" w:rsidRDefault="00E93109" w:rsidP="00C9242D">
            <w:pPr>
              <w:pStyle w:val="af5"/>
              <w:spacing w:line="240" w:lineRule="auto"/>
              <w:jc w:val="both"/>
            </w:pPr>
            <w:r w:rsidRPr="00ED7DCB">
              <w:rPr>
                <w:rFonts w:hint="eastAsia"/>
              </w:rPr>
              <w:t>7</w:t>
            </w:r>
            <w:r w:rsidRPr="00ED7DCB">
              <w:rPr>
                <w:rFonts w:hint="eastAsia"/>
              </w:rPr>
              <w:t>．其他费用</w:t>
            </w:r>
          </w:p>
        </w:tc>
        <w:tc>
          <w:tcPr>
            <w:tcW w:w="5528"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100,449.65</w:t>
            </w:r>
          </w:p>
        </w:tc>
      </w:tr>
      <w:tr w:rsidR="00ED7DCB" w:rsidRPr="00ED7DCB" w:rsidTr="002065E7">
        <w:trPr>
          <w:trHeight w:val="299"/>
        </w:trPr>
        <w:tc>
          <w:tcPr>
            <w:tcW w:w="3261" w:type="dxa"/>
            <w:vAlign w:val="center"/>
          </w:tcPr>
          <w:p w:rsidR="00E93109" w:rsidRPr="00ED7DCB" w:rsidRDefault="00E93109" w:rsidP="00C9242D">
            <w:pPr>
              <w:pStyle w:val="af3"/>
              <w:spacing w:line="240" w:lineRule="auto"/>
              <w:jc w:val="both"/>
              <w:rPr>
                <w:b/>
                <w:sz w:val="21"/>
                <w:szCs w:val="24"/>
              </w:rPr>
            </w:pPr>
            <w:r w:rsidRPr="00ED7DCB">
              <w:rPr>
                <w:rFonts w:hint="eastAsia"/>
                <w:b/>
                <w:sz w:val="21"/>
                <w:szCs w:val="24"/>
              </w:rPr>
              <w:t>三、利润总额（亏损总额以“-”号填列）</w:t>
            </w:r>
          </w:p>
        </w:tc>
        <w:tc>
          <w:tcPr>
            <w:tcW w:w="5528" w:type="dxa"/>
            <w:vAlign w:val="center"/>
          </w:tcPr>
          <w:p w:rsidR="00E93109" w:rsidRPr="00ED7DCB" w:rsidRDefault="00E93109" w:rsidP="00C9242D">
            <w:pPr>
              <w:spacing w:line="240" w:lineRule="auto"/>
              <w:jc w:val="right"/>
              <w:rPr>
                <w:rFonts w:ascii="宋体" w:hAnsi="宋体"/>
                <w:kern w:val="0"/>
                <w:szCs w:val="24"/>
              </w:rPr>
            </w:pPr>
            <w:r w:rsidRPr="00ED7DCB">
              <w:rPr>
                <w:rFonts w:ascii="宋体" w:hAnsi="宋体"/>
                <w:kern w:val="0"/>
                <w:szCs w:val="24"/>
              </w:rPr>
              <w:t>17,458,212.40</w:t>
            </w:r>
          </w:p>
        </w:tc>
      </w:tr>
      <w:tr w:rsidR="00ED7DCB" w:rsidRPr="00ED7DCB" w:rsidTr="002065E7">
        <w:trPr>
          <w:trHeight w:val="299"/>
        </w:trPr>
        <w:tc>
          <w:tcPr>
            <w:tcW w:w="3261" w:type="dxa"/>
            <w:vAlign w:val="center"/>
          </w:tcPr>
          <w:p w:rsidR="00E93109" w:rsidRPr="00ED7DCB" w:rsidRDefault="00E93109" w:rsidP="00C9242D">
            <w:pPr>
              <w:pStyle w:val="af5"/>
              <w:spacing w:line="240" w:lineRule="auto"/>
              <w:jc w:val="both"/>
              <w:rPr>
                <w:b/>
                <w:szCs w:val="24"/>
              </w:rPr>
            </w:pPr>
            <w:r w:rsidRPr="00ED7DCB">
              <w:rPr>
                <w:rFonts w:hint="eastAsia"/>
              </w:rPr>
              <w:t>减：所得税费用</w:t>
            </w:r>
          </w:p>
        </w:tc>
        <w:tc>
          <w:tcPr>
            <w:tcW w:w="5528" w:type="dxa"/>
            <w:vAlign w:val="center"/>
          </w:tcPr>
          <w:p w:rsidR="00E93109" w:rsidRPr="00ED7DCB" w:rsidRDefault="00E93109" w:rsidP="00C9242D">
            <w:pPr>
              <w:spacing w:line="240" w:lineRule="auto"/>
              <w:jc w:val="right"/>
              <w:rPr>
                <w:rFonts w:ascii="宋体" w:hAnsi="宋体"/>
                <w:kern w:val="0"/>
              </w:rPr>
            </w:pPr>
            <w:r w:rsidRPr="00ED7DCB">
              <w:rPr>
                <w:rFonts w:ascii="宋体" w:hAnsi="宋体"/>
                <w:kern w:val="0"/>
              </w:rPr>
              <w:t>-</w:t>
            </w:r>
          </w:p>
        </w:tc>
      </w:tr>
      <w:tr w:rsidR="00ED7DCB" w:rsidRPr="00ED7DCB" w:rsidTr="002065E7">
        <w:trPr>
          <w:trHeight w:val="299"/>
        </w:trPr>
        <w:tc>
          <w:tcPr>
            <w:tcW w:w="3261" w:type="dxa"/>
            <w:vAlign w:val="center"/>
          </w:tcPr>
          <w:p w:rsidR="00E93109" w:rsidRPr="00ED7DCB" w:rsidRDefault="00E93109" w:rsidP="00C9242D">
            <w:pPr>
              <w:pStyle w:val="af3"/>
              <w:spacing w:line="240" w:lineRule="auto"/>
              <w:jc w:val="both"/>
              <w:rPr>
                <w:sz w:val="21"/>
              </w:rPr>
            </w:pPr>
            <w:r w:rsidRPr="00ED7DCB">
              <w:rPr>
                <w:rFonts w:hint="eastAsia"/>
                <w:b/>
                <w:sz w:val="21"/>
              </w:rPr>
              <w:t>四、净利润（净亏损以“</w:t>
            </w:r>
            <w:r w:rsidRPr="00ED7DCB">
              <w:rPr>
                <w:b/>
                <w:sz w:val="21"/>
              </w:rPr>
              <w:t>-</w:t>
            </w:r>
            <w:r w:rsidRPr="00ED7DCB">
              <w:rPr>
                <w:rFonts w:hint="eastAsia"/>
                <w:b/>
                <w:sz w:val="21"/>
              </w:rPr>
              <w:t>”号填列）</w:t>
            </w:r>
          </w:p>
        </w:tc>
        <w:tc>
          <w:tcPr>
            <w:tcW w:w="5528" w:type="dxa"/>
            <w:vAlign w:val="center"/>
          </w:tcPr>
          <w:p w:rsidR="00E93109" w:rsidRPr="00ED7DCB" w:rsidRDefault="00E93109" w:rsidP="00C9242D">
            <w:pPr>
              <w:spacing w:line="240" w:lineRule="auto"/>
              <w:jc w:val="right"/>
              <w:rPr>
                <w:rFonts w:ascii="宋体" w:hAnsi="宋体"/>
                <w:kern w:val="0"/>
              </w:rPr>
            </w:pPr>
            <w:r w:rsidRPr="00ED7DCB">
              <w:rPr>
                <w:rFonts w:ascii="宋体" w:hAnsi="宋体"/>
                <w:kern w:val="0"/>
              </w:rPr>
              <w:t>17,458,212.40</w:t>
            </w:r>
          </w:p>
        </w:tc>
      </w:tr>
    </w:tbl>
    <w:bookmarkEnd w:id="109"/>
    <w:p w:rsidR="008D19B8" w:rsidRPr="00ED7DCB" w:rsidRDefault="00A4386B" w:rsidP="00C23D10">
      <w:pPr>
        <w:rPr>
          <w:rFonts w:ascii="宋体" w:hAnsi="宋体"/>
          <w:szCs w:val="24"/>
        </w:rPr>
      </w:pPr>
      <w:r w:rsidRPr="00ED7DCB">
        <w:rPr>
          <w:rFonts w:ascii="宋体" w:hAnsi="宋体" w:hint="eastAsia"/>
          <w:szCs w:val="24"/>
        </w:rPr>
        <w:t>注：</w:t>
      </w:r>
      <w:r w:rsidR="008D19B8" w:rsidRPr="00ED7DCB">
        <w:rPr>
          <w:rFonts w:ascii="宋体" w:hAnsi="宋体"/>
          <w:szCs w:val="24"/>
        </w:rPr>
        <w:t>本基金基金合同于2018年8月16日正式生效，本报告期的财务报表和报表附注均无同期对比数据。</w:t>
      </w:r>
    </w:p>
    <w:p w:rsidR="00C23D10" w:rsidRPr="00ED7DCB" w:rsidRDefault="00C23D10" w:rsidP="00C23D10"/>
    <w:p w:rsidR="002E2ADE" w:rsidRPr="00ED7DCB" w:rsidRDefault="002E2ADE" w:rsidP="00C23D10">
      <w:pPr>
        <w:pStyle w:val="XBRLTitle2"/>
      </w:pPr>
      <w:bookmarkStart w:id="110" w:name="_Toc244948718"/>
      <w:bookmarkStart w:id="111" w:name="_Toc247412289"/>
      <w:bookmarkStart w:id="112" w:name="_Toc16437600"/>
      <w:bookmarkStart w:id="113" w:name="m07_03"/>
      <w:bookmarkEnd w:id="108"/>
      <w:r w:rsidRPr="00ED7DCB">
        <w:rPr>
          <w:rFonts w:hint="eastAsia"/>
        </w:rPr>
        <w:t>所有者权益（基金净值）变动表</w:t>
      </w:r>
      <w:bookmarkEnd w:id="110"/>
      <w:bookmarkEnd w:id="111"/>
      <w:bookmarkEnd w:id="112"/>
    </w:p>
    <w:p w:rsidR="002E2ADE" w:rsidRPr="00ED7DCB" w:rsidRDefault="002E2ADE">
      <w:pPr>
        <w:rPr>
          <w:rStyle w:val="ab"/>
        </w:rPr>
      </w:pPr>
      <w:bookmarkStart w:id="114" w:name="m07_03_tab"/>
      <w:r w:rsidRPr="00ED7DCB">
        <w:rPr>
          <w:rStyle w:val="ab"/>
          <w:rFonts w:hint="eastAsia"/>
        </w:rPr>
        <w:t>会计主体：</w:t>
      </w:r>
      <w:r w:rsidR="00A4386B" w:rsidRPr="00ED7DCB">
        <w:rPr>
          <w:rFonts w:ascii="宋体" w:hAnsi="宋体" w:hint="eastAsia"/>
          <w:szCs w:val="24"/>
        </w:rPr>
        <w:t>长信价值蓝筹两年定期开放灵活配置混合型证券投资基金</w:t>
      </w:r>
    </w:p>
    <w:p w:rsidR="002E2ADE" w:rsidRPr="00ED7DCB" w:rsidRDefault="002E2ADE">
      <w:pPr>
        <w:rPr>
          <w:rStyle w:val="ab"/>
        </w:rPr>
      </w:pPr>
      <w:r w:rsidRPr="00ED7DCB">
        <w:rPr>
          <w:rStyle w:val="ab"/>
          <w:rFonts w:hint="eastAsia"/>
        </w:rPr>
        <w:t>本报告期：</w:t>
      </w:r>
      <w:r w:rsidR="00A4386B" w:rsidRPr="00ED7DCB">
        <w:rPr>
          <w:rFonts w:ascii="宋体" w:hAnsi="宋体"/>
          <w:szCs w:val="24"/>
        </w:rPr>
        <w:t>2019年1月1日至2019年6月30日</w:t>
      </w:r>
    </w:p>
    <w:p w:rsidR="002E2ADE" w:rsidRPr="00ED7DCB" w:rsidRDefault="002E2ADE">
      <w:pPr>
        <w:jc w:val="right"/>
        <w:rPr>
          <w:rFonts w:ascii="宋体" w:hAnsi="宋体"/>
          <w:b/>
          <w:szCs w:val="24"/>
        </w:rPr>
      </w:pPr>
      <w:r w:rsidRPr="00ED7DCB">
        <w:rPr>
          <w:rStyle w:val="ab"/>
          <w:rFonts w:hint="eastAsia"/>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3"/>
        <w:gridCol w:w="2298"/>
        <w:gridCol w:w="2255"/>
        <w:gridCol w:w="1974"/>
      </w:tblGrid>
      <w:tr w:rsidR="00ED7DCB" w:rsidRPr="00ED7DCB">
        <w:trPr>
          <w:cantSplit/>
          <w:jc w:val="center"/>
        </w:trPr>
        <w:tc>
          <w:tcPr>
            <w:tcW w:w="2373" w:type="dxa"/>
            <w:vMerge w:val="restart"/>
            <w:shd w:val="clear" w:color="auto" w:fill="D9D9D9"/>
            <w:vAlign w:val="center"/>
          </w:tcPr>
          <w:p w:rsidR="002E2ADE" w:rsidRPr="00ED7DCB" w:rsidRDefault="002E2ADE" w:rsidP="00C9242D">
            <w:pPr>
              <w:spacing w:line="240" w:lineRule="auto"/>
              <w:jc w:val="center"/>
              <w:rPr>
                <w:rFonts w:ascii="宋体" w:hAnsi="宋体"/>
                <w:b/>
                <w:szCs w:val="24"/>
              </w:rPr>
            </w:pPr>
            <w:r w:rsidRPr="00ED7DCB">
              <w:rPr>
                <w:rFonts w:ascii="宋体" w:hAnsi="宋体" w:hint="eastAsia"/>
                <w:b/>
                <w:szCs w:val="24"/>
              </w:rPr>
              <w:t>项目</w:t>
            </w:r>
          </w:p>
        </w:tc>
        <w:tc>
          <w:tcPr>
            <w:tcW w:w="6527" w:type="dxa"/>
            <w:gridSpan w:val="3"/>
            <w:shd w:val="clear" w:color="auto" w:fill="D9D9D9"/>
            <w:vAlign w:val="center"/>
          </w:tcPr>
          <w:p w:rsidR="002E2ADE" w:rsidRPr="00ED7DCB" w:rsidRDefault="002E2ADE" w:rsidP="00C9242D">
            <w:pPr>
              <w:spacing w:line="240" w:lineRule="auto"/>
              <w:jc w:val="center"/>
              <w:rPr>
                <w:rFonts w:ascii="宋体" w:hAnsi="宋体"/>
                <w:b/>
                <w:szCs w:val="24"/>
              </w:rPr>
            </w:pPr>
            <w:r w:rsidRPr="00ED7DCB">
              <w:rPr>
                <w:rFonts w:ascii="宋体" w:hAnsi="宋体" w:hint="eastAsia"/>
                <w:b/>
                <w:szCs w:val="24"/>
              </w:rPr>
              <w:t>本期</w:t>
            </w:r>
          </w:p>
          <w:p w:rsidR="002E2ADE" w:rsidRPr="00ED7DCB" w:rsidRDefault="00A4386B" w:rsidP="00C9242D">
            <w:pPr>
              <w:spacing w:line="240" w:lineRule="auto"/>
              <w:jc w:val="center"/>
              <w:rPr>
                <w:rFonts w:ascii="宋体" w:hAnsi="宋体"/>
                <w:b/>
                <w:szCs w:val="24"/>
              </w:rPr>
            </w:pPr>
            <w:r w:rsidRPr="00ED7DCB">
              <w:rPr>
                <w:rFonts w:ascii="宋体" w:hAnsi="宋体"/>
                <w:b/>
                <w:szCs w:val="24"/>
              </w:rPr>
              <w:t>2019年1月1日至2019年6月30日</w:t>
            </w:r>
          </w:p>
        </w:tc>
      </w:tr>
      <w:tr w:rsidR="00ED7DCB" w:rsidRPr="00ED7DCB">
        <w:trPr>
          <w:cantSplit/>
          <w:trHeight w:val="1056"/>
          <w:jc w:val="center"/>
        </w:trPr>
        <w:tc>
          <w:tcPr>
            <w:tcW w:w="2373" w:type="dxa"/>
            <w:vMerge/>
            <w:shd w:val="clear" w:color="auto" w:fill="D9D9D9"/>
            <w:vAlign w:val="center"/>
          </w:tcPr>
          <w:p w:rsidR="002E2ADE" w:rsidRPr="00ED7DCB" w:rsidRDefault="002E2ADE" w:rsidP="00C9242D">
            <w:pPr>
              <w:spacing w:line="240" w:lineRule="auto"/>
              <w:jc w:val="center"/>
              <w:rPr>
                <w:rFonts w:ascii="宋体" w:hAnsi="宋体"/>
                <w:b/>
                <w:szCs w:val="24"/>
              </w:rPr>
            </w:pPr>
          </w:p>
        </w:tc>
        <w:tc>
          <w:tcPr>
            <w:tcW w:w="2298" w:type="dxa"/>
            <w:shd w:val="clear" w:color="auto" w:fill="D9D9D9"/>
            <w:vAlign w:val="center"/>
          </w:tcPr>
          <w:p w:rsidR="002E2ADE" w:rsidRPr="00ED7DCB" w:rsidRDefault="002E2ADE" w:rsidP="00C9242D">
            <w:pPr>
              <w:spacing w:line="240" w:lineRule="auto"/>
              <w:jc w:val="center"/>
              <w:rPr>
                <w:rFonts w:ascii="宋体" w:hAnsi="宋体"/>
                <w:b/>
                <w:szCs w:val="24"/>
              </w:rPr>
            </w:pPr>
            <w:r w:rsidRPr="00ED7DCB">
              <w:rPr>
                <w:rFonts w:ascii="宋体" w:hAnsi="宋体" w:hint="eastAsia"/>
                <w:b/>
                <w:szCs w:val="24"/>
              </w:rPr>
              <w:t>实收基金</w:t>
            </w:r>
          </w:p>
        </w:tc>
        <w:tc>
          <w:tcPr>
            <w:tcW w:w="2255" w:type="dxa"/>
            <w:shd w:val="clear" w:color="auto" w:fill="D9D9D9"/>
            <w:vAlign w:val="center"/>
          </w:tcPr>
          <w:p w:rsidR="002E2ADE" w:rsidRPr="00ED7DCB" w:rsidRDefault="002E2ADE" w:rsidP="00C9242D">
            <w:pPr>
              <w:spacing w:line="240" w:lineRule="auto"/>
              <w:jc w:val="center"/>
              <w:rPr>
                <w:rFonts w:ascii="宋体" w:hAnsi="宋体"/>
                <w:b/>
                <w:szCs w:val="24"/>
              </w:rPr>
            </w:pPr>
            <w:r w:rsidRPr="00ED7DCB">
              <w:rPr>
                <w:rFonts w:ascii="宋体" w:hAnsi="宋体" w:hint="eastAsia"/>
                <w:b/>
                <w:szCs w:val="24"/>
              </w:rPr>
              <w:t>未分配利润</w:t>
            </w:r>
          </w:p>
        </w:tc>
        <w:tc>
          <w:tcPr>
            <w:tcW w:w="1974" w:type="dxa"/>
            <w:shd w:val="clear" w:color="auto" w:fill="D9D9D9"/>
            <w:vAlign w:val="center"/>
          </w:tcPr>
          <w:p w:rsidR="002E2ADE" w:rsidRPr="00ED7DCB" w:rsidRDefault="002E2ADE" w:rsidP="00C9242D">
            <w:pPr>
              <w:spacing w:line="240" w:lineRule="auto"/>
              <w:jc w:val="center"/>
              <w:rPr>
                <w:rFonts w:ascii="宋体" w:hAnsi="宋体"/>
                <w:b/>
                <w:szCs w:val="24"/>
              </w:rPr>
            </w:pPr>
            <w:r w:rsidRPr="00ED7DCB">
              <w:rPr>
                <w:rFonts w:ascii="宋体" w:hAnsi="宋体" w:hint="eastAsia"/>
                <w:b/>
                <w:szCs w:val="24"/>
              </w:rPr>
              <w:t>所有者权益合计</w:t>
            </w:r>
          </w:p>
        </w:tc>
      </w:tr>
      <w:tr w:rsidR="00ED7DCB" w:rsidRPr="00ED7DCB">
        <w:trPr>
          <w:jc w:val="center"/>
        </w:trPr>
        <w:tc>
          <w:tcPr>
            <w:tcW w:w="2373" w:type="dxa"/>
            <w:vAlign w:val="center"/>
          </w:tcPr>
          <w:p w:rsidR="002E2ADE" w:rsidRPr="00ED7DCB" w:rsidRDefault="002E2ADE" w:rsidP="00C9242D">
            <w:pPr>
              <w:spacing w:line="240" w:lineRule="auto"/>
              <w:rPr>
                <w:rStyle w:val="ab"/>
              </w:rPr>
            </w:pPr>
            <w:r w:rsidRPr="00ED7DCB">
              <w:rPr>
                <w:rStyle w:val="ab"/>
                <w:rFonts w:hint="eastAsia"/>
              </w:rPr>
              <w:t>一、期初所有者权益（基金净值）</w:t>
            </w:r>
          </w:p>
        </w:tc>
        <w:tc>
          <w:tcPr>
            <w:tcW w:w="2298" w:type="dxa"/>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210,134,676.66</w:t>
            </w:r>
          </w:p>
        </w:tc>
        <w:tc>
          <w:tcPr>
            <w:tcW w:w="2255" w:type="dxa"/>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-5,774,070.60</w:t>
            </w:r>
          </w:p>
        </w:tc>
        <w:tc>
          <w:tcPr>
            <w:tcW w:w="1974" w:type="dxa"/>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204,360,606.06</w:t>
            </w:r>
          </w:p>
        </w:tc>
      </w:tr>
      <w:tr w:rsidR="00ED7DCB" w:rsidRPr="00ED7DCB">
        <w:trPr>
          <w:jc w:val="center"/>
        </w:trPr>
        <w:tc>
          <w:tcPr>
            <w:tcW w:w="2373" w:type="dxa"/>
            <w:vAlign w:val="center"/>
          </w:tcPr>
          <w:p w:rsidR="002E2ADE" w:rsidRPr="00ED7DCB" w:rsidRDefault="002E2ADE" w:rsidP="00C9242D">
            <w:pPr>
              <w:spacing w:line="240" w:lineRule="auto"/>
              <w:rPr>
                <w:rStyle w:val="ab"/>
              </w:rPr>
            </w:pPr>
            <w:r w:rsidRPr="00ED7DCB">
              <w:rPr>
                <w:rStyle w:val="ab"/>
                <w:rFonts w:hint="eastAsia"/>
              </w:rPr>
              <w:t>二、本期经营活动产生的基金净值变动数（本期利润）</w:t>
            </w:r>
          </w:p>
        </w:tc>
        <w:tc>
          <w:tcPr>
            <w:tcW w:w="2298" w:type="dxa"/>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w:t>
            </w:r>
          </w:p>
        </w:tc>
        <w:tc>
          <w:tcPr>
            <w:tcW w:w="2255" w:type="dxa"/>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17,458,212.40</w:t>
            </w:r>
          </w:p>
        </w:tc>
        <w:tc>
          <w:tcPr>
            <w:tcW w:w="1974" w:type="dxa"/>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17,458,212.40</w:t>
            </w:r>
          </w:p>
        </w:tc>
      </w:tr>
      <w:tr w:rsidR="00ED7DCB" w:rsidRPr="00ED7DCB">
        <w:trPr>
          <w:jc w:val="center"/>
        </w:trPr>
        <w:tc>
          <w:tcPr>
            <w:tcW w:w="2373" w:type="dxa"/>
            <w:vAlign w:val="center"/>
          </w:tcPr>
          <w:p w:rsidR="002E2ADE" w:rsidRPr="00ED7DCB" w:rsidRDefault="002E2ADE" w:rsidP="00C9242D">
            <w:pPr>
              <w:spacing w:line="240" w:lineRule="auto"/>
              <w:rPr>
                <w:rStyle w:val="ab"/>
              </w:rPr>
            </w:pPr>
            <w:r w:rsidRPr="00ED7DCB">
              <w:rPr>
                <w:rStyle w:val="ab"/>
                <w:rFonts w:hint="eastAsia"/>
              </w:rPr>
              <w:t>三、本期基金份额交易产生的基金净值变动数</w:t>
            </w:r>
          </w:p>
          <w:p w:rsidR="002E2ADE" w:rsidRPr="00ED7DCB" w:rsidRDefault="002E2ADE" w:rsidP="00C9242D">
            <w:pPr>
              <w:spacing w:line="240" w:lineRule="auto"/>
              <w:rPr>
                <w:rFonts w:ascii="宋体" w:hAnsi="宋体"/>
                <w:szCs w:val="24"/>
              </w:rPr>
            </w:pPr>
            <w:r w:rsidRPr="00ED7DCB">
              <w:rPr>
                <w:rStyle w:val="ab"/>
                <w:rFonts w:hint="eastAsia"/>
              </w:rPr>
              <w:t>（净值减少以“</w:t>
            </w:r>
            <w:r w:rsidRPr="00ED7DCB">
              <w:rPr>
                <w:rStyle w:val="ab"/>
              </w:rPr>
              <w:t>-</w:t>
            </w:r>
            <w:r w:rsidRPr="00ED7DCB">
              <w:rPr>
                <w:rStyle w:val="ab"/>
                <w:rFonts w:hint="eastAsia"/>
              </w:rPr>
              <w:t>”号填列）</w:t>
            </w:r>
          </w:p>
        </w:tc>
        <w:tc>
          <w:tcPr>
            <w:tcW w:w="2298" w:type="dxa"/>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943,516.58</w:t>
            </w:r>
          </w:p>
        </w:tc>
        <w:tc>
          <w:tcPr>
            <w:tcW w:w="2255" w:type="dxa"/>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30,003.64</w:t>
            </w:r>
          </w:p>
        </w:tc>
        <w:tc>
          <w:tcPr>
            <w:tcW w:w="1974" w:type="dxa"/>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973,520.22</w:t>
            </w:r>
          </w:p>
        </w:tc>
      </w:tr>
      <w:tr w:rsidR="00ED7DCB" w:rsidRPr="00ED7DCB">
        <w:trPr>
          <w:jc w:val="center"/>
        </w:trPr>
        <w:tc>
          <w:tcPr>
            <w:tcW w:w="2373" w:type="dxa"/>
            <w:vAlign w:val="center"/>
          </w:tcPr>
          <w:p w:rsidR="002E2ADE" w:rsidRPr="00ED7DCB" w:rsidRDefault="002E2ADE" w:rsidP="00C9242D">
            <w:pPr>
              <w:spacing w:line="240" w:lineRule="auto"/>
              <w:rPr>
                <w:rStyle w:val="ab"/>
              </w:rPr>
            </w:pPr>
            <w:r w:rsidRPr="00ED7DCB">
              <w:rPr>
                <w:rStyle w:val="ab"/>
                <w:rFonts w:hint="eastAsia"/>
              </w:rPr>
              <w:t>其中：</w:t>
            </w:r>
            <w:r w:rsidRPr="00ED7DCB">
              <w:rPr>
                <w:rStyle w:val="ab"/>
              </w:rPr>
              <w:t>1.</w:t>
            </w:r>
            <w:r w:rsidRPr="00ED7DCB">
              <w:rPr>
                <w:rStyle w:val="ab"/>
                <w:rFonts w:hint="eastAsia"/>
              </w:rPr>
              <w:t>基金申购款</w:t>
            </w:r>
          </w:p>
        </w:tc>
        <w:tc>
          <w:tcPr>
            <w:tcW w:w="2298" w:type="dxa"/>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943,516.58</w:t>
            </w:r>
          </w:p>
        </w:tc>
        <w:tc>
          <w:tcPr>
            <w:tcW w:w="2255" w:type="dxa"/>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30,003.64</w:t>
            </w:r>
          </w:p>
        </w:tc>
        <w:tc>
          <w:tcPr>
            <w:tcW w:w="1974" w:type="dxa"/>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973,520.22</w:t>
            </w:r>
          </w:p>
        </w:tc>
      </w:tr>
      <w:tr w:rsidR="00ED7DCB" w:rsidRPr="00ED7DCB">
        <w:trPr>
          <w:jc w:val="center"/>
        </w:trPr>
        <w:tc>
          <w:tcPr>
            <w:tcW w:w="2373" w:type="dxa"/>
            <w:vAlign w:val="center"/>
          </w:tcPr>
          <w:p w:rsidR="002E2ADE" w:rsidRPr="00ED7DCB" w:rsidRDefault="002E2ADE" w:rsidP="00C9242D">
            <w:pPr>
              <w:spacing w:line="240" w:lineRule="auto"/>
              <w:ind w:firstLineChars="300" w:firstLine="630"/>
              <w:rPr>
                <w:rFonts w:ascii="宋体" w:hAnsi="宋体"/>
                <w:szCs w:val="24"/>
              </w:rPr>
            </w:pPr>
            <w:r w:rsidRPr="00ED7DCB">
              <w:rPr>
                <w:rFonts w:ascii="宋体" w:hAnsi="宋体"/>
                <w:szCs w:val="24"/>
              </w:rPr>
              <w:t>2.</w:t>
            </w:r>
            <w:r w:rsidRPr="00ED7DCB">
              <w:rPr>
                <w:rFonts w:ascii="宋体" w:hAnsi="宋体" w:hint="eastAsia"/>
                <w:szCs w:val="24"/>
              </w:rPr>
              <w:t>基金赎回款</w:t>
            </w:r>
          </w:p>
        </w:tc>
        <w:tc>
          <w:tcPr>
            <w:tcW w:w="2298" w:type="dxa"/>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w:t>
            </w:r>
          </w:p>
        </w:tc>
        <w:tc>
          <w:tcPr>
            <w:tcW w:w="2255" w:type="dxa"/>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w:t>
            </w:r>
          </w:p>
        </w:tc>
        <w:tc>
          <w:tcPr>
            <w:tcW w:w="1974" w:type="dxa"/>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w:t>
            </w:r>
          </w:p>
        </w:tc>
      </w:tr>
      <w:tr w:rsidR="00ED7DCB" w:rsidRPr="00ED7DCB">
        <w:trPr>
          <w:jc w:val="center"/>
        </w:trPr>
        <w:tc>
          <w:tcPr>
            <w:tcW w:w="2373" w:type="dxa"/>
            <w:vAlign w:val="center"/>
          </w:tcPr>
          <w:p w:rsidR="002E2ADE" w:rsidRPr="00ED7DCB" w:rsidRDefault="002E2ADE" w:rsidP="00C9242D">
            <w:pPr>
              <w:spacing w:line="240" w:lineRule="auto"/>
              <w:rPr>
                <w:rStyle w:val="ab"/>
              </w:rPr>
            </w:pPr>
            <w:r w:rsidRPr="00ED7DCB">
              <w:rPr>
                <w:rStyle w:val="ab"/>
                <w:rFonts w:hint="eastAsia"/>
              </w:rPr>
              <w:t>四、本期向基金份额持有人分配利润产生的基金净值变动（净值减少以“</w:t>
            </w:r>
            <w:r w:rsidRPr="00ED7DCB">
              <w:rPr>
                <w:rStyle w:val="ab"/>
              </w:rPr>
              <w:t>-</w:t>
            </w:r>
            <w:r w:rsidRPr="00ED7DCB">
              <w:rPr>
                <w:rStyle w:val="ab"/>
                <w:rFonts w:hint="eastAsia"/>
              </w:rPr>
              <w:t>”号填列）</w:t>
            </w:r>
          </w:p>
        </w:tc>
        <w:tc>
          <w:tcPr>
            <w:tcW w:w="2298" w:type="dxa"/>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w:t>
            </w:r>
          </w:p>
        </w:tc>
        <w:tc>
          <w:tcPr>
            <w:tcW w:w="2255" w:type="dxa"/>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-12,608,080.31</w:t>
            </w:r>
          </w:p>
        </w:tc>
        <w:tc>
          <w:tcPr>
            <w:tcW w:w="1974" w:type="dxa"/>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-12,608,080.31</w:t>
            </w:r>
          </w:p>
        </w:tc>
      </w:tr>
      <w:tr w:rsidR="00ED7DCB" w:rsidRPr="00ED7DCB">
        <w:trPr>
          <w:jc w:val="center"/>
        </w:trPr>
        <w:tc>
          <w:tcPr>
            <w:tcW w:w="2373" w:type="dxa"/>
            <w:vAlign w:val="center"/>
          </w:tcPr>
          <w:p w:rsidR="002E2ADE" w:rsidRPr="00ED7DCB" w:rsidRDefault="002E2ADE" w:rsidP="00C9242D">
            <w:pPr>
              <w:spacing w:line="240" w:lineRule="auto"/>
              <w:rPr>
                <w:rStyle w:val="ab"/>
              </w:rPr>
            </w:pPr>
            <w:r w:rsidRPr="00ED7DCB">
              <w:rPr>
                <w:rStyle w:val="ab"/>
                <w:rFonts w:hint="eastAsia"/>
              </w:rPr>
              <w:t>五、期末所有者权益（基金净值）</w:t>
            </w:r>
          </w:p>
        </w:tc>
        <w:tc>
          <w:tcPr>
            <w:tcW w:w="2298" w:type="dxa"/>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211,078,193.24</w:t>
            </w:r>
          </w:p>
        </w:tc>
        <w:tc>
          <w:tcPr>
            <w:tcW w:w="2255" w:type="dxa"/>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-893,934.87</w:t>
            </w:r>
          </w:p>
        </w:tc>
        <w:tc>
          <w:tcPr>
            <w:tcW w:w="1974" w:type="dxa"/>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210,184,258.37</w:t>
            </w:r>
          </w:p>
        </w:tc>
      </w:tr>
    </w:tbl>
    <w:bookmarkEnd w:id="114"/>
    <w:p w:rsidR="002E2ADE" w:rsidRPr="00ED7DCB" w:rsidRDefault="00A4386B">
      <w:pPr>
        <w:rPr>
          <w:rFonts w:ascii="宋体" w:hAnsi="宋体"/>
          <w:szCs w:val="24"/>
        </w:rPr>
      </w:pPr>
      <w:r w:rsidRPr="00ED7DCB">
        <w:rPr>
          <w:rFonts w:ascii="宋体" w:hAnsi="宋体" w:hint="eastAsia"/>
          <w:szCs w:val="24"/>
        </w:rPr>
        <w:t>注：本基金基金合同于</w:t>
      </w:r>
      <w:r w:rsidRPr="00ED7DCB">
        <w:rPr>
          <w:rFonts w:ascii="宋体" w:hAnsi="宋体"/>
          <w:szCs w:val="24"/>
        </w:rPr>
        <w:t>2018年8月16日正式生效，本报告期的财务报表和报表附注均无同期对比数据。</w:t>
      </w:r>
    </w:p>
    <w:p w:rsidR="008D19B8" w:rsidRPr="00ED7DCB" w:rsidRDefault="008D19B8">
      <w:pPr>
        <w:rPr>
          <w:rFonts w:ascii="宋体" w:hAnsi="宋体"/>
          <w:szCs w:val="24"/>
        </w:rPr>
      </w:pPr>
    </w:p>
    <w:p w:rsidR="002E2ADE" w:rsidRPr="00ED7DCB" w:rsidRDefault="002E2ADE">
      <w:pPr>
        <w:rPr>
          <w:rFonts w:ascii="宋体" w:hAnsi="宋体"/>
          <w:kern w:val="0"/>
          <w:szCs w:val="24"/>
        </w:rPr>
      </w:pPr>
      <w:bookmarkStart w:id="115" w:name="m07_03_01"/>
      <w:bookmarkStart w:id="116" w:name="_Toc244948719"/>
      <w:bookmarkStart w:id="117" w:name="_Toc247412290"/>
      <w:r w:rsidRPr="00ED7DCB">
        <w:rPr>
          <w:rFonts w:ascii="宋体" w:hAnsi="宋体" w:hint="eastAsia"/>
          <w:kern w:val="0"/>
          <w:szCs w:val="24"/>
        </w:rPr>
        <w:t>报表附注为财务报表的组成部分。</w:t>
      </w:r>
    </w:p>
    <w:p w:rsidR="002E2ADE" w:rsidRPr="00ED7DCB" w:rsidRDefault="002E2ADE">
      <w:pPr>
        <w:rPr>
          <w:rStyle w:val="ab"/>
        </w:rPr>
      </w:pPr>
      <w:r w:rsidRPr="00ED7DCB">
        <w:rPr>
          <w:rStyle w:val="ab"/>
          <w:rFonts w:hint="eastAsia"/>
        </w:rPr>
        <w:t>本报告</w:t>
      </w:r>
      <w:r w:rsidRPr="00ED7DCB">
        <w:rPr>
          <w:rStyle w:val="ab"/>
          <w:rFonts w:hint="eastAsia"/>
        </w:rPr>
        <w:t xml:space="preserve"> </w:t>
      </w:r>
      <w:r w:rsidR="00A4386B" w:rsidRPr="00ED7DCB">
        <w:rPr>
          <w:rFonts w:ascii="宋体" w:hAnsi="宋体"/>
          <w:szCs w:val="24"/>
        </w:rPr>
        <w:t>6.1</w:t>
      </w:r>
      <w:r w:rsidRPr="00ED7DCB">
        <w:rPr>
          <w:rStyle w:val="ab"/>
          <w:rFonts w:hint="eastAsia"/>
        </w:rPr>
        <w:t xml:space="preserve"> </w:t>
      </w:r>
      <w:r w:rsidRPr="00ED7DCB">
        <w:rPr>
          <w:rStyle w:val="ab"/>
          <w:rFonts w:hint="eastAsia"/>
        </w:rPr>
        <w:t>至</w:t>
      </w:r>
      <w:r w:rsidRPr="00ED7DCB">
        <w:rPr>
          <w:rStyle w:val="ab"/>
          <w:rFonts w:hint="eastAsia"/>
        </w:rPr>
        <w:t xml:space="preserve"> </w:t>
      </w:r>
      <w:r w:rsidR="00A4386B" w:rsidRPr="00ED7DCB">
        <w:rPr>
          <w:rFonts w:ascii="宋体" w:hAnsi="宋体"/>
          <w:szCs w:val="24"/>
        </w:rPr>
        <w:t>6.4</w:t>
      </w:r>
      <w:r w:rsidRPr="00ED7DCB">
        <w:rPr>
          <w:rFonts w:ascii="宋体" w:hAnsi="宋体" w:hint="eastAsia"/>
          <w:szCs w:val="24"/>
        </w:rPr>
        <w:t xml:space="preserve"> </w:t>
      </w:r>
      <w:r w:rsidRPr="00ED7DCB">
        <w:rPr>
          <w:rStyle w:val="ab"/>
          <w:rFonts w:hint="eastAsia"/>
        </w:rPr>
        <w:t>财务报表由下列负责人签署：</w:t>
      </w:r>
    </w:p>
    <w:p w:rsidR="002E2ADE" w:rsidRPr="00ED7DCB" w:rsidRDefault="002E2ADE">
      <w:pPr>
        <w:rPr>
          <w:rFonts w:ascii="宋体" w:hAnsi="宋体"/>
          <w:szCs w:val="24"/>
          <w:u w:val="single"/>
        </w:rPr>
      </w:pPr>
      <w:r w:rsidRPr="00ED7DCB">
        <w:rPr>
          <w:rFonts w:ascii="宋体" w:hAnsi="宋体" w:hint="eastAsia"/>
          <w:szCs w:val="24"/>
          <w:u w:val="single"/>
        </w:rPr>
        <w:t>______</w:t>
      </w:r>
      <w:r w:rsidR="00A4386B" w:rsidRPr="00ED7DCB">
        <w:rPr>
          <w:rFonts w:ascii="宋体" w:hAnsi="宋体" w:hint="eastAsia"/>
          <w:szCs w:val="24"/>
          <w:u w:val="single"/>
        </w:rPr>
        <w:t>成善栋</w:t>
      </w:r>
      <w:r w:rsidRPr="00ED7DCB">
        <w:rPr>
          <w:rFonts w:ascii="宋体" w:hAnsi="宋体" w:hint="eastAsia"/>
          <w:szCs w:val="24"/>
          <w:u w:val="single"/>
        </w:rPr>
        <w:t>______</w:t>
      </w:r>
      <w:r w:rsidRPr="00ED7DCB">
        <w:rPr>
          <w:rStyle w:val="ab"/>
          <w:rFonts w:hint="eastAsia"/>
        </w:rPr>
        <w:t xml:space="preserve">          ______</w:t>
      </w:r>
      <w:r w:rsidR="00A4386B" w:rsidRPr="00ED7DCB">
        <w:rPr>
          <w:rFonts w:ascii="宋体" w:hAnsi="宋体" w:hint="eastAsia"/>
          <w:szCs w:val="24"/>
          <w:u w:val="single"/>
        </w:rPr>
        <w:t>覃波</w:t>
      </w:r>
      <w:r w:rsidRPr="00ED7DCB">
        <w:rPr>
          <w:rFonts w:ascii="宋体" w:hAnsi="宋体" w:hint="eastAsia"/>
          <w:szCs w:val="24"/>
          <w:u w:val="single"/>
        </w:rPr>
        <w:t>______</w:t>
      </w:r>
      <w:r w:rsidRPr="00ED7DCB">
        <w:rPr>
          <w:rStyle w:val="ab"/>
          <w:rFonts w:hint="eastAsia"/>
        </w:rPr>
        <w:t xml:space="preserve">          ____</w:t>
      </w:r>
      <w:r w:rsidR="00A4386B" w:rsidRPr="00ED7DCB">
        <w:rPr>
          <w:rFonts w:ascii="宋体" w:hAnsi="宋体" w:hint="eastAsia"/>
          <w:szCs w:val="24"/>
          <w:u w:val="single"/>
        </w:rPr>
        <w:t>孙红辉</w:t>
      </w:r>
      <w:r w:rsidRPr="00ED7DCB">
        <w:rPr>
          <w:rFonts w:ascii="宋体" w:hAnsi="宋体" w:hint="eastAsia"/>
          <w:szCs w:val="24"/>
          <w:u w:val="single"/>
        </w:rPr>
        <w:t>____</w:t>
      </w:r>
    </w:p>
    <w:p w:rsidR="006B75F7" w:rsidRPr="00ED7DCB" w:rsidRDefault="00DB61C3" w:rsidP="00C23D10">
      <w:pPr>
        <w:rPr>
          <w:rStyle w:val="ab"/>
        </w:rPr>
      </w:pPr>
      <w:r w:rsidRPr="00ED7DCB">
        <w:rPr>
          <w:rStyle w:val="ab"/>
          <w:rFonts w:hint="eastAsia"/>
        </w:rPr>
        <w:t>基金管理人</w:t>
      </w:r>
      <w:r w:rsidR="002E2ADE" w:rsidRPr="00ED7DCB">
        <w:rPr>
          <w:rStyle w:val="ab"/>
          <w:rFonts w:hint="eastAsia"/>
        </w:rPr>
        <w:t>负责人</w:t>
      </w:r>
      <w:r w:rsidR="002E2ADE" w:rsidRPr="00ED7DCB">
        <w:rPr>
          <w:rStyle w:val="ab"/>
          <w:rFonts w:hint="eastAsia"/>
        </w:rPr>
        <w:t xml:space="preserve">          </w:t>
      </w:r>
      <w:r w:rsidR="002E2ADE" w:rsidRPr="00ED7DCB">
        <w:rPr>
          <w:rStyle w:val="ab"/>
          <w:rFonts w:hint="eastAsia"/>
        </w:rPr>
        <w:t>主管会计工作负责人</w:t>
      </w:r>
      <w:r w:rsidR="002E2ADE" w:rsidRPr="00ED7DCB">
        <w:rPr>
          <w:rStyle w:val="ab"/>
          <w:rFonts w:hint="eastAsia"/>
        </w:rPr>
        <w:t xml:space="preserve">          </w:t>
      </w:r>
      <w:r w:rsidR="002E2ADE" w:rsidRPr="00ED7DCB">
        <w:rPr>
          <w:rStyle w:val="ab"/>
          <w:rFonts w:hint="eastAsia"/>
        </w:rPr>
        <w:t>会计机构负责人</w:t>
      </w:r>
      <w:bookmarkEnd w:id="115"/>
    </w:p>
    <w:p w:rsidR="008D19B8" w:rsidRPr="00ED7DCB" w:rsidRDefault="008D19B8" w:rsidP="00C23D10">
      <w:pPr>
        <w:rPr>
          <w:rStyle w:val="ab"/>
        </w:rPr>
      </w:pPr>
    </w:p>
    <w:p w:rsidR="002E2ADE" w:rsidRPr="00ED7DCB" w:rsidRDefault="002E2ADE" w:rsidP="00C23D10">
      <w:pPr>
        <w:pStyle w:val="XBRLTitle2"/>
      </w:pPr>
      <w:bookmarkStart w:id="118" w:name="_Toc16437601"/>
      <w:bookmarkStart w:id="119" w:name="m07_04"/>
      <w:bookmarkEnd w:id="113"/>
      <w:r w:rsidRPr="00ED7DCB">
        <w:rPr>
          <w:rFonts w:hint="eastAsia"/>
        </w:rPr>
        <w:t>报表附注</w:t>
      </w:r>
      <w:bookmarkEnd w:id="116"/>
      <w:bookmarkEnd w:id="117"/>
      <w:bookmarkEnd w:id="118"/>
    </w:p>
    <w:p w:rsidR="002E2ADE" w:rsidRPr="00ED7DCB" w:rsidRDefault="002E2ADE" w:rsidP="00C23D10">
      <w:pPr>
        <w:pStyle w:val="XBRLTitle3"/>
      </w:pPr>
      <w:r w:rsidRPr="00ED7DCB">
        <w:rPr>
          <w:rFonts w:hint="eastAsia"/>
        </w:rPr>
        <w:t>基金基本情况</w:t>
      </w:r>
    </w:p>
    <w:p w:rsidR="00A4386B" w:rsidRPr="00ED7DCB" w:rsidRDefault="00A4386B" w:rsidP="000873D7">
      <w:pPr>
        <w:ind w:firstLineChars="200" w:firstLine="420"/>
        <w:rPr>
          <w:rFonts w:ascii="宋体" w:hAnsi="宋体"/>
          <w:szCs w:val="24"/>
        </w:rPr>
      </w:pPr>
      <w:bookmarkStart w:id="120" w:name="m07_04_01"/>
      <w:r w:rsidRPr="00ED7DCB">
        <w:rPr>
          <w:rFonts w:ascii="宋体" w:hAnsi="宋体" w:hint="eastAsia"/>
          <w:szCs w:val="24"/>
        </w:rPr>
        <w:t>长信价值蓝筹两年定期开放灵活配置混合型证券投资基金</w:t>
      </w:r>
      <w:r w:rsidRPr="00ED7DCB">
        <w:rPr>
          <w:rFonts w:ascii="宋体" w:hAnsi="宋体"/>
          <w:szCs w:val="24"/>
        </w:rPr>
        <w:t>(以下简称“本基金”)系由基金管理人长信基金管理有限责任公司依照《中华人民共和国证券投资基金法》、《长信价值蓝筹两年定期开放灵活配置混合型证券投资基金基金合同》(以下简称“基金合同”)及其他有关法律法规的规定，经中国证券监督管理委员会(以下简称“中国证监会”)以证监许可[2017]2053号文批准公开募集。本基金为契约型开放式基金，存续期限为不定期，首次设立募集基金份额为210,134,676.66份，经德勤华永会计师事务所(特殊普通合伙)验证，并出具了编</w:t>
      </w:r>
      <w:r w:rsidRPr="00ED7DCB">
        <w:rPr>
          <w:rFonts w:ascii="宋体" w:hAnsi="宋体" w:hint="eastAsia"/>
          <w:szCs w:val="24"/>
        </w:rPr>
        <w:t>号为德师报</w:t>
      </w:r>
      <w:r w:rsidRPr="00ED7DCB">
        <w:rPr>
          <w:rFonts w:ascii="宋体" w:hAnsi="宋体"/>
          <w:szCs w:val="24"/>
        </w:rPr>
        <w:t>(验)字(18)第00018号的验资报告。基金合同于2018年8月16日正式生效。本基金的基金管理人为长信基金管理有限责任公司，基金托管人为中国工商银行股份有限公司。</w:t>
      </w:r>
    </w:p>
    <w:p w:rsidR="00A4386B" w:rsidRPr="00ED7DCB" w:rsidRDefault="00A4386B" w:rsidP="000873D7">
      <w:pPr>
        <w:ind w:firstLineChars="200" w:firstLine="420"/>
        <w:rPr>
          <w:rFonts w:ascii="宋体" w:hAnsi="宋体"/>
          <w:szCs w:val="24"/>
        </w:rPr>
      </w:pPr>
      <w:r w:rsidRPr="00ED7DCB">
        <w:rPr>
          <w:rFonts w:ascii="宋体" w:hAnsi="宋体" w:hint="eastAsia"/>
          <w:szCs w:val="24"/>
        </w:rPr>
        <w:t>根据《中华人民共和国证券投资基金法》、截至报告期末最新公告的基金合同及《长信价值蓝筹两年定期开放灵活配置混合型证券投资基金招募说明书》的有关规定，本基金的投资范围为具有良好流动性的金融工具，包括国内依法发行上市的股票</w:t>
      </w:r>
      <w:r w:rsidRPr="00ED7DCB">
        <w:rPr>
          <w:rFonts w:ascii="宋体" w:hAnsi="宋体"/>
          <w:szCs w:val="24"/>
        </w:rPr>
        <w:t>(包括中小板、创业板和其他经中国证监会核准上市的股票)、债券(包括国债、央行票据、金融债券、企业债券、公司债券、中期</w:t>
      </w:r>
      <w:r w:rsidRPr="00ED7DCB">
        <w:rPr>
          <w:rFonts w:ascii="宋体" w:hAnsi="宋体" w:hint="eastAsia"/>
          <w:szCs w:val="24"/>
        </w:rPr>
        <w:t>票据、短期融资券、超短期融资券、公开发行的次级债券、地方政府债、可转换债券及其他经中国证监会允许投资的债券</w:t>
      </w:r>
      <w:r w:rsidRPr="00ED7DCB">
        <w:rPr>
          <w:rFonts w:ascii="宋体" w:hAnsi="宋体"/>
          <w:szCs w:val="24"/>
        </w:rPr>
        <w:t>)、资产支持证券、债券回购、银行存款(包括协议存款、定期存款及其他银行存款)、同业存单、货币市场工具、权证、国债期货、股指期货、股票期权以及法律法规或中国证监会允许基金投资的其他金融工具(但须符合中国证监会相关规定)。如法律法规或监管机构以后允许基金投资其他品种，基金管理人在履行适当程序后，可以将其纳入投资范围。基金的投资组合比例为：投资于股票资产的比例不低于基金资产的30%，其中投资于本基金界定的价</w:t>
      </w:r>
      <w:r w:rsidRPr="00ED7DCB">
        <w:rPr>
          <w:rFonts w:ascii="宋体" w:hAnsi="宋体" w:hint="eastAsia"/>
          <w:szCs w:val="24"/>
        </w:rPr>
        <w:t>值蓝筹类股票资产不低于非现金基金资产的</w:t>
      </w:r>
      <w:r w:rsidRPr="00ED7DCB">
        <w:rPr>
          <w:rFonts w:ascii="宋体" w:hAnsi="宋体"/>
          <w:szCs w:val="24"/>
        </w:rPr>
        <w:t>80%，但在每次开放期前两个月、开放期及开放期结束后两个月的期间内，基金投资不受上述比例限制；持有全部权证的市值不超过基金资产净值的3%。在开放期内，本基金每个交易日日终在扣除股指期货、国债期货及股票期权合约需缴纳的交易保证金后，应当保持不低于基金资产净值5%的现金或者到期日在一年以内的政府债券。在封闭期内，本基金每个交易日日终在扣除股指期货、国债期货及股票期权合约需缴纳的交易保证金后，应当保持不低于交易保证金一倍的现金。国债期货、股指期货、股票期权及其他金融工具的投</w:t>
      </w:r>
      <w:r w:rsidRPr="00ED7DCB">
        <w:rPr>
          <w:rFonts w:ascii="宋体" w:hAnsi="宋体" w:hint="eastAsia"/>
          <w:szCs w:val="24"/>
        </w:rPr>
        <w:t>资比例依照法律法规或监管机构的规定执行。其中，现金不包括结算备付金、存出保证金、应收申购款等。本基金的业绩比较基准为：沪深</w:t>
      </w:r>
      <w:r w:rsidRPr="00ED7DCB">
        <w:rPr>
          <w:rFonts w:ascii="宋体" w:hAnsi="宋体"/>
          <w:szCs w:val="24"/>
        </w:rPr>
        <w:t>300指数收益率×50%+中债综合指数收益率×50%。</w:t>
      </w:r>
    </w:p>
    <w:p w:rsidR="00C23D10" w:rsidRPr="00ED7DCB" w:rsidRDefault="00C23D10" w:rsidP="000873D7">
      <w:pPr>
        <w:ind w:firstLineChars="200" w:firstLine="420"/>
      </w:pPr>
    </w:p>
    <w:p w:rsidR="002E2ADE" w:rsidRPr="00ED7DCB" w:rsidRDefault="002E2ADE" w:rsidP="00C23D10">
      <w:pPr>
        <w:pStyle w:val="XBRLTitle3"/>
      </w:pPr>
      <w:bookmarkStart w:id="121" w:name="m07_04_02"/>
      <w:bookmarkEnd w:id="120"/>
      <w:r w:rsidRPr="00ED7DCB">
        <w:rPr>
          <w:rFonts w:hint="eastAsia"/>
        </w:rPr>
        <w:t>会计报表的编制基础</w:t>
      </w:r>
    </w:p>
    <w:p w:rsidR="00C23D10" w:rsidRPr="00ED7DCB" w:rsidRDefault="00A4386B" w:rsidP="000873D7">
      <w:pPr>
        <w:ind w:firstLineChars="200" w:firstLine="420"/>
        <w:rPr>
          <w:rFonts w:ascii="宋体" w:hAnsi="宋体"/>
          <w:szCs w:val="24"/>
        </w:rPr>
      </w:pPr>
      <w:r w:rsidRPr="00ED7DCB">
        <w:rPr>
          <w:rFonts w:ascii="宋体" w:hAnsi="宋体" w:hint="eastAsia"/>
          <w:szCs w:val="24"/>
        </w:rPr>
        <w:t>本基金的财务报表按照财政部颁布的企业会计准则及相关规定</w:t>
      </w:r>
      <w:r w:rsidRPr="00ED7DCB">
        <w:rPr>
          <w:rFonts w:ascii="宋体" w:hAnsi="宋体"/>
          <w:szCs w:val="24"/>
        </w:rPr>
        <w:t>(以下简称“企业会计准则”)以及中国证监会发布的关于基金行业实务操作的有关规定编制，同时在具体会计核算和信息披露方面也参考了中国证券投资基金业协会发布的若干基金行业实务操作。</w:t>
      </w:r>
    </w:p>
    <w:p w:rsidR="008D19B8" w:rsidRPr="00ED7DCB" w:rsidRDefault="008D19B8" w:rsidP="000873D7">
      <w:pPr>
        <w:ind w:firstLineChars="200" w:firstLine="420"/>
      </w:pPr>
    </w:p>
    <w:p w:rsidR="002E2ADE" w:rsidRPr="00ED7DCB" w:rsidRDefault="002E2ADE">
      <w:pPr>
        <w:pStyle w:val="XBRLTitle3"/>
      </w:pPr>
      <w:bookmarkStart w:id="122" w:name="m07_04_03"/>
      <w:bookmarkEnd w:id="121"/>
      <w:r w:rsidRPr="00ED7DCB">
        <w:rPr>
          <w:rFonts w:hint="eastAsia"/>
        </w:rPr>
        <w:t>遵循企业会计准则及其他有关规定的声明</w:t>
      </w:r>
    </w:p>
    <w:p w:rsidR="00C23D10" w:rsidRPr="00ED7DCB" w:rsidRDefault="00A4386B" w:rsidP="000873D7">
      <w:pPr>
        <w:ind w:firstLineChars="200" w:firstLine="420"/>
        <w:rPr>
          <w:rFonts w:ascii="宋体" w:hAnsi="宋体"/>
          <w:szCs w:val="24"/>
        </w:rPr>
      </w:pPr>
      <w:r w:rsidRPr="00ED7DCB">
        <w:rPr>
          <w:rFonts w:ascii="宋体" w:hAnsi="宋体" w:hint="eastAsia"/>
          <w:szCs w:val="24"/>
        </w:rPr>
        <w:t>本基金财务报表的编制符合企业会计准则和中国证监会发布的关于基金行业实务操作的有关规定的要求，真实、完整地反映了本基金</w:t>
      </w:r>
      <w:r w:rsidRPr="00ED7DCB">
        <w:rPr>
          <w:rFonts w:ascii="宋体" w:hAnsi="宋体"/>
          <w:szCs w:val="24"/>
        </w:rPr>
        <w:t>2019年6月30日的财务状况以及2019年1月1日至2019年6月30日止期间的经营成果和基金净值变动情况。</w:t>
      </w:r>
    </w:p>
    <w:p w:rsidR="008D19B8" w:rsidRPr="00ED7DCB" w:rsidRDefault="008D19B8" w:rsidP="000873D7">
      <w:pPr>
        <w:ind w:firstLineChars="200" w:firstLine="420"/>
      </w:pPr>
    </w:p>
    <w:p w:rsidR="008D19B8" w:rsidRPr="00ED7DCB" w:rsidRDefault="008D19B8" w:rsidP="008D19B8">
      <w:pPr>
        <w:pStyle w:val="XBRLTitle3"/>
      </w:pPr>
      <w:bookmarkStart w:id="123" w:name="m07_04_04"/>
      <w:bookmarkEnd w:id="122"/>
      <w:r w:rsidRPr="00ED7DCB">
        <w:rPr>
          <w:rFonts w:hint="eastAsia"/>
        </w:rPr>
        <w:t>会计政策和会计估计变更以及差错更正的说明</w:t>
      </w:r>
    </w:p>
    <w:p w:rsidR="008D19B8" w:rsidRPr="00ED7DCB" w:rsidRDefault="008D19B8" w:rsidP="008D19B8">
      <w:pPr>
        <w:pStyle w:val="XBRLTitle4"/>
        <w:spacing w:before="156" w:after="156"/>
      </w:pPr>
      <w:r w:rsidRPr="00ED7DCB">
        <w:rPr>
          <w:rFonts w:ascii="宋体" w:hAnsi="宋体" w:hint="eastAsia"/>
          <w:szCs w:val="24"/>
        </w:rPr>
        <w:t>本报告期所采用的会计政策、</w:t>
      </w:r>
      <w:r w:rsidRPr="00ED7DCB">
        <w:rPr>
          <w:rFonts w:hint="eastAsia"/>
        </w:rPr>
        <w:t>会计估计与最近一期年度报告相一致的说明</w:t>
      </w:r>
    </w:p>
    <w:p w:rsidR="002E2ADE" w:rsidRPr="00ED7DCB" w:rsidRDefault="00A4386B" w:rsidP="00B34399">
      <w:pPr>
        <w:ind w:firstLineChars="200" w:firstLine="420"/>
        <w:rPr>
          <w:rFonts w:ascii="宋体" w:hAnsi="宋体"/>
          <w:szCs w:val="24"/>
        </w:rPr>
      </w:pPr>
      <w:bookmarkStart w:id="124" w:name="m07_04_04_00"/>
      <w:r w:rsidRPr="00ED7DCB">
        <w:rPr>
          <w:rFonts w:ascii="宋体" w:hAnsi="宋体" w:hint="eastAsia"/>
          <w:szCs w:val="24"/>
        </w:rPr>
        <w:t>本报告期所采用的会计政策、会计估计与最近一期年度报告相一致。</w:t>
      </w:r>
    </w:p>
    <w:p w:rsidR="002E2ADE" w:rsidRPr="00ED7DCB" w:rsidRDefault="002E2ADE">
      <w:pPr>
        <w:pStyle w:val="XBRLTitle4"/>
        <w:spacing w:beforeLines="0" w:afterLines="0"/>
      </w:pPr>
      <w:bookmarkStart w:id="125" w:name="m07_04_05_03"/>
      <w:bookmarkEnd w:id="123"/>
      <w:bookmarkEnd w:id="124"/>
      <w:r w:rsidRPr="00ED7DCB">
        <w:rPr>
          <w:rFonts w:hint="eastAsia"/>
        </w:rPr>
        <w:t>差错更正的说明</w:t>
      </w:r>
    </w:p>
    <w:p w:rsidR="008D19B8" w:rsidRPr="00ED7DCB" w:rsidRDefault="008D19B8" w:rsidP="000873D7">
      <w:pPr>
        <w:ind w:firstLineChars="200" w:firstLine="420"/>
        <w:rPr>
          <w:rFonts w:ascii="宋体" w:hAnsi="宋体"/>
          <w:szCs w:val="24"/>
        </w:rPr>
      </w:pPr>
      <w:r w:rsidRPr="00ED7DCB">
        <w:rPr>
          <w:rFonts w:ascii="宋体" w:hAnsi="宋体" w:hint="eastAsia"/>
          <w:szCs w:val="24"/>
        </w:rPr>
        <w:t>本基金本报告期内无需说明的重大会计差错更正。</w:t>
      </w:r>
    </w:p>
    <w:p w:rsidR="00C23D10" w:rsidRPr="00ED7DCB" w:rsidRDefault="00C23D10" w:rsidP="000873D7">
      <w:pPr>
        <w:ind w:firstLineChars="200" w:firstLine="420"/>
      </w:pPr>
    </w:p>
    <w:p w:rsidR="002E2ADE" w:rsidRPr="00ED7DCB" w:rsidRDefault="002E2ADE">
      <w:pPr>
        <w:pStyle w:val="XBRLTitle3"/>
      </w:pPr>
      <w:bookmarkStart w:id="126" w:name="m07_04_06"/>
      <w:bookmarkEnd w:id="125"/>
      <w:r w:rsidRPr="00ED7DCB">
        <w:rPr>
          <w:rFonts w:hint="eastAsia"/>
        </w:rPr>
        <w:t>税项</w:t>
      </w:r>
    </w:p>
    <w:p w:rsidR="008D19B8" w:rsidRPr="00ED7DCB" w:rsidRDefault="008D19B8" w:rsidP="008D19B8">
      <w:pPr>
        <w:ind w:firstLineChars="200" w:firstLine="420"/>
        <w:rPr>
          <w:rFonts w:ascii="宋体" w:hAnsi="宋体"/>
          <w:szCs w:val="24"/>
        </w:rPr>
      </w:pPr>
      <w:r w:rsidRPr="00ED7DCB">
        <w:rPr>
          <w:rFonts w:ascii="宋体" w:hAnsi="宋体" w:hint="eastAsia"/>
          <w:szCs w:val="24"/>
        </w:rPr>
        <w:t>根据财政部、国家税务总局财税</w:t>
      </w:r>
      <w:r w:rsidRPr="00ED7DCB">
        <w:rPr>
          <w:rFonts w:ascii="宋体" w:hAnsi="宋体"/>
          <w:szCs w:val="24"/>
        </w:rPr>
        <w:t>[2005]103号文《关于股权分置试点改革有关税收政策问题的通知》、财税[2008]1号《财政部、国家税务总局关于企业所得税若干优惠政策的通知》、2008年9月18日《上海、深圳证券交易所关于做好证券交易印花税征收方式调整工作的通知》、财税[2012]85号《关于实施上市公司股息红利差别化个人所得税政策有关问题的通知》、财税[2014]48号《关于实施全国中小企业股份转让系统挂牌公司股息红利差别化个人所得税政策有关问题的通知》、财税[2015]101号《关于上市公司股息红利差</w:t>
      </w:r>
      <w:r w:rsidRPr="00ED7DCB">
        <w:rPr>
          <w:rFonts w:ascii="宋体" w:hAnsi="宋体" w:hint="eastAsia"/>
          <w:szCs w:val="24"/>
        </w:rPr>
        <w:t>别化个人所得税政策有关问题的通知》、财税</w:t>
      </w:r>
      <w:r w:rsidRPr="00ED7DCB">
        <w:rPr>
          <w:rFonts w:ascii="宋体" w:hAnsi="宋体"/>
          <w:szCs w:val="24"/>
        </w:rPr>
        <w:t>[2016]36号《关于全面推开营业税改征增值税试点的通知》、财税[2016]140号《关于明确金融房地产开发教育辅助服务等增值税政策的通知》、财税[2017]56号《关于资管产品增值税有关问题的通知》、财税[2017]90号《关于租入固定资产进项税额抵扣等增值税政策的通知》及其他相关税务法规和实务操作，主要税项列示如下：</w:t>
      </w:r>
    </w:p>
    <w:p w:rsidR="008D19B8" w:rsidRPr="00ED7DCB" w:rsidRDefault="008D19B8" w:rsidP="008D19B8">
      <w:pPr>
        <w:ind w:firstLineChars="200" w:firstLine="420"/>
        <w:rPr>
          <w:rFonts w:ascii="宋体" w:hAnsi="宋体"/>
          <w:szCs w:val="24"/>
        </w:rPr>
      </w:pPr>
      <w:r w:rsidRPr="00ED7DCB">
        <w:rPr>
          <w:rFonts w:ascii="宋体" w:hAnsi="宋体"/>
          <w:szCs w:val="24"/>
        </w:rPr>
        <w:t>1)证券投资基金(封闭式证券投资基金，开放式证券投资基金)管理人运用基金买卖股票、债券免征增值税；2018年1月1日起，公开募集证券投资基金运</w:t>
      </w:r>
      <w:r w:rsidRPr="00ED7DCB">
        <w:rPr>
          <w:rFonts w:ascii="宋体" w:hAnsi="宋体" w:hint="eastAsia"/>
          <w:szCs w:val="24"/>
        </w:rPr>
        <w:t>营过程中发生的其他增值税应税行为，以基金管理人为增值税纳税人，暂适用简易计税方法，按照</w:t>
      </w:r>
      <w:r w:rsidRPr="00ED7DCB">
        <w:rPr>
          <w:rFonts w:ascii="宋体" w:hAnsi="宋体"/>
          <w:szCs w:val="24"/>
        </w:rPr>
        <w:t>3%的征收率缴纳增值税。。</w:t>
      </w:r>
    </w:p>
    <w:p w:rsidR="008D19B8" w:rsidRPr="00ED7DCB" w:rsidRDefault="008D19B8" w:rsidP="008D19B8">
      <w:pPr>
        <w:ind w:firstLineChars="200" w:firstLine="420"/>
        <w:rPr>
          <w:rFonts w:ascii="宋体" w:hAnsi="宋体"/>
          <w:szCs w:val="24"/>
        </w:rPr>
      </w:pPr>
      <w:r w:rsidRPr="00ED7DCB">
        <w:rPr>
          <w:rFonts w:ascii="宋体" w:hAnsi="宋体"/>
          <w:szCs w:val="24"/>
        </w:rPr>
        <w:t>2)对证券投资基金从证券市场中取得的收入，包括买卖股票、债券的差价收入，股权的股息、红利收入，债券的利息收入及其他收入，暂不缴纳企业所得税。</w:t>
      </w:r>
    </w:p>
    <w:p w:rsidR="008D19B8" w:rsidRPr="00ED7DCB" w:rsidRDefault="008D19B8" w:rsidP="008D19B8">
      <w:pPr>
        <w:ind w:firstLineChars="200" w:firstLine="420"/>
        <w:rPr>
          <w:rFonts w:ascii="宋体" w:hAnsi="宋体"/>
          <w:szCs w:val="24"/>
        </w:rPr>
      </w:pPr>
      <w:r w:rsidRPr="00ED7DCB">
        <w:rPr>
          <w:rFonts w:ascii="宋体" w:hAnsi="宋体"/>
          <w:szCs w:val="24"/>
        </w:rPr>
        <w:t>3)对基金取得的股票股息、红利收入，由上市公司在收到相关扣收税款当月的法定申报期内向主管税务机关申报缴纳；从公开发行和转让市场取得的上市公司股票，持股期限在1个月以内(含1个月)的，其股息红利所得全额计入应纳税所得额；持股期限在1个月以上至1年(含1年)</w:t>
      </w:r>
      <w:r w:rsidRPr="00ED7DCB">
        <w:rPr>
          <w:rFonts w:ascii="宋体" w:hAnsi="宋体" w:hint="eastAsia"/>
          <w:szCs w:val="24"/>
        </w:rPr>
        <w:t>的，暂减按</w:t>
      </w:r>
      <w:r w:rsidRPr="00ED7DCB">
        <w:rPr>
          <w:rFonts w:ascii="宋体" w:hAnsi="宋体"/>
          <w:szCs w:val="24"/>
        </w:rPr>
        <w:t>50%计入应纳税所得额；持股期限超过1年的，股息红利所得暂免征收个人所得税。上述所得统一适用20%的税率计征个人所得税。</w:t>
      </w:r>
    </w:p>
    <w:p w:rsidR="008D19B8" w:rsidRPr="00ED7DCB" w:rsidRDefault="008D19B8" w:rsidP="008D19B8">
      <w:pPr>
        <w:ind w:firstLineChars="200" w:firstLine="420"/>
        <w:rPr>
          <w:rFonts w:ascii="宋体" w:hAnsi="宋体"/>
          <w:szCs w:val="24"/>
        </w:rPr>
      </w:pPr>
      <w:r w:rsidRPr="00ED7DCB">
        <w:rPr>
          <w:rFonts w:ascii="宋体" w:hAnsi="宋体"/>
          <w:szCs w:val="24"/>
        </w:rPr>
        <w:t>4)对基金取得的债券利息收入，由发行债券的企业在向基金支付上述收入时代扣代缴20%的个人所得税，暂不缴纳企业所得税。</w:t>
      </w:r>
    </w:p>
    <w:p w:rsidR="00C23D10" w:rsidRPr="00ED7DCB" w:rsidRDefault="008D19B8" w:rsidP="008D19B8">
      <w:pPr>
        <w:ind w:firstLineChars="200" w:firstLine="420"/>
        <w:rPr>
          <w:rFonts w:ascii="宋体" w:hAnsi="宋体"/>
          <w:szCs w:val="24"/>
        </w:rPr>
      </w:pPr>
      <w:r w:rsidRPr="00ED7DCB">
        <w:rPr>
          <w:rFonts w:ascii="宋体" w:hAnsi="宋体"/>
          <w:szCs w:val="24"/>
        </w:rPr>
        <w:t>5)对于基金从事A股买卖，出让方按0.10%的税率缴纳证券(股票)交易印花税，对受让方不再缴纳印花税。</w:t>
      </w:r>
    </w:p>
    <w:p w:rsidR="00EE1337" w:rsidRPr="00ED7DCB" w:rsidRDefault="00EE1337" w:rsidP="00C8544A">
      <w:bookmarkStart w:id="127" w:name="m07_04_08"/>
      <w:bookmarkStart w:id="128" w:name="m07_04_08_02"/>
      <w:bookmarkEnd w:id="126"/>
    </w:p>
    <w:bookmarkEnd w:id="127"/>
    <w:bookmarkEnd w:id="128"/>
    <w:p w:rsidR="002E2ADE" w:rsidRPr="00ED7DCB" w:rsidRDefault="002E2ADE" w:rsidP="00C23D10">
      <w:pPr>
        <w:pStyle w:val="XBRLTitle3"/>
      </w:pPr>
      <w:r w:rsidRPr="00ED7DCB">
        <w:rPr>
          <w:rFonts w:hint="eastAsia"/>
        </w:rPr>
        <w:t>关联方关系</w:t>
      </w:r>
    </w:p>
    <w:p w:rsidR="002E2ADE" w:rsidRPr="00ED7DCB" w:rsidRDefault="002E2ADE">
      <w:pPr>
        <w:pStyle w:val="XBRLTitle4"/>
        <w:spacing w:beforeLines="0" w:afterLines="0"/>
      </w:pPr>
      <w:bookmarkStart w:id="129" w:name="m07_04_09_01"/>
      <w:r w:rsidRPr="00ED7DCB">
        <w:rPr>
          <w:rFonts w:hint="eastAsia"/>
        </w:rPr>
        <w:t>本报告期存在控制关系或其他重大利害关系的关联方发生变化的情况</w:t>
      </w:r>
    </w:p>
    <w:p w:rsidR="002E2ADE" w:rsidRPr="00ED7DCB" w:rsidRDefault="00A4386B" w:rsidP="00B34399">
      <w:pPr>
        <w:ind w:firstLineChars="200" w:firstLine="420"/>
        <w:rPr>
          <w:rFonts w:ascii="宋体" w:hAnsi="宋体"/>
          <w:szCs w:val="24"/>
        </w:rPr>
      </w:pPr>
      <w:r w:rsidRPr="00ED7DCB">
        <w:rPr>
          <w:rFonts w:ascii="宋体" w:hAnsi="宋体" w:hint="eastAsia"/>
          <w:szCs w:val="24"/>
        </w:rPr>
        <w:t>本报告期存在控制关系或其他重大利害关系的关联方无变化。</w:t>
      </w:r>
    </w:p>
    <w:p w:rsidR="002E2ADE" w:rsidRPr="00ED7DCB" w:rsidRDefault="002E2ADE">
      <w:pPr>
        <w:pStyle w:val="XBRLTitle4"/>
        <w:spacing w:beforeLines="0" w:afterLines="0"/>
      </w:pPr>
      <w:bookmarkStart w:id="130" w:name="m07_04_09_02"/>
      <w:bookmarkEnd w:id="129"/>
      <w:r w:rsidRPr="00ED7DCB">
        <w:rPr>
          <w:rFonts w:hint="eastAsia"/>
        </w:rPr>
        <w:t>本报告期与基金发生关联交易的各关联方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3230"/>
      </w:tblGrid>
      <w:tr w:rsidR="00ED7DCB" w:rsidRPr="00ED7DCB" w:rsidTr="00FA6BE7">
        <w:tc>
          <w:tcPr>
            <w:tcW w:w="5670" w:type="dxa"/>
            <w:shd w:val="clear" w:color="auto" w:fill="D9D9D9"/>
          </w:tcPr>
          <w:p w:rsidR="002E2ADE" w:rsidRPr="00ED7DCB" w:rsidRDefault="002E2ADE" w:rsidP="00C9242D">
            <w:pPr>
              <w:pStyle w:val="af"/>
              <w:spacing w:line="240" w:lineRule="auto"/>
            </w:pPr>
            <w:bookmarkStart w:id="131" w:name="m07_04_09_02_tab"/>
            <w:r w:rsidRPr="00ED7DCB">
              <w:rPr>
                <w:rFonts w:hint="eastAsia"/>
              </w:rPr>
              <w:t>关联方名称</w:t>
            </w:r>
          </w:p>
        </w:tc>
        <w:tc>
          <w:tcPr>
            <w:tcW w:w="3230" w:type="dxa"/>
            <w:shd w:val="clear" w:color="auto" w:fill="D9D9D9"/>
          </w:tcPr>
          <w:p w:rsidR="002E2ADE" w:rsidRPr="00ED7DCB" w:rsidRDefault="002E2ADE" w:rsidP="00C9242D">
            <w:pPr>
              <w:pStyle w:val="af"/>
              <w:spacing w:line="240" w:lineRule="auto"/>
            </w:pPr>
            <w:r w:rsidRPr="00ED7DCB">
              <w:rPr>
                <w:rFonts w:hint="eastAsia"/>
              </w:rPr>
              <w:t>与本基金的关系</w:t>
            </w:r>
          </w:p>
        </w:tc>
      </w:tr>
      <w:tr w:rsidR="00ED7DCB" w:rsidRPr="00ED7DCB" w:rsidTr="00FA6BE7">
        <w:tc>
          <w:tcPr>
            <w:tcW w:w="5670" w:type="dxa"/>
            <w:vAlign w:val="center"/>
          </w:tcPr>
          <w:p w:rsidR="002E2ADE" w:rsidRPr="00ED7DCB" w:rsidRDefault="00A4386B" w:rsidP="007A516A">
            <w:pPr>
              <w:spacing w:line="240" w:lineRule="auto"/>
              <w:jc w:val="left"/>
              <w:rPr>
                <w:rStyle w:val="ab"/>
              </w:rPr>
            </w:pPr>
            <w:r w:rsidRPr="00ED7DCB">
              <w:rPr>
                <w:rFonts w:ascii="宋体" w:hAnsi="宋体"/>
                <w:szCs w:val="24"/>
              </w:rPr>
              <w:t>长信基金管理有限责任公司(以下简称“长信基金”)</w:t>
            </w:r>
          </w:p>
        </w:tc>
        <w:tc>
          <w:tcPr>
            <w:tcW w:w="3230" w:type="dxa"/>
            <w:vAlign w:val="center"/>
          </w:tcPr>
          <w:p w:rsidR="002E2ADE" w:rsidRPr="00ED7DCB" w:rsidRDefault="00A4386B" w:rsidP="007A516A">
            <w:pPr>
              <w:spacing w:line="240" w:lineRule="auto"/>
              <w:jc w:val="left"/>
              <w:rPr>
                <w:rStyle w:val="ab"/>
              </w:rPr>
            </w:pPr>
            <w:r w:rsidRPr="00ED7DCB">
              <w:rPr>
                <w:rFonts w:ascii="宋体" w:hAnsi="宋体"/>
                <w:szCs w:val="24"/>
              </w:rPr>
              <w:t>基金管理人、基金销售机构</w:t>
            </w:r>
          </w:p>
        </w:tc>
      </w:tr>
      <w:tr w:rsidR="00ED7DCB" w:rsidRPr="00ED7DCB" w:rsidTr="00FA6BE7">
        <w:tc>
          <w:tcPr>
            <w:tcW w:w="5670" w:type="dxa"/>
            <w:vAlign w:val="center"/>
          </w:tcPr>
          <w:p w:rsidR="00A4386B" w:rsidRPr="00ED7DCB" w:rsidRDefault="00A4386B" w:rsidP="007A516A">
            <w:pPr>
              <w:spacing w:line="240" w:lineRule="auto"/>
              <w:jc w:val="left"/>
              <w:rPr>
                <w:rFonts w:ascii="宋体" w:hAnsi="宋体"/>
                <w:szCs w:val="24"/>
              </w:rPr>
            </w:pPr>
            <w:r w:rsidRPr="00ED7DCB">
              <w:rPr>
                <w:rFonts w:ascii="宋体" w:hAnsi="宋体"/>
                <w:szCs w:val="24"/>
              </w:rPr>
              <w:t>中国工商银行股份有限公司(以下简称“中国工商银行”)</w:t>
            </w:r>
          </w:p>
        </w:tc>
        <w:tc>
          <w:tcPr>
            <w:tcW w:w="3230" w:type="dxa"/>
            <w:vAlign w:val="center"/>
          </w:tcPr>
          <w:p w:rsidR="00A4386B" w:rsidRPr="00ED7DCB" w:rsidRDefault="00A4386B" w:rsidP="007A516A">
            <w:pPr>
              <w:spacing w:line="240" w:lineRule="auto"/>
              <w:jc w:val="left"/>
              <w:rPr>
                <w:rFonts w:ascii="宋体" w:hAnsi="宋体"/>
                <w:szCs w:val="24"/>
              </w:rPr>
            </w:pPr>
            <w:r w:rsidRPr="00ED7DCB">
              <w:rPr>
                <w:rFonts w:ascii="宋体" w:hAnsi="宋体"/>
                <w:szCs w:val="24"/>
              </w:rPr>
              <w:t>基金托管人、基金销售机构</w:t>
            </w:r>
          </w:p>
        </w:tc>
      </w:tr>
      <w:tr w:rsidR="00ED7DCB" w:rsidRPr="00ED7DCB" w:rsidTr="00FA6BE7">
        <w:tc>
          <w:tcPr>
            <w:tcW w:w="5670" w:type="dxa"/>
            <w:vAlign w:val="center"/>
          </w:tcPr>
          <w:p w:rsidR="00A4386B" w:rsidRPr="00ED7DCB" w:rsidRDefault="00A4386B" w:rsidP="007A516A">
            <w:pPr>
              <w:spacing w:line="240" w:lineRule="auto"/>
              <w:jc w:val="left"/>
              <w:rPr>
                <w:rFonts w:ascii="宋体" w:hAnsi="宋体"/>
                <w:szCs w:val="24"/>
              </w:rPr>
            </w:pPr>
            <w:r w:rsidRPr="00ED7DCB">
              <w:rPr>
                <w:rFonts w:ascii="宋体" w:hAnsi="宋体"/>
                <w:szCs w:val="24"/>
              </w:rPr>
              <w:t>长江证券股份有限公司（以下简称“长江证券”）</w:t>
            </w:r>
          </w:p>
        </w:tc>
        <w:tc>
          <w:tcPr>
            <w:tcW w:w="3230" w:type="dxa"/>
            <w:vAlign w:val="center"/>
          </w:tcPr>
          <w:p w:rsidR="00A4386B" w:rsidRPr="00ED7DCB" w:rsidRDefault="00A4386B" w:rsidP="007A516A">
            <w:pPr>
              <w:spacing w:line="240" w:lineRule="auto"/>
              <w:jc w:val="left"/>
              <w:rPr>
                <w:rFonts w:ascii="宋体" w:hAnsi="宋体"/>
                <w:szCs w:val="24"/>
              </w:rPr>
            </w:pPr>
            <w:r w:rsidRPr="00ED7DCB">
              <w:rPr>
                <w:rFonts w:ascii="宋体" w:hAnsi="宋体"/>
                <w:szCs w:val="24"/>
              </w:rPr>
              <w:t>基金管理人的股东、基金销售机构</w:t>
            </w:r>
          </w:p>
        </w:tc>
      </w:tr>
    </w:tbl>
    <w:bookmarkEnd w:id="131"/>
    <w:p w:rsidR="00A71417" w:rsidRPr="00ED7DCB" w:rsidRDefault="00A4386B" w:rsidP="00A71417">
      <w:pPr>
        <w:rPr>
          <w:rStyle w:val="ab"/>
        </w:rPr>
      </w:pPr>
      <w:r w:rsidRPr="00ED7DCB">
        <w:rPr>
          <w:rFonts w:ascii="宋体" w:hAnsi="宋体"/>
          <w:szCs w:val="24"/>
        </w:rPr>
        <w:t xml:space="preserve"> </w:t>
      </w:r>
      <w:r w:rsidR="002E2ADE" w:rsidRPr="00ED7DCB">
        <w:rPr>
          <w:rStyle w:val="ab"/>
        </w:rPr>
        <w:t xml:space="preserve"> </w:t>
      </w:r>
    </w:p>
    <w:bookmarkEnd w:id="130"/>
    <w:p w:rsidR="002E2ADE" w:rsidRPr="00ED7DCB" w:rsidRDefault="002E2ADE" w:rsidP="00A71417">
      <w:pPr>
        <w:pStyle w:val="XBRLTitle3"/>
      </w:pPr>
      <w:r w:rsidRPr="00ED7DCB">
        <w:rPr>
          <w:rFonts w:hint="eastAsia"/>
        </w:rPr>
        <w:t>本报告期及上年度可比期间的关联方交易</w:t>
      </w:r>
    </w:p>
    <w:p w:rsidR="002E2ADE" w:rsidRPr="00ED7DCB" w:rsidRDefault="002E2ADE">
      <w:pPr>
        <w:pStyle w:val="XBRLTitle4"/>
        <w:spacing w:beforeLines="0" w:afterLines="0"/>
      </w:pPr>
      <w:r w:rsidRPr="00ED7DCB">
        <w:rPr>
          <w:rFonts w:hint="eastAsia"/>
        </w:rPr>
        <w:t>通过关联方交易单元进行的交易</w:t>
      </w:r>
    </w:p>
    <w:p w:rsidR="002E2ADE" w:rsidRPr="00ED7DCB" w:rsidRDefault="002E2ADE">
      <w:pPr>
        <w:pStyle w:val="XBRLTitle5"/>
        <w:spacing w:beforeLines="0" w:afterLines="0"/>
      </w:pPr>
      <w:bookmarkStart w:id="132" w:name="m07_04_10_01_0101"/>
      <w:r w:rsidRPr="00ED7DCB">
        <w:rPr>
          <w:rFonts w:hint="eastAsia"/>
        </w:rPr>
        <w:t>股票交易</w:t>
      </w:r>
    </w:p>
    <w:p w:rsidR="002E2ADE" w:rsidRPr="00ED7DCB" w:rsidRDefault="00A4386B">
      <w:pPr>
        <w:rPr>
          <w:rFonts w:ascii="宋体" w:hAnsi="宋体"/>
          <w:szCs w:val="24"/>
        </w:rPr>
      </w:pPr>
      <w:r w:rsidRPr="00ED7DCB">
        <w:rPr>
          <w:rFonts w:ascii="宋体" w:hAnsi="宋体" w:hint="eastAsia"/>
          <w:szCs w:val="24"/>
        </w:rPr>
        <w:t>注：本基金本报告期没有通过关联方交易单元进行的股票交易。</w:t>
      </w:r>
    </w:p>
    <w:p w:rsidR="002E2ADE" w:rsidRPr="00ED7DCB" w:rsidRDefault="002E2ADE" w:rsidP="00FB410E">
      <w:pPr>
        <w:pStyle w:val="XBRLTitle5"/>
        <w:spacing w:beforeLines="0" w:afterLines="0"/>
      </w:pPr>
      <w:bookmarkStart w:id="133" w:name="m07_04_10_01_0102"/>
      <w:bookmarkEnd w:id="132"/>
      <w:r w:rsidRPr="00ED7DCB">
        <w:rPr>
          <w:rFonts w:hint="eastAsia"/>
        </w:rPr>
        <w:t>债券交易</w:t>
      </w:r>
    </w:p>
    <w:p w:rsidR="002E2ADE" w:rsidRPr="00ED7DCB" w:rsidRDefault="00A4386B">
      <w:pPr>
        <w:rPr>
          <w:rFonts w:ascii="宋体" w:hAnsi="宋体"/>
          <w:szCs w:val="24"/>
        </w:rPr>
      </w:pPr>
      <w:r w:rsidRPr="00ED7DCB">
        <w:rPr>
          <w:rFonts w:ascii="宋体" w:hAnsi="宋体" w:hint="eastAsia"/>
          <w:szCs w:val="24"/>
        </w:rPr>
        <w:t>注：本基金本报告期未通过关联方交易单元进行的债券交易。</w:t>
      </w:r>
    </w:p>
    <w:p w:rsidR="002E2ADE" w:rsidRPr="00ED7DCB" w:rsidRDefault="002E2ADE" w:rsidP="00627356">
      <w:pPr>
        <w:pStyle w:val="XBRLTitle5"/>
        <w:spacing w:beforeLines="0" w:afterLines="0"/>
      </w:pPr>
      <w:bookmarkStart w:id="134" w:name="m07_04_10_01_0103"/>
      <w:bookmarkEnd w:id="133"/>
      <w:r w:rsidRPr="00ED7DCB">
        <w:rPr>
          <w:rFonts w:hint="eastAsia"/>
        </w:rPr>
        <w:t>债券回购交易</w:t>
      </w:r>
    </w:p>
    <w:p w:rsidR="002E2ADE" w:rsidRPr="00ED7DCB" w:rsidRDefault="00A4386B">
      <w:pPr>
        <w:rPr>
          <w:rFonts w:ascii="宋体" w:hAnsi="宋体"/>
          <w:szCs w:val="24"/>
        </w:rPr>
      </w:pPr>
      <w:r w:rsidRPr="00ED7DCB">
        <w:rPr>
          <w:rFonts w:ascii="宋体" w:hAnsi="宋体" w:hint="eastAsia"/>
          <w:szCs w:val="24"/>
        </w:rPr>
        <w:t>注：本基金本报告期未通过关联方交易单元进行的债券回购交易。</w:t>
      </w:r>
    </w:p>
    <w:p w:rsidR="002E2ADE" w:rsidRPr="00ED7DCB" w:rsidRDefault="002E2ADE">
      <w:pPr>
        <w:pStyle w:val="XBRLTitle5"/>
        <w:spacing w:beforeLines="0" w:afterLines="0"/>
      </w:pPr>
      <w:bookmarkStart w:id="135" w:name="m07_04_10_01_02"/>
      <w:bookmarkEnd w:id="134"/>
      <w:r w:rsidRPr="00ED7DCB">
        <w:rPr>
          <w:rFonts w:hint="eastAsia"/>
        </w:rPr>
        <w:t>权证交易</w:t>
      </w:r>
    </w:p>
    <w:p w:rsidR="002E2ADE" w:rsidRPr="00ED7DCB" w:rsidRDefault="00A4386B">
      <w:pPr>
        <w:rPr>
          <w:rFonts w:ascii="宋体" w:hAnsi="宋体"/>
          <w:szCs w:val="24"/>
        </w:rPr>
      </w:pPr>
      <w:r w:rsidRPr="00ED7DCB">
        <w:rPr>
          <w:rFonts w:ascii="宋体" w:hAnsi="宋体" w:hint="eastAsia"/>
          <w:szCs w:val="24"/>
        </w:rPr>
        <w:t>注：本基金本报告期未通过关联方交易单元进行的权证交易。</w:t>
      </w:r>
    </w:p>
    <w:p w:rsidR="002E2ADE" w:rsidRPr="00ED7DCB" w:rsidRDefault="002E2ADE">
      <w:pPr>
        <w:pStyle w:val="XBRLTitle5"/>
        <w:spacing w:beforeLines="0" w:afterLines="0"/>
      </w:pPr>
      <w:bookmarkStart w:id="136" w:name="m07_04_10_01_03"/>
      <w:bookmarkEnd w:id="135"/>
      <w:r w:rsidRPr="00ED7DCB">
        <w:rPr>
          <w:rFonts w:hint="eastAsia"/>
        </w:rPr>
        <w:t>应支付关联方的佣金</w:t>
      </w:r>
    </w:p>
    <w:p w:rsidR="002E2ADE" w:rsidRPr="00ED7DCB" w:rsidRDefault="00A4386B">
      <w:pPr>
        <w:rPr>
          <w:rFonts w:ascii="宋体" w:hAnsi="宋体"/>
          <w:szCs w:val="24"/>
        </w:rPr>
      </w:pPr>
      <w:r w:rsidRPr="00ED7DCB">
        <w:rPr>
          <w:rFonts w:ascii="宋体" w:hAnsi="宋体" w:hint="eastAsia"/>
          <w:szCs w:val="24"/>
        </w:rPr>
        <w:t>注：本基金本报告期无应支付关联方的佣金。</w:t>
      </w:r>
    </w:p>
    <w:bookmarkEnd w:id="136"/>
    <w:p w:rsidR="002E2ADE" w:rsidRPr="00ED7DCB" w:rsidRDefault="002E2ADE">
      <w:pPr>
        <w:pStyle w:val="XBRLTitle4"/>
        <w:spacing w:beforeLines="0" w:afterLines="0"/>
      </w:pPr>
      <w:r w:rsidRPr="00ED7DCB">
        <w:rPr>
          <w:rFonts w:hint="eastAsia"/>
        </w:rPr>
        <w:t>关联方报酬</w:t>
      </w:r>
    </w:p>
    <w:p w:rsidR="002E2ADE" w:rsidRPr="00ED7DCB" w:rsidRDefault="002E2ADE">
      <w:pPr>
        <w:pStyle w:val="XBRLTitle5"/>
        <w:spacing w:beforeLines="0" w:afterLines="0"/>
      </w:pPr>
      <w:bookmarkStart w:id="137" w:name="m07_04_10_02_01"/>
      <w:r w:rsidRPr="00ED7DCB">
        <w:rPr>
          <w:rFonts w:hint="eastAsia"/>
        </w:rPr>
        <w:t>基金管理费</w:t>
      </w:r>
    </w:p>
    <w:p w:rsidR="002E2ADE" w:rsidRPr="00ED7DCB" w:rsidRDefault="002E2ADE">
      <w:pPr>
        <w:wordWrap w:val="0"/>
        <w:jc w:val="right"/>
        <w:rPr>
          <w:rFonts w:ascii="宋体" w:hAnsi="宋体"/>
          <w:szCs w:val="24"/>
        </w:rPr>
      </w:pPr>
      <w:bookmarkStart w:id="138" w:name="m07_04_10_02_01_tab"/>
      <w:r w:rsidRPr="00ED7DCB">
        <w:rPr>
          <w:rFonts w:ascii="宋体" w:hAnsi="宋体" w:hint="eastAsia"/>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6325"/>
      </w:tblGrid>
      <w:tr w:rsidR="00ED7DCB" w:rsidRPr="00ED7DCB" w:rsidTr="0073506A">
        <w:tc>
          <w:tcPr>
            <w:tcW w:w="2464" w:type="dxa"/>
            <w:shd w:val="clear" w:color="auto" w:fill="D9D9D9"/>
            <w:vAlign w:val="center"/>
          </w:tcPr>
          <w:p w:rsidR="0073506A" w:rsidRPr="00ED7DCB" w:rsidRDefault="0073506A" w:rsidP="00C9242D">
            <w:pPr>
              <w:pStyle w:val="af"/>
              <w:spacing w:line="240" w:lineRule="auto"/>
            </w:pPr>
            <w:r w:rsidRPr="00ED7DCB">
              <w:rPr>
                <w:rFonts w:hint="eastAsia"/>
              </w:rPr>
              <w:t>项目</w:t>
            </w:r>
          </w:p>
        </w:tc>
        <w:tc>
          <w:tcPr>
            <w:tcW w:w="6325" w:type="dxa"/>
            <w:shd w:val="clear" w:color="auto" w:fill="D9D9D9"/>
            <w:vAlign w:val="center"/>
          </w:tcPr>
          <w:p w:rsidR="0073506A" w:rsidRPr="00ED7DCB" w:rsidRDefault="0073506A" w:rsidP="00C9242D">
            <w:pPr>
              <w:pStyle w:val="af"/>
              <w:spacing w:line="240" w:lineRule="auto"/>
            </w:pPr>
            <w:r w:rsidRPr="00ED7DCB">
              <w:rPr>
                <w:rFonts w:hint="eastAsia"/>
              </w:rPr>
              <w:t>本期</w:t>
            </w:r>
          </w:p>
          <w:p w:rsidR="0073506A" w:rsidRPr="00ED7DCB" w:rsidRDefault="0073506A" w:rsidP="00C9242D">
            <w:pPr>
              <w:pStyle w:val="af"/>
              <w:spacing w:line="240" w:lineRule="auto"/>
            </w:pPr>
            <w:r w:rsidRPr="00ED7DCB">
              <w:rPr>
                <w:rFonts w:ascii="宋体" w:hAnsi="宋体" w:cs="Times New Roman"/>
                <w:szCs w:val="24"/>
              </w:rPr>
              <w:t>2019年1月1日至2019年6月30日</w:t>
            </w:r>
          </w:p>
        </w:tc>
      </w:tr>
      <w:tr w:rsidR="00ED7DCB" w:rsidRPr="00ED7DCB" w:rsidTr="0073506A">
        <w:tc>
          <w:tcPr>
            <w:tcW w:w="2464" w:type="dxa"/>
            <w:vAlign w:val="center"/>
          </w:tcPr>
          <w:p w:rsidR="0073506A" w:rsidRPr="00ED7DCB" w:rsidRDefault="0073506A" w:rsidP="00C9242D">
            <w:pPr>
              <w:spacing w:line="240" w:lineRule="auto"/>
              <w:rPr>
                <w:rStyle w:val="ab"/>
              </w:rPr>
            </w:pPr>
            <w:r w:rsidRPr="00ED7DCB">
              <w:rPr>
                <w:rStyle w:val="ab"/>
                <w:rFonts w:hint="eastAsia"/>
              </w:rPr>
              <w:t>当期发生的基金应支付的管理费</w:t>
            </w:r>
          </w:p>
        </w:tc>
        <w:tc>
          <w:tcPr>
            <w:tcW w:w="6325" w:type="dxa"/>
            <w:vAlign w:val="center"/>
          </w:tcPr>
          <w:p w:rsidR="0073506A" w:rsidRPr="00ED7DCB" w:rsidRDefault="0073506A" w:rsidP="00C9242D">
            <w:pPr>
              <w:spacing w:line="240" w:lineRule="auto"/>
              <w:jc w:val="right"/>
              <w:rPr>
                <w:rFonts w:ascii="宋体" w:hAnsi="宋体"/>
                <w:szCs w:val="24"/>
              </w:rPr>
            </w:pPr>
            <w:r w:rsidRPr="00ED7DCB">
              <w:rPr>
                <w:rFonts w:ascii="宋体" w:hAnsi="宋体"/>
                <w:szCs w:val="24"/>
              </w:rPr>
              <w:t>1,569,250.78</w:t>
            </w:r>
          </w:p>
        </w:tc>
      </w:tr>
      <w:tr w:rsidR="00ED7DCB" w:rsidRPr="00ED7DCB" w:rsidTr="0073506A">
        <w:tc>
          <w:tcPr>
            <w:tcW w:w="2464" w:type="dxa"/>
            <w:vAlign w:val="center"/>
          </w:tcPr>
          <w:p w:rsidR="0073506A" w:rsidRPr="00ED7DCB" w:rsidRDefault="0073506A" w:rsidP="00C9242D">
            <w:pPr>
              <w:spacing w:line="240" w:lineRule="auto"/>
              <w:rPr>
                <w:rStyle w:val="ab"/>
              </w:rPr>
            </w:pPr>
            <w:r w:rsidRPr="00ED7DCB">
              <w:rPr>
                <w:rStyle w:val="ab"/>
                <w:rFonts w:hint="eastAsia"/>
              </w:rPr>
              <w:t>其中：支付销售机构的客户维护费</w:t>
            </w:r>
          </w:p>
        </w:tc>
        <w:tc>
          <w:tcPr>
            <w:tcW w:w="6325" w:type="dxa"/>
            <w:vAlign w:val="center"/>
          </w:tcPr>
          <w:p w:rsidR="0073506A" w:rsidRPr="00ED7DCB" w:rsidRDefault="0073506A" w:rsidP="00C9242D">
            <w:pPr>
              <w:spacing w:line="240" w:lineRule="auto"/>
              <w:jc w:val="right"/>
              <w:rPr>
                <w:rFonts w:ascii="宋体" w:hAnsi="宋体"/>
                <w:szCs w:val="24"/>
              </w:rPr>
            </w:pPr>
            <w:r w:rsidRPr="00ED7DCB">
              <w:rPr>
                <w:rFonts w:ascii="宋体" w:hAnsi="宋体"/>
                <w:kern w:val="0"/>
                <w:szCs w:val="24"/>
              </w:rPr>
              <w:t>390,076.83</w:t>
            </w:r>
          </w:p>
        </w:tc>
      </w:tr>
    </w:tbl>
    <w:bookmarkEnd w:id="138"/>
    <w:p w:rsidR="00FA6BE7" w:rsidRPr="00ED7DCB" w:rsidRDefault="00A4386B">
      <w:pPr>
        <w:rPr>
          <w:rFonts w:ascii="宋体" w:hAnsi="宋体"/>
          <w:szCs w:val="24"/>
        </w:rPr>
      </w:pPr>
      <w:r w:rsidRPr="00ED7DCB">
        <w:rPr>
          <w:rFonts w:ascii="宋体" w:hAnsi="宋体" w:hint="eastAsia"/>
          <w:szCs w:val="24"/>
        </w:rPr>
        <w:t>注：</w:t>
      </w:r>
      <w:r w:rsidR="00FA6BE7" w:rsidRPr="00ED7DCB">
        <w:rPr>
          <w:rFonts w:ascii="宋体" w:hAnsi="宋体" w:hint="eastAsia"/>
          <w:szCs w:val="24"/>
        </w:rPr>
        <w:t>1、</w:t>
      </w:r>
      <w:r w:rsidR="00FA6BE7" w:rsidRPr="00ED7DCB">
        <w:rPr>
          <w:rFonts w:ascii="宋体" w:hAnsi="宋体"/>
          <w:szCs w:val="24"/>
        </w:rPr>
        <w:t>本基金基金合同于</w:t>
      </w:r>
      <w:r w:rsidR="00FA6BE7" w:rsidRPr="00ED7DCB">
        <w:rPr>
          <w:rFonts w:ascii="宋体" w:hAnsi="宋体"/>
        </w:rPr>
        <w:t>2018年8月16日</w:t>
      </w:r>
      <w:r w:rsidR="00FA6BE7" w:rsidRPr="00ED7DCB">
        <w:rPr>
          <w:rFonts w:ascii="宋体" w:hAnsi="宋体"/>
          <w:szCs w:val="24"/>
        </w:rPr>
        <w:t>正式生效，无上年度可比期间数据。</w:t>
      </w:r>
    </w:p>
    <w:p w:rsidR="001828B4" w:rsidRPr="00ED7DCB" w:rsidRDefault="00FA6BE7" w:rsidP="001828B4">
      <w:pPr>
        <w:ind w:firstLineChars="200" w:firstLine="420"/>
        <w:rPr>
          <w:rFonts w:ascii="宋体" w:hAnsi="宋体"/>
          <w:szCs w:val="24"/>
        </w:rPr>
      </w:pPr>
      <w:r w:rsidRPr="00ED7DCB">
        <w:rPr>
          <w:rFonts w:ascii="宋体" w:hAnsi="宋体" w:hint="eastAsia"/>
          <w:szCs w:val="24"/>
        </w:rPr>
        <w:t>2、</w:t>
      </w:r>
      <w:r w:rsidR="00A4386B" w:rsidRPr="00ED7DCB">
        <w:rPr>
          <w:rFonts w:ascii="宋体" w:hAnsi="宋体" w:hint="eastAsia"/>
          <w:szCs w:val="24"/>
        </w:rPr>
        <w:t>支付基金管理人长信基金的基金管理人报酬按前一日基金资产净值×</w:t>
      </w:r>
      <w:r w:rsidR="00A4386B" w:rsidRPr="00ED7DCB">
        <w:rPr>
          <w:rFonts w:ascii="宋体" w:hAnsi="宋体"/>
          <w:szCs w:val="24"/>
        </w:rPr>
        <w:t>1.50%的年费率计提，逐日累计至每月月末，按月支付。其计算公式为：日基金管理人报酬=前一日基金资产净值×1.50%÷当年天数。</w:t>
      </w:r>
    </w:p>
    <w:p w:rsidR="002E2ADE" w:rsidRPr="00ED7DCB" w:rsidRDefault="002E2ADE">
      <w:pPr>
        <w:pStyle w:val="XBRLTitle5"/>
        <w:spacing w:beforeLines="0" w:afterLines="0"/>
      </w:pPr>
      <w:bookmarkStart w:id="139" w:name="m07_04_10_02_02"/>
      <w:bookmarkEnd w:id="137"/>
      <w:r w:rsidRPr="00ED7DCB">
        <w:rPr>
          <w:rFonts w:hint="eastAsia"/>
        </w:rPr>
        <w:t>基金托管费</w:t>
      </w:r>
    </w:p>
    <w:p w:rsidR="002E2ADE" w:rsidRPr="00ED7DCB" w:rsidRDefault="002E2ADE">
      <w:pPr>
        <w:wordWrap w:val="0"/>
        <w:jc w:val="right"/>
        <w:rPr>
          <w:rFonts w:ascii="宋体" w:hAnsi="宋体"/>
          <w:szCs w:val="24"/>
        </w:rPr>
      </w:pPr>
      <w:bookmarkStart w:id="140" w:name="m07_04_10_02_02_tab"/>
      <w:r w:rsidRPr="00ED7DCB">
        <w:rPr>
          <w:rFonts w:ascii="宋体" w:hAnsi="宋体" w:hint="eastAsia"/>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6325"/>
      </w:tblGrid>
      <w:tr w:rsidR="00ED7DCB" w:rsidRPr="00ED7DCB" w:rsidTr="0073506A">
        <w:tc>
          <w:tcPr>
            <w:tcW w:w="2464" w:type="dxa"/>
            <w:shd w:val="clear" w:color="auto" w:fill="D9D9D9"/>
            <w:vAlign w:val="center"/>
          </w:tcPr>
          <w:p w:rsidR="0073506A" w:rsidRPr="00ED7DCB" w:rsidRDefault="0073506A" w:rsidP="00C9242D">
            <w:pPr>
              <w:pStyle w:val="af"/>
              <w:spacing w:line="240" w:lineRule="auto"/>
            </w:pPr>
            <w:r w:rsidRPr="00ED7DCB">
              <w:rPr>
                <w:rFonts w:hint="eastAsia"/>
              </w:rPr>
              <w:t>项目</w:t>
            </w:r>
          </w:p>
        </w:tc>
        <w:tc>
          <w:tcPr>
            <w:tcW w:w="6325" w:type="dxa"/>
            <w:shd w:val="clear" w:color="auto" w:fill="D9D9D9"/>
            <w:vAlign w:val="center"/>
          </w:tcPr>
          <w:p w:rsidR="0073506A" w:rsidRPr="00ED7DCB" w:rsidRDefault="0073506A" w:rsidP="00C9242D">
            <w:pPr>
              <w:pStyle w:val="af"/>
              <w:spacing w:line="240" w:lineRule="auto"/>
            </w:pPr>
            <w:r w:rsidRPr="00ED7DCB">
              <w:rPr>
                <w:rFonts w:hint="eastAsia"/>
              </w:rPr>
              <w:t>本期</w:t>
            </w:r>
          </w:p>
          <w:p w:rsidR="0073506A" w:rsidRPr="00ED7DCB" w:rsidRDefault="0073506A" w:rsidP="00C9242D">
            <w:pPr>
              <w:widowControl/>
              <w:autoSpaceDE w:val="0"/>
              <w:autoSpaceDN w:val="0"/>
              <w:spacing w:line="240" w:lineRule="auto"/>
              <w:ind w:right="-28"/>
              <w:jc w:val="center"/>
              <w:textAlignment w:val="bottom"/>
            </w:pPr>
            <w:r w:rsidRPr="00ED7DCB">
              <w:rPr>
                <w:rFonts w:ascii="宋体" w:hAnsi="宋体"/>
                <w:szCs w:val="24"/>
              </w:rPr>
              <w:t>2019年1月1日至2019年6月30日</w:t>
            </w:r>
          </w:p>
        </w:tc>
      </w:tr>
      <w:tr w:rsidR="00ED7DCB" w:rsidRPr="00ED7DCB" w:rsidTr="0073506A">
        <w:tc>
          <w:tcPr>
            <w:tcW w:w="2464" w:type="dxa"/>
            <w:vAlign w:val="center"/>
          </w:tcPr>
          <w:p w:rsidR="0073506A" w:rsidRPr="00ED7DCB" w:rsidRDefault="0073506A" w:rsidP="00C9242D">
            <w:pPr>
              <w:spacing w:line="240" w:lineRule="auto"/>
              <w:rPr>
                <w:rStyle w:val="ab"/>
              </w:rPr>
            </w:pPr>
            <w:r w:rsidRPr="00ED7DCB">
              <w:rPr>
                <w:rStyle w:val="ab"/>
                <w:rFonts w:hint="eastAsia"/>
              </w:rPr>
              <w:t>当期发生的基金应支付的托管费</w:t>
            </w:r>
          </w:p>
        </w:tc>
        <w:tc>
          <w:tcPr>
            <w:tcW w:w="6325" w:type="dxa"/>
            <w:vAlign w:val="center"/>
          </w:tcPr>
          <w:p w:rsidR="0073506A" w:rsidRPr="00ED7DCB" w:rsidRDefault="0073506A" w:rsidP="00C9242D">
            <w:pPr>
              <w:spacing w:line="240" w:lineRule="auto"/>
              <w:jc w:val="right"/>
              <w:rPr>
                <w:rFonts w:ascii="宋体" w:hAnsi="宋体"/>
                <w:szCs w:val="24"/>
              </w:rPr>
            </w:pPr>
            <w:r w:rsidRPr="00ED7DCB">
              <w:rPr>
                <w:rFonts w:ascii="宋体" w:hAnsi="宋体"/>
                <w:szCs w:val="24"/>
              </w:rPr>
              <w:t>209,233.39</w:t>
            </w:r>
          </w:p>
        </w:tc>
      </w:tr>
    </w:tbl>
    <w:bookmarkEnd w:id="140"/>
    <w:p w:rsidR="00FA6BE7" w:rsidRPr="00ED7DCB" w:rsidRDefault="00A4386B">
      <w:pPr>
        <w:rPr>
          <w:rFonts w:ascii="宋体" w:hAnsi="宋体"/>
          <w:szCs w:val="24"/>
        </w:rPr>
      </w:pPr>
      <w:r w:rsidRPr="00ED7DCB">
        <w:rPr>
          <w:rFonts w:ascii="宋体" w:hAnsi="宋体" w:hint="eastAsia"/>
          <w:szCs w:val="24"/>
        </w:rPr>
        <w:t>注：</w:t>
      </w:r>
      <w:r w:rsidR="00FA6BE7" w:rsidRPr="00ED7DCB">
        <w:rPr>
          <w:rFonts w:ascii="宋体" w:hAnsi="宋体" w:hint="eastAsia"/>
          <w:szCs w:val="24"/>
        </w:rPr>
        <w:t>1、</w:t>
      </w:r>
      <w:r w:rsidR="00FA6BE7" w:rsidRPr="00ED7DCB">
        <w:rPr>
          <w:rFonts w:ascii="宋体" w:hAnsi="宋体"/>
          <w:szCs w:val="24"/>
        </w:rPr>
        <w:t>本基金基金合同于</w:t>
      </w:r>
      <w:r w:rsidR="00FA6BE7" w:rsidRPr="00ED7DCB">
        <w:rPr>
          <w:rFonts w:ascii="宋体" w:hAnsi="宋体"/>
        </w:rPr>
        <w:t>2018年8月16日</w:t>
      </w:r>
      <w:r w:rsidR="00FA6BE7" w:rsidRPr="00ED7DCB">
        <w:rPr>
          <w:rFonts w:ascii="宋体" w:hAnsi="宋体"/>
          <w:szCs w:val="24"/>
        </w:rPr>
        <w:t>正式生效，无上年度可比期间数据。</w:t>
      </w:r>
    </w:p>
    <w:p w:rsidR="001828B4" w:rsidRPr="00ED7DCB" w:rsidRDefault="00FA6BE7" w:rsidP="001828B4">
      <w:pPr>
        <w:ind w:firstLineChars="200" w:firstLine="420"/>
        <w:rPr>
          <w:rFonts w:ascii="宋体" w:hAnsi="宋体"/>
          <w:szCs w:val="24"/>
        </w:rPr>
      </w:pPr>
      <w:r w:rsidRPr="00ED7DCB">
        <w:rPr>
          <w:rFonts w:ascii="宋体" w:hAnsi="宋体" w:hint="eastAsia"/>
          <w:szCs w:val="24"/>
        </w:rPr>
        <w:t>2、</w:t>
      </w:r>
      <w:r w:rsidR="00A4386B" w:rsidRPr="00ED7DCB">
        <w:rPr>
          <w:rFonts w:ascii="宋体" w:hAnsi="宋体" w:hint="eastAsia"/>
          <w:szCs w:val="24"/>
        </w:rPr>
        <w:t>支付基金托管人中国工商银行的基金托管费按前一日基金资产净值×</w:t>
      </w:r>
      <w:r w:rsidR="00A4386B" w:rsidRPr="00ED7DCB">
        <w:rPr>
          <w:rFonts w:ascii="宋体" w:hAnsi="宋体"/>
          <w:szCs w:val="24"/>
        </w:rPr>
        <w:t>0.20%的年费率计提，逐日累计至每月月末，按月支付。其计算公式为：日基金托管费=前一日基金资产净值×0.20%÷当年天数。</w:t>
      </w:r>
    </w:p>
    <w:p w:rsidR="002E2ADE" w:rsidRPr="00ED7DCB" w:rsidRDefault="002E2ADE">
      <w:pPr>
        <w:pStyle w:val="XBRLTitle4"/>
        <w:spacing w:beforeLines="0" w:afterLines="0"/>
      </w:pPr>
      <w:bookmarkStart w:id="141" w:name="m07_04_10_03"/>
      <w:bookmarkEnd w:id="139"/>
      <w:r w:rsidRPr="00ED7DCB">
        <w:rPr>
          <w:rFonts w:hint="eastAsia"/>
        </w:rPr>
        <w:t>与关联方进行银行间同业市场的债券</w:t>
      </w:r>
      <w:r w:rsidRPr="00ED7DCB">
        <w:t>(</w:t>
      </w:r>
      <w:r w:rsidRPr="00ED7DCB">
        <w:rPr>
          <w:rFonts w:hint="eastAsia"/>
        </w:rPr>
        <w:t>含回购</w:t>
      </w:r>
      <w:r w:rsidRPr="00ED7DCB">
        <w:t>)</w:t>
      </w:r>
      <w:r w:rsidRPr="00ED7DCB">
        <w:rPr>
          <w:rFonts w:hint="eastAsia"/>
        </w:rPr>
        <w:t>交易</w:t>
      </w:r>
    </w:p>
    <w:p w:rsidR="002E2ADE" w:rsidRPr="00ED7DCB" w:rsidRDefault="00A4386B">
      <w:pPr>
        <w:rPr>
          <w:rFonts w:ascii="宋体" w:hAnsi="宋体"/>
          <w:szCs w:val="24"/>
        </w:rPr>
      </w:pPr>
      <w:r w:rsidRPr="00ED7DCB">
        <w:rPr>
          <w:rFonts w:ascii="宋体" w:hAnsi="宋体" w:hint="eastAsia"/>
          <w:szCs w:val="24"/>
        </w:rPr>
        <w:t>注：本基金本报告期未与关联方进行银行间同业市场的债券</w:t>
      </w:r>
      <w:r w:rsidRPr="00ED7DCB">
        <w:rPr>
          <w:rFonts w:ascii="宋体" w:hAnsi="宋体"/>
          <w:szCs w:val="24"/>
        </w:rPr>
        <w:t>(含回购)交易。</w:t>
      </w:r>
    </w:p>
    <w:bookmarkEnd w:id="141"/>
    <w:p w:rsidR="002E2ADE" w:rsidRPr="00ED7DCB" w:rsidRDefault="002E2ADE">
      <w:pPr>
        <w:pStyle w:val="XBRLTitle4"/>
        <w:spacing w:beforeLines="0" w:afterLines="0"/>
      </w:pPr>
      <w:r w:rsidRPr="00ED7DCB">
        <w:rPr>
          <w:rFonts w:hint="eastAsia"/>
        </w:rPr>
        <w:t>各关联方投资本基金的情况</w:t>
      </w:r>
    </w:p>
    <w:p w:rsidR="002E2ADE" w:rsidRPr="00ED7DCB" w:rsidRDefault="002E2ADE">
      <w:pPr>
        <w:pStyle w:val="XBRLTitle5"/>
        <w:spacing w:beforeLines="0" w:afterLines="0"/>
        <w:rPr>
          <w:rStyle w:val="a4"/>
          <w:b/>
        </w:rPr>
      </w:pPr>
      <w:bookmarkStart w:id="142" w:name="m07_04_10_04_01"/>
      <w:r w:rsidRPr="00ED7DCB">
        <w:rPr>
          <w:rStyle w:val="a4"/>
          <w:rFonts w:hint="eastAsia"/>
          <w:b/>
        </w:rPr>
        <w:t>报告期内基金管理人运用固有资金投资本基金的情况</w:t>
      </w:r>
    </w:p>
    <w:p w:rsidR="002E2ADE" w:rsidRPr="00ED7DCB" w:rsidRDefault="002E2ADE">
      <w:pPr>
        <w:wordWrap w:val="0"/>
        <w:jc w:val="right"/>
        <w:rPr>
          <w:rFonts w:ascii="宋体" w:hAnsi="宋体"/>
        </w:rPr>
      </w:pPr>
      <w:bookmarkStart w:id="143" w:name="m07_04_10_04_01_tab"/>
      <w:r w:rsidRPr="00ED7DCB">
        <w:rPr>
          <w:rFonts w:ascii="宋体" w:hAnsi="宋体" w:hint="eastAsia"/>
        </w:rPr>
        <w:t>份额单位：份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4"/>
        <w:gridCol w:w="6055"/>
      </w:tblGrid>
      <w:tr w:rsidR="00ED7DCB" w:rsidRPr="00ED7DCB" w:rsidTr="0073506A">
        <w:trPr>
          <w:trHeight w:val="340"/>
        </w:trPr>
        <w:tc>
          <w:tcPr>
            <w:tcW w:w="2734" w:type="dxa"/>
            <w:shd w:val="clear" w:color="auto" w:fill="D9D9D9"/>
            <w:vAlign w:val="center"/>
          </w:tcPr>
          <w:p w:rsidR="0073506A" w:rsidRPr="00ED7DCB" w:rsidRDefault="0073506A" w:rsidP="00C9242D">
            <w:pPr>
              <w:pStyle w:val="af2"/>
              <w:spacing w:line="240" w:lineRule="auto"/>
              <w:jc w:val="center"/>
              <w:rPr>
                <w:rFonts w:ascii="宋体" w:hAnsi="宋体"/>
                <w:sz w:val="21"/>
              </w:rPr>
            </w:pPr>
            <w:r w:rsidRPr="00ED7DCB">
              <w:rPr>
                <w:rFonts w:ascii="宋体" w:hAnsi="宋体" w:hint="eastAsia"/>
                <w:sz w:val="21"/>
              </w:rPr>
              <w:t>项目</w:t>
            </w:r>
          </w:p>
        </w:tc>
        <w:tc>
          <w:tcPr>
            <w:tcW w:w="6055" w:type="dxa"/>
            <w:shd w:val="clear" w:color="auto" w:fill="D9D9D9"/>
            <w:vAlign w:val="center"/>
          </w:tcPr>
          <w:p w:rsidR="0073506A" w:rsidRPr="00ED7DCB" w:rsidRDefault="0073506A" w:rsidP="00C9242D">
            <w:pPr>
              <w:pStyle w:val="af"/>
              <w:spacing w:line="240" w:lineRule="auto"/>
            </w:pPr>
            <w:r w:rsidRPr="00ED7DCB">
              <w:rPr>
                <w:rFonts w:hint="eastAsia"/>
              </w:rPr>
              <w:t>本期</w:t>
            </w:r>
          </w:p>
          <w:p w:rsidR="0073506A" w:rsidRPr="00ED7DCB" w:rsidRDefault="0073506A" w:rsidP="00C9242D">
            <w:pPr>
              <w:pStyle w:val="af"/>
              <w:spacing w:line="240" w:lineRule="auto"/>
            </w:pPr>
            <w:r w:rsidRPr="00ED7DCB">
              <w:rPr>
                <w:rFonts w:ascii="宋体" w:hAnsi="宋体"/>
              </w:rPr>
              <w:t>2019年1月1日至2019年6月30日</w:t>
            </w:r>
          </w:p>
        </w:tc>
      </w:tr>
      <w:tr w:rsidR="00ED7DCB" w:rsidRPr="00ED7DCB" w:rsidTr="0073506A">
        <w:trPr>
          <w:trHeight w:val="340"/>
        </w:trPr>
        <w:tc>
          <w:tcPr>
            <w:tcW w:w="2734" w:type="dxa"/>
            <w:vAlign w:val="center"/>
          </w:tcPr>
          <w:p w:rsidR="0073506A" w:rsidRPr="00ED7DCB" w:rsidRDefault="0073506A" w:rsidP="00C9242D">
            <w:pPr>
              <w:pStyle w:val="af2"/>
              <w:spacing w:line="240" w:lineRule="auto"/>
              <w:rPr>
                <w:rFonts w:ascii="宋体" w:hAnsi="宋体"/>
                <w:sz w:val="21"/>
              </w:rPr>
            </w:pPr>
            <w:r w:rsidRPr="00ED7DCB">
              <w:rPr>
                <w:rFonts w:ascii="宋体" w:hAnsi="宋体" w:hint="eastAsia"/>
                <w:sz w:val="21"/>
              </w:rPr>
              <w:t xml:space="preserve">基金合同生效日（ </w:t>
            </w:r>
            <w:r w:rsidRPr="00ED7DCB">
              <w:rPr>
                <w:rFonts w:ascii="宋体" w:hAnsi="宋体"/>
                <w:sz w:val="21"/>
              </w:rPr>
              <w:t>2018年8月16日</w:t>
            </w:r>
            <w:r w:rsidRPr="00ED7DCB">
              <w:rPr>
                <w:rFonts w:ascii="宋体" w:hAnsi="宋体" w:hint="eastAsia"/>
                <w:sz w:val="21"/>
              </w:rPr>
              <w:t xml:space="preserve"> ）持有的基金份额</w:t>
            </w:r>
          </w:p>
        </w:tc>
        <w:tc>
          <w:tcPr>
            <w:tcW w:w="6055" w:type="dxa"/>
            <w:vAlign w:val="center"/>
          </w:tcPr>
          <w:p w:rsidR="0073506A" w:rsidRPr="00ED7DCB" w:rsidRDefault="0073506A" w:rsidP="00C9242D">
            <w:pPr>
              <w:spacing w:line="240" w:lineRule="auto"/>
              <w:jc w:val="right"/>
              <w:rPr>
                <w:rFonts w:ascii="宋体" w:hAnsi="宋体"/>
                <w:szCs w:val="24"/>
              </w:rPr>
            </w:pPr>
            <w:r w:rsidRPr="00ED7DCB">
              <w:rPr>
                <w:rFonts w:ascii="宋体" w:hAnsi="宋体"/>
                <w:szCs w:val="24"/>
              </w:rPr>
              <w:t>-</w:t>
            </w:r>
          </w:p>
        </w:tc>
      </w:tr>
      <w:tr w:rsidR="00ED7DCB" w:rsidRPr="00ED7DCB" w:rsidTr="0073506A">
        <w:trPr>
          <w:trHeight w:val="340"/>
        </w:trPr>
        <w:tc>
          <w:tcPr>
            <w:tcW w:w="2734" w:type="dxa"/>
            <w:vAlign w:val="center"/>
          </w:tcPr>
          <w:p w:rsidR="0073506A" w:rsidRPr="00ED7DCB" w:rsidRDefault="0073506A" w:rsidP="00C9242D">
            <w:pPr>
              <w:pStyle w:val="af2"/>
              <w:spacing w:line="240" w:lineRule="auto"/>
              <w:rPr>
                <w:rFonts w:ascii="宋体" w:hAnsi="宋体"/>
                <w:sz w:val="21"/>
              </w:rPr>
            </w:pPr>
            <w:r w:rsidRPr="00ED7DCB">
              <w:rPr>
                <w:rFonts w:ascii="宋体" w:hAnsi="宋体" w:hint="eastAsia"/>
                <w:sz w:val="21"/>
              </w:rPr>
              <w:t>期初持有的基金份额</w:t>
            </w:r>
          </w:p>
        </w:tc>
        <w:tc>
          <w:tcPr>
            <w:tcW w:w="6055" w:type="dxa"/>
            <w:vAlign w:val="center"/>
          </w:tcPr>
          <w:p w:rsidR="0073506A" w:rsidRPr="00ED7DCB" w:rsidRDefault="0073506A" w:rsidP="00C9242D">
            <w:pPr>
              <w:spacing w:line="240" w:lineRule="auto"/>
              <w:jc w:val="right"/>
              <w:rPr>
                <w:rFonts w:ascii="宋体" w:hAnsi="宋体"/>
                <w:szCs w:val="24"/>
              </w:rPr>
            </w:pPr>
            <w:r w:rsidRPr="00ED7DCB">
              <w:rPr>
                <w:rFonts w:ascii="宋体" w:hAnsi="宋体"/>
                <w:szCs w:val="24"/>
              </w:rPr>
              <w:t>16,999,000.00</w:t>
            </w:r>
          </w:p>
        </w:tc>
      </w:tr>
      <w:tr w:rsidR="00ED7DCB" w:rsidRPr="00ED7DCB" w:rsidTr="0073506A">
        <w:trPr>
          <w:trHeight w:val="340"/>
        </w:trPr>
        <w:tc>
          <w:tcPr>
            <w:tcW w:w="2734" w:type="dxa"/>
            <w:vAlign w:val="center"/>
          </w:tcPr>
          <w:p w:rsidR="0073506A" w:rsidRPr="00ED7DCB" w:rsidRDefault="0073506A" w:rsidP="00C9242D">
            <w:pPr>
              <w:spacing w:line="240" w:lineRule="auto"/>
              <w:rPr>
                <w:rStyle w:val="ab"/>
              </w:rPr>
            </w:pPr>
            <w:r w:rsidRPr="00ED7DCB">
              <w:rPr>
                <w:rStyle w:val="ab"/>
                <w:rFonts w:hint="eastAsia"/>
              </w:rPr>
              <w:t>期间申购</w:t>
            </w:r>
            <w:r w:rsidRPr="00ED7DCB">
              <w:rPr>
                <w:rStyle w:val="ab"/>
              </w:rPr>
              <w:t>/</w:t>
            </w:r>
            <w:r w:rsidRPr="00ED7DCB">
              <w:rPr>
                <w:rStyle w:val="ab"/>
                <w:rFonts w:hint="eastAsia"/>
              </w:rPr>
              <w:t>买入总份额</w:t>
            </w:r>
          </w:p>
        </w:tc>
        <w:tc>
          <w:tcPr>
            <w:tcW w:w="6055" w:type="dxa"/>
            <w:vAlign w:val="center"/>
          </w:tcPr>
          <w:p w:rsidR="0073506A" w:rsidRPr="00ED7DCB" w:rsidRDefault="0073506A" w:rsidP="00C9242D">
            <w:pPr>
              <w:spacing w:line="240" w:lineRule="auto"/>
              <w:jc w:val="right"/>
              <w:rPr>
                <w:rFonts w:ascii="宋体" w:hAnsi="宋体"/>
                <w:szCs w:val="24"/>
              </w:rPr>
            </w:pPr>
            <w:r w:rsidRPr="00ED7DCB">
              <w:rPr>
                <w:rFonts w:ascii="宋体" w:hAnsi="宋体"/>
                <w:szCs w:val="24"/>
              </w:rPr>
              <w:t>-</w:t>
            </w:r>
          </w:p>
        </w:tc>
      </w:tr>
      <w:tr w:rsidR="00ED7DCB" w:rsidRPr="00ED7DCB" w:rsidTr="0073506A">
        <w:trPr>
          <w:trHeight w:val="340"/>
        </w:trPr>
        <w:tc>
          <w:tcPr>
            <w:tcW w:w="2734" w:type="dxa"/>
            <w:vAlign w:val="center"/>
          </w:tcPr>
          <w:p w:rsidR="0073506A" w:rsidRPr="00ED7DCB" w:rsidRDefault="0073506A" w:rsidP="00C9242D">
            <w:pPr>
              <w:spacing w:line="240" w:lineRule="auto"/>
              <w:rPr>
                <w:rStyle w:val="ab"/>
              </w:rPr>
            </w:pPr>
            <w:r w:rsidRPr="00ED7DCB">
              <w:rPr>
                <w:rStyle w:val="ab"/>
                <w:rFonts w:hint="eastAsia"/>
              </w:rPr>
              <w:t>期间因拆分变动份额</w:t>
            </w:r>
          </w:p>
        </w:tc>
        <w:tc>
          <w:tcPr>
            <w:tcW w:w="6055" w:type="dxa"/>
            <w:vAlign w:val="center"/>
          </w:tcPr>
          <w:p w:rsidR="0073506A" w:rsidRPr="00ED7DCB" w:rsidRDefault="0073506A" w:rsidP="00C9242D">
            <w:pPr>
              <w:spacing w:line="240" w:lineRule="auto"/>
              <w:jc w:val="right"/>
              <w:rPr>
                <w:rFonts w:ascii="宋体" w:hAnsi="宋体"/>
                <w:szCs w:val="24"/>
              </w:rPr>
            </w:pPr>
            <w:r w:rsidRPr="00ED7DCB">
              <w:rPr>
                <w:rFonts w:ascii="宋体" w:hAnsi="宋体"/>
                <w:szCs w:val="24"/>
              </w:rPr>
              <w:t>-</w:t>
            </w:r>
          </w:p>
        </w:tc>
      </w:tr>
      <w:tr w:rsidR="00ED7DCB" w:rsidRPr="00ED7DCB" w:rsidTr="0073506A">
        <w:trPr>
          <w:trHeight w:val="340"/>
        </w:trPr>
        <w:tc>
          <w:tcPr>
            <w:tcW w:w="2734" w:type="dxa"/>
            <w:vAlign w:val="center"/>
          </w:tcPr>
          <w:p w:rsidR="0073506A" w:rsidRPr="00ED7DCB" w:rsidRDefault="0073506A" w:rsidP="00C9242D">
            <w:pPr>
              <w:spacing w:line="240" w:lineRule="auto"/>
              <w:rPr>
                <w:rStyle w:val="ab"/>
              </w:rPr>
            </w:pPr>
            <w:r w:rsidRPr="00ED7DCB">
              <w:rPr>
                <w:rStyle w:val="ab"/>
                <w:rFonts w:hint="eastAsia"/>
              </w:rPr>
              <w:t>减：期间赎回</w:t>
            </w:r>
            <w:r w:rsidRPr="00ED7DCB">
              <w:rPr>
                <w:rStyle w:val="ab"/>
              </w:rPr>
              <w:t>/</w:t>
            </w:r>
            <w:r w:rsidRPr="00ED7DCB">
              <w:rPr>
                <w:rStyle w:val="ab"/>
                <w:rFonts w:hint="eastAsia"/>
              </w:rPr>
              <w:t>卖出总份额</w:t>
            </w:r>
          </w:p>
        </w:tc>
        <w:tc>
          <w:tcPr>
            <w:tcW w:w="6055" w:type="dxa"/>
            <w:vAlign w:val="center"/>
          </w:tcPr>
          <w:p w:rsidR="0073506A" w:rsidRPr="00ED7DCB" w:rsidRDefault="0073506A" w:rsidP="00C9242D">
            <w:pPr>
              <w:spacing w:line="240" w:lineRule="auto"/>
              <w:jc w:val="right"/>
              <w:rPr>
                <w:rFonts w:ascii="宋体" w:hAnsi="宋体"/>
                <w:szCs w:val="24"/>
              </w:rPr>
            </w:pPr>
            <w:r w:rsidRPr="00ED7DCB">
              <w:rPr>
                <w:rFonts w:ascii="宋体" w:hAnsi="宋体"/>
                <w:szCs w:val="24"/>
              </w:rPr>
              <w:t>-</w:t>
            </w:r>
          </w:p>
        </w:tc>
      </w:tr>
      <w:tr w:rsidR="00ED7DCB" w:rsidRPr="00ED7DCB" w:rsidTr="0073506A">
        <w:trPr>
          <w:trHeight w:val="340"/>
        </w:trPr>
        <w:tc>
          <w:tcPr>
            <w:tcW w:w="2734" w:type="dxa"/>
            <w:vAlign w:val="center"/>
          </w:tcPr>
          <w:p w:rsidR="0073506A" w:rsidRPr="00ED7DCB" w:rsidRDefault="0073506A" w:rsidP="00C9242D">
            <w:pPr>
              <w:spacing w:line="240" w:lineRule="auto"/>
              <w:rPr>
                <w:rStyle w:val="ab"/>
              </w:rPr>
            </w:pPr>
            <w:r w:rsidRPr="00ED7DCB">
              <w:rPr>
                <w:rStyle w:val="ab"/>
                <w:rFonts w:hint="eastAsia"/>
              </w:rPr>
              <w:t>期末持有的基金份额</w:t>
            </w:r>
          </w:p>
        </w:tc>
        <w:tc>
          <w:tcPr>
            <w:tcW w:w="6055" w:type="dxa"/>
            <w:vAlign w:val="center"/>
          </w:tcPr>
          <w:p w:rsidR="0073506A" w:rsidRPr="00ED7DCB" w:rsidRDefault="0073506A" w:rsidP="00C9242D">
            <w:pPr>
              <w:spacing w:line="240" w:lineRule="auto"/>
              <w:jc w:val="right"/>
              <w:rPr>
                <w:rFonts w:ascii="宋体" w:hAnsi="宋体"/>
                <w:szCs w:val="24"/>
              </w:rPr>
            </w:pPr>
            <w:r w:rsidRPr="00ED7DCB">
              <w:rPr>
                <w:rFonts w:ascii="宋体" w:hAnsi="宋体"/>
                <w:szCs w:val="24"/>
              </w:rPr>
              <w:t>16,999,000.00</w:t>
            </w:r>
          </w:p>
        </w:tc>
      </w:tr>
      <w:tr w:rsidR="00ED7DCB" w:rsidRPr="00ED7DCB" w:rsidTr="0073506A">
        <w:trPr>
          <w:trHeight w:val="340"/>
        </w:trPr>
        <w:tc>
          <w:tcPr>
            <w:tcW w:w="2734" w:type="dxa"/>
            <w:vAlign w:val="center"/>
          </w:tcPr>
          <w:p w:rsidR="0073506A" w:rsidRPr="00ED7DCB" w:rsidRDefault="0073506A" w:rsidP="00C9242D">
            <w:pPr>
              <w:spacing w:line="240" w:lineRule="auto"/>
              <w:rPr>
                <w:rStyle w:val="ab"/>
              </w:rPr>
            </w:pPr>
            <w:r w:rsidRPr="00ED7DCB">
              <w:rPr>
                <w:rStyle w:val="ab"/>
                <w:rFonts w:hint="eastAsia"/>
              </w:rPr>
              <w:t>期末持有的基金份额</w:t>
            </w:r>
          </w:p>
          <w:p w:rsidR="0073506A" w:rsidRPr="00ED7DCB" w:rsidRDefault="0073506A" w:rsidP="00C9242D">
            <w:pPr>
              <w:spacing w:line="240" w:lineRule="auto"/>
              <w:rPr>
                <w:rFonts w:ascii="宋体" w:hAnsi="宋体"/>
              </w:rPr>
            </w:pPr>
            <w:r w:rsidRPr="00ED7DCB">
              <w:rPr>
                <w:rStyle w:val="ab"/>
                <w:rFonts w:hint="eastAsia"/>
              </w:rPr>
              <w:t>占基金总份额比例</w:t>
            </w:r>
          </w:p>
        </w:tc>
        <w:tc>
          <w:tcPr>
            <w:tcW w:w="6055" w:type="dxa"/>
            <w:vAlign w:val="center"/>
          </w:tcPr>
          <w:p w:rsidR="0073506A" w:rsidRPr="00ED7DCB" w:rsidRDefault="0073506A" w:rsidP="00C9242D">
            <w:pPr>
              <w:spacing w:line="240" w:lineRule="auto"/>
              <w:jc w:val="right"/>
              <w:rPr>
                <w:rFonts w:ascii="宋体" w:hAnsi="宋体"/>
                <w:szCs w:val="24"/>
              </w:rPr>
            </w:pPr>
            <w:r w:rsidRPr="00ED7DCB">
              <w:rPr>
                <w:rFonts w:ascii="宋体" w:hAnsi="宋体"/>
                <w:szCs w:val="24"/>
              </w:rPr>
              <w:t>8.05%</w:t>
            </w:r>
          </w:p>
        </w:tc>
      </w:tr>
    </w:tbl>
    <w:bookmarkEnd w:id="143"/>
    <w:p w:rsidR="00A4386B" w:rsidRPr="00ED7DCB" w:rsidRDefault="00A4386B">
      <w:pPr>
        <w:rPr>
          <w:rFonts w:ascii="宋体" w:hAnsi="宋体"/>
          <w:szCs w:val="24"/>
        </w:rPr>
      </w:pPr>
      <w:r w:rsidRPr="00ED7DCB">
        <w:rPr>
          <w:rFonts w:ascii="宋体" w:hAnsi="宋体" w:hint="eastAsia"/>
          <w:szCs w:val="24"/>
        </w:rPr>
        <w:t>注：</w:t>
      </w:r>
      <w:r w:rsidRPr="00ED7DCB">
        <w:rPr>
          <w:rFonts w:ascii="宋体" w:hAnsi="宋体"/>
          <w:szCs w:val="24"/>
        </w:rPr>
        <w:t>1、本基金合同生效日为2018年8月16日，无上年度可比期间；</w:t>
      </w:r>
    </w:p>
    <w:p w:rsidR="001828B4" w:rsidRPr="00ED7DCB" w:rsidRDefault="00A4386B" w:rsidP="001828B4">
      <w:pPr>
        <w:ind w:firstLineChars="200" w:firstLine="420"/>
        <w:rPr>
          <w:rFonts w:ascii="宋体" w:hAnsi="宋体"/>
          <w:szCs w:val="24"/>
        </w:rPr>
      </w:pPr>
      <w:r w:rsidRPr="00ED7DCB">
        <w:rPr>
          <w:rFonts w:ascii="宋体" w:hAnsi="宋体"/>
          <w:szCs w:val="24"/>
        </w:rPr>
        <w:t>2、基金管理人运用固有资金投资本基金费率按本基金招募说明书公布的费率执行。</w:t>
      </w:r>
    </w:p>
    <w:p w:rsidR="002E2ADE" w:rsidRPr="00ED7DCB" w:rsidRDefault="002E2ADE">
      <w:pPr>
        <w:pStyle w:val="XBRLTitle5"/>
        <w:spacing w:beforeLines="0" w:afterLines="0"/>
      </w:pPr>
      <w:bookmarkStart w:id="144" w:name="m07_04_10_04_02"/>
      <w:bookmarkEnd w:id="142"/>
      <w:r w:rsidRPr="00ED7DCB">
        <w:rPr>
          <w:rFonts w:hint="eastAsia"/>
        </w:rPr>
        <w:t>报告期末除基金管理人之外的其他关联方投资本基金的情况</w:t>
      </w:r>
    </w:p>
    <w:p w:rsidR="002E2ADE" w:rsidRPr="00ED7DCB" w:rsidRDefault="002E2ADE">
      <w:pPr>
        <w:wordWrap w:val="0"/>
        <w:ind w:right="120"/>
        <w:jc w:val="right"/>
        <w:rPr>
          <w:rFonts w:ascii="宋体" w:hAnsi="宋体"/>
          <w:szCs w:val="24"/>
        </w:rPr>
      </w:pPr>
      <w:bookmarkStart w:id="145" w:name="m07_04_10_04_02_tab"/>
      <w:r w:rsidRPr="00ED7DCB">
        <w:rPr>
          <w:rFonts w:ascii="宋体" w:hAnsi="宋体" w:hint="eastAsia"/>
          <w:szCs w:val="24"/>
        </w:rPr>
        <w:t>份额单位：份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126"/>
        <w:gridCol w:w="1418"/>
        <w:gridCol w:w="2045"/>
        <w:gridCol w:w="1326"/>
      </w:tblGrid>
      <w:tr w:rsidR="00ED7DCB" w:rsidRPr="00ED7DCB" w:rsidTr="0073506A">
        <w:trPr>
          <w:cantSplit/>
        </w:trPr>
        <w:tc>
          <w:tcPr>
            <w:tcW w:w="1985" w:type="dxa"/>
            <w:vMerge w:val="restart"/>
            <w:shd w:val="clear" w:color="auto" w:fill="D9D9D9"/>
            <w:vAlign w:val="center"/>
          </w:tcPr>
          <w:p w:rsidR="002E2ADE" w:rsidRPr="00ED7DCB" w:rsidRDefault="002E2ADE" w:rsidP="00C9242D">
            <w:pPr>
              <w:pStyle w:val="af"/>
              <w:spacing w:line="240" w:lineRule="auto"/>
              <w:rPr>
                <w:szCs w:val="21"/>
              </w:rPr>
            </w:pPr>
            <w:r w:rsidRPr="00ED7DCB">
              <w:rPr>
                <w:rFonts w:hint="eastAsia"/>
                <w:szCs w:val="21"/>
              </w:rPr>
              <w:t>关联方名称</w:t>
            </w:r>
          </w:p>
        </w:tc>
        <w:tc>
          <w:tcPr>
            <w:tcW w:w="3544" w:type="dxa"/>
            <w:gridSpan w:val="2"/>
            <w:shd w:val="clear" w:color="auto" w:fill="D9D9D9"/>
            <w:vAlign w:val="center"/>
          </w:tcPr>
          <w:p w:rsidR="002E2ADE" w:rsidRPr="00ED7DCB" w:rsidRDefault="002E2ADE" w:rsidP="00C9242D">
            <w:pPr>
              <w:pStyle w:val="af"/>
              <w:spacing w:line="240" w:lineRule="auto"/>
              <w:rPr>
                <w:rFonts w:ascii="宋体" w:hAnsi="宋体" w:cs="Times New Roman"/>
                <w:szCs w:val="21"/>
              </w:rPr>
            </w:pPr>
            <w:r w:rsidRPr="00ED7DCB">
              <w:rPr>
                <w:rFonts w:ascii="宋体" w:hAnsi="宋体" w:cs="Times New Roman" w:hint="eastAsia"/>
                <w:szCs w:val="21"/>
              </w:rPr>
              <w:t>本期末</w:t>
            </w:r>
          </w:p>
          <w:p w:rsidR="002E2ADE" w:rsidRPr="00ED7DCB" w:rsidRDefault="00A4386B" w:rsidP="00C9242D">
            <w:pPr>
              <w:pStyle w:val="af"/>
              <w:spacing w:line="240" w:lineRule="auto"/>
              <w:rPr>
                <w:rFonts w:ascii="宋体" w:hAnsi="宋体" w:cs="Times New Roman"/>
                <w:szCs w:val="21"/>
              </w:rPr>
            </w:pPr>
            <w:r w:rsidRPr="00ED7DCB">
              <w:rPr>
                <w:rFonts w:ascii="宋体" w:hAnsi="宋体" w:cs="Times New Roman"/>
                <w:szCs w:val="21"/>
              </w:rPr>
              <w:t>2019年6月30日</w:t>
            </w:r>
          </w:p>
        </w:tc>
        <w:tc>
          <w:tcPr>
            <w:tcW w:w="3371" w:type="dxa"/>
            <w:gridSpan w:val="2"/>
            <w:shd w:val="clear" w:color="auto" w:fill="D9D9D9"/>
            <w:vAlign w:val="center"/>
          </w:tcPr>
          <w:p w:rsidR="002E2ADE" w:rsidRPr="00ED7DCB" w:rsidRDefault="002E2ADE" w:rsidP="00C9242D">
            <w:pPr>
              <w:pStyle w:val="af"/>
              <w:spacing w:line="240" w:lineRule="auto"/>
              <w:rPr>
                <w:szCs w:val="21"/>
              </w:rPr>
            </w:pPr>
            <w:r w:rsidRPr="00ED7DCB">
              <w:rPr>
                <w:rFonts w:hint="eastAsia"/>
                <w:szCs w:val="21"/>
              </w:rPr>
              <w:t>上年度末</w:t>
            </w:r>
          </w:p>
          <w:p w:rsidR="002E2ADE" w:rsidRPr="00ED7DCB" w:rsidRDefault="00A4386B" w:rsidP="00C9242D">
            <w:pPr>
              <w:pStyle w:val="af"/>
              <w:spacing w:line="240" w:lineRule="auto"/>
              <w:rPr>
                <w:szCs w:val="21"/>
              </w:rPr>
            </w:pPr>
            <w:r w:rsidRPr="00ED7DCB">
              <w:rPr>
                <w:rFonts w:ascii="宋体" w:hAnsi="宋体" w:cs="Times New Roman"/>
                <w:szCs w:val="21"/>
              </w:rPr>
              <w:t>2018年12月31日</w:t>
            </w:r>
          </w:p>
        </w:tc>
      </w:tr>
      <w:tr w:rsidR="00ED7DCB" w:rsidRPr="00ED7DCB" w:rsidTr="0073506A">
        <w:trPr>
          <w:cantSplit/>
        </w:trPr>
        <w:tc>
          <w:tcPr>
            <w:tcW w:w="1985" w:type="dxa"/>
            <w:vMerge/>
            <w:shd w:val="clear" w:color="auto" w:fill="D9D9D9"/>
            <w:vAlign w:val="center"/>
          </w:tcPr>
          <w:p w:rsidR="002E2ADE" w:rsidRPr="00ED7DCB" w:rsidRDefault="002E2ADE" w:rsidP="00C9242D">
            <w:pPr>
              <w:spacing w:line="240" w:lineRule="auto"/>
              <w:jc w:val="center"/>
              <w:rPr>
                <w:rFonts w:ascii="宋体" w:hAnsi="宋体"/>
                <w:szCs w:val="21"/>
              </w:rPr>
            </w:pPr>
          </w:p>
        </w:tc>
        <w:tc>
          <w:tcPr>
            <w:tcW w:w="2126" w:type="dxa"/>
            <w:shd w:val="clear" w:color="auto" w:fill="D9D9D9"/>
            <w:vAlign w:val="center"/>
          </w:tcPr>
          <w:p w:rsidR="002E2ADE" w:rsidRPr="00ED7DCB" w:rsidRDefault="002E2ADE" w:rsidP="00C9242D">
            <w:pPr>
              <w:pStyle w:val="af"/>
              <w:spacing w:line="240" w:lineRule="auto"/>
              <w:rPr>
                <w:szCs w:val="21"/>
              </w:rPr>
            </w:pPr>
            <w:r w:rsidRPr="00ED7DCB">
              <w:rPr>
                <w:rFonts w:hint="eastAsia"/>
                <w:szCs w:val="21"/>
              </w:rPr>
              <w:t>持有的</w:t>
            </w:r>
          </w:p>
          <w:p w:rsidR="002E2ADE" w:rsidRPr="00ED7DCB" w:rsidRDefault="002E2ADE" w:rsidP="00C9242D">
            <w:pPr>
              <w:pStyle w:val="af"/>
              <w:spacing w:line="240" w:lineRule="auto"/>
              <w:rPr>
                <w:szCs w:val="21"/>
              </w:rPr>
            </w:pPr>
            <w:r w:rsidRPr="00ED7DCB">
              <w:rPr>
                <w:rFonts w:hint="eastAsia"/>
                <w:szCs w:val="21"/>
              </w:rPr>
              <w:t>基金份额</w:t>
            </w:r>
          </w:p>
        </w:tc>
        <w:tc>
          <w:tcPr>
            <w:tcW w:w="1418" w:type="dxa"/>
            <w:shd w:val="clear" w:color="auto" w:fill="D9D9D9"/>
            <w:vAlign w:val="center"/>
          </w:tcPr>
          <w:p w:rsidR="002E2ADE" w:rsidRPr="00ED7DCB" w:rsidRDefault="002E2ADE" w:rsidP="00C9242D">
            <w:pPr>
              <w:pStyle w:val="af"/>
              <w:spacing w:line="240" w:lineRule="auto"/>
              <w:rPr>
                <w:szCs w:val="21"/>
              </w:rPr>
            </w:pPr>
            <w:r w:rsidRPr="00ED7DCB">
              <w:rPr>
                <w:rFonts w:hint="eastAsia"/>
                <w:szCs w:val="21"/>
              </w:rPr>
              <w:t>持有的基金份额</w:t>
            </w:r>
          </w:p>
          <w:p w:rsidR="002E2ADE" w:rsidRPr="00ED7DCB" w:rsidRDefault="002E2ADE" w:rsidP="00C9242D">
            <w:pPr>
              <w:pStyle w:val="af"/>
              <w:spacing w:line="240" w:lineRule="auto"/>
              <w:rPr>
                <w:szCs w:val="21"/>
              </w:rPr>
            </w:pPr>
            <w:r w:rsidRPr="00ED7DCB">
              <w:rPr>
                <w:rFonts w:hint="eastAsia"/>
                <w:szCs w:val="21"/>
              </w:rPr>
              <w:t>占基金总份额的比例</w:t>
            </w:r>
          </w:p>
        </w:tc>
        <w:tc>
          <w:tcPr>
            <w:tcW w:w="2045" w:type="dxa"/>
            <w:shd w:val="clear" w:color="auto" w:fill="D9D9D9"/>
            <w:vAlign w:val="center"/>
          </w:tcPr>
          <w:p w:rsidR="002E2ADE" w:rsidRPr="00ED7DCB" w:rsidRDefault="002E2ADE" w:rsidP="00C9242D">
            <w:pPr>
              <w:pStyle w:val="af"/>
              <w:spacing w:line="240" w:lineRule="auto"/>
              <w:rPr>
                <w:szCs w:val="21"/>
              </w:rPr>
            </w:pPr>
            <w:r w:rsidRPr="00ED7DCB">
              <w:rPr>
                <w:rFonts w:hint="eastAsia"/>
                <w:szCs w:val="21"/>
              </w:rPr>
              <w:t>持有的</w:t>
            </w:r>
          </w:p>
          <w:p w:rsidR="002E2ADE" w:rsidRPr="00ED7DCB" w:rsidRDefault="002E2ADE" w:rsidP="00C9242D">
            <w:pPr>
              <w:pStyle w:val="af"/>
              <w:spacing w:line="240" w:lineRule="auto"/>
              <w:rPr>
                <w:szCs w:val="21"/>
              </w:rPr>
            </w:pPr>
            <w:r w:rsidRPr="00ED7DCB">
              <w:rPr>
                <w:rFonts w:hint="eastAsia"/>
                <w:szCs w:val="21"/>
              </w:rPr>
              <w:t>基金份额</w:t>
            </w:r>
          </w:p>
        </w:tc>
        <w:tc>
          <w:tcPr>
            <w:tcW w:w="1326" w:type="dxa"/>
            <w:shd w:val="clear" w:color="auto" w:fill="D9D9D9"/>
            <w:vAlign w:val="center"/>
          </w:tcPr>
          <w:p w:rsidR="002E2ADE" w:rsidRPr="00ED7DCB" w:rsidRDefault="002E2ADE" w:rsidP="00C9242D">
            <w:pPr>
              <w:pStyle w:val="af"/>
              <w:spacing w:line="240" w:lineRule="auto"/>
              <w:rPr>
                <w:szCs w:val="21"/>
              </w:rPr>
            </w:pPr>
            <w:r w:rsidRPr="00ED7DCB">
              <w:rPr>
                <w:rFonts w:hint="eastAsia"/>
                <w:szCs w:val="21"/>
              </w:rPr>
              <w:t>持有的基金份额</w:t>
            </w:r>
          </w:p>
          <w:p w:rsidR="002E2ADE" w:rsidRPr="00ED7DCB" w:rsidRDefault="002E2ADE" w:rsidP="00C9242D">
            <w:pPr>
              <w:pStyle w:val="af"/>
              <w:spacing w:line="240" w:lineRule="auto"/>
              <w:rPr>
                <w:szCs w:val="21"/>
              </w:rPr>
            </w:pPr>
            <w:r w:rsidRPr="00ED7DCB">
              <w:rPr>
                <w:rFonts w:hint="eastAsia"/>
                <w:szCs w:val="21"/>
              </w:rPr>
              <w:t>占基金总份额的比例</w:t>
            </w:r>
          </w:p>
        </w:tc>
      </w:tr>
      <w:tr w:rsidR="00ED7DCB" w:rsidRPr="00ED7DCB" w:rsidTr="0073506A">
        <w:tc>
          <w:tcPr>
            <w:tcW w:w="1985" w:type="dxa"/>
            <w:vAlign w:val="center"/>
          </w:tcPr>
          <w:p w:rsidR="002E2ADE" w:rsidRPr="00ED7DCB" w:rsidRDefault="00A4386B" w:rsidP="00C9242D">
            <w:pPr>
              <w:spacing w:line="240" w:lineRule="auto"/>
              <w:rPr>
                <w:rFonts w:ascii="宋体" w:hAnsi="宋体"/>
                <w:szCs w:val="21"/>
              </w:rPr>
            </w:pPr>
            <w:r w:rsidRPr="00ED7DCB">
              <w:rPr>
                <w:rFonts w:ascii="宋体" w:hAnsi="宋体"/>
                <w:szCs w:val="21"/>
              </w:rPr>
              <w:t>长江证券股份有限公司</w:t>
            </w:r>
          </w:p>
        </w:tc>
        <w:tc>
          <w:tcPr>
            <w:tcW w:w="2126" w:type="dxa"/>
            <w:vAlign w:val="center"/>
          </w:tcPr>
          <w:p w:rsidR="002E2ADE" w:rsidRPr="00ED7DCB" w:rsidRDefault="00A4386B" w:rsidP="00C9242D">
            <w:pPr>
              <w:spacing w:line="240" w:lineRule="auto"/>
              <w:jc w:val="right"/>
              <w:rPr>
                <w:rFonts w:ascii="宋体" w:hAnsi="宋体"/>
                <w:szCs w:val="21"/>
              </w:rPr>
            </w:pPr>
            <w:r w:rsidRPr="00ED7DCB">
              <w:rPr>
                <w:rFonts w:ascii="宋体" w:hAnsi="宋体"/>
                <w:szCs w:val="21"/>
              </w:rPr>
              <w:t>6,991,610.07</w:t>
            </w:r>
          </w:p>
        </w:tc>
        <w:tc>
          <w:tcPr>
            <w:tcW w:w="1418" w:type="dxa"/>
            <w:vAlign w:val="center"/>
          </w:tcPr>
          <w:p w:rsidR="002E2ADE" w:rsidRPr="00ED7DCB" w:rsidRDefault="00A4386B" w:rsidP="00C9242D">
            <w:pPr>
              <w:spacing w:line="240" w:lineRule="auto"/>
              <w:jc w:val="right"/>
              <w:rPr>
                <w:rFonts w:ascii="宋体" w:hAnsi="宋体"/>
                <w:szCs w:val="21"/>
              </w:rPr>
            </w:pPr>
            <w:r w:rsidRPr="00ED7DCB">
              <w:rPr>
                <w:rFonts w:ascii="宋体" w:hAnsi="宋体"/>
                <w:szCs w:val="21"/>
              </w:rPr>
              <w:t>3.31%</w:t>
            </w:r>
          </w:p>
        </w:tc>
        <w:tc>
          <w:tcPr>
            <w:tcW w:w="2045" w:type="dxa"/>
            <w:vAlign w:val="center"/>
          </w:tcPr>
          <w:p w:rsidR="002E2ADE" w:rsidRPr="00ED7DCB" w:rsidRDefault="00A4386B" w:rsidP="00C9242D">
            <w:pPr>
              <w:spacing w:line="240" w:lineRule="auto"/>
              <w:jc w:val="right"/>
              <w:rPr>
                <w:rFonts w:ascii="宋体" w:hAnsi="宋体"/>
                <w:szCs w:val="21"/>
              </w:rPr>
            </w:pPr>
            <w:r w:rsidRPr="00ED7DCB">
              <w:rPr>
                <w:rFonts w:ascii="宋体" w:hAnsi="宋体"/>
                <w:szCs w:val="21"/>
              </w:rPr>
              <w:t>6,991,610.07</w:t>
            </w:r>
          </w:p>
        </w:tc>
        <w:tc>
          <w:tcPr>
            <w:tcW w:w="1326" w:type="dxa"/>
            <w:vAlign w:val="center"/>
          </w:tcPr>
          <w:p w:rsidR="002E2ADE" w:rsidRPr="00ED7DCB" w:rsidRDefault="00A4386B" w:rsidP="00C9242D">
            <w:pPr>
              <w:spacing w:line="240" w:lineRule="auto"/>
              <w:jc w:val="right"/>
              <w:rPr>
                <w:rFonts w:ascii="宋体" w:hAnsi="宋体"/>
                <w:szCs w:val="21"/>
              </w:rPr>
            </w:pPr>
            <w:r w:rsidRPr="00ED7DCB">
              <w:rPr>
                <w:rFonts w:ascii="宋体" w:hAnsi="宋体"/>
                <w:szCs w:val="21"/>
              </w:rPr>
              <w:t>3.33%</w:t>
            </w:r>
          </w:p>
        </w:tc>
      </w:tr>
    </w:tbl>
    <w:bookmarkEnd w:id="145"/>
    <w:p w:rsidR="002E2ADE" w:rsidRPr="00ED7DCB" w:rsidRDefault="00A4386B">
      <w:pPr>
        <w:rPr>
          <w:rFonts w:ascii="宋体" w:hAnsi="宋体"/>
          <w:szCs w:val="24"/>
        </w:rPr>
      </w:pPr>
      <w:r w:rsidRPr="00ED7DCB">
        <w:rPr>
          <w:rFonts w:ascii="宋体" w:hAnsi="宋体" w:hint="eastAsia"/>
          <w:szCs w:val="24"/>
        </w:rPr>
        <w:t>注：除基金管理人之外的其他关联方投资本基金费率按本基金招募说明书公布的费率执行。</w:t>
      </w:r>
    </w:p>
    <w:p w:rsidR="002E2ADE" w:rsidRPr="00ED7DCB" w:rsidRDefault="002E2ADE">
      <w:pPr>
        <w:pStyle w:val="XBRLTitle4"/>
        <w:spacing w:beforeLines="0" w:afterLines="0"/>
      </w:pPr>
      <w:bookmarkStart w:id="146" w:name="m07_04_10_05"/>
      <w:bookmarkEnd w:id="144"/>
      <w:r w:rsidRPr="00ED7DCB">
        <w:rPr>
          <w:rFonts w:hint="eastAsia"/>
        </w:rPr>
        <w:t>由关联方保管的银行存款余额及当期产生的利息收入</w:t>
      </w:r>
    </w:p>
    <w:p w:rsidR="002E2ADE" w:rsidRPr="00ED7DCB" w:rsidRDefault="002E2ADE">
      <w:pPr>
        <w:wordWrap w:val="0"/>
        <w:jc w:val="right"/>
        <w:rPr>
          <w:rStyle w:val="ab"/>
        </w:rPr>
      </w:pPr>
      <w:bookmarkStart w:id="147" w:name="m07_04_10_05_tab"/>
      <w:r w:rsidRPr="00ED7DCB">
        <w:rPr>
          <w:rStyle w:val="ab"/>
          <w:rFonts w:hint="eastAsia"/>
        </w:rPr>
        <w:t>单位：人民币元</w:t>
      </w:r>
      <w:r w:rsidRPr="00ED7DCB">
        <w:rPr>
          <w:rStyle w:val="ab"/>
          <w:rFonts w:hint="eastAsia"/>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60"/>
        <w:gridCol w:w="3402"/>
        <w:gridCol w:w="3969"/>
      </w:tblGrid>
      <w:tr w:rsidR="00ED7DCB" w:rsidRPr="00ED7DCB" w:rsidTr="0073506A">
        <w:trPr>
          <w:cantSplit/>
          <w:trHeight w:val="315"/>
        </w:trPr>
        <w:tc>
          <w:tcPr>
            <w:tcW w:w="1560" w:type="dxa"/>
            <w:vMerge w:val="restart"/>
            <w:shd w:val="clear" w:color="auto" w:fill="D9D9D9"/>
            <w:vAlign w:val="center"/>
          </w:tcPr>
          <w:p w:rsidR="0073506A" w:rsidRPr="00ED7DCB" w:rsidRDefault="0073506A" w:rsidP="00C9242D">
            <w:pPr>
              <w:pStyle w:val="af"/>
              <w:spacing w:line="240" w:lineRule="auto"/>
              <w:rPr>
                <w:szCs w:val="21"/>
              </w:rPr>
            </w:pPr>
            <w:r w:rsidRPr="00ED7DCB">
              <w:rPr>
                <w:rFonts w:hint="eastAsia"/>
                <w:szCs w:val="21"/>
              </w:rPr>
              <w:t>关联方</w:t>
            </w:r>
          </w:p>
          <w:p w:rsidR="0073506A" w:rsidRPr="00ED7DCB" w:rsidRDefault="0073506A" w:rsidP="00C9242D">
            <w:pPr>
              <w:pStyle w:val="af"/>
              <w:spacing w:line="240" w:lineRule="auto"/>
              <w:rPr>
                <w:szCs w:val="21"/>
              </w:rPr>
            </w:pPr>
            <w:r w:rsidRPr="00ED7DCB">
              <w:rPr>
                <w:rFonts w:hint="eastAsia"/>
                <w:szCs w:val="21"/>
              </w:rPr>
              <w:t>名称</w:t>
            </w:r>
          </w:p>
        </w:tc>
        <w:tc>
          <w:tcPr>
            <w:tcW w:w="7371" w:type="dxa"/>
            <w:gridSpan w:val="2"/>
            <w:shd w:val="clear" w:color="auto" w:fill="D9D9D9"/>
            <w:tcMar>
              <w:top w:w="15" w:type="dxa"/>
              <w:left w:w="15" w:type="dxa"/>
              <w:bottom w:w="0" w:type="dxa"/>
              <w:right w:w="15" w:type="dxa"/>
            </w:tcMar>
            <w:vAlign w:val="center"/>
          </w:tcPr>
          <w:p w:rsidR="0073506A" w:rsidRPr="00ED7DCB" w:rsidRDefault="0073506A" w:rsidP="00C9242D">
            <w:pPr>
              <w:pStyle w:val="af"/>
              <w:spacing w:line="240" w:lineRule="auto"/>
              <w:rPr>
                <w:szCs w:val="21"/>
              </w:rPr>
            </w:pPr>
            <w:r w:rsidRPr="00ED7DCB">
              <w:rPr>
                <w:rFonts w:hint="eastAsia"/>
                <w:szCs w:val="21"/>
              </w:rPr>
              <w:t>本期</w:t>
            </w:r>
          </w:p>
          <w:p w:rsidR="0073506A" w:rsidRPr="00ED7DCB" w:rsidRDefault="0073506A" w:rsidP="00C9242D">
            <w:pPr>
              <w:pStyle w:val="af"/>
              <w:spacing w:line="240" w:lineRule="auto"/>
              <w:rPr>
                <w:rStyle w:val="ab"/>
                <w:szCs w:val="21"/>
              </w:rPr>
            </w:pPr>
            <w:r w:rsidRPr="00ED7DCB">
              <w:rPr>
                <w:rFonts w:ascii="宋体" w:hAnsi="宋体" w:cs="Times New Roman"/>
                <w:szCs w:val="21"/>
              </w:rPr>
              <w:t>2019年1月1日至2019年6月30日</w:t>
            </w:r>
          </w:p>
        </w:tc>
      </w:tr>
      <w:tr w:rsidR="00ED7DCB" w:rsidRPr="00ED7DCB" w:rsidTr="0073506A">
        <w:trPr>
          <w:cantSplit/>
          <w:trHeight w:val="315"/>
        </w:trPr>
        <w:tc>
          <w:tcPr>
            <w:tcW w:w="1560" w:type="dxa"/>
            <w:vMerge/>
            <w:shd w:val="clear" w:color="auto" w:fill="D9D9D9"/>
            <w:vAlign w:val="center"/>
          </w:tcPr>
          <w:p w:rsidR="0073506A" w:rsidRPr="00ED7DCB" w:rsidRDefault="0073506A" w:rsidP="00C9242D">
            <w:pPr>
              <w:spacing w:line="240" w:lineRule="auto"/>
              <w:jc w:val="center"/>
              <w:rPr>
                <w:rFonts w:ascii="宋体" w:hAnsi="宋体"/>
                <w:szCs w:val="21"/>
              </w:rPr>
            </w:pPr>
          </w:p>
        </w:tc>
        <w:tc>
          <w:tcPr>
            <w:tcW w:w="3402" w:type="dxa"/>
            <w:shd w:val="clear" w:color="auto" w:fill="D9D9D9"/>
            <w:tcMar>
              <w:top w:w="15" w:type="dxa"/>
              <w:left w:w="15" w:type="dxa"/>
              <w:bottom w:w="0" w:type="dxa"/>
              <w:right w:w="15" w:type="dxa"/>
            </w:tcMar>
            <w:vAlign w:val="center"/>
          </w:tcPr>
          <w:p w:rsidR="0073506A" w:rsidRPr="00ED7DCB" w:rsidRDefault="0073506A" w:rsidP="00C9242D">
            <w:pPr>
              <w:pStyle w:val="af"/>
              <w:spacing w:line="240" w:lineRule="auto"/>
              <w:rPr>
                <w:szCs w:val="21"/>
              </w:rPr>
            </w:pPr>
            <w:r w:rsidRPr="00ED7DCB">
              <w:rPr>
                <w:rFonts w:hint="eastAsia"/>
                <w:szCs w:val="21"/>
              </w:rPr>
              <w:t>期末余额</w:t>
            </w:r>
          </w:p>
        </w:tc>
        <w:tc>
          <w:tcPr>
            <w:tcW w:w="3969" w:type="dxa"/>
            <w:shd w:val="clear" w:color="auto" w:fill="D9D9D9"/>
            <w:vAlign w:val="center"/>
          </w:tcPr>
          <w:p w:rsidR="0073506A" w:rsidRPr="00ED7DCB" w:rsidRDefault="0073506A" w:rsidP="00C9242D">
            <w:pPr>
              <w:pStyle w:val="af"/>
              <w:spacing w:line="240" w:lineRule="auto"/>
              <w:rPr>
                <w:szCs w:val="21"/>
              </w:rPr>
            </w:pPr>
            <w:r w:rsidRPr="00ED7DCB">
              <w:rPr>
                <w:rFonts w:hint="eastAsia"/>
                <w:szCs w:val="21"/>
              </w:rPr>
              <w:t>当期利息收入</w:t>
            </w:r>
          </w:p>
        </w:tc>
      </w:tr>
      <w:tr w:rsidR="00ED7DCB" w:rsidRPr="00ED7DCB" w:rsidTr="0073506A">
        <w:trPr>
          <w:trHeight w:val="315"/>
        </w:trPr>
        <w:tc>
          <w:tcPr>
            <w:tcW w:w="1560" w:type="dxa"/>
            <w:vAlign w:val="center"/>
          </w:tcPr>
          <w:p w:rsidR="0073506A" w:rsidRPr="00ED7DCB" w:rsidRDefault="0073506A" w:rsidP="00C9242D">
            <w:pPr>
              <w:spacing w:line="240" w:lineRule="auto"/>
              <w:jc w:val="center"/>
              <w:rPr>
                <w:rFonts w:ascii="宋体" w:hAnsi="宋体"/>
                <w:szCs w:val="21"/>
              </w:rPr>
            </w:pPr>
            <w:r w:rsidRPr="00ED7DCB">
              <w:rPr>
                <w:rFonts w:ascii="宋体" w:hAnsi="宋体"/>
                <w:szCs w:val="21"/>
              </w:rPr>
              <w:t>中国工商银行</w:t>
            </w:r>
          </w:p>
        </w:tc>
        <w:tc>
          <w:tcPr>
            <w:tcW w:w="3402" w:type="dxa"/>
            <w:tcMar>
              <w:top w:w="15" w:type="dxa"/>
              <w:left w:w="15" w:type="dxa"/>
              <w:bottom w:w="0" w:type="dxa"/>
              <w:right w:w="15" w:type="dxa"/>
            </w:tcMar>
            <w:vAlign w:val="center"/>
          </w:tcPr>
          <w:p w:rsidR="0073506A" w:rsidRPr="00ED7DCB" w:rsidRDefault="0073506A" w:rsidP="00C9242D">
            <w:pPr>
              <w:spacing w:line="240" w:lineRule="auto"/>
              <w:jc w:val="right"/>
              <w:rPr>
                <w:rFonts w:ascii="宋体" w:hAnsi="宋体"/>
                <w:szCs w:val="21"/>
              </w:rPr>
            </w:pPr>
            <w:r w:rsidRPr="00ED7DCB">
              <w:rPr>
                <w:rFonts w:ascii="宋体" w:hAnsi="宋体"/>
                <w:szCs w:val="21"/>
              </w:rPr>
              <w:t>3,422,471.91</w:t>
            </w:r>
          </w:p>
        </w:tc>
        <w:tc>
          <w:tcPr>
            <w:tcW w:w="3969" w:type="dxa"/>
            <w:vAlign w:val="center"/>
          </w:tcPr>
          <w:p w:rsidR="0073506A" w:rsidRPr="00ED7DCB" w:rsidRDefault="0073506A" w:rsidP="00C9242D">
            <w:pPr>
              <w:spacing w:line="240" w:lineRule="auto"/>
              <w:jc w:val="right"/>
              <w:rPr>
                <w:rFonts w:ascii="宋体" w:hAnsi="宋体"/>
                <w:kern w:val="0"/>
                <w:szCs w:val="21"/>
              </w:rPr>
            </w:pPr>
            <w:r w:rsidRPr="00ED7DCB">
              <w:rPr>
                <w:rFonts w:ascii="宋体" w:hAnsi="宋体"/>
                <w:kern w:val="0"/>
                <w:szCs w:val="21"/>
              </w:rPr>
              <w:t>85,178.77</w:t>
            </w:r>
          </w:p>
        </w:tc>
      </w:tr>
    </w:tbl>
    <w:bookmarkEnd w:id="147"/>
    <w:p w:rsidR="00A4386B" w:rsidRPr="00ED7DCB" w:rsidRDefault="00A4386B">
      <w:pPr>
        <w:rPr>
          <w:rFonts w:ascii="宋体" w:hAnsi="宋体"/>
          <w:szCs w:val="24"/>
        </w:rPr>
      </w:pPr>
      <w:r w:rsidRPr="00ED7DCB">
        <w:rPr>
          <w:rFonts w:ascii="宋体" w:hAnsi="宋体" w:hint="eastAsia"/>
          <w:szCs w:val="24"/>
        </w:rPr>
        <w:t>注：</w:t>
      </w:r>
      <w:r w:rsidRPr="00ED7DCB">
        <w:rPr>
          <w:rFonts w:ascii="宋体" w:hAnsi="宋体"/>
          <w:szCs w:val="24"/>
        </w:rPr>
        <w:t>1、本基金基金合同于2018年8月16日起正式生效，无上年度可比期间数据。</w:t>
      </w:r>
    </w:p>
    <w:p w:rsidR="001828B4" w:rsidRPr="00ED7DCB" w:rsidRDefault="00A4386B" w:rsidP="001828B4">
      <w:pPr>
        <w:ind w:firstLineChars="200" w:firstLine="420"/>
        <w:rPr>
          <w:rFonts w:ascii="宋体" w:hAnsi="宋体"/>
          <w:szCs w:val="24"/>
        </w:rPr>
      </w:pPr>
      <w:r w:rsidRPr="00ED7DCB">
        <w:rPr>
          <w:rFonts w:ascii="宋体" w:hAnsi="宋体"/>
          <w:szCs w:val="24"/>
        </w:rPr>
        <w:t>2、本基金通过“中国工商银行基金托管结算资金专用存款账户”转存于中国证券登记结算有限责任公司等结算账户，于2019年6月30日的相关余额为人民币516,132.78元。（2018年12月31日：人民币454,092.20）</w:t>
      </w:r>
    </w:p>
    <w:p w:rsidR="002E2ADE" w:rsidRPr="00ED7DCB" w:rsidRDefault="002E2ADE">
      <w:pPr>
        <w:pStyle w:val="XBRLTitle4"/>
        <w:spacing w:beforeLines="0" w:afterLines="0"/>
      </w:pPr>
      <w:bookmarkStart w:id="148" w:name="m07_04_10_06"/>
      <w:bookmarkEnd w:id="146"/>
      <w:r w:rsidRPr="00ED7DCB">
        <w:rPr>
          <w:rFonts w:hint="eastAsia"/>
        </w:rPr>
        <w:t>本基金在承销期内参与关联方承销证券的情况</w:t>
      </w:r>
    </w:p>
    <w:p w:rsidR="002E2ADE" w:rsidRPr="00ED7DCB" w:rsidRDefault="00A4386B">
      <w:pPr>
        <w:rPr>
          <w:rFonts w:ascii="宋体" w:hAnsi="宋体"/>
          <w:szCs w:val="24"/>
        </w:rPr>
      </w:pPr>
      <w:r w:rsidRPr="00ED7DCB">
        <w:rPr>
          <w:rFonts w:ascii="宋体" w:hAnsi="宋体" w:hint="eastAsia"/>
          <w:szCs w:val="24"/>
        </w:rPr>
        <w:t>注：本基金在本报告期未在承销期内购入由关联方承销的证券。</w:t>
      </w:r>
    </w:p>
    <w:p w:rsidR="002E2ADE" w:rsidRPr="00ED7DCB" w:rsidRDefault="002E2ADE">
      <w:pPr>
        <w:pStyle w:val="XBRLTitle4"/>
        <w:spacing w:beforeLines="0" w:afterLines="0"/>
      </w:pPr>
      <w:bookmarkStart w:id="149" w:name="m07_04_10_07"/>
      <w:bookmarkEnd w:id="148"/>
      <w:r w:rsidRPr="00ED7DCB">
        <w:rPr>
          <w:rFonts w:hint="eastAsia"/>
        </w:rPr>
        <w:t>其他关联交易事项的说明</w:t>
      </w:r>
    </w:p>
    <w:p w:rsidR="001828B4" w:rsidRPr="00ED7DCB" w:rsidRDefault="00A4386B" w:rsidP="001828B4">
      <w:pPr>
        <w:rPr>
          <w:rFonts w:ascii="宋体" w:hAnsi="宋体"/>
          <w:szCs w:val="24"/>
        </w:rPr>
      </w:pPr>
      <w:r w:rsidRPr="00ED7DCB">
        <w:rPr>
          <w:rFonts w:ascii="宋体" w:hAnsi="宋体" w:hint="eastAsia"/>
          <w:szCs w:val="24"/>
        </w:rPr>
        <w:t>注：本基金本报告期无其他关联交易事项。</w:t>
      </w:r>
    </w:p>
    <w:p w:rsidR="00A71417" w:rsidRPr="00ED7DCB" w:rsidRDefault="00A71417">
      <w:pPr>
        <w:rPr>
          <w:rFonts w:ascii="宋体" w:hAnsi="宋体" w:cs="宋体"/>
          <w:szCs w:val="24"/>
        </w:rPr>
      </w:pPr>
      <w:bookmarkStart w:id="150" w:name="m07_04_11"/>
      <w:bookmarkEnd w:id="149"/>
    </w:p>
    <w:p w:rsidR="002E2ADE" w:rsidRPr="00ED7DCB" w:rsidRDefault="002E2ADE" w:rsidP="00A71417">
      <w:pPr>
        <w:pStyle w:val="XBRLTitle3"/>
      </w:pPr>
      <w:bookmarkStart w:id="151" w:name="m07_04_12"/>
      <w:bookmarkEnd w:id="150"/>
      <w:r w:rsidRPr="00ED7DCB">
        <w:rPr>
          <w:rFonts w:hint="eastAsia"/>
        </w:rPr>
        <w:t>期末（</w:t>
      </w:r>
      <w:r w:rsidRPr="00ED7DCB">
        <w:rPr>
          <w:rFonts w:hint="eastAsia"/>
        </w:rPr>
        <w:t xml:space="preserve"> </w:t>
      </w:r>
      <w:r w:rsidR="00A4386B" w:rsidRPr="00ED7DCB">
        <w:rPr>
          <w:rFonts w:hint="eastAsia"/>
        </w:rPr>
        <w:t>2019</w:t>
      </w:r>
      <w:r w:rsidR="00A4386B" w:rsidRPr="00ED7DCB">
        <w:rPr>
          <w:rFonts w:hint="eastAsia"/>
        </w:rPr>
        <w:t>年</w:t>
      </w:r>
      <w:r w:rsidR="00A4386B" w:rsidRPr="00ED7DCB">
        <w:rPr>
          <w:rFonts w:hint="eastAsia"/>
        </w:rPr>
        <w:t>6</w:t>
      </w:r>
      <w:r w:rsidR="00A4386B" w:rsidRPr="00ED7DCB">
        <w:rPr>
          <w:rFonts w:hint="eastAsia"/>
        </w:rPr>
        <w:t>月</w:t>
      </w:r>
      <w:r w:rsidR="00A4386B" w:rsidRPr="00ED7DCB">
        <w:rPr>
          <w:rFonts w:hint="eastAsia"/>
        </w:rPr>
        <w:t>30</w:t>
      </w:r>
      <w:r w:rsidR="00A4386B" w:rsidRPr="00ED7DCB">
        <w:rPr>
          <w:rFonts w:hint="eastAsia"/>
        </w:rPr>
        <w:t>日</w:t>
      </w:r>
      <w:r w:rsidRPr="00ED7DCB">
        <w:rPr>
          <w:rFonts w:hint="eastAsia"/>
        </w:rPr>
        <w:t xml:space="preserve"> </w:t>
      </w:r>
      <w:r w:rsidRPr="00ED7DCB">
        <w:rPr>
          <w:rFonts w:hint="eastAsia"/>
        </w:rPr>
        <w:t>）本基金持有的流通受限证券</w:t>
      </w:r>
    </w:p>
    <w:p w:rsidR="002E2ADE" w:rsidRPr="00ED7DCB" w:rsidRDefault="002E2ADE">
      <w:pPr>
        <w:pStyle w:val="XBRLTitle4"/>
        <w:spacing w:beforeLines="0" w:afterLines="0"/>
      </w:pPr>
      <w:bookmarkStart w:id="152" w:name="m07_04_12_01"/>
      <w:r w:rsidRPr="00ED7DCB">
        <w:rPr>
          <w:rFonts w:hint="eastAsia"/>
        </w:rPr>
        <w:t>因认购新发</w:t>
      </w:r>
      <w:r w:rsidRPr="00ED7DCB">
        <w:t>/</w:t>
      </w:r>
      <w:r w:rsidRPr="00ED7DCB">
        <w:rPr>
          <w:rFonts w:hint="eastAsia"/>
        </w:rPr>
        <w:t>增发证券而于期末持有的流通受限证券</w:t>
      </w:r>
    </w:p>
    <w:p w:rsidR="002E2ADE" w:rsidRPr="00ED7DCB" w:rsidRDefault="002E2ADE">
      <w:pPr>
        <w:wordWrap w:val="0"/>
        <w:jc w:val="right"/>
        <w:rPr>
          <w:rFonts w:ascii="宋体" w:hAnsi="宋体"/>
          <w:szCs w:val="24"/>
        </w:rPr>
      </w:pPr>
      <w:bookmarkStart w:id="153" w:name="m07_04_12_01_01_tab"/>
      <w:bookmarkStart w:id="154" w:name="m07_04_12_01_tab"/>
      <w:r w:rsidRPr="00ED7DCB">
        <w:rPr>
          <w:rFonts w:ascii="宋体" w:hAnsi="宋体" w:hint="eastAsia"/>
          <w:szCs w:val="24"/>
        </w:rPr>
        <w:t>金额单位：人民币元</w:t>
      </w:r>
    </w:p>
    <w:tbl>
      <w:tblPr>
        <w:tblW w:w="0" w:type="auto"/>
        <w:jc w:val="center"/>
        <w:tblCellMar>
          <w:left w:w="0" w:type="dxa"/>
          <w:right w:w="0" w:type="dxa"/>
        </w:tblCellMar>
        <w:tblLook w:val="0000" w:firstRow="0" w:lastRow="0" w:firstColumn="0" w:lastColumn="0" w:noHBand="0" w:noVBand="0"/>
      </w:tblPr>
      <w:tblGrid>
        <w:gridCol w:w="640"/>
        <w:gridCol w:w="535"/>
        <w:gridCol w:w="773"/>
        <w:gridCol w:w="626"/>
        <w:gridCol w:w="707"/>
        <w:gridCol w:w="670"/>
        <w:gridCol w:w="797"/>
        <w:gridCol w:w="1077"/>
        <w:gridCol w:w="1396"/>
        <w:gridCol w:w="975"/>
        <w:gridCol w:w="658"/>
      </w:tblGrid>
      <w:tr w:rsidR="00ED7DCB" w:rsidRPr="00ED7DCB">
        <w:trPr>
          <w:trHeight w:val="255"/>
          <w:jc w:val="center"/>
        </w:trPr>
        <w:tc>
          <w:tcPr>
            <w:tcW w:w="9920"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EE1337" w:rsidRPr="00ED7DCB" w:rsidRDefault="002E2ADE">
            <w:pPr>
              <w:spacing w:line="240" w:lineRule="auto"/>
              <w:rPr>
                <w:rStyle w:val="ab"/>
                <w:rFonts w:ascii="宋体" w:hAnsi="宋体"/>
                <w:szCs w:val="21"/>
              </w:rPr>
            </w:pPr>
            <w:r w:rsidRPr="00ED7DCB">
              <w:rPr>
                <w:rStyle w:val="ab"/>
                <w:rFonts w:ascii="宋体" w:hAnsi="宋体"/>
                <w:szCs w:val="21"/>
              </w:rPr>
              <w:t>6.4.</w:t>
            </w:r>
            <w:r w:rsidR="00E93109" w:rsidRPr="00ED7DCB">
              <w:rPr>
                <w:rStyle w:val="ab"/>
                <w:rFonts w:ascii="宋体" w:hAnsi="宋体" w:hint="eastAsia"/>
                <w:szCs w:val="21"/>
              </w:rPr>
              <w:t>8</w:t>
            </w:r>
            <w:r w:rsidRPr="00ED7DCB">
              <w:rPr>
                <w:rStyle w:val="ab"/>
                <w:rFonts w:ascii="宋体" w:hAnsi="宋体"/>
                <w:szCs w:val="21"/>
              </w:rPr>
              <w:t xml:space="preserve">.1.1 </w:t>
            </w:r>
            <w:r w:rsidRPr="00ED7DCB">
              <w:rPr>
                <w:rStyle w:val="ab"/>
                <w:rFonts w:ascii="宋体" w:hAnsi="宋体" w:hint="eastAsia"/>
                <w:szCs w:val="21"/>
              </w:rPr>
              <w:t>受限证券类别：股票</w:t>
            </w:r>
          </w:p>
        </w:tc>
      </w:tr>
      <w:tr w:rsidR="00ED7DCB" w:rsidRPr="00ED7DCB">
        <w:trPr>
          <w:trHeight w:val="255"/>
          <w:jc w:val="center"/>
        </w:trPr>
        <w:tc>
          <w:tcPr>
            <w:tcW w:w="634" w:type="dxa"/>
            <w:tcBorders>
              <w:top w:val="single" w:sz="4" w:space="0" w:color="auto"/>
              <w:left w:val="single" w:sz="4" w:space="0" w:color="auto"/>
              <w:bottom w:val="single" w:sz="4" w:space="0" w:color="auto"/>
              <w:right w:val="single" w:sz="4" w:space="0" w:color="auto"/>
            </w:tcBorders>
            <w:shd w:val="clear" w:color="auto" w:fill="D9D9D9"/>
            <w:vAlign w:val="center"/>
          </w:tcPr>
          <w:p w:rsidR="002E2ADE" w:rsidRPr="00ED7DCB" w:rsidRDefault="002E2ADE" w:rsidP="00665F75">
            <w:pPr>
              <w:pStyle w:val="af"/>
              <w:spacing w:line="240" w:lineRule="auto"/>
              <w:rPr>
                <w:rFonts w:ascii="宋体" w:hAnsi="宋体"/>
                <w:szCs w:val="21"/>
              </w:rPr>
            </w:pPr>
            <w:r w:rsidRPr="00ED7DCB">
              <w:rPr>
                <w:rFonts w:ascii="宋体" w:hAnsi="宋体" w:hint="eastAsia"/>
                <w:szCs w:val="21"/>
              </w:rPr>
              <w:t>证券</w:t>
            </w:r>
          </w:p>
          <w:p w:rsidR="002E2ADE" w:rsidRPr="00ED7DCB" w:rsidRDefault="002E2ADE" w:rsidP="00541D2D">
            <w:pPr>
              <w:pStyle w:val="af"/>
              <w:spacing w:line="240" w:lineRule="auto"/>
              <w:rPr>
                <w:rFonts w:ascii="宋体" w:hAnsi="宋体"/>
                <w:szCs w:val="21"/>
              </w:rPr>
            </w:pPr>
            <w:r w:rsidRPr="00ED7DCB">
              <w:rPr>
                <w:rFonts w:ascii="宋体" w:hAnsi="宋体" w:hint="eastAsia"/>
                <w:szCs w:val="21"/>
              </w:rPr>
              <w:t>代码</w:t>
            </w:r>
          </w:p>
        </w:tc>
        <w:tc>
          <w:tcPr>
            <w:tcW w:w="654"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2E2ADE" w:rsidRPr="00ED7DCB" w:rsidRDefault="002E2ADE" w:rsidP="008C55F5">
            <w:pPr>
              <w:pStyle w:val="af"/>
              <w:spacing w:line="240" w:lineRule="auto"/>
              <w:rPr>
                <w:rFonts w:ascii="宋体" w:hAnsi="宋体"/>
                <w:szCs w:val="21"/>
              </w:rPr>
            </w:pPr>
            <w:r w:rsidRPr="00ED7DCB">
              <w:rPr>
                <w:rFonts w:ascii="宋体" w:hAnsi="宋体" w:hint="eastAsia"/>
                <w:szCs w:val="21"/>
              </w:rPr>
              <w:t>证券</w:t>
            </w:r>
          </w:p>
          <w:p w:rsidR="002E2ADE" w:rsidRPr="00ED7DCB" w:rsidRDefault="002E2ADE" w:rsidP="002007F4">
            <w:pPr>
              <w:pStyle w:val="af"/>
              <w:spacing w:line="240" w:lineRule="auto"/>
              <w:rPr>
                <w:rFonts w:ascii="宋体" w:hAnsi="宋体"/>
                <w:szCs w:val="21"/>
              </w:rPr>
            </w:pPr>
            <w:r w:rsidRPr="00ED7DCB">
              <w:rPr>
                <w:rFonts w:ascii="宋体" w:hAnsi="宋体" w:hint="eastAsia"/>
                <w:szCs w:val="21"/>
              </w:rPr>
              <w:t>名称</w:t>
            </w:r>
          </w:p>
        </w:tc>
        <w:tc>
          <w:tcPr>
            <w:tcW w:w="904"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2E2ADE" w:rsidRPr="00ED7DCB" w:rsidRDefault="002E2ADE" w:rsidP="004E777F">
            <w:pPr>
              <w:pStyle w:val="af"/>
              <w:spacing w:line="240" w:lineRule="auto"/>
              <w:rPr>
                <w:rFonts w:ascii="宋体" w:hAnsi="宋体"/>
                <w:szCs w:val="21"/>
              </w:rPr>
            </w:pPr>
            <w:r w:rsidRPr="00ED7DCB">
              <w:rPr>
                <w:rFonts w:ascii="宋体" w:hAnsi="宋体" w:hint="eastAsia"/>
                <w:szCs w:val="21"/>
              </w:rPr>
              <w:t>成功</w:t>
            </w:r>
          </w:p>
          <w:p w:rsidR="002E2ADE" w:rsidRPr="00ED7DCB" w:rsidRDefault="002E2ADE" w:rsidP="00665F75">
            <w:pPr>
              <w:pStyle w:val="af"/>
              <w:spacing w:line="240" w:lineRule="auto"/>
              <w:rPr>
                <w:rFonts w:ascii="宋体" w:hAnsi="宋体"/>
                <w:szCs w:val="21"/>
              </w:rPr>
            </w:pPr>
            <w:r w:rsidRPr="00ED7DCB">
              <w:rPr>
                <w:rFonts w:ascii="宋体" w:hAnsi="宋体" w:hint="eastAsia"/>
                <w:szCs w:val="21"/>
              </w:rPr>
              <w:t>认购日</w:t>
            </w:r>
          </w:p>
        </w:tc>
        <w:tc>
          <w:tcPr>
            <w:tcW w:w="697"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2E2ADE" w:rsidRPr="00ED7DCB" w:rsidRDefault="002E2ADE" w:rsidP="00665F75">
            <w:pPr>
              <w:pStyle w:val="af"/>
              <w:spacing w:line="240" w:lineRule="auto"/>
              <w:rPr>
                <w:rFonts w:ascii="宋体" w:hAnsi="宋体"/>
                <w:szCs w:val="21"/>
              </w:rPr>
            </w:pPr>
            <w:r w:rsidRPr="00ED7DCB">
              <w:rPr>
                <w:rFonts w:ascii="宋体" w:hAnsi="宋体" w:hint="eastAsia"/>
                <w:szCs w:val="21"/>
              </w:rPr>
              <w:t>可流通日</w:t>
            </w:r>
          </w:p>
        </w:tc>
        <w:tc>
          <w:tcPr>
            <w:tcW w:w="89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6E66B7" w:rsidRPr="00ED7DCB" w:rsidRDefault="002E2ADE">
            <w:pPr>
              <w:pStyle w:val="af"/>
              <w:spacing w:line="240" w:lineRule="auto"/>
              <w:rPr>
                <w:rFonts w:ascii="宋体" w:hAnsi="宋体"/>
                <w:szCs w:val="21"/>
              </w:rPr>
            </w:pPr>
            <w:r w:rsidRPr="00ED7DCB">
              <w:rPr>
                <w:rFonts w:ascii="宋体" w:hAnsi="宋体" w:hint="eastAsia"/>
                <w:szCs w:val="21"/>
              </w:rPr>
              <w:t>流通受限类型</w:t>
            </w:r>
          </w:p>
        </w:tc>
        <w:tc>
          <w:tcPr>
            <w:tcW w:w="716"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6E66B7" w:rsidRPr="00ED7DCB" w:rsidRDefault="002E2ADE">
            <w:pPr>
              <w:pStyle w:val="af"/>
              <w:spacing w:line="240" w:lineRule="auto"/>
              <w:rPr>
                <w:rFonts w:ascii="宋体" w:hAnsi="宋体"/>
                <w:szCs w:val="21"/>
              </w:rPr>
            </w:pPr>
            <w:r w:rsidRPr="00ED7DCB">
              <w:rPr>
                <w:rFonts w:ascii="宋体" w:hAnsi="宋体" w:hint="eastAsia"/>
                <w:szCs w:val="21"/>
              </w:rPr>
              <w:t>认购</w:t>
            </w:r>
          </w:p>
          <w:p w:rsidR="006E66B7" w:rsidRPr="00ED7DCB" w:rsidRDefault="002E2ADE">
            <w:pPr>
              <w:pStyle w:val="af"/>
              <w:spacing w:line="240" w:lineRule="auto"/>
              <w:rPr>
                <w:rFonts w:ascii="宋体" w:hAnsi="宋体"/>
                <w:szCs w:val="21"/>
              </w:rPr>
            </w:pPr>
            <w:r w:rsidRPr="00ED7DCB">
              <w:rPr>
                <w:rFonts w:ascii="宋体" w:hAnsi="宋体" w:hint="eastAsia"/>
                <w:szCs w:val="21"/>
              </w:rPr>
              <w:t>价格</w:t>
            </w:r>
          </w:p>
        </w:tc>
        <w:tc>
          <w:tcPr>
            <w:tcW w:w="895"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6E66B7" w:rsidRPr="00ED7DCB" w:rsidRDefault="002E2ADE">
            <w:pPr>
              <w:pStyle w:val="af"/>
              <w:spacing w:line="240" w:lineRule="auto"/>
              <w:rPr>
                <w:rFonts w:ascii="宋体" w:hAnsi="宋体"/>
                <w:szCs w:val="21"/>
              </w:rPr>
            </w:pPr>
            <w:r w:rsidRPr="00ED7DCB">
              <w:rPr>
                <w:rFonts w:ascii="宋体" w:hAnsi="宋体" w:hint="eastAsia"/>
                <w:szCs w:val="21"/>
              </w:rPr>
              <w:t>期末估值单价</w:t>
            </w:r>
          </w:p>
        </w:tc>
        <w:tc>
          <w:tcPr>
            <w:tcW w:w="1288"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6E66B7" w:rsidRPr="00ED7DCB" w:rsidRDefault="002E2ADE">
            <w:pPr>
              <w:pStyle w:val="af"/>
              <w:spacing w:line="240" w:lineRule="auto"/>
              <w:rPr>
                <w:rFonts w:ascii="宋体" w:hAnsi="宋体"/>
                <w:szCs w:val="21"/>
              </w:rPr>
            </w:pPr>
            <w:r w:rsidRPr="00ED7DCB">
              <w:rPr>
                <w:rFonts w:ascii="宋体" w:hAnsi="宋体" w:hint="eastAsia"/>
                <w:szCs w:val="21"/>
              </w:rPr>
              <w:t>数量</w:t>
            </w:r>
          </w:p>
          <w:p w:rsidR="006E66B7" w:rsidRPr="00ED7DCB" w:rsidRDefault="002E2ADE">
            <w:pPr>
              <w:pStyle w:val="af"/>
              <w:spacing w:line="240" w:lineRule="auto"/>
              <w:rPr>
                <w:rFonts w:ascii="宋体" w:hAnsi="宋体"/>
                <w:szCs w:val="21"/>
              </w:rPr>
            </w:pPr>
            <w:r w:rsidRPr="00ED7DCB">
              <w:rPr>
                <w:rFonts w:ascii="宋体" w:hAnsi="宋体" w:hint="eastAsia"/>
                <w:szCs w:val="21"/>
              </w:rPr>
              <w:t>（单位：股）</w:t>
            </w:r>
          </w:p>
        </w:tc>
        <w:tc>
          <w:tcPr>
            <w:tcW w:w="1566"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6E66B7" w:rsidRPr="00ED7DCB" w:rsidRDefault="002E2ADE">
            <w:pPr>
              <w:pStyle w:val="af"/>
              <w:spacing w:line="240" w:lineRule="auto"/>
              <w:rPr>
                <w:rFonts w:ascii="宋体" w:hAnsi="宋体"/>
                <w:szCs w:val="21"/>
              </w:rPr>
            </w:pPr>
            <w:r w:rsidRPr="00ED7DCB">
              <w:rPr>
                <w:rFonts w:ascii="宋体" w:hAnsi="宋体" w:hint="eastAsia"/>
                <w:szCs w:val="21"/>
              </w:rPr>
              <w:t>期末</w:t>
            </w:r>
          </w:p>
          <w:p w:rsidR="006E66B7" w:rsidRPr="00ED7DCB" w:rsidRDefault="002E2ADE">
            <w:pPr>
              <w:pStyle w:val="af"/>
              <w:spacing w:line="240" w:lineRule="auto"/>
              <w:rPr>
                <w:rFonts w:ascii="宋体" w:hAnsi="宋体"/>
                <w:szCs w:val="21"/>
              </w:rPr>
            </w:pPr>
            <w:r w:rsidRPr="00ED7DCB">
              <w:rPr>
                <w:rFonts w:ascii="宋体" w:hAnsi="宋体" w:hint="eastAsia"/>
                <w:szCs w:val="21"/>
              </w:rPr>
              <w:t>成本总额</w:t>
            </w:r>
          </w:p>
        </w:tc>
        <w:tc>
          <w:tcPr>
            <w:tcW w:w="836"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6E66B7" w:rsidRPr="00ED7DCB" w:rsidRDefault="002E2ADE">
            <w:pPr>
              <w:pStyle w:val="af"/>
              <w:spacing w:line="240" w:lineRule="auto"/>
              <w:rPr>
                <w:rFonts w:ascii="宋体" w:hAnsi="宋体"/>
                <w:szCs w:val="21"/>
              </w:rPr>
            </w:pPr>
            <w:r w:rsidRPr="00ED7DCB">
              <w:rPr>
                <w:rFonts w:ascii="宋体" w:hAnsi="宋体" w:hint="eastAsia"/>
                <w:szCs w:val="21"/>
              </w:rPr>
              <w:t>期末估值总额</w:t>
            </w:r>
          </w:p>
        </w:tc>
        <w:tc>
          <w:tcPr>
            <w:tcW w:w="835" w:type="dxa"/>
            <w:tcBorders>
              <w:top w:val="single" w:sz="4" w:space="0" w:color="auto"/>
              <w:left w:val="nil"/>
              <w:bottom w:val="single" w:sz="4" w:space="0" w:color="auto"/>
              <w:right w:val="single" w:sz="4" w:space="0" w:color="auto"/>
            </w:tcBorders>
            <w:shd w:val="clear" w:color="auto" w:fill="D9D9D9"/>
            <w:vAlign w:val="center"/>
          </w:tcPr>
          <w:p w:rsidR="006E66B7" w:rsidRPr="00ED7DCB" w:rsidRDefault="002E2ADE">
            <w:pPr>
              <w:pStyle w:val="af"/>
              <w:spacing w:line="240" w:lineRule="auto"/>
              <w:rPr>
                <w:rFonts w:ascii="宋体" w:hAnsi="宋体"/>
                <w:szCs w:val="21"/>
              </w:rPr>
            </w:pPr>
            <w:r w:rsidRPr="00ED7DCB">
              <w:rPr>
                <w:rFonts w:ascii="宋体" w:hAnsi="宋体" w:hint="eastAsia"/>
                <w:szCs w:val="21"/>
              </w:rPr>
              <w:t>备注</w:t>
            </w:r>
          </w:p>
        </w:tc>
      </w:tr>
      <w:tr w:rsidR="00ED7DCB" w:rsidRPr="00ED7DCB">
        <w:trPr>
          <w:trHeight w:val="255"/>
          <w:jc w:val="center"/>
        </w:trPr>
        <w:tc>
          <w:tcPr>
            <w:tcW w:w="634" w:type="dxa"/>
            <w:tcBorders>
              <w:top w:val="single" w:sz="4" w:space="0" w:color="auto"/>
              <w:left w:val="single" w:sz="4" w:space="0" w:color="auto"/>
              <w:bottom w:val="single" w:sz="4" w:space="0" w:color="auto"/>
              <w:right w:val="single" w:sz="4" w:space="0" w:color="auto"/>
            </w:tcBorders>
            <w:vAlign w:val="center"/>
          </w:tcPr>
          <w:p w:rsidR="001828B4" w:rsidRPr="00ED7DCB" w:rsidRDefault="00A4386B" w:rsidP="001828B4">
            <w:pPr>
              <w:spacing w:line="240" w:lineRule="auto"/>
              <w:jc w:val="center"/>
              <w:rPr>
                <w:rFonts w:ascii="宋体" w:hAnsi="宋体"/>
                <w:szCs w:val="21"/>
              </w:rPr>
            </w:pPr>
            <w:r w:rsidRPr="00ED7DCB">
              <w:rPr>
                <w:rFonts w:ascii="宋体" w:hAnsi="宋体"/>
                <w:szCs w:val="21"/>
              </w:rPr>
              <w:t>601236</w:t>
            </w:r>
          </w:p>
        </w:tc>
        <w:tc>
          <w:tcPr>
            <w:tcW w:w="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828B4" w:rsidRPr="00ED7DCB" w:rsidRDefault="00A4386B" w:rsidP="001828B4">
            <w:pPr>
              <w:spacing w:line="240" w:lineRule="auto"/>
              <w:jc w:val="center"/>
              <w:rPr>
                <w:rFonts w:ascii="宋体" w:hAnsi="宋体"/>
                <w:kern w:val="0"/>
                <w:szCs w:val="21"/>
              </w:rPr>
            </w:pPr>
            <w:r w:rsidRPr="00ED7DCB">
              <w:rPr>
                <w:rFonts w:ascii="宋体" w:hAnsi="宋体"/>
                <w:kern w:val="0"/>
                <w:szCs w:val="21"/>
              </w:rPr>
              <w:t>红塔证券</w:t>
            </w:r>
          </w:p>
        </w:tc>
        <w:tc>
          <w:tcPr>
            <w:tcW w:w="90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28B4" w:rsidRPr="00ED7DCB" w:rsidRDefault="00A4386B" w:rsidP="001828B4">
            <w:pPr>
              <w:spacing w:line="240" w:lineRule="auto"/>
              <w:jc w:val="center"/>
              <w:rPr>
                <w:rFonts w:ascii="宋体" w:hAnsi="宋体"/>
                <w:kern w:val="0"/>
                <w:szCs w:val="21"/>
              </w:rPr>
            </w:pPr>
            <w:r w:rsidRPr="00ED7DCB">
              <w:rPr>
                <w:rFonts w:ascii="宋体" w:hAnsi="宋体"/>
                <w:kern w:val="0"/>
                <w:szCs w:val="21"/>
              </w:rPr>
              <w:t>2019年6月26日</w:t>
            </w:r>
          </w:p>
        </w:tc>
        <w:tc>
          <w:tcPr>
            <w:tcW w:w="69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28B4" w:rsidRPr="00ED7DCB" w:rsidRDefault="00A4386B" w:rsidP="001828B4">
            <w:pPr>
              <w:spacing w:line="240" w:lineRule="auto"/>
              <w:jc w:val="center"/>
              <w:rPr>
                <w:rFonts w:ascii="宋体" w:hAnsi="宋体"/>
                <w:kern w:val="0"/>
                <w:szCs w:val="21"/>
              </w:rPr>
            </w:pPr>
            <w:r w:rsidRPr="00ED7DCB">
              <w:rPr>
                <w:rFonts w:ascii="宋体" w:hAnsi="宋体"/>
                <w:kern w:val="0"/>
                <w:szCs w:val="21"/>
              </w:rPr>
              <w:t>2019年7月5日</w:t>
            </w:r>
          </w:p>
        </w:tc>
        <w:tc>
          <w:tcPr>
            <w:tcW w:w="8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28B4" w:rsidRPr="00ED7DCB" w:rsidRDefault="00A4386B" w:rsidP="001828B4">
            <w:pPr>
              <w:spacing w:line="240" w:lineRule="auto"/>
              <w:jc w:val="center"/>
              <w:rPr>
                <w:rFonts w:ascii="宋体" w:hAnsi="宋体"/>
                <w:kern w:val="0"/>
                <w:szCs w:val="21"/>
              </w:rPr>
            </w:pPr>
            <w:r w:rsidRPr="00ED7DCB">
              <w:rPr>
                <w:rFonts w:ascii="宋体" w:hAnsi="宋体"/>
                <w:kern w:val="0"/>
                <w:szCs w:val="21"/>
              </w:rPr>
              <w:t>新股流通受限</w:t>
            </w:r>
          </w:p>
        </w:tc>
        <w:tc>
          <w:tcPr>
            <w:tcW w:w="7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828B4" w:rsidRPr="00ED7DCB" w:rsidRDefault="00A4386B" w:rsidP="001828B4">
            <w:pPr>
              <w:spacing w:line="240" w:lineRule="auto"/>
              <w:jc w:val="center"/>
              <w:rPr>
                <w:rFonts w:ascii="宋体" w:hAnsi="宋体"/>
                <w:kern w:val="0"/>
                <w:szCs w:val="21"/>
              </w:rPr>
            </w:pPr>
            <w:r w:rsidRPr="00ED7DCB">
              <w:rPr>
                <w:rFonts w:ascii="宋体" w:hAnsi="宋体"/>
                <w:kern w:val="0"/>
                <w:szCs w:val="21"/>
              </w:rPr>
              <w:t>3.46</w:t>
            </w:r>
          </w:p>
        </w:tc>
        <w:tc>
          <w:tcPr>
            <w:tcW w:w="8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828B4" w:rsidRPr="00ED7DCB" w:rsidRDefault="00A4386B" w:rsidP="001828B4">
            <w:pPr>
              <w:spacing w:line="240" w:lineRule="auto"/>
              <w:jc w:val="center"/>
              <w:rPr>
                <w:rFonts w:ascii="宋体" w:hAnsi="宋体"/>
                <w:kern w:val="0"/>
                <w:szCs w:val="21"/>
              </w:rPr>
            </w:pPr>
            <w:r w:rsidRPr="00ED7DCB">
              <w:rPr>
                <w:rFonts w:ascii="宋体" w:hAnsi="宋体"/>
                <w:kern w:val="0"/>
                <w:szCs w:val="21"/>
              </w:rPr>
              <w:t>3.46</w:t>
            </w:r>
          </w:p>
        </w:tc>
        <w:tc>
          <w:tcPr>
            <w:tcW w:w="12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28B4" w:rsidRPr="00ED7DCB" w:rsidRDefault="00A4386B" w:rsidP="001828B4">
            <w:pPr>
              <w:spacing w:line="240" w:lineRule="auto"/>
              <w:jc w:val="center"/>
              <w:rPr>
                <w:rFonts w:ascii="宋体" w:hAnsi="宋体"/>
                <w:kern w:val="0"/>
                <w:szCs w:val="21"/>
              </w:rPr>
            </w:pPr>
            <w:r w:rsidRPr="00ED7DCB">
              <w:rPr>
                <w:rFonts w:ascii="宋体" w:hAnsi="宋体"/>
                <w:kern w:val="0"/>
                <w:szCs w:val="21"/>
              </w:rPr>
              <w:t>9,789</w:t>
            </w:r>
          </w:p>
        </w:tc>
        <w:tc>
          <w:tcPr>
            <w:tcW w:w="156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28B4" w:rsidRPr="00ED7DCB" w:rsidRDefault="00A4386B" w:rsidP="001828B4">
            <w:pPr>
              <w:spacing w:line="240" w:lineRule="auto"/>
              <w:jc w:val="center"/>
              <w:rPr>
                <w:rFonts w:ascii="宋体" w:hAnsi="宋体"/>
                <w:kern w:val="0"/>
                <w:szCs w:val="21"/>
              </w:rPr>
            </w:pPr>
            <w:r w:rsidRPr="00ED7DCB">
              <w:rPr>
                <w:rFonts w:ascii="宋体" w:hAnsi="宋体"/>
                <w:kern w:val="0"/>
                <w:szCs w:val="21"/>
              </w:rPr>
              <w:t>33,869.94</w:t>
            </w:r>
          </w:p>
        </w:tc>
        <w:tc>
          <w:tcPr>
            <w:tcW w:w="83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28B4" w:rsidRPr="00ED7DCB" w:rsidRDefault="00A4386B" w:rsidP="001828B4">
            <w:pPr>
              <w:spacing w:line="240" w:lineRule="auto"/>
              <w:jc w:val="center"/>
              <w:rPr>
                <w:rFonts w:ascii="宋体" w:hAnsi="宋体"/>
                <w:kern w:val="0"/>
                <w:szCs w:val="21"/>
              </w:rPr>
            </w:pPr>
            <w:r w:rsidRPr="00ED7DCB">
              <w:rPr>
                <w:rFonts w:ascii="宋体" w:hAnsi="宋体"/>
                <w:kern w:val="0"/>
                <w:szCs w:val="21"/>
              </w:rPr>
              <w:t>33,869.94</w:t>
            </w:r>
          </w:p>
        </w:tc>
        <w:tc>
          <w:tcPr>
            <w:tcW w:w="835" w:type="dxa"/>
            <w:tcBorders>
              <w:top w:val="single" w:sz="4" w:space="0" w:color="auto"/>
              <w:left w:val="nil"/>
              <w:bottom w:val="single" w:sz="4" w:space="0" w:color="auto"/>
              <w:right w:val="single" w:sz="4" w:space="0" w:color="auto"/>
            </w:tcBorders>
            <w:vAlign w:val="center"/>
          </w:tcPr>
          <w:p w:rsidR="001828B4" w:rsidRPr="00ED7DCB" w:rsidRDefault="00A4386B" w:rsidP="001828B4">
            <w:pPr>
              <w:spacing w:line="240" w:lineRule="auto"/>
              <w:jc w:val="center"/>
              <w:rPr>
                <w:rFonts w:ascii="宋体" w:hAnsi="宋体"/>
                <w:kern w:val="0"/>
                <w:szCs w:val="21"/>
              </w:rPr>
            </w:pPr>
            <w:r w:rsidRPr="00ED7DCB">
              <w:rPr>
                <w:rFonts w:ascii="宋体" w:hAnsi="宋体"/>
                <w:kern w:val="0"/>
                <w:szCs w:val="21"/>
              </w:rPr>
              <w:t>-</w:t>
            </w:r>
          </w:p>
        </w:tc>
      </w:tr>
      <w:tr w:rsidR="00ED7DCB" w:rsidRPr="00ED7DCB">
        <w:trPr>
          <w:trHeight w:val="255"/>
          <w:jc w:val="center"/>
        </w:trPr>
        <w:tc>
          <w:tcPr>
            <w:tcW w:w="634" w:type="dxa"/>
            <w:tcBorders>
              <w:top w:val="single" w:sz="4" w:space="0" w:color="auto"/>
              <w:left w:val="single" w:sz="4" w:space="0" w:color="auto"/>
              <w:bottom w:val="single" w:sz="4" w:space="0" w:color="auto"/>
              <w:right w:val="single" w:sz="4" w:space="0" w:color="auto"/>
            </w:tcBorders>
            <w:vAlign w:val="center"/>
          </w:tcPr>
          <w:p w:rsidR="001828B4" w:rsidRPr="00ED7DCB" w:rsidRDefault="00A4386B" w:rsidP="001828B4">
            <w:pPr>
              <w:spacing w:line="240" w:lineRule="auto"/>
              <w:jc w:val="center"/>
              <w:rPr>
                <w:rFonts w:ascii="宋体" w:hAnsi="宋体"/>
                <w:szCs w:val="21"/>
              </w:rPr>
            </w:pPr>
            <w:r w:rsidRPr="00ED7DCB">
              <w:rPr>
                <w:rFonts w:ascii="宋体" w:hAnsi="宋体"/>
                <w:szCs w:val="21"/>
              </w:rPr>
              <w:t>300788</w:t>
            </w:r>
          </w:p>
        </w:tc>
        <w:tc>
          <w:tcPr>
            <w:tcW w:w="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828B4" w:rsidRPr="00ED7DCB" w:rsidRDefault="00A4386B" w:rsidP="001828B4">
            <w:pPr>
              <w:spacing w:line="240" w:lineRule="auto"/>
              <w:jc w:val="center"/>
              <w:rPr>
                <w:rFonts w:ascii="宋体" w:hAnsi="宋体"/>
                <w:kern w:val="0"/>
                <w:szCs w:val="21"/>
              </w:rPr>
            </w:pPr>
            <w:r w:rsidRPr="00ED7DCB">
              <w:rPr>
                <w:rFonts w:ascii="宋体" w:hAnsi="宋体"/>
                <w:kern w:val="0"/>
                <w:szCs w:val="21"/>
              </w:rPr>
              <w:t>中信出版</w:t>
            </w:r>
          </w:p>
        </w:tc>
        <w:tc>
          <w:tcPr>
            <w:tcW w:w="90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28B4" w:rsidRPr="00ED7DCB" w:rsidRDefault="00A4386B" w:rsidP="001828B4">
            <w:pPr>
              <w:spacing w:line="240" w:lineRule="auto"/>
              <w:jc w:val="center"/>
              <w:rPr>
                <w:rFonts w:ascii="宋体" w:hAnsi="宋体"/>
                <w:kern w:val="0"/>
                <w:szCs w:val="21"/>
              </w:rPr>
            </w:pPr>
            <w:r w:rsidRPr="00ED7DCB">
              <w:rPr>
                <w:rFonts w:ascii="宋体" w:hAnsi="宋体"/>
                <w:kern w:val="0"/>
                <w:szCs w:val="21"/>
              </w:rPr>
              <w:t>2019年6月27日</w:t>
            </w:r>
          </w:p>
        </w:tc>
        <w:tc>
          <w:tcPr>
            <w:tcW w:w="69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28B4" w:rsidRPr="00ED7DCB" w:rsidRDefault="00CF423E" w:rsidP="00CF423E">
            <w:pPr>
              <w:spacing w:line="240" w:lineRule="auto"/>
              <w:jc w:val="center"/>
              <w:rPr>
                <w:rFonts w:ascii="宋体" w:hAnsi="宋体"/>
                <w:kern w:val="0"/>
                <w:szCs w:val="21"/>
              </w:rPr>
            </w:pPr>
            <w:r w:rsidRPr="00ED7DCB">
              <w:rPr>
                <w:rFonts w:ascii="宋体" w:hAnsi="宋体"/>
                <w:kern w:val="0"/>
                <w:szCs w:val="21"/>
              </w:rPr>
              <w:t>2019年7月</w:t>
            </w:r>
            <w:r w:rsidRPr="00ED7DCB">
              <w:rPr>
                <w:rFonts w:ascii="宋体" w:hAnsi="宋体" w:hint="eastAsia"/>
                <w:kern w:val="0"/>
                <w:szCs w:val="21"/>
              </w:rPr>
              <w:t>5</w:t>
            </w:r>
            <w:r w:rsidR="00A4386B" w:rsidRPr="00ED7DCB">
              <w:rPr>
                <w:rFonts w:ascii="宋体" w:hAnsi="宋体"/>
                <w:kern w:val="0"/>
                <w:szCs w:val="21"/>
              </w:rPr>
              <w:t>日</w:t>
            </w:r>
          </w:p>
        </w:tc>
        <w:tc>
          <w:tcPr>
            <w:tcW w:w="8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28B4" w:rsidRPr="00ED7DCB" w:rsidRDefault="00A4386B" w:rsidP="001828B4">
            <w:pPr>
              <w:spacing w:line="240" w:lineRule="auto"/>
              <w:jc w:val="center"/>
              <w:rPr>
                <w:rFonts w:ascii="宋体" w:hAnsi="宋体"/>
                <w:kern w:val="0"/>
                <w:szCs w:val="21"/>
              </w:rPr>
            </w:pPr>
            <w:r w:rsidRPr="00ED7DCB">
              <w:rPr>
                <w:rFonts w:ascii="宋体" w:hAnsi="宋体"/>
                <w:kern w:val="0"/>
                <w:szCs w:val="21"/>
              </w:rPr>
              <w:t>新股流通受限</w:t>
            </w:r>
          </w:p>
        </w:tc>
        <w:tc>
          <w:tcPr>
            <w:tcW w:w="7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828B4" w:rsidRPr="00ED7DCB" w:rsidRDefault="00A4386B" w:rsidP="001828B4">
            <w:pPr>
              <w:spacing w:line="240" w:lineRule="auto"/>
              <w:jc w:val="center"/>
              <w:rPr>
                <w:rFonts w:ascii="宋体" w:hAnsi="宋体"/>
                <w:kern w:val="0"/>
                <w:szCs w:val="21"/>
              </w:rPr>
            </w:pPr>
            <w:r w:rsidRPr="00ED7DCB">
              <w:rPr>
                <w:rFonts w:ascii="宋体" w:hAnsi="宋体"/>
                <w:kern w:val="0"/>
                <w:szCs w:val="21"/>
              </w:rPr>
              <w:t>14.85</w:t>
            </w:r>
          </w:p>
        </w:tc>
        <w:tc>
          <w:tcPr>
            <w:tcW w:w="8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828B4" w:rsidRPr="00ED7DCB" w:rsidRDefault="00A4386B" w:rsidP="001828B4">
            <w:pPr>
              <w:spacing w:line="240" w:lineRule="auto"/>
              <w:jc w:val="center"/>
              <w:rPr>
                <w:rFonts w:ascii="宋体" w:hAnsi="宋体"/>
                <w:kern w:val="0"/>
                <w:szCs w:val="21"/>
              </w:rPr>
            </w:pPr>
            <w:r w:rsidRPr="00ED7DCB">
              <w:rPr>
                <w:rFonts w:ascii="宋体" w:hAnsi="宋体"/>
                <w:kern w:val="0"/>
                <w:szCs w:val="21"/>
              </w:rPr>
              <w:t>14.85</w:t>
            </w:r>
          </w:p>
        </w:tc>
        <w:tc>
          <w:tcPr>
            <w:tcW w:w="12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28B4" w:rsidRPr="00ED7DCB" w:rsidRDefault="00A4386B" w:rsidP="001828B4">
            <w:pPr>
              <w:spacing w:line="240" w:lineRule="auto"/>
              <w:jc w:val="center"/>
              <w:rPr>
                <w:rFonts w:ascii="宋体" w:hAnsi="宋体"/>
                <w:kern w:val="0"/>
                <w:szCs w:val="21"/>
              </w:rPr>
            </w:pPr>
            <w:r w:rsidRPr="00ED7DCB">
              <w:rPr>
                <w:rFonts w:ascii="宋体" w:hAnsi="宋体"/>
                <w:kern w:val="0"/>
                <w:szCs w:val="21"/>
              </w:rPr>
              <w:t>1,556</w:t>
            </w:r>
          </w:p>
        </w:tc>
        <w:tc>
          <w:tcPr>
            <w:tcW w:w="156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28B4" w:rsidRPr="00ED7DCB" w:rsidRDefault="00A4386B" w:rsidP="001828B4">
            <w:pPr>
              <w:spacing w:line="240" w:lineRule="auto"/>
              <w:jc w:val="center"/>
              <w:rPr>
                <w:rFonts w:ascii="宋体" w:hAnsi="宋体"/>
                <w:kern w:val="0"/>
                <w:szCs w:val="21"/>
              </w:rPr>
            </w:pPr>
            <w:r w:rsidRPr="00ED7DCB">
              <w:rPr>
                <w:rFonts w:ascii="宋体" w:hAnsi="宋体"/>
                <w:kern w:val="0"/>
                <w:szCs w:val="21"/>
              </w:rPr>
              <w:t>23,106.60</w:t>
            </w:r>
          </w:p>
        </w:tc>
        <w:tc>
          <w:tcPr>
            <w:tcW w:w="83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28B4" w:rsidRPr="00ED7DCB" w:rsidRDefault="00A4386B" w:rsidP="001828B4">
            <w:pPr>
              <w:spacing w:line="240" w:lineRule="auto"/>
              <w:jc w:val="center"/>
              <w:rPr>
                <w:rFonts w:ascii="宋体" w:hAnsi="宋体"/>
                <w:kern w:val="0"/>
                <w:szCs w:val="21"/>
              </w:rPr>
            </w:pPr>
            <w:r w:rsidRPr="00ED7DCB">
              <w:rPr>
                <w:rFonts w:ascii="宋体" w:hAnsi="宋体"/>
                <w:kern w:val="0"/>
                <w:szCs w:val="21"/>
              </w:rPr>
              <w:t>23,106.60</w:t>
            </w:r>
          </w:p>
        </w:tc>
        <w:tc>
          <w:tcPr>
            <w:tcW w:w="835" w:type="dxa"/>
            <w:tcBorders>
              <w:top w:val="single" w:sz="4" w:space="0" w:color="auto"/>
              <w:left w:val="nil"/>
              <w:bottom w:val="single" w:sz="4" w:space="0" w:color="auto"/>
              <w:right w:val="single" w:sz="4" w:space="0" w:color="auto"/>
            </w:tcBorders>
            <w:vAlign w:val="center"/>
          </w:tcPr>
          <w:p w:rsidR="001828B4" w:rsidRPr="00ED7DCB" w:rsidRDefault="00A4386B" w:rsidP="001828B4">
            <w:pPr>
              <w:spacing w:line="240" w:lineRule="auto"/>
              <w:jc w:val="center"/>
              <w:rPr>
                <w:rFonts w:ascii="宋体" w:hAnsi="宋体"/>
                <w:kern w:val="0"/>
                <w:szCs w:val="21"/>
              </w:rPr>
            </w:pPr>
            <w:r w:rsidRPr="00ED7DCB">
              <w:rPr>
                <w:rFonts w:ascii="宋体" w:hAnsi="宋体"/>
                <w:kern w:val="0"/>
                <w:szCs w:val="21"/>
              </w:rPr>
              <w:t>-</w:t>
            </w:r>
          </w:p>
        </w:tc>
      </w:tr>
    </w:tbl>
    <w:p w:rsidR="002E2ADE" w:rsidRPr="00ED7DCB" w:rsidRDefault="002E2ADE">
      <w:pPr>
        <w:pStyle w:val="XBRLTitle4"/>
        <w:spacing w:beforeLines="0" w:afterLines="0"/>
      </w:pPr>
      <w:bookmarkStart w:id="155" w:name="m07_04_12_02"/>
      <w:bookmarkEnd w:id="152"/>
      <w:bookmarkEnd w:id="153"/>
      <w:bookmarkEnd w:id="154"/>
      <w:r w:rsidRPr="00ED7DCB">
        <w:rPr>
          <w:rFonts w:hint="eastAsia"/>
        </w:rPr>
        <w:t>期末持有的暂时停牌等流通受限股票</w:t>
      </w:r>
    </w:p>
    <w:p w:rsidR="002E2ADE" w:rsidRPr="00ED7DCB" w:rsidRDefault="00A4386B">
      <w:pPr>
        <w:rPr>
          <w:rFonts w:ascii="宋体" w:hAnsi="宋体"/>
          <w:szCs w:val="24"/>
        </w:rPr>
      </w:pPr>
      <w:r w:rsidRPr="00ED7DCB">
        <w:rPr>
          <w:rFonts w:ascii="宋体" w:hAnsi="宋体" w:hint="eastAsia"/>
          <w:szCs w:val="24"/>
        </w:rPr>
        <w:t>注：本基金本报告期末未持有暂时停牌等流通受限股票。</w:t>
      </w:r>
    </w:p>
    <w:bookmarkEnd w:id="155"/>
    <w:p w:rsidR="002E2ADE" w:rsidRPr="00ED7DCB" w:rsidRDefault="002E2ADE">
      <w:pPr>
        <w:pStyle w:val="XBRLTitle4"/>
        <w:spacing w:beforeLines="0" w:afterLines="0"/>
      </w:pPr>
      <w:r w:rsidRPr="00ED7DCB">
        <w:rPr>
          <w:rFonts w:hint="eastAsia"/>
        </w:rPr>
        <w:t>期末债券正回购交易中作为抵押的债券</w:t>
      </w:r>
    </w:p>
    <w:p w:rsidR="002E2ADE" w:rsidRPr="00ED7DCB" w:rsidRDefault="002E2ADE">
      <w:pPr>
        <w:pStyle w:val="XBRLTitle5"/>
        <w:spacing w:beforeLines="0" w:afterLines="0"/>
      </w:pPr>
      <w:bookmarkStart w:id="156" w:name="m07_04_12_03_01"/>
      <w:r w:rsidRPr="00ED7DCB">
        <w:rPr>
          <w:rFonts w:hint="eastAsia"/>
        </w:rPr>
        <w:t>银行间市场债券正回购</w:t>
      </w:r>
    </w:p>
    <w:p w:rsidR="002E2ADE" w:rsidRPr="00ED7DCB" w:rsidRDefault="00A4386B">
      <w:pPr>
        <w:rPr>
          <w:rFonts w:ascii="宋体" w:hAnsi="宋体"/>
          <w:szCs w:val="24"/>
        </w:rPr>
      </w:pPr>
      <w:r w:rsidRPr="00ED7DCB">
        <w:rPr>
          <w:rFonts w:ascii="宋体" w:hAnsi="宋体" w:hint="eastAsia"/>
          <w:szCs w:val="24"/>
        </w:rPr>
        <w:t>注：本基金本报告期末未持有因银行间市场债券正回购交易而作为抵押的债券。</w:t>
      </w:r>
    </w:p>
    <w:p w:rsidR="002E2ADE" w:rsidRPr="00ED7DCB" w:rsidRDefault="002E2ADE">
      <w:pPr>
        <w:pStyle w:val="XBRLTitle5"/>
        <w:spacing w:beforeLines="0" w:afterLines="0"/>
      </w:pPr>
      <w:bookmarkStart w:id="157" w:name="m07_04_12_03_02"/>
      <w:bookmarkEnd w:id="156"/>
      <w:r w:rsidRPr="00ED7DCB">
        <w:rPr>
          <w:rFonts w:hint="eastAsia"/>
        </w:rPr>
        <w:t>交易所市场债券正回购</w:t>
      </w:r>
    </w:p>
    <w:p w:rsidR="001828B4" w:rsidRPr="00ED7DCB" w:rsidRDefault="00A4386B" w:rsidP="001828B4">
      <w:pPr>
        <w:rPr>
          <w:rFonts w:ascii="宋体" w:hAnsi="宋体"/>
          <w:szCs w:val="24"/>
        </w:rPr>
      </w:pPr>
      <w:r w:rsidRPr="00ED7DCB">
        <w:rPr>
          <w:rFonts w:ascii="宋体" w:hAnsi="宋体" w:hint="eastAsia"/>
          <w:szCs w:val="24"/>
        </w:rPr>
        <w:t>注：本基金本报告期末未持有因交易所市场债券正回购交易而作为抵押的债券。</w:t>
      </w:r>
    </w:p>
    <w:p w:rsidR="001828B4" w:rsidRPr="00ED7DCB" w:rsidRDefault="001828B4" w:rsidP="001828B4"/>
    <w:p w:rsidR="00A4386B" w:rsidRPr="00ED7DCB" w:rsidRDefault="00A4386B" w:rsidP="00A71417">
      <w:pPr>
        <w:ind w:firstLineChars="200" w:firstLine="420"/>
        <w:rPr>
          <w:rFonts w:ascii="宋体" w:hAnsi="宋体"/>
          <w:szCs w:val="24"/>
        </w:rPr>
      </w:pPr>
      <w:bookmarkStart w:id="158" w:name="_Toc244948725"/>
      <w:bookmarkStart w:id="159" w:name="_Toc247412296"/>
      <w:bookmarkEnd w:id="119"/>
      <w:bookmarkEnd w:id="151"/>
      <w:bookmarkEnd w:id="157"/>
    </w:p>
    <w:p w:rsidR="00A71417" w:rsidRPr="00ED7DCB" w:rsidRDefault="00A71417" w:rsidP="00A71417">
      <w:pPr>
        <w:ind w:firstLineChars="200" w:firstLine="420"/>
        <w:rPr>
          <w:rFonts w:ascii="宋体" w:hAnsi="宋体"/>
          <w:szCs w:val="24"/>
        </w:rPr>
      </w:pPr>
    </w:p>
    <w:p w:rsidR="002E2ADE" w:rsidRPr="00ED7DCB" w:rsidRDefault="00A71417" w:rsidP="00A71417">
      <w:pPr>
        <w:pStyle w:val="XBRLTitle1"/>
      </w:pPr>
      <w:r w:rsidRPr="00ED7DCB">
        <w:rPr>
          <w:rFonts w:ascii="宋体" w:hAnsi="宋体"/>
          <w:szCs w:val="24"/>
        </w:rPr>
        <w:br w:type="page"/>
      </w:r>
      <w:bookmarkStart w:id="160" w:name="_Toc16437602"/>
      <w:r w:rsidR="002E2ADE" w:rsidRPr="00ED7DCB">
        <w:rPr>
          <w:rFonts w:hint="eastAsia"/>
        </w:rPr>
        <w:t>投资组合报告</w:t>
      </w:r>
      <w:bookmarkEnd w:id="158"/>
      <w:bookmarkEnd w:id="159"/>
      <w:bookmarkEnd w:id="160"/>
    </w:p>
    <w:p w:rsidR="002E2ADE" w:rsidRPr="00ED7DCB" w:rsidRDefault="002E2ADE" w:rsidP="00A71417">
      <w:pPr>
        <w:pStyle w:val="XBRLTitle2"/>
      </w:pPr>
      <w:bookmarkStart w:id="161" w:name="_Toc244948726"/>
      <w:bookmarkStart w:id="162" w:name="_Toc247412297"/>
      <w:bookmarkStart w:id="163" w:name="_Toc16437603"/>
      <w:bookmarkStart w:id="164" w:name="m08FHB_01"/>
      <w:r w:rsidRPr="00ED7DCB">
        <w:rPr>
          <w:rFonts w:hint="eastAsia"/>
        </w:rPr>
        <w:t>期末基金资产组合情况</w:t>
      </w:r>
      <w:bookmarkEnd w:id="161"/>
      <w:bookmarkEnd w:id="162"/>
      <w:bookmarkEnd w:id="163"/>
    </w:p>
    <w:p w:rsidR="002E2ADE" w:rsidRPr="00ED7DCB" w:rsidRDefault="002E2ADE">
      <w:pPr>
        <w:jc w:val="right"/>
        <w:rPr>
          <w:rFonts w:ascii="宋体" w:hAnsi="宋体"/>
          <w:szCs w:val="24"/>
        </w:rPr>
      </w:pPr>
      <w:bookmarkStart w:id="165" w:name="m08FHB_01_tab"/>
      <w:r w:rsidRPr="00ED7DCB">
        <w:rPr>
          <w:rFonts w:ascii="宋体" w:hAnsi="宋体" w:hint="eastAsia"/>
          <w:szCs w:val="24"/>
        </w:rPr>
        <w:t>金额单位：人民币元</w:t>
      </w:r>
    </w:p>
    <w:tbl>
      <w:tblPr>
        <w:tblW w:w="9077" w:type="dxa"/>
        <w:tblCellMar>
          <w:left w:w="0" w:type="dxa"/>
          <w:right w:w="0" w:type="dxa"/>
        </w:tblCellMar>
        <w:tblLook w:val="0000" w:firstRow="0" w:lastRow="0" w:firstColumn="0" w:lastColumn="0" w:noHBand="0" w:noVBand="0"/>
      </w:tblPr>
      <w:tblGrid>
        <w:gridCol w:w="682"/>
        <w:gridCol w:w="4001"/>
        <w:gridCol w:w="1985"/>
        <w:gridCol w:w="2409"/>
      </w:tblGrid>
      <w:tr w:rsidR="00ED7DCB" w:rsidRPr="00ED7DCB">
        <w:trPr>
          <w:trHeight w:val="20"/>
        </w:trPr>
        <w:tc>
          <w:tcPr>
            <w:tcW w:w="682" w:type="dxa"/>
            <w:tcBorders>
              <w:top w:val="single" w:sz="4" w:space="0" w:color="auto"/>
              <w:left w:val="single" w:sz="4" w:space="0" w:color="auto"/>
              <w:bottom w:val="single" w:sz="4" w:space="0" w:color="auto"/>
              <w:right w:val="single" w:sz="4" w:space="0" w:color="auto"/>
            </w:tcBorders>
            <w:shd w:val="clear" w:color="auto" w:fill="D9D9D9"/>
            <w:vAlign w:val="center"/>
          </w:tcPr>
          <w:p w:rsidR="002E2ADE" w:rsidRPr="00ED7DCB" w:rsidRDefault="002E2ADE" w:rsidP="00CD1831">
            <w:pPr>
              <w:pStyle w:val="af"/>
              <w:spacing w:line="240" w:lineRule="auto"/>
            </w:pPr>
            <w:r w:rsidRPr="00ED7DCB">
              <w:rPr>
                <w:rFonts w:hint="eastAsia"/>
              </w:rPr>
              <w:t>序号</w:t>
            </w:r>
          </w:p>
        </w:tc>
        <w:tc>
          <w:tcPr>
            <w:tcW w:w="4001" w:type="dxa"/>
            <w:tcBorders>
              <w:top w:val="single" w:sz="4" w:space="0" w:color="auto"/>
              <w:left w:val="nil"/>
              <w:bottom w:val="single" w:sz="4" w:space="0" w:color="auto"/>
              <w:right w:val="single" w:sz="4" w:space="0" w:color="auto"/>
            </w:tcBorders>
            <w:shd w:val="clear" w:color="auto" w:fill="D9D9D9"/>
            <w:vAlign w:val="center"/>
          </w:tcPr>
          <w:p w:rsidR="002E2ADE" w:rsidRPr="00ED7DCB" w:rsidRDefault="002E2ADE" w:rsidP="00CD1831">
            <w:pPr>
              <w:pStyle w:val="af"/>
              <w:spacing w:line="240" w:lineRule="auto"/>
            </w:pPr>
            <w:r w:rsidRPr="00ED7DCB">
              <w:rPr>
                <w:rFonts w:hint="eastAsia"/>
              </w:rPr>
              <w:t>项目</w:t>
            </w:r>
          </w:p>
        </w:tc>
        <w:tc>
          <w:tcPr>
            <w:tcW w:w="1985" w:type="dxa"/>
            <w:tcBorders>
              <w:top w:val="single" w:sz="4" w:space="0" w:color="auto"/>
              <w:left w:val="nil"/>
              <w:bottom w:val="single" w:sz="4" w:space="0" w:color="auto"/>
              <w:right w:val="single" w:sz="4" w:space="0" w:color="auto"/>
            </w:tcBorders>
            <w:shd w:val="clear" w:color="auto" w:fill="D9D9D9"/>
            <w:vAlign w:val="center"/>
          </w:tcPr>
          <w:p w:rsidR="002E2ADE" w:rsidRPr="00ED7DCB" w:rsidRDefault="002E2ADE" w:rsidP="00CD1831">
            <w:pPr>
              <w:pStyle w:val="af"/>
              <w:spacing w:line="240" w:lineRule="auto"/>
            </w:pPr>
            <w:r w:rsidRPr="00ED7DCB">
              <w:rPr>
                <w:rFonts w:hint="eastAsia"/>
              </w:rPr>
              <w:t>金额</w:t>
            </w:r>
          </w:p>
        </w:tc>
        <w:tc>
          <w:tcPr>
            <w:tcW w:w="2409" w:type="dxa"/>
            <w:tcBorders>
              <w:top w:val="single" w:sz="4" w:space="0" w:color="auto"/>
              <w:left w:val="nil"/>
              <w:bottom w:val="single" w:sz="4" w:space="0" w:color="auto"/>
              <w:right w:val="single" w:sz="4" w:space="0" w:color="auto"/>
            </w:tcBorders>
            <w:shd w:val="clear" w:color="auto" w:fill="D9D9D9"/>
            <w:vAlign w:val="center"/>
          </w:tcPr>
          <w:p w:rsidR="002E2ADE" w:rsidRPr="00ED7DCB" w:rsidRDefault="002E2ADE" w:rsidP="00CD1831">
            <w:pPr>
              <w:pStyle w:val="af"/>
              <w:spacing w:line="240" w:lineRule="auto"/>
            </w:pPr>
            <w:r w:rsidRPr="00ED7DCB">
              <w:rPr>
                <w:rFonts w:hint="eastAsia"/>
              </w:rPr>
              <w:t>占基金总资产的比例（</w:t>
            </w:r>
            <w:r w:rsidRPr="00ED7DCB">
              <w:t>%</w:t>
            </w:r>
            <w:r w:rsidRPr="00ED7DCB">
              <w:rPr>
                <w:rFonts w:hint="eastAsia"/>
              </w:rPr>
              <w:t>）</w:t>
            </w:r>
          </w:p>
        </w:tc>
      </w:tr>
      <w:tr w:rsidR="00ED7DCB" w:rsidRPr="00ED7DCB">
        <w:trPr>
          <w:trHeight w:val="20"/>
        </w:trPr>
        <w:tc>
          <w:tcPr>
            <w:tcW w:w="682" w:type="dxa"/>
            <w:tcBorders>
              <w:top w:val="single" w:sz="4" w:space="0" w:color="auto"/>
              <w:left w:val="single" w:sz="4" w:space="0" w:color="auto"/>
              <w:bottom w:val="single" w:sz="4" w:space="0" w:color="auto"/>
              <w:right w:val="single" w:sz="4" w:space="0" w:color="auto"/>
            </w:tcBorders>
          </w:tcPr>
          <w:p w:rsidR="00CB7213" w:rsidRPr="00ED7DCB" w:rsidRDefault="00CB7213" w:rsidP="00CD1831">
            <w:pPr>
              <w:spacing w:line="240" w:lineRule="auto"/>
              <w:jc w:val="center"/>
              <w:rPr>
                <w:szCs w:val="24"/>
              </w:rPr>
            </w:pPr>
            <w:r w:rsidRPr="00ED7DCB">
              <w:rPr>
                <w:szCs w:val="24"/>
              </w:rPr>
              <w:t>1</w:t>
            </w:r>
          </w:p>
        </w:tc>
        <w:tc>
          <w:tcPr>
            <w:tcW w:w="4001" w:type="dxa"/>
            <w:tcBorders>
              <w:top w:val="single" w:sz="4" w:space="0" w:color="auto"/>
              <w:left w:val="nil"/>
              <w:bottom w:val="single" w:sz="4" w:space="0" w:color="auto"/>
              <w:right w:val="single" w:sz="4" w:space="0" w:color="auto"/>
            </w:tcBorders>
            <w:vAlign w:val="center"/>
          </w:tcPr>
          <w:p w:rsidR="00CB7213" w:rsidRPr="00ED7DCB" w:rsidRDefault="00CB7213" w:rsidP="00CD1831">
            <w:pPr>
              <w:spacing w:line="240" w:lineRule="auto"/>
              <w:ind w:leftChars="50" w:left="105"/>
              <w:rPr>
                <w:rFonts w:ascii="宋体" w:hAnsi="宋体"/>
                <w:szCs w:val="24"/>
              </w:rPr>
            </w:pPr>
            <w:r w:rsidRPr="00ED7DCB">
              <w:rPr>
                <w:rFonts w:ascii="宋体" w:hAnsi="宋体" w:hint="eastAsia"/>
                <w:szCs w:val="24"/>
              </w:rPr>
              <w:t>权益投资</w:t>
            </w:r>
          </w:p>
        </w:tc>
        <w:tc>
          <w:tcPr>
            <w:tcW w:w="1985" w:type="dxa"/>
            <w:tcBorders>
              <w:top w:val="single" w:sz="4" w:space="0" w:color="auto"/>
              <w:left w:val="nil"/>
              <w:bottom w:val="single" w:sz="4" w:space="0" w:color="auto"/>
              <w:right w:val="single" w:sz="4" w:space="0" w:color="auto"/>
            </w:tcBorders>
            <w:vAlign w:val="center"/>
          </w:tcPr>
          <w:p w:rsidR="00CB7213" w:rsidRPr="00ED7DCB" w:rsidRDefault="00A4386B" w:rsidP="00CD1831">
            <w:pPr>
              <w:spacing w:line="240" w:lineRule="auto"/>
              <w:jc w:val="right"/>
              <w:rPr>
                <w:rFonts w:ascii="宋体" w:hAnsi="宋体"/>
                <w:szCs w:val="24"/>
              </w:rPr>
            </w:pPr>
            <w:r w:rsidRPr="00ED7DCB">
              <w:rPr>
                <w:rFonts w:ascii="宋体" w:hAnsi="宋体"/>
                <w:szCs w:val="24"/>
              </w:rPr>
              <w:t>196,572,067.78</w:t>
            </w:r>
          </w:p>
        </w:tc>
        <w:tc>
          <w:tcPr>
            <w:tcW w:w="2409" w:type="dxa"/>
            <w:tcBorders>
              <w:top w:val="single" w:sz="4" w:space="0" w:color="auto"/>
              <w:left w:val="nil"/>
              <w:bottom w:val="single" w:sz="4" w:space="0" w:color="auto"/>
              <w:right w:val="single" w:sz="4" w:space="0" w:color="auto"/>
            </w:tcBorders>
            <w:vAlign w:val="center"/>
          </w:tcPr>
          <w:p w:rsidR="00CB7213" w:rsidRPr="00ED7DCB" w:rsidRDefault="00A4386B" w:rsidP="00CD1831">
            <w:pPr>
              <w:spacing w:line="240" w:lineRule="auto"/>
              <w:jc w:val="right"/>
              <w:rPr>
                <w:rFonts w:ascii="宋体" w:hAnsi="宋体"/>
                <w:szCs w:val="24"/>
              </w:rPr>
            </w:pPr>
            <w:r w:rsidRPr="00ED7DCB">
              <w:rPr>
                <w:rFonts w:ascii="宋体" w:hAnsi="宋体"/>
                <w:szCs w:val="24"/>
              </w:rPr>
              <w:t>92.90</w:t>
            </w:r>
          </w:p>
        </w:tc>
      </w:tr>
      <w:tr w:rsidR="00ED7DCB" w:rsidRPr="00ED7DCB">
        <w:trPr>
          <w:trHeight w:val="20"/>
        </w:trPr>
        <w:tc>
          <w:tcPr>
            <w:tcW w:w="682" w:type="dxa"/>
            <w:tcBorders>
              <w:top w:val="single" w:sz="4" w:space="0" w:color="auto"/>
              <w:left w:val="single" w:sz="4" w:space="0" w:color="auto"/>
              <w:bottom w:val="single" w:sz="4" w:space="0" w:color="auto"/>
              <w:right w:val="single" w:sz="4" w:space="0" w:color="auto"/>
            </w:tcBorders>
          </w:tcPr>
          <w:p w:rsidR="00CB7213" w:rsidRPr="00ED7DCB" w:rsidRDefault="00CB7213" w:rsidP="00CD1831">
            <w:pPr>
              <w:spacing w:line="240" w:lineRule="auto"/>
              <w:jc w:val="center"/>
              <w:rPr>
                <w:szCs w:val="24"/>
              </w:rPr>
            </w:pPr>
          </w:p>
        </w:tc>
        <w:tc>
          <w:tcPr>
            <w:tcW w:w="4001" w:type="dxa"/>
            <w:tcBorders>
              <w:top w:val="single" w:sz="4" w:space="0" w:color="auto"/>
              <w:left w:val="nil"/>
              <w:bottom w:val="single" w:sz="4" w:space="0" w:color="auto"/>
              <w:right w:val="single" w:sz="4" w:space="0" w:color="auto"/>
            </w:tcBorders>
            <w:vAlign w:val="center"/>
          </w:tcPr>
          <w:p w:rsidR="00CB7213" w:rsidRPr="00ED7DCB" w:rsidRDefault="00CB7213" w:rsidP="00CD1831">
            <w:pPr>
              <w:spacing w:line="240" w:lineRule="auto"/>
              <w:ind w:leftChars="50" w:left="105"/>
              <w:rPr>
                <w:rFonts w:ascii="宋体" w:hAnsi="宋体"/>
                <w:szCs w:val="24"/>
              </w:rPr>
            </w:pPr>
            <w:r w:rsidRPr="00ED7DCB">
              <w:rPr>
                <w:rFonts w:ascii="宋体" w:hAnsi="宋体" w:hint="eastAsia"/>
                <w:szCs w:val="24"/>
              </w:rPr>
              <w:t>其中：股票</w:t>
            </w:r>
          </w:p>
        </w:tc>
        <w:tc>
          <w:tcPr>
            <w:tcW w:w="1985" w:type="dxa"/>
            <w:tcBorders>
              <w:top w:val="single" w:sz="4" w:space="0" w:color="auto"/>
              <w:left w:val="nil"/>
              <w:bottom w:val="single" w:sz="4" w:space="0" w:color="auto"/>
              <w:right w:val="single" w:sz="4" w:space="0" w:color="auto"/>
            </w:tcBorders>
            <w:vAlign w:val="center"/>
          </w:tcPr>
          <w:p w:rsidR="00CB7213" w:rsidRPr="00ED7DCB" w:rsidRDefault="00A4386B" w:rsidP="00CD1831">
            <w:pPr>
              <w:spacing w:line="240" w:lineRule="auto"/>
              <w:jc w:val="right"/>
              <w:rPr>
                <w:rFonts w:ascii="宋体" w:hAnsi="宋体"/>
                <w:szCs w:val="24"/>
              </w:rPr>
            </w:pPr>
            <w:r w:rsidRPr="00ED7DCB">
              <w:rPr>
                <w:rFonts w:ascii="宋体" w:hAnsi="宋体"/>
                <w:szCs w:val="24"/>
              </w:rPr>
              <w:t>196,572,067.78</w:t>
            </w:r>
          </w:p>
        </w:tc>
        <w:tc>
          <w:tcPr>
            <w:tcW w:w="2409" w:type="dxa"/>
            <w:tcBorders>
              <w:top w:val="single" w:sz="4" w:space="0" w:color="auto"/>
              <w:left w:val="nil"/>
              <w:bottom w:val="single" w:sz="4" w:space="0" w:color="auto"/>
              <w:right w:val="single" w:sz="4" w:space="0" w:color="auto"/>
            </w:tcBorders>
            <w:vAlign w:val="center"/>
          </w:tcPr>
          <w:p w:rsidR="00CB7213" w:rsidRPr="00ED7DCB" w:rsidRDefault="00A4386B" w:rsidP="00CD1831">
            <w:pPr>
              <w:spacing w:line="240" w:lineRule="auto"/>
              <w:jc w:val="right"/>
              <w:rPr>
                <w:rFonts w:ascii="宋体" w:hAnsi="宋体"/>
                <w:szCs w:val="24"/>
              </w:rPr>
            </w:pPr>
            <w:r w:rsidRPr="00ED7DCB">
              <w:rPr>
                <w:rFonts w:ascii="宋体" w:hAnsi="宋体"/>
                <w:szCs w:val="24"/>
              </w:rPr>
              <w:t>92.90</w:t>
            </w:r>
          </w:p>
        </w:tc>
      </w:tr>
      <w:tr w:rsidR="00ED7DCB" w:rsidRPr="00ED7DCB">
        <w:trPr>
          <w:trHeight w:val="20"/>
        </w:trPr>
        <w:tc>
          <w:tcPr>
            <w:tcW w:w="682" w:type="dxa"/>
            <w:tcBorders>
              <w:top w:val="single" w:sz="4" w:space="0" w:color="auto"/>
              <w:left w:val="single" w:sz="4" w:space="0" w:color="auto"/>
              <w:bottom w:val="single" w:sz="4" w:space="0" w:color="auto"/>
              <w:right w:val="single" w:sz="4" w:space="0" w:color="auto"/>
            </w:tcBorders>
          </w:tcPr>
          <w:p w:rsidR="00CB7213" w:rsidRPr="00ED7DCB" w:rsidRDefault="00CB7213" w:rsidP="00CD1831">
            <w:pPr>
              <w:spacing w:line="240" w:lineRule="auto"/>
              <w:jc w:val="center"/>
              <w:rPr>
                <w:rFonts w:ascii="宋体" w:hAnsi="宋体"/>
                <w:szCs w:val="21"/>
              </w:rPr>
            </w:pPr>
            <w:r w:rsidRPr="00ED7DCB">
              <w:rPr>
                <w:rFonts w:ascii="宋体" w:hAnsi="宋体"/>
                <w:szCs w:val="21"/>
              </w:rPr>
              <w:t>2</w:t>
            </w:r>
          </w:p>
        </w:tc>
        <w:tc>
          <w:tcPr>
            <w:tcW w:w="4001" w:type="dxa"/>
            <w:tcBorders>
              <w:top w:val="single" w:sz="4" w:space="0" w:color="auto"/>
              <w:left w:val="nil"/>
              <w:bottom w:val="single" w:sz="4" w:space="0" w:color="auto"/>
              <w:right w:val="single" w:sz="4" w:space="0" w:color="auto"/>
            </w:tcBorders>
          </w:tcPr>
          <w:p w:rsidR="00CB7213" w:rsidRPr="00ED7DCB" w:rsidRDefault="00CB7213" w:rsidP="00CD1831">
            <w:pPr>
              <w:spacing w:line="240" w:lineRule="auto"/>
              <w:ind w:leftChars="50" w:left="105"/>
              <w:rPr>
                <w:rFonts w:ascii="宋体" w:hAnsi="宋体"/>
                <w:szCs w:val="21"/>
              </w:rPr>
            </w:pPr>
            <w:r w:rsidRPr="00ED7DCB">
              <w:rPr>
                <w:rFonts w:ascii="宋体" w:hAnsi="宋体" w:hint="eastAsia"/>
                <w:szCs w:val="24"/>
              </w:rPr>
              <w:t>基金投资</w:t>
            </w:r>
          </w:p>
        </w:tc>
        <w:tc>
          <w:tcPr>
            <w:tcW w:w="1985" w:type="dxa"/>
            <w:tcBorders>
              <w:top w:val="single" w:sz="4" w:space="0" w:color="auto"/>
              <w:left w:val="nil"/>
              <w:bottom w:val="single" w:sz="4" w:space="0" w:color="auto"/>
              <w:right w:val="single" w:sz="4" w:space="0" w:color="auto"/>
            </w:tcBorders>
          </w:tcPr>
          <w:p w:rsidR="00CB7213" w:rsidRPr="00ED7DCB" w:rsidRDefault="00A4386B" w:rsidP="00CD1831">
            <w:pPr>
              <w:spacing w:line="240" w:lineRule="auto"/>
              <w:jc w:val="right"/>
              <w:rPr>
                <w:rFonts w:ascii="宋体" w:hAnsi="宋体"/>
                <w:szCs w:val="21"/>
              </w:rPr>
            </w:pPr>
            <w:r w:rsidRPr="00ED7DCB">
              <w:rPr>
                <w:rFonts w:ascii="宋体" w:hAnsi="宋体"/>
                <w:szCs w:val="21"/>
              </w:rPr>
              <w:t>-</w:t>
            </w:r>
          </w:p>
        </w:tc>
        <w:tc>
          <w:tcPr>
            <w:tcW w:w="2409" w:type="dxa"/>
            <w:tcBorders>
              <w:top w:val="single" w:sz="4" w:space="0" w:color="auto"/>
              <w:left w:val="nil"/>
              <w:bottom w:val="single" w:sz="4" w:space="0" w:color="auto"/>
              <w:right w:val="single" w:sz="4" w:space="0" w:color="auto"/>
            </w:tcBorders>
          </w:tcPr>
          <w:p w:rsidR="00CB7213" w:rsidRPr="00ED7DCB" w:rsidRDefault="00A4386B" w:rsidP="00CD1831">
            <w:pPr>
              <w:spacing w:line="240" w:lineRule="auto"/>
              <w:jc w:val="right"/>
              <w:rPr>
                <w:rFonts w:ascii="宋体" w:hAnsi="宋体"/>
                <w:szCs w:val="21"/>
              </w:rPr>
            </w:pPr>
            <w:r w:rsidRPr="00ED7DCB">
              <w:rPr>
                <w:rFonts w:ascii="宋体" w:hAnsi="宋体"/>
                <w:szCs w:val="21"/>
              </w:rPr>
              <w:t>-</w:t>
            </w:r>
          </w:p>
        </w:tc>
      </w:tr>
      <w:tr w:rsidR="00ED7DCB" w:rsidRPr="00ED7DCB">
        <w:trPr>
          <w:trHeight w:val="20"/>
        </w:trPr>
        <w:tc>
          <w:tcPr>
            <w:tcW w:w="682" w:type="dxa"/>
            <w:tcBorders>
              <w:top w:val="single" w:sz="4" w:space="0" w:color="auto"/>
              <w:left w:val="single" w:sz="4" w:space="0" w:color="auto"/>
              <w:bottom w:val="single" w:sz="4" w:space="0" w:color="auto"/>
              <w:right w:val="single" w:sz="4" w:space="0" w:color="auto"/>
            </w:tcBorders>
          </w:tcPr>
          <w:p w:rsidR="00CB7213" w:rsidRPr="00ED7DCB" w:rsidRDefault="00CB7213" w:rsidP="00CD1831">
            <w:pPr>
              <w:spacing w:line="240" w:lineRule="auto"/>
              <w:jc w:val="center"/>
              <w:rPr>
                <w:szCs w:val="24"/>
              </w:rPr>
            </w:pPr>
            <w:r w:rsidRPr="00ED7DCB">
              <w:rPr>
                <w:rFonts w:hint="eastAsia"/>
                <w:szCs w:val="24"/>
              </w:rPr>
              <w:t>3</w:t>
            </w:r>
          </w:p>
        </w:tc>
        <w:tc>
          <w:tcPr>
            <w:tcW w:w="4001" w:type="dxa"/>
            <w:tcBorders>
              <w:top w:val="single" w:sz="4" w:space="0" w:color="auto"/>
              <w:left w:val="nil"/>
              <w:bottom w:val="single" w:sz="4" w:space="0" w:color="auto"/>
              <w:right w:val="single" w:sz="4" w:space="0" w:color="auto"/>
            </w:tcBorders>
            <w:vAlign w:val="center"/>
          </w:tcPr>
          <w:p w:rsidR="00CB7213" w:rsidRPr="00ED7DCB" w:rsidRDefault="00CB7213" w:rsidP="00CD1831">
            <w:pPr>
              <w:spacing w:line="240" w:lineRule="auto"/>
              <w:ind w:leftChars="50" w:left="105"/>
              <w:rPr>
                <w:rFonts w:ascii="宋体" w:hAnsi="宋体"/>
                <w:szCs w:val="24"/>
              </w:rPr>
            </w:pPr>
            <w:r w:rsidRPr="00ED7DCB">
              <w:rPr>
                <w:rFonts w:ascii="宋体" w:hAnsi="宋体" w:hint="eastAsia"/>
                <w:szCs w:val="24"/>
              </w:rPr>
              <w:t>固定收益投资</w:t>
            </w:r>
          </w:p>
        </w:tc>
        <w:tc>
          <w:tcPr>
            <w:tcW w:w="1985" w:type="dxa"/>
            <w:tcBorders>
              <w:top w:val="single" w:sz="4" w:space="0" w:color="auto"/>
              <w:left w:val="nil"/>
              <w:bottom w:val="single" w:sz="4" w:space="0" w:color="auto"/>
              <w:right w:val="single" w:sz="4" w:space="0" w:color="auto"/>
            </w:tcBorders>
            <w:vAlign w:val="center"/>
          </w:tcPr>
          <w:p w:rsidR="00CB7213" w:rsidRPr="00ED7DCB" w:rsidRDefault="00A4386B" w:rsidP="00CD1831">
            <w:pPr>
              <w:spacing w:line="240" w:lineRule="auto"/>
              <w:jc w:val="right"/>
              <w:rPr>
                <w:rFonts w:ascii="宋体" w:hAnsi="宋体"/>
                <w:szCs w:val="24"/>
              </w:rPr>
            </w:pPr>
            <w:r w:rsidRPr="00ED7DCB">
              <w:rPr>
                <w:rFonts w:ascii="宋体" w:hAnsi="宋体"/>
                <w:szCs w:val="24"/>
              </w:rPr>
              <w:t>10,745,443.40</w:t>
            </w:r>
          </w:p>
        </w:tc>
        <w:tc>
          <w:tcPr>
            <w:tcW w:w="2409" w:type="dxa"/>
            <w:tcBorders>
              <w:top w:val="single" w:sz="4" w:space="0" w:color="auto"/>
              <w:left w:val="nil"/>
              <w:bottom w:val="single" w:sz="4" w:space="0" w:color="auto"/>
              <w:right w:val="single" w:sz="4" w:space="0" w:color="auto"/>
            </w:tcBorders>
            <w:vAlign w:val="center"/>
          </w:tcPr>
          <w:p w:rsidR="00CB7213" w:rsidRPr="00ED7DCB" w:rsidRDefault="00A4386B" w:rsidP="00CD1831">
            <w:pPr>
              <w:spacing w:line="240" w:lineRule="auto"/>
              <w:jc w:val="right"/>
              <w:rPr>
                <w:rFonts w:ascii="宋体" w:hAnsi="宋体"/>
                <w:szCs w:val="24"/>
              </w:rPr>
            </w:pPr>
            <w:r w:rsidRPr="00ED7DCB">
              <w:rPr>
                <w:rFonts w:ascii="宋体" w:hAnsi="宋体"/>
                <w:szCs w:val="24"/>
              </w:rPr>
              <w:t>5.08</w:t>
            </w:r>
          </w:p>
        </w:tc>
      </w:tr>
      <w:tr w:rsidR="00ED7DCB" w:rsidRPr="00ED7DCB">
        <w:trPr>
          <w:trHeight w:val="20"/>
        </w:trPr>
        <w:tc>
          <w:tcPr>
            <w:tcW w:w="682" w:type="dxa"/>
            <w:tcBorders>
              <w:top w:val="single" w:sz="4" w:space="0" w:color="auto"/>
              <w:left w:val="single" w:sz="4" w:space="0" w:color="auto"/>
              <w:bottom w:val="single" w:sz="4" w:space="0" w:color="auto"/>
              <w:right w:val="single" w:sz="4" w:space="0" w:color="auto"/>
            </w:tcBorders>
          </w:tcPr>
          <w:p w:rsidR="00CB7213" w:rsidRPr="00ED7DCB" w:rsidRDefault="00CB7213" w:rsidP="00CD1831">
            <w:pPr>
              <w:spacing w:line="240" w:lineRule="auto"/>
              <w:jc w:val="center"/>
              <w:rPr>
                <w:szCs w:val="24"/>
              </w:rPr>
            </w:pPr>
          </w:p>
        </w:tc>
        <w:tc>
          <w:tcPr>
            <w:tcW w:w="4001" w:type="dxa"/>
            <w:tcBorders>
              <w:top w:val="single" w:sz="4" w:space="0" w:color="auto"/>
              <w:left w:val="nil"/>
              <w:bottom w:val="single" w:sz="4" w:space="0" w:color="auto"/>
              <w:right w:val="single" w:sz="4" w:space="0" w:color="auto"/>
            </w:tcBorders>
            <w:vAlign w:val="center"/>
          </w:tcPr>
          <w:p w:rsidR="00CB7213" w:rsidRPr="00ED7DCB" w:rsidRDefault="00CB7213" w:rsidP="00CD1831">
            <w:pPr>
              <w:spacing w:line="240" w:lineRule="auto"/>
              <w:ind w:leftChars="50" w:left="105"/>
              <w:rPr>
                <w:rFonts w:ascii="宋体" w:hAnsi="宋体"/>
                <w:szCs w:val="24"/>
              </w:rPr>
            </w:pPr>
            <w:r w:rsidRPr="00ED7DCB">
              <w:rPr>
                <w:rFonts w:ascii="宋体" w:hAnsi="宋体" w:hint="eastAsia"/>
                <w:szCs w:val="24"/>
              </w:rPr>
              <w:t>其中：债券</w:t>
            </w:r>
          </w:p>
        </w:tc>
        <w:tc>
          <w:tcPr>
            <w:tcW w:w="1985" w:type="dxa"/>
            <w:tcBorders>
              <w:top w:val="single" w:sz="4" w:space="0" w:color="auto"/>
              <w:left w:val="nil"/>
              <w:bottom w:val="single" w:sz="4" w:space="0" w:color="auto"/>
              <w:right w:val="single" w:sz="4" w:space="0" w:color="auto"/>
            </w:tcBorders>
            <w:vAlign w:val="center"/>
          </w:tcPr>
          <w:p w:rsidR="00CB7213" w:rsidRPr="00ED7DCB" w:rsidRDefault="00A4386B" w:rsidP="00CD1831">
            <w:pPr>
              <w:spacing w:line="240" w:lineRule="auto"/>
              <w:jc w:val="right"/>
              <w:rPr>
                <w:rFonts w:ascii="宋体" w:hAnsi="宋体"/>
                <w:szCs w:val="24"/>
              </w:rPr>
            </w:pPr>
            <w:r w:rsidRPr="00ED7DCB">
              <w:rPr>
                <w:rFonts w:ascii="宋体" w:hAnsi="宋体"/>
                <w:szCs w:val="24"/>
              </w:rPr>
              <w:t>10,745,443.40</w:t>
            </w:r>
          </w:p>
        </w:tc>
        <w:tc>
          <w:tcPr>
            <w:tcW w:w="2409" w:type="dxa"/>
            <w:tcBorders>
              <w:top w:val="single" w:sz="4" w:space="0" w:color="auto"/>
              <w:left w:val="nil"/>
              <w:bottom w:val="single" w:sz="4" w:space="0" w:color="auto"/>
              <w:right w:val="single" w:sz="4" w:space="0" w:color="auto"/>
            </w:tcBorders>
            <w:vAlign w:val="center"/>
          </w:tcPr>
          <w:p w:rsidR="00CB7213" w:rsidRPr="00ED7DCB" w:rsidRDefault="00A4386B" w:rsidP="00CD1831">
            <w:pPr>
              <w:spacing w:line="240" w:lineRule="auto"/>
              <w:jc w:val="right"/>
              <w:rPr>
                <w:rFonts w:ascii="宋体" w:hAnsi="宋体"/>
                <w:szCs w:val="24"/>
              </w:rPr>
            </w:pPr>
            <w:r w:rsidRPr="00ED7DCB">
              <w:rPr>
                <w:rFonts w:ascii="宋体" w:hAnsi="宋体"/>
                <w:szCs w:val="24"/>
              </w:rPr>
              <w:t>5.08</w:t>
            </w:r>
          </w:p>
        </w:tc>
      </w:tr>
      <w:tr w:rsidR="00ED7DCB" w:rsidRPr="00ED7DCB">
        <w:trPr>
          <w:trHeight w:val="20"/>
        </w:trPr>
        <w:tc>
          <w:tcPr>
            <w:tcW w:w="682" w:type="dxa"/>
            <w:tcBorders>
              <w:top w:val="single" w:sz="4" w:space="0" w:color="auto"/>
              <w:left w:val="single" w:sz="4" w:space="0" w:color="auto"/>
              <w:bottom w:val="single" w:sz="4" w:space="0" w:color="auto"/>
              <w:right w:val="single" w:sz="4" w:space="0" w:color="auto"/>
            </w:tcBorders>
          </w:tcPr>
          <w:p w:rsidR="00CB7213" w:rsidRPr="00ED7DCB" w:rsidRDefault="00CB7213" w:rsidP="00CD1831">
            <w:pPr>
              <w:spacing w:line="240" w:lineRule="auto"/>
              <w:jc w:val="center"/>
              <w:rPr>
                <w:szCs w:val="24"/>
              </w:rPr>
            </w:pPr>
          </w:p>
        </w:tc>
        <w:tc>
          <w:tcPr>
            <w:tcW w:w="4001" w:type="dxa"/>
            <w:tcBorders>
              <w:top w:val="single" w:sz="4" w:space="0" w:color="auto"/>
              <w:left w:val="nil"/>
              <w:bottom w:val="single" w:sz="4" w:space="0" w:color="auto"/>
              <w:right w:val="single" w:sz="4" w:space="0" w:color="auto"/>
            </w:tcBorders>
            <w:vAlign w:val="center"/>
          </w:tcPr>
          <w:p w:rsidR="00CB7213" w:rsidRPr="00ED7DCB" w:rsidRDefault="00CB7213" w:rsidP="00CD1831">
            <w:pPr>
              <w:spacing w:line="240" w:lineRule="auto"/>
              <w:ind w:leftChars="50" w:left="105"/>
              <w:rPr>
                <w:rFonts w:ascii="宋体" w:hAnsi="宋体"/>
                <w:szCs w:val="24"/>
              </w:rPr>
            </w:pPr>
            <w:r w:rsidRPr="00ED7DCB">
              <w:rPr>
                <w:rFonts w:ascii="宋体" w:hAnsi="宋体"/>
                <w:szCs w:val="24"/>
              </w:rPr>
              <w:t xml:space="preserve">      </w:t>
            </w:r>
            <w:r w:rsidRPr="00ED7DCB">
              <w:rPr>
                <w:rFonts w:ascii="宋体" w:hAnsi="宋体" w:hint="eastAsia"/>
                <w:szCs w:val="24"/>
              </w:rPr>
              <w:t>资产支持证券</w:t>
            </w:r>
          </w:p>
        </w:tc>
        <w:tc>
          <w:tcPr>
            <w:tcW w:w="1985" w:type="dxa"/>
            <w:tcBorders>
              <w:top w:val="single" w:sz="4" w:space="0" w:color="auto"/>
              <w:left w:val="nil"/>
              <w:bottom w:val="single" w:sz="4" w:space="0" w:color="auto"/>
              <w:right w:val="single" w:sz="4" w:space="0" w:color="auto"/>
            </w:tcBorders>
            <w:vAlign w:val="center"/>
          </w:tcPr>
          <w:p w:rsidR="00CB7213" w:rsidRPr="00ED7DCB" w:rsidRDefault="00A4386B" w:rsidP="00CD1831">
            <w:pPr>
              <w:spacing w:line="240" w:lineRule="auto"/>
              <w:jc w:val="right"/>
              <w:rPr>
                <w:rFonts w:ascii="宋体" w:hAnsi="宋体"/>
                <w:szCs w:val="24"/>
              </w:rPr>
            </w:pPr>
            <w:r w:rsidRPr="00ED7DCB">
              <w:rPr>
                <w:rFonts w:ascii="宋体" w:hAnsi="宋体"/>
                <w:szCs w:val="24"/>
              </w:rPr>
              <w:t>-</w:t>
            </w:r>
          </w:p>
        </w:tc>
        <w:tc>
          <w:tcPr>
            <w:tcW w:w="2409" w:type="dxa"/>
            <w:tcBorders>
              <w:top w:val="single" w:sz="4" w:space="0" w:color="auto"/>
              <w:left w:val="nil"/>
              <w:bottom w:val="single" w:sz="4" w:space="0" w:color="auto"/>
              <w:right w:val="single" w:sz="4" w:space="0" w:color="auto"/>
            </w:tcBorders>
            <w:vAlign w:val="center"/>
          </w:tcPr>
          <w:p w:rsidR="00CB7213" w:rsidRPr="00ED7DCB" w:rsidRDefault="00A4386B" w:rsidP="00CD1831">
            <w:pPr>
              <w:spacing w:line="240" w:lineRule="auto"/>
              <w:jc w:val="right"/>
              <w:rPr>
                <w:rFonts w:ascii="宋体" w:hAnsi="宋体"/>
                <w:szCs w:val="24"/>
              </w:rPr>
            </w:pPr>
            <w:r w:rsidRPr="00ED7DCB">
              <w:rPr>
                <w:rFonts w:ascii="宋体" w:hAnsi="宋体"/>
                <w:szCs w:val="24"/>
              </w:rPr>
              <w:t>-</w:t>
            </w:r>
          </w:p>
        </w:tc>
      </w:tr>
      <w:tr w:rsidR="00ED7DCB" w:rsidRPr="00ED7DCB">
        <w:trPr>
          <w:trHeight w:val="20"/>
        </w:trPr>
        <w:tc>
          <w:tcPr>
            <w:tcW w:w="682" w:type="dxa"/>
            <w:tcBorders>
              <w:top w:val="single" w:sz="4" w:space="0" w:color="auto"/>
              <w:left w:val="single" w:sz="4" w:space="0" w:color="auto"/>
              <w:bottom w:val="single" w:sz="4" w:space="0" w:color="auto"/>
              <w:right w:val="single" w:sz="4" w:space="0" w:color="auto"/>
            </w:tcBorders>
          </w:tcPr>
          <w:p w:rsidR="00CB7213" w:rsidRPr="00ED7DCB" w:rsidRDefault="00CB7213" w:rsidP="00CD1831">
            <w:pPr>
              <w:spacing w:line="240" w:lineRule="auto"/>
              <w:jc w:val="center"/>
              <w:rPr>
                <w:szCs w:val="24"/>
              </w:rPr>
            </w:pPr>
            <w:r w:rsidRPr="00ED7DCB">
              <w:rPr>
                <w:rFonts w:hint="eastAsia"/>
                <w:szCs w:val="24"/>
              </w:rPr>
              <w:t>4</w:t>
            </w:r>
          </w:p>
        </w:tc>
        <w:tc>
          <w:tcPr>
            <w:tcW w:w="4001" w:type="dxa"/>
            <w:tcBorders>
              <w:top w:val="single" w:sz="4" w:space="0" w:color="auto"/>
              <w:left w:val="nil"/>
              <w:bottom w:val="single" w:sz="4" w:space="0" w:color="auto"/>
              <w:right w:val="single" w:sz="4" w:space="0" w:color="auto"/>
            </w:tcBorders>
            <w:vAlign w:val="center"/>
          </w:tcPr>
          <w:p w:rsidR="00CB7213" w:rsidRPr="00ED7DCB" w:rsidRDefault="00CB7213" w:rsidP="00CD1831">
            <w:pPr>
              <w:spacing w:line="240" w:lineRule="auto"/>
              <w:ind w:leftChars="50" w:left="105"/>
              <w:rPr>
                <w:rFonts w:ascii="宋体" w:hAnsi="宋体"/>
                <w:szCs w:val="24"/>
              </w:rPr>
            </w:pPr>
            <w:r w:rsidRPr="00ED7DCB">
              <w:rPr>
                <w:rFonts w:ascii="宋体" w:hAnsi="宋体" w:hint="eastAsia"/>
                <w:szCs w:val="24"/>
              </w:rPr>
              <w:t>贵金属投资</w:t>
            </w:r>
          </w:p>
        </w:tc>
        <w:tc>
          <w:tcPr>
            <w:tcW w:w="1985" w:type="dxa"/>
            <w:tcBorders>
              <w:top w:val="single" w:sz="4" w:space="0" w:color="auto"/>
              <w:left w:val="nil"/>
              <w:bottom w:val="single" w:sz="4" w:space="0" w:color="auto"/>
              <w:right w:val="single" w:sz="4" w:space="0" w:color="auto"/>
            </w:tcBorders>
            <w:vAlign w:val="center"/>
          </w:tcPr>
          <w:p w:rsidR="00CB7213" w:rsidRPr="00ED7DCB" w:rsidRDefault="00A4386B" w:rsidP="00CD1831">
            <w:pPr>
              <w:spacing w:line="240" w:lineRule="auto"/>
              <w:jc w:val="right"/>
              <w:rPr>
                <w:rFonts w:ascii="宋体" w:hAnsi="宋体"/>
                <w:szCs w:val="24"/>
              </w:rPr>
            </w:pPr>
            <w:r w:rsidRPr="00ED7DCB">
              <w:rPr>
                <w:rFonts w:ascii="宋体" w:hAnsi="宋体"/>
                <w:szCs w:val="24"/>
              </w:rPr>
              <w:t>-</w:t>
            </w:r>
          </w:p>
        </w:tc>
        <w:tc>
          <w:tcPr>
            <w:tcW w:w="2409" w:type="dxa"/>
            <w:tcBorders>
              <w:top w:val="single" w:sz="4" w:space="0" w:color="auto"/>
              <w:left w:val="nil"/>
              <w:bottom w:val="single" w:sz="4" w:space="0" w:color="auto"/>
              <w:right w:val="single" w:sz="4" w:space="0" w:color="auto"/>
            </w:tcBorders>
            <w:vAlign w:val="center"/>
          </w:tcPr>
          <w:p w:rsidR="00CB7213" w:rsidRPr="00ED7DCB" w:rsidRDefault="00A4386B" w:rsidP="00CD1831">
            <w:pPr>
              <w:spacing w:line="240" w:lineRule="auto"/>
              <w:jc w:val="right"/>
              <w:rPr>
                <w:rFonts w:ascii="宋体" w:hAnsi="宋体"/>
                <w:szCs w:val="24"/>
              </w:rPr>
            </w:pPr>
            <w:r w:rsidRPr="00ED7DCB">
              <w:rPr>
                <w:rFonts w:ascii="宋体" w:hAnsi="宋体"/>
                <w:szCs w:val="24"/>
              </w:rPr>
              <w:t>-</w:t>
            </w:r>
          </w:p>
        </w:tc>
      </w:tr>
      <w:tr w:rsidR="00ED7DCB" w:rsidRPr="00ED7DCB">
        <w:trPr>
          <w:trHeight w:val="20"/>
        </w:trPr>
        <w:tc>
          <w:tcPr>
            <w:tcW w:w="682" w:type="dxa"/>
            <w:tcBorders>
              <w:top w:val="single" w:sz="4" w:space="0" w:color="auto"/>
              <w:left w:val="single" w:sz="4" w:space="0" w:color="auto"/>
              <w:bottom w:val="single" w:sz="4" w:space="0" w:color="auto"/>
              <w:right w:val="single" w:sz="4" w:space="0" w:color="auto"/>
            </w:tcBorders>
          </w:tcPr>
          <w:p w:rsidR="00CB7213" w:rsidRPr="00ED7DCB" w:rsidRDefault="00CB7213" w:rsidP="00CD1831">
            <w:pPr>
              <w:spacing w:line="240" w:lineRule="auto"/>
              <w:jc w:val="center"/>
              <w:rPr>
                <w:szCs w:val="24"/>
              </w:rPr>
            </w:pPr>
            <w:r w:rsidRPr="00ED7DCB">
              <w:rPr>
                <w:rFonts w:hint="eastAsia"/>
                <w:szCs w:val="24"/>
              </w:rPr>
              <w:t>5</w:t>
            </w:r>
          </w:p>
        </w:tc>
        <w:tc>
          <w:tcPr>
            <w:tcW w:w="4001" w:type="dxa"/>
            <w:tcBorders>
              <w:top w:val="single" w:sz="4" w:space="0" w:color="auto"/>
              <w:left w:val="nil"/>
              <w:bottom w:val="single" w:sz="4" w:space="0" w:color="auto"/>
              <w:right w:val="single" w:sz="4" w:space="0" w:color="auto"/>
            </w:tcBorders>
            <w:vAlign w:val="center"/>
          </w:tcPr>
          <w:p w:rsidR="00CB7213" w:rsidRPr="00ED7DCB" w:rsidRDefault="00CB7213" w:rsidP="00CD1831">
            <w:pPr>
              <w:spacing w:line="240" w:lineRule="auto"/>
              <w:ind w:leftChars="50" w:left="105"/>
              <w:rPr>
                <w:rFonts w:ascii="宋体" w:hAnsi="宋体"/>
                <w:szCs w:val="24"/>
              </w:rPr>
            </w:pPr>
            <w:r w:rsidRPr="00ED7DCB">
              <w:rPr>
                <w:rFonts w:ascii="宋体" w:hAnsi="宋体" w:hint="eastAsia"/>
                <w:szCs w:val="24"/>
              </w:rPr>
              <w:t>金融衍生品投资</w:t>
            </w:r>
          </w:p>
        </w:tc>
        <w:tc>
          <w:tcPr>
            <w:tcW w:w="1985" w:type="dxa"/>
            <w:tcBorders>
              <w:top w:val="single" w:sz="4" w:space="0" w:color="auto"/>
              <w:left w:val="nil"/>
              <w:bottom w:val="single" w:sz="4" w:space="0" w:color="auto"/>
              <w:right w:val="single" w:sz="4" w:space="0" w:color="auto"/>
            </w:tcBorders>
            <w:vAlign w:val="center"/>
          </w:tcPr>
          <w:p w:rsidR="00CB7213" w:rsidRPr="00ED7DCB" w:rsidRDefault="00A4386B" w:rsidP="00CD1831">
            <w:pPr>
              <w:spacing w:line="240" w:lineRule="auto"/>
              <w:jc w:val="right"/>
              <w:rPr>
                <w:rFonts w:ascii="宋体" w:hAnsi="宋体"/>
                <w:szCs w:val="24"/>
              </w:rPr>
            </w:pPr>
            <w:r w:rsidRPr="00ED7DCB">
              <w:rPr>
                <w:rFonts w:ascii="宋体" w:hAnsi="宋体"/>
                <w:szCs w:val="24"/>
              </w:rPr>
              <w:t>-</w:t>
            </w:r>
          </w:p>
        </w:tc>
        <w:tc>
          <w:tcPr>
            <w:tcW w:w="2409" w:type="dxa"/>
            <w:tcBorders>
              <w:top w:val="single" w:sz="4" w:space="0" w:color="auto"/>
              <w:left w:val="nil"/>
              <w:bottom w:val="single" w:sz="4" w:space="0" w:color="auto"/>
              <w:right w:val="single" w:sz="4" w:space="0" w:color="auto"/>
            </w:tcBorders>
            <w:vAlign w:val="center"/>
          </w:tcPr>
          <w:p w:rsidR="00CB7213" w:rsidRPr="00ED7DCB" w:rsidRDefault="00A4386B" w:rsidP="00CD1831">
            <w:pPr>
              <w:spacing w:line="240" w:lineRule="auto"/>
              <w:jc w:val="right"/>
              <w:rPr>
                <w:rFonts w:ascii="宋体" w:hAnsi="宋体"/>
                <w:szCs w:val="24"/>
              </w:rPr>
            </w:pPr>
            <w:r w:rsidRPr="00ED7DCB">
              <w:rPr>
                <w:rFonts w:ascii="宋体" w:hAnsi="宋体"/>
                <w:szCs w:val="24"/>
              </w:rPr>
              <w:t>-</w:t>
            </w:r>
          </w:p>
        </w:tc>
      </w:tr>
      <w:tr w:rsidR="00ED7DCB" w:rsidRPr="00ED7DCB">
        <w:trPr>
          <w:trHeight w:val="20"/>
        </w:trPr>
        <w:tc>
          <w:tcPr>
            <w:tcW w:w="682" w:type="dxa"/>
            <w:tcBorders>
              <w:top w:val="single" w:sz="4" w:space="0" w:color="auto"/>
              <w:left w:val="single" w:sz="4" w:space="0" w:color="auto"/>
              <w:bottom w:val="single" w:sz="4" w:space="0" w:color="auto"/>
              <w:right w:val="single" w:sz="4" w:space="0" w:color="auto"/>
            </w:tcBorders>
          </w:tcPr>
          <w:p w:rsidR="00CB7213" w:rsidRPr="00ED7DCB" w:rsidRDefault="00CB7213" w:rsidP="00CD1831">
            <w:pPr>
              <w:spacing w:line="240" w:lineRule="auto"/>
              <w:jc w:val="center"/>
              <w:rPr>
                <w:szCs w:val="24"/>
              </w:rPr>
            </w:pPr>
            <w:r w:rsidRPr="00ED7DCB">
              <w:rPr>
                <w:rFonts w:hint="eastAsia"/>
                <w:szCs w:val="24"/>
              </w:rPr>
              <w:t>6</w:t>
            </w:r>
          </w:p>
        </w:tc>
        <w:tc>
          <w:tcPr>
            <w:tcW w:w="4001" w:type="dxa"/>
            <w:tcBorders>
              <w:top w:val="single" w:sz="4" w:space="0" w:color="auto"/>
              <w:left w:val="nil"/>
              <w:bottom w:val="single" w:sz="4" w:space="0" w:color="auto"/>
              <w:right w:val="single" w:sz="4" w:space="0" w:color="auto"/>
            </w:tcBorders>
            <w:vAlign w:val="center"/>
          </w:tcPr>
          <w:p w:rsidR="00CB7213" w:rsidRPr="00ED7DCB" w:rsidRDefault="00CB7213" w:rsidP="00CD1831">
            <w:pPr>
              <w:spacing w:line="240" w:lineRule="auto"/>
              <w:ind w:leftChars="50" w:left="105"/>
              <w:rPr>
                <w:rFonts w:ascii="宋体" w:hAnsi="宋体"/>
                <w:szCs w:val="24"/>
              </w:rPr>
            </w:pPr>
            <w:r w:rsidRPr="00ED7DCB">
              <w:rPr>
                <w:rFonts w:ascii="宋体" w:hAnsi="宋体" w:hint="eastAsia"/>
                <w:szCs w:val="24"/>
              </w:rPr>
              <w:t>买入返售金融资产</w:t>
            </w:r>
          </w:p>
        </w:tc>
        <w:tc>
          <w:tcPr>
            <w:tcW w:w="1985" w:type="dxa"/>
            <w:tcBorders>
              <w:top w:val="single" w:sz="4" w:space="0" w:color="auto"/>
              <w:left w:val="nil"/>
              <w:bottom w:val="single" w:sz="4" w:space="0" w:color="auto"/>
              <w:right w:val="single" w:sz="4" w:space="0" w:color="auto"/>
            </w:tcBorders>
            <w:vAlign w:val="center"/>
          </w:tcPr>
          <w:p w:rsidR="00CB7213" w:rsidRPr="00ED7DCB" w:rsidRDefault="00A4386B" w:rsidP="00CD1831">
            <w:pPr>
              <w:spacing w:line="240" w:lineRule="auto"/>
              <w:jc w:val="right"/>
              <w:rPr>
                <w:rFonts w:ascii="宋体" w:hAnsi="宋体"/>
                <w:szCs w:val="24"/>
              </w:rPr>
            </w:pPr>
            <w:r w:rsidRPr="00ED7DCB">
              <w:rPr>
                <w:rFonts w:ascii="宋体" w:hAnsi="宋体"/>
                <w:szCs w:val="21"/>
              </w:rPr>
              <w:t>-</w:t>
            </w:r>
          </w:p>
        </w:tc>
        <w:tc>
          <w:tcPr>
            <w:tcW w:w="2409" w:type="dxa"/>
            <w:tcBorders>
              <w:top w:val="single" w:sz="4" w:space="0" w:color="auto"/>
              <w:left w:val="nil"/>
              <w:bottom w:val="single" w:sz="4" w:space="0" w:color="auto"/>
              <w:right w:val="single" w:sz="4" w:space="0" w:color="auto"/>
            </w:tcBorders>
            <w:vAlign w:val="center"/>
          </w:tcPr>
          <w:p w:rsidR="00CB7213" w:rsidRPr="00ED7DCB" w:rsidRDefault="00A4386B" w:rsidP="00CD1831">
            <w:pPr>
              <w:spacing w:line="240" w:lineRule="auto"/>
              <w:jc w:val="right"/>
              <w:rPr>
                <w:rFonts w:ascii="宋体" w:hAnsi="宋体"/>
                <w:szCs w:val="24"/>
              </w:rPr>
            </w:pPr>
            <w:r w:rsidRPr="00ED7DCB">
              <w:rPr>
                <w:rFonts w:ascii="宋体" w:hAnsi="宋体"/>
                <w:szCs w:val="24"/>
              </w:rPr>
              <w:t>-</w:t>
            </w:r>
          </w:p>
        </w:tc>
      </w:tr>
      <w:tr w:rsidR="00ED7DCB" w:rsidRPr="00ED7DCB">
        <w:trPr>
          <w:trHeight w:val="20"/>
        </w:trPr>
        <w:tc>
          <w:tcPr>
            <w:tcW w:w="682" w:type="dxa"/>
            <w:tcBorders>
              <w:top w:val="single" w:sz="4" w:space="0" w:color="auto"/>
              <w:left w:val="single" w:sz="4" w:space="0" w:color="auto"/>
              <w:bottom w:val="single" w:sz="4" w:space="0" w:color="auto"/>
              <w:right w:val="single" w:sz="4" w:space="0" w:color="auto"/>
            </w:tcBorders>
          </w:tcPr>
          <w:p w:rsidR="00CB7213" w:rsidRPr="00ED7DCB" w:rsidRDefault="00CB7213" w:rsidP="00CD1831">
            <w:pPr>
              <w:spacing w:line="240" w:lineRule="auto"/>
              <w:jc w:val="center"/>
              <w:rPr>
                <w:szCs w:val="24"/>
              </w:rPr>
            </w:pPr>
          </w:p>
        </w:tc>
        <w:tc>
          <w:tcPr>
            <w:tcW w:w="4001" w:type="dxa"/>
            <w:tcBorders>
              <w:top w:val="single" w:sz="4" w:space="0" w:color="auto"/>
              <w:left w:val="nil"/>
              <w:bottom w:val="single" w:sz="4" w:space="0" w:color="auto"/>
              <w:right w:val="single" w:sz="4" w:space="0" w:color="auto"/>
            </w:tcBorders>
            <w:vAlign w:val="center"/>
          </w:tcPr>
          <w:p w:rsidR="00CB7213" w:rsidRPr="00ED7DCB" w:rsidRDefault="00CB7213" w:rsidP="00CD1831">
            <w:pPr>
              <w:spacing w:line="240" w:lineRule="auto"/>
              <w:ind w:leftChars="50" w:left="105"/>
              <w:rPr>
                <w:rFonts w:ascii="宋体" w:hAnsi="宋体"/>
                <w:szCs w:val="24"/>
              </w:rPr>
            </w:pPr>
            <w:r w:rsidRPr="00ED7DCB">
              <w:rPr>
                <w:rFonts w:ascii="宋体" w:hAnsi="宋体" w:hint="eastAsia"/>
                <w:szCs w:val="24"/>
              </w:rPr>
              <w:t>其中：买断式回购的买入返售金融资产</w:t>
            </w:r>
          </w:p>
        </w:tc>
        <w:tc>
          <w:tcPr>
            <w:tcW w:w="1985" w:type="dxa"/>
            <w:tcBorders>
              <w:top w:val="single" w:sz="4" w:space="0" w:color="auto"/>
              <w:left w:val="nil"/>
              <w:bottom w:val="single" w:sz="4" w:space="0" w:color="auto"/>
              <w:right w:val="single" w:sz="4" w:space="0" w:color="auto"/>
            </w:tcBorders>
            <w:vAlign w:val="center"/>
          </w:tcPr>
          <w:p w:rsidR="00CB7213" w:rsidRPr="00ED7DCB" w:rsidRDefault="00A4386B" w:rsidP="00CD1831">
            <w:pPr>
              <w:spacing w:line="240" w:lineRule="auto"/>
              <w:jc w:val="right"/>
              <w:rPr>
                <w:rFonts w:ascii="宋体" w:hAnsi="宋体"/>
                <w:szCs w:val="24"/>
              </w:rPr>
            </w:pPr>
            <w:r w:rsidRPr="00ED7DCB">
              <w:rPr>
                <w:rFonts w:ascii="宋体" w:hAnsi="宋体"/>
                <w:szCs w:val="24"/>
              </w:rPr>
              <w:t>-</w:t>
            </w:r>
          </w:p>
        </w:tc>
        <w:tc>
          <w:tcPr>
            <w:tcW w:w="2409" w:type="dxa"/>
            <w:tcBorders>
              <w:top w:val="single" w:sz="4" w:space="0" w:color="auto"/>
              <w:left w:val="nil"/>
              <w:bottom w:val="single" w:sz="4" w:space="0" w:color="auto"/>
              <w:right w:val="single" w:sz="4" w:space="0" w:color="auto"/>
            </w:tcBorders>
            <w:vAlign w:val="center"/>
          </w:tcPr>
          <w:p w:rsidR="00CB7213" w:rsidRPr="00ED7DCB" w:rsidRDefault="00A4386B" w:rsidP="00CD1831">
            <w:pPr>
              <w:spacing w:line="240" w:lineRule="auto"/>
              <w:jc w:val="right"/>
              <w:rPr>
                <w:rFonts w:ascii="宋体" w:hAnsi="宋体"/>
                <w:szCs w:val="24"/>
              </w:rPr>
            </w:pPr>
            <w:r w:rsidRPr="00ED7DCB">
              <w:rPr>
                <w:rFonts w:ascii="宋体" w:hAnsi="宋体"/>
                <w:szCs w:val="24"/>
              </w:rPr>
              <w:t>-</w:t>
            </w:r>
          </w:p>
        </w:tc>
      </w:tr>
      <w:tr w:rsidR="00ED7DCB" w:rsidRPr="00ED7DCB">
        <w:trPr>
          <w:trHeight w:val="20"/>
        </w:trPr>
        <w:tc>
          <w:tcPr>
            <w:tcW w:w="682" w:type="dxa"/>
            <w:tcBorders>
              <w:top w:val="single" w:sz="4" w:space="0" w:color="auto"/>
              <w:left w:val="single" w:sz="4" w:space="0" w:color="auto"/>
              <w:bottom w:val="single" w:sz="4" w:space="0" w:color="auto"/>
              <w:right w:val="single" w:sz="4" w:space="0" w:color="auto"/>
            </w:tcBorders>
          </w:tcPr>
          <w:p w:rsidR="00CB7213" w:rsidRPr="00ED7DCB" w:rsidRDefault="00CB7213" w:rsidP="00CD1831">
            <w:pPr>
              <w:spacing w:line="240" w:lineRule="auto"/>
              <w:jc w:val="center"/>
              <w:rPr>
                <w:szCs w:val="24"/>
              </w:rPr>
            </w:pPr>
            <w:r w:rsidRPr="00ED7DCB">
              <w:rPr>
                <w:rFonts w:hint="eastAsia"/>
                <w:szCs w:val="24"/>
              </w:rPr>
              <w:t>7</w:t>
            </w:r>
          </w:p>
        </w:tc>
        <w:tc>
          <w:tcPr>
            <w:tcW w:w="4001" w:type="dxa"/>
            <w:tcBorders>
              <w:top w:val="single" w:sz="4" w:space="0" w:color="auto"/>
              <w:left w:val="nil"/>
              <w:bottom w:val="single" w:sz="4" w:space="0" w:color="auto"/>
              <w:right w:val="single" w:sz="4" w:space="0" w:color="auto"/>
            </w:tcBorders>
            <w:vAlign w:val="center"/>
          </w:tcPr>
          <w:p w:rsidR="00CB7213" w:rsidRPr="00ED7DCB" w:rsidRDefault="00CB7213" w:rsidP="00CD1831">
            <w:pPr>
              <w:spacing w:line="240" w:lineRule="auto"/>
              <w:ind w:leftChars="50" w:left="105"/>
              <w:rPr>
                <w:rFonts w:ascii="宋体" w:hAnsi="宋体"/>
                <w:szCs w:val="24"/>
              </w:rPr>
            </w:pPr>
            <w:r w:rsidRPr="00ED7DCB">
              <w:rPr>
                <w:rFonts w:ascii="宋体" w:hAnsi="宋体" w:hint="eastAsia"/>
                <w:szCs w:val="24"/>
              </w:rPr>
              <w:t>银行存款和结算备付金合计</w:t>
            </w:r>
          </w:p>
        </w:tc>
        <w:tc>
          <w:tcPr>
            <w:tcW w:w="1985" w:type="dxa"/>
            <w:tcBorders>
              <w:top w:val="single" w:sz="4" w:space="0" w:color="auto"/>
              <w:left w:val="nil"/>
              <w:bottom w:val="single" w:sz="4" w:space="0" w:color="auto"/>
              <w:right w:val="single" w:sz="4" w:space="0" w:color="auto"/>
            </w:tcBorders>
            <w:vAlign w:val="center"/>
          </w:tcPr>
          <w:p w:rsidR="00CB7213" w:rsidRPr="00ED7DCB" w:rsidRDefault="00A4386B" w:rsidP="00CD1831">
            <w:pPr>
              <w:spacing w:line="240" w:lineRule="auto"/>
              <w:jc w:val="right"/>
              <w:rPr>
                <w:rFonts w:ascii="宋体" w:hAnsi="宋体"/>
                <w:szCs w:val="24"/>
              </w:rPr>
            </w:pPr>
            <w:r w:rsidRPr="00ED7DCB">
              <w:rPr>
                <w:rFonts w:ascii="宋体" w:hAnsi="宋体"/>
                <w:szCs w:val="24"/>
              </w:rPr>
              <w:t>3,938,604.69</w:t>
            </w:r>
          </w:p>
        </w:tc>
        <w:tc>
          <w:tcPr>
            <w:tcW w:w="2409" w:type="dxa"/>
            <w:tcBorders>
              <w:top w:val="single" w:sz="4" w:space="0" w:color="auto"/>
              <w:left w:val="nil"/>
              <w:bottom w:val="single" w:sz="4" w:space="0" w:color="auto"/>
              <w:right w:val="single" w:sz="4" w:space="0" w:color="auto"/>
            </w:tcBorders>
            <w:vAlign w:val="center"/>
          </w:tcPr>
          <w:p w:rsidR="00CB7213" w:rsidRPr="00ED7DCB" w:rsidRDefault="00A4386B" w:rsidP="00CD1831">
            <w:pPr>
              <w:spacing w:line="240" w:lineRule="auto"/>
              <w:jc w:val="right"/>
              <w:rPr>
                <w:rFonts w:ascii="宋体" w:hAnsi="宋体"/>
                <w:szCs w:val="24"/>
              </w:rPr>
            </w:pPr>
            <w:r w:rsidRPr="00ED7DCB">
              <w:rPr>
                <w:rFonts w:ascii="宋体" w:hAnsi="宋体"/>
                <w:szCs w:val="24"/>
              </w:rPr>
              <w:t>1.86</w:t>
            </w:r>
          </w:p>
        </w:tc>
      </w:tr>
      <w:tr w:rsidR="00ED7DCB" w:rsidRPr="00ED7DCB">
        <w:trPr>
          <w:trHeight w:val="20"/>
        </w:trPr>
        <w:tc>
          <w:tcPr>
            <w:tcW w:w="682" w:type="dxa"/>
            <w:tcBorders>
              <w:top w:val="single" w:sz="4" w:space="0" w:color="auto"/>
              <w:left w:val="single" w:sz="4" w:space="0" w:color="auto"/>
              <w:bottom w:val="single" w:sz="4" w:space="0" w:color="auto"/>
              <w:right w:val="single" w:sz="4" w:space="0" w:color="auto"/>
            </w:tcBorders>
          </w:tcPr>
          <w:p w:rsidR="00CB7213" w:rsidRPr="00ED7DCB" w:rsidRDefault="00CB7213" w:rsidP="00CD1831">
            <w:pPr>
              <w:spacing w:line="240" w:lineRule="auto"/>
              <w:jc w:val="center"/>
              <w:rPr>
                <w:szCs w:val="24"/>
              </w:rPr>
            </w:pPr>
            <w:r w:rsidRPr="00ED7DCB">
              <w:rPr>
                <w:rFonts w:hint="eastAsia"/>
                <w:szCs w:val="24"/>
              </w:rPr>
              <w:t>8</w:t>
            </w:r>
          </w:p>
        </w:tc>
        <w:tc>
          <w:tcPr>
            <w:tcW w:w="4001" w:type="dxa"/>
            <w:tcBorders>
              <w:top w:val="single" w:sz="4" w:space="0" w:color="auto"/>
              <w:left w:val="nil"/>
              <w:bottom w:val="single" w:sz="4" w:space="0" w:color="auto"/>
              <w:right w:val="single" w:sz="4" w:space="0" w:color="auto"/>
            </w:tcBorders>
            <w:vAlign w:val="center"/>
          </w:tcPr>
          <w:p w:rsidR="00CB7213" w:rsidRPr="00ED7DCB" w:rsidRDefault="00CB7213" w:rsidP="00CD1831">
            <w:pPr>
              <w:spacing w:line="240" w:lineRule="auto"/>
              <w:ind w:leftChars="50" w:left="105"/>
              <w:rPr>
                <w:rFonts w:ascii="宋体" w:hAnsi="宋体"/>
                <w:szCs w:val="24"/>
              </w:rPr>
            </w:pPr>
            <w:r w:rsidRPr="00ED7DCB">
              <w:rPr>
                <w:rFonts w:ascii="宋体" w:hAnsi="宋体" w:hint="eastAsia"/>
                <w:szCs w:val="24"/>
              </w:rPr>
              <w:t>其他各项资产</w:t>
            </w:r>
          </w:p>
        </w:tc>
        <w:tc>
          <w:tcPr>
            <w:tcW w:w="1985" w:type="dxa"/>
            <w:tcBorders>
              <w:top w:val="single" w:sz="4" w:space="0" w:color="auto"/>
              <w:left w:val="nil"/>
              <w:bottom w:val="single" w:sz="4" w:space="0" w:color="auto"/>
              <w:right w:val="single" w:sz="4" w:space="0" w:color="auto"/>
            </w:tcBorders>
            <w:vAlign w:val="center"/>
          </w:tcPr>
          <w:p w:rsidR="00CB7213" w:rsidRPr="00ED7DCB" w:rsidRDefault="00A4386B" w:rsidP="00CD1831">
            <w:pPr>
              <w:spacing w:line="240" w:lineRule="auto"/>
              <w:jc w:val="right"/>
              <w:rPr>
                <w:rFonts w:ascii="宋体" w:hAnsi="宋体"/>
                <w:szCs w:val="24"/>
              </w:rPr>
            </w:pPr>
            <w:r w:rsidRPr="00ED7DCB">
              <w:rPr>
                <w:rFonts w:ascii="宋体" w:hAnsi="宋体"/>
                <w:szCs w:val="24"/>
              </w:rPr>
              <w:t>343,384.08</w:t>
            </w:r>
          </w:p>
        </w:tc>
        <w:tc>
          <w:tcPr>
            <w:tcW w:w="2409" w:type="dxa"/>
            <w:tcBorders>
              <w:top w:val="single" w:sz="4" w:space="0" w:color="auto"/>
              <w:left w:val="nil"/>
              <w:bottom w:val="single" w:sz="4" w:space="0" w:color="auto"/>
              <w:right w:val="single" w:sz="4" w:space="0" w:color="auto"/>
            </w:tcBorders>
            <w:vAlign w:val="center"/>
          </w:tcPr>
          <w:p w:rsidR="00CB7213" w:rsidRPr="00ED7DCB" w:rsidRDefault="00A4386B" w:rsidP="00CD1831">
            <w:pPr>
              <w:spacing w:line="240" w:lineRule="auto"/>
              <w:jc w:val="right"/>
              <w:rPr>
                <w:rFonts w:ascii="宋体" w:hAnsi="宋体"/>
                <w:szCs w:val="24"/>
              </w:rPr>
            </w:pPr>
            <w:r w:rsidRPr="00ED7DCB">
              <w:rPr>
                <w:rFonts w:ascii="宋体" w:hAnsi="宋体"/>
                <w:szCs w:val="24"/>
              </w:rPr>
              <w:t>0.16</w:t>
            </w:r>
          </w:p>
        </w:tc>
      </w:tr>
      <w:tr w:rsidR="00ED7DCB" w:rsidRPr="00ED7DCB">
        <w:trPr>
          <w:trHeight w:val="20"/>
        </w:trPr>
        <w:tc>
          <w:tcPr>
            <w:tcW w:w="682" w:type="dxa"/>
            <w:tcBorders>
              <w:top w:val="single" w:sz="4" w:space="0" w:color="auto"/>
              <w:left w:val="single" w:sz="4" w:space="0" w:color="auto"/>
              <w:bottom w:val="single" w:sz="4" w:space="0" w:color="auto"/>
              <w:right w:val="single" w:sz="4" w:space="0" w:color="auto"/>
            </w:tcBorders>
          </w:tcPr>
          <w:p w:rsidR="00CB7213" w:rsidRPr="00ED7DCB" w:rsidRDefault="00CB7213" w:rsidP="00CD1831">
            <w:pPr>
              <w:spacing w:line="240" w:lineRule="auto"/>
              <w:jc w:val="center"/>
              <w:rPr>
                <w:szCs w:val="24"/>
              </w:rPr>
            </w:pPr>
            <w:r w:rsidRPr="00ED7DCB">
              <w:rPr>
                <w:rFonts w:hint="eastAsia"/>
                <w:szCs w:val="24"/>
              </w:rPr>
              <w:t>9</w:t>
            </w:r>
          </w:p>
        </w:tc>
        <w:tc>
          <w:tcPr>
            <w:tcW w:w="4001" w:type="dxa"/>
            <w:tcBorders>
              <w:top w:val="single" w:sz="4" w:space="0" w:color="auto"/>
              <w:left w:val="nil"/>
              <w:bottom w:val="single" w:sz="4" w:space="0" w:color="auto"/>
              <w:right w:val="single" w:sz="4" w:space="0" w:color="auto"/>
            </w:tcBorders>
            <w:vAlign w:val="center"/>
          </w:tcPr>
          <w:p w:rsidR="00CB7213" w:rsidRPr="00ED7DCB" w:rsidRDefault="00CB7213" w:rsidP="00CD1831">
            <w:pPr>
              <w:spacing w:line="240" w:lineRule="auto"/>
              <w:ind w:leftChars="50" w:left="105"/>
              <w:rPr>
                <w:rFonts w:ascii="宋体" w:hAnsi="宋体"/>
                <w:szCs w:val="24"/>
              </w:rPr>
            </w:pPr>
            <w:r w:rsidRPr="00ED7DCB">
              <w:rPr>
                <w:rFonts w:ascii="宋体" w:hAnsi="宋体" w:hint="eastAsia"/>
                <w:szCs w:val="24"/>
              </w:rPr>
              <w:t>合计</w:t>
            </w:r>
          </w:p>
        </w:tc>
        <w:tc>
          <w:tcPr>
            <w:tcW w:w="1985" w:type="dxa"/>
            <w:tcBorders>
              <w:top w:val="single" w:sz="4" w:space="0" w:color="auto"/>
              <w:left w:val="nil"/>
              <w:bottom w:val="single" w:sz="4" w:space="0" w:color="auto"/>
              <w:right w:val="single" w:sz="4" w:space="0" w:color="auto"/>
            </w:tcBorders>
            <w:vAlign w:val="center"/>
          </w:tcPr>
          <w:p w:rsidR="00CB7213" w:rsidRPr="00ED7DCB" w:rsidRDefault="00A4386B" w:rsidP="00CD1831">
            <w:pPr>
              <w:spacing w:line="240" w:lineRule="auto"/>
              <w:jc w:val="right"/>
              <w:rPr>
                <w:rFonts w:ascii="宋体" w:hAnsi="宋体"/>
                <w:szCs w:val="24"/>
              </w:rPr>
            </w:pPr>
            <w:r w:rsidRPr="00ED7DCB">
              <w:rPr>
                <w:rFonts w:ascii="宋体" w:hAnsi="宋体"/>
                <w:szCs w:val="24"/>
              </w:rPr>
              <w:t>211,599,499.95</w:t>
            </w:r>
          </w:p>
        </w:tc>
        <w:tc>
          <w:tcPr>
            <w:tcW w:w="2409" w:type="dxa"/>
            <w:tcBorders>
              <w:top w:val="single" w:sz="4" w:space="0" w:color="auto"/>
              <w:left w:val="nil"/>
              <w:bottom w:val="single" w:sz="4" w:space="0" w:color="auto"/>
              <w:right w:val="single" w:sz="4" w:space="0" w:color="auto"/>
            </w:tcBorders>
            <w:vAlign w:val="center"/>
          </w:tcPr>
          <w:p w:rsidR="00CB7213" w:rsidRPr="00ED7DCB" w:rsidRDefault="00A4386B" w:rsidP="00CD1831">
            <w:pPr>
              <w:spacing w:line="240" w:lineRule="auto"/>
              <w:jc w:val="right"/>
              <w:rPr>
                <w:rFonts w:ascii="宋体" w:hAnsi="宋体"/>
                <w:szCs w:val="24"/>
              </w:rPr>
            </w:pPr>
            <w:r w:rsidRPr="00ED7DCB">
              <w:rPr>
                <w:rFonts w:ascii="宋体" w:hAnsi="宋体"/>
                <w:szCs w:val="24"/>
              </w:rPr>
              <w:t>100.00</w:t>
            </w:r>
          </w:p>
        </w:tc>
      </w:tr>
    </w:tbl>
    <w:bookmarkEnd w:id="165"/>
    <w:p w:rsidR="00A71417" w:rsidRPr="00ED7DCB" w:rsidRDefault="00A4386B" w:rsidP="00A71417">
      <w:pPr>
        <w:rPr>
          <w:rFonts w:ascii="宋体" w:hAnsi="宋体"/>
          <w:szCs w:val="24"/>
        </w:rPr>
      </w:pPr>
      <w:r w:rsidRPr="00ED7DCB">
        <w:rPr>
          <w:rFonts w:ascii="宋体" w:hAnsi="宋体" w:hint="eastAsia"/>
          <w:szCs w:val="24"/>
        </w:rPr>
        <w:t>注：本基金本报告期未通过港股通交易机制投资港股。</w:t>
      </w:r>
    </w:p>
    <w:p w:rsidR="00D43C47" w:rsidRPr="00ED7DCB" w:rsidRDefault="00D43C47" w:rsidP="00A71417"/>
    <w:p w:rsidR="002E2ADE" w:rsidRPr="00ED7DCB" w:rsidRDefault="002E2ADE" w:rsidP="00A71417">
      <w:pPr>
        <w:pStyle w:val="XBRLTitle2"/>
      </w:pPr>
      <w:bookmarkStart w:id="166" w:name="_Toc244948727"/>
      <w:bookmarkStart w:id="167" w:name="_Toc247412298"/>
      <w:bookmarkStart w:id="168" w:name="_Toc16437604"/>
      <w:bookmarkStart w:id="169" w:name="m082"/>
      <w:bookmarkEnd w:id="164"/>
      <w:r w:rsidRPr="00ED7DCB">
        <w:rPr>
          <w:rFonts w:hint="eastAsia"/>
        </w:rPr>
        <w:t>期末按行业分类的股票投资组合</w:t>
      </w:r>
      <w:bookmarkEnd w:id="166"/>
      <w:bookmarkEnd w:id="167"/>
      <w:bookmarkEnd w:id="168"/>
    </w:p>
    <w:p w:rsidR="00611953" w:rsidRPr="00ED7DCB" w:rsidRDefault="00611953" w:rsidP="00A71417">
      <w:pPr>
        <w:pStyle w:val="XBRLTitle3"/>
      </w:pPr>
      <w:bookmarkStart w:id="170" w:name="m08FHB_02"/>
      <w:bookmarkStart w:id="171" w:name="m082_tab"/>
      <w:r w:rsidRPr="00ED7DCB">
        <w:rPr>
          <w:rFonts w:hint="eastAsia"/>
        </w:rPr>
        <w:t>报告期末按行业分类的境内股票投资组合</w:t>
      </w:r>
    </w:p>
    <w:p w:rsidR="002E2ADE" w:rsidRPr="00ED7DCB" w:rsidRDefault="002E2ADE">
      <w:pPr>
        <w:wordWrap w:val="0"/>
        <w:jc w:val="right"/>
        <w:rPr>
          <w:rStyle w:val="ab"/>
        </w:rPr>
      </w:pPr>
      <w:r w:rsidRPr="00ED7DCB">
        <w:rPr>
          <w:rStyle w:val="ab"/>
        </w:rPr>
        <w:t xml:space="preserve">  </w:t>
      </w:r>
      <w:bookmarkStart w:id="172" w:name="m08FHB_02_tab"/>
      <w:r w:rsidRPr="00ED7DCB">
        <w:rPr>
          <w:rStyle w:val="ab"/>
          <w:rFonts w:hint="eastAsia"/>
        </w:rPr>
        <w:t>金额单位：人民币元</w:t>
      </w: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140"/>
        <w:gridCol w:w="2895"/>
        <w:gridCol w:w="2475"/>
      </w:tblGrid>
      <w:tr w:rsidR="00ED7DCB" w:rsidRPr="00ED7DCB">
        <w:trPr>
          <w:trHeight w:val="161"/>
        </w:trPr>
        <w:tc>
          <w:tcPr>
            <w:tcW w:w="648" w:type="dxa"/>
            <w:shd w:val="clear" w:color="auto" w:fill="D9D9D9"/>
            <w:vAlign w:val="center"/>
          </w:tcPr>
          <w:p w:rsidR="00EE56A0" w:rsidRPr="00ED7DCB" w:rsidRDefault="00EE56A0" w:rsidP="00C9242D">
            <w:pPr>
              <w:spacing w:line="240" w:lineRule="auto"/>
              <w:jc w:val="center"/>
              <w:rPr>
                <w:rFonts w:ascii="宋体" w:hAnsi="宋体"/>
              </w:rPr>
            </w:pPr>
            <w:r w:rsidRPr="00ED7DCB">
              <w:rPr>
                <w:rFonts w:ascii="宋体" w:hAnsi="宋体" w:hint="eastAsia"/>
              </w:rPr>
              <w:t>代码</w:t>
            </w:r>
          </w:p>
        </w:tc>
        <w:tc>
          <w:tcPr>
            <w:tcW w:w="3140" w:type="dxa"/>
            <w:shd w:val="clear" w:color="auto" w:fill="D9D9D9"/>
            <w:vAlign w:val="center"/>
          </w:tcPr>
          <w:p w:rsidR="00EE56A0" w:rsidRPr="00ED7DCB" w:rsidRDefault="00EE56A0" w:rsidP="00C9242D">
            <w:pPr>
              <w:spacing w:line="240" w:lineRule="auto"/>
              <w:jc w:val="center"/>
              <w:rPr>
                <w:rFonts w:ascii="宋体" w:hAnsi="宋体"/>
              </w:rPr>
            </w:pPr>
            <w:r w:rsidRPr="00ED7DCB">
              <w:rPr>
                <w:rFonts w:ascii="宋体" w:hAnsi="宋体" w:hint="eastAsia"/>
              </w:rPr>
              <w:t>行业类别</w:t>
            </w:r>
          </w:p>
        </w:tc>
        <w:tc>
          <w:tcPr>
            <w:tcW w:w="2895" w:type="dxa"/>
            <w:shd w:val="clear" w:color="auto" w:fill="D9D9D9"/>
            <w:vAlign w:val="center"/>
          </w:tcPr>
          <w:p w:rsidR="00EE56A0" w:rsidRPr="00ED7DCB" w:rsidRDefault="00EE56A0" w:rsidP="00C9242D">
            <w:pPr>
              <w:spacing w:line="240" w:lineRule="auto"/>
              <w:jc w:val="center"/>
              <w:rPr>
                <w:rFonts w:ascii="宋体" w:hAnsi="宋体"/>
              </w:rPr>
            </w:pPr>
            <w:r w:rsidRPr="00ED7DCB">
              <w:rPr>
                <w:rFonts w:ascii="宋体" w:hAnsi="宋体" w:hint="eastAsia"/>
              </w:rPr>
              <w:t>公允价值（元）</w:t>
            </w:r>
          </w:p>
        </w:tc>
        <w:tc>
          <w:tcPr>
            <w:tcW w:w="2475" w:type="dxa"/>
            <w:shd w:val="clear" w:color="auto" w:fill="D9D9D9"/>
            <w:vAlign w:val="center"/>
          </w:tcPr>
          <w:p w:rsidR="00EE56A0" w:rsidRPr="00ED7DCB" w:rsidRDefault="00EE56A0" w:rsidP="00C9242D">
            <w:pPr>
              <w:spacing w:line="240" w:lineRule="auto"/>
              <w:jc w:val="center"/>
              <w:rPr>
                <w:rFonts w:ascii="宋体" w:hAnsi="宋体"/>
              </w:rPr>
            </w:pPr>
            <w:r w:rsidRPr="00ED7DCB">
              <w:rPr>
                <w:rFonts w:ascii="宋体" w:hAnsi="宋体" w:hint="eastAsia"/>
              </w:rPr>
              <w:t>占基金资产净值比例</w:t>
            </w:r>
            <w:r w:rsidRPr="00ED7DCB">
              <w:rPr>
                <w:rFonts w:ascii="宋体" w:hAnsi="宋体"/>
              </w:rPr>
              <w:t>(%)</w:t>
            </w:r>
          </w:p>
        </w:tc>
      </w:tr>
      <w:tr w:rsidR="00ED7DCB" w:rsidRPr="00ED7DCB">
        <w:trPr>
          <w:trHeight w:val="161"/>
        </w:trPr>
        <w:tc>
          <w:tcPr>
            <w:tcW w:w="648" w:type="dxa"/>
            <w:vAlign w:val="center"/>
          </w:tcPr>
          <w:p w:rsidR="00EE56A0" w:rsidRPr="00ED7DCB" w:rsidRDefault="00EE56A0" w:rsidP="00C9242D">
            <w:pPr>
              <w:adjustRightInd w:val="0"/>
              <w:snapToGrid w:val="0"/>
              <w:spacing w:line="240" w:lineRule="auto"/>
              <w:jc w:val="center"/>
              <w:rPr>
                <w:rFonts w:ascii="宋体" w:hAnsi="宋体"/>
                <w:szCs w:val="21"/>
              </w:rPr>
            </w:pPr>
            <w:r w:rsidRPr="00ED7DCB">
              <w:rPr>
                <w:rFonts w:ascii="宋体" w:hAnsi="宋体" w:hint="eastAsia"/>
                <w:szCs w:val="21"/>
              </w:rPr>
              <w:t>A</w:t>
            </w:r>
          </w:p>
        </w:tc>
        <w:tc>
          <w:tcPr>
            <w:tcW w:w="3140" w:type="dxa"/>
            <w:vAlign w:val="center"/>
          </w:tcPr>
          <w:p w:rsidR="00EE56A0" w:rsidRPr="00ED7DCB" w:rsidRDefault="00EE56A0" w:rsidP="00C9242D">
            <w:pPr>
              <w:spacing w:line="240" w:lineRule="auto"/>
              <w:rPr>
                <w:rFonts w:ascii="宋体" w:hAnsi="宋体"/>
              </w:rPr>
            </w:pPr>
            <w:r w:rsidRPr="00ED7DCB">
              <w:rPr>
                <w:rFonts w:ascii="宋体" w:hAnsi="宋体" w:hint="eastAsia"/>
              </w:rPr>
              <w:t>农、林、牧、渔业</w:t>
            </w:r>
          </w:p>
        </w:tc>
        <w:tc>
          <w:tcPr>
            <w:tcW w:w="289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w:t>
            </w:r>
          </w:p>
        </w:tc>
        <w:tc>
          <w:tcPr>
            <w:tcW w:w="2475" w:type="dxa"/>
            <w:vAlign w:val="center"/>
          </w:tcPr>
          <w:p w:rsidR="00EE56A0" w:rsidRPr="00ED7DCB" w:rsidRDefault="00A4386B" w:rsidP="00C9242D">
            <w:pPr>
              <w:wordWrap w:val="0"/>
              <w:spacing w:line="240" w:lineRule="auto"/>
              <w:jc w:val="right"/>
              <w:rPr>
                <w:rFonts w:ascii="宋体" w:hAnsi="宋体"/>
              </w:rPr>
            </w:pPr>
            <w:r w:rsidRPr="00ED7DCB">
              <w:rPr>
                <w:rFonts w:ascii="宋体" w:hAnsi="宋体"/>
              </w:rPr>
              <w:t>-</w:t>
            </w:r>
          </w:p>
        </w:tc>
      </w:tr>
      <w:tr w:rsidR="00ED7DCB" w:rsidRPr="00ED7DCB">
        <w:trPr>
          <w:trHeight w:val="161"/>
        </w:trPr>
        <w:tc>
          <w:tcPr>
            <w:tcW w:w="648" w:type="dxa"/>
            <w:vAlign w:val="center"/>
          </w:tcPr>
          <w:p w:rsidR="00EE56A0" w:rsidRPr="00ED7DCB" w:rsidRDefault="00EE56A0" w:rsidP="00C9242D">
            <w:pPr>
              <w:adjustRightInd w:val="0"/>
              <w:snapToGrid w:val="0"/>
              <w:spacing w:line="240" w:lineRule="auto"/>
              <w:jc w:val="center"/>
              <w:rPr>
                <w:rFonts w:ascii="宋体" w:hAnsi="宋体"/>
                <w:szCs w:val="21"/>
              </w:rPr>
            </w:pPr>
            <w:r w:rsidRPr="00ED7DCB">
              <w:rPr>
                <w:rFonts w:ascii="宋体" w:hAnsi="宋体" w:hint="eastAsia"/>
                <w:szCs w:val="21"/>
              </w:rPr>
              <w:t>B</w:t>
            </w:r>
          </w:p>
        </w:tc>
        <w:tc>
          <w:tcPr>
            <w:tcW w:w="3140" w:type="dxa"/>
            <w:vAlign w:val="center"/>
          </w:tcPr>
          <w:p w:rsidR="00EE56A0" w:rsidRPr="00ED7DCB" w:rsidRDefault="00EE56A0" w:rsidP="00C9242D">
            <w:pPr>
              <w:spacing w:line="240" w:lineRule="auto"/>
              <w:rPr>
                <w:rFonts w:ascii="宋体" w:hAnsi="宋体"/>
              </w:rPr>
            </w:pPr>
            <w:r w:rsidRPr="00ED7DCB">
              <w:rPr>
                <w:rFonts w:ascii="宋体" w:hAnsi="宋体" w:hint="eastAsia"/>
              </w:rPr>
              <w:t>采矿业</w:t>
            </w:r>
          </w:p>
        </w:tc>
        <w:tc>
          <w:tcPr>
            <w:tcW w:w="289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69,888.85</w:t>
            </w:r>
          </w:p>
        </w:tc>
        <w:tc>
          <w:tcPr>
            <w:tcW w:w="247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0.03</w:t>
            </w:r>
          </w:p>
        </w:tc>
      </w:tr>
      <w:tr w:rsidR="00ED7DCB" w:rsidRPr="00ED7DCB">
        <w:trPr>
          <w:trHeight w:val="161"/>
        </w:trPr>
        <w:tc>
          <w:tcPr>
            <w:tcW w:w="648" w:type="dxa"/>
            <w:vAlign w:val="center"/>
          </w:tcPr>
          <w:p w:rsidR="00EE56A0" w:rsidRPr="00ED7DCB" w:rsidRDefault="00EE56A0" w:rsidP="00C9242D">
            <w:pPr>
              <w:adjustRightInd w:val="0"/>
              <w:snapToGrid w:val="0"/>
              <w:spacing w:line="240" w:lineRule="auto"/>
              <w:jc w:val="center"/>
              <w:rPr>
                <w:rFonts w:ascii="宋体" w:hAnsi="宋体"/>
                <w:szCs w:val="21"/>
              </w:rPr>
            </w:pPr>
            <w:r w:rsidRPr="00ED7DCB">
              <w:rPr>
                <w:rFonts w:ascii="宋体" w:hAnsi="宋体" w:hint="eastAsia"/>
                <w:szCs w:val="21"/>
              </w:rPr>
              <w:t>C</w:t>
            </w:r>
          </w:p>
        </w:tc>
        <w:tc>
          <w:tcPr>
            <w:tcW w:w="3140" w:type="dxa"/>
            <w:vAlign w:val="center"/>
          </w:tcPr>
          <w:p w:rsidR="00EE56A0" w:rsidRPr="00ED7DCB" w:rsidRDefault="00EE56A0" w:rsidP="00C9242D">
            <w:pPr>
              <w:spacing w:line="240" w:lineRule="auto"/>
              <w:rPr>
                <w:rFonts w:ascii="宋体" w:hAnsi="宋体"/>
              </w:rPr>
            </w:pPr>
            <w:r w:rsidRPr="00ED7DCB">
              <w:rPr>
                <w:rFonts w:ascii="宋体" w:hAnsi="宋体" w:hint="eastAsia"/>
              </w:rPr>
              <w:t>制造业</w:t>
            </w:r>
          </w:p>
        </w:tc>
        <w:tc>
          <w:tcPr>
            <w:tcW w:w="289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77,842,851.43</w:t>
            </w:r>
          </w:p>
        </w:tc>
        <w:tc>
          <w:tcPr>
            <w:tcW w:w="247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37.04</w:t>
            </w:r>
          </w:p>
        </w:tc>
      </w:tr>
      <w:tr w:rsidR="00ED7DCB" w:rsidRPr="00ED7DCB">
        <w:trPr>
          <w:trHeight w:val="161"/>
        </w:trPr>
        <w:tc>
          <w:tcPr>
            <w:tcW w:w="648" w:type="dxa"/>
            <w:vAlign w:val="center"/>
          </w:tcPr>
          <w:p w:rsidR="00EE56A0" w:rsidRPr="00ED7DCB" w:rsidRDefault="00EE56A0" w:rsidP="00C9242D">
            <w:pPr>
              <w:adjustRightInd w:val="0"/>
              <w:snapToGrid w:val="0"/>
              <w:spacing w:line="240" w:lineRule="auto"/>
              <w:jc w:val="center"/>
              <w:rPr>
                <w:rFonts w:ascii="宋体" w:hAnsi="宋体"/>
                <w:szCs w:val="21"/>
              </w:rPr>
            </w:pPr>
            <w:r w:rsidRPr="00ED7DCB">
              <w:rPr>
                <w:rFonts w:ascii="宋体" w:hAnsi="宋体" w:hint="eastAsia"/>
                <w:szCs w:val="21"/>
              </w:rPr>
              <w:t>D</w:t>
            </w:r>
          </w:p>
        </w:tc>
        <w:tc>
          <w:tcPr>
            <w:tcW w:w="3140" w:type="dxa"/>
            <w:vAlign w:val="center"/>
          </w:tcPr>
          <w:p w:rsidR="00EE56A0" w:rsidRPr="00ED7DCB" w:rsidRDefault="00EE56A0" w:rsidP="00C9242D">
            <w:pPr>
              <w:spacing w:line="240" w:lineRule="auto"/>
              <w:rPr>
                <w:rFonts w:ascii="宋体" w:hAnsi="宋体"/>
              </w:rPr>
            </w:pPr>
            <w:r w:rsidRPr="00ED7DCB">
              <w:rPr>
                <w:rFonts w:ascii="宋体" w:hAnsi="宋体" w:hint="eastAsia"/>
              </w:rPr>
              <w:t>电力、热力、燃气及水生产和供应业</w:t>
            </w:r>
          </w:p>
        </w:tc>
        <w:tc>
          <w:tcPr>
            <w:tcW w:w="289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9,980,698.00</w:t>
            </w:r>
          </w:p>
        </w:tc>
        <w:tc>
          <w:tcPr>
            <w:tcW w:w="247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4.75</w:t>
            </w:r>
          </w:p>
        </w:tc>
      </w:tr>
      <w:tr w:rsidR="00ED7DCB" w:rsidRPr="00ED7DCB">
        <w:trPr>
          <w:trHeight w:val="161"/>
        </w:trPr>
        <w:tc>
          <w:tcPr>
            <w:tcW w:w="648" w:type="dxa"/>
            <w:vAlign w:val="center"/>
          </w:tcPr>
          <w:p w:rsidR="00EE56A0" w:rsidRPr="00ED7DCB" w:rsidRDefault="00EE56A0" w:rsidP="00C9242D">
            <w:pPr>
              <w:adjustRightInd w:val="0"/>
              <w:snapToGrid w:val="0"/>
              <w:spacing w:line="240" w:lineRule="auto"/>
              <w:jc w:val="center"/>
              <w:rPr>
                <w:rFonts w:ascii="宋体" w:hAnsi="宋体"/>
                <w:szCs w:val="21"/>
              </w:rPr>
            </w:pPr>
            <w:r w:rsidRPr="00ED7DCB">
              <w:rPr>
                <w:rFonts w:ascii="宋体" w:hAnsi="宋体" w:hint="eastAsia"/>
                <w:szCs w:val="21"/>
              </w:rPr>
              <w:t>E</w:t>
            </w:r>
          </w:p>
        </w:tc>
        <w:tc>
          <w:tcPr>
            <w:tcW w:w="3140" w:type="dxa"/>
            <w:vAlign w:val="center"/>
          </w:tcPr>
          <w:p w:rsidR="00EE56A0" w:rsidRPr="00ED7DCB" w:rsidRDefault="00EE56A0" w:rsidP="00C9242D">
            <w:pPr>
              <w:spacing w:line="240" w:lineRule="auto"/>
              <w:rPr>
                <w:rFonts w:ascii="宋体" w:hAnsi="宋体"/>
              </w:rPr>
            </w:pPr>
            <w:r w:rsidRPr="00ED7DCB">
              <w:rPr>
                <w:rFonts w:ascii="宋体" w:hAnsi="宋体" w:hint="eastAsia"/>
              </w:rPr>
              <w:t>建筑业</w:t>
            </w:r>
          </w:p>
        </w:tc>
        <w:tc>
          <w:tcPr>
            <w:tcW w:w="289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w:t>
            </w:r>
          </w:p>
        </w:tc>
        <w:tc>
          <w:tcPr>
            <w:tcW w:w="247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w:t>
            </w:r>
          </w:p>
        </w:tc>
      </w:tr>
      <w:tr w:rsidR="00ED7DCB" w:rsidRPr="00ED7DCB">
        <w:trPr>
          <w:trHeight w:val="161"/>
        </w:trPr>
        <w:tc>
          <w:tcPr>
            <w:tcW w:w="648" w:type="dxa"/>
            <w:vAlign w:val="center"/>
          </w:tcPr>
          <w:p w:rsidR="00EE56A0" w:rsidRPr="00ED7DCB" w:rsidRDefault="00EE56A0" w:rsidP="00C9242D">
            <w:pPr>
              <w:adjustRightInd w:val="0"/>
              <w:snapToGrid w:val="0"/>
              <w:spacing w:line="240" w:lineRule="auto"/>
              <w:jc w:val="center"/>
              <w:rPr>
                <w:rFonts w:ascii="宋体" w:hAnsi="宋体"/>
                <w:szCs w:val="21"/>
              </w:rPr>
            </w:pPr>
            <w:r w:rsidRPr="00ED7DCB">
              <w:rPr>
                <w:rFonts w:ascii="宋体" w:hAnsi="宋体" w:hint="eastAsia"/>
                <w:szCs w:val="21"/>
              </w:rPr>
              <w:t>F</w:t>
            </w:r>
          </w:p>
        </w:tc>
        <w:tc>
          <w:tcPr>
            <w:tcW w:w="3140" w:type="dxa"/>
            <w:vAlign w:val="center"/>
          </w:tcPr>
          <w:p w:rsidR="00EE56A0" w:rsidRPr="00ED7DCB" w:rsidRDefault="00EE56A0" w:rsidP="00C9242D">
            <w:pPr>
              <w:spacing w:line="240" w:lineRule="auto"/>
              <w:rPr>
                <w:rFonts w:ascii="宋体" w:hAnsi="宋体"/>
              </w:rPr>
            </w:pPr>
            <w:r w:rsidRPr="00ED7DCB">
              <w:rPr>
                <w:rFonts w:ascii="宋体" w:hAnsi="宋体" w:hint="eastAsia"/>
              </w:rPr>
              <w:t>批发和零售业</w:t>
            </w:r>
          </w:p>
        </w:tc>
        <w:tc>
          <w:tcPr>
            <w:tcW w:w="289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9,847,340.00</w:t>
            </w:r>
          </w:p>
        </w:tc>
        <w:tc>
          <w:tcPr>
            <w:tcW w:w="247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4.69</w:t>
            </w:r>
          </w:p>
        </w:tc>
      </w:tr>
      <w:tr w:rsidR="00ED7DCB" w:rsidRPr="00ED7DCB">
        <w:trPr>
          <w:trHeight w:val="161"/>
        </w:trPr>
        <w:tc>
          <w:tcPr>
            <w:tcW w:w="648" w:type="dxa"/>
            <w:vAlign w:val="center"/>
          </w:tcPr>
          <w:p w:rsidR="00EE56A0" w:rsidRPr="00ED7DCB" w:rsidRDefault="00EE56A0" w:rsidP="00C9242D">
            <w:pPr>
              <w:adjustRightInd w:val="0"/>
              <w:snapToGrid w:val="0"/>
              <w:spacing w:line="240" w:lineRule="auto"/>
              <w:jc w:val="center"/>
              <w:rPr>
                <w:rFonts w:ascii="宋体" w:hAnsi="宋体"/>
                <w:szCs w:val="21"/>
              </w:rPr>
            </w:pPr>
            <w:r w:rsidRPr="00ED7DCB">
              <w:rPr>
                <w:rFonts w:ascii="宋体" w:hAnsi="宋体" w:hint="eastAsia"/>
                <w:szCs w:val="21"/>
              </w:rPr>
              <w:t>G</w:t>
            </w:r>
          </w:p>
        </w:tc>
        <w:tc>
          <w:tcPr>
            <w:tcW w:w="3140" w:type="dxa"/>
            <w:vAlign w:val="center"/>
          </w:tcPr>
          <w:p w:rsidR="00EE56A0" w:rsidRPr="00ED7DCB" w:rsidRDefault="00EE56A0" w:rsidP="00C9242D">
            <w:pPr>
              <w:spacing w:line="240" w:lineRule="auto"/>
              <w:rPr>
                <w:rFonts w:ascii="宋体" w:hAnsi="宋体"/>
              </w:rPr>
            </w:pPr>
            <w:r w:rsidRPr="00ED7DCB">
              <w:rPr>
                <w:rFonts w:ascii="宋体" w:hAnsi="宋体" w:hint="eastAsia"/>
              </w:rPr>
              <w:t>交通运输、仓储和邮政业</w:t>
            </w:r>
          </w:p>
        </w:tc>
        <w:tc>
          <w:tcPr>
            <w:tcW w:w="289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19,777,398.55</w:t>
            </w:r>
          </w:p>
        </w:tc>
        <w:tc>
          <w:tcPr>
            <w:tcW w:w="247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9.41</w:t>
            </w:r>
          </w:p>
        </w:tc>
      </w:tr>
      <w:tr w:rsidR="00ED7DCB" w:rsidRPr="00ED7DCB">
        <w:trPr>
          <w:trHeight w:val="291"/>
        </w:trPr>
        <w:tc>
          <w:tcPr>
            <w:tcW w:w="648" w:type="dxa"/>
            <w:vAlign w:val="center"/>
          </w:tcPr>
          <w:p w:rsidR="00EE56A0" w:rsidRPr="00ED7DCB" w:rsidRDefault="00EE56A0" w:rsidP="00C9242D">
            <w:pPr>
              <w:adjustRightInd w:val="0"/>
              <w:snapToGrid w:val="0"/>
              <w:spacing w:line="240" w:lineRule="auto"/>
              <w:jc w:val="center"/>
              <w:rPr>
                <w:rFonts w:ascii="宋体" w:hAnsi="宋体"/>
                <w:szCs w:val="21"/>
              </w:rPr>
            </w:pPr>
            <w:r w:rsidRPr="00ED7DCB">
              <w:rPr>
                <w:rFonts w:ascii="宋体" w:hAnsi="宋体" w:hint="eastAsia"/>
                <w:szCs w:val="21"/>
              </w:rPr>
              <w:t>H</w:t>
            </w:r>
          </w:p>
        </w:tc>
        <w:tc>
          <w:tcPr>
            <w:tcW w:w="3140" w:type="dxa"/>
            <w:vAlign w:val="center"/>
          </w:tcPr>
          <w:p w:rsidR="00EE56A0" w:rsidRPr="00ED7DCB" w:rsidRDefault="00EE56A0" w:rsidP="00C9242D">
            <w:pPr>
              <w:spacing w:line="240" w:lineRule="auto"/>
              <w:rPr>
                <w:rFonts w:ascii="宋体" w:hAnsi="宋体"/>
              </w:rPr>
            </w:pPr>
            <w:r w:rsidRPr="00ED7DCB">
              <w:rPr>
                <w:rFonts w:ascii="宋体" w:hAnsi="宋体" w:hint="eastAsia"/>
              </w:rPr>
              <w:t>住宿和餐饮业</w:t>
            </w:r>
          </w:p>
        </w:tc>
        <w:tc>
          <w:tcPr>
            <w:tcW w:w="289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w:t>
            </w:r>
          </w:p>
        </w:tc>
        <w:tc>
          <w:tcPr>
            <w:tcW w:w="247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w:t>
            </w:r>
          </w:p>
        </w:tc>
      </w:tr>
      <w:tr w:rsidR="00ED7DCB" w:rsidRPr="00ED7DCB">
        <w:trPr>
          <w:trHeight w:val="337"/>
        </w:trPr>
        <w:tc>
          <w:tcPr>
            <w:tcW w:w="648" w:type="dxa"/>
            <w:vAlign w:val="center"/>
          </w:tcPr>
          <w:p w:rsidR="00EE56A0" w:rsidRPr="00ED7DCB" w:rsidRDefault="00EE56A0" w:rsidP="00C9242D">
            <w:pPr>
              <w:adjustRightInd w:val="0"/>
              <w:snapToGrid w:val="0"/>
              <w:spacing w:line="240" w:lineRule="auto"/>
              <w:jc w:val="center"/>
              <w:rPr>
                <w:rFonts w:ascii="宋体" w:hAnsi="宋体"/>
                <w:szCs w:val="21"/>
              </w:rPr>
            </w:pPr>
            <w:r w:rsidRPr="00ED7DCB">
              <w:rPr>
                <w:rFonts w:ascii="宋体" w:hAnsi="宋体" w:hint="eastAsia"/>
                <w:szCs w:val="21"/>
              </w:rPr>
              <w:t>I</w:t>
            </w:r>
          </w:p>
        </w:tc>
        <w:tc>
          <w:tcPr>
            <w:tcW w:w="3140" w:type="dxa"/>
            <w:vAlign w:val="center"/>
          </w:tcPr>
          <w:p w:rsidR="00EE56A0" w:rsidRPr="00ED7DCB" w:rsidRDefault="00EE56A0" w:rsidP="00C9242D">
            <w:pPr>
              <w:spacing w:line="240" w:lineRule="auto"/>
              <w:rPr>
                <w:rFonts w:ascii="宋体" w:hAnsi="宋体"/>
              </w:rPr>
            </w:pPr>
            <w:r w:rsidRPr="00ED7DCB">
              <w:rPr>
                <w:rFonts w:ascii="宋体" w:hAnsi="宋体" w:hint="eastAsia"/>
              </w:rPr>
              <w:t>信息传输、软件和信息技术服务业</w:t>
            </w:r>
          </w:p>
        </w:tc>
        <w:tc>
          <w:tcPr>
            <w:tcW w:w="289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39,603.76</w:t>
            </w:r>
          </w:p>
        </w:tc>
        <w:tc>
          <w:tcPr>
            <w:tcW w:w="247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0.02</w:t>
            </w:r>
          </w:p>
        </w:tc>
      </w:tr>
      <w:tr w:rsidR="00ED7DCB" w:rsidRPr="00ED7DCB">
        <w:trPr>
          <w:trHeight w:val="337"/>
        </w:trPr>
        <w:tc>
          <w:tcPr>
            <w:tcW w:w="648" w:type="dxa"/>
            <w:vAlign w:val="center"/>
          </w:tcPr>
          <w:p w:rsidR="00EE56A0" w:rsidRPr="00ED7DCB" w:rsidRDefault="00EE56A0" w:rsidP="00C9242D">
            <w:pPr>
              <w:adjustRightInd w:val="0"/>
              <w:snapToGrid w:val="0"/>
              <w:spacing w:line="240" w:lineRule="auto"/>
              <w:jc w:val="center"/>
              <w:rPr>
                <w:rFonts w:ascii="宋体" w:hAnsi="宋体"/>
                <w:szCs w:val="21"/>
              </w:rPr>
            </w:pPr>
            <w:r w:rsidRPr="00ED7DCB">
              <w:rPr>
                <w:rFonts w:ascii="宋体" w:hAnsi="宋体" w:hint="eastAsia"/>
                <w:szCs w:val="21"/>
              </w:rPr>
              <w:t>J</w:t>
            </w:r>
          </w:p>
        </w:tc>
        <w:tc>
          <w:tcPr>
            <w:tcW w:w="3140" w:type="dxa"/>
            <w:vAlign w:val="center"/>
          </w:tcPr>
          <w:p w:rsidR="00EE56A0" w:rsidRPr="00ED7DCB" w:rsidRDefault="00EE56A0" w:rsidP="00C9242D">
            <w:pPr>
              <w:spacing w:line="240" w:lineRule="auto"/>
              <w:rPr>
                <w:rFonts w:ascii="宋体" w:hAnsi="宋体"/>
              </w:rPr>
            </w:pPr>
            <w:r w:rsidRPr="00ED7DCB">
              <w:rPr>
                <w:rFonts w:ascii="宋体" w:hAnsi="宋体" w:hint="eastAsia"/>
              </w:rPr>
              <w:t>金融业</w:t>
            </w:r>
          </w:p>
        </w:tc>
        <w:tc>
          <w:tcPr>
            <w:tcW w:w="289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38,281,770.66</w:t>
            </w:r>
          </w:p>
        </w:tc>
        <w:tc>
          <w:tcPr>
            <w:tcW w:w="247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18.21</w:t>
            </w:r>
          </w:p>
        </w:tc>
      </w:tr>
      <w:tr w:rsidR="00ED7DCB" w:rsidRPr="00ED7DCB">
        <w:trPr>
          <w:trHeight w:val="356"/>
        </w:trPr>
        <w:tc>
          <w:tcPr>
            <w:tcW w:w="648" w:type="dxa"/>
            <w:vAlign w:val="center"/>
          </w:tcPr>
          <w:p w:rsidR="00EE56A0" w:rsidRPr="00ED7DCB" w:rsidRDefault="00EE56A0" w:rsidP="00C9242D">
            <w:pPr>
              <w:adjustRightInd w:val="0"/>
              <w:snapToGrid w:val="0"/>
              <w:spacing w:line="240" w:lineRule="auto"/>
              <w:jc w:val="center"/>
              <w:rPr>
                <w:rFonts w:ascii="宋体" w:hAnsi="宋体"/>
                <w:szCs w:val="21"/>
              </w:rPr>
            </w:pPr>
            <w:r w:rsidRPr="00ED7DCB">
              <w:rPr>
                <w:rFonts w:ascii="宋体" w:hAnsi="宋体" w:hint="eastAsia"/>
                <w:szCs w:val="21"/>
              </w:rPr>
              <w:t>K</w:t>
            </w:r>
          </w:p>
        </w:tc>
        <w:tc>
          <w:tcPr>
            <w:tcW w:w="3140" w:type="dxa"/>
            <w:vAlign w:val="center"/>
          </w:tcPr>
          <w:p w:rsidR="00EE56A0" w:rsidRPr="00ED7DCB" w:rsidRDefault="00EE56A0" w:rsidP="00C9242D">
            <w:pPr>
              <w:spacing w:line="240" w:lineRule="auto"/>
              <w:rPr>
                <w:rFonts w:ascii="宋体" w:hAnsi="宋体"/>
              </w:rPr>
            </w:pPr>
            <w:r w:rsidRPr="00ED7DCB">
              <w:rPr>
                <w:rFonts w:ascii="宋体" w:hAnsi="宋体" w:hint="eastAsia"/>
              </w:rPr>
              <w:t>房地产业</w:t>
            </w:r>
          </w:p>
        </w:tc>
        <w:tc>
          <w:tcPr>
            <w:tcW w:w="289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32,473,615.69</w:t>
            </w:r>
          </w:p>
        </w:tc>
        <w:tc>
          <w:tcPr>
            <w:tcW w:w="247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15.45</w:t>
            </w:r>
          </w:p>
        </w:tc>
      </w:tr>
      <w:tr w:rsidR="00ED7DCB" w:rsidRPr="00ED7DCB">
        <w:trPr>
          <w:trHeight w:val="356"/>
        </w:trPr>
        <w:tc>
          <w:tcPr>
            <w:tcW w:w="648" w:type="dxa"/>
            <w:vAlign w:val="center"/>
          </w:tcPr>
          <w:p w:rsidR="00EE56A0" w:rsidRPr="00ED7DCB" w:rsidRDefault="00EE56A0" w:rsidP="00C9242D">
            <w:pPr>
              <w:adjustRightInd w:val="0"/>
              <w:snapToGrid w:val="0"/>
              <w:spacing w:line="240" w:lineRule="auto"/>
              <w:jc w:val="center"/>
              <w:rPr>
                <w:rFonts w:ascii="宋体" w:hAnsi="宋体"/>
                <w:szCs w:val="21"/>
              </w:rPr>
            </w:pPr>
            <w:r w:rsidRPr="00ED7DCB">
              <w:rPr>
                <w:rFonts w:ascii="宋体" w:hAnsi="宋体" w:hint="eastAsia"/>
                <w:szCs w:val="21"/>
              </w:rPr>
              <w:t>L</w:t>
            </w:r>
          </w:p>
        </w:tc>
        <w:tc>
          <w:tcPr>
            <w:tcW w:w="3140" w:type="dxa"/>
            <w:vAlign w:val="center"/>
          </w:tcPr>
          <w:p w:rsidR="00EE56A0" w:rsidRPr="00ED7DCB" w:rsidRDefault="00EE56A0" w:rsidP="00C9242D">
            <w:pPr>
              <w:spacing w:line="240" w:lineRule="auto"/>
              <w:rPr>
                <w:rFonts w:ascii="宋体" w:hAnsi="宋体"/>
              </w:rPr>
            </w:pPr>
            <w:r w:rsidRPr="00ED7DCB">
              <w:rPr>
                <w:rFonts w:ascii="宋体" w:hAnsi="宋体" w:hint="eastAsia"/>
              </w:rPr>
              <w:t>租赁和商务服务业</w:t>
            </w:r>
          </w:p>
        </w:tc>
        <w:tc>
          <w:tcPr>
            <w:tcW w:w="289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w:t>
            </w:r>
          </w:p>
        </w:tc>
        <w:tc>
          <w:tcPr>
            <w:tcW w:w="247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w:t>
            </w:r>
          </w:p>
        </w:tc>
      </w:tr>
      <w:tr w:rsidR="00ED7DCB" w:rsidRPr="00ED7DCB">
        <w:trPr>
          <w:trHeight w:val="337"/>
        </w:trPr>
        <w:tc>
          <w:tcPr>
            <w:tcW w:w="648" w:type="dxa"/>
            <w:vAlign w:val="center"/>
          </w:tcPr>
          <w:p w:rsidR="00EE56A0" w:rsidRPr="00ED7DCB" w:rsidRDefault="00EE56A0" w:rsidP="00C9242D">
            <w:pPr>
              <w:adjustRightInd w:val="0"/>
              <w:snapToGrid w:val="0"/>
              <w:spacing w:line="240" w:lineRule="auto"/>
              <w:jc w:val="center"/>
              <w:rPr>
                <w:rFonts w:ascii="宋体" w:hAnsi="宋体"/>
                <w:szCs w:val="21"/>
              </w:rPr>
            </w:pPr>
            <w:r w:rsidRPr="00ED7DCB">
              <w:rPr>
                <w:rFonts w:ascii="宋体" w:hAnsi="宋体" w:hint="eastAsia"/>
                <w:szCs w:val="21"/>
              </w:rPr>
              <w:t>M</w:t>
            </w:r>
          </w:p>
        </w:tc>
        <w:tc>
          <w:tcPr>
            <w:tcW w:w="3140" w:type="dxa"/>
            <w:vAlign w:val="center"/>
          </w:tcPr>
          <w:p w:rsidR="00EE56A0" w:rsidRPr="00ED7DCB" w:rsidRDefault="00EE56A0" w:rsidP="00C9242D">
            <w:pPr>
              <w:spacing w:line="240" w:lineRule="auto"/>
              <w:rPr>
                <w:rFonts w:ascii="宋体" w:hAnsi="宋体"/>
              </w:rPr>
            </w:pPr>
            <w:r w:rsidRPr="00ED7DCB">
              <w:rPr>
                <w:rFonts w:ascii="宋体" w:hAnsi="宋体" w:hint="eastAsia"/>
              </w:rPr>
              <w:t>科学研究和技术服务业</w:t>
            </w:r>
          </w:p>
        </w:tc>
        <w:tc>
          <w:tcPr>
            <w:tcW w:w="289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w:t>
            </w:r>
          </w:p>
        </w:tc>
        <w:tc>
          <w:tcPr>
            <w:tcW w:w="247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w:t>
            </w:r>
          </w:p>
        </w:tc>
      </w:tr>
      <w:tr w:rsidR="00ED7DCB" w:rsidRPr="00ED7DCB">
        <w:trPr>
          <w:trHeight w:val="341"/>
        </w:trPr>
        <w:tc>
          <w:tcPr>
            <w:tcW w:w="648" w:type="dxa"/>
            <w:vAlign w:val="center"/>
          </w:tcPr>
          <w:p w:rsidR="00EE56A0" w:rsidRPr="00ED7DCB" w:rsidRDefault="00EE56A0" w:rsidP="00C9242D">
            <w:pPr>
              <w:adjustRightInd w:val="0"/>
              <w:snapToGrid w:val="0"/>
              <w:spacing w:line="240" w:lineRule="auto"/>
              <w:jc w:val="center"/>
              <w:rPr>
                <w:rFonts w:ascii="宋体" w:hAnsi="宋体"/>
                <w:szCs w:val="21"/>
              </w:rPr>
            </w:pPr>
            <w:r w:rsidRPr="00ED7DCB">
              <w:rPr>
                <w:rFonts w:ascii="宋体" w:hAnsi="宋体" w:hint="eastAsia"/>
                <w:szCs w:val="21"/>
              </w:rPr>
              <w:t>N</w:t>
            </w:r>
          </w:p>
        </w:tc>
        <w:tc>
          <w:tcPr>
            <w:tcW w:w="3140" w:type="dxa"/>
            <w:vAlign w:val="center"/>
          </w:tcPr>
          <w:p w:rsidR="00EE56A0" w:rsidRPr="00ED7DCB" w:rsidRDefault="00EE56A0" w:rsidP="00C9242D">
            <w:pPr>
              <w:spacing w:line="240" w:lineRule="auto"/>
              <w:rPr>
                <w:rFonts w:ascii="宋体" w:hAnsi="宋体"/>
              </w:rPr>
            </w:pPr>
            <w:r w:rsidRPr="00ED7DCB">
              <w:rPr>
                <w:rFonts w:ascii="宋体" w:hAnsi="宋体" w:hint="eastAsia"/>
              </w:rPr>
              <w:t>水利、环境和公共设施管理业</w:t>
            </w:r>
          </w:p>
        </w:tc>
        <w:tc>
          <w:tcPr>
            <w:tcW w:w="289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w:t>
            </w:r>
          </w:p>
        </w:tc>
        <w:tc>
          <w:tcPr>
            <w:tcW w:w="247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w:t>
            </w:r>
          </w:p>
        </w:tc>
      </w:tr>
      <w:tr w:rsidR="00ED7DCB" w:rsidRPr="00ED7DCB">
        <w:trPr>
          <w:trHeight w:val="337"/>
        </w:trPr>
        <w:tc>
          <w:tcPr>
            <w:tcW w:w="648" w:type="dxa"/>
            <w:vAlign w:val="center"/>
          </w:tcPr>
          <w:p w:rsidR="00EE56A0" w:rsidRPr="00ED7DCB" w:rsidRDefault="00EE56A0" w:rsidP="00C9242D">
            <w:pPr>
              <w:adjustRightInd w:val="0"/>
              <w:snapToGrid w:val="0"/>
              <w:spacing w:line="240" w:lineRule="auto"/>
              <w:jc w:val="center"/>
              <w:rPr>
                <w:rFonts w:ascii="宋体" w:hAnsi="宋体"/>
                <w:szCs w:val="21"/>
              </w:rPr>
            </w:pPr>
            <w:r w:rsidRPr="00ED7DCB">
              <w:rPr>
                <w:rFonts w:ascii="宋体" w:hAnsi="宋体" w:hint="eastAsia"/>
                <w:szCs w:val="21"/>
              </w:rPr>
              <w:t>O</w:t>
            </w:r>
          </w:p>
        </w:tc>
        <w:tc>
          <w:tcPr>
            <w:tcW w:w="3140" w:type="dxa"/>
            <w:vAlign w:val="center"/>
          </w:tcPr>
          <w:p w:rsidR="00EE56A0" w:rsidRPr="00ED7DCB" w:rsidRDefault="00EE56A0" w:rsidP="00C9242D">
            <w:pPr>
              <w:spacing w:line="240" w:lineRule="auto"/>
              <w:rPr>
                <w:rFonts w:ascii="宋体" w:hAnsi="宋体"/>
              </w:rPr>
            </w:pPr>
            <w:r w:rsidRPr="00ED7DCB">
              <w:rPr>
                <w:rFonts w:ascii="宋体" w:hAnsi="宋体" w:hint="eastAsia"/>
              </w:rPr>
              <w:t>居民服务、修理和其他服务业</w:t>
            </w:r>
          </w:p>
        </w:tc>
        <w:tc>
          <w:tcPr>
            <w:tcW w:w="289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w:t>
            </w:r>
          </w:p>
        </w:tc>
        <w:tc>
          <w:tcPr>
            <w:tcW w:w="247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w:t>
            </w:r>
          </w:p>
        </w:tc>
      </w:tr>
      <w:tr w:rsidR="00ED7DCB" w:rsidRPr="00ED7DCB">
        <w:trPr>
          <w:trHeight w:val="337"/>
        </w:trPr>
        <w:tc>
          <w:tcPr>
            <w:tcW w:w="648" w:type="dxa"/>
            <w:vAlign w:val="center"/>
          </w:tcPr>
          <w:p w:rsidR="00EE56A0" w:rsidRPr="00ED7DCB" w:rsidRDefault="00EE56A0" w:rsidP="00C9242D">
            <w:pPr>
              <w:adjustRightInd w:val="0"/>
              <w:snapToGrid w:val="0"/>
              <w:spacing w:line="240" w:lineRule="auto"/>
              <w:jc w:val="center"/>
              <w:rPr>
                <w:rFonts w:ascii="宋体" w:hAnsi="宋体"/>
                <w:szCs w:val="21"/>
              </w:rPr>
            </w:pPr>
            <w:r w:rsidRPr="00ED7DCB">
              <w:rPr>
                <w:rFonts w:ascii="宋体" w:hAnsi="宋体" w:hint="eastAsia"/>
                <w:szCs w:val="21"/>
              </w:rPr>
              <w:t>P</w:t>
            </w:r>
          </w:p>
        </w:tc>
        <w:tc>
          <w:tcPr>
            <w:tcW w:w="3140" w:type="dxa"/>
            <w:vAlign w:val="center"/>
          </w:tcPr>
          <w:p w:rsidR="00EE56A0" w:rsidRPr="00ED7DCB" w:rsidRDefault="00EE56A0" w:rsidP="00C9242D">
            <w:pPr>
              <w:spacing w:line="240" w:lineRule="auto"/>
              <w:rPr>
                <w:rFonts w:ascii="宋体" w:hAnsi="宋体"/>
              </w:rPr>
            </w:pPr>
            <w:r w:rsidRPr="00ED7DCB">
              <w:rPr>
                <w:rFonts w:ascii="宋体" w:hAnsi="宋体" w:hint="eastAsia"/>
              </w:rPr>
              <w:t>教育</w:t>
            </w:r>
          </w:p>
        </w:tc>
        <w:tc>
          <w:tcPr>
            <w:tcW w:w="289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w:t>
            </w:r>
          </w:p>
        </w:tc>
        <w:tc>
          <w:tcPr>
            <w:tcW w:w="247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w:t>
            </w:r>
          </w:p>
        </w:tc>
      </w:tr>
      <w:tr w:rsidR="00ED7DCB" w:rsidRPr="00ED7DCB">
        <w:trPr>
          <w:trHeight w:val="356"/>
        </w:trPr>
        <w:tc>
          <w:tcPr>
            <w:tcW w:w="648" w:type="dxa"/>
            <w:vAlign w:val="center"/>
          </w:tcPr>
          <w:p w:rsidR="00EE56A0" w:rsidRPr="00ED7DCB" w:rsidRDefault="00EE56A0" w:rsidP="00C9242D">
            <w:pPr>
              <w:adjustRightInd w:val="0"/>
              <w:snapToGrid w:val="0"/>
              <w:spacing w:line="240" w:lineRule="auto"/>
              <w:jc w:val="center"/>
              <w:rPr>
                <w:rFonts w:ascii="宋体" w:hAnsi="宋体"/>
                <w:szCs w:val="21"/>
              </w:rPr>
            </w:pPr>
            <w:r w:rsidRPr="00ED7DCB">
              <w:rPr>
                <w:rFonts w:ascii="宋体" w:hAnsi="宋体" w:hint="eastAsia"/>
                <w:szCs w:val="21"/>
              </w:rPr>
              <w:t>Q</w:t>
            </w:r>
          </w:p>
        </w:tc>
        <w:tc>
          <w:tcPr>
            <w:tcW w:w="3140" w:type="dxa"/>
            <w:vAlign w:val="center"/>
          </w:tcPr>
          <w:p w:rsidR="00EE56A0" w:rsidRPr="00ED7DCB" w:rsidRDefault="00EE56A0" w:rsidP="00C9242D">
            <w:pPr>
              <w:spacing w:line="240" w:lineRule="auto"/>
              <w:rPr>
                <w:rFonts w:ascii="宋体" w:hAnsi="宋体"/>
              </w:rPr>
            </w:pPr>
            <w:r w:rsidRPr="00ED7DCB">
              <w:rPr>
                <w:rFonts w:ascii="宋体" w:hAnsi="宋体" w:hint="eastAsia"/>
              </w:rPr>
              <w:t>卫生和社会工作</w:t>
            </w:r>
          </w:p>
        </w:tc>
        <w:tc>
          <w:tcPr>
            <w:tcW w:w="289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w:t>
            </w:r>
          </w:p>
        </w:tc>
        <w:tc>
          <w:tcPr>
            <w:tcW w:w="247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w:t>
            </w:r>
          </w:p>
        </w:tc>
      </w:tr>
      <w:tr w:rsidR="00ED7DCB" w:rsidRPr="00ED7DCB">
        <w:trPr>
          <w:trHeight w:val="356"/>
        </w:trPr>
        <w:tc>
          <w:tcPr>
            <w:tcW w:w="648" w:type="dxa"/>
            <w:vAlign w:val="center"/>
          </w:tcPr>
          <w:p w:rsidR="00EE56A0" w:rsidRPr="00ED7DCB" w:rsidRDefault="00EE56A0" w:rsidP="00C9242D">
            <w:pPr>
              <w:adjustRightInd w:val="0"/>
              <w:snapToGrid w:val="0"/>
              <w:spacing w:line="240" w:lineRule="auto"/>
              <w:jc w:val="center"/>
              <w:rPr>
                <w:rFonts w:ascii="宋体" w:hAnsi="宋体"/>
                <w:szCs w:val="21"/>
              </w:rPr>
            </w:pPr>
            <w:r w:rsidRPr="00ED7DCB">
              <w:rPr>
                <w:rFonts w:ascii="宋体" w:hAnsi="宋体" w:hint="eastAsia"/>
                <w:szCs w:val="21"/>
              </w:rPr>
              <w:t>R</w:t>
            </w:r>
          </w:p>
        </w:tc>
        <w:tc>
          <w:tcPr>
            <w:tcW w:w="3140" w:type="dxa"/>
            <w:vAlign w:val="center"/>
          </w:tcPr>
          <w:p w:rsidR="00EE56A0" w:rsidRPr="00ED7DCB" w:rsidRDefault="00EE56A0" w:rsidP="00C9242D">
            <w:pPr>
              <w:spacing w:line="240" w:lineRule="auto"/>
              <w:rPr>
                <w:rFonts w:ascii="宋体" w:hAnsi="宋体"/>
              </w:rPr>
            </w:pPr>
            <w:r w:rsidRPr="00ED7DCB">
              <w:rPr>
                <w:rFonts w:ascii="宋体" w:hAnsi="宋体" w:hint="eastAsia"/>
              </w:rPr>
              <w:t>文化、体育和娱乐业</w:t>
            </w:r>
          </w:p>
        </w:tc>
        <w:tc>
          <w:tcPr>
            <w:tcW w:w="289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8,258,900.84</w:t>
            </w:r>
          </w:p>
        </w:tc>
        <w:tc>
          <w:tcPr>
            <w:tcW w:w="247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3.93</w:t>
            </w:r>
          </w:p>
        </w:tc>
      </w:tr>
      <w:tr w:rsidR="00ED7DCB" w:rsidRPr="00ED7DCB">
        <w:trPr>
          <w:trHeight w:val="337"/>
        </w:trPr>
        <w:tc>
          <w:tcPr>
            <w:tcW w:w="648" w:type="dxa"/>
            <w:vAlign w:val="center"/>
          </w:tcPr>
          <w:p w:rsidR="00EE56A0" w:rsidRPr="00ED7DCB" w:rsidRDefault="00EE56A0" w:rsidP="00C9242D">
            <w:pPr>
              <w:adjustRightInd w:val="0"/>
              <w:snapToGrid w:val="0"/>
              <w:spacing w:line="240" w:lineRule="auto"/>
              <w:jc w:val="center"/>
              <w:rPr>
                <w:rFonts w:ascii="宋体" w:hAnsi="宋体"/>
                <w:szCs w:val="21"/>
              </w:rPr>
            </w:pPr>
            <w:r w:rsidRPr="00ED7DCB">
              <w:rPr>
                <w:rFonts w:ascii="宋体" w:hAnsi="宋体" w:hint="eastAsia"/>
                <w:szCs w:val="21"/>
              </w:rPr>
              <w:t>S</w:t>
            </w:r>
          </w:p>
        </w:tc>
        <w:tc>
          <w:tcPr>
            <w:tcW w:w="3140" w:type="dxa"/>
            <w:vAlign w:val="center"/>
          </w:tcPr>
          <w:p w:rsidR="00EE56A0" w:rsidRPr="00ED7DCB" w:rsidRDefault="00EE56A0" w:rsidP="00C9242D">
            <w:pPr>
              <w:spacing w:line="240" w:lineRule="auto"/>
              <w:rPr>
                <w:rFonts w:ascii="宋体" w:hAnsi="宋体"/>
              </w:rPr>
            </w:pPr>
            <w:r w:rsidRPr="00ED7DCB">
              <w:rPr>
                <w:rFonts w:ascii="宋体" w:hAnsi="宋体" w:hint="eastAsia"/>
              </w:rPr>
              <w:t>综合</w:t>
            </w:r>
          </w:p>
        </w:tc>
        <w:tc>
          <w:tcPr>
            <w:tcW w:w="289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w:t>
            </w:r>
          </w:p>
        </w:tc>
        <w:tc>
          <w:tcPr>
            <w:tcW w:w="247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w:t>
            </w:r>
          </w:p>
        </w:tc>
      </w:tr>
      <w:tr w:rsidR="00ED7DCB" w:rsidRPr="00ED7DCB">
        <w:trPr>
          <w:trHeight w:val="337"/>
        </w:trPr>
        <w:tc>
          <w:tcPr>
            <w:tcW w:w="648" w:type="dxa"/>
            <w:vAlign w:val="center"/>
          </w:tcPr>
          <w:p w:rsidR="00EE56A0" w:rsidRPr="00ED7DCB" w:rsidRDefault="00EE56A0" w:rsidP="00C9242D">
            <w:pPr>
              <w:adjustRightInd w:val="0"/>
              <w:snapToGrid w:val="0"/>
              <w:spacing w:line="240" w:lineRule="auto"/>
              <w:jc w:val="center"/>
              <w:rPr>
                <w:rFonts w:ascii="宋体" w:hAnsi="宋体"/>
                <w:sz w:val="24"/>
              </w:rPr>
            </w:pPr>
          </w:p>
        </w:tc>
        <w:tc>
          <w:tcPr>
            <w:tcW w:w="3140" w:type="dxa"/>
            <w:vAlign w:val="center"/>
          </w:tcPr>
          <w:p w:rsidR="00EE56A0" w:rsidRPr="00ED7DCB" w:rsidRDefault="00EE56A0" w:rsidP="00C9242D">
            <w:pPr>
              <w:spacing w:line="240" w:lineRule="auto"/>
              <w:rPr>
                <w:rFonts w:ascii="宋体" w:hAnsi="宋体"/>
              </w:rPr>
            </w:pPr>
            <w:r w:rsidRPr="00ED7DCB">
              <w:rPr>
                <w:rFonts w:ascii="宋体" w:hAnsi="宋体" w:hint="eastAsia"/>
              </w:rPr>
              <w:t>合计</w:t>
            </w:r>
          </w:p>
        </w:tc>
        <w:tc>
          <w:tcPr>
            <w:tcW w:w="289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196,572,067.78</w:t>
            </w:r>
          </w:p>
        </w:tc>
        <w:tc>
          <w:tcPr>
            <w:tcW w:w="2475" w:type="dxa"/>
            <w:vAlign w:val="center"/>
          </w:tcPr>
          <w:p w:rsidR="00EE56A0" w:rsidRPr="00ED7DCB" w:rsidRDefault="00A4386B" w:rsidP="00C9242D">
            <w:pPr>
              <w:wordWrap w:val="0"/>
              <w:spacing w:line="240" w:lineRule="auto"/>
              <w:ind w:left="420" w:hanging="420"/>
              <w:jc w:val="right"/>
              <w:rPr>
                <w:rFonts w:ascii="宋体" w:hAnsi="宋体"/>
              </w:rPr>
            </w:pPr>
            <w:r w:rsidRPr="00ED7DCB">
              <w:rPr>
                <w:rFonts w:ascii="宋体" w:hAnsi="宋体"/>
              </w:rPr>
              <w:t>93.52</w:t>
            </w:r>
          </w:p>
        </w:tc>
      </w:tr>
    </w:tbl>
    <w:p w:rsidR="00611953" w:rsidRPr="00ED7DCB" w:rsidRDefault="00611953" w:rsidP="00A71417">
      <w:pPr>
        <w:pStyle w:val="XBRLTitle3"/>
      </w:pPr>
      <w:bookmarkStart w:id="173" w:name="m08FHB_021"/>
      <w:bookmarkEnd w:id="170"/>
      <w:bookmarkEnd w:id="172"/>
      <w:r w:rsidRPr="00ED7DCB">
        <w:rPr>
          <w:rFonts w:hint="eastAsia"/>
        </w:rPr>
        <w:t>报告期末按行业分类的</w:t>
      </w:r>
      <w:r w:rsidR="00E23ECA" w:rsidRPr="00ED7DCB">
        <w:rPr>
          <w:rFonts w:hint="eastAsia"/>
        </w:rPr>
        <w:t>港股通</w:t>
      </w:r>
      <w:r w:rsidRPr="00ED7DCB">
        <w:rPr>
          <w:rFonts w:hint="eastAsia"/>
        </w:rPr>
        <w:t>投资股票投资组合</w:t>
      </w:r>
    </w:p>
    <w:p w:rsidR="00611953" w:rsidRPr="00ED7DCB" w:rsidRDefault="00A4386B" w:rsidP="00611953">
      <w:pPr>
        <w:jc w:val="left"/>
        <w:rPr>
          <w:rFonts w:ascii="宋体" w:hAnsi="宋体" w:cs="Consolas"/>
          <w:kern w:val="0"/>
          <w:szCs w:val="21"/>
        </w:rPr>
      </w:pPr>
      <w:r w:rsidRPr="00ED7DCB">
        <w:rPr>
          <w:rFonts w:ascii="宋体" w:hAnsi="宋体" w:cs="Consolas" w:hint="eastAsia"/>
          <w:kern w:val="0"/>
          <w:szCs w:val="21"/>
        </w:rPr>
        <w:t>注：本基金本报告期未通过港股通交易机制投资港股。</w:t>
      </w:r>
    </w:p>
    <w:p w:rsidR="00D43C47" w:rsidRPr="00ED7DCB" w:rsidRDefault="00D43C47" w:rsidP="00611953">
      <w:pPr>
        <w:jc w:val="left"/>
        <w:rPr>
          <w:rFonts w:ascii="宋体" w:hAnsi="宋体"/>
          <w:sz w:val="24"/>
        </w:rPr>
      </w:pPr>
    </w:p>
    <w:p w:rsidR="002E2ADE" w:rsidRPr="00ED7DCB" w:rsidRDefault="00A4386B" w:rsidP="00A71417">
      <w:pPr>
        <w:pStyle w:val="XBRLTitle2"/>
      </w:pPr>
      <w:bookmarkStart w:id="174" w:name="_Toc16437605"/>
      <w:bookmarkStart w:id="175" w:name="m08FHB_03"/>
      <w:bookmarkEnd w:id="169"/>
      <w:bookmarkEnd w:id="171"/>
      <w:bookmarkEnd w:id="173"/>
      <w:r w:rsidRPr="00ED7DCB">
        <w:rPr>
          <w:rFonts w:hint="eastAsia"/>
        </w:rPr>
        <w:t>期末按公允价值占基金资产净值比例大小排序的</w:t>
      </w:r>
      <w:r w:rsidR="00E50ABA" w:rsidRPr="00ED7DCB">
        <w:rPr>
          <w:rFonts w:hint="eastAsia"/>
        </w:rPr>
        <w:t>前十名</w:t>
      </w:r>
      <w:r w:rsidRPr="00ED7DCB">
        <w:rPr>
          <w:rFonts w:hint="eastAsia"/>
        </w:rPr>
        <w:t>股票投资明细</w:t>
      </w:r>
      <w:bookmarkEnd w:id="174"/>
    </w:p>
    <w:p w:rsidR="002E2ADE" w:rsidRPr="00ED7DCB" w:rsidRDefault="002E2ADE">
      <w:pPr>
        <w:jc w:val="right"/>
        <w:rPr>
          <w:rStyle w:val="ab"/>
        </w:rPr>
      </w:pPr>
      <w:bookmarkStart w:id="176" w:name="m08FHB_03_tab"/>
      <w:r w:rsidRPr="00ED7DCB">
        <w:rPr>
          <w:rStyle w:val="ab"/>
          <w:rFonts w:hint="eastAsia"/>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4"/>
        <w:gridCol w:w="1068"/>
        <w:gridCol w:w="1193"/>
        <w:gridCol w:w="1741"/>
        <w:gridCol w:w="1556"/>
        <w:gridCol w:w="2622"/>
      </w:tblGrid>
      <w:tr w:rsidR="00ED7DCB" w:rsidRPr="00ED7DCB" w:rsidTr="00541D2D">
        <w:trPr>
          <w:trHeight w:val="370"/>
        </w:trPr>
        <w:tc>
          <w:tcPr>
            <w:tcW w:w="694" w:type="dxa"/>
            <w:shd w:val="clear" w:color="auto" w:fill="D9D9D9"/>
            <w:tcMar>
              <w:top w:w="15" w:type="dxa"/>
              <w:left w:w="15" w:type="dxa"/>
              <w:bottom w:w="0" w:type="dxa"/>
              <w:right w:w="15" w:type="dxa"/>
            </w:tcMar>
            <w:vAlign w:val="center"/>
          </w:tcPr>
          <w:p w:rsidR="002E2ADE" w:rsidRPr="00ED7DCB" w:rsidRDefault="002E2ADE" w:rsidP="00C9242D">
            <w:pPr>
              <w:pStyle w:val="af"/>
              <w:spacing w:line="240" w:lineRule="auto"/>
            </w:pPr>
            <w:r w:rsidRPr="00ED7DCB">
              <w:rPr>
                <w:rFonts w:hint="eastAsia"/>
              </w:rPr>
              <w:t>序号</w:t>
            </w:r>
          </w:p>
        </w:tc>
        <w:tc>
          <w:tcPr>
            <w:tcW w:w="1068" w:type="dxa"/>
            <w:shd w:val="clear" w:color="auto" w:fill="D9D9D9"/>
            <w:tcMar>
              <w:top w:w="15" w:type="dxa"/>
              <w:left w:w="15" w:type="dxa"/>
              <w:bottom w:w="0" w:type="dxa"/>
              <w:right w:w="15" w:type="dxa"/>
            </w:tcMar>
            <w:vAlign w:val="center"/>
          </w:tcPr>
          <w:p w:rsidR="002E2ADE" w:rsidRPr="00ED7DCB" w:rsidRDefault="002E2ADE" w:rsidP="00C9242D">
            <w:pPr>
              <w:pStyle w:val="af"/>
              <w:spacing w:line="240" w:lineRule="auto"/>
            </w:pPr>
            <w:r w:rsidRPr="00ED7DCB">
              <w:rPr>
                <w:rFonts w:hint="eastAsia"/>
              </w:rPr>
              <w:t>股票代码</w:t>
            </w:r>
          </w:p>
        </w:tc>
        <w:tc>
          <w:tcPr>
            <w:tcW w:w="1193" w:type="dxa"/>
            <w:shd w:val="clear" w:color="auto" w:fill="D9D9D9"/>
            <w:tcMar>
              <w:top w:w="15" w:type="dxa"/>
              <w:left w:w="15" w:type="dxa"/>
              <w:bottom w:w="0" w:type="dxa"/>
              <w:right w:w="15" w:type="dxa"/>
            </w:tcMar>
            <w:vAlign w:val="center"/>
          </w:tcPr>
          <w:p w:rsidR="002E2ADE" w:rsidRPr="00ED7DCB" w:rsidRDefault="002E2ADE" w:rsidP="00C9242D">
            <w:pPr>
              <w:pStyle w:val="af"/>
              <w:spacing w:line="240" w:lineRule="auto"/>
            </w:pPr>
            <w:r w:rsidRPr="00ED7DCB">
              <w:rPr>
                <w:rFonts w:hint="eastAsia"/>
              </w:rPr>
              <w:t>股票名称</w:t>
            </w:r>
          </w:p>
        </w:tc>
        <w:tc>
          <w:tcPr>
            <w:tcW w:w="1741" w:type="dxa"/>
            <w:shd w:val="clear" w:color="auto" w:fill="D9D9D9"/>
            <w:tcMar>
              <w:top w:w="15" w:type="dxa"/>
              <w:left w:w="15" w:type="dxa"/>
              <w:bottom w:w="0" w:type="dxa"/>
              <w:right w:w="15" w:type="dxa"/>
            </w:tcMar>
            <w:vAlign w:val="center"/>
          </w:tcPr>
          <w:p w:rsidR="002E2ADE" w:rsidRPr="00ED7DCB" w:rsidRDefault="002E2ADE" w:rsidP="00C9242D">
            <w:pPr>
              <w:pStyle w:val="af"/>
              <w:spacing w:line="240" w:lineRule="auto"/>
            </w:pPr>
            <w:r w:rsidRPr="00ED7DCB">
              <w:rPr>
                <w:rFonts w:hint="eastAsia"/>
              </w:rPr>
              <w:t>数量（股）</w:t>
            </w:r>
          </w:p>
        </w:tc>
        <w:tc>
          <w:tcPr>
            <w:tcW w:w="1556" w:type="dxa"/>
            <w:shd w:val="clear" w:color="auto" w:fill="D9D9D9"/>
            <w:tcMar>
              <w:top w:w="15" w:type="dxa"/>
              <w:left w:w="15" w:type="dxa"/>
              <w:bottom w:w="0" w:type="dxa"/>
              <w:right w:w="15" w:type="dxa"/>
            </w:tcMar>
            <w:vAlign w:val="center"/>
          </w:tcPr>
          <w:p w:rsidR="002E2ADE" w:rsidRPr="00ED7DCB" w:rsidRDefault="002E2ADE" w:rsidP="00C9242D">
            <w:pPr>
              <w:pStyle w:val="af"/>
              <w:spacing w:line="240" w:lineRule="auto"/>
            </w:pPr>
            <w:r w:rsidRPr="00ED7DCB">
              <w:rPr>
                <w:rFonts w:hint="eastAsia"/>
              </w:rPr>
              <w:t>公允价值</w:t>
            </w:r>
          </w:p>
        </w:tc>
        <w:tc>
          <w:tcPr>
            <w:tcW w:w="2622" w:type="dxa"/>
            <w:shd w:val="clear" w:color="auto" w:fill="D9D9D9"/>
            <w:tcMar>
              <w:top w:w="15" w:type="dxa"/>
              <w:left w:w="15" w:type="dxa"/>
              <w:bottom w:w="0" w:type="dxa"/>
              <w:right w:w="15" w:type="dxa"/>
            </w:tcMar>
            <w:vAlign w:val="center"/>
          </w:tcPr>
          <w:p w:rsidR="002E2ADE" w:rsidRPr="00ED7DCB" w:rsidRDefault="002E2ADE" w:rsidP="00C9242D">
            <w:pPr>
              <w:pStyle w:val="af"/>
              <w:spacing w:line="240" w:lineRule="auto"/>
            </w:pPr>
            <w:r w:rsidRPr="00ED7DCB">
              <w:rPr>
                <w:rFonts w:hint="eastAsia"/>
              </w:rPr>
              <w:t>占基金资产净值比例（％）</w:t>
            </w:r>
          </w:p>
        </w:tc>
      </w:tr>
      <w:tr w:rsidR="00ED7DCB" w:rsidRPr="00ED7DCB" w:rsidTr="00541D2D">
        <w:trPr>
          <w:trHeight w:val="335"/>
        </w:trPr>
        <w:tc>
          <w:tcPr>
            <w:tcW w:w="694" w:type="dxa"/>
            <w:tcMar>
              <w:top w:w="15" w:type="dxa"/>
              <w:left w:w="15" w:type="dxa"/>
              <w:bottom w:w="0" w:type="dxa"/>
              <w:right w:w="15" w:type="dxa"/>
            </w:tcMar>
            <w:vAlign w:val="center"/>
          </w:tcPr>
          <w:p w:rsidR="002E2ADE" w:rsidRPr="00ED7DCB" w:rsidRDefault="00A4386B" w:rsidP="00403B77">
            <w:pPr>
              <w:pStyle w:val="af"/>
              <w:spacing w:line="240" w:lineRule="auto"/>
              <w:rPr>
                <w:rFonts w:ascii="宋体" w:hAnsi="宋体"/>
              </w:rPr>
            </w:pPr>
            <w:r w:rsidRPr="00ED7DCB">
              <w:rPr>
                <w:rFonts w:ascii="宋体" w:hAnsi="宋体"/>
              </w:rPr>
              <w:t>1</w:t>
            </w:r>
          </w:p>
        </w:tc>
        <w:tc>
          <w:tcPr>
            <w:tcW w:w="1068" w:type="dxa"/>
            <w:tcMar>
              <w:top w:w="15" w:type="dxa"/>
              <w:left w:w="15" w:type="dxa"/>
              <w:bottom w:w="0" w:type="dxa"/>
              <w:right w:w="15" w:type="dxa"/>
            </w:tcMar>
            <w:vAlign w:val="center"/>
          </w:tcPr>
          <w:p w:rsidR="002E2ADE" w:rsidRPr="00ED7DCB" w:rsidRDefault="00A4386B" w:rsidP="00403B77">
            <w:pPr>
              <w:pStyle w:val="af"/>
              <w:spacing w:line="240" w:lineRule="auto"/>
              <w:rPr>
                <w:rFonts w:ascii="宋体" w:hAnsi="宋体"/>
              </w:rPr>
            </w:pPr>
            <w:r w:rsidRPr="00ED7DCB">
              <w:rPr>
                <w:rFonts w:ascii="宋体" w:hAnsi="宋体"/>
              </w:rPr>
              <w:t>601939</w:t>
            </w:r>
          </w:p>
        </w:tc>
        <w:tc>
          <w:tcPr>
            <w:tcW w:w="1193" w:type="dxa"/>
            <w:tcMar>
              <w:top w:w="15" w:type="dxa"/>
              <w:left w:w="15" w:type="dxa"/>
              <w:bottom w:w="0" w:type="dxa"/>
              <w:right w:w="15" w:type="dxa"/>
            </w:tcMar>
            <w:vAlign w:val="center"/>
          </w:tcPr>
          <w:p w:rsidR="002E2ADE" w:rsidRPr="00ED7DCB" w:rsidRDefault="00A4386B" w:rsidP="00403B77">
            <w:pPr>
              <w:pStyle w:val="af"/>
              <w:spacing w:line="240" w:lineRule="auto"/>
              <w:rPr>
                <w:rFonts w:ascii="宋体" w:hAnsi="宋体"/>
              </w:rPr>
            </w:pPr>
            <w:r w:rsidRPr="00ED7DCB">
              <w:rPr>
                <w:rFonts w:ascii="宋体" w:hAnsi="宋体"/>
              </w:rPr>
              <w:t>建设银行</w:t>
            </w:r>
          </w:p>
        </w:tc>
        <w:tc>
          <w:tcPr>
            <w:tcW w:w="1741" w:type="dxa"/>
            <w:tcMar>
              <w:top w:w="15" w:type="dxa"/>
              <w:left w:w="15" w:type="dxa"/>
              <w:bottom w:w="0" w:type="dxa"/>
              <w:right w:w="15" w:type="dxa"/>
            </w:tcMar>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2,824,363</w:t>
            </w:r>
          </w:p>
        </w:tc>
        <w:tc>
          <w:tcPr>
            <w:tcW w:w="1556" w:type="dxa"/>
            <w:tcMar>
              <w:top w:w="15" w:type="dxa"/>
              <w:left w:w="15" w:type="dxa"/>
              <w:bottom w:w="0" w:type="dxa"/>
              <w:right w:w="15" w:type="dxa"/>
            </w:tcMar>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21,013,260.72</w:t>
            </w:r>
          </w:p>
        </w:tc>
        <w:tc>
          <w:tcPr>
            <w:tcW w:w="2622" w:type="dxa"/>
            <w:tcMar>
              <w:top w:w="15" w:type="dxa"/>
              <w:left w:w="15" w:type="dxa"/>
              <w:bottom w:w="0" w:type="dxa"/>
              <w:right w:w="15" w:type="dxa"/>
            </w:tcMar>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10.00</w:t>
            </w:r>
          </w:p>
        </w:tc>
      </w:tr>
      <w:tr w:rsidR="00ED7DCB" w:rsidRPr="00ED7DCB" w:rsidTr="00541D2D">
        <w:trPr>
          <w:trHeight w:val="335"/>
        </w:trPr>
        <w:tc>
          <w:tcPr>
            <w:tcW w:w="694"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2</w:t>
            </w:r>
          </w:p>
        </w:tc>
        <w:tc>
          <w:tcPr>
            <w:tcW w:w="106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600048</w:t>
            </w:r>
          </w:p>
        </w:tc>
        <w:tc>
          <w:tcPr>
            <w:tcW w:w="1193"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保利地产</w:t>
            </w:r>
          </w:p>
        </w:tc>
        <w:tc>
          <w:tcPr>
            <w:tcW w:w="1741"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1,569,100</w:t>
            </w:r>
          </w:p>
        </w:tc>
        <w:tc>
          <w:tcPr>
            <w:tcW w:w="1556"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20,021,716.00</w:t>
            </w:r>
          </w:p>
        </w:tc>
        <w:tc>
          <w:tcPr>
            <w:tcW w:w="2622"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9.53</w:t>
            </w:r>
          </w:p>
        </w:tc>
      </w:tr>
      <w:tr w:rsidR="00ED7DCB" w:rsidRPr="00ED7DCB" w:rsidTr="00541D2D">
        <w:trPr>
          <w:trHeight w:val="335"/>
        </w:trPr>
        <w:tc>
          <w:tcPr>
            <w:tcW w:w="694"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3</w:t>
            </w:r>
          </w:p>
        </w:tc>
        <w:tc>
          <w:tcPr>
            <w:tcW w:w="106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600377</w:t>
            </w:r>
          </w:p>
        </w:tc>
        <w:tc>
          <w:tcPr>
            <w:tcW w:w="1193"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宁沪高速</w:t>
            </w:r>
          </w:p>
        </w:tc>
        <w:tc>
          <w:tcPr>
            <w:tcW w:w="1741"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1,840,700</w:t>
            </w:r>
          </w:p>
        </w:tc>
        <w:tc>
          <w:tcPr>
            <w:tcW w:w="1556"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19,769,118.00</w:t>
            </w:r>
          </w:p>
        </w:tc>
        <w:tc>
          <w:tcPr>
            <w:tcW w:w="2622"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9.41</w:t>
            </w:r>
          </w:p>
        </w:tc>
      </w:tr>
      <w:tr w:rsidR="00ED7DCB" w:rsidRPr="00ED7DCB" w:rsidTr="00541D2D">
        <w:trPr>
          <w:trHeight w:val="335"/>
        </w:trPr>
        <w:tc>
          <w:tcPr>
            <w:tcW w:w="694"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4</w:t>
            </w:r>
          </w:p>
        </w:tc>
        <w:tc>
          <w:tcPr>
            <w:tcW w:w="106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601288</w:t>
            </w:r>
          </w:p>
        </w:tc>
        <w:tc>
          <w:tcPr>
            <w:tcW w:w="1193"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农业银行</w:t>
            </w:r>
          </w:p>
        </w:tc>
        <w:tc>
          <w:tcPr>
            <w:tcW w:w="1741"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4,787,400</w:t>
            </w:r>
          </w:p>
        </w:tc>
        <w:tc>
          <w:tcPr>
            <w:tcW w:w="1556"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17,234,640.00</w:t>
            </w:r>
          </w:p>
        </w:tc>
        <w:tc>
          <w:tcPr>
            <w:tcW w:w="2622"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8.20</w:t>
            </w:r>
          </w:p>
        </w:tc>
      </w:tr>
      <w:tr w:rsidR="00ED7DCB" w:rsidRPr="00ED7DCB" w:rsidTr="00541D2D">
        <w:trPr>
          <w:trHeight w:val="335"/>
        </w:trPr>
        <w:tc>
          <w:tcPr>
            <w:tcW w:w="694"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5</w:t>
            </w:r>
          </w:p>
        </w:tc>
        <w:tc>
          <w:tcPr>
            <w:tcW w:w="106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600660</w:t>
            </w:r>
          </w:p>
        </w:tc>
        <w:tc>
          <w:tcPr>
            <w:tcW w:w="1193"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福耀玻璃</w:t>
            </w:r>
          </w:p>
        </w:tc>
        <w:tc>
          <w:tcPr>
            <w:tcW w:w="1741"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745,209</w:t>
            </w:r>
          </w:p>
        </w:tc>
        <w:tc>
          <w:tcPr>
            <w:tcW w:w="1556"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16,938,600.57</w:t>
            </w:r>
          </w:p>
        </w:tc>
        <w:tc>
          <w:tcPr>
            <w:tcW w:w="2622"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8.06</w:t>
            </w:r>
          </w:p>
        </w:tc>
      </w:tr>
      <w:tr w:rsidR="00ED7DCB" w:rsidRPr="00ED7DCB" w:rsidTr="00541D2D">
        <w:trPr>
          <w:trHeight w:val="335"/>
        </w:trPr>
        <w:tc>
          <w:tcPr>
            <w:tcW w:w="694"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w:t>
            </w:r>
          </w:p>
        </w:tc>
        <w:tc>
          <w:tcPr>
            <w:tcW w:w="106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600104</w:t>
            </w:r>
          </w:p>
        </w:tc>
        <w:tc>
          <w:tcPr>
            <w:tcW w:w="1193"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上汽集团</w:t>
            </w:r>
          </w:p>
        </w:tc>
        <w:tc>
          <w:tcPr>
            <w:tcW w:w="1741"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495,300</w:t>
            </w:r>
          </w:p>
        </w:tc>
        <w:tc>
          <w:tcPr>
            <w:tcW w:w="1556"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12,630,150.00</w:t>
            </w:r>
          </w:p>
        </w:tc>
        <w:tc>
          <w:tcPr>
            <w:tcW w:w="2622"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6.01</w:t>
            </w:r>
          </w:p>
        </w:tc>
      </w:tr>
      <w:tr w:rsidR="00ED7DCB" w:rsidRPr="00ED7DCB" w:rsidTr="00541D2D">
        <w:trPr>
          <w:trHeight w:val="335"/>
        </w:trPr>
        <w:tc>
          <w:tcPr>
            <w:tcW w:w="694"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7</w:t>
            </w:r>
          </w:p>
        </w:tc>
        <w:tc>
          <w:tcPr>
            <w:tcW w:w="106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000002</w:t>
            </w:r>
          </w:p>
        </w:tc>
        <w:tc>
          <w:tcPr>
            <w:tcW w:w="1193"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万  科Ａ</w:t>
            </w:r>
          </w:p>
        </w:tc>
        <w:tc>
          <w:tcPr>
            <w:tcW w:w="1741"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447,749</w:t>
            </w:r>
          </w:p>
        </w:tc>
        <w:tc>
          <w:tcPr>
            <w:tcW w:w="1556"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12,451,899.69</w:t>
            </w:r>
          </w:p>
        </w:tc>
        <w:tc>
          <w:tcPr>
            <w:tcW w:w="2622"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5.92</w:t>
            </w:r>
          </w:p>
        </w:tc>
      </w:tr>
      <w:tr w:rsidR="00ED7DCB" w:rsidRPr="00ED7DCB" w:rsidTr="00541D2D">
        <w:trPr>
          <w:trHeight w:val="335"/>
        </w:trPr>
        <w:tc>
          <w:tcPr>
            <w:tcW w:w="694"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8</w:t>
            </w:r>
          </w:p>
        </w:tc>
        <w:tc>
          <w:tcPr>
            <w:tcW w:w="106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600519</w:t>
            </w:r>
          </w:p>
        </w:tc>
        <w:tc>
          <w:tcPr>
            <w:tcW w:w="1193"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贵州茅台</w:t>
            </w:r>
          </w:p>
        </w:tc>
        <w:tc>
          <w:tcPr>
            <w:tcW w:w="1741"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12,301</w:t>
            </w:r>
          </w:p>
        </w:tc>
        <w:tc>
          <w:tcPr>
            <w:tcW w:w="1556"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12,104,184.00</w:t>
            </w:r>
          </w:p>
        </w:tc>
        <w:tc>
          <w:tcPr>
            <w:tcW w:w="2622"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5.76</w:t>
            </w:r>
          </w:p>
        </w:tc>
      </w:tr>
      <w:tr w:rsidR="00ED7DCB" w:rsidRPr="00ED7DCB" w:rsidTr="00541D2D">
        <w:trPr>
          <w:trHeight w:val="335"/>
        </w:trPr>
        <w:tc>
          <w:tcPr>
            <w:tcW w:w="694"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9</w:t>
            </w:r>
          </w:p>
        </w:tc>
        <w:tc>
          <w:tcPr>
            <w:tcW w:w="106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600027</w:t>
            </w:r>
          </w:p>
        </w:tc>
        <w:tc>
          <w:tcPr>
            <w:tcW w:w="1193"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华电国际</w:t>
            </w:r>
          </w:p>
        </w:tc>
        <w:tc>
          <w:tcPr>
            <w:tcW w:w="1741"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2,647,400</w:t>
            </w:r>
          </w:p>
        </w:tc>
        <w:tc>
          <w:tcPr>
            <w:tcW w:w="1556"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9,980,698.00</w:t>
            </w:r>
          </w:p>
        </w:tc>
        <w:tc>
          <w:tcPr>
            <w:tcW w:w="2622"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4.75</w:t>
            </w:r>
          </w:p>
        </w:tc>
      </w:tr>
      <w:tr w:rsidR="00ED7DCB" w:rsidRPr="00ED7DCB" w:rsidTr="00541D2D">
        <w:trPr>
          <w:trHeight w:val="335"/>
        </w:trPr>
        <w:tc>
          <w:tcPr>
            <w:tcW w:w="694"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10</w:t>
            </w:r>
          </w:p>
        </w:tc>
        <w:tc>
          <w:tcPr>
            <w:tcW w:w="106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002697</w:t>
            </w:r>
          </w:p>
        </w:tc>
        <w:tc>
          <w:tcPr>
            <w:tcW w:w="1193"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红旗连锁</w:t>
            </w:r>
          </w:p>
        </w:tc>
        <w:tc>
          <w:tcPr>
            <w:tcW w:w="1741"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1,522,000</w:t>
            </w:r>
          </w:p>
        </w:tc>
        <w:tc>
          <w:tcPr>
            <w:tcW w:w="1556"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9,847,340.00</w:t>
            </w:r>
          </w:p>
        </w:tc>
        <w:tc>
          <w:tcPr>
            <w:tcW w:w="2622"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4.69</w:t>
            </w:r>
          </w:p>
        </w:tc>
      </w:tr>
    </w:tbl>
    <w:bookmarkEnd w:id="176"/>
    <w:p w:rsidR="00E50ABA" w:rsidRPr="00ED7DCB" w:rsidRDefault="00EE1337" w:rsidP="00E50ABA">
      <w:pPr>
        <w:pStyle w:val="af7"/>
        <w:spacing w:line="360" w:lineRule="auto"/>
        <w:rPr>
          <w:rFonts w:ascii="宋体" w:hAnsi="宋体"/>
          <w:sz w:val="21"/>
          <w:szCs w:val="21"/>
        </w:rPr>
      </w:pPr>
      <w:r w:rsidRPr="00ED7DCB">
        <w:rPr>
          <w:rFonts w:ascii="宋体" w:hAnsi="宋体" w:hint="eastAsia"/>
          <w:sz w:val="21"/>
          <w:szCs w:val="21"/>
        </w:rPr>
        <w:t>注：投资者欲了解本报告期末基金投资的所有股票明细，应阅读登载于长信基金管理有限责任公司网站</w:t>
      </w:r>
      <w:r w:rsidRPr="00ED7DCB">
        <w:rPr>
          <w:rFonts w:ascii="宋体" w:cs="宋体" w:hint="eastAsia"/>
          <w:kern w:val="0"/>
          <w:sz w:val="21"/>
          <w:szCs w:val="21"/>
        </w:rPr>
        <w:t>（</w:t>
      </w:r>
      <w:r w:rsidRPr="00ED7DCB">
        <w:rPr>
          <w:rFonts w:ascii="宋体" w:cs="宋体"/>
          <w:kern w:val="0"/>
          <w:sz w:val="21"/>
          <w:szCs w:val="21"/>
        </w:rPr>
        <w:t>www.cxfund.com.cn</w:t>
      </w:r>
      <w:r w:rsidRPr="00ED7DCB">
        <w:rPr>
          <w:rFonts w:ascii="宋体" w:cs="宋体" w:hint="eastAsia"/>
          <w:kern w:val="0"/>
          <w:sz w:val="21"/>
          <w:szCs w:val="21"/>
        </w:rPr>
        <w:t>）</w:t>
      </w:r>
      <w:r w:rsidRPr="00ED7DCB">
        <w:rPr>
          <w:rFonts w:ascii="宋体" w:hAnsi="宋体" w:hint="eastAsia"/>
          <w:sz w:val="21"/>
          <w:szCs w:val="21"/>
        </w:rPr>
        <w:t>的半年度报告正文。</w:t>
      </w:r>
    </w:p>
    <w:p w:rsidR="00A71417" w:rsidRPr="00ED7DCB" w:rsidRDefault="00A71417" w:rsidP="000873D7">
      <w:pPr>
        <w:pStyle w:val="af7"/>
        <w:spacing w:line="360" w:lineRule="auto"/>
      </w:pPr>
    </w:p>
    <w:p w:rsidR="002E2ADE" w:rsidRPr="00ED7DCB" w:rsidRDefault="002E2ADE" w:rsidP="00A71417">
      <w:pPr>
        <w:pStyle w:val="XBRLTitle2"/>
      </w:pPr>
      <w:bookmarkStart w:id="177" w:name="_Toc244948729"/>
      <w:bookmarkStart w:id="178" w:name="_Toc247412300"/>
      <w:bookmarkStart w:id="179" w:name="_Toc16437606"/>
      <w:bookmarkEnd w:id="175"/>
      <w:r w:rsidRPr="00ED7DCB">
        <w:rPr>
          <w:rFonts w:hint="eastAsia"/>
        </w:rPr>
        <w:t>报告期内股票投资组合的重大变动</w:t>
      </w:r>
      <w:bookmarkEnd w:id="177"/>
      <w:bookmarkEnd w:id="178"/>
      <w:bookmarkEnd w:id="179"/>
    </w:p>
    <w:p w:rsidR="002E2ADE" w:rsidRPr="00ED7DCB" w:rsidRDefault="00A4386B" w:rsidP="00A71417">
      <w:pPr>
        <w:pStyle w:val="XBRLTitle3"/>
      </w:pPr>
      <w:bookmarkStart w:id="180" w:name="m08FHB_04_01"/>
      <w:r w:rsidRPr="00ED7DCB">
        <w:rPr>
          <w:rFonts w:hint="eastAsia"/>
        </w:rPr>
        <w:t>累计买入金额超出期初基金资产净值</w:t>
      </w:r>
      <w:r w:rsidRPr="00ED7DCB">
        <w:rPr>
          <w:rFonts w:hint="eastAsia"/>
        </w:rPr>
        <w:t>2%</w:t>
      </w:r>
      <w:r w:rsidRPr="00ED7DCB">
        <w:rPr>
          <w:rFonts w:hint="eastAsia"/>
        </w:rPr>
        <w:t>或前</w:t>
      </w:r>
      <w:r w:rsidRPr="00ED7DCB">
        <w:rPr>
          <w:rFonts w:hint="eastAsia"/>
        </w:rPr>
        <w:t>20</w:t>
      </w:r>
      <w:r w:rsidRPr="00ED7DCB">
        <w:rPr>
          <w:rFonts w:hint="eastAsia"/>
        </w:rPr>
        <w:t>名的股票明细</w:t>
      </w:r>
    </w:p>
    <w:p w:rsidR="002E2ADE" w:rsidRPr="00ED7DCB" w:rsidRDefault="002E2ADE">
      <w:pPr>
        <w:jc w:val="right"/>
        <w:rPr>
          <w:rStyle w:val="ab"/>
        </w:rPr>
      </w:pPr>
      <w:bookmarkStart w:id="181" w:name="m08FHB_04_01_tab"/>
      <w:r w:rsidRPr="00ED7DCB">
        <w:rPr>
          <w:rStyle w:val="ab"/>
          <w:rFonts w:hint="eastAsia"/>
        </w:rPr>
        <w:t>金额单位：人民币元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8"/>
        <w:gridCol w:w="1139"/>
        <w:gridCol w:w="1783"/>
        <w:gridCol w:w="2416"/>
        <w:gridCol w:w="2763"/>
      </w:tblGrid>
      <w:tr w:rsidR="00ED7DCB" w:rsidRPr="00ED7DCB" w:rsidTr="00541D2D">
        <w:trPr>
          <w:trHeight w:val="402"/>
        </w:trPr>
        <w:tc>
          <w:tcPr>
            <w:tcW w:w="758" w:type="dxa"/>
            <w:shd w:val="clear" w:color="auto" w:fill="D9D9D9"/>
            <w:tcMar>
              <w:top w:w="15" w:type="dxa"/>
              <w:left w:w="15" w:type="dxa"/>
              <w:bottom w:w="0" w:type="dxa"/>
              <w:right w:w="15" w:type="dxa"/>
            </w:tcMar>
            <w:vAlign w:val="center"/>
          </w:tcPr>
          <w:p w:rsidR="002E2ADE" w:rsidRPr="00ED7DCB" w:rsidRDefault="002E2ADE" w:rsidP="00C9242D">
            <w:pPr>
              <w:pStyle w:val="af"/>
              <w:spacing w:line="240" w:lineRule="auto"/>
            </w:pPr>
            <w:r w:rsidRPr="00ED7DCB">
              <w:rPr>
                <w:rFonts w:hint="eastAsia"/>
              </w:rPr>
              <w:t>序号</w:t>
            </w:r>
          </w:p>
        </w:tc>
        <w:tc>
          <w:tcPr>
            <w:tcW w:w="1139" w:type="dxa"/>
            <w:shd w:val="clear" w:color="auto" w:fill="D9D9D9"/>
            <w:tcMar>
              <w:top w:w="15" w:type="dxa"/>
              <w:left w:w="15" w:type="dxa"/>
              <w:bottom w:w="0" w:type="dxa"/>
              <w:right w:w="15" w:type="dxa"/>
            </w:tcMar>
            <w:vAlign w:val="center"/>
          </w:tcPr>
          <w:p w:rsidR="002E2ADE" w:rsidRPr="00ED7DCB" w:rsidRDefault="002E2ADE" w:rsidP="00C9242D">
            <w:pPr>
              <w:pStyle w:val="af"/>
              <w:spacing w:line="240" w:lineRule="auto"/>
            </w:pPr>
            <w:r w:rsidRPr="00ED7DCB">
              <w:rPr>
                <w:rFonts w:hint="eastAsia"/>
              </w:rPr>
              <w:t>股票代码</w:t>
            </w:r>
          </w:p>
        </w:tc>
        <w:tc>
          <w:tcPr>
            <w:tcW w:w="1783" w:type="dxa"/>
            <w:shd w:val="clear" w:color="auto" w:fill="D9D9D9"/>
            <w:tcMar>
              <w:top w:w="15" w:type="dxa"/>
              <w:left w:w="15" w:type="dxa"/>
              <w:bottom w:w="0" w:type="dxa"/>
              <w:right w:w="15" w:type="dxa"/>
            </w:tcMar>
            <w:vAlign w:val="center"/>
          </w:tcPr>
          <w:p w:rsidR="002E2ADE" w:rsidRPr="00ED7DCB" w:rsidRDefault="002E2ADE" w:rsidP="00C9242D">
            <w:pPr>
              <w:pStyle w:val="af"/>
              <w:spacing w:line="240" w:lineRule="auto"/>
            </w:pPr>
            <w:r w:rsidRPr="00ED7DCB">
              <w:rPr>
                <w:rFonts w:hint="eastAsia"/>
              </w:rPr>
              <w:t>股票名称</w:t>
            </w:r>
          </w:p>
        </w:tc>
        <w:tc>
          <w:tcPr>
            <w:tcW w:w="2416" w:type="dxa"/>
            <w:shd w:val="clear" w:color="auto" w:fill="D9D9D9"/>
            <w:tcMar>
              <w:top w:w="15" w:type="dxa"/>
              <w:left w:w="15" w:type="dxa"/>
              <w:bottom w:w="0" w:type="dxa"/>
              <w:right w:w="15" w:type="dxa"/>
            </w:tcMar>
            <w:vAlign w:val="center"/>
          </w:tcPr>
          <w:p w:rsidR="002E2ADE" w:rsidRPr="00ED7DCB" w:rsidRDefault="002E2ADE" w:rsidP="00C9242D">
            <w:pPr>
              <w:pStyle w:val="af"/>
              <w:spacing w:line="240" w:lineRule="auto"/>
            </w:pPr>
            <w:r w:rsidRPr="00ED7DCB">
              <w:rPr>
                <w:rFonts w:hint="eastAsia"/>
              </w:rPr>
              <w:t>本期累计买入金额</w:t>
            </w:r>
          </w:p>
        </w:tc>
        <w:tc>
          <w:tcPr>
            <w:tcW w:w="2763" w:type="dxa"/>
            <w:shd w:val="clear" w:color="auto" w:fill="D9D9D9"/>
            <w:tcMar>
              <w:top w:w="15" w:type="dxa"/>
              <w:left w:w="15" w:type="dxa"/>
              <w:bottom w:w="0" w:type="dxa"/>
              <w:right w:w="15" w:type="dxa"/>
            </w:tcMar>
            <w:vAlign w:val="center"/>
          </w:tcPr>
          <w:p w:rsidR="002E2ADE" w:rsidRPr="00ED7DCB" w:rsidRDefault="00A4386B" w:rsidP="00C9242D">
            <w:pPr>
              <w:pStyle w:val="af"/>
              <w:spacing w:line="240" w:lineRule="auto"/>
              <w:rPr>
                <w:rFonts w:ascii="宋体" w:hAnsi="宋体"/>
              </w:rPr>
            </w:pPr>
            <w:r w:rsidRPr="00ED7DCB">
              <w:rPr>
                <w:rFonts w:ascii="宋体" w:hAnsi="宋体" w:hint="eastAsia"/>
              </w:rPr>
              <w:t>占期初基金资产净值比例（％）</w:t>
            </w:r>
          </w:p>
        </w:tc>
      </w:tr>
      <w:tr w:rsidR="00ED7DCB" w:rsidRPr="00ED7DCB" w:rsidTr="00541D2D">
        <w:trPr>
          <w:trHeight w:val="364"/>
        </w:trPr>
        <w:tc>
          <w:tcPr>
            <w:tcW w:w="758" w:type="dxa"/>
            <w:tcMar>
              <w:top w:w="15" w:type="dxa"/>
              <w:left w:w="15" w:type="dxa"/>
              <w:bottom w:w="0" w:type="dxa"/>
              <w:right w:w="15" w:type="dxa"/>
            </w:tcMar>
            <w:vAlign w:val="center"/>
          </w:tcPr>
          <w:p w:rsidR="002E2ADE" w:rsidRPr="00ED7DCB" w:rsidRDefault="00A4386B" w:rsidP="00403B77">
            <w:pPr>
              <w:pStyle w:val="af"/>
              <w:spacing w:line="240" w:lineRule="auto"/>
              <w:rPr>
                <w:rFonts w:ascii="宋体" w:hAnsi="宋体"/>
              </w:rPr>
            </w:pPr>
            <w:r w:rsidRPr="00ED7DCB">
              <w:rPr>
                <w:rFonts w:ascii="宋体" w:hAnsi="宋体"/>
              </w:rPr>
              <w:t>1</w:t>
            </w:r>
          </w:p>
        </w:tc>
        <w:tc>
          <w:tcPr>
            <w:tcW w:w="1139" w:type="dxa"/>
            <w:tcMar>
              <w:top w:w="15" w:type="dxa"/>
              <w:left w:w="15" w:type="dxa"/>
              <w:bottom w:w="0" w:type="dxa"/>
              <w:right w:w="15" w:type="dxa"/>
            </w:tcMar>
            <w:vAlign w:val="center"/>
          </w:tcPr>
          <w:p w:rsidR="002E2ADE" w:rsidRPr="00ED7DCB" w:rsidRDefault="00A4386B" w:rsidP="00403B77">
            <w:pPr>
              <w:pStyle w:val="af"/>
              <w:spacing w:line="240" w:lineRule="auto"/>
              <w:rPr>
                <w:rFonts w:ascii="宋体" w:hAnsi="宋体"/>
              </w:rPr>
            </w:pPr>
            <w:r w:rsidRPr="00ED7DCB">
              <w:rPr>
                <w:rFonts w:ascii="宋体" w:hAnsi="宋体"/>
              </w:rPr>
              <w:t>600048</w:t>
            </w:r>
          </w:p>
        </w:tc>
        <w:tc>
          <w:tcPr>
            <w:tcW w:w="1783" w:type="dxa"/>
            <w:tcMar>
              <w:top w:w="15" w:type="dxa"/>
              <w:left w:w="15" w:type="dxa"/>
              <w:bottom w:w="0" w:type="dxa"/>
              <w:right w:w="15" w:type="dxa"/>
            </w:tcMar>
            <w:vAlign w:val="center"/>
          </w:tcPr>
          <w:p w:rsidR="002E2ADE" w:rsidRPr="00ED7DCB" w:rsidRDefault="00A4386B" w:rsidP="00403B77">
            <w:pPr>
              <w:pStyle w:val="af"/>
              <w:spacing w:line="240" w:lineRule="auto"/>
              <w:rPr>
                <w:rFonts w:ascii="宋体" w:hAnsi="宋体"/>
              </w:rPr>
            </w:pPr>
            <w:r w:rsidRPr="00ED7DCB">
              <w:rPr>
                <w:rFonts w:ascii="宋体" w:hAnsi="宋体"/>
              </w:rPr>
              <w:t>保利地产</w:t>
            </w:r>
          </w:p>
        </w:tc>
        <w:tc>
          <w:tcPr>
            <w:tcW w:w="2416" w:type="dxa"/>
            <w:tcMar>
              <w:top w:w="15" w:type="dxa"/>
              <w:left w:w="15" w:type="dxa"/>
              <w:bottom w:w="0" w:type="dxa"/>
              <w:right w:w="15" w:type="dxa"/>
            </w:tcMar>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30,763,398.00</w:t>
            </w:r>
          </w:p>
        </w:tc>
        <w:tc>
          <w:tcPr>
            <w:tcW w:w="2763" w:type="dxa"/>
            <w:tcMar>
              <w:top w:w="15" w:type="dxa"/>
              <w:left w:w="15" w:type="dxa"/>
              <w:bottom w:w="0" w:type="dxa"/>
              <w:right w:w="15" w:type="dxa"/>
            </w:tcMar>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15.05</w:t>
            </w:r>
          </w:p>
        </w:tc>
      </w:tr>
      <w:tr w:rsidR="00ED7DCB" w:rsidRPr="00ED7DCB" w:rsidTr="00541D2D">
        <w:trPr>
          <w:trHeight w:val="364"/>
        </w:trPr>
        <w:tc>
          <w:tcPr>
            <w:tcW w:w="75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2</w:t>
            </w:r>
          </w:p>
        </w:tc>
        <w:tc>
          <w:tcPr>
            <w:tcW w:w="1139"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601288</w:t>
            </w:r>
          </w:p>
        </w:tc>
        <w:tc>
          <w:tcPr>
            <w:tcW w:w="1783"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农业银行</w:t>
            </w:r>
          </w:p>
        </w:tc>
        <w:tc>
          <w:tcPr>
            <w:tcW w:w="2416"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18,067,459.00</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8.84</w:t>
            </w:r>
          </w:p>
        </w:tc>
      </w:tr>
      <w:tr w:rsidR="00ED7DCB" w:rsidRPr="00ED7DCB" w:rsidTr="00541D2D">
        <w:trPr>
          <w:trHeight w:val="364"/>
        </w:trPr>
        <w:tc>
          <w:tcPr>
            <w:tcW w:w="75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3</w:t>
            </w:r>
          </w:p>
        </w:tc>
        <w:tc>
          <w:tcPr>
            <w:tcW w:w="1139"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600900</w:t>
            </w:r>
          </w:p>
        </w:tc>
        <w:tc>
          <w:tcPr>
            <w:tcW w:w="1783"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长江电力</w:t>
            </w:r>
          </w:p>
        </w:tc>
        <w:tc>
          <w:tcPr>
            <w:tcW w:w="2416"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17,965,586.52</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8.79</w:t>
            </w:r>
          </w:p>
        </w:tc>
      </w:tr>
      <w:tr w:rsidR="00ED7DCB" w:rsidRPr="00ED7DCB" w:rsidTr="00541D2D">
        <w:trPr>
          <w:trHeight w:val="364"/>
        </w:trPr>
        <w:tc>
          <w:tcPr>
            <w:tcW w:w="75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4</w:t>
            </w:r>
          </w:p>
        </w:tc>
        <w:tc>
          <w:tcPr>
            <w:tcW w:w="1139"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000002</w:t>
            </w:r>
          </w:p>
        </w:tc>
        <w:tc>
          <w:tcPr>
            <w:tcW w:w="1783"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万  科Ａ</w:t>
            </w:r>
          </w:p>
        </w:tc>
        <w:tc>
          <w:tcPr>
            <w:tcW w:w="2416"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14,477,114.69</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7.08</w:t>
            </w:r>
          </w:p>
        </w:tc>
      </w:tr>
      <w:tr w:rsidR="00ED7DCB" w:rsidRPr="00ED7DCB" w:rsidTr="00541D2D">
        <w:trPr>
          <w:trHeight w:val="364"/>
        </w:trPr>
        <w:tc>
          <w:tcPr>
            <w:tcW w:w="75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5</w:t>
            </w:r>
          </w:p>
        </w:tc>
        <w:tc>
          <w:tcPr>
            <w:tcW w:w="1139"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600987</w:t>
            </w:r>
          </w:p>
        </w:tc>
        <w:tc>
          <w:tcPr>
            <w:tcW w:w="1783"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航民股份</w:t>
            </w:r>
          </w:p>
        </w:tc>
        <w:tc>
          <w:tcPr>
            <w:tcW w:w="2416"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14,440,169.66</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7.07</w:t>
            </w:r>
          </w:p>
        </w:tc>
      </w:tr>
      <w:tr w:rsidR="00ED7DCB" w:rsidRPr="00ED7DCB" w:rsidTr="00541D2D">
        <w:trPr>
          <w:trHeight w:val="364"/>
        </w:trPr>
        <w:tc>
          <w:tcPr>
            <w:tcW w:w="75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w:t>
            </w:r>
          </w:p>
        </w:tc>
        <w:tc>
          <w:tcPr>
            <w:tcW w:w="1139"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600104</w:t>
            </w:r>
          </w:p>
        </w:tc>
        <w:tc>
          <w:tcPr>
            <w:tcW w:w="1783"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上汽集团</w:t>
            </w:r>
          </w:p>
        </w:tc>
        <w:tc>
          <w:tcPr>
            <w:tcW w:w="2416"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13,425,260.17</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6.57</w:t>
            </w:r>
          </w:p>
        </w:tc>
      </w:tr>
      <w:tr w:rsidR="00ED7DCB" w:rsidRPr="00ED7DCB" w:rsidTr="00541D2D">
        <w:trPr>
          <w:trHeight w:val="364"/>
        </w:trPr>
        <w:tc>
          <w:tcPr>
            <w:tcW w:w="75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7</w:t>
            </w:r>
          </w:p>
        </w:tc>
        <w:tc>
          <w:tcPr>
            <w:tcW w:w="1139"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300196</w:t>
            </w:r>
          </w:p>
        </w:tc>
        <w:tc>
          <w:tcPr>
            <w:tcW w:w="1783"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长海股份</w:t>
            </w:r>
          </w:p>
        </w:tc>
        <w:tc>
          <w:tcPr>
            <w:tcW w:w="2416"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12,056,707.76</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5.90</w:t>
            </w:r>
          </w:p>
        </w:tc>
      </w:tr>
      <w:tr w:rsidR="00ED7DCB" w:rsidRPr="00ED7DCB" w:rsidTr="00541D2D">
        <w:trPr>
          <w:trHeight w:val="364"/>
        </w:trPr>
        <w:tc>
          <w:tcPr>
            <w:tcW w:w="75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8</w:t>
            </w:r>
          </w:p>
        </w:tc>
        <w:tc>
          <w:tcPr>
            <w:tcW w:w="1139"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002304</w:t>
            </w:r>
          </w:p>
        </w:tc>
        <w:tc>
          <w:tcPr>
            <w:tcW w:w="1783"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洋河股份</w:t>
            </w:r>
          </w:p>
        </w:tc>
        <w:tc>
          <w:tcPr>
            <w:tcW w:w="2416"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11,773,815.00</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5.76</w:t>
            </w:r>
          </w:p>
        </w:tc>
      </w:tr>
      <w:tr w:rsidR="00ED7DCB" w:rsidRPr="00ED7DCB" w:rsidTr="00541D2D">
        <w:trPr>
          <w:trHeight w:val="364"/>
        </w:trPr>
        <w:tc>
          <w:tcPr>
            <w:tcW w:w="75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9</w:t>
            </w:r>
          </w:p>
        </w:tc>
        <w:tc>
          <w:tcPr>
            <w:tcW w:w="1139"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600027</w:t>
            </w:r>
          </w:p>
        </w:tc>
        <w:tc>
          <w:tcPr>
            <w:tcW w:w="1783"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华电国际</w:t>
            </w:r>
          </w:p>
        </w:tc>
        <w:tc>
          <w:tcPr>
            <w:tcW w:w="2416"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11,305,772.00</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5.53</w:t>
            </w:r>
          </w:p>
        </w:tc>
      </w:tr>
      <w:tr w:rsidR="00ED7DCB" w:rsidRPr="00ED7DCB" w:rsidTr="00541D2D">
        <w:trPr>
          <w:trHeight w:val="364"/>
        </w:trPr>
        <w:tc>
          <w:tcPr>
            <w:tcW w:w="75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10</w:t>
            </w:r>
          </w:p>
        </w:tc>
        <w:tc>
          <w:tcPr>
            <w:tcW w:w="1139"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600519</w:t>
            </w:r>
          </w:p>
        </w:tc>
        <w:tc>
          <w:tcPr>
            <w:tcW w:w="1783"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贵州茅台</w:t>
            </w:r>
          </w:p>
        </w:tc>
        <w:tc>
          <w:tcPr>
            <w:tcW w:w="2416"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11,139,084.02</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5.45</w:t>
            </w:r>
          </w:p>
        </w:tc>
      </w:tr>
      <w:tr w:rsidR="00ED7DCB" w:rsidRPr="00ED7DCB" w:rsidTr="00541D2D">
        <w:trPr>
          <w:trHeight w:val="364"/>
        </w:trPr>
        <w:tc>
          <w:tcPr>
            <w:tcW w:w="75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11</w:t>
            </w:r>
          </w:p>
        </w:tc>
        <w:tc>
          <w:tcPr>
            <w:tcW w:w="1139"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600660</w:t>
            </w:r>
          </w:p>
        </w:tc>
        <w:tc>
          <w:tcPr>
            <w:tcW w:w="1783"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福耀玻璃</w:t>
            </w:r>
          </w:p>
        </w:tc>
        <w:tc>
          <w:tcPr>
            <w:tcW w:w="2416"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10,888,029.31</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5.33</w:t>
            </w:r>
          </w:p>
        </w:tc>
      </w:tr>
      <w:tr w:rsidR="00ED7DCB" w:rsidRPr="00ED7DCB" w:rsidTr="00541D2D">
        <w:trPr>
          <w:trHeight w:val="364"/>
        </w:trPr>
        <w:tc>
          <w:tcPr>
            <w:tcW w:w="75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12</w:t>
            </w:r>
          </w:p>
        </w:tc>
        <w:tc>
          <w:tcPr>
            <w:tcW w:w="1139"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601939</w:t>
            </w:r>
          </w:p>
        </w:tc>
        <w:tc>
          <w:tcPr>
            <w:tcW w:w="1783"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建设银行</w:t>
            </w:r>
          </w:p>
        </w:tc>
        <w:tc>
          <w:tcPr>
            <w:tcW w:w="2416"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10,534,633.79</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5.15</w:t>
            </w:r>
          </w:p>
        </w:tc>
      </w:tr>
      <w:tr w:rsidR="00ED7DCB" w:rsidRPr="00ED7DCB" w:rsidTr="00541D2D">
        <w:trPr>
          <w:trHeight w:val="364"/>
        </w:trPr>
        <w:tc>
          <w:tcPr>
            <w:tcW w:w="75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13</w:t>
            </w:r>
          </w:p>
        </w:tc>
        <w:tc>
          <w:tcPr>
            <w:tcW w:w="1139"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601166</w:t>
            </w:r>
          </w:p>
        </w:tc>
        <w:tc>
          <w:tcPr>
            <w:tcW w:w="1783"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兴业银行</w:t>
            </w:r>
          </w:p>
        </w:tc>
        <w:tc>
          <w:tcPr>
            <w:tcW w:w="2416"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9,188,256.00</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4.50</w:t>
            </w:r>
          </w:p>
        </w:tc>
      </w:tr>
      <w:tr w:rsidR="00ED7DCB" w:rsidRPr="00ED7DCB" w:rsidTr="00541D2D">
        <w:trPr>
          <w:trHeight w:val="364"/>
        </w:trPr>
        <w:tc>
          <w:tcPr>
            <w:tcW w:w="75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14</w:t>
            </w:r>
          </w:p>
        </w:tc>
        <w:tc>
          <w:tcPr>
            <w:tcW w:w="1139"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600919</w:t>
            </w:r>
          </w:p>
        </w:tc>
        <w:tc>
          <w:tcPr>
            <w:tcW w:w="1783"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江苏银行</w:t>
            </w:r>
          </w:p>
        </w:tc>
        <w:tc>
          <w:tcPr>
            <w:tcW w:w="2416"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8,977,921.00</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4.39</w:t>
            </w:r>
          </w:p>
        </w:tc>
      </w:tr>
      <w:tr w:rsidR="00ED7DCB" w:rsidRPr="00ED7DCB" w:rsidTr="00541D2D">
        <w:trPr>
          <w:trHeight w:val="364"/>
        </w:trPr>
        <w:tc>
          <w:tcPr>
            <w:tcW w:w="75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15</w:t>
            </w:r>
          </w:p>
        </w:tc>
        <w:tc>
          <w:tcPr>
            <w:tcW w:w="1139"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002697</w:t>
            </w:r>
          </w:p>
        </w:tc>
        <w:tc>
          <w:tcPr>
            <w:tcW w:w="1783"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红旗连锁</w:t>
            </w:r>
          </w:p>
        </w:tc>
        <w:tc>
          <w:tcPr>
            <w:tcW w:w="2416"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8,245,082.80</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4.03</w:t>
            </w:r>
          </w:p>
        </w:tc>
      </w:tr>
      <w:tr w:rsidR="00ED7DCB" w:rsidRPr="00ED7DCB" w:rsidTr="00541D2D">
        <w:trPr>
          <w:trHeight w:val="364"/>
        </w:trPr>
        <w:tc>
          <w:tcPr>
            <w:tcW w:w="75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16</w:t>
            </w:r>
          </w:p>
        </w:tc>
        <w:tc>
          <w:tcPr>
            <w:tcW w:w="1139"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601098</w:t>
            </w:r>
          </w:p>
        </w:tc>
        <w:tc>
          <w:tcPr>
            <w:tcW w:w="1783"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中南传媒</w:t>
            </w:r>
          </w:p>
        </w:tc>
        <w:tc>
          <w:tcPr>
            <w:tcW w:w="2416"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8,158,956.22</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3.99</w:t>
            </w:r>
          </w:p>
        </w:tc>
      </w:tr>
      <w:tr w:rsidR="00ED7DCB" w:rsidRPr="00ED7DCB" w:rsidTr="00541D2D">
        <w:trPr>
          <w:trHeight w:val="364"/>
        </w:trPr>
        <w:tc>
          <w:tcPr>
            <w:tcW w:w="75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17</w:t>
            </w:r>
          </w:p>
        </w:tc>
        <w:tc>
          <w:tcPr>
            <w:tcW w:w="1139"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600011</w:t>
            </w:r>
          </w:p>
        </w:tc>
        <w:tc>
          <w:tcPr>
            <w:tcW w:w="1783"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华能国际</w:t>
            </w:r>
          </w:p>
        </w:tc>
        <w:tc>
          <w:tcPr>
            <w:tcW w:w="2416"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7,236,260.00</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3.54</w:t>
            </w:r>
          </w:p>
        </w:tc>
      </w:tr>
      <w:tr w:rsidR="00ED7DCB" w:rsidRPr="00ED7DCB" w:rsidTr="00541D2D">
        <w:trPr>
          <w:trHeight w:val="364"/>
        </w:trPr>
        <w:tc>
          <w:tcPr>
            <w:tcW w:w="75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18</w:t>
            </w:r>
          </w:p>
        </w:tc>
        <w:tc>
          <w:tcPr>
            <w:tcW w:w="1139"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600377</w:t>
            </w:r>
          </w:p>
        </w:tc>
        <w:tc>
          <w:tcPr>
            <w:tcW w:w="1783"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宁沪高速</w:t>
            </w:r>
          </w:p>
        </w:tc>
        <w:tc>
          <w:tcPr>
            <w:tcW w:w="2416"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6,650,920.00</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3.25</w:t>
            </w:r>
          </w:p>
        </w:tc>
      </w:tr>
      <w:tr w:rsidR="00ED7DCB" w:rsidRPr="00ED7DCB" w:rsidTr="00541D2D">
        <w:trPr>
          <w:trHeight w:val="364"/>
        </w:trPr>
        <w:tc>
          <w:tcPr>
            <w:tcW w:w="75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19</w:t>
            </w:r>
          </w:p>
        </w:tc>
        <w:tc>
          <w:tcPr>
            <w:tcW w:w="1139"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603156</w:t>
            </w:r>
          </w:p>
        </w:tc>
        <w:tc>
          <w:tcPr>
            <w:tcW w:w="1783"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养元饮品</w:t>
            </w:r>
          </w:p>
        </w:tc>
        <w:tc>
          <w:tcPr>
            <w:tcW w:w="2416"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6,192,109.00</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3.03</w:t>
            </w:r>
          </w:p>
        </w:tc>
      </w:tr>
      <w:tr w:rsidR="00ED7DCB" w:rsidRPr="00ED7DCB" w:rsidTr="00541D2D">
        <w:trPr>
          <w:trHeight w:val="364"/>
        </w:trPr>
        <w:tc>
          <w:tcPr>
            <w:tcW w:w="75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20</w:t>
            </w:r>
          </w:p>
        </w:tc>
        <w:tc>
          <w:tcPr>
            <w:tcW w:w="1139"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000333</w:t>
            </w:r>
          </w:p>
        </w:tc>
        <w:tc>
          <w:tcPr>
            <w:tcW w:w="1783"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美的集团</w:t>
            </w:r>
          </w:p>
        </w:tc>
        <w:tc>
          <w:tcPr>
            <w:tcW w:w="2416"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6,141,017.00</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3.00</w:t>
            </w:r>
          </w:p>
        </w:tc>
      </w:tr>
      <w:tr w:rsidR="00ED7DCB" w:rsidRPr="00ED7DCB" w:rsidTr="00541D2D">
        <w:trPr>
          <w:trHeight w:val="364"/>
        </w:trPr>
        <w:tc>
          <w:tcPr>
            <w:tcW w:w="75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21</w:t>
            </w:r>
          </w:p>
        </w:tc>
        <w:tc>
          <w:tcPr>
            <w:tcW w:w="1139"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600566</w:t>
            </w:r>
          </w:p>
        </w:tc>
        <w:tc>
          <w:tcPr>
            <w:tcW w:w="1783"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济川药业</w:t>
            </w:r>
          </w:p>
        </w:tc>
        <w:tc>
          <w:tcPr>
            <w:tcW w:w="2416"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6,068,984.00</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2.97</w:t>
            </w:r>
          </w:p>
        </w:tc>
      </w:tr>
      <w:tr w:rsidR="00ED7DCB" w:rsidRPr="00ED7DCB" w:rsidTr="00541D2D">
        <w:trPr>
          <w:trHeight w:val="364"/>
        </w:trPr>
        <w:tc>
          <w:tcPr>
            <w:tcW w:w="75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22</w:t>
            </w:r>
          </w:p>
        </w:tc>
        <w:tc>
          <w:tcPr>
            <w:tcW w:w="1139"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002511</w:t>
            </w:r>
          </w:p>
        </w:tc>
        <w:tc>
          <w:tcPr>
            <w:tcW w:w="1783"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中顺洁柔</w:t>
            </w:r>
          </w:p>
        </w:tc>
        <w:tc>
          <w:tcPr>
            <w:tcW w:w="2416"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5,512,174.00</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2.70</w:t>
            </w:r>
          </w:p>
        </w:tc>
      </w:tr>
      <w:tr w:rsidR="00ED7DCB" w:rsidRPr="00ED7DCB" w:rsidTr="00541D2D">
        <w:trPr>
          <w:trHeight w:val="364"/>
        </w:trPr>
        <w:tc>
          <w:tcPr>
            <w:tcW w:w="75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23</w:t>
            </w:r>
          </w:p>
        </w:tc>
        <w:tc>
          <w:tcPr>
            <w:tcW w:w="1139"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601009</w:t>
            </w:r>
          </w:p>
        </w:tc>
        <w:tc>
          <w:tcPr>
            <w:tcW w:w="1783"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南京银行</w:t>
            </w:r>
          </w:p>
        </w:tc>
        <w:tc>
          <w:tcPr>
            <w:tcW w:w="2416"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4,709,981.00</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2.30</w:t>
            </w:r>
          </w:p>
        </w:tc>
      </w:tr>
    </w:tbl>
    <w:bookmarkEnd w:id="181"/>
    <w:p w:rsidR="00A71417" w:rsidRPr="00ED7DCB" w:rsidRDefault="00A4386B" w:rsidP="00A71417">
      <w:r w:rsidRPr="00ED7DCB">
        <w:rPr>
          <w:rFonts w:ascii="宋体" w:hAnsi="宋体" w:hint="eastAsia"/>
          <w:kern w:val="0"/>
          <w:szCs w:val="24"/>
        </w:rPr>
        <w:t>注：本项“买入金额”均按买卖成交金额（成交单价乘以成交数量）填列，不考虑其它交易费用。</w:t>
      </w:r>
    </w:p>
    <w:p w:rsidR="002E2ADE" w:rsidRPr="00ED7DCB" w:rsidRDefault="00A4386B" w:rsidP="00A71417">
      <w:pPr>
        <w:pStyle w:val="XBRLTitle3"/>
      </w:pPr>
      <w:bookmarkStart w:id="182" w:name="m08FHB_04_02"/>
      <w:bookmarkEnd w:id="180"/>
      <w:r w:rsidRPr="00ED7DCB">
        <w:rPr>
          <w:rFonts w:hint="eastAsia"/>
        </w:rPr>
        <w:t>累计卖出金额超出期初基金资产净值</w:t>
      </w:r>
      <w:r w:rsidRPr="00ED7DCB">
        <w:rPr>
          <w:rFonts w:hint="eastAsia"/>
        </w:rPr>
        <w:t>2%</w:t>
      </w:r>
      <w:r w:rsidRPr="00ED7DCB">
        <w:rPr>
          <w:rFonts w:hint="eastAsia"/>
        </w:rPr>
        <w:t>或前</w:t>
      </w:r>
      <w:r w:rsidRPr="00ED7DCB">
        <w:rPr>
          <w:rFonts w:hint="eastAsia"/>
        </w:rPr>
        <w:t>20</w:t>
      </w:r>
      <w:r w:rsidRPr="00ED7DCB">
        <w:rPr>
          <w:rFonts w:hint="eastAsia"/>
        </w:rPr>
        <w:t>名的股票明细</w:t>
      </w:r>
    </w:p>
    <w:p w:rsidR="002E2ADE" w:rsidRPr="00ED7DCB" w:rsidRDefault="002E2ADE">
      <w:pPr>
        <w:jc w:val="right"/>
        <w:rPr>
          <w:rStyle w:val="ab"/>
        </w:rPr>
      </w:pPr>
      <w:bookmarkStart w:id="183" w:name="m08FHB_04_02_tab"/>
      <w:r w:rsidRPr="00ED7DCB">
        <w:rPr>
          <w:rStyle w:val="ab"/>
          <w:rFonts w:hint="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15"/>
        <w:gridCol w:w="1128"/>
        <w:gridCol w:w="1747"/>
        <w:gridCol w:w="2421"/>
        <w:gridCol w:w="2763"/>
      </w:tblGrid>
      <w:tr w:rsidR="00ED7DCB" w:rsidRPr="00ED7DCB" w:rsidTr="00541D2D">
        <w:trPr>
          <w:trHeight w:val="378"/>
          <w:jc w:val="center"/>
        </w:trPr>
        <w:tc>
          <w:tcPr>
            <w:tcW w:w="815" w:type="dxa"/>
            <w:shd w:val="clear" w:color="auto" w:fill="D9D9D9"/>
            <w:tcMar>
              <w:top w:w="15" w:type="dxa"/>
              <w:left w:w="15" w:type="dxa"/>
              <w:bottom w:w="0" w:type="dxa"/>
              <w:right w:w="15" w:type="dxa"/>
            </w:tcMar>
            <w:vAlign w:val="center"/>
          </w:tcPr>
          <w:p w:rsidR="002E2ADE" w:rsidRPr="00ED7DCB" w:rsidRDefault="002E2ADE" w:rsidP="00C9242D">
            <w:pPr>
              <w:pStyle w:val="af"/>
              <w:spacing w:line="240" w:lineRule="auto"/>
            </w:pPr>
            <w:r w:rsidRPr="00ED7DCB">
              <w:rPr>
                <w:rFonts w:hint="eastAsia"/>
              </w:rPr>
              <w:t>序号</w:t>
            </w:r>
          </w:p>
        </w:tc>
        <w:tc>
          <w:tcPr>
            <w:tcW w:w="1128" w:type="dxa"/>
            <w:shd w:val="clear" w:color="auto" w:fill="D9D9D9"/>
            <w:tcMar>
              <w:top w:w="15" w:type="dxa"/>
              <w:left w:w="15" w:type="dxa"/>
              <w:bottom w:w="0" w:type="dxa"/>
              <w:right w:w="15" w:type="dxa"/>
            </w:tcMar>
            <w:vAlign w:val="center"/>
          </w:tcPr>
          <w:p w:rsidR="002E2ADE" w:rsidRPr="00ED7DCB" w:rsidRDefault="002E2ADE" w:rsidP="00C9242D">
            <w:pPr>
              <w:pStyle w:val="af"/>
              <w:spacing w:line="240" w:lineRule="auto"/>
            </w:pPr>
            <w:r w:rsidRPr="00ED7DCB">
              <w:rPr>
                <w:rFonts w:hint="eastAsia"/>
              </w:rPr>
              <w:t>股票代码</w:t>
            </w:r>
          </w:p>
        </w:tc>
        <w:tc>
          <w:tcPr>
            <w:tcW w:w="1747" w:type="dxa"/>
            <w:shd w:val="clear" w:color="auto" w:fill="D9D9D9"/>
            <w:tcMar>
              <w:top w:w="15" w:type="dxa"/>
              <w:left w:w="15" w:type="dxa"/>
              <w:bottom w:w="0" w:type="dxa"/>
              <w:right w:w="15" w:type="dxa"/>
            </w:tcMar>
            <w:vAlign w:val="center"/>
          </w:tcPr>
          <w:p w:rsidR="002E2ADE" w:rsidRPr="00ED7DCB" w:rsidRDefault="002E2ADE" w:rsidP="00C9242D">
            <w:pPr>
              <w:pStyle w:val="af"/>
              <w:spacing w:line="240" w:lineRule="auto"/>
            </w:pPr>
            <w:r w:rsidRPr="00ED7DCB">
              <w:rPr>
                <w:rFonts w:hint="eastAsia"/>
              </w:rPr>
              <w:t>股票名称</w:t>
            </w:r>
          </w:p>
        </w:tc>
        <w:tc>
          <w:tcPr>
            <w:tcW w:w="2421" w:type="dxa"/>
            <w:shd w:val="clear" w:color="auto" w:fill="D9D9D9"/>
            <w:tcMar>
              <w:top w:w="15" w:type="dxa"/>
              <w:left w:w="15" w:type="dxa"/>
              <w:bottom w:w="0" w:type="dxa"/>
              <w:right w:w="15" w:type="dxa"/>
            </w:tcMar>
            <w:vAlign w:val="center"/>
          </w:tcPr>
          <w:p w:rsidR="002E2ADE" w:rsidRPr="00ED7DCB" w:rsidRDefault="002E2ADE" w:rsidP="00C9242D">
            <w:pPr>
              <w:pStyle w:val="af"/>
              <w:spacing w:line="240" w:lineRule="auto"/>
            </w:pPr>
            <w:r w:rsidRPr="00ED7DCB">
              <w:rPr>
                <w:rFonts w:hint="eastAsia"/>
              </w:rPr>
              <w:t>本期累计卖出金额</w:t>
            </w:r>
          </w:p>
        </w:tc>
        <w:tc>
          <w:tcPr>
            <w:tcW w:w="2763" w:type="dxa"/>
            <w:shd w:val="clear" w:color="auto" w:fill="D9D9D9"/>
            <w:tcMar>
              <w:top w:w="15" w:type="dxa"/>
              <w:left w:w="15" w:type="dxa"/>
              <w:bottom w:w="0" w:type="dxa"/>
              <w:right w:w="15" w:type="dxa"/>
            </w:tcMar>
            <w:vAlign w:val="center"/>
          </w:tcPr>
          <w:p w:rsidR="002E2ADE" w:rsidRPr="00ED7DCB" w:rsidRDefault="00A4386B" w:rsidP="00C9242D">
            <w:pPr>
              <w:pStyle w:val="af"/>
              <w:spacing w:line="240" w:lineRule="auto"/>
              <w:rPr>
                <w:rFonts w:ascii="宋体" w:hAnsi="宋体"/>
              </w:rPr>
            </w:pPr>
            <w:r w:rsidRPr="00ED7DCB">
              <w:rPr>
                <w:rFonts w:ascii="宋体" w:hAnsi="宋体" w:hint="eastAsia"/>
              </w:rPr>
              <w:t>占期初基金资产净值比例（％）</w:t>
            </w:r>
          </w:p>
        </w:tc>
      </w:tr>
      <w:tr w:rsidR="00ED7DCB" w:rsidRPr="00ED7DCB" w:rsidTr="00541D2D">
        <w:trPr>
          <w:trHeight w:val="342"/>
          <w:jc w:val="center"/>
        </w:trPr>
        <w:tc>
          <w:tcPr>
            <w:tcW w:w="815" w:type="dxa"/>
            <w:tcMar>
              <w:top w:w="15" w:type="dxa"/>
              <w:left w:w="15" w:type="dxa"/>
              <w:bottom w:w="0" w:type="dxa"/>
              <w:right w:w="15" w:type="dxa"/>
            </w:tcMar>
            <w:vAlign w:val="center"/>
          </w:tcPr>
          <w:p w:rsidR="002E2ADE" w:rsidRPr="00ED7DCB" w:rsidRDefault="00A4386B" w:rsidP="00403B77">
            <w:pPr>
              <w:pStyle w:val="af"/>
              <w:spacing w:line="240" w:lineRule="auto"/>
              <w:rPr>
                <w:rFonts w:ascii="宋体" w:hAnsi="宋体"/>
              </w:rPr>
            </w:pPr>
            <w:r w:rsidRPr="00ED7DCB">
              <w:rPr>
                <w:rFonts w:ascii="宋体" w:hAnsi="宋体"/>
              </w:rPr>
              <w:t>1</w:t>
            </w:r>
          </w:p>
        </w:tc>
        <w:tc>
          <w:tcPr>
            <w:tcW w:w="1128" w:type="dxa"/>
            <w:tcMar>
              <w:top w:w="15" w:type="dxa"/>
              <w:left w:w="15" w:type="dxa"/>
              <w:bottom w:w="0" w:type="dxa"/>
              <w:right w:w="15" w:type="dxa"/>
            </w:tcMar>
            <w:vAlign w:val="center"/>
          </w:tcPr>
          <w:p w:rsidR="002E2ADE" w:rsidRPr="00ED7DCB" w:rsidRDefault="00A4386B" w:rsidP="00403B77">
            <w:pPr>
              <w:pStyle w:val="af"/>
              <w:spacing w:line="240" w:lineRule="auto"/>
              <w:rPr>
                <w:rFonts w:ascii="宋体" w:hAnsi="宋体"/>
              </w:rPr>
            </w:pPr>
            <w:r w:rsidRPr="00ED7DCB">
              <w:rPr>
                <w:rFonts w:ascii="宋体" w:hAnsi="宋体"/>
              </w:rPr>
              <w:t>600048</w:t>
            </w:r>
          </w:p>
        </w:tc>
        <w:tc>
          <w:tcPr>
            <w:tcW w:w="1747" w:type="dxa"/>
            <w:tcMar>
              <w:top w:w="15" w:type="dxa"/>
              <w:left w:w="15" w:type="dxa"/>
              <w:bottom w:w="0" w:type="dxa"/>
              <w:right w:w="15" w:type="dxa"/>
            </w:tcMar>
            <w:vAlign w:val="center"/>
          </w:tcPr>
          <w:p w:rsidR="002E2ADE" w:rsidRPr="00ED7DCB" w:rsidRDefault="00A4386B" w:rsidP="00403B77">
            <w:pPr>
              <w:pStyle w:val="af"/>
              <w:spacing w:line="240" w:lineRule="auto"/>
              <w:rPr>
                <w:rFonts w:ascii="宋体" w:hAnsi="宋体"/>
              </w:rPr>
            </w:pPr>
            <w:r w:rsidRPr="00ED7DCB">
              <w:rPr>
                <w:rFonts w:ascii="宋体" w:hAnsi="宋体"/>
              </w:rPr>
              <w:t>保利地产</w:t>
            </w:r>
          </w:p>
        </w:tc>
        <w:tc>
          <w:tcPr>
            <w:tcW w:w="2421" w:type="dxa"/>
            <w:tcMar>
              <w:top w:w="15" w:type="dxa"/>
              <w:left w:w="15" w:type="dxa"/>
              <w:bottom w:w="0" w:type="dxa"/>
              <w:right w:w="15" w:type="dxa"/>
            </w:tcMar>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18,021,808.04</w:t>
            </w:r>
          </w:p>
        </w:tc>
        <w:tc>
          <w:tcPr>
            <w:tcW w:w="2763" w:type="dxa"/>
            <w:tcMar>
              <w:top w:w="15" w:type="dxa"/>
              <w:left w:w="15" w:type="dxa"/>
              <w:bottom w:w="0" w:type="dxa"/>
              <w:right w:w="15" w:type="dxa"/>
            </w:tcMar>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8.82</w:t>
            </w:r>
          </w:p>
        </w:tc>
      </w:tr>
      <w:tr w:rsidR="00ED7DCB" w:rsidRPr="00ED7DCB" w:rsidTr="00541D2D">
        <w:trPr>
          <w:trHeight w:val="342"/>
          <w:jc w:val="center"/>
        </w:trPr>
        <w:tc>
          <w:tcPr>
            <w:tcW w:w="815"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2</w:t>
            </w:r>
          </w:p>
        </w:tc>
        <w:tc>
          <w:tcPr>
            <w:tcW w:w="112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600900</w:t>
            </w:r>
          </w:p>
        </w:tc>
        <w:tc>
          <w:tcPr>
            <w:tcW w:w="1747"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长江电力</w:t>
            </w:r>
          </w:p>
        </w:tc>
        <w:tc>
          <w:tcPr>
            <w:tcW w:w="2421"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17,943,837.41</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8.78</w:t>
            </w:r>
          </w:p>
        </w:tc>
      </w:tr>
      <w:tr w:rsidR="00ED7DCB" w:rsidRPr="00ED7DCB" w:rsidTr="00541D2D">
        <w:trPr>
          <w:trHeight w:val="342"/>
          <w:jc w:val="center"/>
        </w:trPr>
        <w:tc>
          <w:tcPr>
            <w:tcW w:w="815"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3</w:t>
            </w:r>
          </w:p>
        </w:tc>
        <w:tc>
          <w:tcPr>
            <w:tcW w:w="112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600036</w:t>
            </w:r>
          </w:p>
        </w:tc>
        <w:tc>
          <w:tcPr>
            <w:tcW w:w="1747"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招商银行</w:t>
            </w:r>
          </w:p>
        </w:tc>
        <w:tc>
          <w:tcPr>
            <w:tcW w:w="2421"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13,595,896.62</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6.65</w:t>
            </w:r>
          </w:p>
        </w:tc>
      </w:tr>
      <w:tr w:rsidR="00ED7DCB" w:rsidRPr="00ED7DCB" w:rsidTr="00541D2D">
        <w:trPr>
          <w:trHeight w:val="342"/>
          <w:jc w:val="center"/>
        </w:trPr>
        <w:tc>
          <w:tcPr>
            <w:tcW w:w="815"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4</w:t>
            </w:r>
          </w:p>
        </w:tc>
        <w:tc>
          <w:tcPr>
            <w:tcW w:w="112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600987</w:t>
            </w:r>
          </w:p>
        </w:tc>
        <w:tc>
          <w:tcPr>
            <w:tcW w:w="1747"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航民股份</w:t>
            </w:r>
          </w:p>
        </w:tc>
        <w:tc>
          <w:tcPr>
            <w:tcW w:w="2421"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12,962,592.86</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6.34</w:t>
            </w:r>
          </w:p>
        </w:tc>
      </w:tr>
      <w:tr w:rsidR="00ED7DCB" w:rsidRPr="00ED7DCB" w:rsidTr="00541D2D">
        <w:trPr>
          <w:trHeight w:val="342"/>
          <w:jc w:val="center"/>
        </w:trPr>
        <w:tc>
          <w:tcPr>
            <w:tcW w:w="815"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5</w:t>
            </w:r>
          </w:p>
        </w:tc>
        <w:tc>
          <w:tcPr>
            <w:tcW w:w="112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600548</w:t>
            </w:r>
          </w:p>
        </w:tc>
        <w:tc>
          <w:tcPr>
            <w:tcW w:w="1747"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深 高 速</w:t>
            </w:r>
          </w:p>
        </w:tc>
        <w:tc>
          <w:tcPr>
            <w:tcW w:w="2421"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11,754,901.00</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5.75</w:t>
            </w:r>
          </w:p>
        </w:tc>
      </w:tr>
      <w:tr w:rsidR="00ED7DCB" w:rsidRPr="00ED7DCB" w:rsidTr="00541D2D">
        <w:trPr>
          <w:trHeight w:val="342"/>
          <w:jc w:val="center"/>
        </w:trPr>
        <w:tc>
          <w:tcPr>
            <w:tcW w:w="815"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w:t>
            </w:r>
          </w:p>
        </w:tc>
        <w:tc>
          <w:tcPr>
            <w:tcW w:w="112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002304</w:t>
            </w:r>
          </w:p>
        </w:tc>
        <w:tc>
          <w:tcPr>
            <w:tcW w:w="1747"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洋河股份</w:t>
            </w:r>
          </w:p>
        </w:tc>
        <w:tc>
          <w:tcPr>
            <w:tcW w:w="2421"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11,217,409.31</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5.49</w:t>
            </w:r>
          </w:p>
        </w:tc>
      </w:tr>
      <w:tr w:rsidR="00ED7DCB" w:rsidRPr="00ED7DCB" w:rsidTr="00541D2D">
        <w:trPr>
          <w:trHeight w:val="342"/>
          <w:jc w:val="center"/>
        </w:trPr>
        <w:tc>
          <w:tcPr>
            <w:tcW w:w="815"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7</w:t>
            </w:r>
          </w:p>
        </w:tc>
        <w:tc>
          <w:tcPr>
            <w:tcW w:w="112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000333</w:t>
            </w:r>
          </w:p>
        </w:tc>
        <w:tc>
          <w:tcPr>
            <w:tcW w:w="1747"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美的集团</w:t>
            </w:r>
          </w:p>
        </w:tc>
        <w:tc>
          <w:tcPr>
            <w:tcW w:w="2421"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10,242,197.00</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5.01</w:t>
            </w:r>
          </w:p>
        </w:tc>
      </w:tr>
      <w:tr w:rsidR="00ED7DCB" w:rsidRPr="00ED7DCB" w:rsidTr="00541D2D">
        <w:trPr>
          <w:trHeight w:val="342"/>
          <w:jc w:val="center"/>
        </w:trPr>
        <w:tc>
          <w:tcPr>
            <w:tcW w:w="815"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8</w:t>
            </w:r>
          </w:p>
        </w:tc>
        <w:tc>
          <w:tcPr>
            <w:tcW w:w="112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000002</w:t>
            </w:r>
          </w:p>
        </w:tc>
        <w:tc>
          <w:tcPr>
            <w:tcW w:w="1747"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万  科Ａ</w:t>
            </w:r>
          </w:p>
        </w:tc>
        <w:tc>
          <w:tcPr>
            <w:tcW w:w="2421"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10,083,750.00</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4.93</w:t>
            </w:r>
          </w:p>
        </w:tc>
      </w:tr>
      <w:tr w:rsidR="00ED7DCB" w:rsidRPr="00ED7DCB" w:rsidTr="00541D2D">
        <w:trPr>
          <w:trHeight w:val="342"/>
          <w:jc w:val="center"/>
        </w:trPr>
        <w:tc>
          <w:tcPr>
            <w:tcW w:w="815"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9</w:t>
            </w:r>
          </w:p>
        </w:tc>
        <w:tc>
          <w:tcPr>
            <w:tcW w:w="112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300196</w:t>
            </w:r>
          </w:p>
        </w:tc>
        <w:tc>
          <w:tcPr>
            <w:tcW w:w="1747"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长海股份</w:t>
            </w:r>
          </w:p>
        </w:tc>
        <w:tc>
          <w:tcPr>
            <w:tcW w:w="2421"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9,887,196.12</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4.84</w:t>
            </w:r>
          </w:p>
        </w:tc>
      </w:tr>
      <w:tr w:rsidR="00ED7DCB" w:rsidRPr="00ED7DCB" w:rsidTr="00541D2D">
        <w:trPr>
          <w:trHeight w:val="342"/>
          <w:jc w:val="center"/>
        </w:trPr>
        <w:tc>
          <w:tcPr>
            <w:tcW w:w="815"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10</w:t>
            </w:r>
          </w:p>
        </w:tc>
        <w:tc>
          <w:tcPr>
            <w:tcW w:w="112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600919</w:t>
            </w:r>
          </w:p>
        </w:tc>
        <w:tc>
          <w:tcPr>
            <w:tcW w:w="1747"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江苏银行</w:t>
            </w:r>
          </w:p>
        </w:tc>
        <w:tc>
          <w:tcPr>
            <w:tcW w:w="2421"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8,855,207.00</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4.33</w:t>
            </w:r>
          </w:p>
        </w:tc>
      </w:tr>
      <w:tr w:rsidR="00ED7DCB" w:rsidRPr="00ED7DCB" w:rsidTr="00541D2D">
        <w:trPr>
          <w:trHeight w:val="342"/>
          <w:jc w:val="center"/>
        </w:trPr>
        <w:tc>
          <w:tcPr>
            <w:tcW w:w="815"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11</w:t>
            </w:r>
          </w:p>
        </w:tc>
        <w:tc>
          <w:tcPr>
            <w:tcW w:w="112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601166</w:t>
            </w:r>
          </w:p>
        </w:tc>
        <w:tc>
          <w:tcPr>
            <w:tcW w:w="1747"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兴业银行</w:t>
            </w:r>
          </w:p>
        </w:tc>
        <w:tc>
          <w:tcPr>
            <w:tcW w:w="2421"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8,366,223.00</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4.09</w:t>
            </w:r>
          </w:p>
        </w:tc>
      </w:tr>
      <w:tr w:rsidR="00ED7DCB" w:rsidRPr="00ED7DCB" w:rsidTr="00541D2D">
        <w:trPr>
          <w:trHeight w:val="342"/>
          <w:jc w:val="center"/>
        </w:trPr>
        <w:tc>
          <w:tcPr>
            <w:tcW w:w="815"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12</w:t>
            </w:r>
          </w:p>
        </w:tc>
        <w:tc>
          <w:tcPr>
            <w:tcW w:w="112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600011</w:t>
            </w:r>
          </w:p>
        </w:tc>
        <w:tc>
          <w:tcPr>
            <w:tcW w:w="1747"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华能国际</w:t>
            </w:r>
          </w:p>
        </w:tc>
        <w:tc>
          <w:tcPr>
            <w:tcW w:w="2421"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7,116,518.36</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3.48</w:t>
            </w:r>
          </w:p>
        </w:tc>
      </w:tr>
      <w:tr w:rsidR="00ED7DCB" w:rsidRPr="00ED7DCB" w:rsidTr="00541D2D">
        <w:trPr>
          <w:trHeight w:val="342"/>
          <w:jc w:val="center"/>
        </w:trPr>
        <w:tc>
          <w:tcPr>
            <w:tcW w:w="815"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13</w:t>
            </w:r>
          </w:p>
        </w:tc>
        <w:tc>
          <w:tcPr>
            <w:tcW w:w="112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002511</w:t>
            </w:r>
          </w:p>
        </w:tc>
        <w:tc>
          <w:tcPr>
            <w:tcW w:w="1747"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中顺洁柔</w:t>
            </w:r>
          </w:p>
        </w:tc>
        <w:tc>
          <w:tcPr>
            <w:tcW w:w="2421"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6,486,295.35</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3.17</w:t>
            </w:r>
          </w:p>
        </w:tc>
      </w:tr>
      <w:tr w:rsidR="00ED7DCB" w:rsidRPr="00ED7DCB" w:rsidTr="00541D2D">
        <w:trPr>
          <w:trHeight w:val="342"/>
          <w:jc w:val="center"/>
        </w:trPr>
        <w:tc>
          <w:tcPr>
            <w:tcW w:w="815"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14</w:t>
            </w:r>
          </w:p>
        </w:tc>
        <w:tc>
          <w:tcPr>
            <w:tcW w:w="112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601009</w:t>
            </w:r>
          </w:p>
        </w:tc>
        <w:tc>
          <w:tcPr>
            <w:tcW w:w="1747"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南京银行</w:t>
            </w:r>
          </w:p>
        </w:tc>
        <w:tc>
          <w:tcPr>
            <w:tcW w:w="2421"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4,289,422.00</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2.10</w:t>
            </w:r>
          </w:p>
        </w:tc>
      </w:tr>
      <w:tr w:rsidR="00ED7DCB" w:rsidRPr="00ED7DCB" w:rsidTr="00541D2D">
        <w:trPr>
          <w:trHeight w:val="342"/>
          <w:jc w:val="center"/>
        </w:trPr>
        <w:tc>
          <w:tcPr>
            <w:tcW w:w="815"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15</w:t>
            </w:r>
          </w:p>
        </w:tc>
        <w:tc>
          <w:tcPr>
            <w:tcW w:w="112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002311</w:t>
            </w:r>
          </w:p>
        </w:tc>
        <w:tc>
          <w:tcPr>
            <w:tcW w:w="1747"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海大集团</w:t>
            </w:r>
          </w:p>
        </w:tc>
        <w:tc>
          <w:tcPr>
            <w:tcW w:w="2421"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2,307,357.00</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1.13</w:t>
            </w:r>
          </w:p>
        </w:tc>
      </w:tr>
      <w:tr w:rsidR="00ED7DCB" w:rsidRPr="00ED7DCB" w:rsidTr="00541D2D">
        <w:trPr>
          <w:trHeight w:val="342"/>
          <w:jc w:val="center"/>
        </w:trPr>
        <w:tc>
          <w:tcPr>
            <w:tcW w:w="815"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16</w:t>
            </w:r>
          </w:p>
        </w:tc>
        <w:tc>
          <w:tcPr>
            <w:tcW w:w="112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601939</w:t>
            </w:r>
          </w:p>
        </w:tc>
        <w:tc>
          <w:tcPr>
            <w:tcW w:w="1747"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建设银行</w:t>
            </w:r>
          </w:p>
        </w:tc>
        <w:tc>
          <w:tcPr>
            <w:tcW w:w="2421"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1,239,167.00</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0.61</w:t>
            </w:r>
          </w:p>
        </w:tc>
      </w:tr>
      <w:tr w:rsidR="00ED7DCB" w:rsidRPr="00ED7DCB" w:rsidTr="00541D2D">
        <w:trPr>
          <w:trHeight w:val="342"/>
          <w:jc w:val="center"/>
        </w:trPr>
        <w:tc>
          <w:tcPr>
            <w:tcW w:w="815"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17</w:t>
            </w:r>
          </w:p>
        </w:tc>
        <w:tc>
          <w:tcPr>
            <w:tcW w:w="1128"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603915</w:t>
            </w:r>
          </w:p>
        </w:tc>
        <w:tc>
          <w:tcPr>
            <w:tcW w:w="1747" w:type="dxa"/>
            <w:tcMar>
              <w:top w:w="15" w:type="dxa"/>
              <w:left w:w="15" w:type="dxa"/>
              <w:bottom w:w="0" w:type="dxa"/>
              <w:right w:w="15" w:type="dxa"/>
            </w:tcMar>
            <w:vAlign w:val="center"/>
          </w:tcPr>
          <w:p w:rsidR="00A4386B" w:rsidRPr="00ED7DCB" w:rsidRDefault="00A4386B" w:rsidP="00403B77">
            <w:pPr>
              <w:pStyle w:val="af"/>
              <w:spacing w:line="240" w:lineRule="auto"/>
              <w:rPr>
                <w:rFonts w:ascii="宋体" w:hAnsi="宋体"/>
              </w:rPr>
            </w:pPr>
            <w:r w:rsidRPr="00ED7DCB">
              <w:rPr>
                <w:rFonts w:ascii="宋体" w:hAnsi="宋体"/>
              </w:rPr>
              <w:t>国茂股份</w:t>
            </w:r>
          </w:p>
        </w:tc>
        <w:tc>
          <w:tcPr>
            <w:tcW w:w="2421"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58,069.41</w:t>
            </w:r>
          </w:p>
        </w:tc>
        <w:tc>
          <w:tcPr>
            <w:tcW w:w="2763" w:type="dxa"/>
            <w:tcMar>
              <w:top w:w="15" w:type="dxa"/>
              <w:left w:w="15" w:type="dxa"/>
              <w:bottom w:w="0" w:type="dxa"/>
              <w:right w:w="15" w:type="dxa"/>
            </w:tcMar>
            <w:vAlign w:val="center"/>
          </w:tcPr>
          <w:p w:rsidR="00A4386B" w:rsidRPr="00ED7DCB" w:rsidRDefault="00A4386B" w:rsidP="00C9242D">
            <w:pPr>
              <w:spacing w:line="240" w:lineRule="auto"/>
              <w:jc w:val="right"/>
              <w:rPr>
                <w:rFonts w:ascii="宋体" w:hAnsi="宋体"/>
                <w:szCs w:val="24"/>
              </w:rPr>
            </w:pPr>
            <w:r w:rsidRPr="00ED7DCB">
              <w:rPr>
                <w:rFonts w:ascii="宋体" w:hAnsi="宋体"/>
                <w:szCs w:val="24"/>
              </w:rPr>
              <w:t>0.03</w:t>
            </w:r>
          </w:p>
        </w:tc>
      </w:tr>
    </w:tbl>
    <w:bookmarkEnd w:id="183"/>
    <w:p w:rsidR="00A71417" w:rsidRPr="00ED7DCB" w:rsidRDefault="00A4386B" w:rsidP="00A71417">
      <w:r w:rsidRPr="00ED7DCB">
        <w:rPr>
          <w:rFonts w:ascii="宋体" w:hAnsi="宋体" w:hint="eastAsia"/>
          <w:szCs w:val="24"/>
        </w:rPr>
        <w:t>注：本项“卖出金额”均按买卖成交金额（成交单价乘以成交数量）填列，不考虑其它交易费用。</w:t>
      </w:r>
    </w:p>
    <w:p w:rsidR="002E2ADE" w:rsidRPr="00ED7DCB" w:rsidRDefault="002E2ADE">
      <w:pPr>
        <w:pStyle w:val="XBRLTitle3"/>
      </w:pPr>
      <w:bookmarkStart w:id="184" w:name="m08FHB_04_03"/>
      <w:bookmarkEnd w:id="182"/>
      <w:r w:rsidRPr="00ED7DCB">
        <w:rPr>
          <w:rFonts w:hint="eastAsia"/>
        </w:rPr>
        <w:t>买入股票的成本总额及卖出股票的收入总额</w:t>
      </w:r>
    </w:p>
    <w:p w:rsidR="002E2ADE" w:rsidRPr="00ED7DCB" w:rsidRDefault="002E2ADE">
      <w:pPr>
        <w:jc w:val="right"/>
        <w:rPr>
          <w:rStyle w:val="ab"/>
        </w:rPr>
      </w:pPr>
      <w:bookmarkStart w:id="185" w:name="m08FHB_04_03_tab"/>
      <w:r w:rsidRPr="00ED7DCB">
        <w:rPr>
          <w:rStyle w:val="ab"/>
          <w:rFonts w:hint="eastAsia"/>
        </w:rPr>
        <w:t>单位：人民币元</w:t>
      </w:r>
    </w:p>
    <w:tbl>
      <w:tblPr>
        <w:tblW w:w="0" w:type="auto"/>
        <w:tblInd w:w="8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3790"/>
        <w:gridCol w:w="5110"/>
      </w:tblGrid>
      <w:tr w:rsidR="00ED7DCB" w:rsidRPr="00ED7DCB">
        <w:trPr>
          <w:trHeight w:val="307"/>
        </w:trPr>
        <w:tc>
          <w:tcPr>
            <w:tcW w:w="3790" w:type="dxa"/>
            <w:vAlign w:val="center"/>
          </w:tcPr>
          <w:p w:rsidR="002E2ADE" w:rsidRPr="00ED7DCB" w:rsidRDefault="002E2ADE" w:rsidP="00C9242D">
            <w:pPr>
              <w:spacing w:line="240" w:lineRule="auto"/>
              <w:rPr>
                <w:rStyle w:val="ab"/>
              </w:rPr>
            </w:pPr>
            <w:r w:rsidRPr="00ED7DCB">
              <w:rPr>
                <w:rStyle w:val="ab"/>
                <w:rFonts w:hint="eastAsia"/>
              </w:rPr>
              <w:t>买入股票成本（成交）总额</w:t>
            </w:r>
          </w:p>
        </w:tc>
        <w:tc>
          <w:tcPr>
            <w:tcW w:w="5110" w:type="dxa"/>
            <w:vAlign w:val="center"/>
          </w:tcPr>
          <w:p w:rsidR="002E2ADE" w:rsidRPr="00ED7DCB" w:rsidRDefault="00A4386B" w:rsidP="00C9242D">
            <w:pPr>
              <w:widowControl/>
              <w:spacing w:line="240" w:lineRule="auto"/>
              <w:jc w:val="right"/>
              <w:rPr>
                <w:rFonts w:ascii="宋体" w:hAnsi="宋体"/>
                <w:kern w:val="0"/>
                <w:szCs w:val="24"/>
              </w:rPr>
            </w:pPr>
            <w:r w:rsidRPr="00ED7DCB">
              <w:rPr>
                <w:rFonts w:ascii="宋体" w:hAnsi="宋体"/>
                <w:kern w:val="0"/>
                <w:szCs w:val="24"/>
              </w:rPr>
              <w:t>259,849,224.78</w:t>
            </w:r>
          </w:p>
        </w:tc>
      </w:tr>
      <w:tr w:rsidR="00ED7DCB" w:rsidRPr="00ED7DCB">
        <w:trPr>
          <w:trHeight w:val="307"/>
        </w:trPr>
        <w:tc>
          <w:tcPr>
            <w:tcW w:w="3790" w:type="dxa"/>
            <w:vAlign w:val="center"/>
          </w:tcPr>
          <w:p w:rsidR="002E2ADE" w:rsidRPr="00ED7DCB" w:rsidRDefault="002E2ADE" w:rsidP="00C9242D">
            <w:pPr>
              <w:spacing w:line="240" w:lineRule="auto"/>
              <w:rPr>
                <w:rStyle w:val="ab"/>
              </w:rPr>
            </w:pPr>
            <w:r w:rsidRPr="00ED7DCB">
              <w:rPr>
                <w:rStyle w:val="ab"/>
                <w:rFonts w:hint="eastAsia"/>
              </w:rPr>
              <w:t>卖出股票收入（成交）总额</w:t>
            </w:r>
          </w:p>
        </w:tc>
        <w:tc>
          <w:tcPr>
            <w:tcW w:w="5110" w:type="dxa"/>
            <w:vAlign w:val="center"/>
          </w:tcPr>
          <w:p w:rsidR="002E2ADE" w:rsidRPr="00ED7DCB" w:rsidRDefault="00A4386B" w:rsidP="00C9242D">
            <w:pPr>
              <w:widowControl/>
              <w:spacing w:line="240" w:lineRule="auto"/>
              <w:jc w:val="right"/>
              <w:rPr>
                <w:rFonts w:ascii="宋体" w:hAnsi="宋体"/>
                <w:kern w:val="0"/>
                <w:szCs w:val="24"/>
              </w:rPr>
            </w:pPr>
            <w:r w:rsidRPr="00ED7DCB">
              <w:rPr>
                <w:rFonts w:ascii="宋体" w:hAnsi="宋体"/>
                <w:kern w:val="0"/>
                <w:szCs w:val="24"/>
              </w:rPr>
              <w:t>154,427,847.48</w:t>
            </w:r>
          </w:p>
        </w:tc>
      </w:tr>
    </w:tbl>
    <w:bookmarkEnd w:id="185"/>
    <w:p w:rsidR="00A71417" w:rsidRPr="00ED7DCB" w:rsidRDefault="00A4386B" w:rsidP="000873D7">
      <w:pPr>
        <w:pStyle w:val="af3"/>
        <w:spacing w:before="0" w:beforeAutospacing="0" w:after="0" w:afterAutospacing="0"/>
        <w:rPr>
          <w:sz w:val="21"/>
          <w:szCs w:val="24"/>
        </w:rPr>
      </w:pPr>
      <w:r w:rsidRPr="00ED7DCB">
        <w:rPr>
          <w:rFonts w:hint="eastAsia"/>
          <w:sz w:val="21"/>
          <w:szCs w:val="24"/>
        </w:rPr>
        <w:t>注：本项“买入股票的成本（成交）总额”和“卖出股票的收入（成交）总额”均按买卖成交金额（成交单价乘以成交数量）填列，不考虑相关交易费用。</w:t>
      </w:r>
    </w:p>
    <w:p w:rsidR="00D43C47" w:rsidRPr="00ED7DCB" w:rsidRDefault="00D43C47" w:rsidP="000873D7">
      <w:pPr>
        <w:pStyle w:val="af3"/>
        <w:spacing w:before="0" w:beforeAutospacing="0" w:after="0" w:afterAutospacing="0"/>
      </w:pPr>
    </w:p>
    <w:p w:rsidR="002E2ADE" w:rsidRPr="00ED7DCB" w:rsidRDefault="002E2ADE">
      <w:pPr>
        <w:pStyle w:val="XBRLTitle2"/>
      </w:pPr>
      <w:bookmarkStart w:id="186" w:name="_Toc244948730"/>
      <w:bookmarkStart w:id="187" w:name="_Toc247412301"/>
      <w:bookmarkStart w:id="188" w:name="_Toc16437607"/>
      <w:bookmarkStart w:id="189" w:name="m08FHB_05"/>
      <w:bookmarkEnd w:id="184"/>
      <w:r w:rsidRPr="00ED7DCB">
        <w:rPr>
          <w:rFonts w:hint="eastAsia"/>
        </w:rPr>
        <w:t>期末按债券品种分类的债券投资组合</w:t>
      </w:r>
      <w:bookmarkEnd w:id="186"/>
      <w:bookmarkEnd w:id="187"/>
      <w:bookmarkEnd w:id="188"/>
    </w:p>
    <w:p w:rsidR="002E2ADE" w:rsidRPr="00ED7DCB" w:rsidRDefault="002E2ADE">
      <w:pPr>
        <w:jc w:val="right"/>
        <w:rPr>
          <w:rStyle w:val="ab"/>
        </w:rPr>
      </w:pPr>
      <w:bookmarkStart w:id="190" w:name="m08FHB_05_tab"/>
      <w:r w:rsidRPr="00ED7DCB">
        <w:rPr>
          <w:rStyle w:val="ab"/>
          <w:rFonts w:hint="eastAsia"/>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43"/>
        <w:gridCol w:w="2669"/>
        <w:gridCol w:w="2812"/>
        <w:gridCol w:w="2676"/>
      </w:tblGrid>
      <w:tr w:rsidR="00ED7DCB" w:rsidRPr="00ED7DCB">
        <w:trPr>
          <w:trHeight w:val="77"/>
        </w:trPr>
        <w:tc>
          <w:tcPr>
            <w:tcW w:w="743" w:type="dxa"/>
            <w:shd w:val="clear" w:color="auto" w:fill="D9D9D9"/>
          </w:tcPr>
          <w:p w:rsidR="002E2ADE" w:rsidRPr="00ED7DCB" w:rsidRDefault="002E2ADE" w:rsidP="00C9242D">
            <w:pPr>
              <w:pStyle w:val="af"/>
              <w:spacing w:line="240" w:lineRule="auto"/>
              <w:rPr>
                <w:rFonts w:ascii="宋体" w:hAnsi="宋体"/>
                <w:szCs w:val="21"/>
              </w:rPr>
            </w:pPr>
            <w:r w:rsidRPr="00ED7DCB">
              <w:rPr>
                <w:rFonts w:ascii="宋体" w:hAnsi="宋体" w:hint="eastAsia"/>
                <w:szCs w:val="21"/>
              </w:rPr>
              <w:t>序号</w:t>
            </w:r>
          </w:p>
        </w:tc>
        <w:tc>
          <w:tcPr>
            <w:tcW w:w="2669" w:type="dxa"/>
            <w:shd w:val="clear" w:color="auto" w:fill="D9D9D9"/>
          </w:tcPr>
          <w:p w:rsidR="002E2ADE" w:rsidRPr="00ED7DCB" w:rsidRDefault="002E2ADE" w:rsidP="00C9242D">
            <w:pPr>
              <w:pStyle w:val="af"/>
              <w:spacing w:line="240" w:lineRule="auto"/>
              <w:rPr>
                <w:rFonts w:ascii="宋体" w:hAnsi="宋体"/>
                <w:szCs w:val="21"/>
              </w:rPr>
            </w:pPr>
            <w:r w:rsidRPr="00ED7DCB">
              <w:rPr>
                <w:rFonts w:ascii="宋体" w:hAnsi="宋体" w:hint="eastAsia"/>
                <w:szCs w:val="21"/>
              </w:rPr>
              <w:t>债券品种</w:t>
            </w:r>
          </w:p>
        </w:tc>
        <w:tc>
          <w:tcPr>
            <w:tcW w:w="2812" w:type="dxa"/>
            <w:shd w:val="clear" w:color="auto" w:fill="D9D9D9"/>
          </w:tcPr>
          <w:p w:rsidR="002E2ADE" w:rsidRPr="00ED7DCB" w:rsidRDefault="002E2ADE" w:rsidP="00C9242D">
            <w:pPr>
              <w:pStyle w:val="af"/>
              <w:spacing w:line="240" w:lineRule="auto"/>
              <w:rPr>
                <w:rFonts w:ascii="宋体" w:hAnsi="宋体"/>
                <w:szCs w:val="21"/>
              </w:rPr>
            </w:pPr>
            <w:r w:rsidRPr="00ED7DCB">
              <w:rPr>
                <w:rFonts w:ascii="宋体" w:hAnsi="宋体" w:hint="eastAsia"/>
                <w:szCs w:val="21"/>
              </w:rPr>
              <w:t>公允价值</w:t>
            </w:r>
          </w:p>
        </w:tc>
        <w:tc>
          <w:tcPr>
            <w:tcW w:w="2676" w:type="dxa"/>
            <w:shd w:val="clear" w:color="auto" w:fill="D9D9D9"/>
          </w:tcPr>
          <w:p w:rsidR="002E2ADE" w:rsidRPr="00ED7DCB" w:rsidRDefault="002E2ADE" w:rsidP="00C9242D">
            <w:pPr>
              <w:pStyle w:val="af"/>
              <w:spacing w:line="240" w:lineRule="auto"/>
              <w:rPr>
                <w:rFonts w:ascii="宋体" w:hAnsi="宋体"/>
                <w:szCs w:val="21"/>
              </w:rPr>
            </w:pPr>
            <w:r w:rsidRPr="00ED7DCB">
              <w:rPr>
                <w:rFonts w:ascii="宋体" w:hAnsi="宋体" w:hint="eastAsia"/>
                <w:szCs w:val="21"/>
              </w:rPr>
              <w:t>占基金资产净值比例（％）</w:t>
            </w:r>
          </w:p>
        </w:tc>
      </w:tr>
      <w:tr w:rsidR="00ED7DCB" w:rsidRPr="00ED7DCB">
        <w:trPr>
          <w:trHeight w:val="315"/>
        </w:trPr>
        <w:tc>
          <w:tcPr>
            <w:tcW w:w="743" w:type="dxa"/>
          </w:tcPr>
          <w:p w:rsidR="002E2ADE" w:rsidRPr="00ED7DCB" w:rsidRDefault="002E2ADE" w:rsidP="00C9242D">
            <w:pPr>
              <w:pStyle w:val="af"/>
              <w:spacing w:line="240" w:lineRule="auto"/>
              <w:rPr>
                <w:rFonts w:ascii="宋体" w:hAnsi="宋体"/>
                <w:szCs w:val="21"/>
              </w:rPr>
            </w:pPr>
            <w:r w:rsidRPr="00ED7DCB">
              <w:rPr>
                <w:rFonts w:ascii="宋体" w:hAnsi="宋体"/>
                <w:szCs w:val="21"/>
              </w:rPr>
              <w:t>1</w:t>
            </w:r>
          </w:p>
        </w:tc>
        <w:tc>
          <w:tcPr>
            <w:tcW w:w="2669" w:type="dxa"/>
            <w:vAlign w:val="center"/>
          </w:tcPr>
          <w:p w:rsidR="002E2ADE" w:rsidRPr="00ED7DCB" w:rsidRDefault="002E2ADE" w:rsidP="00C9242D">
            <w:pPr>
              <w:spacing w:line="240" w:lineRule="auto"/>
              <w:ind w:leftChars="50" w:left="105"/>
              <w:rPr>
                <w:rFonts w:ascii="宋体" w:hAnsi="宋体"/>
                <w:szCs w:val="21"/>
              </w:rPr>
            </w:pPr>
            <w:r w:rsidRPr="00ED7DCB">
              <w:rPr>
                <w:rFonts w:ascii="宋体" w:hAnsi="宋体" w:hint="eastAsia"/>
                <w:szCs w:val="21"/>
              </w:rPr>
              <w:t>国家债券</w:t>
            </w:r>
          </w:p>
        </w:tc>
        <w:tc>
          <w:tcPr>
            <w:tcW w:w="2812" w:type="dxa"/>
            <w:vAlign w:val="center"/>
          </w:tcPr>
          <w:p w:rsidR="002E2ADE" w:rsidRPr="00ED7DCB" w:rsidRDefault="00A4386B" w:rsidP="00C9242D">
            <w:pPr>
              <w:spacing w:line="240" w:lineRule="auto"/>
              <w:jc w:val="right"/>
              <w:rPr>
                <w:rFonts w:ascii="宋体" w:hAnsi="宋体"/>
                <w:szCs w:val="21"/>
              </w:rPr>
            </w:pPr>
            <w:r w:rsidRPr="00ED7DCB">
              <w:rPr>
                <w:rFonts w:ascii="宋体" w:hAnsi="宋体"/>
                <w:szCs w:val="21"/>
              </w:rPr>
              <w:t>-</w:t>
            </w:r>
          </w:p>
        </w:tc>
        <w:tc>
          <w:tcPr>
            <w:tcW w:w="2676" w:type="dxa"/>
            <w:vAlign w:val="center"/>
          </w:tcPr>
          <w:p w:rsidR="002E2ADE" w:rsidRPr="00ED7DCB" w:rsidRDefault="00A4386B" w:rsidP="00C9242D">
            <w:pPr>
              <w:spacing w:line="240" w:lineRule="auto"/>
              <w:jc w:val="right"/>
              <w:rPr>
                <w:rFonts w:ascii="宋体" w:hAnsi="宋体"/>
                <w:szCs w:val="21"/>
              </w:rPr>
            </w:pPr>
            <w:r w:rsidRPr="00ED7DCB">
              <w:rPr>
                <w:rFonts w:ascii="宋体" w:hAnsi="宋体"/>
                <w:szCs w:val="21"/>
              </w:rPr>
              <w:t>-</w:t>
            </w:r>
          </w:p>
        </w:tc>
      </w:tr>
      <w:tr w:rsidR="00ED7DCB" w:rsidRPr="00ED7DCB">
        <w:trPr>
          <w:trHeight w:val="315"/>
        </w:trPr>
        <w:tc>
          <w:tcPr>
            <w:tcW w:w="743" w:type="dxa"/>
          </w:tcPr>
          <w:p w:rsidR="002E2ADE" w:rsidRPr="00ED7DCB" w:rsidRDefault="002E2ADE" w:rsidP="00C9242D">
            <w:pPr>
              <w:pStyle w:val="af"/>
              <w:spacing w:line="240" w:lineRule="auto"/>
              <w:rPr>
                <w:rFonts w:ascii="宋体" w:hAnsi="宋体"/>
                <w:szCs w:val="21"/>
              </w:rPr>
            </w:pPr>
            <w:r w:rsidRPr="00ED7DCB">
              <w:rPr>
                <w:rFonts w:ascii="宋体" w:hAnsi="宋体"/>
                <w:szCs w:val="21"/>
              </w:rPr>
              <w:t>2</w:t>
            </w:r>
          </w:p>
        </w:tc>
        <w:tc>
          <w:tcPr>
            <w:tcW w:w="2669" w:type="dxa"/>
            <w:vAlign w:val="center"/>
          </w:tcPr>
          <w:p w:rsidR="002E2ADE" w:rsidRPr="00ED7DCB" w:rsidRDefault="002E2ADE" w:rsidP="00C9242D">
            <w:pPr>
              <w:spacing w:line="240" w:lineRule="auto"/>
              <w:ind w:leftChars="50" w:left="105"/>
              <w:rPr>
                <w:rFonts w:ascii="宋体" w:hAnsi="宋体"/>
                <w:szCs w:val="21"/>
              </w:rPr>
            </w:pPr>
            <w:r w:rsidRPr="00ED7DCB">
              <w:rPr>
                <w:rFonts w:ascii="宋体" w:hAnsi="宋体" w:hint="eastAsia"/>
                <w:szCs w:val="21"/>
              </w:rPr>
              <w:t>央行票据</w:t>
            </w:r>
          </w:p>
        </w:tc>
        <w:tc>
          <w:tcPr>
            <w:tcW w:w="2812" w:type="dxa"/>
            <w:vAlign w:val="center"/>
          </w:tcPr>
          <w:p w:rsidR="002E2ADE" w:rsidRPr="00ED7DCB" w:rsidRDefault="00A4386B" w:rsidP="00C9242D">
            <w:pPr>
              <w:spacing w:line="240" w:lineRule="auto"/>
              <w:jc w:val="right"/>
              <w:rPr>
                <w:rFonts w:ascii="宋体" w:hAnsi="宋体"/>
                <w:szCs w:val="21"/>
              </w:rPr>
            </w:pPr>
            <w:r w:rsidRPr="00ED7DCB">
              <w:rPr>
                <w:rFonts w:ascii="宋体" w:hAnsi="宋体"/>
                <w:szCs w:val="21"/>
              </w:rPr>
              <w:t>-</w:t>
            </w:r>
          </w:p>
        </w:tc>
        <w:tc>
          <w:tcPr>
            <w:tcW w:w="2676" w:type="dxa"/>
            <w:vAlign w:val="center"/>
          </w:tcPr>
          <w:p w:rsidR="002E2ADE" w:rsidRPr="00ED7DCB" w:rsidRDefault="00A4386B" w:rsidP="00C9242D">
            <w:pPr>
              <w:spacing w:line="240" w:lineRule="auto"/>
              <w:jc w:val="right"/>
              <w:rPr>
                <w:rFonts w:ascii="宋体" w:hAnsi="宋体"/>
                <w:szCs w:val="21"/>
              </w:rPr>
            </w:pPr>
            <w:r w:rsidRPr="00ED7DCB">
              <w:rPr>
                <w:rFonts w:ascii="宋体" w:hAnsi="宋体"/>
                <w:szCs w:val="21"/>
              </w:rPr>
              <w:t>-</w:t>
            </w:r>
          </w:p>
        </w:tc>
      </w:tr>
      <w:tr w:rsidR="00ED7DCB" w:rsidRPr="00ED7DCB">
        <w:trPr>
          <w:trHeight w:val="315"/>
        </w:trPr>
        <w:tc>
          <w:tcPr>
            <w:tcW w:w="743" w:type="dxa"/>
          </w:tcPr>
          <w:p w:rsidR="002E2ADE" w:rsidRPr="00ED7DCB" w:rsidRDefault="002E2ADE" w:rsidP="00C9242D">
            <w:pPr>
              <w:pStyle w:val="af"/>
              <w:spacing w:line="240" w:lineRule="auto"/>
              <w:rPr>
                <w:rFonts w:ascii="宋体" w:hAnsi="宋体"/>
                <w:szCs w:val="21"/>
              </w:rPr>
            </w:pPr>
            <w:r w:rsidRPr="00ED7DCB">
              <w:rPr>
                <w:rFonts w:ascii="宋体" w:hAnsi="宋体"/>
                <w:szCs w:val="21"/>
              </w:rPr>
              <w:t>3</w:t>
            </w:r>
          </w:p>
        </w:tc>
        <w:tc>
          <w:tcPr>
            <w:tcW w:w="2669" w:type="dxa"/>
            <w:vAlign w:val="center"/>
          </w:tcPr>
          <w:p w:rsidR="002E2ADE" w:rsidRPr="00ED7DCB" w:rsidRDefault="002E2ADE" w:rsidP="00C9242D">
            <w:pPr>
              <w:spacing w:line="240" w:lineRule="auto"/>
              <w:ind w:leftChars="50" w:left="105"/>
              <w:rPr>
                <w:rFonts w:ascii="宋体" w:hAnsi="宋体"/>
                <w:szCs w:val="21"/>
              </w:rPr>
            </w:pPr>
            <w:r w:rsidRPr="00ED7DCB">
              <w:rPr>
                <w:rFonts w:ascii="宋体" w:hAnsi="宋体" w:hint="eastAsia"/>
                <w:szCs w:val="21"/>
              </w:rPr>
              <w:t>金融债券</w:t>
            </w:r>
          </w:p>
        </w:tc>
        <w:tc>
          <w:tcPr>
            <w:tcW w:w="2812" w:type="dxa"/>
            <w:vAlign w:val="center"/>
          </w:tcPr>
          <w:p w:rsidR="002E2ADE" w:rsidRPr="00ED7DCB" w:rsidRDefault="00A4386B" w:rsidP="00C9242D">
            <w:pPr>
              <w:spacing w:line="240" w:lineRule="auto"/>
              <w:jc w:val="right"/>
              <w:rPr>
                <w:rFonts w:ascii="宋体" w:hAnsi="宋体"/>
                <w:szCs w:val="21"/>
              </w:rPr>
            </w:pPr>
            <w:r w:rsidRPr="00ED7DCB">
              <w:rPr>
                <w:rFonts w:ascii="宋体" w:hAnsi="宋体"/>
                <w:szCs w:val="21"/>
              </w:rPr>
              <w:t>10,745,443.40</w:t>
            </w:r>
          </w:p>
        </w:tc>
        <w:tc>
          <w:tcPr>
            <w:tcW w:w="2676" w:type="dxa"/>
            <w:vAlign w:val="center"/>
          </w:tcPr>
          <w:p w:rsidR="002E2ADE" w:rsidRPr="00ED7DCB" w:rsidRDefault="00A4386B" w:rsidP="00C9242D">
            <w:pPr>
              <w:spacing w:line="240" w:lineRule="auto"/>
              <w:jc w:val="right"/>
              <w:rPr>
                <w:rFonts w:ascii="宋体" w:hAnsi="宋体"/>
                <w:szCs w:val="21"/>
              </w:rPr>
            </w:pPr>
            <w:r w:rsidRPr="00ED7DCB">
              <w:rPr>
                <w:rFonts w:ascii="宋体" w:hAnsi="宋体"/>
                <w:szCs w:val="21"/>
              </w:rPr>
              <w:t>5.11</w:t>
            </w:r>
          </w:p>
        </w:tc>
      </w:tr>
      <w:tr w:rsidR="00ED7DCB" w:rsidRPr="00ED7DCB">
        <w:trPr>
          <w:trHeight w:val="315"/>
        </w:trPr>
        <w:tc>
          <w:tcPr>
            <w:tcW w:w="743" w:type="dxa"/>
          </w:tcPr>
          <w:p w:rsidR="002E2ADE" w:rsidRPr="00ED7DCB" w:rsidRDefault="002E2ADE" w:rsidP="00C9242D">
            <w:pPr>
              <w:spacing w:line="240" w:lineRule="auto"/>
              <w:jc w:val="center"/>
              <w:rPr>
                <w:rFonts w:ascii="宋体" w:hAnsi="宋体"/>
                <w:szCs w:val="21"/>
              </w:rPr>
            </w:pPr>
          </w:p>
        </w:tc>
        <w:tc>
          <w:tcPr>
            <w:tcW w:w="2669" w:type="dxa"/>
            <w:vAlign w:val="center"/>
          </w:tcPr>
          <w:p w:rsidR="002E2ADE" w:rsidRPr="00ED7DCB" w:rsidRDefault="002E2ADE" w:rsidP="00C9242D">
            <w:pPr>
              <w:spacing w:line="240" w:lineRule="auto"/>
              <w:ind w:leftChars="50" w:left="105"/>
              <w:rPr>
                <w:rFonts w:ascii="宋体" w:hAnsi="宋体"/>
                <w:szCs w:val="21"/>
              </w:rPr>
            </w:pPr>
            <w:r w:rsidRPr="00ED7DCB">
              <w:rPr>
                <w:rFonts w:ascii="宋体" w:hAnsi="宋体" w:hint="eastAsia"/>
                <w:szCs w:val="21"/>
              </w:rPr>
              <w:t>其中：政策性金融债</w:t>
            </w:r>
          </w:p>
        </w:tc>
        <w:tc>
          <w:tcPr>
            <w:tcW w:w="2812" w:type="dxa"/>
            <w:vAlign w:val="center"/>
          </w:tcPr>
          <w:p w:rsidR="002E2ADE" w:rsidRPr="00ED7DCB" w:rsidRDefault="00A4386B" w:rsidP="00C9242D">
            <w:pPr>
              <w:spacing w:line="240" w:lineRule="auto"/>
              <w:jc w:val="right"/>
              <w:rPr>
                <w:rFonts w:ascii="宋体" w:hAnsi="宋体"/>
                <w:szCs w:val="21"/>
              </w:rPr>
            </w:pPr>
            <w:r w:rsidRPr="00ED7DCB">
              <w:rPr>
                <w:rFonts w:ascii="宋体" w:hAnsi="宋体"/>
                <w:szCs w:val="21"/>
              </w:rPr>
              <w:t>10,745,443.40</w:t>
            </w:r>
          </w:p>
        </w:tc>
        <w:tc>
          <w:tcPr>
            <w:tcW w:w="2676" w:type="dxa"/>
            <w:vAlign w:val="center"/>
          </w:tcPr>
          <w:p w:rsidR="002E2ADE" w:rsidRPr="00ED7DCB" w:rsidRDefault="00A4386B" w:rsidP="00C9242D">
            <w:pPr>
              <w:spacing w:line="240" w:lineRule="auto"/>
              <w:jc w:val="right"/>
              <w:rPr>
                <w:rFonts w:ascii="宋体" w:hAnsi="宋体"/>
                <w:szCs w:val="21"/>
              </w:rPr>
            </w:pPr>
            <w:r w:rsidRPr="00ED7DCB">
              <w:rPr>
                <w:rFonts w:ascii="宋体" w:hAnsi="宋体"/>
                <w:szCs w:val="21"/>
              </w:rPr>
              <w:t>5.11</w:t>
            </w:r>
          </w:p>
        </w:tc>
      </w:tr>
      <w:tr w:rsidR="00ED7DCB" w:rsidRPr="00ED7DCB">
        <w:trPr>
          <w:trHeight w:val="315"/>
        </w:trPr>
        <w:tc>
          <w:tcPr>
            <w:tcW w:w="743" w:type="dxa"/>
          </w:tcPr>
          <w:p w:rsidR="002E2ADE" w:rsidRPr="00ED7DCB" w:rsidRDefault="002E2ADE" w:rsidP="00C9242D">
            <w:pPr>
              <w:pStyle w:val="af"/>
              <w:spacing w:line="240" w:lineRule="auto"/>
              <w:rPr>
                <w:rFonts w:ascii="宋体" w:hAnsi="宋体"/>
                <w:szCs w:val="21"/>
              </w:rPr>
            </w:pPr>
            <w:r w:rsidRPr="00ED7DCB">
              <w:rPr>
                <w:rFonts w:ascii="宋体" w:hAnsi="宋体"/>
                <w:szCs w:val="21"/>
              </w:rPr>
              <w:t>4</w:t>
            </w:r>
          </w:p>
        </w:tc>
        <w:tc>
          <w:tcPr>
            <w:tcW w:w="2669" w:type="dxa"/>
            <w:vAlign w:val="center"/>
          </w:tcPr>
          <w:p w:rsidR="002E2ADE" w:rsidRPr="00ED7DCB" w:rsidRDefault="002E2ADE" w:rsidP="00C9242D">
            <w:pPr>
              <w:spacing w:line="240" w:lineRule="auto"/>
              <w:ind w:leftChars="50" w:left="105"/>
              <w:rPr>
                <w:rFonts w:ascii="宋体" w:hAnsi="宋体"/>
                <w:szCs w:val="21"/>
              </w:rPr>
            </w:pPr>
            <w:r w:rsidRPr="00ED7DCB">
              <w:rPr>
                <w:rFonts w:ascii="宋体" w:hAnsi="宋体" w:hint="eastAsia"/>
                <w:szCs w:val="21"/>
              </w:rPr>
              <w:t>企业债券</w:t>
            </w:r>
          </w:p>
        </w:tc>
        <w:tc>
          <w:tcPr>
            <w:tcW w:w="2812" w:type="dxa"/>
            <w:vAlign w:val="center"/>
          </w:tcPr>
          <w:p w:rsidR="002E2ADE" w:rsidRPr="00ED7DCB" w:rsidRDefault="00A4386B" w:rsidP="00C9242D">
            <w:pPr>
              <w:spacing w:line="240" w:lineRule="auto"/>
              <w:jc w:val="right"/>
              <w:rPr>
                <w:rFonts w:ascii="宋体" w:hAnsi="宋体"/>
                <w:szCs w:val="21"/>
              </w:rPr>
            </w:pPr>
            <w:r w:rsidRPr="00ED7DCB">
              <w:rPr>
                <w:rFonts w:ascii="宋体" w:hAnsi="宋体"/>
                <w:szCs w:val="21"/>
              </w:rPr>
              <w:t>-</w:t>
            </w:r>
          </w:p>
        </w:tc>
        <w:tc>
          <w:tcPr>
            <w:tcW w:w="2676" w:type="dxa"/>
            <w:vAlign w:val="center"/>
          </w:tcPr>
          <w:p w:rsidR="002E2ADE" w:rsidRPr="00ED7DCB" w:rsidRDefault="00A4386B" w:rsidP="00C9242D">
            <w:pPr>
              <w:spacing w:line="240" w:lineRule="auto"/>
              <w:jc w:val="right"/>
              <w:rPr>
                <w:rFonts w:ascii="宋体" w:hAnsi="宋体"/>
                <w:szCs w:val="21"/>
              </w:rPr>
            </w:pPr>
            <w:r w:rsidRPr="00ED7DCB">
              <w:rPr>
                <w:rFonts w:ascii="宋体" w:hAnsi="宋体"/>
                <w:szCs w:val="21"/>
              </w:rPr>
              <w:t>-</w:t>
            </w:r>
          </w:p>
        </w:tc>
      </w:tr>
      <w:tr w:rsidR="00ED7DCB" w:rsidRPr="00ED7DCB">
        <w:trPr>
          <w:trHeight w:val="315"/>
        </w:trPr>
        <w:tc>
          <w:tcPr>
            <w:tcW w:w="743" w:type="dxa"/>
          </w:tcPr>
          <w:p w:rsidR="002E2ADE" w:rsidRPr="00ED7DCB" w:rsidRDefault="002E2ADE" w:rsidP="00C9242D">
            <w:pPr>
              <w:pStyle w:val="af"/>
              <w:spacing w:line="240" w:lineRule="auto"/>
              <w:rPr>
                <w:rFonts w:ascii="宋体" w:hAnsi="宋体"/>
                <w:szCs w:val="21"/>
              </w:rPr>
            </w:pPr>
            <w:r w:rsidRPr="00ED7DCB">
              <w:rPr>
                <w:rFonts w:ascii="宋体" w:hAnsi="宋体"/>
                <w:szCs w:val="21"/>
              </w:rPr>
              <w:t>5</w:t>
            </w:r>
          </w:p>
        </w:tc>
        <w:tc>
          <w:tcPr>
            <w:tcW w:w="2669" w:type="dxa"/>
            <w:vAlign w:val="center"/>
          </w:tcPr>
          <w:p w:rsidR="002E2ADE" w:rsidRPr="00ED7DCB" w:rsidRDefault="002E2ADE" w:rsidP="00C9242D">
            <w:pPr>
              <w:spacing w:line="240" w:lineRule="auto"/>
              <w:ind w:leftChars="50" w:left="105"/>
              <w:rPr>
                <w:rFonts w:ascii="宋体" w:hAnsi="宋体"/>
                <w:szCs w:val="21"/>
              </w:rPr>
            </w:pPr>
            <w:r w:rsidRPr="00ED7DCB">
              <w:rPr>
                <w:rFonts w:ascii="宋体" w:hAnsi="宋体" w:hint="eastAsia"/>
                <w:szCs w:val="21"/>
              </w:rPr>
              <w:t>企业短期融资券</w:t>
            </w:r>
          </w:p>
        </w:tc>
        <w:tc>
          <w:tcPr>
            <w:tcW w:w="2812" w:type="dxa"/>
            <w:vAlign w:val="center"/>
          </w:tcPr>
          <w:p w:rsidR="002E2ADE" w:rsidRPr="00ED7DCB" w:rsidRDefault="00A4386B" w:rsidP="00C9242D">
            <w:pPr>
              <w:spacing w:line="240" w:lineRule="auto"/>
              <w:jc w:val="right"/>
              <w:rPr>
                <w:rFonts w:ascii="宋体" w:hAnsi="宋体"/>
                <w:szCs w:val="21"/>
              </w:rPr>
            </w:pPr>
            <w:r w:rsidRPr="00ED7DCB">
              <w:rPr>
                <w:rFonts w:ascii="宋体" w:hAnsi="宋体"/>
                <w:szCs w:val="21"/>
              </w:rPr>
              <w:t>-</w:t>
            </w:r>
          </w:p>
        </w:tc>
        <w:tc>
          <w:tcPr>
            <w:tcW w:w="2676" w:type="dxa"/>
            <w:vAlign w:val="center"/>
          </w:tcPr>
          <w:p w:rsidR="002E2ADE" w:rsidRPr="00ED7DCB" w:rsidRDefault="00A4386B" w:rsidP="00C9242D">
            <w:pPr>
              <w:spacing w:line="240" w:lineRule="auto"/>
              <w:jc w:val="right"/>
              <w:rPr>
                <w:rFonts w:ascii="宋体" w:hAnsi="宋体"/>
                <w:szCs w:val="21"/>
              </w:rPr>
            </w:pPr>
            <w:r w:rsidRPr="00ED7DCB">
              <w:rPr>
                <w:rFonts w:ascii="宋体" w:hAnsi="宋体"/>
                <w:szCs w:val="21"/>
              </w:rPr>
              <w:t>-</w:t>
            </w:r>
          </w:p>
        </w:tc>
      </w:tr>
      <w:tr w:rsidR="00ED7DCB" w:rsidRPr="00ED7DCB">
        <w:trPr>
          <w:trHeight w:val="315"/>
        </w:trPr>
        <w:tc>
          <w:tcPr>
            <w:tcW w:w="743" w:type="dxa"/>
          </w:tcPr>
          <w:p w:rsidR="002E2ADE" w:rsidRPr="00ED7DCB" w:rsidRDefault="002E2ADE" w:rsidP="00C9242D">
            <w:pPr>
              <w:pStyle w:val="af"/>
              <w:spacing w:line="240" w:lineRule="auto"/>
              <w:rPr>
                <w:rFonts w:ascii="宋体" w:hAnsi="宋体"/>
                <w:szCs w:val="21"/>
              </w:rPr>
            </w:pPr>
            <w:r w:rsidRPr="00ED7DCB">
              <w:rPr>
                <w:rFonts w:ascii="宋体" w:hAnsi="宋体" w:hint="eastAsia"/>
                <w:szCs w:val="21"/>
              </w:rPr>
              <w:t>6</w:t>
            </w:r>
          </w:p>
        </w:tc>
        <w:tc>
          <w:tcPr>
            <w:tcW w:w="2669" w:type="dxa"/>
            <w:vAlign w:val="center"/>
          </w:tcPr>
          <w:p w:rsidR="002E2ADE" w:rsidRPr="00ED7DCB" w:rsidRDefault="002E2ADE" w:rsidP="00C9242D">
            <w:pPr>
              <w:spacing w:line="240" w:lineRule="auto"/>
              <w:ind w:leftChars="50" w:left="105"/>
              <w:rPr>
                <w:rFonts w:ascii="宋体" w:hAnsi="宋体"/>
                <w:szCs w:val="21"/>
              </w:rPr>
            </w:pPr>
            <w:r w:rsidRPr="00ED7DCB">
              <w:rPr>
                <w:rFonts w:ascii="宋体" w:hAnsi="宋体" w:hint="eastAsia"/>
                <w:szCs w:val="21"/>
              </w:rPr>
              <w:t>中期票据</w:t>
            </w:r>
          </w:p>
        </w:tc>
        <w:tc>
          <w:tcPr>
            <w:tcW w:w="2812" w:type="dxa"/>
            <w:vAlign w:val="center"/>
          </w:tcPr>
          <w:p w:rsidR="002E2ADE" w:rsidRPr="00ED7DCB" w:rsidRDefault="00A4386B" w:rsidP="00C9242D">
            <w:pPr>
              <w:spacing w:line="240" w:lineRule="auto"/>
              <w:jc w:val="right"/>
              <w:rPr>
                <w:rFonts w:ascii="宋体" w:hAnsi="宋体"/>
                <w:szCs w:val="21"/>
              </w:rPr>
            </w:pPr>
            <w:r w:rsidRPr="00ED7DCB">
              <w:rPr>
                <w:rFonts w:ascii="宋体" w:hAnsi="宋体"/>
                <w:szCs w:val="21"/>
              </w:rPr>
              <w:t>-</w:t>
            </w:r>
          </w:p>
        </w:tc>
        <w:tc>
          <w:tcPr>
            <w:tcW w:w="2676" w:type="dxa"/>
            <w:vAlign w:val="center"/>
          </w:tcPr>
          <w:p w:rsidR="002E2ADE" w:rsidRPr="00ED7DCB" w:rsidRDefault="00A4386B" w:rsidP="00C9242D">
            <w:pPr>
              <w:spacing w:line="240" w:lineRule="auto"/>
              <w:jc w:val="right"/>
              <w:rPr>
                <w:rFonts w:ascii="宋体" w:hAnsi="宋体"/>
                <w:szCs w:val="21"/>
              </w:rPr>
            </w:pPr>
            <w:r w:rsidRPr="00ED7DCB">
              <w:rPr>
                <w:rFonts w:ascii="宋体" w:hAnsi="宋体"/>
                <w:szCs w:val="21"/>
              </w:rPr>
              <w:t>-</w:t>
            </w:r>
          </w:p>
        </w:tc>
      </w:tr>
      <w:tr w:rsidR="00ED7DCB" w:rsidRPr="00ED7DCB">
        <w:trPr>
          <w:trHeight w:val="315"/>
        </w:trPr>
        <w:tc>
          <w:tcPr>
            <w:tcW w:w="743" w:type="dxa"/>
          </w:tcPr>
          <w:p w:rsidR="002E2ADE" w:rsidRPr="00ED7DCB" w:rsidRDefault="002E2ADE" w:rsidP="00C9242D">
            <w:pPr>
              <w:pStyle w:val="af"/>
              <w:spacing w:line="240" w:lineRule="auto"/>
              <w:rPr>
                <w:rFonts w:ascii="宋体" w:hAnsi="宋体"/>
                <w:szCs w:val="21"/>
              </w:rPr>
            </w:pPr>
            <w:r w:rsidRPr="00ED7DCB">
              <w:rPr>
                <w:rFonts w:ascii="宋体" w:hAnsi="宋体" w:hint="eastAsia"/>
                <w:szCs w:val="21"/>
              </w:rPr>
              <w:t>7</w:t>
            </w:r>
          </w:p>
        </w:tc>
        <w:tc>
          <w:tcPr>
            <w:tcW w:w="2669" w:type="dxa"/>
            <w:vAlign w:val="center"/>
          </w:tcPr>
          <w:p w:rsidR="002E2ADE" w:rsidRPr="00ED7DCB" w:rsidRDefault="002E2ADE" w:rsidP="00C9242D">
            <w:pPr>
              <w:spacing w:line="240" w:lineRule="auto"/>
              <w:ind w:leftChars="50" w:left="105"/>
              <w:rPr>
                <w:rFonts w:ascii="宋体" w:hAnsi="宋体"/>
                <w:szCs w:val="21"/>
              </w:rPr>
            </w:pPr>
            <w:r w:rsidRPr="00ED7DCB">
              <w:rPr>
                <w:rFonts w:ascii="宋体" w:hAnsi="宋体" w:hint="eastAsia"/>
                <w:szCs w:val="21"/>
              </w:rPr>
              <w:t>可转债</w:t>
            </w:r>
            <w:r w:rsidR="00F57A1E" w:rsidRPr="00ED7DCB">
              <w:rPr>
                <w:rFonts w:ascii="宋体" w:hAnsi="宋体" w:cs="Consolas"/>
                <w:kern w:val="0"/>
                <w:szCs w:val="21"/>
              </w:rPr>
              <w:t>（可交换债）</w:t>
            </w:r>
          </w:p>
        </w:tc>
        <w:tc>
          <w:tcPr>
            <w:tcW w:w="2812" w:type="dxa"/>
            <w:vAlign w:val="center"/>
          </w:tcPr>
          <w:p w:rsidR="002E2ADE" w:rsidRPr="00ED7DCB" w:rsidRDefault="00A4386B" w:rsidP="00C9242D">
            <w:pPr>
              <w:spacing w:line="240" w:lineRule="auto"/>
              <w:jc w:val="right"/>
              <w:rPr>
                <w:rFonts w:ascii="宋体" w:hAnsi="宋体"/>
                <w:szCs w:val="21"/>
              </w:rPr>
            </w:pPr>
            <w:r w:rsidRPr="00ED7DCB">
              <w:rPr>
                <w:rFonts w:ascii="宋体" w:hAnsi="宋体"/>
                <w:szCs w:val="21"/>
              </w:rPr>
              <w:t>-</w:t>
            </w:r>
          </w:p>
        </w:tc>
        <w:tc>
          <w:tcPr>
            <w:tcW w:w="2676" w:type="dxa"/>
            <w:vAlign w:val="center"/>
          </w:tcPr>
          <w:p w:rsidR="002E2ADE" w:rsidRPr="00ED7DCB" w:rsidRDefault="00A4386B" w:rsidP="00C9242D">
            <w:pPr>
              <w:spacing w:line="240" w:lineRule="auto"/>
              <w:jc w:val="right"/>
              <w:rPr>
                <w:rFonts w:ascii="宋体" w:hAnsi="宋体"/>
                <w:szCs w:val="21"/>
              </w:rPr>
            </w:pPr>
            <w:r w:rsidRPr="00ED7DCB">
              <w:rPr>
                <w:rFonts w:ascii="宋体" w:hAnsi="宋体"/>
                <w:szCs w:val="21"/>
              </w:rPr>
              <w:t>-</w:t>
            </w:r>
          </w:p>
        </w:tc>
      </w:tr>
      <w:tr w:rsidR="00ED7DCB" w:rsidRPr="00ED7DCB">
        <w:trPr>
          <w:trHeight w:val="315"/>
        </w:trPr>
        <w:tc>
          <w:tcPr>
            <w:tcW w:w="743" w:type="dxa"/>
          </w:tcPr>
          <w:p w:rsidR="00513527" w:rsidRPr="00ED7DCB" w:rsidRDefault="00513527" w:rsidP="00C9242D">
            <w:pPr>
              <w:spacing w:line="240" w:lineRule="auto"/>
              <w:jc w:val="center"/>
              <w:rPr>
                <w:rFonts w:ascii="宋体" w:hAnsi="宋体"/>
                <w:szCs w:val="21"/>
              </w:rPr>
            </w:pPr>
            <w:r w:rsidRPr="00ED7DCB">
              <w:rPr>
                <w:rFonts w:ascii="宋体" w:hAnsi="宋体" w:hint="eastAsia"/>
                <w:szCs w:val="21"/>
              </w:rPr>
              <w:t>8</w:t>
            </w:r>
          </w:p>
        </w:tc>
        <w:tc>
          <w:tcPr>
            <w:tcW w:w="2669" w:type="dxa"/>
            <w:vAlign w:val="center"/>
          </w:tcPr>
          <w:p w:rsidR="00513527" w:rsidRPr="00ED7DCB" w:rsidRDefault="00513527" w:rsidP="00C9242D">
            <w:pPr>
              <w:spacing w:line="240" w:lineRule="auto"/>
              <w:ind w:leftChars="50" w:left="105"/>
              <w:rPr>
                <w:rFonts w:ascii="宋体" w:hAnsi="宋体"/>
                <w:szCs w:val="21"/>
              </w:rPr>
            </w:pPr>
            <w:r w:rsidRPr="00ED7DCB">
              <w:rPr>
                <w:rFonts w:ascii="宋体" w:hAnsi="宋体" w:hint="eastAsia"/>
                <w:szCs w:val="21"/>
              </w:rPr>
              <w:t>同业存单</w:t>
            </w:r>
          </w:p>
        </w:tc>
        <w:tc>
          <w:tcPr>
            <w:tcW w:w="2812" w:type="dxa"/>
            <w:vAlign w:val="center"/>
          </w:tcPr>
          <w:p w:rsidR="00513527" w:rsidRPr="00ED7DCB" w:rsidRDefault="00A4386B" w:rsidP="00C9242D">
            <w:pPr>
              <w:spacing w:line="240" w:lineRule="auto"/>
              <w:jc w:val="right"/>
              <w:rPr>
                <w:rFonts w:ascii="宋体" w:hAnsi="宋体"/>
                <w:szCs w:val="21"/>
              </w:rPr>
            </w:pPr>
            <w:r w:rsidRPr="00ED7DCB">
              <w:rPr>
                <w:rFonts w:ascii="宋体" w:hAnsi="宋体"/>
                <w:szCs w:val="21"/>
              </w:rPr>
              <w:t>-</w:t>
            </w:r>
          </w:p>
        </w:tc>
        <w:tc>
          <w:tcPr>
            <w:tcW w:w="2676" w:type="dxa"/>
            <w:vAlign w:val="center"/>
          </w:tcPr>
          <w:p w:rsidR="00513527" w:rsidRPr="00ED7DCB" w:rsidRDefault="00A4386B" w:rsidP="00C9242D">
            <w:pPr>
              <w:spacing w:line="240" w:lineRule="auto"/>
              <w:jc w:val="right"/>
              <w:rPr>
                <w:rFonts w:ascii="宋体" w:hAnsi="宋体"/>
                <w:szCs w:val="21"/>
              </w:rPr>
            </w:pPr>
            <w:r w:rsidRPr="00ED7DCB">
              <w:rPr>
                <w:rFonts w:ascii="宋体" w:hAnsi="宋体"/>
                <w:szCs w:val="21"/>
              </w:rPr>
              <w:t>-</w:t>
            </w:r>
          </w:p>
        </w:tc>
      </w:tr>
      <w:tr w:rsidR="00ED7DCB" w:rsidRPr="00ED7DCB">
        <w:trPr>
          <w:trHeight w:val="315"/>
        </w:trPr>
        <w:tc>
          <w:tcPr>
            <w:tcW w:w="743" w:type="dxa"/>
          </w:tcPr>
          <w:p w:rsidR="00513527" w:rsidRPr="00ED7DCB" w:rsidRDefault="00A4386B" w:rsidP="00C9242D">
            <w:pPr>
              <w:pStyle w:val="af"/>
              <w:spacing w:line="240" w:lineRule="auto"/>
              <w:rPr>
                <w:rFonts w:ascii="宋体" w:hAnsi="宋体"/>
                <w:szCs w:val="21"/>
              </w:rPr>
            </w:pPr>
            <w:r w:rsidRPr="00ED7DCB">
              <w:rPr>
                <w:rFonts w:ascii="宋体" w:hAnsi="宋体" w:cs="Times New Roman"/>
                <w:szCs w:val="21"/>
              </w:rPr>
              <w:t>9</w:t>
            </w:r>
          </w:p>
        </w:tc>
        <w:tc>
          <w:tcPr>
            <w:tcW w:w="2669" w:type="dxa"/>
            <w:vAlign w:val="center"/>
          </w:tcPr>
          <w:p w:rsidR="00513527" w:rsidRPr="00ED7DCB" w:rsidRDefault="00513527" w:rsidP="00C9242D">
            <w:pPr>
              <w:spacing w:line="240" w:lineRule="auto"/>
              <w:ind w:leftChars="50" w:left="105"/>
              <w:rPr>
                <w:rFonts w:ascii="宋体" w:hAnsi="宋体"/>
                <w:szCs w:val="21"/>
              </w:rPr>
            </w:pPr>
            <w:r w:rsidRPr="00ED7DCB">
              <w:rPr>
                <w:rFonts w:ascii="宋体" w:hAnsi="宋体" w:hint="eastAsia"/>
                <w:szCs w:val="21"/>
              </w:rPr>
              <w:t>其他</w:t>
            </w:r>
          </w:p>
        </w:tc>
        <w:tc>
          <w:tcPr>
            <w:tcW w:w="2812" w:type="dxa"/>
            <w:vAlign w:val="center"/>
          </w:tcPr>
          <w:p w:rsidR="00513527" w:rsidRPr="00ED7DCB" w:rsidRDefault="00A4386B" w:rsidP="00C9242D">
            <w:pPr>
              <w:spacing w:line="240" w:lineRule="auto"/>
              <w:jc w:val="right"/>
              <w:rPr>
                <w:rFonts w:ascii="宋体" w:hAnsi="宋体"/>
                <w:szCs w:val="21"/>
              </w:rPr>
            </w:pPr>
            <w:r w:rsidRPr="00ED7DCB">
              <w:rPr>
                <w:rFonts w:ascii="宋体" w:hAnsi="宋体"/>
                <w:szCs w:val="21"/>
              </w:rPr>
              <w:t>-</w:t>
            </w:r>
          </w:p>
        </w:tc>
        <w:tc>
          <w:tcPr>
            <w:tcW w:w="2676" w:type="dxa"/>
            <w:vAlign w:val="center"/>
          </w:tcPr>
          <w:p w:rsidR="00513527" w:rsidRPr="00ED7DCB" w:rsidRDefault="00A4386B" w:rsidP="00C9242D">
            <w:pPr>
              <w:spacing w:line="240" w:lineRule="auto"/>
              <w:jc w:val="right"/>
              <w:rPr>
                <w:rFonts w:ascii="宋体" w:hAnsi="宋体"/>
                <w:szCs w:val="21"/>
              </w:rPr>
            </w:pPr>
            <w:r w:rsidRPr="00ED7DCB">
              <w:rPr>
                <w:rFonts w:ascii="宋体" w:hAnsi="宋体"/>
                <w:szCs w:val="21"/>
              </w:rPr>
              <w:t>-</w:t>
            </w:r>
          </w:p>
        </w:tc>
      </w:tr>
      <w:tr w:rsidR="00ED7DCB" w:rsidRPr="00ED7DCB">
        <w:trPr>
          <w:trHeight w:val="315"/>
        </w:trPr>
        <w:tc>
          <w:tcPr>
            <w:tcW w:w="743" w:type="dxa"/>
          </w:tcPr>
          <w:p w:rsidR="00513527" w:rsidRPr="00ED7DCB" w:rsidRDefault="00A4386B" w:rsidP="00C9242D">
            <w:pPr>
              <w:pStyle w:val="af"/>
              <w:spacing w:line="240" w:lineRule="auto"/>
              <w:rPr>
                <w:rFonts w:ascii="宋体" w:hAnsi="宋体"/>
                <w:szCs w:val="21"/>
              </w:rPr>
            </w:pPr>
            <w:r w:rsidRPr="00ED7DCB">
              <w:rPr>
                <w:rFonts w:ascii="宋体" w:hAnsi="宋体" w:cs="Times New Roman"/>
                <w:szCs w:val="21"/>
              </w:rPr>
              <w:t>10</w:t>
            </w:r>
          </w:p>
        </w:tc>
        <w:tc>
          <w:tcPr>
            <w:tcW w:w="2669" w:type="dxa"/>
            <w:vAlign w:val="center"/>
          </w:tcPr>
          <w:p w:rsidR="00513527" w:rsidRPr="00ED7DCB" w:rsidRDefault="00513527" w:rsidP="00C9242D">
            <w:pPr>
              <w:spacing w:line="240" w:lineRule="auto"/>
              <w:ind w:leftChars="50" w:left="105"/>
              <w:rPr>
                <w:rFonts w:ascii="宋体" w:hAnsi="宋体"/>
                <w:szCs w:val="21"/>
              </w:rPr>
            </w:pPr>
            <w:r w:rsidRPr="00ED7DCB">
              <w:rPr>
                <w:rFonts w:ascii="宋体" w:hAnsi="宋体" w:hint="eastAsia"/>
                <w:szCs w:val="21"/>
              </w:rPr>
              <w:t>合计</w:t>
            </w:r>
          </w:p>
        </w:tc>
        <w:tc>
          <w:tcPr>
            <w:tcW w:w="2812" w:type="dxa"/>
            <w:vAlign w:val="center"/>
          </w:tcPr>
          <w:p w:rsidR="00513527" w:rsidRPr="00ED7DCB" w:rsidRDefault="00A4386B" w:rsidP="00C9242D">
            <w:pPr>
              <w:spacing w:line="240" w:lineRule="auto"/>
              <w:jc w:val="right"/>
              <w:rPr>
                <w:rFonts w:ascii="宋体" w:hAnsi="宋体"/>
                <w:szCs w:val="21"/>
              </w:rPr>
            </w:pPr>
            <w:r w:rsidRPr="00ED7DCB">
              <w:rPr>
                <w:rFonts w:ascii="宋体" w:hAnsi="宋体"/>
                <w:szCs w:val="21"/>
              </w:rPr>
              <w:t>10,745,443.40</w:t>
            </w:r>
          </w:p>
        </w:tc>
        <w:tc>
          <w:tcPr>
            <w:tcW w:w="2676" w:type="dxa"/>
            <w:vAlign w:val="center"/>
          </w:tcPr>
          <w:p w:rsidR="00513527" w:rsidRPr="00ED7DCB" w:rsidRDefault="00A4386B" w:rsidP="00C9242D">
            <w:pPr>
              <w:spacing w:line="240" w:lineRule="auto"/>
              <w:jc w:val="right"/>
              <w:rPr>
                <w:rFonts w:ascii="宋体" w:hAnsi="宋体"/>
                <w:szCs w:val="21"/>
              </w:rPr>
            </w:pPr>
            <w:r w:rsidRPr="00ED7DCB">
              <w:rPr>
                <w:rFonts w:ascii="宋体" w:hAnsi="宋体"/>
                <w:szCs w:val="21"/>
              </w:rPr>
              <w:t>5.11</w:t>
            </w:r>
          </w:p>
        </w:tc>
      </w:tr>
    </w:tbl>
    <w:bookmarkEnd w:id="190"/>
    <w:p w:rsidR="00A71417" w:rsidRPr="00ED7DCB" w:rsidRDefault="00A4386B" w:rsidP="00A71417">
      <w:r w:rsidRPr="00ED7DCB">
        <w:rPr>
          <w:rFonts w:ascii="宋体" w:hAnsi="宋体"/>
          <w:szCs w:val="24"/>
        </w:rPr>
        <w:t xml:space="preserve"> </w:t>
      </w:r>
    </w:p>
    <w:p w:rsidR="002E2ADE" w:rsidRPr="00ED7DCB" w:rsidRDefault="002E2ADE">
      <w:pPr>
        <w:pStyle w:val="XBRLTitle2"/>
      </w:pPr>
      <w:bookmarkStart w:id="191" w:name="_Toc244948731"/>
      <w:bookmarkStart w:id="192" w:name="_Toc247412302"/>
      <w:bookmarkStart w:id="193" w:name="_Toc16437608"/>
      <w:bookmarkStart w:id="194" w:name="m08FHB_06"/>
      <w:bookmarkEnd w:id="189"/>
      <w:r w:rsidRPr="00ED7DCB">
        <w:rPr>
          <w:rFonts w:hint="eastAsia"/>
        </w:rPr>
        <w:t>期末按公允价值占基金资产净值比例大小</w:t>
      </w:r>
      <w:r w:rsidR="00E70224" w:rsidRPr="00ED7DCB">
        <w:rPr>
          <w:rFonts w:hint="eastAsia"/>
        </w:rPr>
        <w:t>排序</w:t>
      </w:r>
      <w:r w:rsidRPr="00ED7DCB">
        <w:rPr>
          <w:rFonts w:hint="eastAsia"/>
        </w:rPr>
        <w:t>的前五名债券投资明细</w:t>
      </w:r>
      <w:bookmarkEnd w:id="191"/>
      <w:bookmarkEnd w:id="192"/>
      <w:bookmarkEnd w:id="193"/>
    </w:p>
    <w:p w:rsidR="002E2ADE" w:rsidRPr="00ED7DCB" w:rsidRDefault="002E2ADE">
      <w:pPr>
        <w:jc w:val="right"/>
        <w:rPr>
          <w:rStyle w:val="ab"/>
        </w:rPr>
      </w:pPr>
      <w:bookmarkStart w:id="195" w:name="m08FHB_06_tab"/>
      <w:r w:rsidRPr="00ED7DCB">
        <w:rPr>
          <w:rStyle w:val="ab"/>
          <w:rFonts w:hint="eastAsia"/>
        </w:rPr>
        <w:t>金额单位：人民币元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31"/>
        <w:gridCol w:w="1428"/>
        <w:gridCol w:w="1218"/>
        <w:gridCol w:w="1318"/>
        <w:gridCol w:w="2524"/>
        <w:gridCol w:w="1645"/>
      </w:tblGrid>
      <w:tr w:rsidR="00ED7DCB" w:rsidRPr="00ED7DCB">
        <w:trPr>
          <w:trHeight w:val="314"/>
        </w:trPr>
        <w:tc>
          <w:tcPr>
            <w:tcW w:w="735" w:type="dxa"/>
            <w:shd w:val="clear" w:color="auto" w:fill="D9D9D9"/>
            <w:vAlign w:val="center"/>
          </w:tcPr>
          <w:p w:rsidR="002E2ADE" w:rsidRPr="00ED7DCB" w:rsidRDefault="002E2ADE" w:rsidP="00C9242D">
            <w:pPr>
              <w:spacing w:line="240" w:lineRule="auto"/>
              <w:jc w:val="center"/>
              <w:rPr>
                <w:szCs w:val="24"/>
              </w:rPr>
            </w:pPr>
            <w:r w:rsidRPr="00ED7DCB">
              <w:rPr>
                <w:rFonts w:hint="eastAsia"/>
                <w:szCs w:val="24"/>
              </w:rPr>
              <w:t>序号</w:t>
            </w:r>
          </w:p>
        </w:tc>
        <w:tc>
          <w:tcPr>
            <w:tcW w:w="1434" w:type="dxa"/>
            <w:shd w:val="clear" w:color="auto" w:fill="D9D9D9"/>
            <w:vAlign w:val="center"/>
          </w:tcPr>
          <w:p w:rsidR="002E2ADE" w:rsidRPr="00ED7DCB" w:rsidRDefault="002E2ADE" w:rsidP="00C9242D">
            <w:pPr>
              <w:spacing w:line="240" w:lineRule="auto"/>
              <w:jc w:val="center"/>
              <w:rPr>
                <w:szCs w:val="24"/>
              </w:rPr>
            </w:pPr>
            <w:r w:rsidRPr="00ED7DCB">
              <w:rPr>
                <w:rFonts w:hint="eastAsia"/>
                <w:szCs w:val="24"/>
              </w:rPr>
              <w:t>债券代码</w:t>
            </w:r>
          </w:p>
        </w:tc>
        <w:tc>
          <w:tcPr>
            <w:tcW w:w="1224" w:type="dxa"/>
            <w:shd w:val="clear" w:color="auto" w:fill="D9D9D9"/>
            <w:tcMar>
              <w:top w:w="15" w:type="dxa"/>
              <w:left w:w="15" w:type="dxa"/>
              <w:bottom w:w="0" w:type="dxa"/>
              <w:right w:w="15" w:type="dxa"/>
            </w:tcMar>
            <w:vAlign w:val="center"/>
          </w:tcPr>
          <w:p w:rsidR="002E2ADE" w:rsidRPr="00ED7DCB" w:rsidRDefault="002E2ADE" w:rsidP="00C9242D">
            <w:pPr>
              <w:spacing w:line="240" w:lineRule="auto"/>
              <w:jc w:val="center"/>
              <w:rPr>
                <w:szCs w:val="24"/>
              </w:rPr>
            </w:pPr>
            <w:r w:rsidRPr="00ED7DCB">
              <w:rPr>
                <w:rFonts w:hint="eastAsia"/>
                <w:szCs w:val="24"/>
              </w:rPr>
              <w:t>债券名称</w:t>
            </w:r>
          </w:p>
        </w:tc>
        <w:tc>
          <w:tcPr>
            <w:tcW w:w="1322" w:type="dxa"/>
            <w:shd w:val="clear" w:color="auto" w:fill="D9D9D9"/>
            <w:tcMar>
              <w:top w:w="15" w:type="dxa"/>
              <w:left w:w="15" w:type="dxa"/>
              <w:bottom w:w="0" w:type="dxa"/>
              <w:right w:w="15" w:type="dxa"/>
            </w:tcMar>
            <w:vAlign w:val="center"/>
          </w:tcPr>
          <w:p w:rsidR="002E2ADE" w:rsidRPr="00ED7DCB" w:rsidRDefault="002E2ADE" w:rsidP="00C9242D">
            <w:pPr>
              <w:spacing w:line="240" w:lineRule="auto"/>
              <w:jc w:val="center"/>
              <w:rPr>
                <w:szCs w:val="24"/>
              </w:rPr>
            </w:pPr>
            <w:r w:rsidRPr="00ED7DCB">
              <w:rPr>
                <w:rFonts w:hint="eastAsia"/>
                <w:szCs w:val="24"/>
              </w:rPr>
              <w:t>数量</w:t>
            </w:r>
            <w:r w:rsidRPr="00ED7DCB">
              <w:rPr>
                <w:rStyle w:val="ab"/>
                <w:rFonts w:hint="eastAsia"/>
              </w:rPr>
              <w:t>（张）</w:t>
            </w:r>
          </w:p>
        </w:tc>
        <w:tc>
          <w:tcPr>
            <w:tcW w:w="2533" w:type="dxa"/>
            <w:shd w:val="clear" w:color="auto" w:fill="D9D9D9"/>
            <w:tcMar>
              <w:top w:w="15" w:type="dxa"/>
              <w:left w:w="15" w:type="dxa"/>
              <w:bottom w:w="0" w:type="dxa"/>
              <w:right w:w="15" w:type="dxa"/>
            </w:tcMar>
            <w:vAlign w:val="center"/>
          </w:tcPr>
          <w:p w:rsidR="002E2ADE" w:rsidRPr="00ED7DCB" w:rsidRDefault="002E2ADE" w:rsidP="00C9242D">
            <w:pPr>
              <w:spacing w:line="240" w:lineRule="auto"/>
              <w:jc w:val="center"/>
              <w:rPr>
                <w:szCs w:val="24"/>
              </w:rPr>
            </w:pPr>
            <w:r w:rsidRPr="00ED7DCB">
              <w:rPr>
                <w:rFonts w:hint="eastAsia"/>
                <w:szCs w:val="24"/>
              </w:rPr>
              <w:t>公允价值</w:t>
            </w:r>
          </w:p>
        </w:tc>
        <w:tc>
          <w:tcPr>
            <w:tcW w:w="1652" w:type="dxa"/>
            <w:shd w:val="clear" w:color="auto" w:fill="D9D9D9"/>
            <w:tcMar>
              <w:top w:w="15" w:type="dxa"/>
              <w:left w:w="15" w:type="dxa"/>
              <w:bottom w:w="0" w:type="dxa"/>
              <w:right w:w="15" w:type="dxa"/>
            </w:tcMar>
            <w:vAlign w:val="center"/>
          </w:tcPr>
          <w:p w:rsidR="002E2ADE" w:rsidRPr="00ED7DCB" w:rsidRDefault="002E2ADE" w:rsidP="00C9242D">
            <w:pPr>
              <w:spacing w:line="240" w:lineRule="auto"/>
              <w:jc w:val="center"/>
              <w:rPr>
                <w:szCs w:val="24"/>
              </w:rPr>
            </w:pPr>
            <w:r w:rsidRPr="00ED7DCB">
              <w:rPr>
                <w:rFonts w:hint="eastAsia"/>
                <w:szCs w:val="24"/>
              </w:rPr>
              <w:t>占基金资产净值比例（％）</w:t>
            </w:r>
          </w:p>
        </w:tc>
      </w:tr>
      <w:tr w:rsidR="00ED7DCB" w:rsidRPr="00ED7DCB">
        <w:trPr>
          <w:trHeight w:val="314"/>
        </w:trPr>
        <w:tc>
          <w:tcPr>
            <w:tcW w:w="735" w:type="dxa"/>
            <w:vAlign w:val="center"/>
          </w:tcPr>
          <w:p w:rsidR="001828B4" w:rsidRPr="00ED7DCB" w:rsidRDefault="00A4386B" w:rsidP="001828B4">
            <w:pPr>
              <w:pStyle w:val="af"/>
              <w:spacing w:line="240" w:lineRule="auto"/>
              <w:rPr>
                <w:rFonts w:ascii="宋体" w:hAnsi="宋体"/>
              </w:rPr>
            </w:pPr>
            <w:r w:rsidRPr="00ED7DCB">
              <w:rPr>
                <w:rFonts w:ascii="宋体" w:hAnsi="宋体"/>
              </w:rPr>
              <w:t>1</w:t>
            </w:r>
          </w:p>
        </w:tc>
        <w:tc>
          <w:tcPr>
            <w:tcW w:w="1434" w:type="dxa"/>
            <w:vAlign w:val="center"/>
          </w:tcPr>
          <w:p w:rsidR="001828B4" w:rsidRPr="00ED7DCB" w:rsidRDefault="00A4386B" w:rsidP="001828B4">
            <w:pPr>
              <w:pStyle w:val="af"/>
              <w:spacing w:line="240" w:lineRule="auto"/>
              <w:rPr>
                <w:rFonts w:ascii="宋体" w:hAnsi="宋体"/>
              </w:rPr>
            </w:pPr>
            <w:r w:rsidRPr="00ED7DCB">
              <w:rPr>
                <w:rFonts w:ascii="宋体" w:hAnsi="宋体"/>
              </w:rPr>
              <w:t>108603</w:t>
            </w:r>
          </w:p>
        </w:tc>
        <w:tc>
          <w:tcPr>
            <w:tcW w:w="1224" w:type="dxa"/>
            <w:tcMar>
              <w:top w:w="15" w:type="dxa"/>
              <w:left w:w="15" w:type="dxa"/>
              <w:bottom w:w="0" w:type="dxa"/>
              <w:right w:w="15" w:type="dxa"/>
            </w:tcMar>
            <w:vAlign w:val="center"/>
          </w:tcPr>
          <w:p w:rsidR="001828B4" w:rsidRPr="00ED7DCB" w:rsidRDefault="00A4386B" w:rsidP="001828B4">
            <w:pPr>
              <w:pStyle w:val="af"/>
              <w:spacing w:line="240" w:lineRule="auto"/>
              <w:rPr>
                <w:rFonts w:ascii="宋体" w:hAnsi="宋体"/>
              </w:rPr>
            </w:pPr>
            <w:r w:rsidRPr="00ED7DCB">
              <w:rPr>
                <w:rFonts w:ascii="宋体" w:hAnsi="宋体"/>
              </w:rPr>
              <w:t>国开1804</w:t>
            </w:r>
          </w:p>
        </w:tc>
        <w:tc>
          <w:tcPr>
            <w:tcW w:w="1322" w:type="dxa"/>
            <w:tcMar>
              <w:top w:w="15" w:type="dxa"/>
              <w:left w:w="15" w:type="dxa"/>
              <w:bottom w:w="0" w:type="dxa"/>
              <w:right w:w="15" w:type="dxa"/>
            </w:tcMar>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107,390</w:t>
            </w:r>
          </w:p>
        </w:tc>
        <w:tc>
          <w:tcPr>
            <w:tcW w:w="2533" w:type="dxa"/>
            <w:tcMar>
              <w:top w:w="15" w:type="dxa"/>
              <w:left w:w="15" w:type="dxa"/>
              <w:bottom w:w="0" w:type="dxa"/>
              <w:right w:w="15" w:type="dxa"/>
            </w:tcMar>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10,745,443.40</w:t>
            </w:r>
          </w:p>
        </w:tc>
        <w:tc>
          <w:tcPr>
            <w:tcW w:w="1652" w:type="dxa"/>
            <w:tcMar>
              <w:top w:w="15" w:type="dxa"/>
              <w:left w:w="15" w:type="dxa"/>
              <w:bottom w:w="0" w:type="dxa"/>
              <w:right w:w="15" w:type="dxa"/>
            </w:tcMar>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5.11</w:t>
            </w:r>
          </w:p>
        </w:tc>
      </w:tr>
    </w:tbl>
    <w:bookmarkEnd w:id="195"/>
    <w:p w:rsidR="00A71417" w:rsidRPr="00ED7DCB" w:rsidRDefault="00A4386B" w:rsidP="00A71417">
      <w:r w:rsidRPr="00ED7DCB">
        <w:rPr>
          <w:rFonts w:ascii="宋体" w:hAnsi="宋体"/>
          <w:szCs w:val="24"/>
        </w:rPr>
        <w:t xml:space="preserve"> </w:t>
      </w:r>
    </w:p>
    <w:p w:rsidR="002E2ADE" w:rsidRPr="00ED7DCB" w:rsidRDefault="00A4386B" w:rsidP="00A71417">
      <w:pPr>
        <w:pStyle w:val="XBRLTitle2"/>
      </w:pPr>
      <w:bookmarkStart w:id="196" w:name="_Toc16437609"/>
      <w:bookmarkStart w:id="197" w:name="m08FHB_07"/>
      <w:bookmarkEnd w:id="194"/>
      <w:r w:rsidRPr="00ED7DCB">
        <w:rPr>
          <w:rFonts w:hint="eastAsia"/>
        </w:rPr>
        <w:t>期末按公允价值占基金资产净值比例大小排序</w:t>
      </w:r>
      <w:r w:rsidR="002065E7" w:rsidRPr="00ED7DCB">
        <w:rPr>
          <w:rFonts w:hint="eastAsia"/>
        </w:rPr>
        <w:t>前十名</w:t>
      </w:r>
      <w:r w:rsidRPr="00ED7DCB">
        <w:rPr>
          <w:rFonts w:hint="eastAsia"/>
        </w:rPr>
        <w:t>资产支持证券投资明细</w:t>
      </w:r>
      <w:bookmarkEnd w:id="196"/>
    </w:p>
    <w:p w:rsidR="00D279F2" w:rsidRPr="00ED7DCB" w:rsidRDefault="00A4386B" w:rsidP="00D279F2">
      <w:pPr>
        <w:rPr>
          <w:rStyle w:val="ab"/>
          <w:rFonts w:ascii="宋体" w:hAnsi="宋体"/>
        </w:rPr>
      </w:pPr>
      <w:r w:rsidRPr="00ED7DCB">
        <w:rPr>
          <w:rStyle w:val="ab"/>
          <w:rFonts w:ascii="宋体" w:hAnsi="宋体" w:hint="eastAsia"/>
        </w:rPr>
        <w:t>注：本基金本报告期末未持有资产支持证券。</w:t>
      </w:r>
    </w:p>
    <w:p w:rsidR="00D43C47" w:rsidRPr="00ED7DCB" w:rsidRDefault="00D43C47" w:rsidP="00D279F2">
      <w:pPr>
        <w:rPr>
          <w:rStyle w:val="ab"/>
          <w:rFonts w:ascii="宋体" w:hAnsi="宋体"/>
        </w:rPr>
      </w:pPr>
    </w:p>
    <w:p w:rsidR="00912B0F" w:rsidRPr="00ED7DCB" w:rsidRDefault="00912B0F" w:rsidP="00D279F2">
      <w:pPr>
        <w:pStyle w:val="XBRLTitle2"/>
      </w:pPr>
      <w:bookmarkStart w:id="198" w:name="_Toc381724295"/>
      <w:bookmarkStart w:id="199" w:name="_Toc16437610"/>
      <w:bookmarkStart w:id="200" w:name="m08FHB_071"/>
      <w:bookmarkEnd w:id="197"/>
      <w:r w:rsidRPr="00ED7DCB">
        <w:rPr>
          <w:rFonts w:hint="eastAsia"/>
        </w:rPr>
        <w:t>报告期末按公允价值占基金资产净值比例大小排序的前五名贵金属投资明细</w:t>
      </w:r>
      <w:bookmarkEnd w:id="198"/>
      <w:bookmarkEnd w:id="199"/>
    </w:p>
    <w:p w:rsidR="00912B0F" w:rsidRPr="00ED7DCB" w:rsidRDefault="00A4386B" w:rsidP="00912B0F">
      <w:pPr>
        <w:rPr>
          <w:rFonts w:ascii="宋体" w:hAnsi="宋体"/>
          <w:szCs w:val="24"/>
        </w:rPr>
      </w:pPr>
      <w:r w:rsidRPr="00ED7DCB">
        <w:rPr>
          <w:rFonts w:ascii="宋体" w:hAnsi="宋体" w:hint="eastAsia"/>
          <w:szCs w:val="24"/>
        </w:rPr>
        <w:t>注：本基金本报告期末未持有贵金属。</w:t>
      </w:r>
    </w:p>
    <w:p w:rsidR="00D43C47" w:rsidRPr="00ED7DCB" w:rsidRDefault="00D43C47" w:rsidP="00912B0F">
      <w:pPr>
        <w:rPr>
          <w:rFonts w:ascii="宋体" w:hAnsi="宋体"/>
          <w:szCs w:val="24"/>
        </w:rPr>
      </w:pPr>
    </w:p>
    <w:p w:rsidR="002E2ADE" w:rsidRPr="00ED7DCB" w:rsidRDefault="002E2ADE" w:rsidP="00D279F2">
      <w:pPr>
        <w:pStyle w:val="XBRLTitle2"/>
      </w:pPr>
      <w:bookmarkStart w:id="201" w:name="_Toc244948733"/>
      <w:bookmarkStart w:id="202" w:name="_Toc247412304"/>
      <w:bookmarkStart w:id="203" w:name="_Toc16437611"/>
      <w:bookmarkStart w:id="204" w:name="m08FHB_08"/>
      <w:bookmarkEnd w:id="200"/>
      <w:r w:rsidRPr="00ED7DCB">
        <w:rPr>
          <w:rFonts w:hint="eastAsia"/>
        </w:rPr>
        <w:t>期末按公允价值占基金资产净值比例大小</w:t>
      </w:r>
      <w:r w:rsidR="00E70224" w:rsidRPr="00ED7DCB">
        <w:rPr>
          <w:rFonts w:hint="eastAsia"/>
        </w:rPr>
        <w:t>排序</w:t>
      </w:r>
      <w:r w:rsidRPr="00ED7DCB">
        <w:rPr>
          <w:rFonts w:hint="eastAsia"/>
        </w:rPr>
        <w:t>的前五名权证投资明细</w:t>
      </w:r>
      <w:bookmarkEnd w:id="201"/>
      <w:bookmarkEnd w:id="202"/>
      <w:bookmarkEnd w:id="203"/>
    </w:p>
    <w:bookmarkEnd w:id="204"/>
    <w:p w:rsidR="002E2ADE" w:rsidRPr="00ED7DCB" w:rsidRDefault="00A4386B" w:rsidP="00CD1831">
      <w:pPr>
        <w:rPr>
          <w:rFonts w:ascii="宋体" w:hAnsi="宋体"/>
          <w:szCs w:val="24"/>
        </w:rPr>
      </w:pPr>
      <w:r w:rsidRPr="00ED7DCB">
        <w:rPr>
          <w:rFonts w:ascii="宋体" w:hAnsi="宋体" w:hint="eastAsia"/>
          <w:szCs w:val="24"/>
        </w:rPr>
        <w:t>注：本基金本报告期末未持有权证。</w:t>
      </w:r>
    </w:p>
    <w:p w:rsidR="00D43C47" w:rsidRPr="00ED7DCB" w:rsidRDefault="00D43C47" w:rsidP="00CD1831">
      <w:pPr>
        <w:rPr>
          <w:rFonts w:ascii="宋体" w:hAnsi="宋体"/>
        </w:rPr>
      </w:pPr>
    </w:p>
    <w:p w:rsidR="00EE56A0" w:rsidRPr="00ED7DCB" w:rsidRDefault="00EE56A0" w:rsidP="00D279F2">
      <w:pPr>
        <w:pStyle w:val="XBRLTitle2"/>
      </w:pPr>
      <w:bookmarkStart w:id="205" w:name="_Toc16437612"/>
      <w:bookmarkStart w:id="206" w:name="m08FHB_09QH"/>
      <w:r w:rsidRPr="00ED7DCB">
        <w:rPr>
          <w:rFonts w:hint="eastAsia"/>
        </w:rPr>
        <w:t>报告期末本基金投资的股指期货交易情况说明</w:t>
      </w:r>
      <w:bookmarkEnd w:id="205"/>
    </w:p>
    <w:p w:rsidR="001828B4" w:rsidRPr="00ED7DCB" w:rsidRDefault="00EE56A0" w:rsidP="001828B4">
      <w:pPr>
        <w:pStyle w:val="XBRLTitle3"/>
        <w:ind w:left="0" w:firstLine="0"/>
      </w:pPr>
      <w:bookmarkStart w:id="207" w:name="m08FHB_09QH_01"/>
      <w:r w:rsidRPr="00ED7DCB">
        <w:rPr>
          <w:rFonts w:hint="eastAsia"/>
        </w:rPr>
        <w:t>报告期末本基金投资的股指期货持仓和损益明细</w:t>
      </w:r>
    </w:p>
    <w:bookmarkEnd w:id="207"/>
    <w:p w:rsidR="00EE56A0" w:rsidRPr="00ED7DCB" w:rsidRDefault="00A4386B" w:rsidP="00524D8E">
      <w:pPr>
        <w:jc w:val="left"/>
        <w:rPr>
          <w:rFonts w:ascii="宋体" w:hAnsi="宋体"/>
        </w:rPr>
      </w:pPr>
      <w:r w:rsidRPr="00ED7DCB">
        <w:rPr>
          <w:rFonts w:ascii="宋体" w:hAnsi="宋体" w:hint="eastAsia"/>
        </w:rPr>
        <w:t>注：本基金本报告期末未投资股指期货。</w:t>
      </w:r>
    </w:p>
    <w:p w:rsidR="00EE56A0" w:rsidRPr="00ED7DCB" w:rsidRDefault="00EE56A0" w:rsidP="00D279F2">
      <w:pPr>
        <w:pStyle w:val="XBRLTitle3"/>
      </w:pPr>
      <w:bookmarkStart w:id="208" w:name="m08FHB_09QH_02"/>
      <w:r w:rsidRPr="00ED7DCB">
        <w:rPr>
          <w:rFonts w:hint="eastAsia"/>
        </w:rPr>
        <w:t>本基金投资股指期货的投资政策</w:t>
      </w:r>
    </w:p>
    <w:bookmarkEnd w:id="206"/>
    <w:bookmarkEnd w:id="208"/>
    <w:p w:rsidR="001828B4" w:rsidRPr="00ED7DCB" w:rsidRDefault="00A4386B" w:rsidP="001828B4">
      <w:pPr>
        <w:jc w:val="left"/>
        <w:rPr>
          <w:rFonts w:ascii="宋体" w:hAnsi="宋体"/>
        </w:rPr>
      </w:pPr>
      <w:r w:rsidRPr="00ED7DCB">
        <w:rPr>
          <w:rFonts w:ascii="宋体" w:hAnsi="宋体" w:hint="eastAsia"/>
        </w:rPr>
        <w:t>注：本基金本报告期末未投资股指期货。</w:t>
      </w:r>
    </w:p>
    <w:p w:rsidR="001828B4" w:rsidRPr="00ED7DCB" w:rsidRDefault="001828B4" w:rsidP="001828B4">
      <w:pPr>
        <w:jc w:val="left"/>
        <w:rPr>
          <w:rFonts w:ascii="宋体" w:hAnsi="宋体"/>
        </w:rPr>
      </w:pPr>
    </w:p>
    <w:p w:rsidR="00275FAF" w:rsidRPr="00ED7DCB" w:rsidRDefault="00275FAF" w:rsidP="00D279F2">
      <w:pPr>
        <w:pStyle w:val="XBRLTitle2"/>
      </w:pPr>
      <w:bookmarkStart w:id="209" w:name="_Toc16437613"/>
      <w:bookmarkStart w:id="210" w:name="m08FHB_11"/>
      <w:r w:rsidRPr="00ED7DCB">
        <w:rPr>
          <w:rFonts w:hint="eastAsia"/>
        </w:rPr>
        <w:t>报告期末本基金投资的国债期货交易情况说明</w:t>
      </w:r>
      <w:bookmarkEnd w:id="209"/>
    </w:p>
    <w:p w:rsidR="00275FAF" w:rsidRPr="00ED7DCB" w:rsidRDefault="00275FAF" w:rsidP="00D279F2">
      <w:pPr>
        <w:pStyle w:val="XBRLTitle3"/>
      </w:pPr>
      <w:bookmarkStart w:id="211" w:name="m08FHB_11_01"/>
      <w:r w:rsidRPr="00ED7DCB">
        <w:rPr>
          <w:rFonts w:hint="eastAsia"/>
        </w:rPr>
        <w:t>本期国债期货投资政策</w:t>
      </w:r>
    </w:p>
    <w:bookmarkEnd w:id="211"/>
    <w:p w:rsidR="001828B4" w:rsidRPr="00ED7DCB" w:rsidRDefault="00A4386B" w:rsidP="001828B4">
      <w:pPr>
        <w:jc w:val="left"/>
        <w:rPr>
          <w:rFonts w:ascii="宋体" w:hAnsi="宋体"/>
        </w:rPr>
      </w:pPr>
      <w:r w:rsidRPr="00ED7DCB">
        <w:rPr>
          <w:rFonts w:ascii="宋体" w:hAnsi="宋体" w:hint="eastAsia"/>
        </w:rPr>
        <w:t>注：本基金本报告期末未投资国债期货。</w:t>
      </w:r>
    </w:p>
    <w:p w:rsidR="00275FAF" w:rsidRPr="00ED7DCB" w:rsidRDefault="00275FAF" w:rsidP="00D279F2">
      <w:pPr>
        <w:pStyle w:val="XBRLTitle3"/>
      </w:pPr>
      <w:bookmarkStart w:id="212" w:name="m08FHB_11_02"/>
      <w:r w:rsidRPr="00ED7DCB">
        <w:rPr>
          <w:rFonts w:hint="eastAsia"/>
        </w:rPr>
        <w:t>报告期末本基金投资的国债期货持仓和损益明细</w:t>
      </w:r>
    </w:p>
    <w:bookmarkEnd w:id="212"/>
    <w:p w:rsidR="00D279F2" w:rsidRPr="00ED7DCB" w:rsidRDefault="00A4386B" w:rsidP="000873D7">
      <w:pPr>
        <w:jc w:val="left"/>
      </w:pPr>
      <w:r w:rsidRPr="00ED7DCB">
        <w:rPr>
          <w:rFonts w:ascii="宋体" w:hAnsi="宋体" w:hint="eastAsia"/>
        </w:rPr>
        <w:t>注：本基金本报告期末未投资国债期货。</w:t>
      </w:r>
    </w:p>
    <w:p w:rsidR="00275FAF" w:rsidRPr="00ED7DCB" w:rsidRDefault="00275FAF" w:rsidP="00D279F2">
      <w:pPr>
        <w:pStyle w:val="XBRLTitle3"/>
      </w:pPr>
      <w:bookmarkStart w:id="213" w:name="m08FHB_11_03"/>
      <w:r w:rsidRPr="00ED7DCB">
        <w:rPr>
          <w:rFonts w:hint="eastAsia"/>
        </w:rPr>
        <w:t>本期国债期货投资评价</w:t>
      </w:r>
    </w:p>
    <w:bookmarkEnd w:id="210"/>
    <w:bookmarkEnd w:id="213"/>
    <w:p w:rsidR="001828B4" w:rsidRPr="00ED7DCB" w:rsidRDefault="00A4386B" w:rsidP="001828B4">
      <w:pPr>
        <w:jc w:val="left"/>
        <w:rPr>
          <w:rFonts w:ascii="宋体" w:hAnsi="宋体"/>
        </w:rPr>
      </w:pPr>
      <w:r w:rsidRPr="00ED7DCB">
        <w:rPr>
          <w:rFonts w:ascii="宋体" w:hAnsi="宋体" w:hint="eastAsia"/>
        </w:rPr>
        <w:t>注：本基金本报告期末未投资国债期货。</w:t>
      </w:r>
    </w:p>
    <w:p w:rsidR="001828B4" w:rsidRPr="00ED7DCB" w:rsidRDefault="001828B4" w:rsidP="001828B4">
      <w:pPr>
        <w:jc w:val="left"/>
        <w:rPr>
          <w:rFonts w:ascii="宋体" w:hAnsi="宋体"/>
        </w:rPr>
      </w:pPr>
    </w:p>
    <w:p w:rsidR="002E2ADE" w:rsidRPr="00ED7DCB" w:rsidRDefault="002E2ADE" w:rsidP="00D279F2">
      <w:pPr>
        <w:pStyle w:val="XBRLTitle2"/>
      </w:pPr>
      <w:bookmarkStart w:id="214" w:name="_Toc244948734"/>
      <w:bookmarkStart w:id="215" w:name="_Toc247412305"/>
      <w:bookmarkStart w:id="216" w:name="_Toc16437614"/>
      <w:r w:rsidRPr="00ED7DCB">
        <w:rPr>
          <w:rFonts w:hint="eastAsia"/>
        </w:rPr>
        <w:t>投资组合报告附注</w:t>
      </w:r>
      <w:bookmarkEnd w:id="214"/>
      <w:bookmarkEnd w:id="215"/>
      <w:bookmarkEnd w:id="216"/>
    </w:p>
    <w:p w:rsidR="002E2ADE" w:rsidRPr="00ED7DCB" w:rsidRDefault="00190963" w:rsidP="00190963">
      <w:pPr>
        <w:pStyle w:val="XBRLTitle3"/>
        <w:rPr>
          <w:szCs w:val="24"/>
        </w:rPr>
      </w:pPr>
      <w:r w:rsidRPr="00ED7DCB">
        <w:rPr>
          <w:rFonts w:hint="eastAsia"/>
          <w:szCs w:val="24"/>
        </w:rPr>
        <w:t>本基金投资的前十名证券的发行主体本期受到调查以及处罚的情况的说明</w:t>
      </w:r>
    </w:p>
    <w:p w:rsidR="002E2ADE" w:rsidRPr="00ED7DCB" w:rsidRDefault="00A4386B" w:rsidP="00524D8E">
      <w:pPr>
        <w:ind w:firstLineChars="200" w:firstLine="420"/>
      </w:pPr>
      <w:bookmarkStart w:id="217" w:name="m08FHB_10_01"/>
      <w:r w:rsidRPr="00ED7DCB">
        <w:rPr>
          <w:rStyle w:val="ab"/>
          <w:rFonts w:ascii="宋体" w:hAnsi="宋体" w:hint="eastAsia"/>
        </w:rPr>
        <w:t>报告期内本基金投资的前十名证券的发行主体未出现被监管部门立案调查或在报告编制日前一年内受到公开谴责、处罚的情形。</w:t>
      </w:r>
    </w:p>
    <w:bookmarkEnd w:id="217"/>
    <w:p w:rsidR="002E2ADE" w:rsidRPr="00ED7DCB" w:rsidRDefault="00190963" w:rsidP="00190963">
      <w:pPr>
        <w:pStyle w:val="XBRLTitle3"/>
        <w:rPr>
          <w:rStyle w:val="a4"/>
          <w:rFonts w:ascii="Cambria" w:hAnsi="Cambria"/>
          <w:b/>
        </w:rPr>
      </w:pPr>
      <w:r w:rsidRPr="00ED7DCB">
        <w:rPr>
          <w:rStyle w:val="a4"/>
          <w:rFonts w:ascii="Cambria" w:hAnsi="Cambria" w:hint="eastAsia"/>
          <w:b/>
        </w:rPr>
        <w:t>基金投资的前十名股票超出基金合同规定的备选股票库情况的说明</w:t>
      </w:r>
    </w:p>
    <w:p w:rsidR="002E2ADE" w:rsidRPr="00ED7DCB" w:rsidRDefault="00A4386B" w:rsidP="00524D8E">
      <w:pPr>
        <w:ind w:firstLineChars="200" w:firstLine="420"/>
        <w:rPr>
          <w:szCs w:val="24"/>
        </w:rPr>
      </w:pPr>
      <w:bookmarkStart w:id="218" w:name="m08FHB_10_02"/>
      <w:r w:rsidRPr="00ED7DCB">
        <w:rPr>
          <w:rStyle w:val="ab"/>
          <w:rFonts w:ascii="宋体" w:hAnsi="宋体" w:hint="eastAsia"/>
        </w:rPr>
        <w:t>报告期内本基金投资的前十名股票中，不存在超出基金合同规定备选股票库的情形。</w:t>
      </w:r>
    </w:p>
    <w:p w:rsidR="002E2ADE" w:rsidRPr="00ED7DCB" w:rsidRDefault="002E2ADE" w:rsidP="00D279F2">
      <w:pPr>
        <w:pStyle w:val="XBRLTitle3"/>
      </w:pPr>
      <w:bookmarkStart w:id="219" w:name="m08FHB_10_03"/>
      <w:bookmarkEnd w:id="218"/>
      <w:r w:rsidRPr="00ED7DCB">
        <w:rPr>
          <w:rFonts w:hint="eastAsia"/>
        </w:rPr>
        <w:t>期末其他各项资产构成</w:t>
      </w:r>
    </w:p>
    <w:p w:rsidR="002E2ADE" w:rsidRPr="00ED7DCB" w:rsidRDefault="002E2ADE">
      <w:pPr>
        <w:jc w:val="right"/>
        <w:rPr>
          <w:rStyle w:val="ab"/>
        </w:rPr>
      </w:pPr>
      <w:bookmarkStart w:id="220" w:name="m08FHB_10_03_tab"/>
      <w:r w:rsidRPr="00ED7DCB">
        <w:rPr>
          <w:rStyle w:val="ab"/>
          <w:rFonts w:hint="eastAsia"/>
        </w:rPr>
        <w:t>单位：人民币元</w:t>
      </w:r>
    </w:p>
    <w:tbl>
      <w:tblPr>
        <w:tblW w:w="8900" w:type="dxa"/>
        <w:tblCellMar>
          <w:left w:w="0" w:type="dxa"/>
          <w:right w:w="0" w:type="dxa"/>
        </w:tblCellMar>
        <w:tblLook w:val="0000" w:firstRow="0" w:lastRow="0" w:firstColumn="0" w:lastColumn="0" w:noHBand="0" w:noVBand="0"/>
      </w:tblPr>
      <w:tblGrid>
        <w:gridCol w:w="730"/>
        <w:gridCol w:w="3949"/>
        <w:gridCol w:w="4221"/>
      </w:tblGrid>
      <w:tr w:rsidR="00ED7DCB" w:rsidRPr="00ED7DCB">
        <w:trPr>
          <w:trHeight w:val="282"/>
        </w:trPr>
        <w:tc>
          <w:tcPr>
            <w:tcW w:w="730" w:type="dxa"/>
            <w:tcBorders>
              <w:top w:val="single" w:sz="4" w:space="0" w:color="auto"/>
              <w:left w:val="single" w:sz="4" w:space="0" w:color="auto"/>
              <w:bottom w:val="single" w:sz="4" w:space="0" w:color="auto"/>
              <w:right w:val="single" w:sz="4" w:space="0" w:color="auto"/>
            </w:tcBorders>
            <w:shd w:val="clear" w:color="auto" w:fill="D9D9D9"/>
          </w:tcPr>
          <w:p w:rsidR="002E2ADE" w:rsidRPr="00ED7DCB" w:rsidRDefault="002E2ADE" w:rsidP="00C9242D">
            <w:pPr>
              <w:pStyle w:val="af"/>
              <w:spacing w:line="240" w:lineRule="auto"/>
            </w:pPr>
            <w:r w:rsidRPr="00ED7DCB">
              <w:rPr>
                <w:rFonts w:hint="eastAsia"/>
              </w:rPr>
              <w:t>序号</w:t>
            </w:r>
          </w:p>
        </w:tc>
        <w:tc>
          <w:tcPr>
            <w:tcW w:w="3949" w:type="dxa"/>
            <w:tcBorders>
              <w:top w:val="single" w:sz="4" w:space="0" w:color="auto"/>
              <w:left w:val="single" w:sz="4" w:space="0" w:color="auto"/>
              <w:bottom w:val="single" w:sz="4" w:space="0" w:color="auto"/>
              <w:right w:val="single" w:sz="4" w:space="0" w:color="auto"/>
            </w:tcBorders>
            <w:shd w:val="clear" w:color="auto" w:fill="D9D9D9"/>
          </w:tcPr>
          <w:p w:rsidR="002E2ADE" w:rsidRPr="00ED7DCB" w:rsidRDefault="002E2ADE" w:rsidP="00C9242D">
            <w:pPr>
              <w:pStyle w:val="af"/>
              <w:spacing w:line="240" w:lineRule="auto"/>
            </w:pPr>
            <w:r w:rsidRPr="00ED7DCB">
              <w:rPr>
                <w:rFonts w:hint="eastAsia"/>
              </w:rPr>
              <w:t>名称</w:t>
            </w:r>
          </w:p>
        </w:tc>
        <w:tc>
          <w:tcPr>
            <w:tcW w:w="4221"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tcPr>
          <w:p w:rsidR="002E2ADE" w:rsidRPr="00ED7DCB" w:rsidRDefault="002E2ADE" w:rsidP="00C9242D">
            <w:pPr>
              <w:pStyle w:val="af"/>
              <w:spacing w:line="240" w:lineRule="auto"/>
            </w:pPr>
            <w:r w:rsidRPr="00ED7DCB">
              <w:rPr>
                <w:rFonts w:hint="eastAsia"/>
              </w:rPr>
              <w:t>金额</w:t>
            </w:r>
          </w:p>
        </w:tc>
      </w:tr>
      <w:tr w:rsidR="00ED7DCB" w:rsidRPr="00ED7DCB">
        <w:trPr>
          <w:trHeight w:val="309"/>
        </w:trPr>
        <w:tc>
          <w:tcPr>
            <w:tcW w:w="730" w:type="dxa"/>
            <w:tcBorders>
              <w:top w:val="nil"/>
              <w:left w:val="single" w:sz="4" w:space="0" w:color="auto"/>
              <w:bottom w:val="single" w:sz="4" w:space="0" w:color="auto"/>
              <w:right w:val="single" w:sz="4" w:space="0" w:color="auto"/>
            </w:tcBorders>
          </w:tcPr>
          <w:p w:rsidR="002E2ADE" w:rsidRPr="00ED7DCB" w:rsidRDefault="002E2ADE" w:rsidP="00C9242D">
            <w:pPr>
              <w:pStyle w:val="af"/>
              <w:spacing w:line="240" w:lineRule="auto"/>
            </w:pPr>
            <w:r w:rsidRPr="00ED7DCB">
              <w:t>1</w:t>
            </w:r>
          </w:p>
        </w:tc>
        <w:tc>
          <w:tcPr>
            <w:tcW w:w="3949" w:type="dxa"/>
            <w:tcBorders>
              <w:top w:val="nil"/>
              <w:left w:val="single" w:sz="4" w:space="0" w:color="auto"/>
              <w:bottom w:val="single" w:sz="4" w:space="0" w:color="auto"/>
              <w:right w:val="single" w:sz="4" w:space="0" w:color="auto"/>
            </w:tcBorders>
            <w:vAlign w:val="center"/>
          </w:tcPr>
          <w:p w:rsidR="002E2ADE" w:rsidRPr="00ED7DCB" w:rsidRDefault="002E2ADE" w:rsidP="00C9242D">
            <w:pPr>
              <w:spacing w:line="240" w:lineRule="auto"/>
              <w:ind w:leftChars="50" w:left="105"/>
              <w:rPr>
                <w:rFonts w:ascii="宋体" w:hAnsi="宋体"/>
                <w:szCs w:val="24"/>
              </w:rPr>
            </w:pPr>
            <w:r w:rsidRPr="00ED7DCB">
              <w:rPr>
                <w:rFonts w:ascii="宋体" w:hAnsi="宋体" w:hint="eastAsia"/>
                <w:szCs w:val="24"/>
              </w:rPr>
              <w:t>存出保证金</w:t>
            </w:r>
          </w:p>
        </w:tc>
        <w:tc>
          <w:tcPr>
            <w:tcW w:w="4221" w:type="dxa"/>
            <w:tcBorders>
              <w:top w:val="nil"/>
              <w:left w:val="nil"/>
              <w:bottom w:val="single" w:sz="4" w:space="0" w:color="auto"/>
              <w:right w:val="single" w:sz="4" w:space="0" w:color="auto"/>
            </w:tcBorders>
            <w:tcMar>
              <w:top w:w="15" w:type="dxa"/>
              <w:left w:w="15" w:type="dxa"/>
              <w:bottom w:w="0" w:type="dxa"/>
              <w:right w:w="15" w:type="dxa"/>
            </w:tcMar>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72,293.15</w:t>
            </w:r>
          </w:p>
        </w:tc>
      </w:tr>
      <w:tr w:rsidR="00ED7DCB" w:rsidRPr="00ED7DCB">
        <w:trPr>
          <w:trHeight w:val="282"/>
        </w:trPr>
        <w:tc>
          <w:tcPr>
            <w:tcW w:w="730" w:type="dxa"/>
            <w:tcBorders>
              <w:top w:val="nil"/>
              <w:left w:val="single" w:sz="4" w:space="0" w:color="auto"/>
              <w:bottom w:val="single" w:sz="4" w:space="0" w:color="auto"/>
              <w:right w:val="single" w:sz="4" w:space="0" w:color="auto"/>
            </w:tcBorders>
          </w:tcPr>
          <w:p w:rsidR="002E2ADE" w:rsidRPr="00ED7DCB" w:rsidRDefault="002E2ADE" w:rsidP="00C9242D">
            <w:pPr>
              <w:pStyle w:val="af"/>
              <w:spacing w:line="240" w:lineRule="auto"/>
            </w:pPr>
            <w:r w:rsidRPr="00ED7DCB">
              <w:t>2</w:t>
            </w:r>
          </w:p>
        </w:tc>
        <w:tc>
          <w:tcPr>
            <w:tcW w:w="3949" w:type="dxa"/>
            <w:tcBorders>
              <w:top w:val="nil"/>
              <w:left w:val="single" w:sz="4" w:space="0" w:color="auto"/>
              <w:bottom w:val="single" w:sz="4" w:space="0" w:color="auto"/>
              <w:right w:val="single" w:sz="4" w:space="0" w:color="auto"/>
            </w:tcBorders>
            <w:vAlign w:val="center"/>
          </w:tcPr>
          <w:p w:rsidR="002E2ADE" w:rsidRPr="00ED7DCB" w:rsidRDefault="002E2ADE" w:rsidP="00C9242D">
            <w:pPr>
              <w:spacing w:line="240" w:lineRule="auto"/>
              <w:ind w:leftChars="50" w:left="105"/>
              <w:rPr>
                <w:rFonts w:ascii="宋体" w:hAnsi="宋体"/>
                <w:szCs w:val="24"/>
              </w:rPr>
            </w:pPr>
            <w:r w:rsidRPr="00ED7DCB">
              <w:rPr>
                <w:rFonts w:ascii="宋体" w:hAnsi="宋体" w:hint="eastAsia"/>
                <w:szCs w:val="24"/>
              </w:rPr>
              <w:t>应收证券清算款</w:t>
            </w:r>
          </w:p>
        </w:tc>
        <w:tc>
          <w:tcPr>
            <w:tcW w:w="4221" w:type="dxa"/>
            <w:tcBorders>
              <w:top w:val="nil"/>
              <w:left w:val="nil"/>
              <w:bottom w:val="single" w:sz="4" w:space="0" w:color="auto"/>
              <w:right w:val="single" w:sz="4" w:space="0" w:color="auto"/>
            </w:tcBorders>
            <w:tcMar>
              <w:top w:w="15" w:type="dxa"/>
              <w:left w:w="15" w:type="dxa"/>
              <w:bottom w:w="0" w:type="dxa"/>
              <w:right w:w="15" w:type="dxa"/>
            </w:tcMar>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w:t>
            </w:r>
          </w:p>
        </w:tc>
      </w:tr>
      <w:tr w:rsidR="00ED7DCB" w:rsidRPr="00ED7DCB">
        <w:trPr>
          <w:trHeight w:val="282"/>
        </w:trPr>
        <w:tc>
          <w:tcPr>
            <w:tcW w:w="730" w:type="dxa"/>
            <w:tcBorders>
              <w:top w:val="nil"/>
              <w:left w:val="single" w:sz="4" w:space="0" w:color="auto"/>
              <w:bottom w:val="single" w:sz="4" w:space="0" w:color="auto"/>
              <w:right w:val="single" w:sz="4" w:space="0" w:color="auto"/>
            </w:tcBorders>
          </w:tcPr>
          <w:p w:rsidR="002E2ADE" w:rsidRPr="00ED7DCB" w:rsidRDefault="002E2ADE" w:rsidP="00C9242D">
            <w:pPr>
              <w:pStyle w:val="af"/>
              <w:spacing w:line="240" w:lineRule="auto"/>
            </w:pPr>
            <w:r w:rsidRPr="00ED7DCB">
              <w:t>3</w:t>
            </w:r>
          </w:p>
        </w:tc>
        <w:tc>
          <w:tcPr>
            <w:tcW w:w="3949" w:type="dxa"/>
            <w:tcBorders>
              <w:top w:val="nil"/>
              <w:left w:val="single" w:sz="4" w:space="0" w:color="auto"/>
              <w:bottom w:val="single" w:sz="4" w:space="0" w:color="auto"/>
              <w:right w:val="single" w:sz="4" w:space="0" w:color="auto"/>
            </w:tcBorders>
            <w:vAlign w:val="center"/>
          </w:tcPr>
          <w:p w:rsidR="002E2ADE" w:rsidRPr="00ED7DCB" w:rsidRDefault="002E2ADE" w:rsidP="00C9242D">
            <w:pPr>
              <w:spacing w:line="240" w:lineRule="auto"/>
              <w:ind w:leftChars="50" w:left="105"/>
              <w:rPr>
                <w:rFonts w:ascii="宋体" w:hAnsi="宋体"/>
                <w:szCs w:val="24"/>
              </w:rPr>
            </w:pPr>
            <w:r w:rsidRPr="00ED7DCB">
              <w:rPr>
                <w:rFonts w:ascii="宋体" w:hAnsi="宋体" w:hint="eastAsia"/>
                <w:szCs w:val="24"/>
              </w:rPr>
              <w:t>应收股利</w:t>
            </w:r>
          </w:p>
        </w:tc>
        <w:tc>
          <w:tcPr>
            <w:tcW w:w="4221" w:type="dxa"/>
            <w:tcBorders>
              <w:top w:val="nil"/>
              <w:left w:val="nil"/>
              <w:bottom w:val="single" w:sz="4" w:space="0" w:color="auto"/>
              <w:right w:val="single" w:sz="4" w:space="0" w:color="auto"/>
            </w:tcBorders>
            <w:tcMar>
              <w:top w:w="15" w:type="dxa"/>
              <w:left w:w="15" w:type="dxa"/>
              <w:bottom w:w="0" w:type="dxa"/>
              <w:right w:w="15" w:type="dxa"/>
            </w:tcMar>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w:t>
            </w:r>
          </w:p>
        </w:tc>
      </w:tr>
      <w:tr w:rsidR="00ED7DCB" w:rsidRPr="00ED7DCB">
        <w:trPr>
          <w:trHeight w:val="282"/>
        </w:trPr>
        <w:tc>
          <w:tcPr>
            <w:tcW w:w="730" w:type="dxa"/>
            <w:tcBorders>
              <w:top w:val="nil"/>
              <w:left w:val="single" w:sz="4" w:space="0" w:color="auto"/>
              <w:bottom w:val="single" w:sz="4" w:space="0" w:color="auto"/>
              <w:right w:val="single" w:sz="4" w:space="0" w:color="auto"/>
            </w:tcBorders>
          </w:tcPr>
          <w:p w:rsidR="002E2ADE" w:rsidRPr="00ED7DCB" w:rsidRDefault="002E2ADE" w:rsidP="00C9242D">
            <w:pPr>
              <w:pStyle w:val="af"/>
              <w:spacing w:line="240" w:lineRule="auto"/>
            </w:pPr>
            <w:r w:rsidRPr="00ED7DCB">
              <w:t>4</w:t>
            </w:r>
          </w:p>
        </w:tc>
        <w:tc>
          <w:tcPr>
            <w:tcW w:w="3949" w:type="dxa"/>
            <w:tcBorders>
              <w:top w:val="nil"/>
              <w:left w:val="single" w:sz="4" w:space="0" w:color="auto"/>
              <w:bottom w:val="single" w:sz="4" w:space="0" w:color="auto"/>
              <w:right w:val="single" w:sz="4" w:space="0" w:color="auto"/>
            </w:tcBorders>
            <w:vAlign w:val="center"/>
          </w:tcPr>
          <w:p w:rsidR="002E2ADE" w:rsidRPr="00ED7DCB" w:rsidRDefault="002E2ADE" w:rsidP="00C9242D">
            <w:pPr>
              <w:spacing w:line="240" w:lineRule="auto"/>
              <w:ind w:leftChars="50" w:left="105"/>
              <w:rPr>
                <w:rFonts w:ascii="宋体" w:hAnsi="宋体"/>
                <w:szCs w:val="24"/>
              </w:rPr>
            </w:pPr>
            <w:r w:rsidRPr="00ED7DCB">
              <w:rPr>
                <w:rFonts w:ascii="宋体" w:hAnsi="宋体" w:hint="eastAsia"/>
                <w:szCs w:val="24"/>
              </w:rPr>
              <w:t>应收利息</w:t>
            </w:r>
          </w:p>
        </w:tc>
        <w:tc>
          <w:tcPr>
            <w:tcW w:w="4221" w:type="dxa"/>
            <w:tcBorders>
              <w:top w:val="nil"/>
              <w:left w:val="nil"/>
              <w:bottom w:val="single" w:sz="4" w:space="0" w:color="auto"/>
              <w:right w:val="single" w:sz="4" w:space="0" w:color="auto"/>
            </w:tcBorders>
            <w:tcMar>
              <w:top w:w="15" w:type="dxa"/>
              <w:left w:w="15" w:type="dxa"/>
              <w:bottom w:w="0" w:type="dxa"/>
              <w:right w:w="15" w:type="dxa"/>
            </w:tcMar>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271,090.93</w:t>
            </w:r>
          </w:p>
        </w:tc>
      </w:tr>
      <w:tr w:rsidR="00ED7DCB" w:rsidRPr="00ED7DCB">
        <w:trPr>
          <w:trHeight w:val="282"/>
        </w:trPr>
        <w:tc>
          <w:tcPr>
            <w:tcW w:w="730" w:type="dxa"/>
            <w:tcBorders>
              <w:top w:val="nil"/>
              <w:left w:val="single" w:sz="4" w:space="0" w:color="auto"/>
              <w:bottom w:val="single" w:sz="4" w:space="0" w:color="auto"/>
              <w:right w:val="single" w:sz="4" w:space="0" w:color="auto"/>
            </w:tcBorders>
          </w:tcPr>
          <w:p w:rsidR="002E2ADE" w:rsidRPr="00ED7DCB" w:rsidRDefault="002E2ADE" w:rsidP="00C9242D">
            <w:pPr>
              <w:pStyle w:val="af"/>
              <w:spacing w:line="240" w:lineRule="auto"/>
            </w:pPr>
            <w:r w:rsidRPr="00ED7DCB">
              <w:t>5</w:t>
            </w:r>
          </w:p>
        </w:tc>
        <w:tc>
          <w:tcPr>
            <w:tcW w:w="3949" w:type="dxa"/>
            <w:tcBorders>
              <w:top w:val="nil"/>
              <w:left w:val="single" w:sz="4" w:space="0" w:color="auto"/>
              <w:bottom w:val="single" w:sz="4" w:space="0" w:color="auto"/>
              <w:right w:val="single" w:sz="4" w:space="0" w:color="auto"/>
            </w:tcBorders>
            <w:vAlign w:val="center"/>
          </w:tcPr>
          <w:p w:rsidR="002E2ADE" w:rsidRPr="00ED7DCB" w:rsidRDefault="002E2ADE" w:rsidP="00C9242D">
            <w:pPr>
              <w:spacing w:line="240" w:lineRule="auto"/>
              <w:ind w:leftChars="50" w:left="105"/>
              <w:rPr>
                <w:rFonts w:ascii="宋体" w:hAnsi="宋体"/>
                <w:szCs w:val="24"/>
              </w:rPr>
            </w:pPr>
            <w:r w:rsidRPr="00ED7DCB">
              <w:rPr>
                <w:rFonts w:ascii="宋体" w:hAnsi="宋体" w:hint="eastAsia"/>
                <w:szCs w:val="24"/>
              </w:rPr>
              <w:t>应收申购款</w:t>
            </w:r>
          </w:p>
        </w:tc>
        <w:tc>
          <w:tcPr>
            <w:tcW w:w="4221" w:type="dxa"/>
            <w:tcBorders>
              <w:top w:val="nil"/>
              <w:left w:val="nil"/>
              <w:bottom w:val="single" w:sz="4" w:space="0" w:color="auto"/>
              <w:right w:val="single" w:sz="4" w:space="0" w:color="auto"/>
            </w:tcBorders>
            <w:tcMar>
              <w:top w:w="15" w:type="dxa"/>
              <w:left w:w="15" w:type="dxa"/>
              <w:bottom w:w="0" w:type="dxa"/>
              <w:right w:w="15" w:type="dxa"/>
            </w:tcMar>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w:t>
            </w:r>
          </w:p>
        </w:tc>
      </w:tr>
      <w:tr w:rsidR="00ED7DCB" w:rsidRPr="00ED7DCB">
        <w:trPr>
          <w:trHeight w:val="282"/>
        </w:trPr>
        <w:tc>
          <w:tcPr>
            <w:tcW w:w="730" w:type="dxa"/>
            <w:tcBorders>
              <w:top w:val="nil"/>
              <w:left w:val="single" w:sz="4" w:space="0" w:color="auto"/>
              <w:bottom w:val="single" w:sz="4" w:space="0" w:color="auto"/>
              <w:right w:val="single" w:sz="4" w:space="0" w:color="auto"/>
            </w:tcBorders>
          </w:tcPr>
          <w:p w:rsidR="002E2ADE" w:rsidRPr="00ED7DCB" w:rsidRDefault="002E2ADE" w:rsidP="00C9242D">
            <w:pPr>
              <w:pStyle w:val="af"/>
              <w:spacing w:line="240" w:lineRule="auto"/>
            </w:pPr>
            <w:r w:rsidRPr="00ED7DCB">
              <w:t>6</w:t>
            </w:r>
          </w:p>
        </w:tc>
        <w:tc>
          <w:tcPr>
            <w:tcW w:w="3949" w:type="dxa"/>
            <w:tcBorders>
              <w:top w:val="nil"/>
              <w:left w:val="single" w:sz="4" w:space="0" w:color="auto"/>
              <w:bottom w:val="single" w:sz="4" w:space="0" w:color="auto"/>
              <w:right w:val="single" w:sz="4" w:space="0" w:color="auto"/>
            </w:tcBorders>
            <w:vAlign w:val="center"/>
          </w:tcPr>
          <w:p w:rsidR="002E2ADE" w:rsidRPr="00ED7DCB" w:rsidRDefault="002E2ADE" w:rsidP="00C9242D">
            <w:pPr>
              <w:spacing w:line="240" w:lineRule="auto"/>
              <w:ind w:leftChars="50" w:left="105"/>
              <w:rPr>
                <w:rFonts w:ascii="宋体" w:hAnsi="宋体"/>
                <w:szCs w:val="24"/>
              </w:rPr>
            </w:pPr>
            <w:r w:rsidRPr="00ED7DCB">
              <w:rPr>
                <w:rFonts w:ascii="宋体" w:hAnsi="宋体" w:hint="eastAsia"/>
                <w:szCs w:val="24"/>
              </w:rPr>
              <w:t>其他应收款</w:t>
            </w:r>
          </w:p>
        </w:tc>
        <w:tc>
          <w:tcPr>
            <w:tcW w:w="4221" w:type="dxa"/>
            <w:tcBorders>
              <w:top w:val="nil"/>
              <w:left w:val="nil"/>
              <w:bottom w:val="single" w:sz="4" w:space="0" w:color="auto"/>
              <w:right w:val="single" w:sz="4" w:space="0" w:color="auto"/>
            </w:tcBorders>
            <w:tcMar>
              <w:top w:w="15" w:type="dxa"/>
              <w:left w:w="15" w:type="dxa"/>
              <w:bottom w:w="0" w:type="dxa"/>
              <w:right w:w="15" w:type="dxa"/>
            </w:tcMar>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w:t>
            </w:r>
          </w:p>
        </w:tc>
      </w:tr>
      <w:tr w:rsidR="00ED7DCB" w:rsidRPr="00ED7DCB">
        <w:trPr>
          <w:trHeight w:val="282"/>
        </w:trPr>
        <w:tc>
          <w:tcPr>
            <w:tcW w:w="730" w:type="dxa"/>
            <w:tcBorders>
              <w:top w:val="nil"/>
              <w:left w:val="single" w:sz="4" w:space="0" w:color="auto"/>
              <w:bottom w:val="single" w:sz="4" w:space="0" w:color="auto"/>
              <w:right w:val="single" w:sz="4" w:space="0" w:color="auto"/>
            </w:tcBorders>
          </w:tcPr>
          <w:p w:rsidR="002E2ADE" w:rsidRPr="00ED7DCB" w:rsidRDefault="002E2ADE" w:rsidP="00C9242D">
            <w:pPr>
              <w:pStyle w:val="af"/>
              <w:spacing w:line="240" w:lineRule="auto"/>
            </w:pPr>
            <w:r w:rsidRPr="00ED7DCB">
              <w:t>7</w:t>
            </w:r>
          </w:p>
        </w:tc>
        <w:tc>
          <w:tcPr>
            <w:tcW w:w="3949" w:type="dxa"/>
            <w:tcBorders>
              <w:top w:val="nil"/>
              <w:left w:val="single" w:sz="4" w:space="0" w:color="auto"/>
              <w:bottom w:val="single" w:sz="4" w:space="0" w:color="auto"/>
              <w:right w:val="single" w:sz="4" w:space="0" w:color="auto"/>
            </w:tcBorders>
            <w:vAlign w:val="center"/>
          </w:tcPr>
          <w:p w:rsidR="002E2ADE" w:rsidRPr="00ED7DCB" w:rsidRDefault="002E2ADE" w:rsidP="00C9242D">
            <w:pPr>
              <w:spacing w:line="240" w:lineRule="auto"/>
              <w:ind w:leftChars="50" w:left="105"/>
              <w:rPr>
                <w:rStyle w:val="ab"/>
              </w:rPr>
            </w:pPr>
            <w:r w:rsidRPr="00ED7DCB">
              <w:rPr>
                <w:rStyle w:val="ab"/>
                <w:rFonts w:hint="eastAsia"/>
              </w:rPr>
              <w:t>待摊费用</w:t>
            </w:r>
          </w:p>
        </w:tc>
        <w:tc>
          <w:tcPr>
            <w:tcW w:w="4221" w:type="dxa"/>
            <w:tcBorders>
              <w:top w:val="nil"/>
              <w:left w:val="nil"/>
              <w:bottom w:val="single" w:sz="4" w:space="0" w:color="auto"/>
              <w:right w:val="single" w:sz="4" w:space="0" w:color="auto"/>
            </w:tcBorders>
            <w:tcMar>
              <w:top w:w="15" w:type="dxa"/>
              <w:left w:w="15" w:type="dxa"/>
              <w:bottom w:w="0" w:type="dxa"/>
              <w:right w:w="15" w:type="dxa"/>
            </w:tcMar>
            <w:vAlign w:val="center"/>
          </w:tcPr>
          <w:p w:rsidR="002E2ADE" w:rsidRPr="00ED7DCB" w:rsidRDefault="00A4386B" w:rsidP="00C9242D">
            <w:pPr>
              <w:spacing w:line="240" w:lineRule="auto"/>
              <w:jc w:val="right"/>
              <w:rPr>
                <w:rFonts w:ascii="宋体" w:hAnsi="宋体"/>
                <w:kern w:val="0"/>
                <w:szCs w:val="24"/>
              </w:rPr>
            </w:pPr>
            <w:r w:rsidRPr="00ED7DCB">
              <w:rPr>
                <w:rFonts w:ascii="宋体" w:hAnsi="宋体"/>
                <w:kern w:val="0"/>
                <w:szCs w:val="24"/>
              </w:rPr>
              <w:t>-</w:t>
            </w:r>
          </w:p>
        </w:tc>
      </w:tr>
      <w:tr w:rsidR="00ED7DCB" w:rsidRPr="00ED7DCB">
        <w:trPr>
          <w:trHeight w:val="282"/>
        </w:trPr>
        <w:tc>
          <w:tcPr>
            <w:tcW w:w="730" w:type="dxa"/>
            <w:tcBorders>
              <w:top w:val="nil"/>
              <w:left w:val="single" w:sz="4" w:space="0" w:color="auto"/>
              <w:bottom w:val="single" w:sz="4" w:space="0" w:color="auto"/>
              <w:right w:val="single" w:sz="4" w:space="0" w:color="auto"/>
            </w:tcBorders>
          </w:tcPr>
          <w:p w:rsidR="002E2ADE" w:rsidRPr="00ED7DCB" w:rsidRDefault="002E2ADE" w:rsidP="00C9242D">
            <w:pPr>
              <w:pStyle w:val="af"/>
              <w:spacing w:line="240" w:lineRule="auto"/>
            </w:pPr>
            <w:r w:rsidRPr="00ED7DCB">
              <w:rPr>
                <w:rFonts w:hint="eastAsia"/>
              </w:rPr>
              <w:t>8</w:t>
            </w:r>
          </w:p>
        </w:tc>
        <w:tc>
          <w:tcPr>
            <w:tcW w:w="3949" w:type="dxa"/>
            <w:tcBorders>
              <w:top w:val="nil"/>
              <w:left w:val="single" w:sz="4" w:space="0" w:color="auto"/>
              <w:bottom w:val="single" w:sz="4" w:space="0" w:color="auto"/>
              <w:right w:val="single" w:sz="4" w:space="0" w:color="auto"/>
            </w:tcBorders>
            <w:vAlign w:val="center"/>
          </w:tcPr>
          <w:p w:rsidR="002E2ADE" w:rsidRPr="00ED7DCB" w:rsidRDefault="002E2ADE" w:rsidP="00C9242D">
            <w:pPr>
              <w:spacing w:line="240" w:lineRule="auto"/>
              <w:ind w:leftChars="50" w:left="105"/>
              <w:rPr>
                <w:rFonts w:ascii="宋体" w:hAnsi="宋体"/>
                <w:szCs w:val="24"/>
              </w:rPr>
            </w:pPr>
            <w:r w:rsidRPr="00ED7DCB">
              <w:rPr>
                <w:rFonts w:ascii="宋体" w:hAnsi="宋体" w:hint="eastAsia"/>
                <w:szCs w:val="24"/>
              </w:rPr>
              <w:t>其他</w:t>
            </w:r>
          </w:p>
        </w:tc>
        <w:tc>
          <w:tcPr>
            <w:tcW w:w="4221" w:type="dxa"/>
            <w:tcBorders>
              <w:top w:val="nil"/>
              <w:left w:val="nil"/>
              <w:bottom w:val="single" w:sz="4" w:space="0" w:color="auto"/>
              <w:right w:val="single" w:sz="4" w:space="0" w:color="auto"/>
            </w:tcBorders>
            <w:tcMar>
              <w:top w:w="15" w:type="dxa"/>
              <w:left w:w="15" w:type="dxa"/>
              <w:bottom w:w="0" w:type="dxa"/>
              <w:right w:w="15" w:type="dxa"/>
            </w:tcMar>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w:t>
            </w:r>
          </w:p>
        </w:tc>
      </w:tr>
      <w:tr w:rsidR="00ED7DCB" w:rsidRPr="00ED7DCB">
        <w:trPr>
          <w:trHeight w:val="282"/>
        </w:trPr>
        <w:tc>
          <w:tcPr>
            <w:tcW w:w="730" w:type="dxa"/>
            <w:tcBorders>
              <w:top w:val="single" w:sz="4" w:space="0" w:color="auto"/>
              <w:left w:val="single" w:sz="4" w:space="0" w:color="auto"/>
              <w:bottom w:val="single" w:sz="4" w:space="0" w:color="auto"/>
              <w:right w:val="single" w:sz="4" w:space="0" w:color="auto"/>
            </w:tcBorders>
          </w:tcPr>
          <w:p w:rsidR="002E2ADE" w:rsidRPr="00ED7DCB" w:rsidRDefault="002E2ADE" w:rsidP="00C9242D">
            <w:pPr>
              <w:pStyle w:val="af"/>
              <w:spacing w:line="240" w:lineRule="auto"/>
            </w:pPr>
            <w:r w:rsidRPr="00ED7DCB">
              <w:rPr>
                <w:rFonts w:hint="eastAsia"/>
              </w:rPr>
              <w:t>9</w:t>
            </w:r>
          </w:p>
        </w:tc>
        <w:tc>
          <w:tcPr>
            <w:tcW w:w="3949" w:type="dxa"/>
            <w:tcBorders>
              <w:top w:val="single" w:sz="4" w:space="0" w:color="auto"/>
              <w:left w:val="single" w:sz="4" w:space="0" w:color="auto"/>
              <w:bottom w:val="single" w:sz="4" w:space="0" w:color="auto"/>
              <w:right w:val="single" w:sz="4" w:space="0" w:color="auto"/>
            </w:tcBorders>
            <w:vAlign w:val="center"/>
          </w:tcPr>
          <w:p w:rsidR="002E2ADE" w:rsidRPr="00ED7DCB" w:rsidRDefault="002E2ADE" w:rsidP="00C9242D">
            <w:pPr>
              <w:spacing w:line="240" w:lineRule="auto"/>
              <w:ind w:leftChars="50" w:left="105"/>
              <w:rPr>
                <w:rFonts w:ascii="宋体" w:hAnsi="宋体"/>
                <w:szCs w:val="24"/>
              </w:rPr>
            </w:pPr>
            <w:r w:rsidRPr="00ED7DCB">
              <w:rPr>
                <w:rFonts w:ascii="宋体" w:hAnsi="宋体" w:hint="eastAsia"/>
                <w:szCs w:val="24"/>
              </w:rPr>
              <w:t>合计</w:t>
            </w:r>
          </w:p>
        </w:tc>
        <w:tc>
          <w:tcPr>
            <w:tcW w:w="422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343,384.08</w:t>
            </w:r>
          </w:p>
        </w:tc>
      </w:tr>
    </w:tbl>
    <w:p w:rsidR="002E2ADE" w:rsidRPr="00ED7DCB" w:rsidRDefault="002E2ADE" w:rsidP="00D279F2">
      <w:pPr>
        <w:pStyle w:val="XBRLTitle3"/>
      </w:pPr>
      <w:bookmarkStart w:id="221" w:name="m08FHB_10_04"/>
      <w:bookmarkEnd w:id="219"/>
      <w:bookmarkEnd w:id="220"/>
      <w:r w:rsidRPr="00ED7DCB">
        <w:rPr>
          <w:rFonts w:hint="eastAsia"/>
        </w:rPr>
        <w:t>期末持有的处于转股期的可转换债券明细</w:t>
      </w:r>
    </w:p>
    <w:p w:rsidR="002E2ADE" w:rsidRPr="00ED7DCB" w:rsidRDefault="00A4386B">
      <w:pPr>
        <w:rPr>
          <w:rFonts w:ascii="宋体" w:hAnsi="宋体"/>
          <w:szCs w:val="24"/>
        </w:rPr>
      </w:pPr>
      <w:r w:rsidRPr="00ED7DCB">
        <w:rPr>
          <w:rFonts w:ascii="宋体" w:hAnsi="宋体" w:hint="eastAsia"/>
          <w:szCs w:val="24"/>
        </w:rPr>
        <w:t>注：本基金本报告期末未持有处于转股期的可转换债券。</w:t>
      </w:r>
    </w:p>
    <w:p w:rsidR="002E2ADE" w:rsidRPr="00ED7DCB" w:rsidRDefault="002E2ADE" w:rsidP="00D279F2">
      <w:pPr>
        <w:pStyle w:val="XBRLTitle3"/>
      </w:pPr>
      <w:bookmarkStart w:id="222" w:name="m08FHB_10_05"/>
      <w:bookmarkEnd w:id="221"/>
      <w:r w:rsidRPr="00ED7DCB">
        <w:rPr>
          <w:rFonts w:hint="eastAsia"/>
        </w:rPr>
        <w:t>期末前十名股票中存在流通受限情况的说明</w:t>
      </w:r>
    </w:p>
    <w:p w:rsidR="002E2ADE" w:rsidRPr="00ED7DCB" w:rsidRDefault="00A4386B">
      <w:pPr>
        <w:rPr>
          <w:rFonts w:ascii="宋体" w:hAnsi="宋体"/>
          <w:szCs w:val="24"/>
        </w:rPr>
      </w:pPr>
      <w:r w:rsidRPr="00ED7DCB">
        <w:rPr>
          <w:rFonts w:ascii="宋体" w:hAnsi="宋体" w:hint="eastAsia"/>
          <w:szCs w:val="24"/>
        </w:rPr>
        <w:t>注：本基金本报告期末前十名股票中不存在流通受限情况。</w:t>
      </w:r>
    </w:p>
    <w:p w:rsidR="002E2ADE" w:rsidRPr="00ED7DCB" w:rsidRDefault="002E2ADE" w:rsidP="00D279F2">
      <w:pPr>
        <w:pStyle w:val="XBRLTitle3"/>
      </w:pPr>
      <w:bookmarkStart w:id="223" w:name="m08FHB_10_06"/>
      <w:bookmarkEnd w:id="222"/>
      <w:r w:rsidRPr="00ED7DCB">
        <w:rPr>
          <w:rFonts w:hint="eastAsia"/>
        </w:rPr>
        <w:t>投资组合报告附注的其他文字描述部分</w:t>
      </w:r>
    </w:p>
    <w:p w:rsidR="001828B4" w:rsidRPr="00ED7DCB" w:rsidRDefault="00A4386B" w:rsidP="001828B4">
      <w:pPr>
        <w:rPr>
          <w:rFonts w:ascii="宋体" w:hAnsi="宋体"/>
          <w:szCs w:val="24"/>
        </w:rPr>
      </w:pPr>
      <w:bookmarkStart w:id="224" w:name="_Toc244948735"/>
      <w:bookmarkStart w:id="225" w:name="_Toc247412306"/>
      <w:r w:rsidRPr="00ED7DCB">
        <w:rPr>
          <w:rFonts w:ascii="宋体" w:hAnsi="宋体" w:hint="eastAsia"/>
          <w:szCs w:val="24"/>
        </w:rPr>
        <w:t>注：由于四舍五入的原因，分项之和与合计项可能存在尾差。</w:t>
      </w:r>
    </w:p>
    <w:bookmarkEnd w:id="223"/>
    <w:p w:rsidR="002E2ADE" w:rsidRPr="00ED7DCB" w:rsidRDefault="00D279F2" w:rsidP="00D279F2">
      <w:pPr>
        <w:pStyle w:val="XBRLTitle1"/>
      </w:pPr>
      <w:r w:rsidRPr="00ED7DCB">
        <w:rPr>
          <w:rFonts w:ascii="宋体" w:hAnsi="宋体"/>
          <w:szCs w:val="24"/>
        </w:rPr>
        <w:br w:type="page"/>
      </w:r>
      <w:bookmarkStart w:id="226" w:name="_Toc16437615"/>
      <w:r w:rsidR="002E2ADE" w:rsidRPr="00ED7DCB">
        <w:rPr>
          <w:rFonts w:hint="eastAsia"/>
        </w:rPr>
        <w:t>基金份额持有人信息</w:t>
      </w:r>
      <w:bookmarkEnd w:id="224"/>
      <w:bookmarkEnd w:id="225"/>
      <w:bookmarkEnd w:id="226"/>
    </w:p>
    <w:p w:rsidR="002E2ADE" w:rsidRPr="00ED7DCB" w:rsidRDefault="002E2ADE" w:rsidP="00D279F2">
      <w:pPr>
        <w:pStyle w:val="XBRLTitle2"/>
      </w:pPr>
      <w:bookmarkStart w:id="227" w:name="_Toc244948736"/>
      <w:bookmarkStart w:id="228" w:name="_Toc247412307"/>
      <w:bookmarkStart w:id="229" w:name="_Toc16437616"/>
      <w:bookmarkStart w:id="230" w:name="m09_01"/>
      <w:r w:rsidRPr="00ED7DCB">
        <w:rPr>
          <w:rFonts w:hint="eastAsia"/>
        </w:rPr>
        <w:t>期末基金份额持有人户数及持有人结构</w:t>
      </w:r>
      <w:bookmarkEnd w:id="227"/>
      <w:bookmarkEnd w:id="228"/>
      <w:bookmarkEnd w:id="229"/>
    </w:p>
    <w:p w:rsidR="002E2ADE" w:rsidRPr="00ED7DCB" w:rsidRDefault="002E2ADE">
      <w:pPr>
        <w:wordWrap w:val="0"/>
        <w:jc w:val="right"/>
        <w:rPr>
          <w:rFonts w:ascii="宋体" w:hAnsi="宋体"/>
          <w:szCs w:val="24"/>
        </w:rPr>
      </w:pPr>
      <w:bookmarkStart w:id="231" w:name="m09_01_tab"/>
      <w:r w:rsidRPr="00ED7DCB">
        <w:rPr>
          <w:rFonts w:ascii="宋体" w:hAnsi="宋体" w:hint="eastAsia"/>
          <w:szCs w:val="24"/>
        </w:rPr>
        <w:t>份额单位：份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6"/>
        <w:gridCol w:w="1425"/>
        <w:gridCol w:w="1978"/>
        <w:gridCol w:w="1036"/>
        <w:gridCol w:w="2166"/>
        <w:gridCol w:w="989"/>
      </w:tblGrid>
      <w:tr w:rsidR="00ED7DCB" w:rsidRPr="00ED7DCB">
        <w:trPr>
          <w:cantSplit/>
          <w:trHeight w:val="251"/>
        </w:trPr>
        <w:tc>
          <w:tcPr>
            <w:tcW w:w="1306" w:type="dxa"/>
            <w:vMerge w:val="restart"/>
            <w:shd w:val="clear" w:color="auto" w:fill="D9D9D9"/>
            <w:vAlign w:val="center"/>
          </w:tcPr>
          <w:p w:rsidR="002E2ADE" w:rsidRPr="00ED7DCB" w:rsidRDefault="002E2ADE" w:rsidP="00C9242D">
            <w:pPr>
              <w:pStyle w:val="af"/>
              <w:spacing w:line="240" w:lineRule="auto"/>
            </w:pPr>
            <w:r w:rsidRPr="00ED7DCB">
              <w:rPr>
                <w:rFonts w:hint="eastAsia"/>
              </w:rPr>
              <w:t>持有人户数</w:t>
            </w:r>
            <w:r w:rsidRPr="00ED7DCB">
              <w:t>(</w:t>
            </w:r>
            <w:r w:rsidRPr="00ED7DCB">
              <w:rPr>
                <w:rFonts w:hint="eastAsia"/>
              </w:rPr>
              <w:t>户</w:t>
            </w:r>
            <w:r w:rsidRPr="00ED7DCB">
              <w:t>)</w:t>
            </w:r>
          </w:p>
        </w:tc>
        <w:tc>
          <w:tcPr>
            <w:tcW w:w="1425" w:type="dxa"/>
            <w:vMerge w:val="restart"/>
            <w:shd w:val="clear" w:color="auto" w:fill="D9D9D9"/>
            <w:vAlign w:val="center"/>
          </w:tcPr>
          <w:p w:rsidR="002E2ADE" w:rsidRPr="00ED7DCB" w:rsidRDefault="002E2ADE" w:rsidP="00C9242D">
            <w:pPr>
              <w:pStyle w:val="af"/>
              <w:spacing w:line="240" w:lineRule="auto"/>
            </w:pPr>
            <w:r w:rsidRPr="00ED7DCB">
              <w:rPr>
                <w:rFonts w:hint="eastAsia"/>
              </w:rPr>
              <w:t>户均持有的基金份额</w:t>
            </w:r>
          </w:p>
        </w:tc>
        <w:tc>
          <w:tcPr>
            <w:tcW w:w="6169" w:type="dxa"/>
            <w:gridSpan w:val="4"/>
            <w:shd w:val="clear" w:color="auto" w:fill="D9D9D9"/>
            <w:vAlign w:val="center"/>
          </w:tcPr>
          <w:p w:rsidR="002E2ADE" w:rsidRPr="00ED7DCB" w:rsidRDefault="002E2ADE" w:rsidP="00C9242D">
            <w:pPr>
              <w:pStyle w:val="af"/>
              <w:spacing w:line="240" w:lineRule="auto"/>
            </w:pPr>
            <w:r w:rsidRPr="00ED7DCB">
              <w:rPr>
                <w:rFonts w:hint="eastAsia"/>
              </w:rPr>
              <w:t>持有人结构</w:t>
            </w:r>
          </w:p>
        </w:tc>
      </w:tr>
      <w:tr w:rsidR="00ED7DCB" w:rsidRPr="00ED7DCB">
        <w:trPr>
          <w:cantSplit/>
          <w:trHeight w:val="307"/>
        </w:trPr>
        <w:tc>
          <w:tcPr>
            <w:tcW w:w="1306" w:type="dxa"/>
            <w:vMerge/>
            <w:shd w:val="clear" w:color="auto" w:fill="D9D9D9"/>
            <w:vAlign w:val="center"/>
          </w:tcPr>
          <w:p w:rsidR="002E2ADE" w:rsidRPr="00ED7DCB" w:rsidRDefault="002E2ADE" w:rsidP="00C9242D">
            <w:pPr>
              <w:widowControl/>
              <w:spacing w:line="240" w:lineRule="auto"/>
              <w:jc w:val="center"/>
              <w:rPr>
                <w:rFonts w:ascii="宋体" w:hAnsi="宋体"/>
                <w:szCs w:val="24"/>
              </w:rPr>
            </w:pPr>
          </w:p>
        </w:tc>
        <w:tc>
          <w:tcPr>
            <w:tcW w:w="1425" w:type="dxa"/>
            <w:vMerge/>
            <w:shd w:val="clear" w:color="auto" w:fill="D9D9D9"/>
            <w:vAlign w:val="center"/>
          </w:tcPr>
          <w:p w:rsidR="002E2ADE" w:rsidRPr="00ED7DCB" w:rsidRDefault="002E2ADE" w:rsidP="00C9242D">
            <w:pPr>
              <w:widowControl/>
              <w:spacing w:line="240" w:lineRule="auto"/>
              <w:jc w:val="center"/>
              <w:rPr>
                <w:rFonts w:ascii="宋体" w:hAnsi="宋体"/>
                <w:szCs w:val="24"/>
              </w:rPr>
            </w:pPr>
          </w:p>
        </w:tc>
        <w:tc>
          <w:tcPr>
            <w:tcW w:w="3014" w:type="dxa"/>
            <w:gridSpan w:val="2"/>
            <w:shd w:val="clear" w:color="auto" w:fill="D9D9D9"/>
            <w:vAlign w:val="center"/>
          </w:tcPr>
          <w:p w:rsidR="002E2ADE" w:rsidRPr="00ED7DCB" w:rsidRDefault="002E2ADE" w:rsidP="00C9242D">
            <w:pPr>
              <w:pStyle w:val="af"/>
              <w:spacing w:line="240" w:lineRule="auto"/>
            </w:pPr>
            <w:r w:rsidRPr="00ED7DCB">
              <w:rPr>
                <w:rFonts w:hint="eastAsia"/>
              </w:rPr>
              <w:t>机构投资者</w:t>
            </w:r>
          </w:p>
        </w:tc>
        <w:tc>
          <w:tcPr>
            <w:tcW w:w="3155" w:type="dxa"/>
            <w:gridSpan w:val="2"/>
            <w:shd w:val="clear" w:color="auto" w:fill="D9D9D9"/>
            <w:vAlign w:val="center"/>
          </w:tcPr>
          <w:p w:rsidR="002E2ADE" w:rsidRPr="00ED7DCB" w:rsidRDefault="002E2ADE" w:rsidP="00C9242D">
            <w:pPr>
              <w:pStyle w:val="af"/>
              <w:spacing w:line="240" w:lineRule="auto"/>
            </w:pPr>
            <w:r w:rsidRPr="00ED7DCB">
              <w:rPr>
                <w:rFonts w:hint="eastAsia"/>
              </w:rPr>
              <w:t>个人投资者</w:t>
            </w:r>
          </w:p>
        </w:tc>
      </w:tr>
      <w:tr w:rsidR="00ED7DCB" w:rsidRPr="00ED7DCB">
        <w:trPr>
          <w:cantSplit/>
          <w:trHeight w:val="304"/>
        </w:trPr>
        <w:tc>
          <w:tcPr>
            <w:tcW w:w="1306" w:type="dxa"/>
            <w:vMerge/>
            <w:shd w:val="clear" w:color="auto" w:fill="D9D9D9"/>
            <w:vAlign w:val="center"/>
          </w:tcPr>
          <w:p w:rsidR="002E2ADE" w:rsidRPr="00ED7DCB" w:rsidRDefault="002E2ADE" w:rsidP="00C9242D">
            <w:pPr>
              <w:tabs>
                <w:tab w:val="left" w:pos="420"/>
              </w:tabs>
              <w:spacing w:line="240" w:lineRule="auto"/>
              <w:jc w:val="center"/>
              <w:rPr>
                <w:rFonts w:ascii="宋体" w:hAnsi="宋体"/>
                <w:szCs w:val="24"/>
              </w:rPr>
            </w:pPr>
          </w:p>
        </w:tc>
        <w:tc>
          <w:tcPr>
            <w:tcW w:w="1425" w:type="dxa"/>
            <w:vMerge/>
            <w:shd w:val="clear" w:color="auto" w:fill="D9D9D9"/>
            <w:vAlign w:val="center"/>
          </w:tcPr>
          <w:p w:rsidR="002E2ADE" w:rsidRPr="00ED7DCB" w:rsidRDefault="002E2ADE" w:rsidP="00C9242D">
            <w:pPr>
              <w:spacing w:before="120" w:line="240" w:lineRule="auto"/>
              <w:jc w:val="center"/>
              <w:rPr>
                <w:rFonts w:ascii="宋体" w:hAnsi="宋体"/>
                <w:szCs w:val="24"/>
              </w:rPr>
            </w:pPr>
          </w:p>
        </w:tc>
        <w:tc>
          <w:tcPr>
            <w:tcW w:w="1978" w:type="dxa"/>
            <w:shd w:val="clear" w:color="auto" w:fill="D9D9D9"/>
            <w:vAlign w:val="center"/>
          </w:tcPr>
          <w:p w:rsidR="002E2ADE" w:rsidRPr="00ED7DCB" w:rsidRDefault="002E2ADE" w:rsidP="00C9242D">
            <w:pPr>
              <w:spacing w:before="120" w:line="240" w:lineRule="auto"/>
              <w:jc w:val="center"/>
              <w:rPr>
                <w:rFonts w:ascii="宋体" w:hAnsi="宋体"/>
                <w:szCs w:val="24"/>
              </w:rPr>
            </w:pPr>
            <w:r w:rsidRPr="00ED7DCB">
              <w:rPr>
                <w:rFonts w:ascii="宋体" w:hAnsi="宋体" w:hint="eastAsia"/>
                <w:szCs w:val="24"/>
              </w:rPr>
              <w:t>持有份额</w:t>
            </w:r>
          </w:p>
        </w:tc>
        <w:tc>
          <w:tcPr>
            <w:tcW w:w="1036" w:type="dxa"/>
            <w:shd w:val="clear" w:color="auto" w:fill="D9D9D9"/>
            <w:vAlign w:val="center"/>
          </w:tcPr>
          <w:p w:rsidR="002E2ADE" w:rsidRPr="00ED7DCB" w:rsidRDefault="002E2ADE" w:rsidP="00C9242D">
            <w:pPr>
              <w:spacing w:before="120" w:line="240" w:lineRule="auto"/>
              <w:jc w:val="center"/>
              <w:rPr>
                <w:rFonts w:ascii="宋体" w:hAnsi="宋体"/>
                <w:szCs w:val="24"/>
              </w:rPr>
            </w:pPr>
            <w:r w:rsidRPr="00ED7DCB">
              <w:rPr>
                <w:rFonts w:ascii="宋体" w:hAnsi="宋体" w:hint="eastAsia"/>
                <w:szCs w:val="24"/>
              </w:rPr>
              <w:t>占总份额比例</w:t>
            </w:r>
          </w:p>
        </w:tc>
        <w:tc>
          <w:tcPr>
            <w:tcW w:w="2166" w:type="dxa"/>
            <w:shd w:val="clear" w:color="auto" w:fill="D9D9D9"/>
            <w:vAlign w:val="center"/>
          </w:tcPr>
          <w:p w:rsidR="002E2ADE" w:rsidRPr="00ED7DCB" w:rsidRDefault="002E2ADE" w:rsidP="00C9242D">
            <w:pPr>
              <w:spacing w:before="120" w:line="240" w:lineRule="auto"/>
              <w:jc w:val="center"/>
              <w:rPr>
                <w:rFonts w:ascii="宋体" w:hAnsi="宋体"/>
                <w:szCs w:val="24"/>
              </w:rPr>
            </w:pPr>
            <w:r w:rsidRPr="00ED7DCB">
              <w:rPr>
                <w:rFonts w:ascii="宋体" w:hAnsi="宋体" w:hint="eastAsia"/>
                <w:szCs w:val="24"/>
              </w:rPr>
              <w:t>持有份额</w:t>
            </w:r>
          </w:p>
        </w:tc>
        <w:tc>
          <w:tcPr>
            <w:tcW w:w="989" w:type="dxa"/>
            <w:shd w:val="clear" w:color="auto" w:fill="D9D9D9"/>
            <w:vAlign w:val="center"/>
          </w:tcPr>
          <w:p w:rsidR="002E2ADE" w:rsidRPr="00ED7DCB" w:rsidRDefault="002E2ADE" w:rsidP="00C9242D">
            <w:pPr>
              <w:spacing w:before="120" w:line="240" w:lineRule="auto"/>
              <w:jc w:val="center"/>
              <w:rPr>
                <w:rFonts w:ascii="宋体" w:hAnsi="宋体"/>
                <w:szCs w:val="24"/>
              </w:rPr>
            </w:pPr>
            <w:r w:rsidRPr="00ED7DCB">
              <w:rPr>
                <w:rFonts w:ascii="宋体" w:hAnsi="宋体" w:hint="eastAsia"/>
                <w:szCs w:val="24"/>
              </w:rPr>
              <w:t>占总份额比例</w:t>
            </w:r>
          </w:p>
        </w:tc>
      </w:tr>
      <w:tr w:rsidR="00ED7DCB" w:rsidRPr="00ED7DCB">
        <w:trPr>
          <w:trHeight w:val="304"/>
        </w:trPr>
        <w:tc>
          <w:tcPr>
            <w:tcW w:w="1306" w:type="dxa"/>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1,315</w:t>
            </w:r>
          </w:p>
        </w:tc>
        <w:tc>
          <w:tcPr>
            <w:tcW w:w="1425" w:type="dxa"/>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160,515.74</w:t>
            </w:r>
          </w:p>
        </w:tc>
        <w:tc>
          <w:tcPr>
            <w:tcW w:w="1978" w:type="dxa"/>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54,989,510.07</w:t>
            </w:r>
          </w:p>
        </w:tc>
        <w:tc>
          <w:tcPr>
            <w:tcW w:w="1036" w:type="dxa"/>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26.05%</w:t>
            </w:r>
          </w:p>
        </w:tc>
        <w:tc>
          <w:tcPr>
            <w:tcW w:w="2166" w:type="dxa"/>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156,088,683.17</w:t>
            </w:r>
          </w:p>
        </w:tc>
        <w:tc>
          <w:tcPr>
            <w:tcW w:w="989" w:type="dxa"/>
            <w:vAlign w:val="center"/>
          </w:tcPr>
          <w:p w:rsidR="002E2ADE" w:rsidRPr="00ED7DCB" w:rsidRDefault="00A4386B" w:rsidP="00C9242D">
            <w:pPr>
              <w:spacing w:line="240" w:lineRule="auto"/>
              <w:jc w:val="right"/>
              <w:rPr>
                <w:rStyle w:val="ab"/>
                <w:rFonts w:ascii="宋体" w:hAnsi="宋体"/>
              </w:rPr>
            </w:pPr>
            <w:r w:rsidRPr="00ED7DCB">
              <w:rPr>
                <w:rStyle w:val="ab"/>
                <w:rFonts w:ascii="宋体" w:hAnsi="宋体"/>
              </w:rPr>
              <w:t>73.95%</w:t>
            </w:r>
          </w:p>
        </w:tc>
      </w:tr>
    </w:tbl>
    <w:bookmarkEnd w:id="231"/>
    <w:p w:rsidR="00D279F2" w:rsidRPr="00ED7DCB" w:rsidRDefault="00A4386B" w:rsidP="00D279F2">
      <w:r w:rsidRPr="00ED7DCB">
        <w:rPr>
          <w:rFonts w:ascii="宋体" w:hAnsi="宋体"/>
          <w:szCs w:val="24"/>
        </w:rPr>
        <w:t xml:space="preserve"> </w:t>
      </w:r>
    </w:p>
    <w:p w:rsidR="002E2ADE" w:rsidRPr="00ED7DCB" w:rsidRDefault="002E2ADE" w:rsidP="00D279F2">
      <w:pPr>
        <w:pStyle w:val="XBRLTitle2"/>
      </w:pPr>
      <w:bookmarkStart w:id="232" w:name="_Toc244948738"/>
      <w:bookmarkStart w:id="233" w:name="_Toc247412309"/>
      <w:bookmarkStart w:id="234" w:name="_Toc16437617"/>
      <w:bookmarkStart w:id="235" w:name="m09_03"/>
      <w:bookmarkEnd w:id="230"/>
      <w:r w:rsidRPr="00ED7DCB">
        <w:rPr>
          <w:rFonts w:hint="eastAsia"/>
        </w:rPr>
        <w:t>期末基金管理人的从业人员持有本基金的情况</w:t>
      </w:r>
      <w:bookmarkEnd w:id="232"/>
      <w:bookmarkEnd w:id="233"/>
      <w:bookmarkEnd w:id="234"/>
    </w:p>
    <w:tbl>
      <w:tblPr>
        <w:tblW w:w="0" w:type="auto"/>
        <w:tblInd w:w="108" w:type="dxa"/>
        <w:tblLook w:val="0000" w:firstRow="0" w:lastRow="0" w:firstColumn="0" w:lastColumn="0" w:noHBand="0" w:noVBand="0"/>
      </w:tblPr>
      <w:tblGrid>
        <w:gridCol w:w="2696"/>
        <w:gridCol w:w="3463"/>
        <w:gridCol w:w="2741"/>
      </w:tblGrid>
      <w:tr w:rsidR="00ED7DCB" w:rsidRPr="00ED7DCB">
        <w:trPr>
          <w:trHeight w:val="285"/>
        </w:trPr>
        <w:tc>
          <w:tcPr>
            <w:tcW w:w="2696" w:type="dxa"/>
            <w:tcBorders>
              <w:top w:val="single" w:sz="4" w:space="0" w:color="auto"/>
              <w:left w:val="single" w:sz="4" w:space="0" w:color="auto"/>
              <w:bottom w:val="single" w:sz="4" w:space="0" w:color="auto"/>
              <w:right w:val="single" w:sz="4" w:space="0" w:color="auto"/>
            </w:tcBorders>
            <w:shd w:val="clear" w:color="auto" w:fill="D9D9D9"/>
            <w:vAlign w:val="center"/>
          </w:tcPr>
          <w:p w:rsidR="002E2ADE" w:rsidRPr="00ED7DCB" w:rsidRDefault="002E2ADE" w:rsidP="00C9242D">
            <w:pPr>
              <w:widowControl/>
              <w:spacing w:line="240" w:lineRule="auto"/>
              <w:jc w:val="center"/>
              <w:rPr>
                <w:rFonts w:ascii="宋体" w:hAnsi="宋体"/>
                <w:kern w:val="0"/>
                <w:szCs w:val="24"/>
              </w:rPr>
            </w:pPr>
            <w:bookmarkStart w:id="236" w:name="m09_03_tab"/>
            <w:r w:rsidRPr="00ED7DCB">
              <w:rPr>
                <w:rFonts w:ascii="宋体" w:hAnsi="宋体" w:hint="eastAsia"/>
                <w:kern w:val="0"/>
                <w:szCs w:val="24"/>
              </w:rPr>
              <w:t>项目</w:t>
            </w:r>
          </w:p>
        </w:tc>
        <w:tc>
          <w:tcPr>
            <w:tcW w:w="3463" w:type="dxa"/>
            <w:tcBorders>
              <w:top w:val="single" w:sz="4" w:space="0" w:color="auto"/>
              <w:left w:val="single" w:sz="4" w:space="0" w:color="auto"/>
              <w:bottom w:val="single" w:sz="4" w:space="0" w:color="auto"/>
              <w:right w:val="single" w:sz="4" w:space="0" w:color="auto"/>
            </w:tcBorders>
            <w:shd w:val="clear" w:color="auto" w:fill="D9D9D9"/>
            <w:vAlign w:val="center"/>
          </w:tcPr>
          <w:p w:rsidR="002E2ADE" w:rsidRPr="00ED7DCB" w:rsidRDefault="002E2ADE" w:rsidP="00C9242D">
            <w:pPr>
              <w:widowControl/>
              <w:spacing w:line="240" w:lineRule="auto"/>
              <w:jc w:val="center"/>
              <w:rPr>
                <w:rFonts w:ascii="宋体" w:hAnsi="宋体"/>
                <w:kern w:val="0"/>
                <w:szCs w:val="24"/>
              </w:rPr>
            </w:pPr>
            <w:r w:rsidRPr="00ED7DCB">
              <w:rPr>
                <w:rFonts w:ascii="宋体" w:hAnsi="宋体" w:hint="eastAsia"/>
                <w:kern w:val="0"/>
                <w:szCs w:val="24"/>
              </w:rPr>
              <w:t>持有份额总数（份）</w:t>
            </w:r>
          </w:p>
        </w:tc>
        <w:tc>
          <w:tcPr>
            <w:tcW w:w="2741" w:type="dxa"/>
            <w:tcBorders>
              <w:top w:val="single" w:sz="4" w:space="0" w:color="auto"/>
              <w:left w:val="nil"/>
              <w:bottom w:val="single" w:sz="4" w:space="0" w:color="auto"/>
              <w:right w:val="single" w:sz="4" w:space="0" w:color="auto"/>
            </w:tcBorders>
            <w:shd w:val="clear" w:color="auto" w:fill="D9D9D9"/>
            <w:vAlign w:val="center"/>
          </w:tcPr>
          <w:p w:rsidR="002E2ADE" w:rsidRPr="00ED7DCB" w:rsidRDefault="002E2ADE" w:rsidP="00C9242D">
            <w:pPr>
              <w:widowControl/>
              <w:spacing w:line="240" w:lineRule="auto"/>
              <w:jc w:val="center"/>
              <w:rPr>
                <w:rFonts w:ascii="宋体" w:hAnsi="宋体"/>
                <w:kern w:val="0"/>
                <w:szCs w:val="24"/>
              </w:rPr>
            </w:pPr>
            <w:r w:rsidRPr="00ED7DCB">
              <w:rPr>
                <w:rFonts w:ascii="宋体" w:hAnsi="宋体" w:hint="eastAsia"/>
                <w:kern w:val="0"/>
                <w:szCs w:val="24"/>
              </w:rPr>
              <w:t>占基金总份额比例</w:t>
            </w:r>
          </w:p>
        </w:tc>
      </w:tr>
      <w:tr w:rsidR="00ED7DCB" w:rsidRPr="00ED7DCB">
        <w:trPr>
          <w:trHeight w:val="285"/>
        </w:trPr>
        <w:tc>
          <w:tcPr>
            <w:tcW w:w="2696" w:type="dxa"/>
            <w:tcBorders>
              <w:top w:val="single" w:sz="4" w:space="0" w:color="auto"/>
              <w:left w:val="single" w:sz="4" w:space="0" w:color="auto"/>
              <w:bottom w:val="single" w:sz="4" w:space="0" w:color="auto"/>
              <w:right w:val="single" w:sz="4" w:space="0" w:color="auto"/>
            </w:tcBorders>
            <w:vAlign w:val="center"/>
          </w:tcPr>
          <w:p w:rsidR="002E2ADE" w:rsidRPr="00ED7DCB" w:rsidRDefault="00DB61C3" w:rsidP="00C9242D">
            <w:pPr>
              <w:spacing w:line="240" w:lineRule="auto"/>
              <w:rPr>
                <w:rFonts w:ascii="宋体" w:hAnsi="宋体"/>
                <w:szCs w:val="24"/>
              </w:rPr>
            </w:pPr>
            <w:r w:rsidRPr="00ED7DCB">
              <w:rPr>
                <w:rFonts w:ascii="宋体" w:hAnsi="宋体" w:hint="eastAsia"/>
                <w:szCs w:val="24"/>
              </w:rPr>
              <w:t>基金管理人</w:t>
            </w:r>
            <w:r w:rsidR="002E2ADE" w:rsidRPr="00ED7DCB">
              <w:rPr>
                <w:rFonts w:ascii="宋体" w:hAnsi="宋体" w:hint="eastAsia"/>
                <w:szCs w:val="24"/>
              </w:rPr>
              <w:t>所有从业人员持有本基金</w:t>
            </w:r>
          </w:p>
        </w:tc>
        <w:tc>
          <w:tcPr>
            <w:tcW w:w="3463" w:type="dxa"/>
            <w:tcBorders>
              <w:top w:val="single" w:sz="4" w:space="0" w:color="auto"/>
              <w:left w:val="single" w:sz="4" w:space="0" w:color="auto"/>
              <w:bottom w:val="single" w:sz="4" w:space="0" w:color="auto"/>
              <w:right w:val="single" w:sz="4" w:space="0" w:color="auto"/>
            </w:tcBorders>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0.00</w:t>
            </w:r>
          </w:p>
        </w:tc>
        <w:tc>
          <w:tcPr>
            <w:tcW w:w="2741" w:type="dxa"/>
            <w:tcBorders>
              <w:top w:val="single" w:sz="4" w:space="0" w:color="auto"/>
              <w:left w:val="nil"/>
              <w:bottom w:val="single" w:sz="4" w:space="0" w:color="auto"/>
              <w:right w:val="single" w:sz="4" w:space="0" w:color="auto"/>
            </w:tcBorders>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0.00%</w:t>
            </w:r>
          </w:p>
        </w:tc>
      </w:tr>
    </w:tbl>
    <w:bookmarkEnd w:id="236"/>
    <w:p w:rsidR="002E2ADE" w:rsidRPr="00ED7DCB" w:rsidRDefault="00A4386B">
      <w:pPr>
        <w:rPr>
          <w:rFonts w:ascii="宋体" w:hAnsi="宋体"/>
          <w:szCs w:val="24"/>
        </w:rPr>
      </w:pPr>
      <w:r w:rsidRPr="00ED7DCB">
        <w:rPr>
          <w:rFonts w:ascii="宋体" w:hAnsi="宋体"/>
          <w:szCs w:val="24"/>
        </w:rPr>
        <w:t xml:space="preserve"> </w:t>
      </w:r>
    </w:p>
    <w:p w:rsidR="00CE7DDF" w:rsidRPr="00ED7DCB" w:rsidRDefault="00965DFD" w:rsidP="00D279F2">
      <w:pPr>
        <w:pStyle w:val="XBRLTitle2"/>
      </w:pPr>
      <w:bookmarkStart w:id="237" w:name="_Toc16437618"/>
      <w:bookmarkStart w:id="238" w:name="m09_031"/>
      <w:bookmarkEnd w:id="235"/>
      <w:r w:rsidRPr="00ED7DCB">
        <w:t>期末基金管理人的从业人员持有本开放式基金份额总量区间的情况</w:t>
      </w:r>
      <w:bookmarkEnd w:id="237"/>
    </w:p>
    <w:tbl>
      <w:tblPr>
        <w:tblW w:w="8959" w:type="dxa"/>
        <w:tblInd w:w="108" w:type="dxa"/>
        <w:tblLook w:val="0000" w:firstRow="0" w:lastRow="0" w:firstColumn="0" w:lastColumn="0" w:noHBand="0" w:noVBand="0"/>
      </w:tblPr>
      <w:tblGrid>
        <w:gridCol w:w="3922"/>
        <w:gridCol w:w="5037"/>
      </w:tblGrid>
      <w:tr w:rsidR="00ED7DCB" w:rsidRPr="00ED7DCB">
        <w:trPr>
          <w:trHeight w:val="410"/>
        </w:trPr>
        <w:tc>
          <w:tcPr>
            <w:tcW w:w="3922" w:type="dxa"/>
            <w:tcBorders>
              <w:top w:val="single" w:sz="4" w:space="0" w:color="auto"/>
              <w:left w:val="single" w:sz="4" w:space="0" w:color="auto"/>
              <w:bottom w:val="single" w:sz="4" w:space="0" w:color="auto"/>
              <w:right w:val="single" w:sz="4" w:space="0" w:color="auto"/>
            </w:tcBorders>
            <w:shd w:val="clear" w:color="auto" w:fill="D9D9D9"/>
            <w:vAlign w:val="center"/>
          </w:tcPr>
          <w:p w:rsidR="00A84F20" w:rsidRPr="00ED7DCB" w:rsidRDefault="00A84F20" w:rsidP="00C9242D">
            <w:pPr>
              <w:widowControl/>
              <w:spacing w:line="240" w:lineRule="auto"/>
              <w:jc w:val="center"/>
              <w:rPr>
                <w:rFonts w:ascii="宋体" w:hAnsi="宋体"/>
                <w:kern w:val="0"/>
                <w:szCs w:val="24"/>
              </w:rPr>
            </w:pPr>
            <w:bookmarkStart w:id="239" w:name="m09_031_tab"/>
            <w:r w:rsidRPr="00ED7DCB">
              <w:rPr>
                <w:rFonts w:ascii="宋体" w:hAnsi="宋体" w:hint="eastAsia"/>
                <w:kern w:val="0"/>
                <w:szCs w:val="24"/>
              </w:rPr>
              <w:t>项目</w:t>
            </w:r>
          </w:p>
        </w:tc>
        <w:tc>
          <w:tcPr>
            <w:tcW w:w="5037" w:type="dxa"/>
            <w:tcBorders>
              <w:top w:val="single" w:sz="4" w:space="0" w:color="auto"/>
              <w:left w:val="single" w:sz="4" w:space="0" w:color="auto"/>
              <w:bottom w:val="single" w:sz="4" w:space="0" w:color="auto"/>
              <w:right w:val="single" w:sz="4" w:space="0" w:color="auto"/>
            </w:tcBorders>
            <w:shd w:val="clear" w:color="auto" w:fill="D9D9D9"/>
            <w:vAlign w:val="center"/>
          </w:tcPr>
          <w:p w:rsidR="00A84F20" w:rsidRPr="00ED7DCB" w:rsidRDefault="00A73DF5" w:rsidP="00C9242D">
            <w:pPr>
              <w:widowControl/>
              <w:spacing w:line="240" w:lineRule="auto"/>
              <w:jc w:val="center"/>
              <w:rPr>
                <w:rFonts w:ascii="宋体" w:hAnsi="宋体"/>
                <w:kern w:val="0"/>
                <w:szCs w:val="24"/>
              </w:rPr>
            </w:pPr>
            <w:r w:rsidRPr="00ED7DCB">
              <w:rPr>
                <w:rFonts w:ascii="宋体" w:hAnsi="宋体" w:hint="eastAsia"/>
                <w:kern w:val="0"/>
                <w:szCs w:val="21"/>
              </w:rPr>
              <w:t>持有基金份额总量的数量区间（万份）</w:t>
            </w:r>
          </w:p>
        </w:tc>
      </w:tr>
      <w:tr w:rsidR="00ED7DCB" w:rsidRPr="00ED7DCB">
        <w:trPr>
          <w:trHeight w:val="696"/>
        </w:trPr>
        <w:tc>
          <w:tcPr>
            <w:tcW w:w="3922" w:type="dxa"/>
            <w:tcBorders>
              <w:top w:val="single" w:sz="4" w:space="0" w:color="auto"/>
              <w:left w:val="single" w:sz="4" w:space="0" w:color="auto"/>
              <w:bottom w:val="single" w:sz="4" w:space="0" w:color="auto"/>
              <w:right w:val="single" w:sz="4" w:space="0" w:color="auto"/>
            </w:tcBorders>
            <w:vAlign w:val="center"/>
          </w:tcPr>
          <w:p w:rsidR="00A84F20" w:rsidRPr="00ED7DCB" w:rsidRDefault="00905F26" w:rsidP="00C9242D">
            <w:pPr>
              <w:spacing w:line="240" w:lineRule="auto"/>
              <w:rPr>
                <w:rFonts w:ascii="宋体" w:hAnsi="宋体"/>
                <w:szCs w:val="24"/>
              </w:rPr>
            </w:pPr>
            <w:r w:rsidRPr="00ED7DCB">
              <w:rPr>
                <w:rFonts w:ascii="宋体" w:hAnsi="宋体" w:hint="eastAsia"/>
                <w:kern w:val="0"/>
                <w:szCs w:val="21"/>
              </w:rPr>
              <w:t>本公司高级管理人员、基金投资和研究部门负责人持有本开放式基金</w:t>
            </w:r>
          </w:p>
        </w:tc>
        <w:tc>
          <w:tcPr>
            <w:tcW w:w="5037" w:type="dxa"/>
            <w:tcBorders>
              <w:top w:val="single" w:sz="4" w:space="0" w:color="auto"/>
              <w:left w:val="single" w:sz="4" w:space="0" w:color="auto"/>
              <w:bottom w:val="single" w:sz="4" w:space="0" w:color="auto"/>
              <w:right w:val="single" w:sz="4" w:space="0" w:color="auto"/>
            </w:tcBorders>
            <w:vAlign w:val="center"/>
          </w:tcPr>
          <w:p w:rsidR="00A84F20" w:rsidRPr="00ED7DCB" w:rsidRDefault="00A4386B" w:rsidP="00C9242D">
            <w:pPr>
              <w:spacing w:line="240" w:lineRule="auto"/>
              <w:jc w:val="right"/>
              <w:rPr>
                <w:rFonts w:ascii="宋体" w:hAnsi="宋体"/>
                <w:szCs w:val="24"/>
              </w:rPr>
            </w:pPr>
            <w:r w:rsidRPr="00ED7DCB">
              <w:rPr>
                <w:rFonts w:ascii="宋体" w:hAnsi="宋体"/>
                <w:szCs w:val="24"/>
              </w:rPr>
              <w:t>0</w:t>
            </w:r>
          </w:p>
        </w:tc>
      </w:tr>
      <w:tr w:rsidR="00ED7DCB" w:rsidRPr="00ED7DCB">
        <w:trPr>
          <w:trHeight w:val="706"/>
        </w:trPr>
        <w:tc>
          <w:tcPr>
            <w:tcW w:w="3922" w:type="dxa"/>
            <w:tcBorders>
              <w:top w:val="single" w:sz="4" w:space="0" w:color="auto"/>
              <w:left w:val="single" w:sz="4" w:space="0" w:color="auto"/>
              <w:bottom w:val="single" w:sz="4" w:space="0" w:color="auto"/>
              <w:right w:val="single" w:sz="4" w:space="0" w:color="auto"/>
            </w:tcBorders>
            <w:vAlign w:val="center"/>
          </w:tcPr>
          <w:p w:rsidR="00E001D7" w:rsidRPr="00ED7DCB" w:rsidRDefault="00905F26" w:rsidP="00C9242D">
            <w:pPr>
              <w:spacing w:line="240" w:lineRule="auto"/>
              <w:rPr>
                <w:rFonts w:ascii="宋体" w:hAnsi="宋体"/>
                <w:szCs w:val="24"/>
              </w:rPr>
            </w:pPr>
            <w:r w:rsidRPr="00ED7DCB">
              <w:rPr>
                <w:rFonts w:ascii="宋体" w:hAnsi="宋体" w:hint="eastAsia"/>
                <w:kern w:val="0"/>
                <w:szCs w:val="21"/>
              </w:rPr>
              <w:t>本基金基金经理持有本开放式基金</w:t>
            </w:r>
          </w:p>
        </w:tc>
        <w:tc>
          <w:tcPr>
            <w:tcW w:w="5037" w:type="dxa"/>
            <w:tcBorders>
              <w:top w:val="single" w:sz="4" w:space="0" w:color="auto"/>
              <w:left w:val="single" w:sz="4" w:space="0" w:color="auto"/>
              <w:bottom w:val="single" w:sz="4" w:space="0" w:color="auto"/>
              <w:right w:val="single" w:sz="4" w:space="0" w:color="auto"/>
            </w:tcBorders>
            <w:vAlign w:val="center"/>
          </w:tcPr>
          <w:p w:rsidR="00E001D7" w:rsidRPr="00ED7DCB" w:rsidRDefault="00A4386B" w:rsidP="00C9242D">
            <w:pPr>
              <w:spacing w:line="240" w:lineRule="auto"/>
              <w:jc w:val="right"/>
              <w:rPr>
                <w:rFonts w:ascii="宋体" w:hAnsi="宋体"/>
                <w:szCs w:val="24"/>
              </w:rPr>
            </w:pPr>
            <w:r w:rsidRPr="00ED7DCB">
              <w:rPr>
                <w:rFonts w:ascii="宋体" w:hAnsi="宋体"/>
                <w:szCs w:val="24"/>
              </w:rPr>
              <w:t>0</w:t>
            </w:r>
          </w:p>
        </w:tc>
      </w:tr>
    </w:tbl>
    <w:bookmarkEnd w:id="238"/>
    <w:bookmarkEnd w:id="239"/>
    <w:p w:rsidR="00CE7DDF" w:rsidRPr="00ED7DCB" w:rsidRDefault="00A4386B">
      <w:pPr>
        <w:rPr>
          <w:rFonts w:ascii="宋体" w:hAnsi="宋体"/>
          <w:szCs w:val="24"/>
        </w:rPr>
      </w:pPr>
      <w:r w:rsidRPr="00ED7DCB">
        <w:rPr>
          <w:rFonts w:ascii="宋体" w:hAnsi="宋体"/>
          <w:szCs w:val="24"/>
        </w:rPr>
        <w:t xml:space="preserve"> </w:t>
      </w:r>
    </w:p>
    <w:p w:rsidR="00D279F2" w:rsidRPr="00ED7DCB" w:rsidRDefault="00D279F2" w:rsidP="00D279F2">
      <w:pPr>
        <w:rPr>
          <w:rFonts w:ascii="宋体" w:hAnsi="宋体"/>
          <w:szCs w:val="21"/>
        </w:rPr>
      </w:pPr>
      <w:bookmarkStart w:id="240" w:name="_Toc244948739"/>
      <w:bookmarkStart w:id="241" w:name="_Toc247412310"/>
      <w:bookmarkStart w:id="242" w:name="m10_01"/>
    </w:p>
    <w:p w:rsidR="002E2ADE" w:rsidRPr="00ED7DCB" w:rsidRDefault="00D279F2" w:rsidP="00D279F2">
      <w:pPr>
        <w:pStyle w:val="XBRLTitle1"/>
      </w:pPr>
      <w:r w:rsidRPr="00ED7DCB">
        <w:rPr>
          <w:rFonts w:ascii="宋体" w:hAnsi="宋体"/>
          <w:szCs w:val="21"/>
        </w:rPr>
        <w:br w:type="page"/>
      </w:r>
      <w:bookmarkStart w:id="243" w:name="_Toc16437619"/>
      <w:r w:rsidR="002E2ADE" w:rsidRPr="00ED7DCB">
        <w:rPr>
          <w:rFonts w:hint="eastAsia"/>
        </w:rPr>
        <w:t>开放式基金份额变动</w:t>
      </w:r>
      <w:bookmarkEnd w:id="240"/>
      <w:bookmarkEnd w:id="241"/>
      <w:bookmarkEnd w:id="243"/>
    </w:p>
    <w:p w:rsidR="002E2ADE" w:rsidRPr="00ED7DCB" w:rsidRDefault="002E2ADE">
      <w:pPr>
        <w:jc w:val="right"/>
        <w:rPr>
          <w:rFonts w:ascii="宋体" w:hAnsi="宋体"/>
          <w:szCs w:val="24"/>
        </w:rPr>
      </w:pPr>
      <w:bookmarkStart w:id="244" w:name="m10_01_tab"/>
      <w:r w:rsidRPr="00ED7DCB">
        <w:rPr>
          <w:rFonts w:ascii="宋体" w:hAnsi="宋体" w:hint="eastAsia"/>
          <w:szCs w:val="24"/>
        </w:rPr>
        <w:t>单位：份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2804"/>
      </w:tblGrid>
      <w:tr w:rsidR="00ED7DCB" w:rsidRPr="00ED7DCB">
        <w:trPr>
          <w:trHeight w:val="356"/>
        </w:trPr>
        <w:tc>
          <w:tcPr>
            <w:tcW w:w="6096" w:type="dxa"/>
            <w:vAlign w:val="center"/>
          </w:tcPr>
          <w:p w:rsidR="002E2ADE" w:rsidRPr="00ED7DCB" w:rsidRDefault="002E2ADE" w:rsidP="00C9242D">
            <w:pPr>
              <w:pStyle w:val="xl33"/>
              <w:widowControl w:val="0"/>
              <w:pBdr>
                <w:left w:val="none" w:sz="0" w:space="0" w:color="auto"/>
                <w:bottom w:val="none" w:sz="0" w:space="0" w:color="auto"/>
                <w:right w:val="none" w:sz="0" w:space="0" w:color="auto"/>
              </w:pBdr>
              <w:spacing w:before="0" w:beforeAutospacing="0" w:after="0" w:afterAutospacing="0" w:line="240" w:lineRule="auto"/>
              <w:jc w:val="both"/>
              <w:rPr>
                <w:rFonts w:ascii="宋体" w:eastAsia="宋体" w:hAnsi="宋体"/>
                <w:kern w:val="2"/>
                <w:sz w:val="21"/>
                <w:szCs w:val="24"/>
              </w:rPr>
            </w:pPr>
            <w:r w:rsidRPr="00ED7DCB">
              <w:rPr>
                <w:rFonts w:ascii="宋体" w:eastAsia="宋体" w:hAnsi="宋体" w:hint="eastAsia"/>
                <w:kern w:val="2"/>
                <w:sz w:val="21"/>
                <w:szCs w:val="24"/>
              </w:rPr>
              <w:t xml:space="preserve">基金合同生效日（ </w:t>
            </w:r>
            <w:r w:rsidR="00A4386B" w:rsidRPr="00ED7DCB">
              <w:rPr>
                <w:rFonts w:ascii="宋体" w:hAnsi="宋体"/>
                <w:sz w:val="21"/>
                <w:szCs w:val="24"/>
              </w:rPr>
              <w:t>2018</w:t>
            </w:r>
            <w:r w:rsidR="00A4386B" w:rsidRPr="00ED7DCB">
              <w:rPr>
                <w:rFonts w:ascii="宋体" w:hAnsi="宋体"/>
                <w:sz w:val="21"/>
                <w:szCs w:val="24"/>
              </w:rPr>
              <w:t>年</w:t>
            </w:r>
            <w:r w:rsidR="00A4386B" w:rsidRPr="00ED7DCB">
              <w:rPr>
                <w:rFonts w:ascii="宋体" w:hAnsi="宋体"/>
                <w:sz w:val="21"/>
                <w:szCs w:val="24"/>
              </w:rPr>
              <w:t>8</w:t>
            </w:r>
            <w:r w:rsidR="00A4386B" w:rsidRPr="00ED7DCB">
              <w:rPr>
                <w:rFonts w:ascii="宋体" w:hAnsi="宋体"/>
                <w:sz w:val="21"/>
                <w:szCs w:val="24"/>
              </w:rPr>
              <w:t>月</w:t>
            </w:r>
            <w:r w:rsidR="00A4386B" w:rsidRPr="00ED7DCB">
              <w:rPr>
                <w:rFonts w:ascii="宋体" w:hAnsi="宋体"/>
                <w:sz w:val="21"/>
                <w:szCs w:val="24"/>
              </w:rPr>
              <w:t>16</w:t>
            </w:r>
            <w:r w:rsidR="00A4386B" w:rsidRPr="00ED7DCB">
              <w:rPr>
                <w:rFonts w:ascii="宋体" w:hAnsi="宋体"/>
                <w:sz w:val="21"/>
                <w:szCs w:val="24"/>
              </w:rPr>
              <w:t>日</w:t>
            </w:r>
            <w:r w:rsidRPr="00ED7DCB">
              <w:rPr>
                <w:rFonts w:ascii="宋体" w:hAnsi="宋体" w:hint="eastAsia"/>
                <w:sz w:val="21"/>
                <w:szCs w:val="24"/>
              </w:rPr>
              <w:t xml:space="preserve"> </w:t>
            </w:r>
            <w:r w:rsidRPr="00ED7DCB">
              <w:rPr>
                <w:rFonts w:ascii="宋体" w:eastAsia="宋体" w:hAnsi="宋体" w:hint="eastAsia"/>
                <w:kern w:val="2"/>
                <w:sz w:val="21"/>
                <w:szCs w:val="24"/>
              </w:rPr>
              <w:t>）基金份额总额</w:t>
            </w:r>
          </w:p>
        </w:tc>
        <w:tc>
          <w:tcPr>
            <w:tcW w:w="2804" w:type="dxa"/>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210,134,676.66</w:t>
            </w:r>
          </w:p>
        </w:tc>
      </w:tr>
      <w:tr w:rsidR="00ED7DCB" w:rsidRPr="00ED7DCB">
        <w:trPr>
          <w:trHeight w:val="305"/>
        </w:trPr>
        <w:tc>
          <w:tcPr>
            <w:tcW w:w="6096" w:type="dxa"/>
            <w:vAlign w:val="center"/>
          </w:tcPr>
          <w:p w:rsidR="002E2ADE" w:rsidRPr="00ED7DCB" w:rsidRDefault="002E2ADE" w:rsidP="00C9242D">
            <w:pPr>
              <w:pStyle w:val="xl33"/>
              <w:widowControl w:val="0"/>
              <w:pBdr>
                <w:left w:val="none" w:sz="0" w:space="0" w:color="auto"/>
                <w:bottom w:val="none" w:sz="0" w:space="0" w:color="auto"/>
                <w:right w:val="none" w:sz="0" w:space="0" w:color="auto"/>
              </w:pBdr>
              <w:spacing w:before="0" w:beforeAutospacing="0" w:after="0" w:afterAutospacing="0" w:line="240" w:lineRule="auto"/>
              <w:jc w:val="both"/>
              <w:rPr>
                <w:rFonts w:ascii="宋体" w:eastAsia="宋体" w:hAnsi="宋体"/>
                <w:kern w:val="2"/>
                <w:sz w:val="21"/>
                <w:szCs w:val="24"/>
              </w:rPr>
            </w:pPr>
            <w:r w:rsidRPr="00ED7DCB">
              <w:rPr>
                <w:rFonts w:ascii="宋体" w:eastAsia="宋体" w:hAnsi="宋体" w:hint="eastAsia"/>
                <w:kern w:val="2"/>
                <w:sz w:val="21"/>
                <w:szCs w:val="24"/>
              </w:rPr>
              <w:t>本报告期期初基金份额总额</w:t>
            </w:r>
          </w:p>
        </w:tc>
        <w:tc>
          <w:tcPr>
            <w:tcW w:w="2804" w:type="dxa"/>
            <w:vAlign w:val="center"/>
          </w:tcPr>
          <w:p w:rsidR="002E2ADE" w:rsidRPr="00ED7DCB" w:rsidRDefault="00A4386B" w:rsidP="00C9242D">
            <w:pPr>
              <w:spacing w:line="240" w:lineRule="auto"/>
              <w:jc w:val="right"/>
              <w:rPr>
                <w:rFonts w:ascii="宋体" w:hAnsi="宋体"/>
                <w:szCs w:val="24"/>
              </w:rPr>
            </w:pPr>
            <w:r w:rsidRPr="00ED7DCB">
              <w:rPr>
                <w:rFonts w:ascii="宋体" w:hAnsi="宋体" w:cs="Courier New"/>
                <w:kern w:val="0"/>
                <w:szCs w:val="24"/>
              </w:rPr>
              <w:t>210,134,676.66</w:t>
            </w:r>
          </w:p>
        </w:tc>
      </w:tr>
      <w:tr w:rsidR="00ED7DCB" w:rsidRPr="00ED7DCB">
        <w:trPr>
          <w:trHeight w:val="340"/>
        </w:trPr>
        <w:tc>
          <w:tcPr>
            <w:tcW w:w="6096" w:type="dxa"/>
            <w:vAlign w:val="center"/>
          </w:tcPr>
          <w:p w:rsidR="002E2ADE" w:rsidRPr="00ED7DCB" w:rsidRDefault="00A4386B" w:rsidP="00C9242D">
            <w:pPr>
              <w:pStyle w:val="xl33"/>
              <w:widowControl w:val="0"/>
              <w:pBdr>
                <w:left w:val="none" w:sz="0" w:space="0" w:color="auto"/>
                <w:bottom w:val="none" w:sz="0" w:space="0" w:color="auto"/>
                <w:right w:val="none" w:sz="0" w:space="0" w:color="auto"/>
              </w:pBdr>
              <w:spacing w:before="0" w:beforeAutospacing="0" w:after="0" w:afterAutospacing="0" w:line="240" w:lineRule="auto"/>
              <w:jc w:val="both"/>
              <w:rPr>
                <w:rFonts w:ascii="宋体" w:eastAsia="宋体" w:hAnsi="宋体"/>
                <w:kern w:val="2"/>
                <w:sz w:val="21"/>
                <w:szCs w:val="24"/>
              </w:rPr>
            </w:pPr>
            <w:r w:rsidRPr="00ED7DCB">
              <w:rPr>
                <w:rFonts w:ascii="宋体" w:eastAsia="宋体" w:hAnsi="宋体" w:hint="eastAsia"/>
                <w:kern w:val="2"/>
                <w:sz w:val="21"/>
                <w:szCs w:val="24"/>
              </w:rPr>
              <w:t>本报告期期间基金总申购份额</w:t>
            </w:r>
          </w:p>
        </w:tc>
        <w:tc>
          <w:tcPr>
            <w:tcW w:w="2804" w:type="dxa"/>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943,516.58</w:t>
            </w:r>
          </w:p>
        </w:tc>
      </w:tr>
      <w:tr w:rsidR="00ED7DCB" w:rsidRPr="00ED7DCB">
        <w:trPr>
          <w:trHeight w:val="340"/>
        </w:trPr>
        <w:tc>
          <w:tcPr>
            <w:tcW w:w="6096" w:type="dxa"/>
            <w:vAlign w:val="center"/>
          </w:tcPr>
          <w:p w:rsidR="002E2ADE" w:rsidRPr="00ED7DCB" w:rsidRDefault="00A4386B" w:rsidP="00C9242D">
            <w:pPr>
              <w:pStyle w:val="xl33"/>
              <w:widowControl w:val="0"/>
              <w:pBdr>
                <w:left w:val="none" w:sz="0" w:space="0" w:color="auto"/>
                <w:bottom w:val="none" w:sz="0" w:space="0" w:color="auto"/>
                <w:right w:val="none" w:sz="0" w:space="0" w:color="auto"/>
              </w:pBdr>
              <w:spacing w:before="0" w:beforeAutospacing="0" w:after="0" w:afterAutospacing="0" w:line="240" w:lineRule="auto"/>
              <w:jc w:val="both"/>
              <w:rPr>
                <w:rFonts w:ascii="宋体" w:eastAsia="宋体" w:hAnsi="宋体"/>
                <w:kern w:val="2"/>
                <w:sz w:val="21"/>
                <w:szCs w:val="24"/>
              </w:rPr>
            </w:pPr>
            <w:r w:rsidRPr="00ED7DCB">
              <w:rPr>
                <w:rFonts w:ascii="宋体" w:eastAsia="宋体" w:hAnsi="宋体" w:hint="eastAsia"/>
                <w:kern w:val="2"/>
                <w:sz w:val="21"/>
                <w:szCs w:val="24"/>
              </w:rPr>
              <w:t>减</w:t>
            </w:r>
            <w:r w:rsidRPr="00ED7DCB">
              <w:rPr>
                <w:rFonts w:ascii="宋体" w:eastAsia="宋体" w:hAnsi="宋体"/>
                <w:kern w:val="2"/>
                <w:sz w:val="21"/>
                <w:szCs w:val="24"/>
              </w:rPr>
              <w:t>:本报告期期间基金总赎回份额</w:t>
            </w:r>
          </w:p>
        </w:tc>
        <w:tc>
          <w:tcPr>
            <w:tcW w:w="2804" w:type="dxa"/>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w:t>
            </w:r>
          </w:p>
        </w:tc>
      </w:tr>
      <w:tr w:rsidR="00ED7DCB" w:rsidRPr="00ED7DCB">
        <w:trPr>
          <w:trHeight w:val="340"/>
        </w:trPr>
        <w:tc>
          <w:tcPr>
            <w:tcW w:w="6096" w:type="dxa"/>
            <w:vAlign w:val="center"/>
          </w:tcPr>
          <w:p w:rsidR="002E2ADE" w:rsidRPr="00ED7DCB" w:rsidRDefault="00A4386B" w:rsidP="00C9242D">
            <w:pPr>
              <w:pStyle w:val="xl33"/>
              <w:widowControl w:val="0"/>
              <w:pBdr>
                <w:left w:val="none" w:sz="0" w:space="0" w:color="auto"/>
                <w:bottom w:val="none" w:sz="0" w:space="0" w:color="auto"/>
                <w:right w:val="none" w:sz="0" w:space="0" w:color="auto"/>
              </w:pBdr>
              <w:spacing w:before="0" w:beforeAutospacing="0" w:after="0" w:afterAutospacing="0" w:line="240" w:lineRule="auto"/>
              <w:jc w:val="both"/>
              <w:rPr>
                <w:rFonts w:ascii="宋体" w:eastAsia="宋体" w:hAnsi="宋体"/>
                <w:kern w:val="2"/>
                <w:sz w:val="21"/>
                <w:szCs w:val="24"/>
              </w:rPr>
            </w:pPr>
            <w:r w:rsidRPr="00ED7DCB">
              <w:rPr>
                <w:rFonts w:ascii="宋体" w:eastAsia="宋体" w:hAnsi="宋体" w:hint="eastAsia"/>
                <w:kern w:val="2"/>
                <w:sz w:val="21"/>
                <w:szCs w:val="24"/>
              </w:rPr>
              <w:t>本报告期期间基金拆分变动份额（份额减少以</w:t>
            </w:r>
            <w:r w:rsidRPr="00ED7DCB">
              <w:rPr>
                <w:rFonts w:ascii="宋体" w:eastAsia="宋体" w:hAnsi="宋体"/>
                <w:kern w:val="2"/>
                <w:sz w:val="21"/>
                <w:szCs w:val="24"/>
              </w:rPr>
              <w:t>"-"填列）</w:t>
            </w:r>
          </w:p>
        </w:tc>
        <w:tc>
          <w:tcPr>
            <w:tcW w:w="2804" w:type="dxa"/>
            <w:vAlign w:val="center"/>
          </w:tcPr>
          <w:p w:rsidR="002E2ADE" w:rsidRPr="00ED7DCB" w:rsidRDefault="00A4386B" w:rsidP="00C9242D">
            <w:pPr>
              <w:spacing w:line="240" w:lineRule="auto"/>
              <w:jc w:val="right"/>
              <w:rPr>
                <w:rFonts w:ascii="宋体" w:hAnsi="宋体"/>
                <w:szCs w:val="24"/>
              </w:rPr>
            </w:pPr>
            <w:r w:rsidRPr="00ED7DCB">
              <w:rPr>
                <w:rFonts w:ascii="宋体" w:hAnsi="宋体"/>
                <w:szCs w:val="24"/>
              </w:rPr>
              <w:t>-</w:t>
            </w:r>
          </w:p>
        </w:tc>
      </w:tr>
      <w:tr w:rsidR="00ED7DCB" w:rsidRPr="00ED7DCB">
        <w:trPr>
          <w:trHeight w:val="340"/>
        </w:trPr>
        <w:tc>
          <w:tcPr>
            <w:tcW w:w="6096" w:type="dxa"/>
            <w:vAlign w:val="center"/>
          </w:tcPr>
          <w:p w:rsidR="002E2ADE" w:rsidRPr="00ED7DCB" w:rsidRDefault="002E2ADE" w:rsidP="00C9242D">
            <w:pPr>
              <w:pStyle w:val="xl33"/>
              <w:widowControl w:val="0"/>
              <w:pBdr>
                <w:left w:val="none" w:sz="0" w:space="0" w:color="auto"/>
                <w:bottom w:val="none" w:sz="0" w:space="0" w:color="auto"/>
                <w:right w:val="none" w:sz="0" w:space="0" w:color="auto"/>
              </w:pBdr>
              <w:spacing w:before="0" w:beforeAutospacing="0" w:after="0" w:afterAutospacing="0" w:line="240" w:lineRule="auto"/>
              <w:jc w:val="both"/>
              <w:rPr>
                <w:rFonts w:ascii="宋体" w:eastAsia="宋体" w:hAnsi="宋体"/>
                <w:kern w:val="2"/>
                <w:sz w:val="21"/>
                <w:szCs w:val="24"/>
              </w:rPr>
            </w:pPr>
            <w:r w:rsidRPr="00ED7DCB">
              <w:rPr>
                <w:rFonts w:ascii="宋体" w:eastAsia="宋体" w:hAnsi="宋体" w:hint="eastAsia"/>
                <w:kern w:val="2"/>
                <w:sz w:val="21"/>
                <w:szCs w:val="24"/>
              </w:rPr>
              <w:t>本报告期期末基金份额总额</w:t>
            </w:r>
          </w:p>
        </w:tc>
        <w:tc>
          <w:tcPr>
            <w:tcW w:w="2804" w:type="dxa"/>
            <w:vAlign w:val="center"/>
          </w:tcPr>
          <w:p w:rsidR="002E2ADE" w:rsidRPr="00ED7DCB" w:rsidRDefault="00A4386B" w:rsidP="00C9242D">
            <w:pPr>
              <w:spacing w:line="240" w:lineRule="auto"/>
              <w:jc w:val="right"/>
              <w:rPr>
                <w:rFonts w:ascii="宋体" w:hAnsi="宋体"/>
                <w:szCs w:val="24"/>
              </w:rPr>
            </w:pPr>
            <w:r w:rsidRPr="00ED7DCB">
              <w:rPr>
                <w:rFonts w:ascii="宋体" w:hAnsi="宋体"/>
                <w:kern w:val="0"/>
                <w:szCs w:val="24"/>
              </w:rPr>
              <w:t>211,078,193.24</w:t>
            </w:r>
          </w:p>
        </w:tc>
      </w:tr>
    </w:tbl>
    <w:bookmarkEnd w:id="242"/>
    <w:bookmarkEnd w:id="244"/>
    <w:p w:rsidR="00D279F2" w:rsidRPr="00ED7DCB" w:rsidRDefault="00A4386B" w:rsidP="00D279F2">
      <w:pPr>
        <w:rPr>
          <w:rFonts w:ascii="宋体" w:hAnsi="宋体"/>
          <w:szCs w:val="24"/>
        </w:rPr>
      </w:pPr>
      <w:r w:rsidRPr="00ED7DCB">
        <w:rPr>
          <w:rFonts w:ascii="宋体" w:hAnsi="宋体"/>
          <w:szCs w:val="24"/>
        </w:rPr>
        <w:t xml:space="preserve"> </w:t>
      </w:r>
    </w:p>
    <w:p w:rsidR="002E2ADE" w:rsidRPr="00ED7DCB" w:rsidRDefault="00D279F2" w:rsidP="00D279F2">
      <w:pPr>
        <w:pStyle w:val="XBRLTitle1"/>
      </w:pPr>
      <w:r w:rsidRPr="00ED7DCB">
        <w:rPr>
          <w:rFonts w:ascii="宋体" w:hAnsi="宋体"/>
          <w:szCs w:val="24"/>
        </w:rPr>
        <w:br w:type="page"/>
      </w:r>
      <w:bookmarkStart w:id="245" w:name="_Toc16437620"/>
      <w:r w:rsidR="002E2ADE" w:rsidRPr="00ED7DCB">
        <w:rPr>
          <w:rFonts w:hint="eastAsia"/>
        </w:rPr>
        <w:t>重大事件揭示</w:t>
      </w:r>
      <w:bookmarkEnd w:id="245"/>
    </w:p>
    <w:p w:rsidR="002E2ADE" w:rsidRPr="00ED7DCB" w:rsidRDefault="002E2ADE" w:rsidP="00D279F2">
      <w:pPr>
        <w:pStyle w:val="XBRLTitle2"/>
      </w:pPr>
      <w:bookmarkStart w:id="246" w:name="_Toc244948741"/>
      <w:bookmarkStart w:id="247" w:name="_Toc247412312"/>
      <w:bookmarkStart w:id="248" w:name="_Toc16437621"/>
      <w:bookmarkStart w:id="249" w:name="m11_01"/>
      <w:r w:rsidRPr="00ED7DCB">
        <w:rPr>
          <w:rFonts w:hint="eastAsia"/>
        </w:rPr>
        <w:t>基金份额持有人大会决议</w:t>
      </w:r>
      <w:bookmarkEnd w:id="246"/>
      <w:bookmarkEnd w:id="247"/>
      <w:bookmarkEnd w:id="248"/>
    </w:p>
    <w:tbl>
      <w:tblPr>
        <w:tblW w:w="0" w:type="auto"/>
        <w:tblInd w:w="30" w:type="dxa"/>
        <w:tblCellMar>
          <w:left w:w="30" w:type="dxa"/>
          <w:right w:w="30" w:type="dxa"/>
        </w:tblCellMar>
        <w:tblLook w:val="0000" w:firstRow="0" w:lastRow="0" w:firstColumn="0" w:lastColumn="0" w:noHBand="0" w:noVBand="0"/>
      </w:tblPr>
      <w:tblGrid>
        <w:gridCol w:w="8874"/>
      </w:tblGrid>
      <w:tr w:rsidR="00614F80" w:rsidRPr="00ED7DCB" w:rsidTr="004D6CD8">
        <w:trPr>
          <w:trHeight w:val="318"/>
        </w:trPr>
        <w:tc>
          <w:tcPr>
            <w:tcW w:w="8900" w:type="dxa"/>
          </w:tcPr>
          <w:p w:rsidR="001828B4" w:rsidRPr="00ED7DCB" w:rsidRDefault="00A4386B" w:rsidP="001828B4">
            <w:pPr>
              <w:ind w:firstLineChars="200" w:firstLine="420"/>
              <w:jc w:val="left"/>
              <w:rPr>
                <w:rStyle w:val="ab"/>
              </w:rPr>
            </w:pPr>
            <w:r w:rsidRPr="00ED7DCB">
              <w:rPr>
                <w:rFonts w:ascii="宋体" w:hAnsi="宋体" w:hint="eastAsia"/>
              </w:rPr>
              <w:t>报告期内本基金未召开基金份额持有人大会。</w:t>
            </w:r>
            <w:r w:rsidR="002E2ADE" w:rsidRPr="00ED7DCB">
              <w:rPr>
                <w:rFonts w:ascii="宋体" w:hAnsi="宋体"/>
              </w:rPr>
              <w:t xml:space="preserve">  </w:t>
            </w:r>
            <w:r w:rsidR="001828B4" w:rsidRPr="00ED7DCB">
              <w:rPr>
                <w:rFonts w:ascii="宋体" w:hAnsi="宋体"/>
              </w:rPr>
              <w:t xml:space="preserve">  </w:t>
            </w:r>
            <w:r w:rsidR="002E2ADE" w:rsidRPr="00ED7DCB">
              <w:rPr>
                <w:rStyle w:val="ab"/>
              </w:rPr>
              <w:t xml:space="preserve"> </w:t>
            </w:r>
          </w:p>
        </w:tc>
      </w:tr>
    </w:tbl>
    <w:p w:rsidR="00D279F2" w:rsidRPr="00ED7DCB" w:rsidRDefault="00D279F2" w:rsidP="00D279F2">
      <w:bookmarkStart w:id="250" w:name="_Toc244948742"/>
      <w:bookmarkStart w:id="251" w:name="_Toc247412313"/>
      <w:bookmarkStart w:id="252" w:name="m11_02"/>
      <w:bookmarkEnd w:id="249"/>
    </w:p>
    <w:p w:rsidR="002E2ADE" w:rsidRPr="00ED7DCB" w:rsidRDefault="002E2ADE" w:rsidP="00D279F2">
      <w:pPr>
        <w:pStyle w:val="XBRLTitle2"/>
      </w:pPr>
      <w:bookmarkStart w:id="253" w:name="_Toc16437622"/>
      <w:r w:rsidRPr="00ED7DCB">
        <w:rPr>
          <w:rFonts w:hint="eastAsia"/>
        </w:rPr>
        <w:t>基金管理人、基金托管人的专门基金托管部门的重大人事变动</w:t>
      </w:r>
      <w:bookmarkEnd w:id="250"/>
      <w:bookmarkEnd w:id="251"/>
      <w:bookmarkEnd w:id="253"/>
    </w:p>
    <w:p w:rsidR="001828B4" w:rsidRPr="00ED7DCB" w:rsidRDefault="001828B4" w:rsidP="00C8544A">
      <w:pPr>
        <w:pStyle w:val="XBRLTitle3"/>
        <w:numPr>
          <w:ilvl w:val="0"/>
          <w:numId w:val="0"/>
        </w:numPr>
        <w:ind w:left="624" w:hanging="624"/>
      </w:pPr>
      <w:bookmarkStart w:id="254" w:name="_Toc244948743"/>
      <w:bookmarkStart w:id="255" w:name="_Toc247412314"/>
      <w:bookmarkStart w:id="256" w:name="m11_03"/>
      <w:bookmarkEnd w:id="252"/>
      <w:r w:rsidRPr="00ED7DCB">
        <w:t xml:space="preserve">10.2.1 </w:t>
      </w:r>
      <w:r w:rsidRPr="00ED7DCB">
        <w:rPr>
          <w:rFonts w:hint="eastAsia"/>
        </w:rPr>
        <w:t>基金管理人的重大人事变动</w:t>
      </w:r>
    </w:p>
    <w:p w:rsidR="004E2CBF" w:rsidRPr="00ED7DCB" w:rsidRDefault="004E2CBF" w:rsidP="004E2CBF">
      <w:pPr>
        <w:ind w:firstLineChars="200" w:firstLine="420"/>
        <w:jc w:val="left"/>
        <w:rPr>
          <w:rFonts w:ascii="宋体" w:hAnsi="宋体"/>
        </w:rPr>
      </w:pPr>
      <w:r w:rsidRPr="00ED7DCB">
        <w:rPr>
          <w:rFonts w:ascii="宋体" w:hAnsi="宋体" w:hint="eastAsia"/>
        </w:rPr>
        <w:t>本报告期内自2019年3月2日起，李小羽先生不再担任本基金管理人的副总经理。</w:t>
      </w:r>
    </w:p>
    <w:p w:rsidR="004E2CBF" w:rsidRPr="00ED7DCB" w:rsidRDefault="004E2CBF" w:rsidP="004E2CBF">
      <w:pPr>
        <w:ind w:firstLineChars="200" w:firstLine="420"/>
        <w:jc w:val="left"/>
        <w:rPr>
          <w:rFonts w:ascii="宋体" w:hAnsi="宋体"/>
        </w:rPr>
      </w:pPr>
      <w:r w:rsidRPr="00ED7DCB">
        <w:rPr>
          <w:rFonts w:ascii="宋体" w:hAnsi="宋体" w:hint="eastAsia"/>
        </w:rPr>
        <w:t>上述重大人事变动情况，本基金管理人已在指定信息披露媒体发布相应公告。</w:t>
      </w:r>
    </w:p>
    <w:p w:rsidR="001828B4" w:rsidRPr="00ED7DCB" w:rsidRDefault="001828B4" w:rsidP="00C8544A">
      <w:pPr>
        <w:pStyle w:val="XBRLTitle3"/>
        <w:numPr>
          <w:ilvl w:val="0"/>
          <w:numId w:val="0"/>
        </w:numPr>
        <w:ind w:left="624" w:hanging="624"/>
      </w:pPr>
      <w:r w:rsidRPr="00ED7DCB">
        <w:t xml:space="preserve">10.2.2 </w:t>
      </w:r>
      <w:r w:rsidRPr="00ED7DCB">
        <w:rPr>
          <w:rFonts w:hint="eastAsia"/>
        </w:rPr>
        <w:t>基金托管人的专门基金托管部门的重大人事变动</w:t>
      </w:r>
    </w:p>
    <w:p w:rsidR="001828B4" w:rsidRPr="00ED7DCB" w:rsidRDefault="004E2CBF" w:rsidP="001828B4">
      <w:pPr>
        <w:ind w:firstLineChars="200" w:firstLine="420"/>
        <w:jc w:val="left"/>
        <w:rPr>
          <w:rFonts w:ascii="宋体" w:hAnsi="宋体"/>
        </w:rPr>
      </w:pPr>
      <w:r w:rsidRPr="00ED7DCB">
        <w:rPr>
          <w:rFonts w:ascii="宋体" w:hAnsi="宋体" w:hint="eastAsia"/>
        </w:rPr>
        <w:t xml:space="preserve">本报告期基金托管人的专门基金托管部门未发生重大人事变动。 </w:t>
      </w:r>
    </w:p>
    <w:p w:rsidR="001828B4" w:rsidRPr="00ED7DCB" w:rsidRDefault="004E2CBF" w:rsidP="001828B4">
      <w:pPr>
        <w:ind w:firstLineChars="200" w:firstLine="420"/>
        <w:jc w:val="left"/>
        <w:rPr>
          <w:rFonts w:ascii="宋体" w:hAnsi="宋体"/>
        </w:rPr>
      </w:pPr>
      <w:r w:rsidRPr="00ED7DCB">
        <w:rPr>
          <w:rFonts w:ascii="宋体" w:hAnsi="宋体" w:hint="eastAsia"/>
        </w:rPr>
        <w:t xml:space="preserve"> </w:t>
      </w:r>
    </w:p>
    <w:p w:rsidR="002E2ADE" w:rsidRPr="00ED7DCB" w:rsidRDefault="002E2ADE" w:rsidP="00D279F2">
      <w:pPr>
        <w:pStyle w:val="XBRLTitle2"/>
      </w:pPr>
      <w:bookmarkStart w:id="257" w:name="_Toc16437623"/>
      <w:r w:rsidRPr="00ED7DCB">
        <w:rPr>
          <w:rFonts w:hint="eastAsia"/>
        </w:rPr>
        <w:t>涉及基金管理人、基金财产、基金托管业务的诉讼</w:t>
      </w:r>
      <w:bookmarkEnd w:id="254"/>
      <w:bookmarkEnd w:id="255"/>
      <w:bookmarkEnd w:id="257"/>
    </w:p>
    <w:tbl>
      <w:tblPr>
        <w:tblW w:w="0" w:type="auto"/>
        <w:tblInd w:w="30" w:type="dxa"/>
        <w:tblCellMar>
          <w:left w:w="30" w:type="dxa"/>
          <w:right w:w="30" w:type="dxa"/>
        </w:tblCellMar>
        <w:tblLook w:val="0000" w:firstRow="0" w:lastRow="0" w:firstColumn="0" w:lastColumn="0" w:noHBand="0" w:noVBand="0"/>
      </w:tblPr>
      <w:tblGrid>
        <w:gridCol w:w="8874"/>
      </w:tblGrid>
      <w:tr w:rsidR="00614F80" w:rsidRPr="00ED7DCB" w:rsidTr="00315A59">
        <w:trPr>
          <w:trHeight w:val="385"/>
        </w:trPr>
        <w:tc>
          <w:tcPr>
            <w:tcW w:w="8900" w:type="dxa"/>
          </w:tcPr>
          <w:p w:rsidR="001828B4" w:rsidRPr="00ED7DCB" w:rsidRDefault="00A4386B" w:rsidP="001828B4">
            <w:pPr>
              <w:ind w:firstLineChars="200" w:firstLine="420"/>
              <w:jc w:val="left"/>
              <w:rPr>
                <w:rStyle w:val="ab"/>
                <w:b/>
                <w:bCs/>
                <w:kern w:val="28"/>
                <w:sz w:val="24"/>
                <w:szCs w:val="32"/>
              </w:rPr>
            </w:pPr>
            <w:r w:rsidRPr="00ED7DCB">
              <w:rPr>
                <w:rFonts w:ascii="宋体" w:hAnsi="宋体" w:hint="eastAsia"/>
                <w:szCs w:val="24"/>
              </w:rPr>
              <w:t>本报告期无涉及基金</w:t>
            </w:r>
            <w:r w:rsidRPr="00ED7DCB">
              <w:rPr>
                <w:rFonts w:ascii="宋体" w:hAnsi="宋体" w:hint="eastAsia"/>
              </w:rPr>
              <w:t>管理</w:t>
            </w:r>
            <w:r w:rsidRPr="00ED7DCB">
              <w:rPr>
                <w:rFonts w:ascii="宋体" w:hAnsi="宋体" w:hint="eastAsia"/>
                <w:szCs w:val="24"/>
              </w:rPr>
              <w:t>人、基金财产、基金托管业务的诉讼。</w:t>
            </w:r>
            <w:r w:rsidR="002E2ADE" w:rsidRPr="00ED7DCB">
              <w:rPr>
                <w:rFonts w:ascii="宋体" w:hAnsi="宋体"/>
                <w:szCs w:val="24"/>
              </w:rPr>
              <w:t xml:space="preserve"> </w:t>
            </w:r>
            <w:r w:rsidR="002E2ADE" w:rsidRPr="00ED7DCB">
              <w:rPr>
                <w:rStyle w:val="ab"/>
              </w:rPr>
              <w:t xml:space="preserve">   </w:t>
            </w:r>
          </w:p>
        </w:tc>
      </w:tr>
    </w:tbl>
    <w:p w:rsidR="00D279F2" w:rsidRPr="00ED7DCB" w:rsidRDefault="00D279F2" w:rsidP="00D279F2">
      <w:bookmarkStart w:id="258" w:name="_Toc244948744"/>
      <w:bookmarkStart w:id="259" w:name="_Toc247412315"/>
      <w:bookmarkStart w:id="260" w:name="m11_04"/>
      <w:bookmarkEnd w:id="256"/>
    </w:p>
    <w:p w:rsidR="002E2ADE" w:rsidRPr="00ED7DCB" w:rsidRDefault="002E2ADE" w:rsidP="00D279F2">
      <w:pPr>
        <w:pStyle w:val="XBRLTitle2"/>
      </w:pPr>
      <w:bookmarkStart w:id="261" w:name="_Toc16437624"/>
      <w:r w:rsidRPr="00ED7DCB">
        <w:rPr>
          <w:rFonts w:hint="eastAsia"/>
        </w:rPr>
        <w:t>基金投资策略的改变</w:t>
      </w:r>
      <w:bookmarkEnd w:id="258"/>
      <w:bookmarkEnd w:id="259"/>
      <w:bookmarkEnd w:id="261"/>
    </w:p>
    <w:tbl>
      <w:tblPr>
        <w:tblW w:w="0" w:type="auto"/>
        <w:tblInd w:w="30" w:type="dxa"/>
        <w:tblCellMar>
          <w:left w:w="30" w:type="dxa"/>
          <w:right w:w="30" w:type="dxa"/>
        </w:tblCellMar>
        <w:tblLook w:val="0000" w:firstRow="0" w:lastRow="0" w:firstColumn="0" w:lastColumn="0" w:noHBand="0" w:noVBand="0"/>
      </w:tblPr>
      <w:tblGrid>
        <w:gridCol w:w="8874"/>
      </w:tblGrid>
      <w:tr w:rsidR="00614F80" w:rsidRPr="00ED7DCB" w:rsidTr="00315A59">
        <w:trPr>
          <w:trHeight w:val="347"/>
        </w:trPr>
        <w:tc>
          <w:tcPr>
            <w:tcW w:w="8900" w:type="dxa"/>
          </w:tcPr>
          <w:p w:rsidR="001828B4" w:rsidRPr="00ED7DCB" w:rsidRDefault="00A4386B" w:rsidP="001828B4">
            <w:pPr>
              <w:ind w:firstLineChars="200" w:firstLine="420"/>
              <w:jc w:val="left"/>
              <w:rPr>
                <w:rStyle w:val="ab"/>
              </w:rPr>
            </w:pPr>
            <w:r w:rsidRPr="00ED7DCB">
              <w:rPr>
                <w:rFonts w:ascii="宋体" w:hAnsi="宋体" w:hint="eastAsia"/>
                <w:szCs w:val="24"/>
              </w:rPr>
              <w:t>本报告期本基金投资策略未改变。</w:t>
            </w:r>
            <w:r w:rsidR="002E2ADE" w:rsidRPr="00ED7DCB">
              <w:rPr>
                <w:rFonts w:ascii="宋体" w:hAnsi="宋体"/>
                <w:szCs w:val="24"/>
              </w:rPr>
              <w:t xml:space="preserve"> </w:t>
            </w:r>
            <w:r w:rsidR="002E2ADE" w:rsidRPr="00ED7DCB">
              <w:rPr>
                <w:rStyle w:val="ab"/>
              </w:rPr>
              <w:t xml:space="preserve">   </w:t>
            </w:r>
          </w:p>
        </w:tc>
      </w:tr>
    </w:tbl>
    <w:p w:rsidR="00D279F2" w:rsidRPr="00ED7DCB" w:rsidRDefault="00D279F2" w:rsidP="00D279F2">
      <w:bookmarkStart w:id="262" w:name="_Toc244948745"/>
      <w:bookmarkStart w:id="263" w:name="_Toc247412316"/>
      <w:bookmarkStart w:id="264" w:name="m11_05"/>
      <w:bookmarkEnd w:id="260"/>
    </w:p>
    <w:p w:rsidR="002E2ADE" w:rsidRPr="00ED7DCB" w:rsidRDefault="002E2ADE" w:rsidP="00D279F2">
      <w:pPr>
        <w:pStyle w:val="XBRLTitle2"/>
      </w:pPr>
      <w:bookmarkStart w:id="265" w:name="_Toc16437625"/>
      <w:r w:rsidRPr="00ED7DCB">
        <w:rPr>
          <w:rFonts w:hint="eastAsia"/>
        </w:rPr>
        <w:t>为基金进行审计的会计师事务所情况</w:t>
      </w:r>
      <w:bookmarkEnd w:id="262"/>
      <w:bookmarkEnd w:id="263"/>
      <w:bookmarkEnd w:id="265"/>
    </w:p>
    <w:tbl>
      <w:tblPr>
        <w:tblW w:w="0" w:type="auto"/>
        <w:tblInd w:w="30" w:type="dxa"/>
        <w:tblCellMar>
          <w:left w:w="30" w:type="dxa"/>
          <w:right w:w="30" w:type="dxa"/>
        </w:tblCellMar>
        <w:tblLook w:val="0000" w:firstRow="0" w:lastRow="0" w:firstColumn="0" w:lastColumn="0" w:noHBand="0" w:noVBand="0"/>
      </w:tblPr>
      <w:tblGrid>
        <w:gridCol w:w="8874"/>
      </w:tblGrid>
      <w:tr w:rsidR="00614F80" w:rsidRPr="00ED7DCB" w:rsidTr="00315A59">
        <w:trPr>
          <w:trHeight w:val="351"/>
        </w:trPr>
        <w:tc>
          <w:tcPr>
            <w:tcW w:w="8900" w:type="dxa"/>
          </w:tcPr>
          <w:p w:rsidR="001828B4" w:rsidRPr="00ED7DCB" w:rsidRDefault="00A4386B" w:rsidP="001828B4">
            <w:pPr>
              <w:ind w:firstLineChars="200" w:firstLine="420"/>
              <w:jc w:val="left"/>
              <w:rPr>
                <w:rStyle w:val="ab"/>
              </w:rPr>
            </w:pPr>
            <w:r w:rsidRPr="00ED7DCB">
              <w:rPr>
                <w:rFonts w:ascii="宋体" w:hAnsi="宋体" w:hint="eastAsia"/>
                <w:szCs w:val="24"/>
              </w:rPr>
              <w:t>本报告期本基金未改聘会计师事务所。</w:t>
            </w:r>
            <w:r w:rsidR="002E2ADE" w:rsidRPr="00ED7DCB">
              <w:rPr>
                <w:rFonts w:ascii="宋体" w:hAnsi="宋体"/>
                <w:szCs w:val="24"/>
              </w:rPr>
              <w:t xml:space="preserve">  </w:t>
            </w:r>
            <w:r w:rsidR="002E2ADE" w:rsidRPr="00ED7DCB">
              <w:rPr>
                <w:rStyle w:val="ab"/>
              </w:rPr>
              <w:t xml:space="preserve">  </w:t>
            </w:r>
          </w:p>
        </w:tc>
      </w:tr>
    </w:tbl>
    <w:p w:rsidR="00D279F2" w:rsidRPr="00ED7DCB" w:rsidRDefault="00D279F2" w:rsidP="00D279F2">
      <w:bookmarkStart w:id="266" w:name="_Toc244948746"/>
      <w:bookmarkStart w:id="267" w:name="_Toc247412317"/>
      <w:bookmarkStart w:id="268" w:name="m11_06"/>
      <w:bookmarkEnd w:id="264"/>
    </w:p>
    <w:p w:rsidR="002E2ADE" w:rsidRPr="00ED7DCB" w:rsidRDefault="002E2ADE" w:rsidP="00D279F2">
      <w:pPr>
        <w:pStyle w:val="XBRLTitle2"/>
      </w:pPr>
      <w:bookmarkStart w:id="269" w:name="_Toc16437626"/>
      <w:r w:rsidRPr="00ED7DCB">
        <w:rPr>
          <w:rFonts w:hint="eastAsia"/>
        </w:rPr>
        <w:t>管理人、托管人及其高级管理人员受稽查或处罚等情况</w:t>
      </w:r>
      <w:bookmarkEnd w:id="266"/>
      <w:bookmarkEnd w:id="267"/>
      <w:bookmarkEnd w:id="269"/>
    </w:p>
    <w:tbl>
      <w:tblPr>
        <w:tblW w:w="0" w:type="auto"/>
        <w:tblInd w:w="30" w:type="dxa"/>
        <w:tblCellMar>
          <w:left w:w="30" w:type="dxa"/>
          <w:right w:w="30" w:type="dxa"/>
        </w:tblCellMar>
        <w:tblLook w:val="0000" w:firstRow="0" w:lastRow="0" w:firstColumn="0" w:lastColumn="0" w:noHBand="0" w:noVBand="0"/>
      </w:tblPr>
      <w:tblGrid>
        <w:gridCol w:w="8874"/>
      </w:tblGrid>
      <w:tr w:rsidR="00614F80" w:rsidRPr="00ED7DCB" w:rsidTr="00315A59">
        <w:trPr>
          <w:trHeight w:val="327"/>
        </w:trPr>
        <w:tc>
          <w:tcPr>
            <w:tcW w:w="8900" w:type="dxa"/>
          </w:tcPr>
          <w:p w:rsidR="001828B4" w:rsidRPr="00ED7DCB" w:rsidRDefault="00A4386B" w:rsidP="001828B4">
            <w:pPr>
              <w:ind w:firstLineChars="200" w:firstLine="420"/>
              <w:jc w:val="left"/>
              <w:rPr>
                <w:rFonts w:ascii="宋体" w:hAnsi="宋体"/>
                <w:szCs w:val="24"/>
              </w:rPr>
            </w:pPr>
            <w:r w:rsidRPr="00ED7DCB">
              <w:rPr>
                <w:rFonts w:ascii="宋体" w:hAnsi="宋体" w:hint="eastAsia"/>
                <w:szCs w:val="24"/>
              </w:rPr>
              <w:t>本报告期本基金管理人、托管人及其高级管理</w:t>
            </w:r>
            <w:r w:rsidRPr="00ED7DCB">
              <w:rPr>
                <w:rFonts w:ascii="宋体" w:hAnsi="宋体" w:hint="eastAsia"/>
              </w:rPr>
              <w:t>人员</w:t>
            </w:r>
            <w:r w:rsidRPr="00ED7DCB">
              <w:rPr>
                <w:rFonts w:ascii="宋体" w:hAnsi="宋体" w:hint="eastAsia"/>
                <w:szCs w:val="24"/>
              </w:rPr>
              <w:t>没有受监管部门稽查或处罚的情形。</w:t>
            </w:r>
            <w:r w:rsidR="002E2ADE" w:rsidRPr="00ED7DCB">
              <w:rPr>
                <w:rFonts w:ascii="宋体" w:hAnsi="宋体"/>
                <w:szCs w:val="24"/>
              </w:rPr>
              <w:t xml:space="preserve">    </w:t>
            </w:r>
          </w:p>
        </w:tc>
      </w:tr>
      <w:bookmarkEnd w:id="268"/>
    </w:tbl>
    <w:p w:rsidR="002E2ADE" w:rsidRPr="00ED7DCB" w:rsidRDefault="002E2ADE" w:rsidP="00D279F2"/>
    <w:p w:rsidR="002E2ADE" w:rsidRPr="00ED7DCB" w:rsidRDefault="002E2ADE" w:rsidP="00D279F2">
      <w:pPr>
        <w:pStyle w:val="XBRLTitle2"/>
      </w:pPr>
      <w:bookmarkStart w:id="270" w:name="_Toc244948747"/>
      <w:bookmarkStart w:id="271" w:name="_Toc247412318"/>
      <w:bookmarkStart w:id="272" w:name="_Toc16437627"/>
      <w:bookmarkStart w:id="273" w:name="m11_07"/>
      <w:r w:rsidRPr="00ED7DCB">
        <w:rPr>
          <w:rFonts w:hint="eastAsia"/>
        </w:rPr>
        <w:t>基金租用证券公司交易单元的有关情况</w:t>
      </w:r>
      <w:bookmarkEnd w:id="270"/>
      <w:bookmarkEnd w:id="271"/>
      <w:bookmarkEnd w:id="272"/>
      <w:r w:rsidRPr="00ED7DCB">
        <w:rPr>
          <w:rFonts w:hint="eastAsia"/>
        </w:rPr>
        <w:t xml:space="preserve">  </w:t>
      </w:r>
    </w:p>
    <w:p w:rsidR="002E2ADE" w:rsidRPr="00ED7DCB" w:rsidRDefault="002E2ADE" w:rsidP="00D279F2">
      <w:pPr>
        <w:pStyle w:val="XBRLTitle3"/>
      </w:pPr>
      <w:bookmarkStart w:id="274" w:name="_Toc244948748"/>
      <w:bookmarkStart w:id="275" w:name="_Toc247412319"/>
      <w:bookmarkStart w:id="276" w:name="m11_07_01"/>
      <w:bookmarkStart w:id="277" w:name="m11_07_tab"/>
      <w:r w:rsidRPr="00ED7DCB">
        <w:rPr>
          <w:rFonts w:hint="eastAsia"/>
        </w:rPr>
        <w:t>基金租用证券公司交易单元进行股票投资及佣金支付情况</w:t>
      </w:r>
      <w:bookmarkEnd w:id="274"/>
      <w:bookmarkEnd w:id="275"/>
    </w:p>
    <w:p w:rsidR="002E2ADE" w:rsidRPr="00ED7DCB" w:rsidRDefault="002E2ADE">
      <w:pPr>
        <w:ind w:right="24"/>
        <w:jc w:val="right"/>
        <w:rPr>
          <w:rStyle w:val="ab"/>
        </w:rPr>
      </w:pPr>
      <w:bookmarkStart w:id="278" w:name="m11_07_01_tab"/>
      <w:r w:rsidRPr="00ED7DCB">
        <w:rPr>
          <w:rStyle w:val="ab"/>
          <w:rFonts w:hint="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3"/>
        <w:gridCol w:w="945"/>
        <w:gridCol w:w="1548"/>
        <w:gridCol w:w="1376"/>
        <w:gridCol w:w="1396"/>
        <w:gridCol w:w="1375"/>
        <w:gridCol w:w="991"/>
      </w:tblGrid>
      <w:tr w:rsidR="00ED7DCB" w:rsidRPr="00ED7DCB" w:rsidTr="001B61A8">
        <w:trPr>
          <w:trHeight w:val="247"/>
          <w:jc w:val="center"/>
        </w:trPr>
        <w:tc>
          <w:tcPr>
            <w:tcW w:w="1223" w:type="dxa"/>
            <w:vMerge w:val="restart"/>
            <w:shd w:val="clear" w:color="auto" w:fill="D9D9D9"/>
            <w:vAlign w:val="center"/>
          </w:tcPr>
          <w:p w:rsidR="002E2ADE" w:rsidRPr="00ED7DCB" w:rsidRDefault="002E2ADE" w:rsidP="00C9242D">
            <w:pPr>
              <w:pStyle w:val="af"/>
              <w:spacing w:line="240" w:lineRule="auto"/>
              <w:rPr>
                <w:szCs w:val="21"/>
              </w:rPr>
            </w:pPr>
            <w:r w:rsidRPr="00ED7DCB">
              <w:rPr>
                <w:rFonts w:hint="eastAsia"/>
                <w:szCs w:val="21"/>
              </w:rPr>
              <w:t>券商名称</w:t>
            </w:r>
          </w:p>
        </w:tc>
        <w:tc>
          <w:tcPr>
            <w:tcW w:w="945" w:type="dxa"/>
            <w:vMerge w:val="restart"/>
            <w:shd w:val="clear" w:color="auto" w:fill="D9D9D9"/>
          </w:tcPr>
          <w:p w:rsidR="002E2ADE" w:rsidRPr="00ED7DCB" w:rsidRDefault="002E2ADE" w:rsidP="00C9242D">
            <w:pPr>
              <w:pStyle w:val="af"/>
              <w:spacing w:line="240" w:lineRule="auto"/>
              <w:rPr>
                <w:szCs w:val="21"/>
              </w:rPr>
            </w:pPr>
          </w:p>
          <w:p w:rsidR="002E2ADE" w:rsidRPr="00ED7DCB" w:rsidRDefault="002E2ADE" w:rsidP="00C9242D">
            <w:pPr>
              <w:spacing w:line="240" w:lineRule="auto"/>
              <w:jc w:val="center"/>
              <w:rPr>
                <w:rStyle w:val="ab"/>
                <w:szCs w:val="21"/>
              </w:rPr>
            </w:pPr>
            <w:r w:rsidRPr="00ED7DCB">
              <w:rPr>
                <w:rStyle w:val="ab"/>
                <w:rFonts w:hint="eastAsia"/>
                <w:szCs w:val="21"/>
              </w:rPr>
              <w:t>交易单元数量</w:t>
            </w:r>
          </w:p>
        </w:tc>
        <w:tc>
          <w:tcPr>
            <w:tcW w:w="2924" w:type="dxa"/>
            <w:gridSpan w:val="2"/>
            <w:shd w:val="clear" w:color="auto" w:fill="D9D9D9"/>
            <w:vAlign w:val="center"/>
          </w:tcPr>
          <w:p w:rsidR="002E2ADE" w:rsidRPr="00ED7DCB" w:rsidRDefault="002E2ADE" w:rsidP="00C9242D">
            <w:pPr>
              <w:pStyle w:val="af"/>
              <w:spacing w:line="240" w:lineRule="auto"/>
              <w:rPr>
                <w:szCs w:val="21"/>
              </w:rPr>
            </w:pPr>
            <w:r w:rsidRPr="00ED7DCB">
              <w:rPr>
                <w:rFonts w:hint="eastAsia"/>
                <w:szCs w:val="21"/>
              </w:rPr>
              <w:t>股票交易</w:t>
            </w:r>
          </w:p>
        </w:tc>
        <w:tc>
          <w:tcPr>
            <w:tcW w:w="2771" w:type="dxa"/>
            <w:gridSpan w:val="2"/>
            <w:shd w:val="clear" w:color="auto" w:fill="D9D9D9"/>
            <w:vAlign w:val="center"/>
          </w:tcPr>
          <w:p w:rsidR="002E2ADE" w:rsidRPr="00ED7DCB" w:rsidRDefault="002E2ADE" w:rsidP="00C9242D">
            <w:pPr>
              <w:pStyle w:val="af"/>
              <w:spacing w:line="240" w:lineRule="auto"/>
              <w:rPr>
                <w:szCs w:val="21"/>
              </w:rPr>
            </w:pPr>
            <w:r w:rsidRPr="00ED7DCB">
              <w:rPr>
                <w:rFonts w:hint="eastAsia"/>
                <w:szCs w:val="21"/>
              </w:rPr>
              <w:t>应支付该券商的佣金</w:t>
            </w:r>
          </w:p>
        </w:tc>
        <w:tc>
          <w:tcPr>
            <w:tcW w:w="991" w:type="dxa"/>
            <w:vMerge w:val="restart"/>
            <w:shd w:val="clear" w:color="auto" w:fill="D9D9D9"/>
          </w:tcPr>
          <w:p w:rsidR="002E2ADE" w:rsidRPr="00ED7DCB" w:rsidRDefault="002E2ADE" w:rsidP="00C9242D">
            <w:pPr>
              <w:pStyle w:val="af"/>
              <w:spacing w:line="240" w:lineRule="auto"/>
              <w:rPr>
                <w:szCs w:val="21"/>
              </w:rPr>
            </w:pPr>
          </w:p>
          <w:p w:rsidR="002E2ADE" w:rsidRPr="00ED7DCB" w:rsidRDefault="002E2ADE" w:rsidP="00C9242D">
            <w:pPr>
              <w:pStyle w:val="af"/>
              <w:spacing w:line="240" w:lineRule="auto"/>
              <w:rPr>
                <w:szCs w:val="21"/>
              </w:rPr>
            </w:pPr>
          </w:p>
          <w:p w:rsidR="002E2ADE" w:rsidRPr="00ED7DCB" w:rsidRDefault="002E2ADE" w:rsidP="00C9242D">
            <w:pPr>
              <w:spacing w:line="240" w:lineRule="auto"/>
              <w:jc w:val="center"/>
              <w:rPr>
                <w:rStyle w:val="ab"/>
                <w:szCs w:val="21"/>
              </w:rPr>
            </w:pPr>
            <w:r w:rsidRPr="00ED7DCB">
              <w:rPr>
                <w:rStyle w:val="ab"/>
                <w:rFonts w:hint="eastAsia"/>
                <w:szCs w:val="21"/>
              </w:rPr>
              <w:t>备注</w:t>
            </w:r>
          </w:p>
        </w:tc>
      </w:tr>
      <w:tr w:rsidR="00ED7DCB" w:rsidRPr="00ED7DCB" w:rsidTr="001B61A8">
        <w:trPr>
          <w:trHeight w:val="532"/>
          <w:jc w:val="center"/>
        </w:trPr>
        <w:tc>
          <w:tcPr>
            <w:tcW w:w="1223" w:type="dxa"/>
            <w:vMerge/>
            <w:shd w:val="clear" w:color="auto" w:fill="D9D9D9"/>
            <w:vAlign w:val="center"/>
          </w:tcPr>
          <w:p w:rsidR="002E2ADE" w:rsidRPr="00ED7DCB" w:rsidRDefault="002E2ADE" w:rsidP="00C9242D">
            <w:pPr>
              <w:spacing w:line="240" w:lineRule="auto"/>
              <w:jc w:val="center"/>
              <w:rPr>
                <w:rFonts w:ascii="宋体" w:hAnsi="宋体"/>
                <w:szCs w:val="21"/>
              </w:rPr>
            </w:pPr>
          </w:p>
        </w:tc>
        <w:tc>
          <w:tcPr>
            <w:tcW w:w="945" w:type="dxa"/>
            <w:vMerge/>
            <w:shd w:val="clear" w:color="auto" w:fill="D9D9D9"/>
          </w:tcPr>
          <w:p w:rsidR="002E2ADE" w:rsidRPr="00ED7DCB" w:rsidRDefault="002E2ADE" w:rsidP="00C9242D">
            <w:pPr>
              <w:spacing w:line="240" w:lineRule="auto"/>
              <w:jc w:val="center"/>
              <w:rPr>
                <w:rFonts w:ascii="宋体" w:hAnsi="宋体"/>
                <w:szCs w:val="21"/>
              </w:rPr>
            </w:pPr>
          </w:p>
        </w:tc>
        <w:tc>
          <w:tcPr>
            <w:tcW w:w="1548" w:type="dxa"/>
            <w:shd w:val="clear" w:color="auto" w:fill="D9D9D9"/>
            <w:tcMar>
              <w:top w:w="15" w:type="dxa"/>
              <w:left w:w="15" w:type="dxa"/>
              <w:bottom w:w="0" w:type="dxa"/>
              <w:right w:w="15" w:type="dxa"/>
            </w:tcMar>
            <w:vAlign w:val="center"/>
          </w:tcPr>
          <w:p w:rsidR="002E2ADE" w:rsidRPr="00ED7DCB" w:rsidRDefault="002E2ADE" w:rsidP="00C9242D">
            <w:pPr>
              <w:pStyle w:val="af"/>
              <w:spacing w:line="240" w:lineRule="auto"/>
              <w:rPr>
                <w:szCs w:val="21"/>
              </w:rPr>
            </w:pPr>
            <w:r w:rsidRPr="00ED7DCB">
              <w:rPr>
                <w:rFonts w:hint="eastAsia"/>
                <w:szCs w:val="21"/>
              </w:rPr>
              <w:t>成交金额</w:t>
            </w:r>
          </w:p>
        </w:tc>
        <w:tc>
          <w:tcPr>
            <w:tcW w:w="1376" w:type="dxa"/>
            <w:shd w:val="clear" w:color="auto" w:fill="D9D9D9"/>
            <w:tcMar>
              <w:top w:w="15" w:type="dxa"/>
              <w:left w:w="15" w:type="dxa"/>
              <w:bottom w:w="0" w:type="dxa"/>
              <w:right w:w="15" w:type="dxa"/>
            </w:tcMar>
            <w:vAlign w:val="center"/>
          </w:tcPr>
          <w:p w:rsidR="002E2ADE" w:rsidRPr="00ED7DCB" w:rsidRDefault="002E2ADE" w:rsidP="00C9242D">
            <w:pPr>
              <w:pStyle w:val="af"/>
              <w:spacing w:line="240" w:lineRule="auto"/>
              <w:rPr>
                <w:szCs w:val="21"/>
              </w:rPr>
            </w:pPr>
            <w:r w:rsidRPr="00ED7DCB">
              <w:rPr>
                <w:rFonts w:hint="eastAsia"/>
                <w:szCs w:val="21"/>
              </w:rPr>
              <w:t>占当期股票</w:t>
            </w:r>
          </w:p>
          <w:p w:rsidR="002E2ADE" w:rsidRPr="00ED7DCB" w:rsidRDefault="002E2ADE" w:rsidP="00C9242D">
            <w:pPr>
              <w:pStyle w:val="af"/>
              <w:spacing w:line="240" w:lineRule="auto"/>
              <w:rPr>
                <w:szCs w:val="21"/>
              </w:rPr>
            </w:pPr>
            <w:r w:rsidRPr="00ED7DCB">
              <w:rPr>
                <w:rFonts w:hint="eastAsia"/>
                <w:szCs w:val="21"/>
              </w:rPr>
              <w:t>成交总额的比例</w:t>
            </w:r>
          </w:p>
        </w:tc>
        <w:tc>
          <w:tcPr>
            <w:tcW w:w="1396" w:type="dxa"/>
            <w:shd w:val="clear" w:color="auto" w:fill="D9D9D9"/>
            <w:tcMar>
              <w:top w:w="15" w:type="dxa"/>
              <w:left w:w="15" w:type="dxa"/>
              <w:bottom w:w="0" w:type="dxa"/>
              <w:right w:w="15" w:type="dxa"/>
            </w:tcMar>
            <w:vAlign w:val="center"/>
          </w:tcPr>
          <w:p w:rsidR="002E2ADE" w:rsidRPr="00ED7DCB" w:rsidRDefault="002E2ADE" w:rsidP="00C9242D">
            <w:pPr>
              <w:pStyle w:val="af"/>
              <w:spacing w:line="240" w:lineRule="auto"/>
              <w:rPr>
                <w:szCs w:val="21"/>
              </w:rPr>
            </w:pPr>
            <w:r w:rsidRPr="00ED7DCB">
              <w:rPr>
                <w:rFonts w:hint="eastAsia"/>
                <w:szCs w:val="21"/>
              </w:rPr>
              <w:t>佣金</w:t>
            </w:r>
          </w:p>
        </w:tc>
        <w:tc>
          <w:tcPr>
            <w:tcW w:w="1375" w:type="dxa"/>
            <w:shd w:val="clear" w:color="auto" w:fill="D9D9D9"/>
            <w:tcMar>
              <w:top w:w="15" w:type="dxa"/>
              <w:left w:w="15" w:type="dxa"/>
              <w:bottom w:w="0" w:type="dxa"/>
              <w:right w:w="15" w:type="dxa"/>
            </w:tcMar>
            <w:vAlign w:val="center"/>
          </w:tcPr>
          <w:p w:rsidR="002E2ADE" w:rsidRPr="00ED7DCB" w:rsidRDefault="002E2ADE" w:rsidP="00C9242D">
            <w:pPr>
              <w:pStyle w:val="af"/>
              <w:spacing w:line="240" w:lineRule="auto"/>
              <w:rPr>
                <w:szCs w:val="21"/>
              </w:rPr>
            </w:pPr>
            <w:r w:rsidRPr="00ED7DCB">
              <w:rPr>
                <w:rFonts w:hint="eastAsia"/>
                <w:szCs w:val="21"/>
              </w:rPr>
              <w:t>占当期佣金</w:t>
            </w:r>
          </w:p>
          <w:p w:rsidR="002E2ADE" w:rsidRPr="00ED7DCB" w:rsidRDefault="002E2ADE" w:rsidP="00C9242D">
            <w:pPr>
              <w:pStyle w:val="af"/>
              <w:spacing w:line="240" w:lineRule="auto"/>
              <w:rPr>
                <w:szCs w:val="21"/>
              </w:rPr>
            </w:pPr>
            <w:r w:rsidRPr="00ED7DCB">
              <w:rPr>
                <w:rFonts w:hint="eastAsia"/>
                <w:szCs w:val="21"/>
              </w:rPr>
              <w:t>总量的比例</w:t>
            </w:r>
          </w:p>
        </w:tc>
        <w:tc>
          <w:tcPr>
            <w:tcW w:w="991" w:type="dxa"/>
            <w:vMerge/>
            <w:shd w:val="clear" w:color="auto" w:fill="D9D9D9"/>
          </w:tcPr>
          <w:p w:rsidR="002E2ADE" w:rsidRPr="00ED7DCB" w:rsidRDefault="002E2ADE" w:rsidP="00C9242D">
            <w:pPr>
              <w:spacing w:line="240" w:lineRule="auto"/>
              <w:jc w:val="center"/>
              <w:rPr>
                <w:rFonts w:ascii="宋体" w:hAnsi="宋体"/>
                <w:szCs w:val="21"/>
              </w:rPr>
            </w:pPr>
          </w:p>
        </w:tc>
      </w:tr>
      <w:tr w:rsidR="00ED7DCB" w:rsidRPr="00ED7DCB" w:rsidTr="001B61A8">
        <w:trPr>
          <w:trHeight w:val="367"/>
          <w:jc w:val="center"/>
        </w:trPr>
        <w:tc>
          <w:tcPr>
            <w:tcW w:w="1223" w:type="dxa"/>
            <w:vAlign w:val="center"/>
          </w:tcPr>
          <w:p w:rsidR="002E2ADE" w:rsidRPr="00ED7DCB" w:rsidRDefault="00A4386B" w:rsidP="00CD1831">
            <w:pPr>
              <w:spacing w:line="240" w:lineRule="auto"/>
              <w:jc w:val="center"/>
              <w:rPr>
                <w:rFonts w:ascii="宋体" w:hAnsi="宋体"/>
                <w:szCs w:val="21"/>
              </w:rPr>
            </w:pPr>
            <w:r w:rsidRPr="00ED7DCB">
              <w:rPr>
                <w:rFonts w:ascii="宋体" w:hAnsi="宋体"/>
                <w:szCs w:val="21"/>
              </w:rPr>
              <w:t>宏源证券</w:t>
            </w:r>
          </w:p>
        </w:tc>
        <w:tc>
          <w:tcPr>
            <w:tcW w:w="945" w:type="dxa"/>
            <w:vAlign w:val="center"/>
          </w:tcPr>
          <w:p w:rsidR="002E2ADE" w:rsidRPr="00ED7DCB" w:rsidRDefault="00A4386B" w:rsidP="00CD1831">
            <w:pPr>
              <w:spacing w:line="240" w:lineRule="auto"/>
              <w:jc w:val="center"/>
              <w:rPr>
                <w:rFonts w:ascii="宋体" w:hAnsi="宋体"/>
                <w:szCs w:val="21"/>
              </w:rPr>
            </w:pPr>
            <w:r w:rsidRPr="00ED7DCB">
              <w:rPr>
                <w:rFonts w:ascii="宋体" w:hAnsi="宋体"/>
                <w:szCs w:val="21"/>
              </w:rPr>
              <w:t>2</w:t>
            </w:r>
          </w:p>
        </w:tc>
        <w:tc>
          <w:tcPr>
            <w:tcW w:w="1548" w:type="dxa"/>
            <w:vAlign w:val="center"/>
          </w:tcPr>
          <w:p w:rsidR="002E2ADE" w:rsidRPr="00ED7DCB" w:rsidRDefault="00A4386B" w:rsidP="00CD1831">
            <w:pPr>
              <w:spacing w:line="240" w:lineRule="auto"/>
              <w:jc w:val="center"/>
              <w:rPr>
                <w:rFonts w:ascii="宋体" w:hAnsi="宋体"/>
                <w:szCs w:val="21"/>
              </w:rPr>
            </w:pPr>
            <w:r w:rsidRPr="00ED7DCB">
              <w:rPr>
                <w:rFonts w:ascii="宋体" w:hAnsi="宋体"/>
                <w:szCs w:val="21"/>
              </w:rPr>
              <w:t>414,069,384.09</w:t>
            </w:r>
          </w:p>
        </w:tc>
        <w:tc>
          <w:tcPr>
            <w:tcW w:w="1376" w:type="dxa"/>
            <w:vAlign w:val="center"/>
          </w:tcPr>
          <w:p w:rsidR="002E2ADE" w:rsidRPr="00ED7DCB" w:rsidRDefault="00A4386B" w:rsidP="00CD1831">
            <w:pPr>
              <w:spacing w:line="240" w:lineRule="auto"/>
              <w:jc w:val="center"/>
              <w:rPr>
                <w:rFonts w:ascii="宋体" w:hAnsi="宋体"/>
                <w:szCs w:val="21"/>
              </w:rPr>
            </w:pPr>
            <w:r w:rsidRPr="00ED7DCB">
              <w:rPr>
                <w:rFonts w:ascii="宋体" w:hAnsi="宋体"/>
                <w:szCs w:val="21"/>
              </w:rPr>
              <w:t>100.00%</w:t>
            </w:r>
          </w:p>
        </w:tc>
        <w:tc>
          <w:tcPr>
            <w:tcW w:w="1396" w:type="dxa"/>
            <w:vAlign w:val="center"/>
          </w:tcPr>
          <w:p w:rsidR="002E2ADE" w:rsidRPr="00ED7DCB" w:rsidRDefault="00A4386B" w:rsidP="00CD1831">
            <w:pPr>
              <w:spacing w:line="240" w:lineRule="auto"/>
              <w:jc w:val="center"/>
              <w:rPr>
                <w:rFonts w:ascii="宋体" w:hAnsi="宋体"/>
                <w:szCs w:val="21"/>
              </w:rPr>
            </w:pPr>
            <w:r w:rsidRPr="00ED7DCB">
              <w:rPr>
                <w:rFonts w:ascii="宋体" w:hAnsi="宋体"/>
                <w:szCs w:val="21"/>
              </w:rPr>
              <w:t>385,620.89</w:t>
            </w:r>
          </w:p>
        </w:tc>
        <w:tc>
          <w:tcPr>
            <w:tcW w:w="1375" w:type="dxa"/>
            <w:vAlign w:val="center"/>
          </w:tcPr>
          <w:p w:rsidR="002E2ADE" w:rsidRPr="00ED7DCB" w:rsidRDefault="00A4386B" w:rsidP="00CD1831">
            <w:pPr>
              <w:spacing w:line="240" w:lineRule="auto"/>
              <w:jc w:val="center"/>
              <w:rPr>
                <w:rFonts w:ascii="宋体" w:hAnsi="宋体"/>
                <w:szCs w:val="21"/>
              </w:rPr>
            </w:pPr>
            <w:r w:rsidRPr="00ED7DCB">
              <w:rPr>
                <w:rFonts w:ascii="宋体" w:hAnsi="宋体"/>
                <w:szCs w:val="21"/>
              </w:rPr>
              <w:t>100.00%</w:t>
            </w:r>
          </w:p>
        </w:tc>
        <w:tc>
          <w:tcPr>
            <w:tcW w:w="991" w:type="dxa"/>
            <w:vAlign w:val="center"/>
          </w:tcPr>
          <w:p w:rsidR="002E2ADE" w:rsidRPr="00ED7DCB" w:rsidRDefault="00A4386B" w:rsidP="00CD1831">
            <w:pPr>
              <w:spacing w:line="240" w:lineRule="auto"/>
              <w:jc w:val="center"/>
              <w:rPr>
                <w:rFonts w:ascii="宋体" w:hAnsi="宋体"/>
                <w:szCs w:val="21"/>
              </w:rPr>
            </w:pPr>
            <w:r w:rsidRPr="00ED7DCB">
              <w:rPr>
                <w:rFonts w:ascii="宋体" w:hAnsi="宋体"/>
                <w:szCs w:val="21"/>
              </w:rPr>
              <w:t>-</w:t>
            </w:r>
          </w:p>
        </w:tc>
      </w:tr>
      <w:tr w:rsidR="00ED7DCB" w:rsidRPr="00ED7DCB" w:rsidTr="001B61A8">
        <w:trPr>
          <w:trHeight w:val="367"/>
          <w:jc w:val="center"/>
        </w:trPr>
        <w:tc>
          <w:tcPr>
            <w:tcW w:w="1223"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广州证券</w:t>
            </w:r>
          </w:p>
        </w:tc>
        <w:tc>
          <w:tcPr>
            <w:tcW w:w="945"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1</w:t>
            </w:r>
          </w:p>
        </w:tc>
        <w:tc>
          <w:tcPr>
            <w:tcW w:w="1548"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376"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396"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375"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991"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r>
      <w:tr w:rsidR="00ED7DCB" w:rsidRPr="00ED7DCB" w:rsidTr="001B61A8">
        <w:trPr>
          <w:trHeight w:val="367"/>
          <w:jc w:val="center"/>
        </w:trPr>
        <w:tc>
          <w:tcPr>
            <w:tcW w:w="1223"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国信证券</w:t>
            </w:r>
          </w:p>
        </w:tc>
        <w:tc>
          <w:tcPr>
            <w:tcW w:w="945" w:type="dxa"/>
            <w:vAlign w:val="center"/>
          </w:tcPr>
          <w:p w:rsidR="00A4386B" w:rsidRPr="00ED7DCB" w:rsidRDefault="007D2108" w:rsidP="007D2108">
            <w:pPr>
              <w:spacing w:line="240" w:lineRule="auto"/>
              <w:jc w:val="center"/>
              <w:rPr>
                <w:rFonts w:ascii="宋体" w:hAnsi="宋体"/>
                <w:szCs w:val="21"/>
              </w:rPr>
            </w:pPr>
            <w:r w:rsidRPr="00ED7DCB">
              <w:rPr>
                <w:rFonts w:ascii="宋体" w:hAnsi="宋体" w:hint="eastAsia"/>
                <w:szCs w:val="21"/>
              </w:rPr>
              <w:t>2</w:t>
            </w:r>
          </w:p>
        </w:tc>
        <w:tc>
          <w:tcPr>
            <w:tcW w:w="1548"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376"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396"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375"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991"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r>
      <w:tr w:rsidR="00ED7DCB" w:rsidRPr="00ED7DCB" w:rsidTr="001B61A8">
        <w:trPr>
          <w:trHeight w:val="367"/>
          <w:jc w:val="center"/>
        </w:trPr>
        <w:tc>
          <w:tcPr>
            <w:tcW w:w="1223"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安信证券</w:t>
            </w:r>
          </w:p>
        </w:tc>
        <w:tc>
          <w:tcPr>
            <w:tcW w:w="945"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2</w:t>
            </w:r>
          </w:p>
        </w:tc>
        <w:tc>
          <w:tcPr>
            <w:tcW w:w="1548"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376"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396"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375"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991"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r>
      <w:tr w:rsidR="00ED7DCB" w:rsidRPr="00ED7DCB" w:rsidTr="001B61A8">
        <w:trPr>
          <w:trHeight w:val="367"/>
          <w:jc w:val="center"/>
        </w:trPr>
        <w:tc>
          <w:tcPr>
            <w:tcW w:w="1223"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天风证券</w:t>
            </w:r>
          </w:p>
        </w:tc>
        <w:tc>
          <w:tcPr>
            <w:tcW w:w="945"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1</w:t>
            </w:r>
          </w:p>
        </w:tc>
        <w:tc>
          <w:tcPr>
            <w:tcW w:w="1548"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376"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396"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375"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991"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r>
      <w:tr w:rsidR="00ED7DCB" w:rsidRPr="00ED7DCB" w:rsidTr="001B61A8">
        <w:trPr>
          <w:trHeight w:val="367"/>
          <w:jc w:val="center"/>
        </w:trPr>
        <w:tc>
          <w:tcPr>
            <w:tcW w:w="1223"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西南证券</w:t>
            </w:r>
          </w:p>
        </w:tc>
        <w:tc>
          <w:tcPr>
            <w:tcW w:w="945"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1</w:t>
            </w:r>
          </w:p>
        </w:tc>
        <w:tc>
          <w:tcPr>
            <w:tcW w:w="1548"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376"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396"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375"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991"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r>
      <w:tr w:rsidR="00ED7DCB" w:rsidRPr="00ED7DCB" w:rsidTr="001B61A8">
        <w:trPr>
          <w:trHeight w:val="367"/>
          <w:jc w:val="center"/>
        </w:trPr>
        <w:tc>
          <w:tcPr>
            <w:tcW w:w="1223"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华安证券</w:t>
            </w:r>
          </w:p>
        </w:tc>
        <w:tc>
          <w:tcPr>
            <w:tcW w:w="945"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1</w:t>
            </w:r>
          </w:p>
        </w:tc>
        <w:tc>
          <w:tcPr>
            <w:tcW w:w="1548"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376"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396"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375"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991"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r>
      <w:tr w:rsidR="00614F80" w:rsidRPr="00ED7DCB" w:rsidTr="001B61A8">
        <w:trPr>
          <w:trHeight w:val="367"/>
          <w:jc w:val="center"/>
        </w:trPr>
        <w:tc>
          <w:tcPr>
            <w:tcW w:w="1223"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国海证券</w:t>
            </w:r>
          </w:p>
        </w:tc>
        <w:tc>
          <w:tcPr>
            <w:tcW w:w="945"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1</w:t>
            </w:r>
          </w:p>
        </w:tc>
        <w:tc>
          <w:tcPr>
            <w:tcW w:w="1548"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376"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396"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375"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991"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r>
      <w:bookmarkEnd w:id="278"/>
    </w:tbl>
    <w:p w:rsidR="00D279F2" w:rsidRPr="00ED7DCB" w:rsidRDefault="00D279F2" w:rsidP="00D279F2"/>
    <w:p w:rsidR="002E2ADE" w:rsidRPr="00ED7DCB" w:rsidRDefault="002E2ADE" w:rsidP="00D279F2">
      <w:pPr>
        <w:pStyle w:val="XBRLTitle3"/>
      </w:pPr>
      <w:bookmarkStart w:id="279" w:name="_Toc247412320"/>
      <w:bookmarkStart w:id="280" w:name="m11_07_02"/>
      <w:bookmarkEnd w:id="276"/>
      <w:r w:rsidRPr="00ED7DCB">
        <w:rPr>
          <w:rFonts w:hint="eastAsia"/>
        </w:rPr>
        <w:t>基金租用证券公司交易单元进行其他证券投资的情况</w:t>
      </w:r>
      <w:bookmarkEnd w:id="279"/>
    </w:p>
    <w:p w:rsidR="002E2ADE" w:rsidRPr="00ED7DCB" w:rsidRDefault="002E2ADE">
      <w:pPr>
        <w:ind w:right="24"/>
        <w:jc w:val="right"/>
        <w:rPr>
          <w:rStyle w:val="ab"/>
        </w:rPr>
      </w:pPr>
      <w:bookmarkStart w:id="281" w:name="m11_07_02_tab"/>
      <w:r w:rsidRPr="00ED7DCB">
        <w:rPr>
          <w:rStyle w:val="ab"/>
          <w:rFonts w:hint="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56"/>
        <w:gridCol w:w="1458"/>
        <w:gridCol w:w="1411"/>
        <w:gridCol w:w="1480"/>
        <w:gridCol w:w="1016"/>
        <w:gridCol w:w="1248"/>
        <w:gridCol w:w="1085"/>
      </w:tblGrid>
      <w:tr w:rsidR="00ED7DCB" w:rsidRPr="00ED7DCB" w:rsidTr="00315A59">
        <w:trPr>
          <w:trHeight w:val="247"/>
          <w:jc w:val="center"/>
        </w:trPr>
        <w:tc>
          <w:tcPr>
            <w:tcW w:w="1156" w:type="dxa"/>
            <w:vMerge w:val="restart"/>
            <w:shd w:val="clear" w:color="auto" w:fill="D9D9D9"/>
            <w:vAlign w:val="center"/>
          </w:tcPr>
          <w:p w:rsidR="002E2ADE" w:rsidRPr="00ED7DCB" w:rsidRDefault="002E2ADE" w:rsidP="00C9242D">
            <w:pPr>
              <w:pStyle w:val="af"/>
              <w:spacing w:line="240" w:lineRule="auto"/>
              <w:rPr>
                <w:szCs w:val="21"/>
              </w:rPr>
            </w:pPr>
            <w:r w:rsidRPr="00ED7DCB">
              <w:rPr>
                <w:rFonts w:hint="eastAsia"/>
                <w:szCs w:val="21"/>
              </w:rPr>
              <w:t>券商名称</w:t>
            </w:r>
          </w:p>
        </w:tc>
        <w:tc>
          <w:tcPr>
            <w:tcW w:w="2869" w:type="dxa"/>
            <w:gridSpan w:val="2"/>
            <w:shd w:val="clear" w:color="auto" w:fill="D9D9D9"/>
            <w:vAlign w:val="center"/>
          </w:tcPr>
          <w:p w:rsidR="002E2ADE" w:rsidRPr="00ED7DCB" w:rsidRDefault="002E2ADE" w:rsidP="00C9242D">
            <w:pPr>
              <w:spacing w:line="240" w:lineRule="auto"/>
              <w:jc w:val="center"/>
              <w:rPr>
                <w:rFonts w:ascii="宋体" w:hAnsi="宋体"/>
                <w:szCs w:val="21"/>
              </w:rPr>
            </w:pPr>
            <w:r w:rsidRPr="00ED7DCB">
              <w:rPr>
                <w:rFonts w:hint="eastAsia"/>
                <w:szCs w:val="21"/>
              </w:rPr>
              <w:t>债券交易</w:t>
            </w:r>
            <w:bookmarkStart w:id="282" w:name="_Hlt245003795"/>
            <w:bookmarkEnd w:id="282"/>
          </w:p>
        </w:tc>
        <w:tc>
          <w:tcPr>
            <w:tcW w:w="2496" w:type="dxa"/>
            <w:gridSpan w:val="2"/>
            <w:shd w:val="clear" w:color="auto" w:fill="D9D9D9"/>
            <w:vAlign w:val="center"/>
          </w:tcPr>
          <w:p w:rsidR="002E2ADE" w:rsidRPr="00ED7DCB" w:rsidRDefault="002E2ADE" w:rsidP="00C9242D">
            <w:pPr>
              <w:spacing w:line="240" w:lineRule="auto"/>
              <w:jc w:val="center"/>
              <w:rPr>
                <w:rFonts w:ascii="宋体" w:hAnsi="宋体"/>
                <w:szCs w:val="21"/>
              </w:rPr>
            </w:pPr>
            <w:r w:rsidRPr="00ED7DCB">
              <w:rPr>
                <w:rFonts w:hint="eastAsia"/>
                <w:szCs w:val="21"/>
              </w:rPr>
              <w:t>债券回购交易</w:t>
            </w:r>
          </w:p>
        </w:tc>
        <w:tc>
          <w:tcPr>
            <w:tcW w:w="2333" w:type="dxa"/>
            <w:gridSpan w:val="2"/>
            <w:shd w:val="clear" w:color="auto" w:fill="D9D9D9"/>
            <w:vAlign w:val="center"/>
          </w:tcPr>
          <w:p w:rsidR="002E2ADE" w:rsidRPr="00ED7DCB" w:rsidRDefault="002E2ADE" w:rsidP="00C9242D">
            <w:pPr>
              <w:spacing w:line="240" w:lineRule="auto"/>
              <w:jc w:val="center"/>
              <w:rPr>
                <w:rFonts w:ascii="宋体" w:hAnsi="宋体"/>
                <w:szCs w:val="21"/>
              </w:rPr>
            </w:pPr>
            <w:r w:rsidRPr="00ED7DCB">
              <w:rPr>
                <w:rFonts w:hint="eastAsia"/>
                <w:szCs w:val="21"/>
              </w:rPr>
              <w:t>权证交易</w:t>
            </w:r>
          </w:p>
        </w:tc>
      </w:tr>
      <w:tr w:rsidR="00ED7DCB" w:rsidRPr="00ED7DCB" w:rsidTr="00315A59">
        <w:trPr>
          <w:trHeight w:val="532"/>
          <w:jc w:val="center"/>
        </w:trPr>
        <w:tc>
          <w:tcPr>
            <w:tcW w:w="1156" w:type="dxa"/>
            <w:vMerge/>
            <w:shd w:val="clear" w:color="auto" w:fill="D9D9D9"/>
            <w:vAlign w:val="center"/>
          </w:tcPr>
          <w:p w:rsidR="002E2ADE" w:rsidRPr="00ED7DCB" w:rsidRDefault="002E2ADE" w:rsidP="00C9242D">
            <w:pPr>
              <w:spacing w:line="240" w:lineRule="auto"/>
              <w:jc w:val="center"/>
              <w:rPr>
                <w:rFonts w:ascii="宋体" w:hAnsi="宋体"/>
                <w:szCs w:val="21"/>
              </w:rPr>
            </w:pPr>
          </w:p>
        </w:tc>
        <w:tc>
          <w:tcPr>
            <w:tcW w:w="1458" w:type="dxa"/>
            <w:shd w:val="clear" w:color="auto" w:fill="D9D9D9"/>
            <w:tcMar>
              <w:top w:w="15" w:type="dxa"/>
              <w:left w:w="15" w:type="dxa"/>
              <w:bottom w:w="0" w:type="dxa"/>
              <w:right w:w="15" w:type="dxa"/>
            </w:tcMar>
            <w:vAlign w:val="center"/>
          </w:tcPr>
          <w:p w:rsidR="002E2ADE" w:rsidRPr="00ED7DCB" w:rsidRDefault="002E2ADE" w:rsidP="00C9242D">
            <w:pPr>
              <w:pStyle w:val="af"/>
              <w:spacing w:line="240" w:lineRule="auto"/>
              <w:rPr>
                <w:szCs w:val="21"/>
              </w:rPr>
            </w:pPr>
            <w:r w:rsidRPr="00ED7DCB">
              <w:rPr>
                <w:rFonts w:hint="eastAsia"/>
                <w:szCs w:val="21"/>
              </w:rPr>
              <w:t>成交金额</w:t>
            </w:r>
          </w:p>
        </w:tc>
        <w:tc>
          <w:tcPr>
            <w:tcW w:w="1411" w:type="dxa"/>
            <w:shd w:val="clear" w:color="auto" w:fill="D9D9D9"/>
            <w:tcMar>
              <w:top w:w="15" w:type="dxa"/>
              <w:left w:w="15" w:type="dxa"/>
              <w:bottom w:w="0" w:type="dxa"/>
              <w:right w:w="15" w:type="dxa"/>
            </w:tcMar>
            <w:vAlign w:val="center"/>
          </w:tcPr>
          <w:p w:rsidR="002E2ADE" w:rsidRPr="00ED7DCB" w:rsidRDefault="002E2ADE" w:rsidP="00C9242D">
            <w:pPr>
              <w:pStyle w:val="af"/>
              <w:spacing w:line="240" w:lineRule="auto"/>
              <w:rPr>
                <w:szCs w:val="21"/>
              </w:rPr>
            </w:pPr>
            <w:r w:rsidRPr="00ED7DCB">
              <w:rPr>
                <w:rFonts w:hint="eastAsia"/>
                <w:szCs w:val="21"/>
              </w:rPr>
              <w:t>占当期债券</w:t>
            </w:r>
          </w:p>
          <w:p w:rsidR="002E2ADE" w:rsidRPr="00ED7DCB" w:rsidRDefault="002E2ADE" w:rsidP="00C9242D">
            <w:pPr>
              <w:pStyle w:val="af"/>
              <w:spacing w:line="240" w:lineRule="auto"/>
              <w:rPr>
                <w:szCs w:val="21"/>
              </w:rPr>
            </w:pPr>
            <w:r w:rsidRPr="00ED7DCB">
              <w:rPr>
                <w:rFonts w:hint="eastAsia"/>
                <w:szCs w:val="21"/>
              </w:rPr>
              <w:t>成交总额的比例</w:t>
            </w:r>
          </w:p>
        </w:tc>
        <w:tc>
          <w:tcPr>
            <w:tcW w:w="1480" w:type="dxa"/>
            <w:shd w:val="clear" w:color="auto" w:fill="D9D9D9"/>
            <w:tcMar>
              <w:top w:w="15" w:type="dxa"/>
              <w:left w:w="15" w:type="dxa"/>
              <w:bottom w:w="0" w:type="dxa"/>
              <w:right w:w="15" w:type="dxa"/>
            </w:tcMar>
            <w:vAlign w:val="center"/>
          </w:tcPr>
          <w:p w:rsidR="002E2ADE" w:rsidRPr="00ED7DCB" w:rsidRDefault="002E2ADE" w:rsidP="00C9242D">
            <w:pPr>
              <w:pStyle w:val="af"/>
              <w:spacing w:line="240" w:lineRule="auto"/>
              <w:rPr>
                <w:szCs w:val="21"/>
              </w:rPr>
            </w:pPr>
            <w:r w:rsidRPr="00ED7DCB">
              <w:rPr>
                <w:rFonts w:hint="eastAsia"/>
                <w:szCs w:val="21"/>
              </w:rPr>
              <w:t>成交金额</w:t>
            </w:r>
          </w:p>
        </w:tc>
        <w:tc>
          <w:tcPr>
            <w:tcW w:w="1016" w:type="dxa"/>
            <w:shd w:val="clear" w:color="auto" w:fill="D9D9D9"/>
            <w:tcMar>
              <w:top w:w="15" w:type="dxa"/>
              <w:left w:w="15" w:type="dxa"/>
              <w:bottom w:w="0" w:type="dxa"/>
              <w:right w:w="15" w:type="dxa"/>
            </w:tcMar>
            <w:vAlign w:val="center"/>
          </w:tcPr>
          <w:p w:rsidR="002E2ADE" w:rsidRPr="00ED7DCB" w:rsidRDefault="002E2ADE" w:rsidP="00C9242D">
            <w:pPr>
              <w:pStyle w:val="af"/>
              <w:spacing w:line="240" w:lineRule="auto"/>
              <w:rPr>
                <w:szCs w:val="21"/>
              </w:rPr>
            </w:pPr>
            <w:r w:rsidRPr="00ED7DCB">
              <w:rPr>
                <w:rFonts w:hint="eastAsia"/>
                <w:szCs w:val="21"/>
              </w:rPr>
              <w:t>占当期债券回购</w:t>
            </w:r>
          </w:p>
          <w:p w:rsidR="002E2ADE" w:rsidRPr="00ED7DCB" w:rsidRDefault="002E2ADE" w:rsidP="00C9242D">
            <w:pPr>
              <w:pStyle w:val="af"/>
              <w:spacing w:line="240" w:lineRule="auto"/>
              <w:rPr>
                <w:szCs w:val="21"/>
              </w:rPr>
            </w:pPr>
            <w:r w:rsidRPr="00ED7DCB">
              <w:rPr>
                <w:rFonts w:hint="eastAsia"/>
                <w:szCs w:val="21"/>
              </w:rPr>
              <w:t>成交总额的比例</w:t>
            </w:r>
          </w:p>
        </w:tc>
        <w:tc>
          <w:tcPr>
            <w:tcW w:w="1248" w:type="dxa"/>
            <w:shd w:val="clear" w:color="auto" w:fill="D9D9D9"/>
            <w:tcMar>
              <w:top w:w="15" w:type="dxa"/>
              <w:left w:w="15" w:type="dxa"/>
              <w:bottom w:w="0" w:type="dxa"/>
              <w:right w:w="15" w:type="dxa"/>
            </w:tcMar>
            <w:vAlign w:val="center"/>
          </w:tcPr>
          <w:p w:rsidR="002E2ADE" w:rsidRPr="00ED7DCB" w:rsidRDefault="002E2ADE" w:rsidP="00C9242D">
            <w:pPr>
              <w:pStyle w:val="af"/>
              <w:spacing w:line="240" w:lineRule="auto"/>
              <w:rPr>
                <w:szCs w:val="21"/>
              </w:rPr>
            </w:pPr>
            <w:r w:rsidRPr="00ED7DCB">
              <w:rPr>
                <w:rFonts w:hint="eastAsia"/>
                <w:szCs w:val="21"/>
              </w:rPr>
              <w:t>成交金额</w:t>
            </w:r>
          </w:p>
        </w:tc>
        <w:tc>
          <w:tcPr>
            <w:tcW w:w="1085" w:type="dxa"/>
            <w:shd w:val="clear" w:color="auto" w:fill="D9D9D9"/>
            <w:tcMar>
              <w:top w:w="15" w:type="dxa"/>
              <w:left w:w="15" w:type="dxa"/>
              <w:bottom w:w="0" w:type="dxa"/>
              <w:right w:w="15" w:type="dxa"/>
            </w:tcMar>
            <w:vAlign w:val="center"/>
          </w:tcPr>
          <w:p w:rsidR="002E2ADE" w:rsidRPr="00ED7DCB" w:rsidRDefault="002E2ADE" w:rsidP="00C9242D">
            <w:pPr>
              <w:pStyle w:val="af"/>
              <w:spacing w:line="240" w:lineRule="auto"/>
              <w:rPr>
                <w:szCs w:val="21"/>
              </w:rPr>
            </w:pPr>
            <w:r w:rsidRPr="00ED7DCB">
              <w:rPr>
                <w:rFonts w:hint="eastAsia"/>
                <w:szCs w:val="21"/>
              </w:rPr>
              <w:t>占当期权证</w:t>
            </w:r>
          </w:p>
          <w:p w:rsidR="002E2ADE" w:rsidRPr="00ED7DCB" w:rsidRDefault="002E2ADE" w:rsidP="00C9242D">
            <w:pPr>
              <w:pStyle w:val="af"/>
              <w:spacing w:line="240" w:lineRule="auto"/>
              <w:rPr>
                <w:szCs w:val="21"/>
              </w:rPr>
            </w:pPr>
            <w:r w:rsidRPr="00ED7DCB">
              <w:rPr>
                <w:rFonts w:hint="eastAsia"/>
                <w:szCs w:val="21"/>
              </w:rPr>
              <w:t>成交总额的比例</w:t>
            </w:r>
          </w:p>
        </w:tc>
      </w:tr>
      <w:tr w:rsidR="00ED7DCB" w:rsidRPr="00ED7DCB" w:rsidTr="00315A59">
        <w:trPr>
          <w:trHeight w:val="367"/>
          <w:jc w:val="center"/>
        </w:trPr>
        <w:tc>
          <w:tcPr>
            <w:tcW w:w="1156" w:type="dxa"/>
            <w:vAlign w:val="center"/>
          </w:tcPr>
          <w:p w:rsidR="002E2ADE" w:rsidRPr="00ED7DCB" w:rsidRDefault="00A4386B" w:rsidP="00CD1831">
            <w:pPr>
              <w:spacing w:line="240" w:lineRule="auto"/>
              <w:jc w:val="center"/>
              <w:rPr>
                <w:rFonts w:ascii="宋体" w:hAnsi="宋体"/>
                <w:szCs w:val="21"/>
              </w:rPr>
            </w:pPr>
            <w:r w:rsidRPr="00ED7DCB">
              <w:rPr>
                <w:rFonts w:ascii="宋体" w:hAnsi="宋体"/>
                <w:szCs w:val="21"/>
              </w:rPr>
              <w:t>宏源证券</w:t>
            </w:r>
          </w:p>
        </w:tc>
        <w:tc>
          <w:tcPr>
            <w:tcW w:w="1458" w:type="dxa"/>
            <w:vAlign w:val="center"/>
          </w:tcPr>
          <w:p w:rsidR="002E2ADE" w:rsidRPr="00ED7DCB" w:rsidRDefault="00A4386B" w:rsidP="00CD1831">
            <w:pPr>
              <w:spacing w:line="240" w:lineRule="auto"/>
              <w:jc w:val="center"/>
              <w:rPr>
                <w:rFonts w:ascii="宋体" w:hAnsi="宋体"/>
                <w:szCs w:val="21"/>
              </w:rPr>
            </w:pPr>
            <w:r w:rsidRPr="00ED7DCB">
              <w:rPr>
                <w:rFonts w:ascii="宋体" w:hAnsi="宋体"/>
                <w:szCs w:val="21"/>
              </w:rPr>
              <w:t>10,788,046.70</w:t>
            </w:r>
          </w:p>
        </w:tc>
        <w:tc>
          <w:tcPr>
            <w:tcW w:w="1411" w:type="dxa"/>
            <w:vAlign w:val="center"/>
          </w:tcPr>
          <w:p w:rsidR="002E2ADE" w:rsidRPr="00ED7DCB" w:rsidRDefault="00A4386B" w:rsidP="00CD1831">
            <w:pPr>
              <w:spacing w:line="240" w:lineRule="auto"/>
              <w:jc w:val="center"/>
              <w:rPr>
                <w:rFonts w:ascii="宋体" w:hAnsi="宋体"/>
                <w:szCs w:val="21"/>
              </w:rPr>
            </w:pPr>
            <w:r w:rsidRPr="00ED7DCB">
              <w:rPr>
                <w:rFonts w:ascii="宋体" w:hAnsi="宋体"/>
                <w:szCs w:val="21"/>
              </w:rPr>
              <w:t>100.00%</w:t>
            </w:r>
          </w:p>
        </w:tc>
        <w:tc>
          <w:tcPr>
            <w:tcW w:w="1480" w:type="dxa"/>
            <w:vAlign w:val="center"/>
          </w:tcPr>
          <w:p w:rsidR="002E2ADE" w:rsidRPr="00ED7DCB" w:rsidRDefault="00A4386B" w:rsidP="00CD1831">
            <w:pPr>
              <w:spacing w:line="240" w:lineRule="auto"/>
              <w:jc w:val="center"/>
              <w:rPr>
                <w:rFonts w:ascii="宋体" w:hAnsi="宋体"/>
                <w:szCs w:val="21"/>
              </w:rPr>
            </w:pPr>
            <w:r w:rsidRPr="00ED7DCB">
              <w:rPr>
                <w:rFonts w:ascii="宋体" w:hAnsi="宋体"/>
                <w:szCs w:val="21"/>
              </w:rPr>
              <w:t>520,000,000.00</w:t>
            </w:r>
          </w:p>
        </w:tc>
        <w:tc>
          <w:tcPr>
            <w:tcW w:w="1016" w:type="dxa"/>
            <w:vAlign w:val="center"/>
          </w:tcPr>
          <w:p w:rsidR="002E2ADE" w:rsidRPr="00ED7DCB" w:rsidRDefault="00A4386B" w:rsidP="00CD1831">
            <w:pPr>
              <w:spacing w:line="240" w:lineRule="auto"/>
              <w:jc w:val="center"/>
              <w:rPr>
                <w:rFonts w:ascii="宋体" w:hAnsi="宋体"/>
                <w:szCs w:val="21"/>
              </w:rPr>
            </w:pPr>
            <w:r w:rsidRPr="00ED7DCB">
              <w:rPr>
                <w:rFonts w:ascii="宋体" w:hAnsi="宋体"/>
                <w:szCs w:val="21"/>
              </w:rPr>
              <w:t>100.00%</w:t>
            </w:r>
          </w:p>
        </w:tc>
        <w:tc>
          <w:tcPr>
            <w:tcW w:w="1248" w:type="dxa"/>
            <w:vAlign w:val="center"/>
          </w:tcPr>
          <w:p w:rsidR="002E2ADE" w:rsidRPr="00ED7DCB" w:rsidRDefault="00A4386B" w:rsidP="00CD1831">
            <w:pPr>
              <w:spacing w:line="240" w:lineRule="auto"/>
              <w:jc w:val="center"/>
              <w:rPr>
                <w:rFonts w:ascii="宋体" w:hAnsi="宋体"/>
                <w:szCs w:val="21"/>
              </w:rPr>
            </w:pPr>
            <w:r w:rsidRPr="00ED7DCB">
              <w:rPr>
                <w:rFonts w:ascii="宋体" w:hAnsi="宋体"/>
                <w:szCs w:val="21"/>
              </w:rPr>
              <w:t>-</w:t>
            </w:r>
          </w:p>
        </w:tc>
        <w:tc>
          <w:tcPr>
            <w:tcW w:w="1085" w:type="dxa"/>
            <w:vAlign w:val="center"/>
          </w:tcPr>
          <w:p w:rsidR="002E2ADE" w:rsidRPr="00ED7DCB" w:rsidRDefault="00A4386B" w:rsidP="00CD1831">
            <w:pPr>
              <w:spacing w:line="240" w:lineRule="auto"/>
              <w:jc w:val="center"/>
              <w:rPr>
                <w:rFonts w:ascii="宋体" w:hAnsi="宋体"/>
                <w:szCs w:val="21"/>
              </w:rPr>
            </w:pPr>
            <w:r w:rsidRPr="00ED7DCB">
              <w:rPr>
                <w:rFonts w:ascii="宋体" w:hAnsi="宋体"/>
                <w:szCs w:val="21"/>
              </w:rPr>
              <w:t>-</w:t>
            </w:r>
          </w:p>
        </w:tc>
      </w:tr>
      <w:tr w:rsidR="00ED7DCB" w:rsidRPr="00ED7DCB" w:rsidTr="00315A59">
        <w:trPr>
          <w:trHeight w:val="367"/>
          <w:jc w:val="center"/>
        </w:trPr>
        <w:tc>
          <w:tcPr>
            <w:tcW w:w="1156"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广州证券</w:t>
            </w:r>
          </w:p>
        </w:tc>
        <w:tc>
          <w:tcPr>
            <w:tcW w:w="1458"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411"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480"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016"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248"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085"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r>
      <w:tr w:rsidR="00ED7DCB" w:rsidRPr="00ED7DCB" w:rsidTr="00315A59">
        <w:trPr>
          <w:trHeight w:val="367"/>
          <w:jc w:val="center"/>
        </w:trPr>
        <w:tc>
          <w:tcPr>
            <w:tcW w:w="1156"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国信证券</w:t>
            </w:r>
          </w:p>
        </w:tc>
        <w:tc>
          <w:tcPr>
            <w:tcW w:w="1458"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411"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480"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016"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248"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085"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r>
      <w:tr w:rsidR="00ED7DCB" w:rsidRPr="00ED7DCB" w:rsidTr="00315A59">
        <w:trPr>
          <w:trHeight w:val="367"/>
          <w:jc w:val="center"/>
        </w:trPr>
        <w:tc>
          <w:tcPr>
            <w:tcW w:w="1156"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安信证券</w:t>
            </w:r>
          </w:p>
        </w:tc>
        <w:tc>
          <w:tcPr>
            <w:tcW w:w="1458"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411"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480"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016"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248"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085"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r>
      <w:tr w:rsidR="00ED7DCB" w:rsidRPr="00ED7DCB" w:rsidTr="00315A59">
        <w:trPr>
          <w:trHeight w:val="367"/>
          <w:jc w:val="center"/>
        </w:trPr>
        <w:tc>
          <w:tcPr>
            <w:tcW w:w="1156"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天风证券</w:t>
            </w:r>
          </w:p>
        </w:tc>
        <w:tc>
          <w:tcPr>
            <w:tcW w:w="1458"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411"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480"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016"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248"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085"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r>
      <w:tr w:rsidR="00ED7DCB" w:rsidRPr="00ED7DCB" w:rsidTr="00315A59">
        <w:trPr>
          <w:trHeight w:val="367"/>
          <w:jc w:val="center"/>
        </w:trPr>
        <w:tc>
          <w:tcPr>
            <w:tcW w:w="1156"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西南证券</w:t>
            </w:r>
          </w:p>
        </w:tc>
        <w:tc>
          <w:tcPr>
            <w:tcW w:w="1458"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411"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480"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016"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248"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085"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r>
      <w:tr w:rsidR="00ED7DCB" w:rsidRPr="00ED7DCB" w:rsidTr="00315A59">
        <w:trPr>
          <w:trHeight w:val="367"/>
          <w:jc w:val="center"/>
        </w:trPr>
        <w:tc>
          <w:tcPr>
            <w:tcW w:w="1156"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华安证券</w:t>
            </w:r>
          </w:p>
        </w:tc>
        <w:tc>
          <w:tcPr>
            <w:tcW w:w="1458"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411"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480"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016"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248"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085"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r>
      <w:tr w:rsidR="00ED7DCB" w:rsidRPr="00ED7DCB" w:rsidTr="00315A59">
        <w:trPr>
          <w:trHeight w:val="367"/>
          <w:jc w:val="center"/>
        </w:trPr>
        <w:tc>
          <w:tcPr>
            <w:tcW w:w="1156"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国海证券</w:t>
            </w:r>
          </w:p>
        </w:tc>
        <w:tc>
          <w:tcPr>
            <w:tcW w:w="1458"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411"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480"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016"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248"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c>
          <w:tcPr>
            <w:tcW w:w="1085" w:type="dxa"/>
            <w:vAlign w:val="center"/>
          </w:tcPr>
          <w:p w:rsidR="00A4386B" w:rsidRPr="00ED7DCB" w:rsidRDefault="00A4386B" w:rsidP="00CD1831">
            <w:pPr>
              <w:spacing w:line="240" w:lineRule="auto"/>
              <w:jc w:val="center"/>
              <w:rPr>
                <w:rFonts w:ascii="宋体" w:hAnsi="宋体"/>
                <w:szCs w:val="21"/>
              </w:rPr>
            </w:pPr>
            <w:r w:rsidRPr="00ED7DCB">
              <w:rPr>
                <w:rFonts w:ascii="宋体" w:hAnsi="宋体"/>
                <w:szCs w:val="21"/>
              </w:rPr>
              <w:t>-</w:t>
            </w:r>
          </w:p>
        </w:tc>
      </w:tr>
    </w:tbl>
    <w:bookmarkEnd w:id="281"/>
    <w:p w:rsidR="00315A59" w:rsidRPr="00ED7DCB" w:rsidRDefault="00315A59" w:rsidP="00315A59">
      <w:pPr>
        <w:rPr>
          <w:rFonts w:ascii="宋体" w:hAnsi="宋体"/>
          <w:szCs w:val="24"/>
        </w:rPr>
      </w:pPr>
      <w:r w:rsidRPr="00ED7DCB">
        <w:rPr>
          <w:rFonts w:ascii="宋体" w:hAnsi="宋体" w:hint="eastAsia"/>
          <w:szCs w:val="24"/>
        </w:rPr>
        <w:t>注：</w:t>
      </w:r>
      <w:r w:rsidRPr="00ED7DCB">
        <w:rPr>
          <w:rFonts w:ascii="宋体" w:hAnsi="宋体"/>
          <w:szCs w:val="24"/>
        </w:rPr>
        <w:t>1、本期租用证券公司交易单元的变更情况</w:t>
      </w:r>
    </w:p>
    <w:p w:rsidR="001828B4" w:rsidRPr="00ED7DCB" w:rsidRDefault="00315A59" w:rsidP="001828B4">
      <w:pPr>
        <w:ind w:firstLineChars="200" w:firstLine="420"/>
        <w:rPr>
          <w:rFonts w:ascii="宋体" w:hAnsi="宋体"/>
          <w:szCs w:val="24"/>
        </w:rPr>
      </w:pPr>
      <w:r w:rsidRPr="00ED7DCB">
        <w:rPr>
          <w:rFonts w:ascii="宋体" w:hAnsi="宋体" w:hint="eastAsia"/>
          <w:szCs w:val="24"/>
        </w:rPr>
        <w:t>本报告期内本基金租用证券公司交易单元没有变更。</w:t>
      </w:r>
    </w:p>
    <w:p w:rsidR="001828B4" w:rsidRPr="00ED7DCB" w:rsidRDefault="00315A59" w:rsidP="001828B4">
      <w:pPr>
        <w:ind w:firstLineChars="200" w:firstLine="420"/>
        <w:rPr>
          <w:rFonts w:ascii="宋体" w:hAnsi="宋体"/>
          <w:szCs w:val="24"/>
        </w:rPr>
      </w:pPr>
      <w:r w:rsidRPr="00ED7DCB">
        <w:rPr>
          <w:rFonts w:ascii="宋体" w:hAnsi="宋体"/>
          <w:szCs w:val="24"/>
        </w:rPr>
        <w:t>2、专用交易单元的选择标准和程序</w:t>
      </w:r>
    </w:p>
    <w:p w:rsidR="001828B4" w:rsidRPr="00ED7DCB" w:rsidRDefault="00315A59" w:rsidP="001828B4">
      <w:pPr>
        <w:ind w:firstLineChars="200" w:firstLine="420"/>
        <w:rPr>
          <w:rFonts w:ascii="宋体" w:hAnsi="宋体"/>
          <w:szCs w:val="24"/>
        </w:rPr>
      </w:pPr>
      <w:r w:rsidRPr="00ED7DCB">
        <w:rPr>
          <w:rFonts w:ascii="宋体" w:hAnsi="宋体" w:hint="eastAsia"/>
          <w:szCs w:val="24"/>
        </w:rPr>
        <w:t>根据中国证监会《关于加强证券投资基金监管有关问题的通知》（证监基字【</w:t>
      </w:r>
      <w:r w:rsidRPr="00ED7DCB">
        <w:rPr>
          <w:rFonts w:ascii="宋体" w:hAnsi="宋体"/>
          <w:szCs w:val="24"/>
        </w:rPr>
        <w:t>1998】29号）和《关于完善证券投资基金交易席位制度有关问题的通知》（证监基金字【2007】48号）的有关规定，本公司制定了租用证券公司专用交易单元的选择标准和程序。</w:t>
      </w:r>
    </w:p>
    <w:p w:rsidR="001828B4" w:rsidRPr="00ED7DCB" w:rsidRDefault="00315A59" w:rsidP="001828B4">
      <w:pPr>
        <w:ind w:firstLineChars="200" w:firstLine="420"/>
        <w:rPr>
          <w:rFonts w:ascii="宋体" w:hAnsi="宋体"/>
          <w:szCs w:val="24"/>
        </w:rPr>
      </w:pPr>
      <w:r w:rsidRPr="00ED7DCB">
        <w:rPr>
          <w:rFonts w:ascii="宋体" w:hAnsi="宋体" w:hint="eastAsia"/>
          <w:szCs w:val="24"/>
        </w:rPr>
        <w:t>（</w:t>
      </w:r>
      <w:r w:rsidRPr="00ED7DCB">
        <w:rPr>
          <w:rFonts w:ascii="宋体" w:hAnsi="宋体"/>
          <w:szCs w:val="24"/>
        </w:rPr>
        <w:t>1）选择标准：</w:t>
      </w:r>
    </w:p>
    <w:p w:rsidR="001828B4" w:rsidRPr="00ED7DCB" w:rsidRDefault="00315A59" w:rsidP="001828B4">
      <w:pPr>
        <w:ind w:firstLineChars="200" w:firstLine="420"/>
        <w:rPr>
          <w:rFonts w:ascii="宋体" w:hAnsi="宋体"/>
          <w:szCs w:val="24"/>
        </w:rPr>
      </w:pPr>
      <w:r w:rsidRPr="00ED7DCB">
        <w:rPr>
          <w:rFonts w:ascii="宋体" w:hAnsi="宋体"/>
          <w:szCs w:val="24"/>
        </w:rPr>
        <w:t>1）券商基本面评价（财务状况、经营状况）；</w:t>
      </w:r>
    </w:p>
    <w:p w:rsidR="001828B4" w:rsidRPr="00ED7DCB" w:rsidRDefault="00315A59" w:rsidP="001828B4">
      <w:pPr>
        <w:ind w:firstLineChars="200" w:firstLine="420"/>
        <w:rPr>
          <w:rFonts w:ascii="宋体" w:hAnsi="宋体"/>
          <w:szCs w:val="24"/>
        </w:rPr>
      </w:pPr>
      <w:r w:rsidRPr="00ED7DCB">
        <w:rPr>
          <w:rFonts w:ascii="宋体" w:hAnsi="宋体"/>
          <w:szCs w:val="24"/>
        </w:rPr>
        <w:t>2）券商研究机构评价（报告质量、及时性和数量）；</w:t>
      </w:r>
    </w:p>
    <w:p w:rsidR="001828B4" w:rsidRPr="00ED7DCB" w:rsidRDefault="00315A59" w:rsidP="001828B4">
      <w:pPr>
        <w:ind w:firstLineChars="200" w:firstLine="420"/>
        <w:rPr>
          <w:rFonts w:ascii="宋体" w:hAnsi="宋体"/>
          <w:szCs w:val="24"/>
        </w:rPr>
      </w:pPr>
      <w:r w:rsidRPr="00ED7DCB">
        <w:rPr>
          <w:rFonts w:ascii="宋体" w:hAnsi="宋体"/>
          <w:szCs w:val="24"/>
        </w:rPr>
        <w:t>3）券商每日信息评价（及时性和有效</w:t>
      </w:r>
      <w:r w:rsidRPr="00ED7DCB">
        <w:rPr>
          <w:rFonts w:ascii="宋体" w:hAnsi="宋体" w:hint="eastAsia"/>
          <w:szCs w:val="24"/>
        </w:rPr>
        <w:t>性）；</w:t>
      </w:r>
    </w:p>
    <w:p w:rsidR="001828B4" w:rsidRPr="00ED7DCB" w:rsidRDefault="00315A59" w:rsidP="001828B4">
      <w:pPr>
        <w:ind w:firstLineChars="200" w:firstLine="420"/>
        <w:rPr>
          <w:rFonts w:ascii="宋体" w:hAnsi="宋体"/>
          <w:szCs w:val="24"/>
        </w:rPr>
      </w:pPr>
      <w:r w:rsidRPr="00ED7DCB">
        <w:rPr>
          <w:rFonts w:ascii="宋体" w:hAnsi="宋体"/>
          <w:szCs w:val="24"/>
        </w:rPr>
        <w:t>4）券商协作表现评价。</w:t>
      </w:r>
    </w:p>
    <w:p w:rsidR="001828B4" w:rsidRPr="00ED7DCB" w:rsidRDefault="00315A59" w:rsidP="001828B4">
      <w:pPr>
        <w:ind w:firstLineChars="200" w:firstLine="420"/>
        <w:rPr>
          <w:rFonts w:ascii="宋体" w:hAnsi="宋体"/>
          <w:szCs w:val="24"/>
        </w:rPr>
      </w:pPr>
      <w:r w:rsidRPr="00ED7DCB">
        <w:rPr>
          <w:rFonts w:ascii="宋体" w:hAnsi="宋体" w:hint="eastAsia"/>
          <w:szCs w:val="24"/>
        </w:rPr>
        <w:t>（</w:t>
      </w:r>
      <w:r w:rsidRPr="00ED7DCB">
        <w:rPr>
          <w:rFonts w:ascii="宋体" w:hAnsi="宋体"/>
          <w:szCs w:val="24"/>
        </w:rPr>
        <w:t>2）选择程序：</w:t>
      </w:r>
    </w:p>
    <w:p w:rsidR="001828B4" w:rsidRPr="00ED7DCB" w:rsidRDefault="00315A59" w:rsidP="001828B4">
      <w:pPr>
        <w:ind w:firstLineChars="200" w:firstLine="420"/>
        <w:rPr>
          <w:rFonts w:ascii="宋体" w:hAnsi="宋体"/>
          <w:szCs w:val="24"/>
        </w:rPr>
      </w:pPr>
      <w:r w:rsidRPr="00ED7DCB">
        <w:rPr>
          <w:rFonts w:ascii="宋体" w:hAnsi="宋体" w:hint="eastAsia"/>
          <w:szCs w:val="24"/>
        </w:rPr>
        <w:t>首先根据租用证券公司专用交易单元的选择标准形成《券商服务评价表》，然后根据评分高低进行选择基金专用交易单元。</w:t>
      </w:r>
    </w:p>
    <w:p w:rsidR="00D279F2" w:rsidRPr="00ED7DCB" w:rsidRDefault="00D279F2" w:rsidP="00315A59">
      <w:pPr>
        <w:rPr>
          <w:rFonts w:ascii="宋体" w:hAnsi="宋体" w:cs="宋体"/>
          <w:szCs w:val="22"/>
        </w:rPr>
      </w:pPr>
    </w:p>
    <w:p w:rsidR="00D279F2" w:rsidRPr="00ED7DCB" w:rsidRDefault="00D279F2" w:rsidP="00D279F2">
      <w:pPr>
        <w:rPr>
          <w:rFonts w:ascii="宋体" w:hAnsi="宋体"/>
          <w:szCs w:val="24"/>
        </w:rPr>
      </w:pPr>
      <w:bookmarkStart w:id="283" w:name="_Toc244948750"/>
      <w:bookmarkStart w:id="284" w:name="_Toc247412322"/>
      <w:bookmarkStart w:id="285" w:name="m12"/>
      <w:bookmarkEnd w:id="273"/>
      <w:bookmarkEnd w:id="277"/>
      <w:bookmarkEnd w:id="280"/>
    </w:p>
    <w:p w:rsidR="002E2ADE" w:rsidRPr="00ED7DCB" w:rsidRDefault="00D279F2" w:rsidP="00D279F2">
      <w:pPr>
        <w:pStyle w:val="XBRLTitle1"/>
      </w:pPr>
      <w:r w:rsidRPr="00ED7DCB">
        <w:rPr>
          <w:rFonts w:ascii="宋体" w:hAnsi="宋体"/>
          <w:szCs w:val="24"/>
        </w:rPr>
        <w:br w:type="page"/>
      </w:r>
      <w:bookmarkStart w:id="286" w:name="_Toc16437629"/>
      <w:r w:rsidR="002E2ADE" w:rsidRPr="00ED7DCB">
        <w:rPr>
          <w:rFonts w:hint="eastAsia"/>
        </w:rPr>
        <w:t>影响投资者决策的其他重要信息</w:t>
      </w:r>
      <w:bookmarkEnd w:id="283"/>
      <w:bookmarkEnd w:id="284"/>
      <w:bookmarkEnd w:id="286"/>
    </w:p>
    <w:p w:rsidR="00CD5C3B" w:rsidRPr="00ED7DCB" w:rsidRDefault="00CD5C3B" w:rsidP="00CD5C3B">
      <w:pPr>
        <w:pStyle w:val="XBRLTitle2"/>
      </w:pPr>
      <w:bookmarkStart w:id="287" w:name="_Toc16437630"/>
      <w:bookmarkStart w:id="288" w:name="m12_02"/>
      <w:r w:rsidRPr="00ED7DCB">
        <w:rPr>
          <w:rFonts w:hint="eastAsia"/>
        </w:rPr>
        <w:t>报告期内单一投资者持有基金份额比例达到或超过</w:t>
      </w:r>
      <w:r w:rsidRPr="00ED7DCB">
        <w:rPr>
          <w:rFonts w:hint="eastAsia"/>
        </w:rPr>
        <w:t>20%</w:t>
      </w:r>
      <w:r w:rsidRPr="00ED7DCB">
        <w:rPr>
          <w:rFonts w:hint="eastAsia"/>
        </w:rPr>
        <w:t>的情况</w:t>
      </w:r>
      <w:bookmarkEnd w:id="287"/>
    </w:p>
    <w:tbl>
      <w:tblPr>
        <w:tblW w:w="0" w:type="auto"/>
        <w:tblInd w:w="-264" w:type="dxa"/>
        <w:tblLook w:val="0000" w:firstRow="0" w:lastRow="0" w:firstColumn="0" w:lastColumn="0" w:noHBand="0" w:noVBand="0"/>
      </w:tblPr>
      <w:tblGrid>
        <w:gridCol w:w="934"/>
        <w:gridCol w:w="837"/>
        <w:gridCol w:w="1569"/>
        <w:gridCol w:w="1581"/>
        <w:gridCol w:w="880"/>
        <w:gridCol w:w="870"/>
        <w:gridCol w:w="1581"/>
        <w:gridCol w:w="1072"/>
      </w:tblGrid>
      <w:tr w:rsidR="00ED7DCB" w:rsidRPr="00ED7DCB" w:rsidTr="00315A59">
        <w:trPr>
          <w:trHeight w:val="556"/>
        </w:trPr>
        <w:tc>
          <w:tcPr>
            <w:tcW w:w="934" w:type="dxa"/>
            <w:vMerge w:val="restart"/>
            <w:tcBorders>
              <w:top w:val="single" w:sz="4" w:space="0" w:color="auto"/>
              <w:left w:val="single" w:sz="4" w:space="0" w:color="auto"/>
              <w:bottom w:val="single" w:sz="4" w:space="0" w:color="auto"/>
              <w:right w:val="single" w:sz="4" w:space="0" w:color="auto"/>
            </w:tcBorders>
            <w:vAlign w:val="center"/>
          </w:tcPr>
          <w:p w:rsidR="00CD5C3B" w:rsidRPr="00ED7DCB" w:rsidRDefault="00CD5C3B" w:rsidP="00C9242D">
            <w:pPr>
              <w:widowControl/>
              <w:spacing w:line="240" w:lineRule="auto"/>
              <w:jc w:val="center"/>
              <w:rPr>
                <w:rFonts w:ascii="宋体" w:hAnsi="宋体"/>
                <w:kern w:val="0"/>
                <w:szCs w:val="21"/>
              </w:rPr>
            </w:pPr>
            <w:bookmarkStart w:id="289" w:name="m702_tab" w:colFirst="0" w:colLast="1"/>
            <w:bookmarkStart w:id="290" w:name="m12_02_tab"/>
            <w:r w:rsidRPr="00ED7DCB">
              <w:rPr>
                <w:rFonts w:ascii="宋体" w:hAnsi="宋体" w:hint="eastAsia"/>
                <w:kern w:val="0"/>
                <w:szCs w:val="21"/>
              </w:rPr>
              <w:t>投资者类别</w:t>
            </w:r>
          </w:p>
        </w:tc>
        <w:tc>
          <w:tcPr>
            <w:tcW w:w="5737" w:type="dxa"/>
            <w:gridSpan w:val="5"/>
            <w:tcBorders>
              <w:top w:val="single" w:sz="4" w:space="0" w:color="auto"/>
              <w:left w:val="nil"/>
              <w:bottom w:val="single" w:sz="4" w:space="0" w:color="auto"/>
              <w:right w:val="single" w:sz="4" w:space="0" w:color="auto"/>
            </w:tcBorders>
            <w:vAlign w:val="center"/>
          </w:tcPr>
          <w:p w:rsidR="00CD5C3B" w:rsidRPr="00ED7DCB" w:rsidRDefault="00CD5C3B" w:rsidP="00C9242D">
            <w:pPr>
              <w:widowControl/>
              <w:spacing w:line="240" w:lineRule="auto"/>
              <w:jc w:val="center"/>
              <w:rPr>
                <w:rFonts w:ascii="宋体" w:hAnsi="宋体"/>
                <w:kern w:val="0"/>
                <w:szCs w:val="21"/>
              </w:rPr>
            </w:pPr>
            <w:r w:rsidRPr="00ED7DCB">
              <w:rPr>
                <w:rFonts w:ascii="宋体" w:hAnsi="宋体" w:hint="eastAsia"/>
                <w:kern w:val="0"/>
                <w:szCs w:val="21"/>
              </w:rPr>
              <w:t>报告期内持有基金份额变化情况</w:t>
            </w:r>
          </w:p>
        </w:tc>
        <w:tc>
          <w:tcPr>
            <w:tcW w:w="2653" w:type="dxa"/>
            <w:gridSpan w:val="2"/>
            <w:tcBorders>
              <w:top w:val="single" w:sz="4" w:space="0" w:color="auto"/>
              <w:left w:val="nil"/>
              <w:bottom w:val="single" w:sz="4" w:space="0" w:color="auto"/>
              <w:right w:val="single" w:sz="4" w:space="0" w:color="auto"/>
            </w:tcBorders>
            <w:vAlign w:val="center"/>
          </w:tcPr>
          <w:p w:rsidR="00CD5C3B" w:rsidRPr="00ED7DCB" w:rsidRDefault="00CD5C3B" w:rsidP="00C9242D">
            <w:pPr>
              <w:widowControl/>
              <w:spacing w:line="240" w:lineRule="auto"/>
              <w:jc w:val="center"/>
              <w:rPr>
                <w:rFonts w:ascii="宋体" w:hAnsi="宋体"/>
                <w:kern w:val="0"/>
                <w:szCs w:val="21"/>
              </w:rPr>
            </w:pPr>
            <w:r w:rsidRPr="00ED7DCB">
              <w:rPr>
                <w:rFonts w:ascii="宋体" w:hAnsi="宋体" w:hint="eastAsia"/>
                <w:kern w:val="0"/>
                <w:szCs w:val="21"/>
              </w:rPr>
              <w:t>报告期末持有基金情况</w:t>
            </w:r>
          </w:p>
        </w:tc>
      </w:tr>
      <w:tr w:rsidR="00ED7DCB" w:rsidRPr="00ED7DCB" w:rsidTr="00315A59">
        <w:trPr>
          <w:trHeight w:val="1164"/>
        </w:trPr>
        <w:tc>
          <w:tcPr>
            <w:tcW w:w="934" w:type="dxa"/>
            <w:vMerge/>
            <w:tcBorders>
              <w:top w:val="single" w:sz="4" w:space="0" w:color="auto"/>
              <w:left w:val="single" w:sz="4" w:space="0" w:color="auto"/>
              <w:bottom w:val="single" w:sz="4" w:space="0" w:color="auto"/>
              <w:right w:val="single" w:sz="4" w:space="0" w:color="auto"/>
            </w:tcBorders>
            <w:vAlign w:val="center"/>
          </w:tcPr>
          <w:p w:rsidR="00CD5C3B" w:rsidRPr="00ED7DCB" w:rsidRDefault="00CD5C3B" w:rsidP="00C9242D">
            <w:pPr>
              <w:widowControl/>
              <w:spacing w:line="240" w:lineRule="auto"/>
              <w:jc w:val="left"/>
              <w:rPr>
                <w:rFonts w:ascii="宋体" w:hAnsi="宋体"/>
                <w:kern w:val="0"/>
                <w:szCs w:val="21"/>
              </w:rPr>
            </w:pPr>
          </w:p>
        </w:tc>
        <w:tc>
          <w:tcPr>
            <w:tcW w:w="837" w:type="dxa"/>
            <w:tcBorders>
              <w:top w:val="nil"/>
              <w:left w:val="nil"/>
              <w:bottom w:val="single" w:sz="4" w:space="0" w:color="auto"/>
              <w:right w:val="single" w:sz="4" w:space="0" w:color="auto"/>
            </w:tcBorders>
            <w:vAlign w:val="center"/>
          </w:tcPr>
          <w:p w:rsidR="00CD5C3B" w:rsidRPr="00ED7DCB" w:rsidRDefault="00CD5C3B" w:rsidP="00C9242D">
            <w:pPr>
              <w:widowControl/>
              <w:spacing w:line="240" w:lineRule="auto"/>
              <w:jc w:val="center"/>
              <w:rPr>
                <w:rFonts w:ascii="宋体" w:hAnsi="宋体"/>
                <w:kern w:val="0"/>
                <w:szCs w:val="21"/>
              </w:rPr>
            </w:pPr>
            <w:r w:rsidRPr="00ED7DCB">
              <w:rPr>
                <w:rFonts w:ascii="宋体" w:hAnsi="宋体" w:hint="eastAsia"/>
                <w:kern w:val="0"/>
                <w:szCs w:val="21"/>
              </w:rPr>
              <w:t>序号</w:t>
            </w:r>
          </w:p>
        </w:tc>
        <w:tc>
          <w:tcPr>
            <w:tcW w:w="1569" w:type="dxa"/>
            <w:tcBorders>
              <w:top w:val="nil"/>
              <w:left w:val="nil"/>
              <w:bottom w:val="single" w:sz="4" w:space="0" w:color="auto"/>
              <w:right w:val="single" w:sz="4" w:space="0" w:color="auto"/>
            </w:tcBorders>
            <w:vAlign w:val="center"/>
          </w:tcPr>
          <w:p w:rsidR="00CD5C3B" w:rsidRPr="00ED7DCB" w:rsidRDefault="00CD5C3B" w:rsidP="00C9242D">
            <w:pPr>
              <w:widowControl/>
              <w:spacing w:line="240" w:lineRule="auto"/>
              <w:jc w:val="center"/>
              <w:rPr>
                <w:rFonts w:ascii="宋体" w:hAnsi="宋体"/>
                <w:kern w:val="0"/>
                <w:szCs w:val="21"/>
              </w:rPr>
            </w:pPr>
            <w:r w:rsidRPr="00ED7DCB">
              <w:rPr>
                <w:rFonts w:ascii="宋体" w:hAnsi="宋体" w:hint="eastAsia"/>
                <w:kern w:val="0"/>
                <w:szCs w:val="21"/>
              </w:rPr>
              <w:t xml:space="preserve">持有基金份额比例达到或者超过20%的时间区间 </w:t>
            </w:r>
          </w:p>
        </w:tc>
        <w:tc>
          <w:tcPr>
            <w:tcW w:w="1581" w:type="dxa"/>
            <w:tcBorders>
              <w:top w:val="nil"/>
              <w:left w:val="nil"/>
              <w:bottom w:val="single" w:sz="4" w:space="0" w:color="auto"/>
              <w:right w:val="single" w:sz="4" w:space="0" w:color="auto"/>
            </w:tcBorders>
            <w:vAlign w:val="center"/>
          </w:tcPr>
          <w:p w:rsidR="00CD5C3B" w:rsidRPr="00ED7DCB" w:rsidRDefault="00CD5C3B" w:rsidP="00C9242D">
            <w:pPr>
              <w:widowControl/>
              <w:spacing w:line="240" w:lineRule="auto"/>
              <w:jc w:val="center"/>
              <w:rPr>
                <w:rFonts w:ascii="宋体" w:hAnsi="宋体"/>
                <w:kern w:val="0"/>
                <w:szCs w:val="21"/>
              </w:rPr>
            </w:pPr>
            <w:r w:rsidRPr="00ED7DCB">
              <w:rPr>
                <w:rFonts w:ascii="宋体" w:hAnsi="宋体" w:hint="eastAsia"/>
                <w:kern w:val="0"/>
                <w:szCs w:val="21"/>
              </w:rPr>
              <w:t>期初</w:t>
            </w:r>
          </w:p>
          <w:p w:rsidR="00CD5C3B" w:rsidRPr="00ED7DCB" w:rsidRDefault="00CD5C3B" w:rsidP="00C9242D">
            <w:pPr>
              <w:widowControl/>
              <w:spacing w:line="240" w:lineRule="auto"/>
              <w:jc w:val="center"/>
              <w:rPr>
                <w:rFonts w:ascii="宋体" w:hAnsi="宋体"/>
                <w:kern w:val="0"/>
                <w:szCs w:val="21"/>
              </w:rPr>
            </w:pPr>
            <w:r w:rsidRPr="00ED7DCB">
              <w:rPr>
                <w:rFonts w:ascii="宋体" w:hAnsi="宋体" w:hint="eastAsia"/>
                <w:kern w:val="0"/>
                <w:szCs w:val="21"/>
              </w:rPr>
              <w:t>份额</w:t>
            </w:r>
          </w:p>
        </w:tc>
        <w:tc>
          <w:tcPr>
            <w:tcW w:w="880" w:type="dxa"/>
            <w:tcBorders>
              <w:top w:val="nil"/>
              <w:left w:val="nil"/>
              <w:bottom w:val="single" w:sz="4" w:space="0" w:color="auto"/>
              <w:right w:val="single" w:sz="4" w:space="0" w:color="auto"/>
            </w:tcBorders>
            <w:vAlign w:val="center"/>
          </w:tcPr>
          <w:p w:rsidR="00CD5C3B" w:rsidRPr="00ED7DCB" w:rsidRDefault="00CD5C3B" w:rsidP="00C9242D">
            <w:pPr>
              <w:widowControl/>
              <w:spacing w:line="240" w:lineRule="auto"/>
              <w:jc w:val="center"/>
              <w:rPr>
                <w:rFonts w:ascii="宋体" w:hAnsi="宋体"/>
                <w:kern w:val="0"/>
                <w:szCs w:val="21"/>
              </w:rPr>
            </w:pPr>
            <w:r w:rsidRPr="00ED7DCB">
              <w:rPr>
                <w:rFonts w:ascii="宋体" w:hAnsi="宋体" w:hint="eastAsia"/>
                <w:kern w:val="0"/>
                <w:szCs w:val="21"/>
              </w:rPr>
              <w:t>申购</w:t>
            </w:r>
          </w:p>
          <w:p w:rsidR="00CD5C3B" w:rsidRPr="00ED7DCB" w:rsidRDefault="00CD5C3B" w:rsidP="00C9242D">
            <w:pPr>
              <w:widowControl/>
              <w:spacing w:line="240" w:lineRule="auto"/>
              <w:jc w:val="center"/>
              <w:rPr>
                <w:rFonts w:ascii="宋体" w:hAnsi="宋体"/>
                <w:kern w:val="0"/>
                <w:szCs w:val="21"/>
              </w:rPr>
            </w:pPr>
            <w:r w:rsidRPr="00ED7DCB">
              <w:rPr>
                <w:rFonts w:ascii="宋体" w:hAnsi="宋体" w:hint="eastAsia"/>
                <w:kern w:val="0"/>
                <w:szCs w:val="21"/>
              </w:rPr>
              <w:t>份额</w:t>
            </w:r>
          </w:p>
        </w:tc>
        <w:tc>
          <w:tcPr>
            <w:tcW w:w="870" w:type="dxa"/>
            <w:tcBorders>
              <w:top w:val="nil"/>
              <w:left w:val="nil"/>
              <w:bottom w:val="single" w:sz="4" w:space="0" w:color="auto"/>
              <w:right w:val="single" w:sz="4" w:space="0" w:color="auto"/>
            </w:tcBorders>
            <w:vAlign w:val="center"/>
          </w:tcPr>
          <w:p w:rsidR="00CD5C3B" w:rsidRPr="00ED7DCB" w:rsidRDefault="00CD5C3B" w:rsidP="00C9242D">
            <w:pPr>
              <w:widowControl/>
              <w:spacing w:line="240" w:lineRule="auto"/>
              <w:jc w:val="center"/>
              <w:rPr>
                <w:rFonts w:ascii="宋体" w:hAnsi="宋体"/>
                <w:kern w:val="0"/>
                <w:szCs w:val="21"/>
              </w:rPr>
            </w:pPr>
            <w:r w:rsidRPr="00ED7DCB">
              <w:rPr>
                <w:rFonts w:ascii="宋体" w:hAnsi="宋体" w:hint="eastAsia"/>
                <w:kern w:val="0"/>
                <w:szCs w:val="21"/>
              </w:rPr>
              <w:t>赎回</w:t>
            </w:r>
          </w:p>
          <w:p w:rsidR="00CD5C3B" w:rsidRPr="00ED7DCB" w:rsidRDefault="00CD5C3B" w:rsidP="00C9242D">
            <w:pPr>
              <w:widowControl/>
              <w:spacing w:line="240" w:lineRule="auto"/>
              <w:jc w:val="center"/>
              <w:rPr>
                <w:rFonts w:ascii="宋体" w:hAnsi="宋体"/>
                <w:kern w:val="0"/>
                <w:szCs w:val="21"/>
              </w:rPr>
            </w:pPr>
            <w:r w:rsidRPr="00ED7DCB">
              <w:rPr>
                <w:rFonts w:ascii="宋体" w:hAnsi="宋体" w:hint="eastAsia"/>
                <w:kern w:val="0"/>
                <w:szCs w:val="21"/>
              </w:rPr>
              <w:t>份额</w:t>
            </w:r>
          </w:p>
        </w:tc>
        <w:tc>
          <w:tcPr>
            <w:tcW w:w="1581" w:type="dxa"/>
            <w:tcBorders>
              <w:top w:val="nil"/>
              <w:left w:val="nil"/>
              <w:bottom w:val="single" w:sz="4" w:space="0" w:color="auto"/>
              <w:right w:val="single" w:sz="4" w:space="0" w:color="auto"/>
            </w:tcBorders>
            <w:vAlign w:val="center"/>
          </w:tcPr>
          <w:p w:rsidR="00CD5C3B" w:rsidRPr="00ED7DCB" w:rsidRDefault="00CD5C3B" w:rsidP="00C9242D">
            <w:pPr>
              <w:widowControl/>
              <w:spacing w:line="240" w:lineRule="auto"/>
              <w:jc w:val="center"/>
              <w:rPr>
                <w:rFonts w:ascii="宋体" w:hAnsi="宋体"/>
                <w:kern w:val="0"/>
                <w:szCs w:val="21"/>
              </w:rPr>
            </w:pPr>
            <w:r w:rsidRPr="00ED7DCB">
              <w:rPr>
                <w:rFonts w:ascii="宋体" w:hAnsi="宋体" w:hint="eastAsia"/>
                <w:kern w:val="0"/>
                <w:szCs w:val="21"/>
              </w:rPr>
              <w:t>持有份额</w:t>
            </w:r>
          </w:p>
        </w:tc>
        <w:tc>
          <w:tcPr>
            <w:tcW w:w="1072" w:type="dxa"/>
            <w:tcBorders>
              <w:top w:val="nil"/>
              <w:left w:val="nil"/>
              <w:bottom w:val="single" w:sz="4" w:space="0" w:color="auto"/>
              <w:right w:val="single" w:sz="4" w:space="0" w:color="auto"/>
            </w:tcBorders>
            <w:vAlign w:val="center"/>
          </w:tcPr>
          <w:p w:rsidR="00CD5C3B" w:rsidRPr="00ED7DCB" w:rsidRDefault="00CD5C3B" w:rsidP="00C9242D">
            <w:pPr>
              <w:widowControl/>
              <w:spacing w:line="240" w:lineRule="auto"/>
              <w:jc w:val="center"/>
              <w:rPr>
                <w:rFonts w:ascii="宋体" w:hAnsi="宋体"/>
                <w:kern w:val="0"/>
                <w:szCs w:val="21"/>
              </w:rPr>
            </w:pPr>
            <w:r w:rsidRPr="00ED7DCB">
              <w:rPr>
                <w:rFonts w:ascii="宋体" w:hAnsi="宋体" w:hint="eastAsia"/>
                <w:kern w:val="0"/>
                <w:szCs w:val="21"/>
              </w:rPr>
              <w:t>份额占比</w:t>
            </w:r>
          </w:p>
        </w:tc>
      </w:tr>
      <w:tr w:rsidR="00ED7DCB" w:rsidRPr="00ED7DCB" w:rsidTr="00315A59">
        <w:trPr>
          <w:trHeight w:val="388"/>
        </w:trPr>
        <w:tc>
          <w:tcPr>
            <w:tcW w:w="934" w:type="dxa"/>
            <w:tcBorders>
              <w:top w:val="nil"/>
              <w:left w:val="single" w:sz="4" w:space="0" w:color="auto"/>
              <w:right w:val="single" w:sz="4" w:space="0" w:color="auto"/>
            </w:tcBorders>
            <w:vAlign w:val="center"/>
          </w:tcPr>
          <w:p w:rsidR="00CD5C3B" w:rsidRPr="00ED7DCB" w:rsidRDefault="00CD5C3B" w:rsidP="00C9242D">
            <w:pPr>
              <w:widowControl/>
              <w:spacing w:line="240" w:lineRule="auto"/>
              <w:jc w:val="center"/>
              <w:rPr>
                <w:rFonts w:ascii="宋体" w:hAnsi="宋体"/>
                <w:kern w:val="0"/>
                <w:szCs w:val="21"/>
              </w:rPr>
            </w:pPr>
            <w:r w:rsidRPr="00ED7DCB">
              <w:rPr>
                <w:rFonts w:ascii="宋体" w:hAnsi="宋体" w:hint="eastAsia"/>
                <w:kern w:val="0"/>
                <w:szCs w:val="21"/>
              </w:rPr>
              <w:t>机构</w:t>
            </w:r>
          </w:p>
        </w:tc>
        <w:tc>
          <w:tcPr>
            <w:tcW w:w="837" w:type="dxa"/>
            <w:tcBorders>
              <w:top w:val="nil"/>
              <w:left w:val="nil"/>
              <w:bottom w:val="single" w:sz="4" w:space="0" w:color="auto"/>
              <w:right w:val="single" w:sz="4" w:space="0" w:color="auto"/>
            </w:tcBorders>
            <w:vAlign w:val="center"/>
          </w:tcPr>
          <w:p w:rsidR="00CD5C3B" w:rsidRPr="00ED7DCB" w:rsidRDefault="00A4386B" w:rsidP="00C9242D">
            <w:pPr>
              <w:widowControl/>
              <w:spacing w:line="240" w:lineRule="auto"/>
              <w:jc w:val="center"/>
              <w:rPr>
                <w:rFonts w:ascii="宋体" w:eastAsia="方正仿宋简体" w:hAnsi="宋体"/>
                <w:kern w:val="0"/>
                <w:szCs w:val="21"/>
              </w:rPr>
            </w:pPr>
            <w:r w:rsidRPr="00ED7DCB">
              <w:rPr>
                <w:rFonts w:ascii="宋体" w:hAnsi="宋体"/>
                <w:kern w:val="0"/>
                <w:szCs w:val="21"/>
              </w:rPr>
              <w:t>-</w:t>
            </w:r>
          </w:p>
        </w:tc>
        <w:tc>
          <w:tcPr>
            <w:tcW w:w="1569" w:type="dxa"/>
            <w:tcBorders>
              <w:top w:val="nil"/>
              <w:left w:val="nil"/>
              <w:bottom w:val="single" w:sz="4" w:space="0" w:color="auto"/>
              <w:right w:val="single" w:sz="4" w:space="0" w:color="auto"/>
            </w:tcBorders>
            <w:vAlign w:val="center"/>
          </w:tcPr>
          <w:p w:rsidR="00CD5C3B" w:rsidRPr="00ED7DCB" w:rsidRDefault="00A4386B" w:rsidP="00C9242D">
            <w:pPr>
              <w:widowControl/>
              <w:spacing w:line="240" w:lineRule="auto"/>
              <w:rPr>
                <w:rFonts w:ascii="宋体" w:hAnsi="宋体"/>
                <w:kern w:val="0"/>
                <w:szCs w:val="21"/>
              </w:rPr>
            </w:pPr>
            <w:r w:rsidRPr="00ED7DCB">
              <w:rPr>
                <w:rFonts w:ascii="宋体" w:hAnsi="宋体"/>
                <w:kern w:val="0"/>
                <w:szCs w:val="21"/>
              </w:rPr>
              <w:t>-</w:t>
            </w:r>
          </w:p>
        </w:tc>
        <w:tc>
          <w:tcPr>
            <w:tcW w:w="1581" w:type="dxa"/>
            <w:tcBorders>
              <w:top w:val="nil"/>
              <w:left w:val="nil"/>
              <w:bottom w:val="single" w:sz="4" w:space="0" w:color="auto"/>
              <w:right w:val="single" w:sz="4" w:space="0" w:color="auto"/>
            </w:tcBorders>
            <w:vAlign w:val="center"/>
          </w:tcPr>
          <w:p w:rsidR="00CD5C3B" w:rsidRPr="00ED7DCB" w:rsidRDefault="00A4386B" w:rsidP="00C9242D">
            <w:pPr>
              <w:widowControl/>
              <w:spacing w:line="240" w:lineRule="auto"/>
              <w:jc w:val="right"/>
              <w:rPr>
                <w:rFonts w:ascii="宋体" w:hAnsi="宋体"/>
                <w:kern w:val="0"/>
                <w:szCs w:val="21"/>
              </w:rPr>
            </w:pPr>
            <w:r w:rsidRPr="00ED7DCB">
              <w:rPr>
                <w:rFonts w:ascii="宋体" w:hAnsi="宋体" w:hint="eastAsia"/>
                <w:kern w:val="0"/>
                <w:szCs w:val="21"/>
              </w:rPr>
              <w:t>-</w:t>
            </w:r>
          </w:p>
        </w:tc>
        <w:tc>
          <w:tcPr>
            <w:tcW w:w="880" w:type="dxa"/>
            <w:tcBorders>
              <w:top w:val="nil"/>
              <w:left w:val="nil"/>
              <w:bottom w:val="single" w:sz="4" w:space="0" w:color="auto"/>
              <w:right w:val="single" w:sz="4" w:space="0" w:color="auto"/>
            </w:tcBorders>
            <w:vAlign w:val="center"/>
          </w:tcPr>
          <w:p w:rsidR="00CD5C3B" w:rsidRPr="00ED7DCB" w:rsidRDefault="00A4386B" w:rsidP="00C9242D">
            <w:pPr>
              <w:widowControl/>
              <w:spacing w:line="240" w:lineRule="auto"/>
              <w:jc w:val="right"/>
              <w:rPr>
                <w:rFonts w:ascii="宋体" w:hAnsi="宋体"/>
                <w:kern w:val="0"/>
                <w:szCs w:val="21"/>
              </w:rPr>
            </w:pPr>
            <w:r w:rsidRPr="00ED7DCB">
              <w:rPr>
                <w:rFonts w:ascii="宋体" w:hAnsi="宋体"/>
                <w:kern w:val="0"/>
                <w:szCs w:val="21"/>
              </w:rPr>
              <w:t>-</w:t>
            </w:r>
          </w:p>
        </w:tc>
        <w:tc>
          <w:tcPr>
            <w:tcW w:w="870" w:type="dxa"/>
            <w:tcBorders>
              <w:top w:val="nil"/>
              <w:left w:val="nil"/>
              <w:bottom w:val="single" w:sz="4" w:space="0" w:color="auto"/>
              <w:right w:val="single" w:sz="4" w:space="0" w:color="auto"/>
            </w:tcBorders>
            <w:vAlign w:val="center"/>
          </w:tcPr>
          <w:p w:rsidR="00CD5C3B" w:rsidRPr="00ED7DCB" w:rsidRDefault="00A4386B" w:rsidP="00C9242D">
            <w:pPr>
              <w:widowControl/>
              <w:spacing w:line="240" w:lineRule="auto"/>
              <w:jc w:val="right"/>
              <w:rPr>
                <w:rFonts w:ascii="宋体" w:eastAsia="方正仿宋简体" w:hAnsi="宋体"/>
                <w:kern w:val="0"/>
                <w:szCs w:val="21"/>
              </w:rPr>
            </w:pPr>
            <w:r w:rsidRPr="00ED7DCB">
              <w:rPr>
                <w:rFonts w:ascii="宋体" w:hAnsi="宋体"/>
                <w:kern w:val="0"/>
                <w:szCs w:val="21"/>
              </w:rPr>
              <w:t>-</w:t>
            </w:r>
          </w:p>
        </w:tc>
        <w:tc>
          <w:tcPr>
            <w:tcW w:w="1581" w:type="dxa"/>
            <w:tcBorders>
              <w:top w:val="nil"/>
              <w:left w:val="nil"/>
              <w:bottom w:val="single" w:sz="4" w:space="0" w:color="auto"/>
              <w:right w:val="single" w:sz="4" w:space="0" w:color="auto"/>
            </w:tcBorders>
            <w:vAlign w:val="center"/>
          </w:tcPr>
          <w:p w:rsidR="00CD5C3B" w:rsidRPr="00ED7DCB" w:rsidRDefault="00A4386B" w:rsidP="00C9242D">
            <w:pPr>
              <w:widowControl/>
              <w:spacing w:line="240" w:lineRule="auto"/>
              <w:jc w:val="right"/>
              <w:rPr>
                <w:rFonts w:ascii="宋体" w:eastAsia="方正仿宋简体" w:hAnsi="宋体"/>
                <w:kern w:val="0"/>
                <w:szCs w:val="21"/>
              </w:rPr>
            </w:pPr>
            <w:r w:rsidRPr="00ED7DCB">
              <w:rPr>
                <w:rFonts w:ascii="宋体" w:hAnsi="宋体"/>
                <w:kern w:val="0"/>
                <w:szCs w:val="21"/>
              </w:rPr>
              <w:t>-</w:t>
            </w:r>
          </w:p>
        </w:tc>
        <w:tc>
          <w:tcPr>
            <w:tcW w:w="1072" w:type="dxa"/>
            <w:tcBorders>
              <w:top w:val="nil"/>
              <w:left w:val="nil"/>
              <w:bottom w:val="single" w:sz="4" w:space="0" w:color="auto"/>
              <w:right w:val="single" w:sz="4" w:space="0" w:color="auto"/>
            </w:tcBorders>
            <w:vAlign w:val="center"/>
          </w:tcPr>
          <w:p w:rsidR="00CD5C3B" w:rsidRPr="00ED7DCB" w:rsidRDefault="00A4386B" w:rsidP="00C9242D">
            <w:pPr>
              <w:widowControl/>
              <w:spacing w:line="240" w:lineRule="auto"/>
              <w:jc w:val="right"/>
              <w:rPr>
                <w:rFonts w:ascii="宋体" w:eastAsia="方正仿宋简体" w:hAnsi="宋体"/>
                <w:kern w:val="0"/>
                <w:szCs w:val="21"/>
              </w:rPr>
            </w:pPr>
            <w:r w:rsidRPr="00ED7DCB">
              <w:rPr>
                <w:rFonts w:ascii="宋体" w:hAnsi="宋体"/>
                <w:kern w:val="0"/>
                <w:szCs w:val="21"/>
              </w:rPr>
              <w:t>-</w:t>
            </w:r>
          </w:p>
        </w:tc>
      </w:tr>
      <w:tr w:rsidR="00ED7DCB" w:rsidRPr="00ED7DCB" w:rsidTr="00315A59">
        <w:trPr>
          <w:trHeight w:val="487"/>
        </w:trPr>
        <w:tc>
          <w:tcPr>
            <w:tcW w:w="934" w:type="dxa"/>
            <w:tcBorders>
              <w:top w:val="single" w:sz="4" w:space="0" w:color="auto"/>
              <w:left w:val="single" w:sz="4" w:space="0" w:color="auto"/>
              <w:right w:val="single" w:sz="4" w:space="0" w:color="auto"/>
            </w:tcBorders>
            <w:vAlign w:val="center"/>
          </w:tcPr>
          <w:p w:rsidR="00CD5C3B" w:rsidRPr="00ED7DCB" w:rsidRDefault="00CD5C3B" w:rsidP="00C9242D">
            <w:pPr>
              <w:widowControl/>
              <w:spacing w:line="240" w:lineRule="auto"/>
              <w:jc w:val="center"/>
              <w:rPr>
                <w:rFonts w:ascii="宋体" w:hAnsi="宋体"/>
                <w:kern w:val="0"/>
                <w:szCs w:val="21"/>
              </w:rPr>
            </w:pPr>
            <w:r w:rsidRPr="00ED7DCB">
              <w:rPr>
                <w:rFonts w:ascii="宋体" w:hAnsi="宋体" w:hint="eastAsia"/>
                <w:kern w:val="0"/>
                <w:szCs w:val="21"/>
              </w:rPr>
              <w:t>个人</w:t>
            </w:r>
          </w:p>
        </w:tc>
        <w:tc>
          <w:tcPr>
            <w:tcW w:w="837" w:type="dxa"/>
            <w:tcBorders>
              <w:top w:val="single" w:sz="4" w:space="0" w:color="auto"/>
              <w:left w:val="nil"/>
              <w:right w:val="single" w:sz="4" w:space="0" w:color="auto"/>
            </w:tcBorders>
            <w:vAlign w:val="center"/>
          </w:tcPr>
          <w:p w:rsidR="00CD5C3B" w:rsidRPr="00ED7DCB" w:rsidRDefault="00A4386B" w:rsidP="00C9242D">
            <w:pPr>
              <w:widowControl/>
              <w:spacing w:line="240" w:lineRule="auto"/>
              <w:jc w:val="center"/>
              <w:rPr>
                <w:rFonts w:ascii="宋体" w:eastAsia="方正仿宋简体" w:hAnsi="宋体"/>
                <w:kern w:val="0"/>
                <w:szCs w:val="21"/>
              </w:rPr>
            </w:pPr>
            <w:r w:rsidRPr="00ED7DCB">
              <w:rPr>
                <w:rFonts w:ascii="宋体" w:hAnsi="宋体"/>
                <w:kern w:val="0"/>
                <w:szCs w:val="21"/>
              </w:rPr>
              <w:t>1</w:t>
            </w:r>
          </w:p>
        </w:tc>
        <w:tc>
          <w:tcPr>
            <w:tcW w:w="1569" w:type="dxa"/>
            <w:tcBorders>
              <w:top w:val="single" w:sz="4" w:space="0" w:color="auto"/>
              <w:left w:val="nil"/>
              <w:right w:val="single" w:sz="4" w:space="0" w:color="auto"/>
            </w:tcBorders>
            <w:vAlign w:val="center"/>
          </w:tcPr>
          <w:p w:rsidR="00CD5C3B" w:rsidRPr="00ED7DCB" w:rsidRDefault="00A4386B" w:rsidP="00C9242D">
            <w:pPr>
              <w:widowControl/>
              <w:spacing w:line="240" w:lineRule="auto"/>
              <w:rPr>
                <w:rFonts w:ascii="宋体" w:eastAsia="方正仿宋简体" w:hAnsi="宋体"/>
                <w:kern w:val="0"/>
                <w:szCs w:val="21"/>
              </w:rPr>
            </w:pPr>
            <w:r w:rsidRPr="00ED7DCB">
              <w:rPr>
                <w:rFonts w:ascii="宋体" w:hAnsi="宋体"/>
                <w:kern w:val="0"/>
                <w:szCs w:val="21"/>
              </w:rPr>
              <w:t>2019年1月1日至2019年6月30日</w:t>
            </w:r>
          </w:p>
        </w:tc>
        <w:tc>
          <w:tcPr>
            <w:tcW w:w="1581" w:type="dxa"/>
            <w:tcBorders>
              <w:top w:val="single" w:sz="4" w:space="0" w:color="auto"/>
              <w:left w:val="nil"/>
              <w:right w:val="single" w:sz="4" w:space="0" w:color="auto"/>
            </w:tcBorders>
            <w:vAlign w:val="center"/>
          </w:tcPr>
          <w:p w:rsidR="00CD5C3B" w:rsidRPr="00ED7DCB" w:rsidRDefault="00A4386B" w:rsidP="00C9242D">
            <w:pPr>
              <w:widowControl/>
              <w:spacing w:line="240" w:lineRule="auto"/>
              <w:jc w:val="right"/>
              <w:rPr>
                <w:rFonts w:ascii="宋体" w:eastAsia="方正仿宋简体" w:hAnsi="宋体"/>
                <w:kern w:val="0"/>
                <w:szCs w:val="21"/>
              </w:rPr>
            </w:pPr>
            <w:r w:rsidRPr="00ED7DCB">
              <w:rPr>
                <w:rFonts w:ascii="宋体" w:hAnsi="宋体" w:hint="eastAsia"/>
                <w:kern w:val="0"/>
                <w:szCs w:val="21"/>
              </w:rPr>
              <w:t>49,999,000.00</w:t>
            </w:r>
          </w:p>
        </w:tc>
        <w:tc>
          <w:tcPr>
            <w:tcW w:w="880" w:type="dxa"/>
            <w:tcBorders>
              <w:top w:val="single" w:sz="4" w:space="0" w:color="auto"/>
              <w:left w:val="nil"/>
              <w:right w:val="single" w:sz="4" w:space="0" w:color="auto"/>
            </w:tcBorders>
            <w:vAlign w:val="center"/>
          </w:tcPr>
          <w:p w:rsidR="00CD5C3B" w:rsidRPr="00ED7DCB" w:rsidRDefault="00A4386B" w:rsidP="00C9242D">
            <w:pPr>
              <w:widowControl/>
              <w:spacing w:line="240" w:lineRule="auto"/>
              <w:jc w:val="right"/>
              <w:rPr>
                <w:rFonts w:ascii="宋体" w:eastAsia="方正仿宋简体" w:hAnsi="宋体"/>
                <w:kern w:val="0"/>
                <w:szCs w:val="21"/>
              </w:rPr>
            </w:pPr>
            <w:r w:rsidRPr="00ED7DCB">
              <w:rPr>
                <w:rFonts w:ascii="宋体" w:hAnsi="宋体"/>
                <w:kern w:val="0"/>
                <w:szCs w:val="21"/>
              </w:rPr>
              <w:t>0.00</w:t>
            </w:r>
          </w:p>
        </w:tc>
        <w:tc>
          <w:tcPr>
            <w:tcW w:w="870" w:type="dxa"/>
            <w:tcBorders>
              <w:top w:val="single" w:sz="4" w:space="0" w:color="auto"/>
              <w:left w:val="nil"/>
              <w:right w:val="single" w:sz="4" w:space="0" w:color="auto"/>
            </w:tcBorders>
            <w:vAlign w:val="center"/>
          </w:tcPr>
          <w:p w:rsidR="00CD5C3B" w:rsidRPr="00ED7DCB" w:rsidRDefault="00A4386B" w:rsidP="00C9242D">
            <w:pPr>
              <w:widowControl/>
              <w:spacing w:line="240" w:lineRule="auto"/>
              <w:jc w:val="right"/>
              <w:rPr>
                <w:rFonts w:ascii="宋体" w:eastAsia="方正仿宋简体" w:hAnsi="宋体"/>
                <w:kern w:val="0"/>
                <w:szCs w:val="21"/>
              </w:rPr>
            </w:pPr>
            <w:r w:rsidRPr="00ED7DCB">
              <w:rPr>
                <w:rFonts w:ascii="宋体" w:hAnsi="宋体"/>
                <w:kern w:val="0"/>
                <w:szCs w:val="21"/>
              </w:rPr>
              <w:t>0.00</w:t>
            </w:r>
          </w:p>
        </w:tc>
        <w:tc>
          <w:tcPr>
            <w:tcW w:w="1581" w:type="dxa"/>
            <w:tcBorders>
              <w:top w:val="single" w:sz="4" w:space="0" w:color="auto"/>
              <w:left w:val="nil"/>
              <w:right w:val="single" w:sz="4" w:space="0" w:color="auto"/>
            </w:tcBorders>
            <w:vAlign w:val="center"/>
          </w:tcPr>
          <w:p w:rsidR="00CD5C3B" w:rsidRPr="00ED7DCB" w:rsidRDefault="00A4386B" w:rsidP="00C9242D">
            <w:pPr>
              <w:widowControl/>
              <w:spacing w:line="240" w:lineRule="auto"/>
              <w:jc w:val="right"/>
              <w:rPr>
                <w:rFonts w:ascii="宋体" w:eastAsia="方正仿宋简体" w:hAnsi="宋体"/>
                <w:kern w:val="0"/>
                <w:szCs w:val="21"/>
              </w:rPr>
            </w:pPr>
            <w:r w:rsidRPr="00ED7DCB">
              <w:rPr>
                <w:rFonts w:ascii="宋体" w:hAnsi="宋体"/>
                <w:kern w:val="0"/>
                <w:szCs w:val="21"/>
              </w:rPr>
              <w:t>49,999,000.00</w:t>
            </w:r>
          </w:p>
        </w:tc>
        <w:tc>
          <w:tcPr>
            <w:tcW w:w="1072" w:type="dxa"/>
            <w:tcBorders>
              <w:top w:val="single" w:sz="4" w:space="0" w:color="auto"/>
              <w:left w:val="nil"/>
              <w:right w:val="single" w:sz="4" w:space="0" w:color="auto"/>
            </w:tcBorders>
            <w:vAlign w:val="center"/>
          </w:tcPr>
          <w:p w:rsidR="00CD5C3B" w:rsidRPr="00ED7DCB" w:rsidRDefault="00A4386B" w:rsidP="00C9242D">
            <w:pPr>
              <w:widowControl/>
              <w:spacing w:line="240" w:lineRule="auto"/>
              <w:jc w:val="right"/>
              <w:rPr>
                <w:rFonts w:ascii="宋体" w:eastAsia="方正仿宋简体" w:hAnsi="宋体"/>
                <w:kern w:val="0"/>
                <w:szCs w:val="21"/>
              </w:rPr>
            </w:pPr>
            <w:r w:rsidRPr="00ED7DCB">
              <w:rPr>
                <w:rFonts w:ascii="宋体" w:hAnsi="宋体"/>
                <w:kern w:val="0"/>
                <w:szCs w:val="21"/>
              </w:rPr>
              <w:t>23.69%</w:t>
            </w:r>
          </w:p>
        </w:tc>
      </w:tr>
      <w:tr w:rsidR="00ED7DCB" w:rsidRPr="00ED7DCB" w:rsidTr="00315A59">
        <w:trPr>
          <w:trHeight w:val="686"/>
        </w:trPr>
        <w:tc>
          <w:tcPr>
            <w:tcW w:w="9324" w:type="dxa"/>
            <w:gridSpan w:val="8"/>
            <w:tcBorders>
              <w:top w:val="single" w:sz="4" w:space="0" w:color="auto"/>
              <w:left w:val="single" w:sz="4" w:space="0" w:color="auto"/>
              <w:bottom w:val="single" w:sz="4" w:space="0" w:color="auto"/>
              <w:right w:val="single" w:sz="4" w:space="0" w:color="auto"/>
            </w:tcBorders>
            <w:vAlign w:val="center"/>
          </w:tcPr>
          <w:p w:rsidR="00CD5C3B" w:rsidRPr="00ED7DCB" w:rsidRDefault="00CD5C3B" w:rsidP="00C9242D">
            <w:pPr>
              <w:widowControl/>
              <w:spacing w:line="240" w:lineRule="auto"/>
              <w:jc w:val="center"/>
              <w:rPr>
                <w:rFonts w:ascii="宋体" w:eastAsia="方正仿宋简体" w:hAnsi="宋体"/>
                <w:kern w:val="0"/>
                <w:szCs w:val="21"/>
              </w:rPr>
            </w:pPr>
            <w:r w:rsidRPr="00ED7DCB">
              <w:rPr>
                <w:rFonts w:ascii="宋体" w:hAnsi="宋体" w:hint="eastAsia"/>
                <w:kern w:val="0"/>
                <w:szCs w:val="21"/>
              </w:rPr>
              <w:t>产品特有风险</w:t>
            </w:r>
          </w:p>
        </w:tc>
      </w:tr>
      <w:tr w:rsidR="00ED7DCB" w:rsidRPr="00ED7DCB" w:rsidTr="00315A59">
        <w:trPr>
          <w:trHeight w:val="830"/>
        </w:trPr>
        <w:tc>
          <w:tcPr>
            <w:tcW w:w="9324" w:type="dxa"/>
            <w:gridSpan w:val="8"/>
            <w:tcBorders>
              <w:top w:val="single" w:sz="4" w:space="0" w:color="auto"/>
              <w:left w:val="single" w:sz="4" w:space="0" w:color="auto"/>
              <w:bottom w:val="single" w:sz="4" w:space="0" w:color="auto"/>
              <w:right w:val="single" w:sz="4" w:space="0" w:color="auto"/>
            </w:tcBorders>
            <w:vAlign w:val="center"/>
          </w:tcPr>
          <w:p w:rsidR="00A4386B" w:rsidRPr="00ED7DCB" w:rsidRDefault="00A4386B" w:rsidP="00C9242D">
            <w:pPr>
              <w:widowControl/>
              <w:spacing w:line="240" w:lineRule="auto"/>
              <w:rPr>
                <w:rFonts w:ascii="宋体" w:hAnsi="宋体"/>
                <w:kern w:val="0"/>
                <w:szCs w:val="21"/>
              </w:rPr>
            </w:pPr>
            <w:r w:rsidRPr="00ED7DCB">
              <w:rPr>
                <w:rFonts w:ascii="宋体" w:hAnsi="宋体"/>
                <w:kern w:val="0"/>
                <w:szCs w:val="21"/>
              </w:rPr>
              <w:t>1、基金净值大幅波动的风险</w:t>
            </w:r>
          </w:p>
          <w:p w:rsidR="00A4386B" w:rsidRPr="00ED7DCB" w:rsidRDefault="00A4386B" w:rsidP="00C9242D">
            <w:pPr>
              <w:widowControl/>
              <w:spacing w:line="240" w:lineRule="auto"/>
              <w:rPr>
                <w:rFonts w:ascii="宋体" w:hAnsi="宋体"/>
                <w:kern w:val="0"/>
                <w:szCs w:val="21"/>
              </w:rPr>
            </w:pPr>
            <w:r w:rsidRPr="00ED7DCB">
              <w:rPr>
                <w:rFonts w:ascii="宋体" w:hAnsi="宋体" w:hint="eastAsia"/>
                <w:kern w:val="0"/>
                <w:szCs w:val="21"/>
              </w:rPr>
              <w:t>单一持有基金比例过高的投资者连续大量赎回，可能会影响基金投资的持续性和稳定性，增加变现成本。同时，按照净值计算尾差处理规则可能引起基金份额净值异常上涨或下跌。</w:t>
            </w:r>
          </w:p>
          <w:p w:rsidR="00A4386B" w:rsidRPr="00ED7DCB" w:rsidRDefault="00A4386B" w:rsidP="00C9242D">
            <w:pPr>
              <w:widowControl/>
              <w:spacing w:line="240" w:lineRule="auto"/>
              <w:rPr>
                <w:rFonts w:ascii="宋体" w:hAnsi="宋体"/>
                <w:kern w:val="0"/>
                <w:szCs w:val="21"/>
              </w:rPr>
            </w:pPr>
            <w:r w:rsidRPr="00ED7DCB">
              <w:rPr>
                <w:rFonts w:ascii="宋体" w:hAnsi="宋体"/>
                <w:kern w:val="0"/>
                <w:szCs w:val="21"/>
              </w:rPr>
              <w:t>2、赎回申请延期办理的风险</w:t>
            </w:r>
          </w:p>
          <w:p w:rsidR="00A4386B" w:rsidRPr="00ED7DCB" w:rsidRDefault="00A4386B" w:rsidP="00C9242D">
            <w:pPr>
              <w:widowControl/>
              <w:spacing w:line="240" w:lineRule="auto"/>
              <w:rPr>
                <w:rFonts w:ascii="宋体" w:hAnsi="宋体"/>
                <w:kern w:val="0"/>
                <w:szCs w:val="21"/>
              </w:rPr>
            </w:pPr>
            <w:r w:rsidRPr="00ED7DCB">
              <w:rPr>
                <w:rFonts w:ascii="宋体" w:hAnsi="宋体" w:hint="eastAsia"/>
                <w:kern w:val="0"/>
                <w:szCs w:val="21"/>
              </w:rPr>
              <w:t>单一持有基金比例过高的投资者大额赎回后可能触发本基金巨额赎回条件，导致同期中小投资者小额赎回面临部分延期办理的情况。</w:t>
            </w:r>
          </w:p>
          <w:p w:rsidR="00A4386B" w:rsidRPr="00ED7DCB" w:rsidRDefault="00A4386B" w:rsidP="00C9242D">
            <w:pPr>
              <w:widowControl/>
              <w:spacing w:line="240" w:lineRule="auto"/>
              <w:rPr>
                <w:rFonts w:ascii="宋体" w:hAnsi="宋体"/>
                <w:kern w:val="0"/>
                <w:szCs w:val="21"/>
              </w:rPr>
            </w:pPr>
            <w:r w:rsidRPr="00ED7DCB">
              <w:rPr>
                <w:rFonts w:ascii="宋体" w:hAnsi="宋体"/>
                <w:kern w:val="0"/>
                <w:szCs w:val="21"/>
              </w:rPr>
              <w:t>3、基金投资策略难以实现的风险</w:t>
            </w:r>
          </w:p>
          <w:p w:rsidR="00CD5C3B" w:rsidRPr="00ED7DCB" w:rsidRDefault="00A4386B" w:rsidP="00C9242D">
            <w:pPr>
              <w:widowControl/>
              <w:spacing w:line="240" w:lineRule="auto"/>
              <w:rPr>
                <w:rFonts w:ascii="宋体" w:hAnsi="宋体"/>
                <w:kern w:val="0"/>
                <w:szCs w:val="21"/>
              </w:rPr>
            </w:pPr>
            <w:r w:rsidRPr="00ED7DCB">
              <w:rPr>
                <w:rFonts w:ascii="宋体" w:hAnsi="宋体" w:hint="eastAsia"/>
                <w:kern w:val="0"/>
                <w:szCs w:val="21"/>
              </w:rPr>
              <w:t>单一持有基金比例过高的投资者大额赎回后，可能引起基金资产总净值显著降低，从而使基金在投资时受到限制，导致基金投资策略难以实现。</w:t>
            </w:r>
          </w:p>
        </w:tc>
      </w:tr>
    </w:tbl>
    <w:bookmarkEnd w:id="289"/>
    <w:bookmarkEnd w:id="290"/>
    <w:p w:rsidR="00CD5C3B" w:rsidRPr="00ED7DCB" w:rsidRDefault="00A4386B" w:rsidP="00CD5C3B">
      <w:pPr>
        <w:rPr>
          <w:rFonts w:ascii="宋体" w:hAnsi="宋体"/>
          <w:szCs w:val="21"/>
        </w:rPr>
      </w:pPr>
      <w:r w:rsidRPr="00ED7DCB">
        <w:rPr>
          <w:rFonts w:ascii="宋体" w:hAnsi="宋体"/>
          <w:szCs w:val="21"/>
        </w:rPr>
        <w:t xml:space="preserve"> </w:t>
      </w:r>
    </w:p>
    <w:p w:rsidR="00CD5C3B" w:rsidRPr="00ED7DCB" w:rsidRDefault="00CD5C3B" w:rsidP="00CD5C3B">
      <w:pPr>
        <w:pStyle w:val="XBRLTitle2"/>
      </w:pPr>
      <w:bookmarkStart w:id="291" w:name="_Toc16437631"/>
      <w:bookmarkStart w:id="292" w:name="m12_01"/>
      <w:bookmarkEnd w:id="288"/>
      <w:r w:rsidRPr="00ED7DCB">
        <w:rPr>
          <w:rFonts w:hint="eastAsia"/>
        </w:rPr>
        <w:t>影响投资者决策的其他重要信息</w:t>
      </w:r>
      <w:bookmarkEnd w:id="291"/>
    </w:p>
    <w:tbl>
      <w:tblPr>
        <w:tblW w:w="0" w:type="auto"/>
        <w:tblInd w:w="108" w:type="dxa"/>
        <w:tblLook w:val="0000" w:firstRow="0" w:lastRow="0" w:firstColumn="0" w:lastColumn="0" w:noHBand="0" w:noVBand="0"/>
      </w:tblPr>
      <w:tblGrid>
        <w:gridCol w:w="8900"/>
      </w:tblGrid>
      <w:tr w:rsidR="00614F80" w:rsidRPr="00ED7DCB" w:rsidTr="00315A59">
        <w:trPr>
          <w:trHeight w:val="506"/>
        </w:trPr>
        <w:tc>
          <w:tcPr>
            <w:tcW w:w="8900" w:type="dxa"/>
          </w:tcPr>
          <w:p w:rsidR="001828B4" w:rsidRPr="00ED7DCB" w:rsidRDefault="00A4386B" w:rsidP="001828B4">
            <w:pPr>
              <w:spacing w:line="240" w:lineRule="auto"/>
              <w:rPr>
                <w:rStyle w:val="ab"/>
              </w:rPr>
            </w:pPr>
            <w:r w:rsidRPr="00ED7DCB">
              <w:rPr>
                <w:rFonts w:ascii="宋体" w:hAnsi="宋体" w:hint="eastAsia"/>
                <w:szCs w:val="24"/>
              </w:rPr>
              <w:t>注：本基金本报告期未发生影响投资者决策的其他重要信息。</w:t>
            </w:r>
            <w:r w:rsidRPr="00ED7DCB">
              <w:rPr>
                <w:rFonts w:ascii="宋体" w:hAnsi="宋体"/>
                <w:szCs w:val="24"/>
              </w:rPr>
              <w:t xml:space="preserve">  </w:t>
            </w:r>
            <w:r w:rsidR="000D1ABA" w:rsidRPr="00ED7DCB">
              <w:rPr>
                <w:rFonts w:ascii="宋体" w:hAnsi="宋体" w:hint="eastAsia"/>
                <w:szCs w:val="24"/>
              </w:rPr>
              <w:t xml:space="preserve">    </w:t>
            </w:r>
          </w:p>
        </w:tc>
      </w:tr>
    </w:tbl>
    <w:p w:rsidR="00D279F2" w:rsidRPr="00ED7DCB" w:rsidRDefault="00D279F2" w:rsidP="00432584">
      <w:pPr>
        <w:rPr>
          <w:kern w:val="0"/>
          <w:lang w:val="en-GB"/>
        </w:rPr>
      </w:pPr>
      <w:bookmarkStart w:id="293" w:name="_Toc244948751"/>
      <w:bookmarkStart w:id="294" w:name="_Toc247412323"/>
      <w:bookmarkStart w:id="295" w:name="m13_01"/>
      <w:bookmarkStart w:id="296" w:name="m13"/>
      <w:bookmarkEnd w:id="285"/>
      <w:bookmarkEnd w:id="292"/>
    </w:p>
    <w:bookmarkEnd w:id="293"/>
    <w:bookmarkEnd w:id="294"/>
    <w:bookmarkEnd w:id="295"/>
    <w:p w:rsidR="002E2ADE" w:rsidRPr="00ED7DCB" w:rsidRDefault="002E2ADE">
      <w:pPr>
        <w:ind w:firstLine="480"/>
        <w:rPr>
          <w:rFonts w:ascii="宋体" w:hAnsi="宋体"/>
          <w:kern w:val="0"/>
          <w:sz w:val="24"/>
          <w:szCs w:val="24"/>
        </w:rPr>
      </w:pPr>
    </w:p>
    <w:bookmarkEnd w:id="296"/>
    <w:p w:rsidR="00A4386B" w:rsidRPr="00ED7DCB" w:rsidRDefault="00A4386B" w:rsidP="00D279F2">
      <w:pPr>
        <w:jc w:val="right"/>
        <w:rPr>
          <w:rFonts w:ascii="宋体" w:hAnsi="宋体"/>
          <w:b/>
          <w:sz w:val="24"/>
          <w:szCs w:val="30"/>
        </w:rPr>
      </w:pPr>
      <w:r w:rsidRPr="00ED7DCB">
        <w:rPr>
          <w:rFonts w:ascii="宋体" w:hAnsi="宋体" w:hint="eastAsia"/>
          <w:b/>
          <w:sz w:val="24"/>
          <w:szCs w:val="30"/>
        </w:rPr>
        <w:t>长信基金管理有限责任公司</w:t>
      </w:r>
    </w:p>
    <w:p w:rsidR="002E2ADE" w:rsidRPr="00ED7DCB" w:rsidRDefault="00A4386B" w:rsidP="00D279F2">
      <w:pPr>
        <w:jc w:val="right"/>
        <w:rPr>
          <w:rFonts w:ascii="宋体" w:hAnsi="宋体"/>
          <w:b/>
          <w:sz w:val="30"/>
          <w:szCs w:val="30"/>
        </w:rPr>
      </w:pPr>
      <w:r w:rsidRPr="00ED7DCB">
        <w:rPr>
          <w:rFonts w:ascii="宋体" w:hAnsi="宋体"/>
          <w:b/>
          <w:sz w:val="24"/>
          <w:szCs w:val="30"/>
        </w:rPr>
        <w:t>2019年8月27日</w:t>
      </w:r>
      <w:bookmarkEnd w:id="2"/>
    </w:p>
    <w:sectPr w:rsidR="002E2ADE" w:rsidRPr="00ED7DCB" w:rsidSect="00967724">
      <w:headerReference w:type="default" r:id="rId11"/>
      <w:footerReference w:type="even" r:id="rId12"/>
      <w:footerReference w:type="default" r:id="rId13"/>
      <w:pgSz w:w="11906" w:h="16838"/>
      <w:pgMar w:top="1440" w:right="1531" w:bottom="1134" w:left="1531"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F80" w:rsidRDefault="00614F80">
      <w:r>
        <w:separator/>
      </w:r>
    </w:p>
  </w:endnote>
  <w:endnote w:type="continuationSeparator" w:id="0">
    <w:p w:rsidR="00614F80" w:rsidRDefault="0061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方正仿宋简体">
    <w:altName w:val="Arial Unicode MS"/>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E7" w:rsidRDefault="00EE1337">
    <w:pPr>
      <w:pStyle w:val="a3"/>
      <w:framePr w:h="0" w:wrap="around" w:vAnchor="text" w:hAnchor="margin" w:xAlign="right" w:y="1"/>
      <w:rPr>
        <w:rStyle w:val="a8"/>
      </w:rPr>
    </w:pPr>
    <w:r>
      <w:fldChar w:fldCharType="begin"/>
    </w:r>
    <w:r w:rsidR="00FA6BE7">
      <w:rPr>
        <w:rStyle w:val="a8"/>
      </w:rPr>
      <w:instrText xml:space="preserve">PAGE  </w:instrText>
    </w:r>
    <w:r>
      <w:fldChar w:fldCharType="end"/>
    </w:r>
  </w:p>
  <w:p w:rsidR="00FA6BE7" w:rsidRDefault="00FA6BE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E7" w:rsidRDefault="00FA6BE7">
    <w:pPr>
      <w:pStyle w:val="a3"/>
      <w:framePr w:h="0" w:wrap="around" w:vAnchor="text" w:hAnchor="margin" w:xAlign="right" w:y="1"/>
      <w:rPr>
        <w:rStyle w:val="a8"/>
      </w:rPr>
    </w:pPr>
    <w:r>
      <w:rPr>
        <w:rStyle w:val="a8"/>
        <w:rFonts w:hint="eastAsia"/>
      </w:rPr>
      <w:t xml:space="preserve"> </w:t>
    </w:r>
  </w:p>
  <w:p w:rsidR="00FA6BE7" w:rsidRDefault="00FA6BE7" w:rsidP="00A4386B">
    <w:pPr>
      <w:pStyle w:val="a3"/>
      <w:ind w:right="360"/>
      <w:jc w:val="center"/>
    </w:pPr>
    <w:r>
      <w:rPr>
        <w:rFonts w:hint="eastAsia"/>
      </w:rPr>
      <w:t>第</w:t>
    </w:r>
    <w:r>
      <w:rPr>
        <w:rFonts w:hint="eastAsia"/>
      </w:rPr>
      <w:t xml:space="preserve"> </w:t>
    </w:r>
    <w:r w:rsidR="00592B12">
      <w:fldChar w:fldCharType="begin"/>
    </w:r>
    <w:r w:rsidR="00592B12">
      <w:instrText xml:space="preserve"> PAGE   \* MERGEFORMAT </w:instrText>
    </w:r>
    <w:r w:rsidR="00592B12">
      <w:fldChar w:fldCharType="separate"/>
    </w:r>
    <w:r w:rsidR="00ED7DCB">
      <w:rPr>
        <w:noProof/>
      </w:rPr>
      <w:t>32</w:t>
    </w:r>
    <w:r w:rsidR="00592B12">
      <w:rPr>
        <w:noProof/>
      </w:rPr>
      <w:fldChar w:fldCharType="end"/>
    </w:r>
    <w:r>
      <w:rPr>
        <w:rFonts w:hint="eastAsia"/>
      </w:rPr>
      <w:t xml:space="preserve"> </w:t>
    </w:r>
    <w:r>
      <w:rPr>
        <w:rFonts w:hint="eastAsia"/>
      </w:rPr>
      <w:t>页</w:t>
    </w:r>
    <w:r>
      <w:rPr>
        <w:rFonts w:hint="eastAsia"/>
      </w:rPr>
      <w:t xml:space="preserve"> </w:t>
    </w:r>
    <w:r>
      <w:rPr>
        <w:rFonts w:hint="eastAsia"/>
      </w:rPr>
      <w:t>共</w:t>
    </w:r>
    <w:r w:rsidR="00614F80">
      <w:fldChar w:fldCharType="begin"/>
    </w:r>
    <w:r w:rsidR="00614F80">
      <w:instrText xml:space="preserve"> NUMPAGES   \* MERGEFORMAT </w:instrText>
    </w:r>
    <w:r w:rsidR="00614F80">
      <w:fldChar w:fldCharType="separate"/>
    </w:r>
    <w:r w:rsidR="00ED7DCB">
      <w:rPr>
        <w:noProof/>
      </w:rPr>
      <w:t>33</w:t>
    </w:r>
    <w:r w:rsidR="00614F80">
      <w:rPr>
        <w:noProof/>
      </w:rPr>
      <w:fldChar w:fldCharType="end"/>
    </w:r>
    <w:r>
      <w:rPr>
        <w:rFonts w:hint="eastAsia"/>
      </w:rPr>
      <w:t xml:space="preserve"> </w:t>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F80" w:rsidRDefault="00614F80">
      <w:r>
        <w:separator/>
      </w:r>
    </w:p>
  </w:footnote>
  <w:footnote w:type="continuationSeparator" w:id="0">
    <w:p w:rsidR="00614F80" w:rsidRDefault="00614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E7" w:rsidRDefault="00FA6BE7" w:rsidP="00A4386B">
    <w:pPr>
      <w:pStyle w:val="af0"/>
      <w:jc w:val="right"/>
    </w:pPr>
    <w:r>
      <w:rPr>
        <w:rFonts w:hint="eastAsia"/>
      </w:rPr>
      <w:t>长信价值蓝筹两年定开混合</w:t>
    </w:r>
    <w:r>
      <w:rPr>
        <w:rFonts w:hint="eastAsia"/>
      </w:rPr>
      <w:t>2019</w:t>
    </w:r>
    <w:r>
      <w:rPr>
        <w:rFonts w:hint="eastAsia"/>
      </w:rPr>
      <w:t>年半年度报告</w:t>
    </w:r>
    <w:r w:rsidR="002065E7">
      <w:rPr>
        <w:rFonts w:hint="eastAsia"/>
      </w:rPr>
      <w:t>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B"/>
    <w:multiLevelType w:val="multilevel"/>
    <w:tmpl w:val="0000000B"/>
    <w:lvl w:ilvl="0">
      <w:start w:val="1"/>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ascii="Cambria" w:hAnsi="Cambria" w:hint="default"/>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ascii="Cambria" w:hAnsi="Cambria" w:hint="default"/>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547D73EE"/>
    <w:multiLevelType w:val="multilevel"/>
    <w:tmpl w:val="8C647B58"/>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420"/>
  <w:drawingGridHorizontalSpacing w:val="105"/>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543"/>
    <w:rsid w:val="0003136E"/>
    <w:rsid w:val="00031857"/>
    <w:rsid w:val="000331B5"/>
    <w:rsid w:val="000376E3"/>
    <w:rsid w:val="00044ABD"/>
    <w:rsid w:val="00047271"/>
    <w:rsid w:val="00061F67"/>
    <w:rsid w:val="000873D7"/>
    <w:rsid w:val="000915C5"/>
    <w:rsid w:val="00091799"/>
    <w:rsid w:val="000920DA"/>
    <w:rsid w:val="00093D8B"/>
    <w:rsid w:val="000946F6"/>
    <w:rsid w:val="000A212A"/>
    <w:rsid w:val="000A357A"/>
    <w:rsid w:val="000A66AE"/>
    <w:rsid w:val="000A6BDD"/>
    <w:rsid w:val="000B22F2"/>
    <w:rsid w:val="000C386B"/>
    <w:rsid w:val="000C44BB"/>
    <w:rsid w:val="000C7844"/>
    <w:rsid w:val="000D167B"/>
    <w:rsid w:val="000D1ABA"/>
    <w:rsid w:val="000F38A8"/>
    <w:rsid w:val="0010458B"/>
    <w:rsid w:val="00104D5E"/>
    <w:rsid w:val="00104FCA"/>
    <w:rsid w:val="00117D23"/>
    <w:rsid w:val="00126D46"/>
    <w:rsid w:val="00127FE0"/>
    <w:rsid w:val="00141DA9"/>
    <w:rsid w:val="00143968"/>
    <w:rsid w:val="001654C9"/>
    <w:rsid w:val="00172A27"/>
    <w:rsid w:val="001828B4"/>
    <w:rsid w:val="00183758"/>
    <w:rsid w:val="00185ABC"/>
    <w:rsid w:val="00190963"/>
    <w:rsid w:val="00192FFA"/>
    <w:rsid w:val="001B6195"/>
    <w:rsid w:val="001B61A8"/>
    <w:rsid w:val="001C312F"/>
    <w:rsid w:val="001C559B"/>
    <w:rsid w:val="001C7874"/>
    <w:rsid w:val="001D4782"/>
    <w:rsid w:val="001D5ECF"/>
    <w:rsid w:val="001F1E67"/>
    <w:rsid w:val="001F2C5B"/>
    <w:rsid w:val="001F2D03"/>
    <w:rsid w:val="002007F4"/>
    <w:rsid w:val="00202AB3"/>
    <w:rsid w:val="002065E7"/>
    <w:rsid w:val="00214064"/>
    <w:rsid w:val="0023001A"/>
    <w:rsid w:val="002369E0"/>
    <w:rsid w:val="00240E62"/>
    <w:rsid w:val="002443F1"/>
    <w:rsid w:val="00245E2E"/>
    <w:rsid w:val="0024784C"/>
    <w:rsid w:val="0026652D"/>
    <w:rsid w:val="00275FAF"/>
    <w:rsid w:val="002836D8"/>
    <w:rsid w:val="002843C3"/>
    <w:rsid w:val="00290DE3"/>
    <w:rsid w:val="002A1702"/>
    <w:rsid w:val="002A316C"/>
    <w:rsid w:val="002B16D1"/>
    <w:rsid w:val="002E2ADE"/>
    <w:rsid w:val="002E30FA"/>
    <w:rsid w:val="002E35A5"/>
    <w:rsid w:val="00303145"/>
    <w:rsid w:val="00305C55"/>
    <w:rsid w:val="00305F82"/>
    <w:rsid w:val="00307865"/>
    <w:rsid w:val="00315A59"/>
    <w:rsid w:val="003277D2"/>
    <w:rsid w:val="003357C8"/>
    <w:rsid w:val="0034010B"/>
    <w:rsid w:val="003524B4"/>
    <w:rsid w:val="003572A8"/>
    <w:rsid w:val="00357A97"/>
    <w:rsid w:val="0036128F"/>
    <w:rsid w:val="00371E5F"/>
    <w:rsid w:val="00380787"/>
    <w:rsid w:val="003A2C3C"/>
    <w:rsid w:val="003A30D1"/>
    <w:rsid w:val="003A6C8B"/>
    <w:rsid w:val="003B6D3B"/>
    <w:rsid w:val="003D4A80"/>
    <w:rsid w:val="003D5646"/>
    <w:rsid w:val="003D5793"/>
    <w:rsid w:val="003D61B1"/>
    <w:rsid w:val="003D673D"/>
    <w:rsid w:val="003E1F45"/>
    <w:rsid w:val="003E6B9E"/>
    <w:rsid w:val="00403B77"/>
    <w:rsid w:val="00406F6B"/>
    <w:rsid w:val="00411469"/>
    <w:rsid w:val="00415760"/>
    <w:rsid w:val="00422C8F"/>
    <w:rsid w:val="00430D79"/>
    <w:rsid w:val="00432584"/>
    <w:rsid w:val="00446E83"/>
    <w:rsid w:val="00447940"/>
    <w:rsid w:val="00454019"/>
    <w:rsid w:val="00456E82"/>
    <w:rsid w:val="0046275E"/>
    <w:rsid w:val="00464D88"/>
    <w:rsid w:val="00464F0A"/>
    <w:rsid w:val="0047553E"/>
    <w:rsid w:val="00483EFB"/>
    <w:rsid w:val="0049092E"/>
    <w:rsid w:val="004A236D"/>
    <w:rsid w:val="004B310E"/>
    <w:rsid w:val="004B406C"/>
    <w:rsid w:val="004B5C1A"/>
    <w:rsid w:val="004D6CD8"/>
    <w:rsid w:val="004E2CBF"/>
    <w:rsid w:val="004E373A"/>
    <w:rsid w:val="004E777F"/>
    <w:rsid w:val="004F0749"/>
    <w:rsid w:val="0050205F"/>
    <w:rsid w:val="00506214"/>
    <w:rsid w:val="00506D49"/>
    <w:rsid w:val="00513527"/>
    <w:rsid w:val="005164F3"/>
    <w:rsid w:val="00522EF4"/>
    <w:rsid w:val="00523FE5"/>
    <w:rsid w:val="00524D8E"/>
    <w:rsid w:val="00525EC9"/>
    <w:rsid w:val="00527743"/>
    <w:rsid w:val="00527D28"/>
    <w:rsid w:val="0053246E"/>
    <w:rsid w:val="00537A60"/>
    <w:rsid w:val="00541D2D"/>
    <w:rsid w:val="005438DF"/>
    <w:rsid w:val="005473F6"/>
    <w:rsid w:val="0055734F"/>
    <w:rsid w:val="00562270"/>
    <w:rsid w:val="005809BC"/>
    <w:rsid w:val="0058539A"/>
    <w:rsid w:val="005869B4"/>
    <w:rsid w:val="005907E0"/>
    <w:rsid w:val="00592B12"/>
    <w:rsid w:val="00594DAB"/>
    <w:rsid w:val="005A41EB"/>
    <w:rsid w:val="005B06E3"/>
    <w:rsid w:val="005B2DEA"/>
    <w:rsid w:val="005B608E"/>
    <w:rsid w:val="00602447"/>
    <w:rsid w:val="00606F9E"/>
    <w:rsid w:val="006074DA"/>
    <w:rsid w:val="00611953"/>
    <w:rsid w:val="00614F80"/>
    <w:rsid w:val="00627356"/>
    <w:rsid w:val="00632615"/>
    <w:rsid w:val="006370BE"/>
    <w:rsid w:val="00650D6C"/>
    <w:rsid w:val="0065387A"/>
    <w:rsid w:val="00665F75"/>
    <w:rsid w:val="006748D1"/>
    <w:rsid w:val="006807C8"/>
    <w:rsid w:val="006834C4"/>
    <w:rsid w:val="006B54A7"/>
    <w:rsid w:val="006B75F7"/>
    <w:rsid w:val="006E66B7"/>
    <w:rsid w:val="006E6A96"/>
    <w:rsid w:val="006F70E3"/>
    <w:rsid w:val="00705E98"/>
    <w:rsid w:val="007147B4"/>
    <w:rsid w:val="007346B4"/>
    <w:rsid w:val="0073506A"/>
    <w:rsid w:val="00742C4E"/>
    <w:rsid w:val="007554AE"/>
    <w:rsid w:val="00776885"/>
    <w:rsid w:val="007A516A"/>
    <w:rsid w:val="007A7283"/>
    <w:rsid w:val="007C5E88"/>
    <w:rsid w:val="007D2108"/>
    <w:rsid w:val="007D5CFA"/>
    <w:rsid w:val="007E4E26"/>
    <w:rsid w:val="007E7480"/>
    <w:rsid w:val="007F4CB1"/>
    <w:rsid w:val="007F7643"/>
    <w:rsid w:val="00810741"/>
    <w:rsid w:val="00821695"/>
    <w:rsid w:val="00822C9F"/>
    <w:rsid w:val="00834744"/>
    <w:rsid w:val="008472A9"/>
    <w:rsid w:val="008575F7"/>
    <w:rsid w:val="00864E2F"/>
    <w:rsid w:val="00866409"/>
    <w:rsid w:val="00896BCF"/>
    <w:rsid w:val="008A1032"/>
    <w:rsid w:val="008A3B3F"/>
    <w:rsid w:val="008A50EA"/>
    <w:rsid w:val="008C0683"/>
    <w:rsid w:val="008C238B"/>
    <w:rsid w:val="008C55F5"/>
    <w:rsid w:val="008C6C1B"/>
    <w:rsid w:val="008D19B8"/>
    <w:rsid w:val="009058C4"/>
    <w:rsid w:val="00905F26"/>
    <w:rsid w:val="00912B0F"/>
    <w:rsid w:val="0092355B"/>
    <w:rsid w:val="00933AF5"/>
    <w:rsid w:val="0093550C"/>
    <w:rsid w:val="00936DDE"/>
    <w:rsid w:val="00940B0B"/>
    <w:rsid w:val="00955478"/>
    <w:rsid w:val="00957D79"/>
    <w:rsid w:val="00963BD8"/>
    <w:rsid w:val="00965DFD"/>
    <w:rsid w:val="00967724"/>
    <w:rsid w:val="00983387"/>
    <w:rsid w:val="00983C00"/>
    <w:rsid w:val="00984A3D"/>
    <w:rsid w:val="009B354B"/>
    <w:rsid w:val="009B3AC9"/>
    <w:rsid w:val="009B64EE"/>
    <w:rsid w:val="009C0F0F"/>
    <w:rsid w:val="009C52A4"/>
    <w:rsid w:val="009E1D96"/>
    <w:rsid w:val="009F166E"/>
    <w:rsid w:val="009F4DF4"/>
    <w:rsid w:val="00A05879"/>
    <w:rsid w:val="00A110FD"/>
    <w:rsid w:val="00A137CB"/>
    <w:rsid w:val="00A347B1"/>
    <w:rsid w:val="00A413D2"/>
    <w:rsid w:val="00A42576"/>
    <w:rsid w:val="00A4386B"/>
    <w:rsid w:val="00A5709D"/>
    <w:rsid w:val="00A6058B"/>
    <w:rsid w:val="00A71417"/>
    <w:rsid w:val="00A71482"/>
    <w:rsid w:val="00A73DF5"/>
    <w:rsid w:val="00A75C4E"/>
    <w:rsid w:val="00A84F20"/>
    <w:rsid w:val="00A8549A"/>
    <w:rsid w:val="00AC176F"/>
    <w:rsid w:val="00AE4054"/>
    <w:rsid w:val="00B0270E"/>
    <w:rsid w:val="00B15899"/>
    <w:rsid w:val="00B22B25"/>
    <w:rsid w:val="00B25BED"/>
    <w:rsid w:val="00B3338B"/>
    <w:rsid w:val="00B34399"/>
    <w:rsid w:val="00B35B5D"/>
    <w:rsid w:val="00B36BE7"/>
    <w:rsid w:val="00B45289"/>
    <w:rsid w:val="00B5343F"/>
    <w:rsid w:val="00B65DC0"/>
    <w:rsid w:val="00B66221"/>
    <w:rsid w:val="00B76B3E"/>
    <w:rsid w:val="00B8318A"/>
    <w:rsid w:val="00B872EE"/>
    <w:rsid w:val="00B91C2B"/>
    <w:rsid w:val="00B9344B"/>
    <w:rsid w:val="00B96A24"/>
    <w:rsid w:val="00BA00BF"/>
    <w:rsid w:val="00BA0528"/>
    <w:rsid w:val="00BD0231"/>
    <w:rsid w:val="00BD051D"/>
    <w:rsid w:val="00BD443D"/>
    <w:rsid w:val="00BE5687"/>
    <w:rsid w:val="00BF1BD7"/>
    <w:rsid w:val="00C0349C"/>
    <w:rsid w:val="00C10C7A"/>
    <w:rsid w:val="00C20ADF"/>
    <w:rsid w:val="00C20F54"/>
    <w:rsid w:val="00C23D10"/>
    <w:rsid w:val="00C243E6"/>
    <w:rsid w:val="00C369E0"/>
    <w:rsid w:val="00C51AAF"/>
    <w:rsid w:val="00C636FA"/>
    <w:rsid w:val="00C826D5"/>
    <w:rsid w:val="00C8544A"/>
    <w:rsid w:val="00C9242D"/>
    <w:rsid w:val="00C925AD"/>
    <w:rsid w:val="00C93D55"/>
    <w:rsid w:val="00C96F23"/>
    <w:rsid w:val="00CA3B60"/>
    <w:rsid w:val="00CA6562"/>
    <w:rsid w:val="00CB7213"/>
    <w:rsid w:val="00CB7796"/>
    <w:rsid w:val="00CC0D66"/>
    <w:rsid w:val="00CD1831"/>
    <w:rsid w:val="00CD3AA0"/>
    <w:rsid w:val="00CD5C3B"/>
    <w:rsid w:val="00CD5CE6"/>
    <w:rsid w:val="00CE0E15"/>
    <w:rsid w:val="00CE7DDF"/>
    <w:rsid w:val="00CF423E"/>
    <w:rsid w:val="00D160A3"/>
    <w:rsid w:val="00D164AB"/>
    <w:rsid w:val="00D21D27"/>
    <w:rsid w:val="00D279F2"/>
    <w:rsid w:val="00D27C35"/>
    <w:rsid w:val="00D43C47"/>
    <w:rsid w:val="00D44FA8"/>
    <w:rsid w:val="00D54BC2"/>
    <w:rsid w:val="00D562A8"/>
    <w:rsid w:val="00D62FED"/>
    <w:rsid w:val="00D6598E"/>
    <w:rsid w:val="00D80265"/>
    <w:rsid w:val="00D8689E"/>
    <w:rsid w:val="00DA3332"/>
    <w:rsid w:val="00DA4CCA"/>
    <w:rsid w:val="00DA5E3E"/>
    <w:rsid w:val="00DB5BC3"/>
    <w:rsid w:val="00DB61C3"/>
    <w:rsid w:val="00DC6979"/>
    <w:rsid w:val="00DE0C72"/>
    <w:rsid w:val="00DF38E0"/>
    <w:rsid w:val="00E001D7"/>
    <w:rsid w:val="00E07E95"/>
    <w:rsid w:val="00E10397"/>
    <w:rsid w:val="00E1586A"/>
    <w:rsid w:val="00E178FA"/>
    <w:rsid w:val="00E2000A"/>
    <w:rsid w:val="00E204BE"/>
    <w:rsid w:val="00E2224B"/>
    <w:rsid w:val="00E22B25"/>
    <w:rsid w:val="00E23ECA"/>
    <w:rsid w:val="00E3207E"/>
    <w:rsid w:val="00E47C70"/>
    <w:rsid w:val="00E50ABA"/>
    <w:rsid w:val="00E512B0"/>
    <w:rsid w:val="00E5135F"/>
    <w:rsid w:val="00E51A00"/>
    <w:rsid w:val="00E70224"/>
    <w:rsid w:val="00E71EE6"/>
    <w:rsid w:val="00E72E18"/>
    <w:rsid w:val="00E75A11"/>
    <w:rsid w:val="00E8223A"/>
    <w:rsid w:val="00E93109"/>
    <w:rsid w:val="00EA2412"/>
    <w:rsid w:val="00EA2F09"/>
    <w:rsid w:val="00EA7223"/>
    <w:rsid w:val="00EB73CD"/>
    <w:rsid w:val="00EC1D0C"/>
    <w:rsid w:val="00ED20DB"/>
    <w:rsid w:val="00ED7DCB"/>
    <w:rsid w:val="00EE1337"/>
    <w:rsid w:val="00EE497C"/>
    <w:rsid w:val="00EE56A0"/>
    <w:rsid w:val="00EF3301"/>
    <w:rsid w:val="00EF70D8"/>
    <w:rsid w:val="00F12052"/>
    <w:rsid w:val="00F22590"/>
    <w:rsid w:val="00F23AE1"/>
    <w:rsid w:val="00F25614"/>
    <w:rsid w:val="00F50F5F"/>
    <w:rsid w:val="00F51A2A"/>
    <w:rsid w:val="00F566DE"/>
    <w:rsid w:val="00F56924"/>
    <w:rsid w:val="00F57A1E"/>
    <w:rsid w:val="00F67279"/>
    <w:rsid w:val="00F70EC9"/>
    <w:rsid w:val="00F8207B"/>
    <w:rsid w:val="00F904F0"/>
    <w:rsid w:val="00FA15CF"/>
    <w:rsid w:val="00FA5643"/>
    <w:rsid w:val="00FA6BE7"/>
    <w:rsid w:val="00FB031C"/>
    <w:rsid w:val="00FB410E"/>
    <w:rsid w:val="00FC483A"/>
    <w:rsid w:val="00FD0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D10"/>
    <w:pPr>
      <w:widowControl w:val="0"/>
      <w:spacing w:line="360" w:lineRule="auto"/>
      <w:jc w:val="both"/>
    </w:pPr>
    <w:rPr>
      <w:kern w:val="2"/>
      <w:sz w:val="21"/>
    </w:rPr>
  </w:style>
  <w:style w:type="paragraph" w:styleId="1">
    <w:name w:val="heading 1"/>
    <w:basedOn w:val="a"/>
    <w:next w:val="a"/>
    <w:link w:val="1Char"/>
    <w:uiPriority w:val="9"/>
    <w:qFormat/>
    <w:rsid w:val="00B65DC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65DC0"/>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qFormat/>
    <w:rsid w:val="00B65DC0"/>
    <w:pPr>
      <w:keepNext/>
      <w:keepLines/>
      <w:spacing w:before="260" w:after="260" w:line="416" w:lineRule="auto"/>
      <w:outlineLvl w:val="2"/>
    </w:pPr>
    <w:rPr>
      <w:b/>
      <w:bCs/>
      <w:kern w:val="0"/>
      <w:sz w:val="32"/>
      <w:szCs w:val="32"/>
    </w:rPr>
  </w:style>
  <w:style w:type="paragraph" w:styleId="4">
    <w:name w:val="heading 4"/>
    <w:basedOn w:val="a"/>
    <w:next w:val="a"/>
    <w:link w:val="4Char"/>
    <w:qFormat/>
    <w:rsid w:val="00B65DC0"/>
    <w:pPr>
      <w:keepNext/>
      <w:keepLines/>
      <w:spacing w:before="280" w:after="290" w:line="376" w:lineRule="auto"/>
      <w:outlineLvl w:val="3"/>
    </w:pPr>
    <w:rPr>
      <w:rFonts w:ascii="Cambria" w:hAnsi="Cambria"/>
      <w:b/>
      <w:bCs/>
      <w:kern w:val="0"/>
      <w:sz w:val="28"/>
      <w:szCs w:val="28"/>
    </w:rPr>
  </w:style>
  <w:style w:type="paragraph" w:styleId="5">
    <w:name w:val="heading 5"/>
    <w:basedOn w:val="a"/>
    <w:next w:val="a"/>
    <w:uiPriority w:val="9"/>
    <w:qFormat/>
    <w:rsid w:val="00967724"/>
    <w:pPr>
      <w:keepNext/>
      <w:keepLines/>
      <w:spacing w:before="280" w:after="290" w:line="376" w:lineRule="auto"/>
      <w:outlineLvl w:val="4"/>
    </w:pPr>
    <w:rPr>
      <w:b/>
      <w:bCs/>
      <w:sz w:val="28"/>
      <w:szCs w:val="28"/>
    </w:rPr>
  </w:style>
  <w:style w:type="paragraph" w:styleId="6">
    <w:name w:val="heading 6"/>
    <w:basedOn w:val="a"/>
    <w:next w:val="a"/>
    <w:uiPriority w:val="9"/>
    <w:qFormat/>
    <w:rsid w:val="00967724"/>
    <w:pPr>
      <w:keepNext/>
      <w:keepLines/>
      <w:spacing w:before="240" w:after="64" w:line="320" w:lineRule="auto"/>
      <w:outlineLvl w:val="5"/>
    </w:pPr>
    <w:rPr>
      <w:rFonts w:ascii="Cambria" w:hAnsi="Cambria"/>
      <w:b/>
      <w:bCs/>
      <w:sz w:val="24"/>
      <w:szCs w:val="24"/>
    </w:rPr>
  </w:style>
  <w:style w:type="paragraph" w:styleId="7">
    <w:name w:val="heading 7"/>
    <w:basedOn w:val="a"/>
    <w:next w:val="a"/>
    <w:uiPriority w:val="9"/>
    <w:qFormat/>
    <w:rsid w:val="00967724"/>
    <w:pPr>
      <w:keepNext/>
      <w:keepLines/>
      <w:spacing w:before="240" w:after="64" w:line="320" w:lineRule="auto"/>
      <w:outlineLvl w:val="6"/>
    </w:pPr>
    <w:rPr>
      <w:b/>
      <w:bCs/>
      <w:sz w:val="24"/>
      <w:szCs w:val="24"/>
    </w:rPr>
  </w:style>
  <w:style w:type="paragraph" w:styleId="8">
    <w:name w:val="heading 8"/>
    <w:basedOn w:val="a"/>
    <w:next w:val="a"/>
    <w:uiPriority w:val="9"/>
    <w:qFormat/>
    <w:rsid w:val="00967724"/>
    <w:pPr>
      <w:keepNext/>
      <w:keepLines/>
      <w:spacing w:before="240" w:after="64" w:line="320" w:lineRule="auto"/>
      <w:outlineLvl w:val="7"/>
    </w:pPr>
    <w:rPr>
      <w:rFonts w:ascii="Cambria" w:hAnsi="Cambria"/>
      <w:sz w:val="24"/>
      <w:szCs w:val="24"/>
    </w:rPr>
  </w:style>
  <w:style w:type="paragraph" w:styleId="9">
    <w:name w:val="heading 9"/>
    <w:basedOn w:val="a"/>
    <w:next w:val="a"/>
    <w:uiPriority w:val="9"/>
    <w:qFormat/>
    <w:rsid w:val="00967724"/>
    <w:pPr>
      <w:keepNext/>
      <w:keepLines/>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967724"/>
    <w:rPr>
      <w:rFonts w:eastAsia="宋体"/>
      <w:kern w:val="2"/>
      <w:sz w:val="18"/>
      <w:lang w:val="en-US" w:eastAsia="zh-CN" w:bidi="ar-SA"/>
    </w:rPr>
  </w:style>
  <w:style w:type="character" w:customStyle="1" w:styleId="CharCharCharCharCharCharCharChar">
    <w:name w:val="正文文字 Char Char Char Char Char Char Char Char"/>
    <w:aliases w:val="正文文本2,正文文本1"/>
    <w:rsid w:val="00967724"/>
    <w:rPr>
      <w:rFonts w:ascii="仿宋_GB2312" w:eastAsia="仿宋_GB2312"/>
      <w:sz w:val="28"/>
      <w:lang w:val="en-US" w:eastAsia="zh-CN"/>
    </w:rPr>
  </w:style>
  <w:style w:type="character" w:customStyle="1" w:styleId="2CharCharChar">
    <w:name w:val="标题 2 Char Char Char"/>
    <w:rsid w:val="00967724"/>
    <w:rPr>
      <w:rFonts w:ascii="Arial" w:eastAsia="宋体" w:hAnsi="Arial"/>
      <w:b/>
      <w:kern w:val="2"/>
      <w:sz w:val="28"/>
      <w:lang w:val="en-US" w:eastAsia="zh-CN"/>
    </w:rPr>
  </w:style>
  <w:style w:type="character" w:customStyle="1" w:styleId="a4">
    <w:name w:val="样式 宋体 小四 加粗"/>
    <w:rsid w:val="00967724"/>
    <w:rPr>
      <w:rFonts w:ascii="Times New Roman" w:eastAsia="宋体" w:hAnsi="Times New Roman"/>
      <w:b/>
      <w:bCs/>
      <w:sz w:val="24"/>
    </w:rPr>
  </w:style>
  <w:style w:type="character" w:customStyle="1" w:styleId="1Char">
    <w:name w:val="标题 1 Char"/>
    <w:link w:val="1"/>
    <w:uiPriority w:val="9"/>
    <w:rsid w:val="00B65DC0"/>
    <w:rPr>
      <w:b/>
      <w:bCs/>
      <w:kern w:val="44"/>
      <w:sz w:val="44"/>
      <w:szCs w:val="44"/>
    </w:rPr>
  </w:style>
  <w:style w:type="character" w:customStyle="1" w:styleId="Char0">
    <w:name w:val="副标题 Char"/>
    <w:link w:val="a5"/>
    <w:rsid w:val="00B65DC0"/>
    <w:rPr>
      <w:rFonts w:ascii="Cambria" w:eastAsia="宋体" w:hAnsi="Cambria" w:cs="Times New Roman"/>
      <w:b/>
      <w:kern w:val="28"/>
      <w:sz w:val="24"/>
      <w:szCs w:val="32"/>
    </w:rPr>
  </w:style>
  <w:style w:type="character" w:customStyle="1" w:styleId="Char1">
    <w:name w:val="批注文字 Char"/>
    <w:link w:val="a6"/>
    <w:rsid w:val="00967724"/>
    <w:rPr>
      <w:rFonts w:eastAsia="宋体"/>
      <w:kern w:val="2"/>
      <w:sz w:val="21"/>
      <w:lang w:val="en-US" w:eastAsia="zh-CN"/>
    </w:rPr>
  </w:style>
  <w:style w:type="character" w:customStyle="1" w:styleId="1Char0">
    <w:name w:val="样式1 Char"/>
    <w:link w:val="10"/>
    <w:rsid w:val="00967724"/>
    <w:rPr>
      <w:rFonts w:ascii="宋体" w:hAnsi="宋体"/>
      <w:b/>
      <w:kern w:val="2"/>
      <w:sz w:val="24"/>
      <w:szCs w:val="24"/>
    </w:rPr>
  </w:style>
  <w:style w:type="character" w:styleId="a7">
    <w:name w:val="FollowedHyperlink"/>
    <w:rsid w:val="00967724"/>
    <w:rPr>
      <w:color w:val="800080"/>
      <w:u w:val="single"/>
    </w:rPr>
  </w:style>
  <w:style w:type="character" w:customStyle="1" w:styleId="2Char">
    <w:name w:val="标题 2 Char"/>
    <w:link w:val="2"/>
    <w:uiPriority w:val="9"/>
    <w:rsid w:val="00B65DC0"/>
    <w:rPr>
      <w:rFonts w:ascii="Cambria" w:eastAsia="宋体" w:hAnsi="Cambria" w:cs="Times New Roman"/>
      <w:b/>
      <w:bCs/>
      <w:sz w:val="32"/>
      <w:szCs w:val="32"/>
    </w:rPr>
  </w:style>
  <w:style w:type="character" w:styleId="a8">
    <w:name w:val="page number"/>
    <w:basedOn w:val="a0"/>
    <w:rsid w:val="00967724"/>
  </w:style>
  <w:style w:type="character" w:customStyle="1" w:styleId="3Char">
    <w:name w:val="标题 3 Char"/>
    <w:link w:val="3"/>
    <w:uiPriority w:val="9"/>
    <w:rsid w:val="00B65DC0"/>
    <w:rPr>
      <w:b/>
      <w:bCs/>
      <w:sz w:val="32"/>
      <w:szCs w:val="32"/>
    </w:rPr>
  </w:style>
  <w:style w:type="character" w:styleId="a9">
    <w:name w:val="Strong"/>
    <w:uiPriority w:val="22"/>
    <w:qFormat/>
    <w:rsid w:val="00967724"/>
    <w:rPr>
      <w:b/>
      <w:bCs/>
    </w:rPr>
  </w:style>
  <w:style w:type="character" w:styleId="aa">
    <w:name w:val="Hyperlink"/>
    <w:uiPriority w:val="99"/>
    <w:rsid w:val="00967724"/>
    <w:rPr>
      <w:color w:val="0000FF"/>
      <w:u w:val="single"/>
    </w:rPr>
  </w:style>
  <w:style w:type="character" w:customStyle="1" w:styleId="afont1">
    <w:name w:val="afont1"/>
    <w:rsid w:val="00967724"/>
    <w:rPr>
      <w:rFonts w:ascii="Arial Narrow" w:hAnsi="Arial Narrow" w:hint="default"/>
      <w:sz w:val="21"/>
    </w:rPr>
  </w:style>
  <w:style w:type="character" w:customStyle="1" w:styleId="ab">
    <w:name w:val="样式 宋体"/>
    <w:rsid w:val="00967724"/>
    <w:rPr>
      <w:rFonts w:ascii="Times New Roman" w:eastAsia="宋体" w:hAnsi="Times New Roman"/>
    </w:rPr>
  </w:style>
  <w:style w:type="character" w:customStyle="1" w:styleId="4Char">
    <w:name w:val="标题 4 Char"/>
    <w:link w:val="4"/>
    <w:rsid w:val="00B65DC0"/>
    <w:rPr>
      <w:rFonts w:ascii="Cambria" w:eastAsia="宋体" w:hAnsi="Cambria" w:cs="Times New Roman"/>
      <w:b/>
      <w:bCs/>
      <w:sz w:val="28"/>
      <w:szCs w:val="28"/>
    </w:rPr>
  </w:style>
  <w:style w:type="character" w:styleId="ac">
    <w:name w:val="annotation reference"/>
    <w:rsid w:val="00967724"/>
    <w:rPr>
      <w:sz w:val="21"/>
    </w:rPr>
  </w:style>
  <w:style w:type="character" w:styleId="ad">
    <w:name w:val="footnote reference"/>
    <w:rsid w:val="00967724"/>
    <w:rPr>
      <w:vertAlign w:val="superscript"/>
    </w:rPr>
  </w:style>
  <w:style w:type="paragraph" w:styleId="ae">
    <w:name w:val="Balloon Text"/>
    <w:basedOn w:val="a"/>
    <w:rsid w:val="00967724"/>
    <w:rPr>
      <w:sz w:val="18"/>
    </w:rPr>
  </w:style>
  <w:style w:type="paragraph" w:customStyle="1" w:styleId="XBRLTitle2">
    <w:name w:val="XBRLTitle2"/>
    <w:basedOn w:val="a5"/>
    <w:next w:val="4"/>
    <w:qFormat/>
    <w:rsid w:val="00A5709D"/>
    <w:pPr>
      <w:numPr>
        <w:ilvl w:val="1"/>
        <w:numId w:val="8"/>
      </w:numPr>
      <w:spacing w:before="0" w:after="0" w:line="360" w:lineRule="auto"/>
      <w:ind w:left="0" w:firstLine="0"/>
    </w:pPr>
    <w:rPr>
      <w:bCs/>
    </w:rPr>
  </w:style>
  <w:style w:type="paragraph" w:customStyle="1" w:styleId="XBRL4">
    <w:name w:val="XBRL标题4"/>
    <w:basedOn w:val="a5"/>
    <w:next w:val="4"/>
    <w:rsid w:val="00B65DC0"/>
    <w:pPr>
      <w:spacing w:beforeLines="50" w:afterLines="50" w:line="240" w:lineRule="auto"/>
      <w:outlineLvl w:val="9"/>
    </w:pPr>
    <w:rPr>
      <w:bCs/>
    </w:rPr>
  </w:style>
  <w:style w:type="paragraph" w:customStyle="1" w:styleId="Char2">
    <w:name w:val="Char"/>
    <w:basedOn w:val="a"/>
    <w:rsid w:val="00967724"/>
  </w:style>
  <w:style w:type="paragraph" w:customStyle="1" w:styleId="10">
    <w:name w:val="样式1"/>
    <w:basedOn w:val="a"/>
    <w:link w:val="1Char0"/>
    <w:rsid w:val="00967724"/>
    <w:rPr>
      <w:rFonts w:ascii="宋体" w:hAnsi="宋体"/>
      <w:b/>
      <w:sz w:val="24"/>
      <w:szCs w:val="24"/>
    </w:rPr>
  </w:style>
  <w:style w:type="paragraph" w:customStyle="1" w:styleId="115">
    <w:name w:val="样式 标题 1 + 段前: 1.5 行"/>
    <w:basedOn w:val="a"/>
    <w:rsid w:val="00967724"/>
    <w:pPr>
      <w:tabs>
        <w:tab w:val="left" w:pos="360"/>
      </w:tabs>
      <w:ind w:left="360" w:hanging="360"/>
    </w:pPr>
    <w:rPr>
      <w:sz w:val="24"/>
    </w:rPr>
  </w:style>
  <w:style w:type="paragraph" w:customStyle="1" w:styleId="Default">
    <w:name w:val="Default"/>
    <w:rsid w:val="00967724"/>
    <w:pPr>
      <w:widowControl w:val="0"/>
      <w:autoSpaceDE w:val="0"/>
      <w:autoSpaceDN w:val="0"/>
      <w:adjustRightInd w:val="0"/>
    </w:pPr>
    <w:rPr>
      <w:rFonts w:ascii="宋体"/>
      <w:color w:val="000000"/>
      <w:kern w:val="2"/>
      <w:sz w:val="24"/>
    </w:rPr>
  </w:style>
  <w:style w:type="paragraph" w:styleId="11">
    <w:name w:val="toc 1"/>
    <w:basedOn w:val="a"/>
    <w:next w:val="a"/>
    <w:uiPriority w:val="39"/>
    <w:rsid w:val="00967724"/>
    <w:rPr>
      <w:b/>
    </w:rPr>
  </w:style>
  <w:style w:type="paragraph" w:customStyle="1" w:styleId="xl33">
    <w:name w:val="xl33"/>
    <w:basedOn w:val="a"/>
    <w:rsid w:val="0096772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rPr>
  </w:style>
  <w:style w:type="paragraph" w:customStyle="1" w:styleId="2111111">
    <w:name w:val="样式 样式 样式 标题 2 + 段前: 1 行 段后: 1 行1 + 段前: 1 行 段后: 1 行 + 段前: 1 行 段后..."/>
    <w:basedOn w:val="a"/>
    <w:rsid w:val="00967724"/>
    <w:pPr>
      <w:keepNext/>
      <w:keepLines/>
      <w:tabs>
        <w:tab w:val="left" w:pos="840"/>
      </w:tabs>
      <w:spacing w:beforeLines="100" w:afterLines="100"/>
      <w:ind w:left="840" w:hanging="420"/>
      <w:outlineLvl w:val="1"/>
    </w:pPr>
    <w:rPr>
      <w:rFonts w:ascii="Arial" w:hAnsi="Arial"/>
      <w:b/>
      <w:sz w:val="28"/>
    </w:rPr>
  </w:style>
  <w:style w:type="paragraph" w:customStyle="1" w:styleId="XBRLTitle6">
    <w:name w:val="XBRLTitle6"/>
    <w:basedOn w:val="a5"/>
    <w:next w:val="4"/>
    <w:qFormat/>
    <w:rsid w:val="00B65DC0"/>
    <w:pPr>
      <w:numPr>
        <w:ilvl w:val="5"/>
        <w:numId w:val="8"/>
      </w:numPr>
      <w:spacing w:beforeLines="50" w:afterLines="50" w:line="240" w:lineRule="auto"/>
      <w:outlineLvl w:val="9"/>
    </w:pPr>
    <w:rPr>
      <w:bCs/>
    </w:rPr>
  </w:style>
  <w:style w:type="paragraph" w:customStyle="1" w:styleId="af">
    <w:name w:val="样式 宋体 居中"/>
    <w:basedOn w:val="a"/>
    <w:rsid w:val="00967724"/>
    <w:pPr>
      <w:jc w:val="center"/>
    </w:pPr>
    <w:rPr>
      <w:rFonts w:cs="宋体"/>
    </w:rPr>
  </w:style>
  <w:style w:type="paragraph" w:customStyle="1" w:styleId="Char2CharCharChar1CharCharCharCharCharCharCharChar1Char1CharChar1Char">
    <w:name w:val="Char2 Char Char Char1 Char Char Char Char Char Char Char Char1 Char1 Char Char1 Char"/>
    <w:basedOn w:val="a"/>
    <w:rsid w:val="00967724"/>
  </w:style>
  <w:style w:type="paragraph" w:styleId="af0">
    <w:name w:val="header"/>
    <w:basedOn w:val="a"/>
    <w:rsid w:val="00967724"/>
    <w:pPr>
      <w:pBdr>
        <w:bottom w:val="single" w:sz="6" w:space="1" w:color="auto"/>
      </w:pBdr>
      <w:tabs>
        <w:tab w:val="center" w:pos="4153"/>
        <w:tab w:val="right" w:pos="8306"/>
      </w:tabs>
      <w:snapToGrid w:val="0"/>
      <w:jc w:val="center"/>
    </w:pPr>
    <w:rPr>
      <w:sz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67724"/>
    <w:pPr>
      <w:widowControl/>
      <w:spacing w:after="160" w:line="240" w:lineRule="exact"/>
      <w:jc w:val="left"/>
    </w:pPr>
    <w:rPr>
      <w:rFonts w:ascii="Verdana" w:eastAsia="Times New Roman" w:hAnsi="Verdana"/>
      <w:kern w:val="0"/>
      <w:sz w:val="20"/>
      <w:lang w:eastAsia="en-US"/>
    </w:rPr>
  </w:style>
  <w:style w:type="paragraph" w:customStyle="1" w:styleId="XBRLTitle3">
    <w:name w:val="XBRLTitle3"/>
    <w:basedOn w:val="a5"/>
    <w:next w:val="4"/>
    <w:qFormat/>
    <w:rsid w:val="00A5709D"/>
    <w:pPr>
      <w:numPr>
        <w:ilvl w:val="2"/>
        <w:numId w:val="8"/>
      </w:numPr>
      <w:spacing w:before="0" w:after="0" w:line="360" w:lineRule="auto"/>
      <w:outlineLvl w:val="9"/>
    </w:pPr>
    <w:rPr>
      <w:bCs/>
    </w:rPr>
  </w:style>
  <w:style w:type="paragraph" w:styleId="af1">
    <w:name w:val="Document Map"/>
    <w:basedOn w:val="a"/>
    <w:rsid w:val="00967724"/>
    <w:pPr>
      <w:shd w:val="clear" w:color="auto" w:fill="000080"/>
    </w:pPr>
  </w:style>
  <w:style w:type="paragraph" w:customStyle="1" w:styleId="FormLabel">
    <w:name w:val="Form Label"/>
    <w:basedOn w:val="a"/>
    <w:rsid w:val="00967724"/>
    <w:pPr>
      <w:widowControl/>
      <w:spacing w:line="280" w:lineRule="exact"/>
      <w:jc w:val="left"/>
    </w:pPr>
    <w:rPr>
      <w:kern w:val="0"/>
      <w:sz w:val="18"/>
      <w:lang w:val="en-GB" w:eastAsia="en-US"/>
    </w:rPr>
  </w:style>
  <w:style w:type="paragraph" w:customStyle="1" w:styleId="XBRL5">
    <w:name w:val="XBRL标题5"/>
    <w:basedOn w:val="a5"/>
    <w:next w:val="4"/>
    <w:rsid w:val="00B65DC0"/>
    <w:pPr>
      <w:spacing w:beforeLines="50" w:afterLines="50" w:line="240" w:lineRule="auto"/>
      <w:outlineLvl w:val="9"/>
    </w:pPr>
    <w:rPr>
      <w:bCs/>
    </w:rPr>
  </w:style>
  <w:style w:type="paragraph" w:styleId="af2">
    <w:name w:val="Date"/>
    <w:basedOn w:val="a"/>
    <w:next w:val="a"/>
    <w:rsid w:val="00967724"/>
    <w:rPr>
      <w:sz w:val="24"/>
    </w:rPr>
  </w:style>
  <w:style w:type="paragraph" w:styleId="af3">
    <w:name w:val="Normal (Web)"/>
    <w:basedOn w:val="a"/>
    <w:rsid w:val="00967724"/>
    <w:pPr>
      <w:widowControl/>
      <w:spacing w:before="100" w:beforeAutospacing="1" w:after="100" w:afterAutospacing="1"/>
      <w:jc w:val="left"/>
    </w:pPr>
    <w:rPr>
      <w:rFonts w:ascii="宋体" w:hAnsi="宋体"/>
      <w:kern w:val="0"/>
      <w:sz w:val="24"/>
    </w:rPr>
  </w:style>
  <w:style w:type="paragraph" w:styleId="af4">
    <w:name w:val="Body Text"/>
    <w:basedOn w:val="a"/>
    <w:rsid w:val="00967724"/>
    <w:pPr>
      <w:adjustRightInd w:val="0"/>
      <w:snapToGrid w:val="0"/>
      <w:spacing w:line="324" w:lineRule="auto"/>
      <w:ind w:right="28"/>
      <w:jc w:val="left"/>
    </w:pPr>
    <w:rPr>
      <w:rFonts w:ascii="仿宋_GB2312" w:eastAsia="仿宋_GB2312" w:hint="eastAsia"/>
      <w:kern w:val="0"/>
      <w:sz w:val="28"/>
    </w:rPr>
  </w:style>
  <w:style w:type="paragraph" w:styleId="a6">
    <w:name w:val="annotation text"/>
    <w:basedOn w:val="a"/>
    <w:link w:val="Char1"/>
    <w:rsid w:val="00967724"/>
    <w:pPr>
      <w:jc w:val="left"/>
    </w:pPr>
  </w:style>
  <w:style w:type="paragraph" w:customStyle="1" w:styleId="xl30">
    <w:name w:val="xl30"/>
    <w:basedOn w:val="a"/>
    <w:rsid w:val="00967724"/>
    <w:pPr>
      <w:widowControl/>
      <w:spacing w:before="100" w:beforeAutospacing="1" w:after="100" w:afterAutospacing="1"/>
      <w:jc w:val="right"/>
    </w:pPr>
    <w:rPr>
      <w:rFonts w:eastAsia="Arial Unicode MS"/>
      <w:kern w:val="0"/>
    </w:rPr>
  </w:style>
  <w:style w:type="paragraph" w:customStyle="1" w:styleId="af5">
    <w:name w:val="样式 普通(网站) + 五号"/>
    <w:basedOn w:val="af3"/>
    <w:rsid w:val="00967724"/>
    <w:rPr>
      <w:rFonts w:ascii="Times New Roman" w:hAnsi="Times New Roman"/>
      <w:sz w:val="21"/>
    </w:rPr>
  </w:style>
  <w:style w:type="paragraph" w:customStyle="1" w:styleId="CharCharCharChar">
    <w:name w:val="Char Char Char Char"/>
    <w:basedOn w:val="a"/>
    <w:rsid w:val="00967724"/>
    <w:pPr>
      <w:tabs>
        <w:tab w:val="left" w:pos="840"/>
      </w:tabs>
      <w:adjustRightInd w:val="0"/>
      <w:spacing w:line="360" w:lineRule="atLeast"/>
      <w:ind w:left="840" w:hanging="360"/>
      <w:textAlignment w:val="baseline"/>
    </w:pPr>
    <w:rPr>
      <w:sz w:val="24"/>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a"/>
    <w:rsid w:val="00967724"/>
    <w:pPr>
      <w:widowControl/>
      <w:spacing w:after="160" w:line="240" w:lineRule="exact"/>
      <w:jc w:val="left"/>
    </w:pPr>
    <w:rPr>
      <w:rFonts w:ascii="Verdana" w:eastAsia="Times New Roman" w:hAnsi="Verdana"/>
      <w:kern w:val="0"/>
      <w:sz w:val="20"/>
      <w:lang w:eastAsia="en-US"/>
    </w:rPr>
  </w:style>
  <w:style w:type="paragraph" w:customStyle="1" w:styleId="CharCharCharCharCharChar1CharCharChar">
    <w:name w:val="Char Char Char Char Char Char1 Char Char Char"/>
    <w:basedOn w:val="a"/>
    <w:rsid w:val="00967724"/>
    <w:pPr>
      <w:autoSpaceDE w:val="0"/>
      <w:autoSpaceDN w:val="0"/>
      <w:adjustRightInd w:val="0"/>
      <w:jc w:val="left"/>
      <w:textAlignment w:val="baseline"/>
    </w:pPr>
  </w:style>
  <w:style w:type="paragraph" w:customStyle="1" w:styleId="XBRL2">
    <w:name w:val="XBRL标题2"/>
    <w:basedOn w:val="a5"/>
    <w:next w:val="4"/>
    <w:rsid w:val="00B65DC0"/>
    <w:pPr>
      <w:spacing w:beforeLines="50" w:afterLines="50" w:line="240" w:lineRule="auto"/>
    </w:pPr>
    <w:rPr>
      <w:bCs/>
    </w:rPr>
  </w:style>
  <w:style w:type="paragraph" w:customStyle="1" w:styleId="xl31">
    <w:name w:val="xl31"/>
    <w:basedOn w:val="a"/>
    <w:rsid w:val="00967724"/>
    <w:pPr>
      <w:widowControl/>
      <w:spacing w:before="100" w:beforeAutospacing="1" w:after="100" w:afterAutospacing="1"/>
      <w:jc w:val="center"/>
      <w:textAlignment w:val="center"/>
    </w:pPr>
    <w:rPr>
      <w:rFonts w:ascii="宋体" w:hAnsi="宋体"/>
      <w:kern w:val="0"/>
      <w:sz w:val="24"/>
    </w:rPr>
  </w:style>
  <w:style w:type="paragraph" w:customStyle="1" w:styleId="7878">
    <w:name w:val="样式 宋体 小四 加粗 段前: 7.8 磅 段后: 7.8 磅"/>
    <w:basedOn w:val="a"/>
    <w:rsid w:val="00967724"/>
    <w:pPr>
      <w:spacing w:before="156" w:after="156"/>
    </w:pPr>
    <w:rPr>
      <w:rFonts w:cs="宋体"/>
      <w:b/>
      <w:bCs/>
      <w:sz w:val="24"/>
    </w:rPr>
  </w:style>
  <w:style w:type="paragraph" w:customStyle="1" w:styleId="XBRLTitle4">
    <w:name w:val="XBRLTitle4"/>
    <w:basedOn w:val="a5"/>
    <w:next w:val="4"/>
    <w:qFormat/>
    <w:rsid w:val="00B65DC0"/>
    <w:pPr>
      <w:numPr>
        <w:ilvl w:val="3"/>
        <w:numId w:val="8"/>
      </w:numPr>
      <w:spacing w:beforeLines="50" w:afterLines="50" w:line="240" w:lineRule="auto"/>
      <w:outlineLvl w:val="9"/>
    </w:pPr>
    <w:rPr>
      <w:bCs/>
    </w:rPr>
  </w:style>
  <w:style w:type="paragraph" w:customStyle="1" w:styleId="XBRL6">
    <w:name w:val="XBRL标题6"/>
    <w:basedOn w:val="a5"/>
    <w:next w:val="4"/>
    <w:rsid w:val="00B65DC0"/>
    <w:pPr>
      <w:spacing w:beforeLines="50" w:afterLines="50" w:line="240" w:lineRule="auto"/>
      <w:outlineLvl w:val="9"/>
    </w:pPr>
    <w:rPr>
      <w:bCs/>
    </w:rPr>
  </w:style>
  <w:style w:type="paragraph" w:styleId="a5">
    <w:name w:val="Subtitle"/>
    <w:basedOn w:val="2"/>
    <w:next w:val="3"/>
    <w:link w:val="Char0"/>
    <w:qFormat/>
    <w:rsid w:val="00B65DC0"/>
    <w:pPr>
      <w:spacing w:before="240" w:after="60" w:line="312" w:lineRule="auto"/>
      <w:jc w:val="left"/>
    </w:pPr>
    <w:rPr>
      <w:bCs w:val="0"/>
      <w:kern w:val="28"/>
      <w:sz w:val="24"/>
    </w:rPr>
  </w:style>
  <w:style w:type="paragraph" w:styleId="af6">
    <w:name w:val="annotation subject"/>
    <w:basedOn w:val="a6"/>
    <w:next w:val="a6"/>
    <w:rsid w:val="00967724"/>
    <w:rPr>
      <w:b/>
    </w:rPr>
  </w:style>
  <w:style w:type="paragraph" w:styleId="af7">
    <w:name w:val="No Spacing"/>
    <w:uiPriority w:val="1"/>
    <w:qFormat/>
    <w:rsid w:val="00967724"/>
    <w:pPr>
      <w:widowControl w:val="0"/>
      <w:jc w:val="both"/>
    </w:pPr>
    <w:rPr>
      <w:kern w:val="2"/>
    </w:rPr>
  </w:style>
  <w:style w:type="paragraph" w:customStyle="1" w:styleId="Char1CharCharCharChar">
    <w:name w:val="Char1 Char Char Char Char"/>
    <w:basedOn w:val="a"/>
    <w:rsid w:val="00967724"/>
    <w:pPr>
      <w:widowControl/>
      <w:spacing w:after="160" w:line="240" w:lineRule="exact"/>
      <w:jc w:val="left"/>
    </w:pPr>
    <w:rPr>
      <w:rFonts w:ascii="Verdana" w:hAnsi="Verdana"/>
      <w:kern w:val="0"/>
      <w:sz w:val="20"/>
      <w:lang w:eastAsia="en-US"/>
    </w:rPr>
  </w:style>
  <w:style w:type="paragraph" w:styleId="af8">
    <w:name w:val="footnote text"/>
    <w:basedOn w:val="a"/>
    <w:rsid w:val="00967724"/>
    <w:pPr>
      <w:snapToGrid w:val="0"/>
      <w:jc w:val="left"/>
    </w:pPr>
    <w:rPr>
      <w:sz w:val="18"/>
    </w:rPr>
  </w:style>
  <w:style w:type="paragraph" w:customStyle="1" w:styleId="XBRLTitle5">
    <w:name w:val="XBRLTitle5"/>
    <w:basedOn w:val="a5"/>
    <w:next w:val="4"/>
    <w:qFormat/>
    <w:rsid w:val="00B65DC0"/>
    <w:pPr>
      <w:numPr>
        <w:ilvl w:val="4"/>
        <w:numId w:val="8"/>
      </w:numPr>
      <w:spacing w:beforeLines="50" w:afterLines="50" w:line="240" w:lineRule="auto"/>
      <w:outlineLvl w:val="9"/>
    </w:pPr>
    <w:rPr>
      <w:bCs/>
    </w:rPr>
  </w:style>
  <w:style w:type="paragraph" w:customStyle="1" w:styleId="CharCharCharChar0">
    <w:name w:val="Char Char Char Char"/>
    <w:basedOn w:val="a"/>
    <w:rsid w:val="00967724"/>
    <w:pPr>
      <w:tabs>
        <w:tab w:val="left" w:pos="840"/>
      </w:tabs>
      <w:adjustRightInd w:val="0"/>
      <w:spacing w:line="360" w:lineRule="atLeast"/>
      <w:ind w:left="840" w:hanging="360"/>
      <w:textAlignment w:val="baseline"/>
    </w:pPr>
    <w:rPr>
      <w:sz w:val="24"/>
    </w:rPr>
  </w:style>
  <w:style w:type="paragraph" w:customStyle="1" w:styleId="XBRL3">
    <w:name w:val="XBRL标题3"/>
    <w:basedOn w:val="a5"/>
    <w:next w:val="4"/>
    <w:rsid w:val="00B65DC0"/>
    <w:pPr>
      <w:spacing w:beforeLines="50" w:afterLines="50" w:line="240" w:lineRule="auto"/>
      <w:outlineLvl w:val="9"/>
    </w:pPr>
    <w:rPr>
      <w:bCs/>
    </w:rPr>
  </w:style>
  <w:style w:type="paragraph" w:customStyle="1" w:styleId="XBRLTitle1">
    <w:name w:val="XBRLTitle1"/>
    <w:basedOn w:val="1"/>
    <w:next w:val="2"/>
    <w:qFormat/>
    <w:rsid w:val="00A5709D"/>
    <w:pPr>
      <w:numPr>
        <w:numId w:val="8"/>
      </w:numPr>
      <w:spacing w:before="0" w:after="0" w:line="360" w:lineRule="auto"/>
      <w:ind w:left="0" w:firstLine="0"/>
      <w:jc w:val="center"/>
    </w:pPr>
    <w:rPr>
      <w:rFonts w:ascii="Cambria" w:hAnsi="Cambria"/>
      <w:sz w:val="28"/>
    </w:rPr>
  </w:style>
  <w:style w:type="paragraph" w:styleId="20">
    <w:name w:val="toc 2"/>
    <w:basedOn w:val="a"/>
    <w:next w:val="a"/>
    <w:uiPriority w:val="39"/>
    <w:rsid w:val="00967724"/>
    <w:pPr>
      <w:ind w:leftChars="200" w:left="420"/>
    </w:pPr>
  </w:style>
  <w:style w:type="paragraph" w:customStyle="1" w:styleId="12">
    <w:name w:val="样式 普通(网站) + 五号1"/>
    <w:basedOn w:val="af3"/>
    <w:rsid w:val="00967724"/>
    <w:rPr>
      <w:rFonts w:ascii="Times New Roman" w:hAnsi="Times New Roman"/>
      <w:kern w:val="2"/>
      <w:sz w:val="21"/>
    </w:rPr>
  </w:style>
  <w:style w:type="paragraph" w:styleId="a3">
    <w:name w:val="footer"/>
    <w:basedOn w:val="a"/>
    <w:link w:val="Char"/>
    <w:rsid w:val="00967724"/>
    <w:pPr>
      <w:tabs>
        <w:tab w:val="center" w:pos="4153"/>
        <w:tab w:val="right" w:pos="8306"/>
      </w:tabs>
      <w:snapToGrid w:val="0"/>
      <w:jc w:val="left"/>
    </w:pPr>
    <w:rPr>
      <w:sz w:val="18"/>
    </w:rPr>
  </w:style>
  <w:style w:type="paragraph" w:customStyle="1" w:styleId="af9">
    <w:name w:val="简单回函地址"/>
    <w:basedOn w:val="a"/>
    <w:rsid w:val="00967724"/>
  </w:style>
  <w:style w:type="paragraph" w:customStyle="1" w:styleId="CharCharCharCharCharChar1CharCharChar0">
    <w:name w:val="Char Char Char Char Char Char1 Char Char Char"/>
    <w:basedOn w:val="a"/>
    <w:rsid w:val="00967724"/>
    <w:pPr>
      <w:autoSpaceDE w:val="0"/>
      <w:autoSpaceDN w:val="0"/>
      <w:adjustRightInd w:val="0"/>
      <w:jc w:val="left"/>
      <w:textAlignment w:val="baseline"/>
    </w:pPr>
  </w:style>
  <w:style w:type="paragraph" w:customStyle="1" w:styleId="Char3">
    <w:name w:val="Char"/>
    <w:basedOn w:val="a"/>
    <w:rsid w:val="00967724"/>
  </w:style>
  <w:style w:type="paragraph" w:customStyle="1" w:styleId="XBRL1">
    <w:name w:val="XBRL标题1"/>
    <w:basedOn w:val="1"/>
    <w:next w:val="2"/>
    <w:rsid w:val="00B65DC0"/>
    <w:pPr>
      <w:spacing w:beforeLines="50" w:afterLines="50" w:line="240" w:lineRule="auto"/>
      <w:jc w:val="center"/>
    </w:pPr>
    <w:rPr>
      <w:rFonts w:ascii="Cambria" w:hAnsi="Cambria"/>
      <w:sz w:val="28"/>
    </w:rPr>
  </w:style>
  <w:style w:type="paragraph" w:styleId="afa">
    <w:name w:val="Revision"/>
    <w:hidden/>
    <w:uiPriority w:val="99"/>
    <w:semiHidden/>
    <w:rsid w:val="004D6CD8"/>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10.6.1.68:8080/XBRL/temp/CN_50260000_005392_FB020010_20190005_1.jp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D763A-4C66-4B89-BDD2-EB32150F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33</Pages>
  <Words>4755</Words>
  <Characters>27105</Characters>
  <Application>Microsoft Office Word</Application>
  <DocSecurity>0</DocSecurity>
  <PresentationFormat/>
  <Lines>225</Lines>
  <Paragraphs>63</Paragraphs>
  <Slides>0</Slides>
  <Notes>0</Notes>
  <HiddenSlides>0</HiddenSlides>
  <MMClips>0</MMClips>
  <ScaleCrop>false</ScaleCrop>
  <Company>WwW.YlmF.CoM</Company>
  <LinksUpToDate>false</LinksUpToDate>
  <CharactersWithSpaces>31797</CharactersWithSpaces>
  <SharedDoc>false</SharedDoc>
  <HLinks>
    <vt:vector size="390" baseType="variant">
      <vt:variant>
        <vt:i4>1114161</vt:i4>
      </vt:variant>
      <vt:variant>
        <vt:i4>380</vt:i4>
      </vt:variant>
      <vt:variant>
        <vt:i4>0</vt:i4>
      </vt:variant>
      <vt:variant>
        <vt:i4>5</vt:i4>
      </vt:variant>
      <vt:variant>
        <vt:lpwstr/>
      </vt:variant>
      <vt:variant>
        <vt:lpwstr>_Toc16437635</vt:lpwstr>
      </vt:variant>
      <vt:variant>
        <vt:i4>1048625</vt:i4>
      </vt:variant>
      <vt:variant>
        <vt:i4>374</vt:i4>
      </vt:variant>
      <vt:variant>
        <vt:i4>0</vt:i4>
      </vt:variant>
      <vt:variant>
        <vt:i4>5</vt:i4>
      </vt:variant>
      <vt:variant>
        <vt:lpwstr/>
      </vt:variant>
      <vt:variant>
        <vt:lpwstr>_Toc16437634</vt:lpwstr>
      </vt:variant>
      <vt:variant>
        <vt:i4>1507377</vt:i4>
      </vt:variant>
      <vt:variant>
        <vt:i4>368</vt:i4>
      </vt:variant>
      <vt:variant>
        <vt:i4>0</vt:i4>
      </vt:variant>
      <vt:variant>
        <vt:i4>5</vt:i4>
      </vt:variant>
      <vt:variant>
        <vt:lpwstr/>
      </vt:variant>
      <vt:variant>
        <vt:lpwstr>_Toc16437633</vt:lpwstr>
      </vt:variant>
      <vt:variant>
        <vt:i4>1441841</vt:i4>
      </vt:variant>
      <vt:variant>
        <vt:i4>362</vt:i4>
      </vt:variant>
      <vt:variant>
        <vt:i4>0</vt:i4>
      </vt:variant>
      <vt:variant>
        <vt:i4>5</vt:i4>
      </vt:variant>
      <vt:variant>
        <vt:lpwstr/>
      </vt:variant>
      <vt:variant>
        <vt:lpwstr>_Toc16437632</vt:lpwstr>
      </vt:variant>
      <vt:variant>
        <vt:i4>1376305</vt:i4>
      </vt:variant>
      <vt:variant>
        <vt:i4>356</vt:i4>
      </vt:variant>
      <vt:variant>
        <vt:i4>0</vt:i4>
      </vt:variant>
      <vt:variant>
        <vt:i4>5</vt:i4>
      </vt:variant>
      <vt:variant>
        <vt:lpwstr/>
      </vt:variant>
      <vt:variant>
        <vt:lpwstr>_Toc16437631</vt:lpwstr>
      </vt:variant>
      <vt:variant>
        <vt:i4>1310769</vt:i4>
      </vt:variant>
      <vt:variant>
        <vt:i4>350</vt:i4>
      </vt:variant>
      <vt:variant>
        <vt:i4>0</vt:i4>
      </vt:variant>
      <vt:variant>
        <vt:i4>5</vt:i4>
      </vt:variant>
      <vt:variant>
        <vt:lpwstr/>
      </vt:variant>
      <vt:variant>
        <vt:lpwstr>_Toc16437630</vt:lpwstr>
      </vt:variant>
      <vt:variant>
        <vt:i4>1900592</vt:i4>
      </vt:variant>
      <vt:variant>
        <vt:i4>344</vt:i4>
      </vt:variant>
      <vt:variant>
        <vt:i4>0</vt:i4>
      </vt:variant>
      <vt:variant>
        <vt:i4>5</vt:i4>
      </vt:variant>
      <vt:variant>
        <vt:lpwstr/>
      </vt:variant>
      <vt:variant>
        <vt:lpwstr>_Toc16437629</vt:lpwstr>
      </vt:variant>
      <vt:variant>
        <vt:i4>1835056</vt:i4>
      </vt:variant>
      <vt:variant>
        <vt:i4>338</vt:i4>
      </vt:variant>
      <vt:variant>
        <vt:i4>0</vt:i4>
      </vt:variant>
      <vt:variant>
        <vt:i4>5</vt:i4>
      </vt:variant>
      <vt:variant>
        <vt:lpwstr/>
      </vt:variant>
      <vt:variant>
        <vt:lpwstr>_Toc16437628</vt:lpwstr>
      </vt:variant>
      <vt:variant>
        <vt:i4>1245232</vt:i4>
      </vt:variant>
      <vt:variant>
        <vt:i4>332</vt:i4>
      </vt:variant>
      <vt:variant>
        <vt:i4>0</vt:i4>
      </vt:variant>
      <vt:variant>
        <vt:i4>5</vt:i4>
      </vt:variant>
      <vt:variant>
        <vt:lpwstr/>
      </vt:variant>
      <vt:variant>
        <vt:lpwstr>_Toc16437627</vt:lpwstr>
      </vt:variant>
      <vt:variant>
        <vt:i4>1179696</vt:i4>
      </vt:variant>
      <vt:variant>
        <vt:i4>326</vt:i4>
      </vt:variant>
      <vt:variant>
        <vt:i4>0</vt:i4>
      </vt:variant>
      <vt:variant>
        <vt:i4>5</vt:i4>
      </vt:variant>
      <vt:variant>
        <vt:lpwstr/>
      </vt:variant>
      <vt:variant>
        <vt:lpwstr>_Toc16437626</vt:lpwstr>
      </vt:variant>
      <vt:variant>
        <vt:i4>1114160</vt:i4>
      </vt:variant>
      <vt:variant>
        <vt:i4>320</vt:i4>
      </vt:variant>
      <vt:variant>
        <vt:i4>0</vt:i4>
      </vt:variant>
      <vt:variant>
        <vt:i4>5</vt:i4>
      </vt:variant>
      <vt:variant>
        <vt:lpwstr/>
      </vt:variant>
      <vt:variant>
        <vt:lpwstr>_Toc16437625</vt:lpwstr>
      </vt:variant>
      <vt:variant>
        <vt:i4>1048624</vt:i4>
      </vt:variant>
      <vt:variant>
        <vt:i4>314</vt:i4>
      </vt:variant>
      <vt:variant>
        <vt:i4>0</vt:i4>
      </vt:variant>
      <vt:variant>
        <vt:i4>5</vt:i4>
      </vt:variant>
      <vt:variant>
        <vt:lpwstr/>
      </vt:variant>
      <vt:variant>
        <vt:lpwstr>_Toc16437624</vt:lpwstr>
      </vt:variant>
      <vt:variant>
        <vt:i4>1507376</vt:i4>
      </vt:variant>
      <vt:variant>
        <vt:i4>308</vt:i4>
      </vt:variant>
      <vt:variant>
        <vt:i4>0</vt:i4>
      </vt:variant>
      <vt:variant>
        <vt:i4>5</vt:i4>
      </vt:variant>
      <vt:variant>
        <vt:lpwstr/>
      </vt:variant>
      <vt:variant>
        <vt:lpwstr>_Toc16437623</vt:lpwstr>
      </vt:variant>
      <vt:variant>
        <vt:i4>1441840</vt:i4>
      </vt:variant>
      <vt:variant>
        <vt:i4>302</vt:i4>
      </vt:variant>
      <vt:variant>
        <vt:i4>0</vt:i4>
      </vt:variant>
      <vt:variant>
        <vt:i4>5</vt:i4>
      </vt:variant>
      <vt:variant>
        <vt:lpwstr/>
      </vt:variant>
      <vt:variant>
        <vt:lpwstr>_Toc16437622</vt:lpwstr>
      </vt:variant>
      <vt:variant>
        <vt:i4>1376304</vt:i4>
      </vt:variant>
      <vt:variant>
        <vt:i4>296</vt:i4>
      </vt:variant>
      <vt:variant>
        <vt:i4>0</vt:i4>
      </vt:variant>
      <vt:variant>
        <vt:i4>5</vt:i4>
      </vt:variant>
      <vt:variant>
        <vt:lpwstr/>
      </vt:variant>
      <vt:variant>
        <vt:lpwstr>_Toc16437621</vt:lpwstr>
      </vt:variant>
      <vt:variant>
        <vt:i4>1310768</vt:i4>
      </vt:variant>
      <vt:variant>
        <vt:i4>290</vt:i4>
      </vt:variant>
      <vt:variant>
        <vt:i4>0</vt:i4>
      </vt:variant>
      <vt:variant>
        <vt:i4>5</vt:i4>
      </vt:variant>
      <vt:variant>
        <vt:lpwstr/>
      </vt:variant>
      <vt:variant>
        <vt:lpwstr>_Toc16437620</vt:lpwstr>
      </vt:variant>
      <vt:variant>
        <vt:i4>1900595</vt:i4>
      </vt:variant>
      <vt:variant>
        <vt:i4>284</vt:i4>
      </vt:variant>
      <vt:variant>
        <vt:i4>0</vt:i4>
      </vt:variant>
      <vt:variant>
        <vt:i4>5</vt:i4>
      </vt:variant>
      <vt:variant>
        <vt:lpwstr/>
      </vt:variant>
      <vt:variant>
        <vt:lpwstr>_Toc16437619</vt:lpwstr>
      </vt:variant>
      <vt:variant>
        <vt:i4>1835059</vt:i4>
      </vt:variant>
      <vt:variant>
        <vt:i4>278</vt:i4>
      </vt:variant>
      <vt:variant>
        <vt:i4>0</vt:i4>
      </vt:variant>
      <vt:variant>
        <vt:i4>5</vt:i4>
      </vt:variant>
      <vt:variant>
        <vt:lpwstr/>
      </vt:variant>
      <vt:variant>
        <vt:lpwstr>_Toc16437618</vt:lpwstr>
      </vt:variant>
      <vt:variant>
        <vt:i4>1245235</vt:i4>
      </vt:variant>
      <vt:variant>
        <vt:i4>272</vt:i4>
      </vt:variant>
      <vt:variant>
        <vt:i4>0</vt:i4>
      </vt:variant>
      <vt:variant>
        <vt:i4>5</vt:i4>
      </vt:variant>
      <vt:variant>
        <vt:lpwstr/>
      </vt:variant>
      <vt:variant>
        <vt:lpwstr>_Toc16437617</vt:lpwstr>
      </vt:variant>
      <vt:variant>
        <vt:i4>1179699</vt:i4>
      </vt:variant>
      <vt:variant>
        <vt:i4>266</vt:i4>
      </vt:variant>
      <vt:variant>
        <vt:i4>0</vt:i4>
      </vt:variant>
      <vt:variant>
        <vt:i4>5</vt:i4>
      </vt:variant>
      <vt:variant>
        <vt:lpwstr/>
      </vt:variant>
      <vt:variant>
        <vt:lpwstr>_Toc16437616</vt:lpwstr>
      </vt:variant>
      <vt:variant>
        <vt:i4>1114163</vt:i4>
      </vt:variant>
      <vt:variant>
        <vt:i4>260</vt:i4>
      </vt:variant>
      <vt:variant>
        <vt:i4>0</vt:i4>
      </vt:variant>
      <vt:variant>
        <vt:i4>5</vt:i4>
      </vt:variant>
      <vt:variant>
        <vt:lpwstr/>
      </vt:variant>
      <vt:variant>
        <vt:lpwstr>_Toc16437615</vt:lpwstr>
      </vt:variant>
      <vt:variant>
        <vt:i4>1048627</vt:i4>
      </vt:variant>
      <vt:variant>
        <vt:i4>254</vt:i4>
      </vt:variant>
      <vt:variant>
        <vt:i4>0</vt:i4>
      </vt:variant>
      <vt:variant>
        <vt:i4>5</vt:i4>
      </vt:variant>
      <vt:variant>
        <vt:lpwstr/>
      </vt:variant>
      <vt:variant>
        <vt:lpwstr>_Toc16437614</vt:lpwstr>
      </vt:variant>
      <vt:variant>
        <vt:i4>1507379</vt:i4>
      </vt:variant>
      <vt:variant>
        <vt:i4>248</vt:i4>
      </vt:variant>
      <vt:variant>
        <vt:i4>0</vt:i4>
      </vt:variant>
      <vt:variant>
        <vt:i4>5</vt:i4>
      </vt:variant>
      <vt:variant>
        <vt:lpwstr/>
      </vt:variant>
      <vt:variant>
        <vt:lpwstr>_Toc16437613</vt:lpwstr>
      </vt:variant>
      <vt:variant>
        <vt:i4>1441843</vt:i4>
      </vt:variant>
      <vt:variant>
        <vt:i4>242</vt:i4>
      </vt:variant>
      <vt:variant>
        <vt:i4>0</vt:i4>
      </vt:variant>
      <vt:variant>
        <vt:i4>5</vt:i4>
      </vt:variant>
      <vt:variant>
        <vt:lpwstr/>
      </vt:variant>
      <vt:variant>
        <vt:lpwstr>_Toc16437612</vt:lpwstr>
      </vt:variant>
      <vt:variant>
        <vt:i4>1376307</vt:i4>
      </vt:variant>
      <vt:variant>
        <vt:i4>236</vt:i4>
      </vt:variant>
      <vt:variant>
        <vt:i4>0</vt:i4>
      </vt:variant>
      <vt:variant>
        <vt:i4>5</vt:i4>
      </vt:variant>
      <vt:variant>
        <vt:lpwstr/>
      </vt:variant>
      <vt:variant>
        <vt:lpwstr>_Toc16437611</vt:lpwstr>
      </vt:variant>
      <vt:variant>
        <vt:i4>1310771</vt:i4>
      </vt:variant>
      <vt:variant>
        <vt:i4>230</vt:i4>
      </vt:variant>
      <vt:variant>
        <vt:i4>0</vt:i4>
      </vt:variant>
      <vt:variant>
        <vt:i4>5</vt:i4>
      </vt:variant>
      <vt:variant>
        <vt:lpwstr/>
      </vt:variant>
      <vt:variant>
        <vt:lpwstr>_Toc16437610</vt:lpwstr>
      </vt:variant>
      <vt:variant>
        <vt:i4>1900594</vt:i4>
      </vt:variant>
      <vt:variant>
        <vt:i4>224</vt:i4>
      </vt:variant>
      <vt:variant>
        <vt:i4>0</vt:i4>
      </vt:variant>
      <vt:variant>
        <vt:i4>5</vt:i4>
      </vt:variant>
      <vt:variant>
        <vt:lpwstr/>
      </vt:variant>
      <vt:variant>
        <vt:lpwstr>_Toc16437609</vt:lpwstr>
      </vt:variant>
      <vt:variant>
        <vt:i4>1835058</vt:i4>
      </vt:variant>
      <vt:variant>
        <vt:i4>218</vt:i4>
      </vt:variant>
      <vt:variant>
        <vt:i4>0</vt:i4>
      </vt:variant>
      <vt:variant>
        <vt:i4>5</vt:i4>
      </vt:variant>
      <vt:variant>
        <vt:lpwstr/>
      </vt:variant>
      <vt:variant>
        <vt:lpwstr>_Toc16437608</vt:lpwstr>
      </vt:variant>
      <vt:variant>
        <vt:i4>1245234</vt:i4>
      </vt:variant>
      <vt:variant>
        <vt:i4>212</vt:i4>
      </vt:variant>
      <vt:variant>
        <vt:i4>0</vt:i4>
      </vt:variant>
      <vt:variant>
        <vt:i4>5</vt:i4>
      </vt:variant>
      <vt:variant>
        <vt:lpwstr/>
      </vt:variant>
      <vt:variant>
        <vt:lpwstr>_Toc16437607</vt:lpwstr>
      </vt:variant>
      <vt:variant>
        <vt:i4>1179698</vt:i4>
      </vt:variant>
      <vt:variant>
        <vt:i4>206</vt:i4>
      </vt:variant>
      <vt:variant>
        <vt:i4>0</vt:i4>
      </vt:variant>
      <vt:variant>
        <vt:i4>5</vt:i4>
      </vt:variant>
      <vt:variant>
        <vt:lpwstr/>
      </vt:variant>
      <vt:variant>
        <vt:lpwstr>_Toc16437606</vt:lpwstr>
      </vt:variant>
      <vt:variant>
        <vt:i4>1114162</vt:i4>
      </vt:variant>
      <vt:variant>
        <vt:i4>200</vt:i4>
      </vt:variant>
      <vt:variant>
        <vt:i4>0</vt:i4>
      </vt:variant>
      <vt:variant>
        <vt:i4>5</vt:i4>
      </vt:variant>
      <vt:variant>
        <vt:lpwstr/>
      </vt:variant>
      <vt:variant>
        <vt:lpwstr>_Toc16437605</vt:lpwstr>
      </vt:variant>
      <vt:variant>
        <vt:i4>1048626</vt:i4>
      </vt:variant>
      <vt:variant>
        <vt:i4>194</vt:i4>
      </vt:variant>
      <vt:variant>
        <vt:i4>0</vt:i4>
      </vt:variant>
      <vt:variant>
        <vt:i4>5</vt:i4>
      </vt:variant>
      <vt:variant>
        <vt:lpwstr/>
      </vt:variant>
      <vt:variant>
        <vt:lpwstr>_Toc16437604</vt:lpwstr>
      </vt:variant>
      <vt:variant>
        <vt:i4>1507378</vt:i4>
      </vt:variant>
      <vt:variant>
        <vt:i4>188</vt:i4>
      </vt:variant>
      <vt:variant>
        <vt:i4>0</vt:i4>
      </vt:variant>
      <vt:variant>
        <vt:i4>5</vt:i4>
      </vt:variant>
      <vt:variant>
        <vt:lpwstr/>
      </vt:variant>
      <vt:variant>
        <vt:lpwstr>_Toc16437603</vt:lpwstr>
      </vt:variant>
      <vt:variant>
        <vt:i4>1441842</vt:i4>
      </vt:variant>
      <vt:variant>
        <vt:i4>182</vt:i4>
      </vt:variant>
      <vt:variant>
        <vt:i4>0</vt:i4>
      </vt:variant>
      <vt:variant>
        <vt:i4>5</vt:i4>
      </vt:variant>
      <vt:variant>
        <vt:lpwstr/>
      </vt:variant>
      <vt:variant>
        <vt:lpwstr>_Toc16437602</vt:lpwstr>
      </vt:variant>
      <vt:variant>
        <vt:i4>1376306</vt:i4>
      </vt:variant>
      <vt:variant>
        <vt:i4>176</vt:i4>
      </vt:variant>
      <vt:variant>
        <vt:i4>0</vt:i4>
      </vt:variant>
      <vt:variant>
        <vt:i4>5</vt:i4>
      </vt:variant>
      <vt:variant>
        <vt:lpwstr/>
      </vt:variant>
      <vt:variant>
        <vt:lpwstr>_Toc16437601</vt:lpwstr>
      </vt:variant>
      <vt:variant>
        <vt:i4>1310770</vt:i4>
      </vt:variant>
      <vt:variant>
        <vt:i4>170</vt:i4>
      </vt:variant>
      <vt:variant>
        <vt:i4>0</vt:i4>
      </vt:variant>
      <vt:variant>
        <vt:i4>5</vt:i4>
      </vt:variant>
      <vt:variant>
        <vt:lpwstr/>
      </vt:variant>
      <vt:variant>
        <vt:lpwstr>_Toc16437600</vt:lpwstr>
      </vt:variant>
      <vt:variant>
        <vt:i4>1966139</vt:i4>
      </vt:variant>
      <vt:variant>
        <vt:i4>164</vt:i4>
      </vt:variant>
      <vt:variant>
        <vt:i4>0</vt:i4>
      </vt:variant>
      <vt:variant>
        <vt:i4>5</vt:i4>
      </vt:variant>
      <vt:variant>
        <vt:lpwstr/>
      </vt:variant>
      <vt:variant>
        <vt:lpwstr>_Toc16437599</vt:lpwstr>
      </vt:variant>
      <vt:variant>
        <vt:i4>2031675</vt:i4>
      </vt:variant>
      <vt:variant>
        <vt:i4>158</vt:i4>
      </vt:variant>
      <vt:variant>
        <vt:i4>0</vt:i4>
      </vt:variant>
      <vt:variant>
        <vt:i4>5</vt:i4>
      </vt:variant>
      <vt:variant>
        <vt:lpwstr/>
      </vt:variant>
      <vt:variant>
        <vt:lpwstr>_Toc16437598</vt:lpwstr>
      </vt:variant>
      <vt:variant>
        <vt:i4>1048635</vt:i4>
      </vt:variant>
      <vt:variant>
        <vt:i4>152</vt:i4>
      </vt:variant>
      <vt:variant>
        <vt:i4>0</vt:i4>
      </vt:variant>
      <vt:variant>
        <vt:i4>5</vt:i4>
      </vt:variant>
      <vt:variant>
        <vt:lpwstr/>
      </vt:variant>
      <vt:variant>
        <vt:lpwstr>_Toc16437597</vt:lpwstr>
      </vt:variant>
      <vt:variant>
        <vt:i4>1114171</vt:i4>
      </vt:variant>
      <vt:variant>
        <vt:i4>146</vt:i4>
      </vt:variant>
      <vt:variant>
        <vt:i4>0</vt:i4>
      </vt:variant>
      <vt:variant>
        <vt:i4>5</vt:i4>
      </vt:variant>
      <vt:variant>
        <vt:lpwstr/>
      </vt:variant>
      <vt:variant>
        <vt:lpwstr>_Toc16437596</vt:lpwstr>
      </vt:variant>
      <vt:variant>
        <vt:i4>1179707</vt:i4>
      </vt:variant>
      <vt:variant>
        <vt:i4>140</vt:i4>
      </vt:variant>
      <vt:variant>
        <vt:i4>0</vt:i4>
      </vt:variant>
      <vt:variant>
        <vt:i4>5</vt:i4>
      </vt:variant>
      <vt:variant>
        <vt:lpwstr/>
      </vt:variant>
      <vt:variant>
        <vt:lpwstr>_Toc16437595</vt:lpwstr>
      </vt:variant>
      <vt:variant>
        <vt:i4>1245243</vt:i4>
      </vt:variant>
      <vt:variant>
        <vt:i4>134</vt:i4>
      </vt:variant>
      <vt:variant>
        <vt:i4>0</vt:i4>
      </vt:variant>
      <vt:variant>
        <vt:i4>5</vt:i4>
      </vt:variant>
      <vt:variant>
        <vt:lpwstr/>
      </vt:variant>
      <vt:variant>
        <vt:lpwstr>_Toc16437594</vt:lpwstr>
      </vt:variant>
      <vt:variant>
        <vt:i4>1310779</vt:i4>
      </vt:variant>
      <vt:variant>
        <vt:i4>128</vt:i4>
      </vt:variant>
      <vt:variant>
        <vt:i4>0</vt:i4>
      </vt:variant>
      <vt:variant>
        <vt:i4>5</vt:i4>
      </vt:variant>
      <vt:variant>
        <vt:lpwstr/>
      </vt:variant>
      <vt:variant>
        <vt:lpwstr>_Toc16437593</vt:lpwstr>
      </vt:variant>
      <vt:variant>
        <vt:i4>1376315</vt:i4>
      </vt:variant>
      <vt:variant>
        <vt:i4>122</vt:i4>
      </vt:variant>
      <vt:variant>
        <vt:i4>0</vt:i4>
      </vt:variant>
      <vt:variant>
        <vt:i4>5</vt:i4>
      </vt:variant>
      <vt:variant>
        <vt:lpwstr/>
      </vt:variant>
      <vt:variant>
        <vt:lpwstr>_Toc16437592</vt:lpwstr>
      </vt:variant>
      <vt:variant>
        <vt:i4>1441851</vt:i4>
      </vt:variant>
      <vt:variant>
        <vt:i4>116</vt:i4>
      </vt:variant>
      <vt:variant>
        <vt:i4>0</vt:i4>
      </vt:variant>
      <vt:variant>
        <vt:i4>5</vt:i4>
      </vt:variant>
      <vt:variant>
        <vt:lpwstr/>
      </vt:variant>
      <vt:variant>
        <vt:lpwstr>_Toc16437591</vt:lpwstr>
      </vt:variant>
      <vt:variant>
        <vt:i4>1507387</vt:i4>
      </vt:variant>
      <vt:variant>
        <vt:i4>110</vt:i4>
      </vt:variant>
      <vt:variant>
        <vt:i4>0</vt:i4>
      </vt:variant>
      <vt:variant>
        <vt:i4>5</vt:i4>
      </vt:variant>
      <vt:variant>
        <vt:lpwstr/>
      </vt:variant>
      <vt:variant>
        <vt:lpwstr>_Toc16437590</vt:lpwstr>
      </vt:variant>
      <vt:variant>
        <vt:i4>1966138</vt:i4>
      </vt:variant>
      <vt:variant>
        <vt:i4>104</vt:i4>
      </vt:variant>
      <vt:variant>
        <vt:i4>0</vt:i4>
      </vt:variant>
      <vt:variant>
        <vt:i4>5</vt:i4>
      </vt:variant>
      <vt:variant>
        <vt:lpwstr/>
      </vt:variant>
      <vt:variant>
        <vt:lpwstr>_Toc16437589</vt:lpwstr>
      </vt:variant>
      <vt:variant>
        <vt:i4>2031674</vt:i4>
      </vt:variant>
      <vt:variant>
        <vt:i4>98</vt:i4>
      </vt:variant>
      <vt:variant>
        <vt:i4>0</vt:i4>
      </vt:variant>
      <vt:variant>
        <vt:i4>5</vt:i4>
      </vt:variant>
      <vt:variant>
        <vt:lpwstr/>
      </vt:variant>
      <vt:variant>
        <vt:lpwstr>_Toc16437588</vt:lpwstr>
      </vt:variant>
      <vt:variant>
        <vt:i4>1048634</vt:i4>
      </vt:variant>
      <vt:variant>
        <vt:i4>92</vt:i4>
      </vt:variant>
      <vt:variant>
        <vt:i4>0</vt:i4>
      </vt:variant>
      <vt:variant>
        <vt:i4>5</vt:i4>
      </vt:variant>
      <vt:variant>
        <vt:lpwstr/>
      </vt:variant>
      <vt:variant>
        <vt:lpwstr>_Toc16437587</vt:lpwstr>
      </vt:variant>
      <vt:variant>
        <vt:i4>1114170</vt:i4>
      </vt:variant>
      <vt:variant>
        <vt:i4>86</vt:i4>
      </vt:variant>
      <vt:variant>
        <vt:i4>0</vt:i4>
      </vt:variant>
      <vt:variant>
        <vt:i4>5</vt:i4>
      </vt:variant>
      <vt:variant>
        <vt:lpwstr/>
      </vt:variant>
      <vt:variant>
        <vt:lpwstr>_Toc16437586</vt:lpwstr>
      </vt:variant>
      <vt:variant>
        <vt:i4>1179706</vt:i4>
      </vt:variant>
      <vt:variant>
        <vt:i4>80</vt:i4>
      </vt:variant>
      <vt:variant>
        <vt:i4>0</vt:i4>
      </vt:variant>
      <vt:variant>
        <vt:i4>5</vt:i4>
      </vt:variant>
      <vt:variant>
        <vt:lpwstr/>
      </vt:variant>
      <vt:variant>
        <vt:lpwstr>_Toc16437585</vt:lpwstr>
      </vt:variant>
      <vt:variant>
        <vt:i4>1245242</vt:i4>
      </vt:variant>
      <vt:variant>
        <vt:i4>74</vt:i4>
      </vt:variant>
      <vt:variant>
        <vt:i4>0</vt:i4>
      </vt:variant>
      <vt:variant>
        <vt:i4>5</vt:i4>
      </vt:variant>
      <vt:variant>
        <vt:lpwstr/>
      </vt:variant>
      <vt:variant>
        <vt:lpwstr>_Toc16437584</vt:lpwstr>
      </vt:variant>
      <vt:variant>
        <vt:i4>1310778</vt:i4>
      </vt:variant>
      <vt:variant>
        <vt:i4>68</vt:i4>
      </vt:variant>
      <vt:variant>
        <vt:i4>0</vt:i4>
      </vt:variant>
      <vt:variant>
        <vt:i4>5</vt:i4>
      </vt:variant>
      <vt:variant>
        <vt:lpwstr/>
      </vt:variant>
      <vt:variant>
        <vt:lpwstr>_Toc16437583</vt:lpwstr>
      </vt:variant>
      <vt:variant>
        <vt:i4>1376314</vt:i4>
      </vt:variant>
      <vt:variant>
        <vt:i4>62</vt:i4>
      </vt:variant>
      <vt:variant>
        <vt:i4>0</vt:i4>
      </vt:variant>
      <vt:variant>
        <vt:i4>5</vt:i4>
      </vt:variant>
      <vt:variant>
        <vt:lpwstr/>
      </vt:variant>
      <vt:variant>
        <vt:lpwstr>_Toc16437582</vt:lpwstr>
      </vt:variant>
      <vt:variant>
        <vt:i4>1441850</vt:i4>
      </vt:variant>
      <vt:variant>
        <vt:i4>56</vt:i4>
      </vt:variant>
      <vt:variant>
        <vt:i4>0</vt:i4>
      </vt:variant>
      <vt:variant>
        <vt:i4>5</vt:i4>
      </vt:variant>
      <vt:variant>
        <vt:lpwstr/>
      </vt:variant>
      <vt:variant>
        <vt:lpwstr>_Toc16437581</vt:lpwstr>
      </vt:variant>
      <vt:variant>
        <vt:i4>1507386</vt:i4>
      </vt:variant>
      <vt:variant>
        <vt:i4>50</vt:i4>
      </vt:variant>
      <vt:variant>
        <vt:i4>0</vt:i4>
      </vt:variant>
      <vt:variant>
        <vt:i4>5</vt:i4>
      </vt:variant>
      <vt:variant>
        <vt:lpwstr/>
      </vt:variant>
      <vt:variant>
        <vt:lpwstr>_Toc16437580</vt:lpwstr>
      </vt:variant>
      <vt:variant>
        <vt:i4>1966133</vt:i4>
      </vt:variant>
      <vt:variant>
        <vt:i4>44</vt:i4>
      </vt:variant>
      <vt:variant>
        <vt:i4>0</vt:i4>
      </vt:variant>
      <vt:variant>
        <vt:i4>5</vt:i4>
      </vt:variant>
      <vt:variant>
        <vt:lpwstr/>
      </vt:variant>
      <vt:variant>
        <vt:lpwstr>_Toc16437579</vt:lpwstr>
      </vt:variant>
      <vt:variant>
        <vt:i4>2031669</vt:i4>
      </vt:variant>
      <vt:variant>
        <vt:i4>38</vt:i4>
      </vt:variant>
      <vt:variant>
        <vt:i4>0</vt:i4>
      </vt:variant>
      <vt:variant>
        <vt:i4>5</vt:i4>
      </vt:variant>
      <vt:variant>
        <vt:lpwstr/>
      </vt:variant>
      <vt:variant>
        <vt:lpwstr>_Toc16437578</vt:lpwstr>
      </vt:variant>
      <vt:variant>
        <vt:i4>1048629</vt:i4>
      </vt:variant>
      <vt:variant>
        <vt:i4>32</vt:i4>
      </vt:variant>
      <vt:variant>
        <vt:i4>0</vt:i4>
      </vt:variant>
      <vt:variant>
        <vt:i4>5</vt:i4>
      </vt:variant>
      <vt:variant>
        <vt:lpwstr/>
      </vt:variant>
      <vt:variant>
        <vt:lpwstr>_Toc16437577</vt:lpwstr>
      </vt:variant>
      <vt:variant>
        <vt:i4>1114165</vt:i4>
      </vt:variant>
      <vt:variant>
        <vt:i4>26</vt:i4>
      </vt:variant>
      <vt:variant>
        <vt:i4>0</vt:i4>
      </vt:variant>
      <vt:variant>
        <vt:i4>5</vt:i4>
      </vt:variant>
      <vt:variant>
        <vt:lpwstr/>
      </vt:variant>
      <vt:variant>
        <vt:lpwstr>_Toc16437576</vt:lpwstr>
      </vt:variant>
      <vt:variant>
        <vt:i4>1179701</vt:i4>
      </vt:variant>
      <vt:variant>
        <vt:i4>20</vt:i4>
      </vt:variant>
      <vt:variant>
        <vt:i4>0</vt:i4>
      </vt:variant>
      <vt:variant>
        <vt:i4>5</vt:i4>
      </vt:variant>
      <vt:variant>
        <vt:lpwstr/>
      </vt:variant>
      <vt:variant>
        <vt:lpwstr>_Toc16437575</vt:lpwstr>
      </vt:variant>
      <vt:variant>
        <vt:i4>1245237</vt:i4>
      </vt:variant>
      <vt:variant>
        <vt:i4>14</vt:i4>
      </vt:variant>
      <vt:variant>
        <vt:i4>0</vt:i4>
      </vt:variant>
      <vt:variant>
        <vt:i4>5</vt:i4>
      </vt:variant>
      <vt:variant>
        <vt:lpwstr/>
      </vt:variant>
      <vt:variant>
        <vt:lpwstr>_Toc16437574</vt:lpwstr>
      </vt:variant>
      <vt:variant>
        <vt:i4>1310773</vt:i4>
      </vt:variant>
      <vt:variant>
        <vt:i4>8</vt:i4>
      </vt:variant>
      <vt:variant>
        <vt:i4>0</vt:i4>
      </vt:variant>
      <vt:variant>
        <vt:i4>5</vt:i4>
      </vt:variant>
      <vt:variant>
        <vt:lpwstr/>
      </vt:variant>
      <vt:variant>
        <vt:lpwstr>_Toc16437573</vt:lpwstr>
      </vt:variant>
      <vt:variant>
        <vt:i4>1376309</vt:i4>
      </vt:variant>
      <vt:variant>
        <vt:i4>2</vt:i4>
      </vt:variant>
      <vt:variant>
        <vt:i4>0</vt:i4>
      </vt:variant>
      <vt:variant>
        <vt:i4>5</vt:i4>
      </vt:variant>
      <vt:variant>
        <vt:lpwstr/>
      </vt:variant>
      <vt:variant>
        <vt:lpwstr>_Toc16437572</vt:lpwstr>
      </vt:variant>
      <vt:variant>
        <vt:i4>2359305</vt:i4>
      </vt:variant>
      <vt:variant>
        <vt:i4>21052</vt:i4>
      </vt:variant>
      <vt:variant>
        <vt:i4>1025</vt:i4>
      </vt:variant>
      <vt:variant>
        <vt:i4>1</vt:i4>
      </vt:variant>
      <vt:variant>
        <vt:lpwstr>http://10.6.1.68:8080/XBRL/temp/CN_50260000_005392_FB020010_20190005_1.jpg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长信价值蓝筹两年定期开放灵活配置混合型证券投资基金2019年半年度报告摘要</dc:title>
  <dc:creator>cxjj</dc:creator>
  <cp:lastModifiedBy>卢畅</cp:lastModifiedBy>
  <cp:revision>13</cp:revision>
  <dcterms:created xsi:type="dcterms:W3CDTF">2019-08-03T07:22:00Z</dcterms:created>
  <dcterms:modified xsi:type="dcterms:W3CDTF">2019-08-26T08:15:00Z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