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B71C2" w:rsidR="00E35A63" w:rsidP="00376814" w:rsidRDefault="00F42481">
      <w:pPr>
        <w:jc w:val="center"/>
        <w:rPr>
          <w:rFonts w:ascii="宋体" w:hAnsi="宋体"/>
          <w:b/>
          <w:kern w:val="0"/>
          <w:sz w:val="28"/>
          <w:szCs w:val="28"/>
        </w:rPr>
      </w:pPr>
      <w:r w:rsidRPr="009B71C2">
        <w:rPr>
          <w:rFonts w:hint="eastAsia" w:ascii="宋体" w:hAnsi="宋体"/>
          <w:b/>
          <w:kern w:val="0"/>
          <w:sz w:val="28"/>
          <w:szCs w:val="28"/>
        </w:rPr>
        <w:t>信诚中小盘混合型证券投资基金2019年半年度报告摘要</w:t>
      </w:r>
    </w:p>
    <w:p w:rsidRPr="009B71C2" w:rsidR="00E35A63" w:rsidP="00376814" w:rsidRDefault="00E35A63">
      <w:pPr>
        <w:jc w:val="center"/>
        <w:rPr>
          <w:rFonts w:ascii="宋体" w:hAnsi="宋体"/>
          <w:b/>
          <w:color w:val="0000FF"/>
          <w:kern w:val="0"/>
          <w:sz w:val="18"/>
          <w:szCs w:val="18"/>
        </w:rPr>
      </w:pPr>
    </w:p>
    <w:p w:rsidRPr="009B71C2" w:rsidR="003008B0" w:rsidP="00376814" w:rsidRDefault="003008B0">
      <w:pPr>
        <w:jc w:val="center"/>
        <w:rPr>
          <w:rFonts w:ascii="宋体" w:hAnsi="宋体"/>
          <w:b/>
          <w:color w:val="0000FF"/>
          <w:kern w:val="0"/>
          <w:sz w:val="18"/>
          <w:szCs w:val="18"/>
        </w:rPr>
      </w:pPr>
    </w:p>
    <w:p w:rsidRPr="009B71C2" w:rsidR="00E35A63" w:rsidP="00376814" w:rsidRDefault="009477E0">
      <w:pPr>
        <w:jc w:val="center"/>
        <w:rPr>
          <w:rFonts w:ascii="宋体" w:hAnsi="宋体"/>
          <w:b/>
          <w:sz w:val="28"/>
          <w:szCs w:val="28"/>
        </w:rPr>
      </w:pPr>
      <w:r w:rsidRPr="009B71C2">
        <w:rPr>
          <w:rFonts w:hint="eastAsia" w:ascii="宋体" w:hAnsi="宋体"/>
          <w:b/>
          <w:sz w:val="28"/>
          <w:szCs w:val="28"/>
        </w:rPr>
        <w:t>2019年06月30日</w:t>
      </w: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376814" w:rsidRDefault="00E35A63">
      <w:pPr>
        <w:jc w:val="center"/>
        <w:rPr>
          <w:rFonts w:ascii="宋体" w:hAnsi="宋体"/>
          <w:b/>
          <w:sz w:val="24"/>
        </w:rPr>
      </w:pPr>
    </w:p>
    <w:p w:rsidRPr="009B71C2" w:rsidR="00E35A63" w:rsidP="00A1352C" w:rsidRDefault="009F32E9">
      <w:pPr>
        <w:jc w:val="left"/>
        <w:rPr>
          <w:rFonts w:ascii="宋体" w:hAnsi="宋体"/>
          <w:b/>
          <w:color w:val="0000FF"/>
          <w:kern w:val="0"/>
          <w:sz w:val="28"/>
          <w:szCs w:val="28"/>
        </w:rPr>
      </w:pP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sidR="0007139B">
        <w:rPr>
          <w:rFonts w:hint="eastAsia" w:ascii="宋体" w:hAnsi="宋体"/>
          <w:b/>
          <w:sz w:val="28"/>
          <w:szCs w:val="28"/>
        </w:rPr>
        <w:tab/>
      </w:r>
      <w:r w:rsidRPr="009B71C2" w:rsidR="00E35A63">
        <w:rPr>
          <w:rFonts w:hint="eastAsia" w:ascii="宋体" w:hAnsi="宋体"/>
          <w:b/>
          <w:sz w:val="28"/>
          <w:szCs w:val="28"/>
        </w:rPr>
        <w:t>基金管理人：</w:t>
      </w:r>
      <w:r w:rsidRPr="009B71C2" w:rsidR="00484109">
        <w:rPr>
          <w:rFonts w:hint="eastAsia" w:ascii="宋体" w:hAnsi="宋体"/>
          <w:b/>
          <w:sz w:val="28"/>
          <w:szCs w:val="28"/>
        </w:rPr>
        <w:t>中信保诚基金管理有限公司</w:t>
      </w:r>
    </w:p>
    <w:p w:rsidRPr="009B71C2" w:rsidR="00484109" w:rsidP="00A1352C" w:rsidRDefault="00484109">
      <w:pPr>
        <w:jc w:val="left"/>
        <w:rPr>
          <w:rFonts w:ascii="宋体" w:hAnsi="宋体"/>
          <w:b/>
          <w:sz w:val="28"/>
          <w:szCs w:val="28"/>
        </w:rPr>
      </w:pPr>
    </w:p>
    <w:p w:rsidRPr="009B71C2" w:rsidR="00E35A63" w:rsidP="00A1352C" w:rsidRDefault="009F32E9">
      <w:pPr>
        <w:jc w:val="left"/>
        <w:rPr>
          <w:rFonts w:ascii="宋体" w:hAnsi="宋体"/>
          <w:b/>
          <w:color w:val="0000FF"/>
          <w:kern w:val="0"/>
          <w:sz w:val="28"/>
          <w:szCs w:val="28"/>
        </w:rPr>
      </w:pP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sidR="0007139B">
        <w:rPr>
          <w:rFonts w:hint="eastAsia" w:ascii="宋体" w:hAnsi="宋体"/>
          <w:b/>
          <w:sz w:val="28"/>
          <w:szCs w:val="28"/>
        </w:rPr>
        <w:tab/>
      </w:r>
      <w:r w:rsidRPr="009B71C2" w:rsidR="00E35A63">
        <w:rPr>
          <w:rFonts w:hint="eastAsia" w:ascii="宋体" w:hAnsi="宋体"/>
          <w:b/>
          <w:sz w:val="28"/>
          <w:szCs w:val="28"/>
        </w:rPr>
        <w:t>基金托管人：</w:t>
      </w:r>
      <w:r w:rsidRPr="009B71C2" w:rsidR="00484109">
        <w:rPr>
          <w:rFonts w:hint="eastAsia" w:ascii="宋体" w:hAnsi="宋体"/>
          <w:b/>
          <w:sz w:val="28"/>
          <w:szCs w:val="28"/>
        </w:rPr>
        <w:t>中国建设银行股份有限公司</w:t>
      </w:r>
    </w:p>
    <w:p w:rsidRPr="009B71C2" w:rsidR="00E35A63" w:rsidP="00A1352C" w:rsidRDefault="00E35A63">
      <w:pPr>
        <w:jc w:val="left"/>
        <w:rPr>
          <w:rFonts w:ascii="宋体" w:hAnsi="宋体"/>
          <w:b/>
          <w:sz w:val="28"/>
          <w:szCs w:val="28"/>
        </w:rPr>
      </w:pPr>
    </w:p>
    <w:p w:rsidRPr="009B71C2" w:rsidR="00E35A63" w:rsidP="00A1352C" w:rsidRDefault="009F32E9">
      <w:pPr>
        <w:jc w:val="left"/>
        <w:rPr>
          <w:rFonts w:ascii="宋体" w:hAnsi="宋体"/>
          <w:b/>
          <w:sz w:val="28"/>
          <w:szCs w:val="28"/>
        </w:rPr>
      </w:pP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Pr>
          <w:rFonts w:hint="eastAsia" w:ascii="宋体" w:hAnsi="宋体"/>
          <w:b/>
          <w:sz w:val="28"/>
          <w:szCs w:val="28"/>
        </w:rPr>
        <w:tab/>
      </w:r>
      <w:r w:rsidR="0007139B">
        <w:rPr>
          <w:rFonts w:hint="eastAsia" w:ascii="宋体" w:hAnsi="宋体"/>
          <w:b/>
          <w:sz w:val="28"/>
          <w:szCs w:val="28"/>
        </w:rPr>
        <w:tab/>
      </w:r>
      <w:r w:rsidRPr="009B71C2" w:rsidR="00E35A63">
        <w:rPr>
          <w:rFonts w:hint="eastAsia" w:ascii="宋体" w:hAnsi="宋体"/>
          <w:b/>
          <w:sz w:val="28"/>
          <w:szCs w:val="28"/>
        </w:rPr>
        <w:t>送出日期：</w:t>
      </w:r>
      <w:r w:rsidRPr="009B71C2" w:rsidR="00484109">
        <w:rPr>
          <w:rFonts w:hint="eastAsia" w:ascii="宋体" w:hAnsi="宋体"/>
          <w:b/>
          <w:sz w:val="28"/>
          <w:szCs w:val="28"/>
        </w:rPr>
        <w:t>2019年08月26日</w:t>
      </w:r>
    </w:p>
    <w:p w:rsidRPr="009B71C2" w:rsidR="00E35A63" w:rsidP="00376814" w:rsidRDefault="00E35A63">
      <w:pPr>
        <w:rPr>
          <w:rFonts w:ascii="宋体" w:hAnsi="宋体"/>
          <w:b/>
          <w:sz w:val="28"/>
          <w:szCs w:val="28"/>
        </w:rPr>
      </w:pPr>
    </w:p>
    <w:p w:rsidRPr="009B71C2" w:rsidR="00E35A63" w:rsidP="00376814" w:rsidRDefault="00E35A63">
      <w:pPr>
        <w:rPr>
          <w:rFonts w:ascii="宋体" w:hAnsi="宋体"/>
        </w:rPr>
      </w:pPr>
    </w:p>
    <w:p w:rsidRPr="009B71C2" w:rsidR="00340AEE" w:rsidP="00376814" w:rsidRDefault="00340AEE">
      <w:pPr>
        <w:rPr>
          <w:rFonts w:ascii="宋体" w:hAnsi="宋体"/>
        </w:rPr>
      </w:pPr>
    </w:p>
    <w:p w:rsidRPr="009B71C2" w:rsidR="00651C86" w:rsidP="00376814" w:rsidRDefault="00651C86">
      <w:pPr>
        <w:rPr>
          <w:rFonts w:ascii="宋体" w:hAnsi="宋体"/>
        </w:rPr>
      </w:pPr>
    </w:p>
    <w:p w:rsidRPr="009B71C2" w:rsidR="00651C86" w:rsidP="00376814" w:rsidRDefault="00651C86">
      <w:pPr>
        <w:rPr>
          <w:rFonts w:ascii="宋体" w:hAnsi="宋体"/>
        </w:rPr>
      </w:pPr>
    </w:p>
    <w:p w:rsidRPr="009B71C2" w:rsidR="00E35A63" w:rsidP="008D792D" w:rsidRDefault="00E35A63">
      <w:pPr>
        <w:pStyle w:val="1"/>
        <w:numPr>
          <w:ilvl w:val="0"/>
          <w:numId w:val="1"/>
        </w:numPr>
        <w:spacing w:line="240" w:lineRule="auto"/>
        <w:jc w:val="center"/>
        <w:rPr>
          <w:rFonts w:ascii="宋体" w:hAnsi="宋体"/>
          <w:sz w:val="21"/>
          <w:szCs w:val="21"/>
        </w:rPr>
      </w:pPr>
      <w:r w:rsidRPr="009B71C2">
        <w:rPr>
          <w:rFonts w:hint="eastAsia" w:ascii="宋体" w:hAnsi="宋体"/>
          <w:sz w:val="21"/>
          <w:szCs w:val="21"/>
        </w:rPr>
        <w:lastRenderedPageBreak/>
        <w:t>重要提示</w:t>
      </w:r>
      <w:r w:rsidRPr="009B71C2" w:rsidR="00C159C4">
        <w:rPr>
          <w:rFonts w:hint="eastAsia" w:ascii="宋体" w:hAnsi="宋体"/>
          <w:sz w:val="21"/>
          <w:szCs w:val="21"/>
        </w:rPr>
        <w:t>及目录</w:t>
      </w:r>
    </w:p>
    <w:p w:rsidRPr="009B71C2" w:rsidR="00C159C4" w:rsidP="00BA3880" w:rsidRDefault="00C159C4">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重要提示</w:t>
      </w:r>
    </w:p>
    <w:p w:rsidRPr="003060BB" w:rsidR="00BA2EFB" w:rsidP="003060BB" w:rsidRDefault="000514ED">
      <w:pPr>
        <w:ind w:firstLine="420"/>
        <w:rPr>
          <w:rFonts w:ascii="宋体" w:hAnsi="宋体"/>
          <w:bCs/>
          <w:szCs w:val="21"/>
        </w:rPr>
      </w:pPr>
      <w:r w:rsidRPr="009B71C2">
        <w:rPr>
          <w:rFonts w:hint="eastAsia" w:ascii="宋体" w:hAnsi="宋体"/>
          <w:bCs/>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Pr="003060BB" w:rsidR="00BA2EFB" w:rsidP="003060BB" w:rsidRDefault="000514ED">
      <w:pPr>
        <w:ind w:firstLine="420"/>
        <w:rPr>
          <w:rFonts w:ascii="宋体" w:hAnsi="宋体"/>
          <w:bCs/>
          <w:szCs w:val="21"/>
        </w:rPr>
      </w:pPr>
      <w:r w:rsidRPr="009B71C2">
        <w:rPr>
          <w:rFonts w:hint="eastAsia" w:ascii="宋体" w:hAnsi="宋体"/>
          <w:bCs/>
          <w:szCs w:val="21"/>
        </w:rPr>
        <w:t>基金托管人中国建设银行股份有限公司根据本基金合同规定,于2019年8月23日复核了本报告中的财务指标、净值表现、利润分配情况、财务会计报告、投资组合报告等内容,保证复核内容不存在虚假记载、误导性陈述或者重大遗漏。</w:t>
      </w:r>
    </w:p>
    <w:p w:rsidRPr="003060BB" w:rsidR="00BA2EFB" w:rsidP="003060BB" w:rsidRDefault="000514ED">
      <w:pPr>
        <w:ind w:firstLine="420"/>
        <w:rPr>
          <w:rFonts w:ascii="宋体" w:hAnsi="宋体"/>
          <w:bCs/>
          <w:szCs w:val="21"/>
        </w:rPr>
      </w:pPr>
      <w:r w:rsidRPr="009B71C2">
        <w:rPr>
          <w:rFonts w:hint="eastAsia" w:ascii="宋体" w:hAnsi="宋体"/>
          <w:bCs/>
          <w:szCs w:val="21"/>
        </w:rPr>
        <w:t>基金管理人承诺以诚实信用、勤勉尽责的原则管理和运用基金资产,但不保证基金一定盈利。</w:t>
      </w:r>
    </w:p>
    <w:p w:rsidRPr="003060BB" w:rsidR="00BA2EFB" w:rsidP="003060BB" w:rsidRDefault="000514ED">
      <w:pPr>
        <w:ind w:firstLine="420"/>
        <w:rPr>
          <w:rFonts w:ascii="宋体" w:hAnsi="宋体"/>
          <w:bCs/>
          <w:szCs w:val="21"/>
        </w:rPr>
      </w:pPr>
      <w:r w:rsidRPr="009B71C2">
        <w:rPr>
          <w:rFonts w:hint="eastAsia" w:ascii="宋体" w:hAnsi="宋体"/>
          <w:bCs/>
          <w:szCs w:val="21"/>
        </w:rPr>
        <w:t>基金的过往业绩并不代表其未来表现。投资有风险,投资者在作出投资决策前应仔细阅读本基金的招募说明书及其更新。</w:t>
      </w:r>
    </w:p>
    <w:p w:rsidRPr="003060BB" w:rsidR="00BA2EFB" w:rsidP="003060BB" w:rsidRDefault="000514ED">
      <w:pPr>
        <w:ind w:firstLine="420"/>
        <w:rPr>
          <w:rFonts w:ascii="宋体" w:hAnsi="宋体"/>
          <w:bCs/>
          <w:szCs w:val="21"/>
        </w:rPr>
      </w:pPr>
      <w:r w:rsidRPr="009B71C2">
        <w:rPr>
          <w:rFonts w:hint="eastAsia" w:ascii="宋体" w:hAnsi="宋体"/>
          <w:bCs/>
          <w:szCs w:val="21"/>
        </w:rPr>
        <w:t>本报告中财务资料未经审计。</w:t>
      </w:r>
    </w:p>
    <w:p w:rsidRPr="003060BB" w:rsidR="00BA2EFB" w:rsidP="003060BB" w:rsidRDefault="000514ED">
      <w:pPr>
        <w:ind w:firstLine="420"/>
        <w:rPr>
          <w:rFonts w:ascii="宋体" w:hAnsi="宋体"/>
          <w:bCs/>
          <w:szCs w:val="21"/>
        </w:rPr>
      </w:pPr>
      <w:r w:rsidRPr="009B71C2">
        <w:rPr>
          <w:rFonts w:hint="eastAsia" w:ascii="宋体" w:hAnsi="宋体"/>
          <w:bCs/>
          <w:szCs w:val="21"/>
        </w:rPr>
        <w:t>本报告期自2019年1月1日起至2019年6月30日止。</w:t>
      </w:r>
    </w:p>
    <w:p w:rsidRPr="009B71C2" w:rsidR="00E35A63" w:rsidP="00142F15" w:rsidRDefault="00142F15">
      <w:pPr>
        <w:pStyle w:val="1"/>
        <w:numPr>
          <w:ilvl w:val="0"/>
          <w:numId w:val="1"/>
        </w:numPr>
        <w:spacing w:line="240" w:lineRule="auto"/>
        <w:jc w:val="center"/>
        <w:rPr>
          <w:rFonts w:ascii="宋体" w:hAnsi="宋体"/>
          <w:sz w:val="21"/>
          <w:szCs w:val="21"/>
        </w:rPr>
      </w:pPr>
      <w:r>
        <w:rPr>
          <w:rFonts w:ascii="宋体" w:hAnsi="宋体"/>
          <w:bCs w:val="0"/>
          <w:szCs w:val="21"/>
        </w:rPr>
        <w:br w:type="page"/>
      </w:r>
      <w:r w:rsidRPr="009B71C2" w:rsidR="00E35A63">
        <w:rPr>
          <w:rFonts w:hint="eastAsia" w:ascii="宋体" w:hAnsi="宋体"/>
          <w:sz w:val="21"/>
          <w:szCs w:val="21"/>
        </w:rPr>
        <w:lastRenderedPageBreak/>
        <w:t>基金简介</w:t>
      </w:r>
    </w:p>
    <w:p w:rsidRPr="009B71C2" w:rsidR="00E35A63" w:rsidP="00BA3880" w:rsidRDefault="00E35A63">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基金基本情况</w:t>
      </w:r>
    </w:p>
    <w:tbl>
      <w:tblPr>
        <w:tblW w:w="5000" w:type="pct"/>
        <w:tblLook w:val="01E0" w:firstRow="1" w:lastRow="1" w:firstColumn="1" w:lastColumn="1" w:noHBand="0" w:noVBand="0"/>
      </w:tblPr>
      <w:tblGrid>
        <w:gridCol w:w="3653"/>
        <w:gridCol w:w="1984"/>
        <w:gridCol w:w="1984"/>
        <w:gridCol w:w="1955"/>
      </w:tblGrid>
      <w:tr w:rsidRPr="009B71C2" w:rsidR="00E35A63" w:rsidTr="00571847">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b/>
                <w:szCs w:val="21"/>
              </w:rPr>
            </w:pPr>
            <w:r w:rsidRPr="009B71C2">
              <w:rPr>
                <w:rFonts w:hint="eastAsia" w:ascii="宋体" w:hAnsi="宋体"/>
                <w:szCs w:val="21"/>
              </w:rPr>
              <w:t>基金简称</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376814" w:rsidRDefault="00CA34B4">
            <w:pPr>
              <w:rPr>
                <w:rFonts w:ascii="宋体" w:hAnsi="宋体"/>
                <w:szCs w:val="21"/>
              </w:rPr>
            </w:pPr>
            <w:r w:rsidRPr="009B71C2">
              <w:rPr>
                <w:rFonts w:ascii="宋体" w:hAnsi="宋体"/>
                <w:szCs w:val="21"/>
              </w:rPr>
              <w:t>信诚中小盘混合</w:t>
            </w:r>
          </w:p>
        </w:tc>
      </w:tr>
      <w:tr w:rsidRPr="009B71C2" w:rsidR="00E35A63" w:rsidTr="00571847">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2C6AC3">
            <w:pPr>
              <w:rPr>
                <w:rFonts w:ascii="宋体" w:hAnsi="宋体"/>
                <w:b/>
                <w:szCs w:val="21"/>
              </w:rPr>
            </w:pPr>
            <w:r w:rsidRPr="009B71C2">
              <w:rPr>
                <w:rFonts w:hint="eastAsia" w:ascii="宋体" w:hAnsi="宋体"/>
                <w:szCs w:val="21"/>
              </w:rPr>
              <w:t>基金主</w:t>
            </w:r>
            <w:r w:rsidRPr="009B71C2" w:rsidR="00E35A63">
              <w:rPr>
                <w:rFonts w:hint="eastAsia" w:ascii="宋体" w:hAnsi="宋体"/>
                <w:szCs w:val="21"/>
              </w:rPr>
              <w:t>代码</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376814" w:rsidRDefault="00CA34B4">
            <w:pPr>
              <w:rPr>
                <w:rFonts w:ascii="宋体" w:hAnsi="宋体"/>
                <w:szCs w:val="21"/>
              </w:rPr>
            </w:pPr>
            <w:r w:rsidRPr="009B71C2">
              <w:rPr>
                <w:rFonts w:ascii="宋体" w:hAnsi="宋体"/>
                <w:szCs w:val="21"/>
              </w:rPr>
              <w:t>550009</w:t>
            </w:r>
          </w:p>
        </w:tc>
      </w:tr>
      <w:tr w:rsidRPr="009B71C2" w:rsidR="00E35A63" w:rsidTr="00571847">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b/>
                <w:szCs w:val="21"/>
              </w:rPr>
            </w:pPr>
            <w:r w:rsidRPr="009B71C2">
              <w:rPr>
                <w:rFonts w:hint="eastAsia" w:ascii="宋体" w:hAnsi="宋体"/>
                <w:szCs w:val="21"/>
              </w:rPr>
              <w:t>基金运作方式</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376814" w:rsidRDefault="00CA34B4">
            <w:pPr>
              <w:rPr>
                <w:rFonts w:ascii="宋体" w:hAnsi="宋体"/>
                <w:szCs w:val="21"/>
              </w:rPr>
            </w:pPr>
            <w:r w:rsidRPr="009B71C2">
              <w:rPr>
                <w:rFonts w:ascii="宋体" w:hAnsi="宋体"/>
                <w:szCs w:val="21"/>
              </w:rPr>
              <w:t>契约型开放式</w:t>
            </w:r>
          </w:p>
        </w:tc>
      </w:tr>
      <w:tr w:rsidRPr="009B71C2" w:rsidR="00E35A63" w:rsidTr="00571847">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b/>
                <w:szCs w:val="21"/>
              </w:rPr>
            </w:pPr>
            <w:r w:rsidRPr="009B71C2">
              <w:rPr>
                <w:rFonts w:hint="eastAsia" w:ascii="宋体" w:hAnsi="宋体"/>
                <w:szCs w:val="21"/>
              </w:rPr>
              <w:t>基金合同生效日</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376814" w:rsidRDefault="00CA34B4">
            <w:pPr>
              <w:rPr>
                <w:rFonts w:ascii="宋体" w:hAnsi="宋体"/>
                <w:szCs w:val="21"/>
              </w:rPr>
            </w:pPr>
            <w:r w:rsidRPr="009B71C2">
              <w:rPr>
                <w:rFonts w:ascii="宋体" w:hAnsi="宋体"/>
                <w:szCs w:val="21"/>
              </w:rPr>
              <w:t>2010年02月10日</w:t>
            </w:r>
          </w:p>
        </w:tc>
      </w:tr>
      <w:tr w:rsidRPr="009B71C2" w:rsidR="0060151A" w:rsidTr="00571847">
        <w:tc>
          <w:tcPr>
            <w:tcW w:w="1907" w:type="pct"/>
            <w:tcBorders>
              <w:top w:val="single" w:color="auto" w:sz="4" w:space="0"/>
              <w:left w:val="single" w:color="auto" w:sz="4" w:space="0"/>
              <w:bottom w:val="single" w:color="auto" w:sz="4" w:space="0"/>
              <w:right w:val="single" w:color="auto" w:sz="4" w:space="0"/>
            </w:tcBorders>
            <w:vAlign w:val="center"/>
          </w:tcPr>
          <w:p w:rsidRPr="009B71C2" w:rsidR="0060151A" w:rsidP="00376814" w:rsidRDefault="0060151A">
            <w:pPr>
              <w:rPr>
                <w:rFonts w:ascii="宋体" w:hAnsi="宋体"/>
                <w:szCs w:val="21"/>
              </w:rPr>
            </w:pPr>
            <w:r w:rsidRPr="009B71C2">
              <w:rPr>
                <w:rFonts w:hint="eastAsia" w:ascii="宋体" w:hAnsi="宋体"/>
                <w:szCs w:val="21"/>
              </w:rPr>
              <w:t>基金管理人</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60151A" w:rsidP="00376814" w:rsidRDefault="00CA34B4">
            <w:pPr>
              <w:rPr>
                <w:rFonts w:ascii="宋体" w:hAnsi="宋体"/>
                <w:szCs w:val="21"/>
              </w:rPr>
            </w:pPr>
            <w:r w:rsidRPr="009B71C2">
              <w:rPr>
                <w:rFonts w:ascii="宋体" w:hAnsi="宋体"/>
                <w:szCs w:val="21"/>
              </w:rPr>
              <w:t>中信保诚基金管理有限公司</w:t>
            </w:r>
          </w:p>
        </w:tc>
      </w:tr>
      <w:tr w:rsidRPr="009B71C2" w:rsidR="0060151A" w:rsidTr="00571847">
        <w:tc>
          <w:tcPr>
            <w:tcW w:w="1907" w:type="pct"/>
            <w:tcBorders>
              <w:top w:val="single" w:color="auto" w:sz="4" w:space="0"/>
              <w:left w:val="single" w:color="auto" w:sz="4" w:space="0"/>
              <w:bottom w:val="single" w:color="auto" w:sz="4" w:space="0"/>
              <w:right w:val="single" w:color="auto" w:sz="4" w:space="0"/>
            </w:tcBorders>
            <w:vAlign w:val="center"/>
          </w:tcPr>
          <w:p w:rsidRPr="009B71C2" w:rsidR="0060151A" w:rsidP="00376814" w:rsidRDefault="0060151A">
            <w:pPr>
              <w:rPr>
                <w:rFonts w:ascii="宋体" w:hAnsi="宋体"/>
                <w:szCs w:val="21"/>
              </w:rPr>
            </w:pPr>
            <w:r w:rsidRPr="009B71C2">
              <w:rPr>
                <w:rFonts w:hint="eastAsia" w:ascii="宋体" w:hAnsi="宋体"/>
                <w:szCs w:val="21"/>
              </w:rPr>
              <w:t>基金托管人</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60151A" w:rsidP="00376814" w:rsidRDefault="00CA34B4">
            <w:pPr>
              <w:rPr>
                <w:rFonts w:ascii="宋体" w:hAnsi="宋体"/>
                <w:szCs w:val="21"/>
              </w:rPr>
            </w:pPr>
            <w:r w:rsidRPr="009B71C2">
              <w:rPr>
                <w:rFonts w:ascii="宋体" w:hAnsi="宋体"/>
                <w:szCs w:val="21"/>
              </w:rPr>
              <w:t>中国建设银行股份有限公司</w:t>
            </w:r>
          </w:p>
        </w:tc>
      </w:tr>
      <w:tr w:rsidRPr="009B71C2" w:rsidR="00E35A63" w:rsidTr="00571847">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b/>
                <w:szCs w:val="21"/>
              </w:rPr>
            </w:pPr>
            <w:r w:rsidRPr="009B71C2">
              <w:rPr>
                <w:rFonts w:hint="eastAsia" w:ascii="宋体" w:hAnsi="宋体"/>
                <w:szCs w:val="21"/>
              </w:rPr>
              <w:t>报告期末基金份额总额</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7247C9" w:rsidRDefault="00CA34B4">
            <w:pPr>
              <w:ind w:right="420"/>
              <w:rPr>
                <w:rFonts w:ascii="宋体" w:hAnsi="宋体"/>
                <w:szCs w:val="21"/>
              </w:rPr>
            </w:pPr>
            <w:r w:rsidRPr="009B71C2">
              <w:rPr>
                <w:rFonts w:ascii="宋体" w:hAnsi="宋体"/>
                <w:szCs w:val="21"/>
              </w:rPr>
              <w:t>27,162,291.42</w:t>
            </w:r>
            <w:r w:rsidRPr="009B71C2" w:rsidR="00173655">
              <w:rPr>
                <w:rFonts w:hint="eastAsia" w:ascii="宋体" w:hAnsi="宋体"/>
                <w:szCs w:val="21"/>
              </w:rPr>
              <w:t>份</w:t>
            </w:r>
          </w:p>
        </w:tc>
      </w:tr>
      <w:tr w:rsidRPr="009B71C2" w:rsidR="00E35A63" w:rsidTr="00571847">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b/>
                <w:szCs w:val="21"/>
              </w:rPr>
            </w:pPr>
            <w:r w:rsidRPr="009B71C2">
              <w:rPr>
                <w:rFonts w:hint="eastAsia" w:ascii="宋体" w:hAnsi="宋体"/>
                <w:szCs w:val="21"/>
              </w:rPr>
              <w:t>基金合同存续期</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376814" w:rsidRDefault="00CA34B4">
            <w:pPr>
              <w:rPr>
                <w:rFonts w:ascii="宋体" w:hAnsi="宋体"/>
                <w:szCs w:val="21"/>
              </w:rPr>
            </w:pPr>
            <w:r w:rsidRPr="009B71C2">
              <w:rPr>
                <w:rFonts w:ascii="宋体" w:hAnsi="宋体"/>
                <w:szCs w:val="21"/>
              </w:rPr>
              <w:t>不定期</w:t>
            </w:r>
          </w:p>
        </w:tc>
      </w:tr>
    </w:tbl>
    <w:p w:rsidRPr="00E72DD0" w:rsidR="00A47E92" w:rsidP="00E72DD0" w:rsidRDefault="00A47E92">
      <w:pPr>
        <w:widowControl/>
        <w:ind w:firstLine="420" w:firstLineChars="200"/>
        <w:jc w:val="left"/>
        <w:rPr>
          <w:rFonts w:ascii="宋体" w:hAnsi="宋体"/>
          <w:color w:val="000000"/>
          <w:szCs w:val="21"/>
        </w:rPr>
      </w:pPr>
      <w:r w:rsidRPr="00E72DD0">
        <w:rPr>
          <w:rFonts w:hint="eastAsia" w:ascii="宋体" w:hAnsi="宋体"/>
          <w:color w:val="000000"/>
          <w:szCs w:val="21"/>
        </w:rPr>
        <w:t/>
      </w:r>
    </w:p>
    <w:p w:rsidRPr="009B71C2" w:rsidR="00E35A63" w:rsidP="00BA3880" w:rsidRDefault="00E35A63">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基金产品说明</w:t>
      </w:r>
    </w:p>
    <w:tbl>
      <w:tblPr>
        <w:tblW w:w="5000" w:type="pct"/>
        <w:tblLook w:val="01E0" w:firstRow="1" w:lastRow="1" w:firstColumn="1" w:lastColumn="1" w:noHBand="0" w:noVBand="0"/>
      </w:tblPr>
      <w:tblGrid>
        <w:gridCol w:w="3653"/>
        <w:gridCol w:w="1984"/>
        <w:gridCol w:w="1984"/>
        <w:gridCol w:w="1955"/>
      </w:tblGrid>
      <w:tr w:rsidRPr="009B71C2" w:rsidR="00E35A63" w:rsidTr="00D92FBE">
        <w:trPr>
          <w:trHeight w:val="292"/>
        </w:trPr>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b/>
                <w:szCs w:val="21"/>
              </w:rPr>
            </w:pPr>
            <w:r w:rsidRPr="009B71C2">
              <w:rPr>
                <w:rFonts w:hint="eastAsia" w:ascii="宋体" w:hAnsi="宋体"/>
                <w:szCs w:val="21"/>
              </w:rPr>
              <w:t>投资目标</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D9150C" w:rsidRDefault="00AF6F63">
            <w:pPr>
              <w:rPr>
                <w:rFonts w:ascii="宋体" w:hAnsi="宋体"/>
                <w:szCs w:val="21"/>
              </w:rPr>
            </w:pPr>
            <w:r w:rsidRPr="009B71C2">
              <w:rPr>
                <w:rFonts w:ascii="宋体" w:hAnsi="宋体"/>
                <w:szCs w:val="21"/>
              </w:rPr>
              <w:t>本基金通过重点投资于具有较高成长性或具有价值优势的中小盘股票,追求高于业绩比较基准的超额收益,在控制风险的前提下,追求基金资产的长期稳定增值。</w:t>
            </w:r>
          </w:p>
        </w:tc>
      </w:tr>
      <w:tr w:rsidRPr="009B71C2" w:rsidR="00E35A63" w:rsidTr="00D92FBE">
        <w:trPr>
          <w:trHeight w:val="307"/>
        </w:trPr>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b/>
                <w:szCs w:val="21"/>
              </w:rPr>
            </w:pPr>
            <w:r w:rsidRPr="009B71C2">
              <w:rPr>
                <w:rFonts w:hint="eastAsia" w:ascii="宋体" w:hAnsi="宋体"/>
                <w:szCs w:val="21"/>
              </w:rPr>
              <w:t>投资策略</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9B345E" w:rsidRDefault="00AF6F63">
            <w:pPr>
              <w:rPr>
                <w:rFonts w:ascii="宋体" w:hAnsi="宋体"/>
                <w:szCs w:val="21"/>
              </w:rPr>
            </w:pPr>
            <w:r w:rsidRPr="009B71C2">
              <w:rPr>
                <w:rFonts w:ascii="宋体" w:hAnsi="宋体"/>
                <w:szCs w:val="21"/>
              </w:rPr>
              <w:t>1、资产配置策略: 本基金的资产配置策略基于MVSR分析框架来制定。MVSR分析框架包括四个部分:M-宏观经济情况,V-估值水平,S-市场情况,R-风险状况。对上述四个部分,本基金会进行最近三个月和未来12个月的分析和预测,从而得出乐观、中性、谨慎和悲观的看法,在这些分析的基础上,得出对市场、行业的整体判断和指数运行空间的判断,并根据这些判断来决定本基金的大类资产配置比例和行业配置策略。</w:t>
            </w:r>
          </w:p>
          <w:p w:rsidRPr="009B71C2" w:rsidR="00E35A63" w:rsidP="009B345E" w:rsidRDefault="00AF6F63">
            <w:pPr>
              <w:rPr>
                <w:rFonts w:ascii="宋体" w:hAnsi="宋体"/>
                <w:szCs w:val="21"/>
              </w:rPr>
            </w:pPr>
            <w:r w:rsidRPr="009B71C2">
              <w:rPr>
                <w:rFonts w:ascii="宋体" w:hAnsi="宋体"/>
                <w:szCs w:val="21"/>
              </w:rPr>
              <w:t>  2、股票投资策略:本基金通过重点投资中小盘股票,以期把握中小企业两类投资机会:高速成长预期所带来的上升动量以及由于低关注度所带来的价格回归。本基金的股票投资将以“自下而上”的精选策略为主,同时结合“自上而下”的分析对公司成长性进行逻辑性判断,以甄别具有较高成长性抑或具有价值优势的中小盘股票。通过广泛深入的实地调研和细致严谨的案头分析,本基金将根据对中小盘股票的成长性及其可持续性、行业前景及行业地位,结合估值水平,进行股票组合的构建。</w:t>
            </w:r>
          </w:p>
        </w:tc>
      </w:tr>
      <w:tr w:rsidRPr="009B71C2" w:rsidR="00E35A63" w:rsidTr="00D92FBE">
        <w:trPr>
          <w:trHeight w:val="292"/>
        </w:trPr>
        <w:tc>
          <w:tcPr>
            <w:tcW w:w="190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b/>
                <w:szCs w:val="21"/>
              </w:rPr>
            </w:pPr>
            <w:r w:rsidRPr="009B71C2">
              <w:rPr>
                <w:rFonts w:hint="eastAsia" w:ascii="宋体" w:hAnsi="宋体"/>
                <w:szCs w:val="21"/>
              </w:rPr>
              <w:t>业绩比较基准</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D9150C" w:rsidRDefault="00AF6F63">
            <w:pPr>
              <w:rPr>
                <w:rFonts w:ascii="宋体" w:hAnsi="宋体"/>
                <w:szCs w:val="21"/>
              </w:rPr>
            </w:pPr>
            <w:r w:rsidRPr="009B71C2">
              <w:rPr>
                <w:rFonts w:ascii="宋体" w:hAnsi="宋体"/>
                <w:szCs w:val="21"/>
              </w:rPr>
              <w:t>40%×天相中盘指数收益率+40%×天相小盘指数收益率+20%×中证综合债指数收益率。</w:t>
            </w:r>
          </w:p>
        </w:tc>
      </w:tr>
      <w:tr w:rsidRPr="009B71C2" w:rsidR="00D62732" w:rsidTr="00D92FBE">
        <w:trPr>
          <w:trHeight w:val="307"/>
        </w:trPr>
        <w:tc>
          <w:tcPr>
            <w:tcW w:w="1907" w:type="pct"/>
            <w:tcBorders>
              <w:top w:val="single" w:color="auto" w:sz="4" w:space="0"/>
              <w:left w:val="single" w:color="auto" w:sz="4" w:space="0"/>
              <w:bottom w:val="single" w:color="auto" w:sz="4" w:space="0"/>
              <w:right w:val="single" w:color="auto" w:sz="4" w:space="0"/>
            </w:tcBorders>
            <w:vAlign w:val="center"/>
          </w:tcPr>
          <w:p w:rsidRPr="009B71C2" w:rsidR="00D62732" w:rsidP="00376814" w:rsidRDefault="00D62732">
            <w:pPr>
              <w:rPr>
                <w:rFonts w:ascii="宋体" w:hAnsi="宋体"/>
                <w:szCs w:val="21"/>
              </w:rPr>
            </w:pPr>
            <w:r w:rsidRPr="009B71C2">
              <w:rPr>
                <w:rFonts w:hint="eastAsia" w:ascii="宋体" w:hAnsi="宋体"/>
                <w:szCs w:val="21"/>
              </w:rPr>
              <w:t>风险收益特征</w:t>
            </w:r>
          </w:p>
        </w:tc>
        <w:tc>
          <w:tcPr>
            <w:tcW w:w="3093" w:type="pct"/>
            <w:gridSpan w:val="3"/>
            <w:tcBorders>
              <w:top w:val="single" w:color="auto" w:sz="4" w:space="0"/>
              <w:left w:val="single" w:color="auto" w:sz="4" w:space="0"/>
              <w:bottom w:val="single" w:color="auto" w:sz="4" w:space="0"/>
              <w:right w:val="single" w:color="auto" w:sz="4" w:space="0"/>
            </w:tcBorders>
            <w:vAlign w:val="center"/>
          </w:tcPr>
          <w:p w:rsidRPr="009B71C2" w:rsidR="00D62732" w:rsidP="00D9150C" w:rsidRDefault="009D6B9A">
            <w:pPr>
              <w:rPr>
                <w:rFonts w:ascii="宋体" w:hAnsi="宋体"/>
                <w:szCs w:val="21"/>
              </w:rPr>
            </w:pPr>
            <w:r w:rsidRPr="009B71C2">
              <w:rPr>
                <w:rFonts w:ascii="宋体" w:hAnsi="宋体"/>
                <w:szCs w:val="21"/>
              </w:rPr>
              <w:t>本基金属于混合型基金,预期风险与预期收益高于债券型基金与货币市场基金,低于股票型基金,属于较高风险、较高收益的品种。</w:t>
            </w:r>
          </w:p>
        </w:tc>
      </w:tr>
    </w:tbl>
    <w:p w:rsidRPr="009B71C2" w:rsidR="00AF6F63" w:rsidP="009226B3" w:rsidRDefault="00AF6F63">
      <w:pPr>
        <w:widowControl/>
        <w:ind w:firstLine="420" w:firstLineChars="200"/>
        <w:jc w:val="left"/>
        <w:rPr>
          <w:rFonts w:ascii="宋体" w:hAnsi="宋体"/>
          <w:color w:val="000000"/>
          <w:szCs w:val="21"/>
        </w:rPr>
      </w:pPr>
      <w:r w:rsidRPr="009B71C2">
        <w:rPr>
          <w:rFonts w:ascii="宋体" w:hAnsi="宋体"/>
          <w:color w:val="000000"/>
          <w:szCs w:val="21"/>
        </w:rPr>
        <w:t/>
      </w:r>
    </w:p>
    <w:p w:rsidRPr="009B71C2" w:rsidR="00E35A63" w:rsidP="00BA3880" w:rsidRDefault="00E35A63">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基金管理人和基金托管人</w:t>
      </w:r>
    </w:p>
    <w:tbl>
      <w:tblPr>
        <w:tblW w:w="5000" w:type="pct"/>
        <w:tblLook w:val="01E0" w:firstRow="1" w:lastRow="1" w:firstColumn="1" w:lastColumn="1" w:noHBand="0" w:noVBand="0"/>
      </w:tblPr>
      <w:tblGrid>
        <w:gridCol w:w="1810"/>
        <w:gridCol w:w="1842"/>
        <w:gridCol w:w="2733"/>
        <w:gridCol w:w="3191"/>
      </w:tblGrid>
      <w:tr w:rsidRPr="009B71C2" w:rsidR="00E35A63" w:rsidTr="009725F1">
        <w:tc>
          <w:tcPr>
            <w:tcW w:w="1907" w:type="pct"/>
            <w:gridSpan w:val="2"/>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szCs w:val="21"/>
              </w:rPr>
              <w:t>项目</w:t>
            </w:r>
          </w:p>
        </w:tc>
        <w:tc>
          <w:tcPr>
            <w:tcW w:w="142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szCs w:val="21"/>
              </w:rPr>
              <w:t>基金管理人</w:t>
            </w:r>
          </w:p>
        </w:tc>
        <w:tc>
          <w:tcPr>
            <w:tcW w:w="166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szCs w:val="21"/>
              </w:rPr>
              <w:t>基金托管人</w:t>
            </w:r>
          </w:p>
        </w:tc>
      </w:tr>
      <w:tr w:rsidRPr="009B71C2" w:rsidR="00E35A63" w:rsidTr="009725F1">
        <w:tc>
          <w:tcPr>
            <w:tcW w:w="1907" w:type="pct"/>
            <w:gridSpan w:val="2"/>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名称</w:t>
            </w:r>
          </w:p>
        </w:tc>
        <w:tc>
          <w:tcPr>
            <w:tcW w:w="142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61512">
            <w:pPr>
              <w:rPr>
                <w:rFonts w:ascii="宋体" w:hAnsi="宋体"/>
                <w:szCs w:val="21"/>
              </w:rPr>
            </w:pPr>
            <w:r w:rsidRPr="009B71C2">
              <w:rPr>
                <w:rFonts w:ascii="宋体" w:hAnsi="宋体"/>
                <w:szCs w:val="21"/>
              </w:rPr>
              <w:t>中信保诚基金管理有限公司</w:t>
            </w:r>
          </w:p>
        </w:tc>
        <w:tc>
          <w:tcPr>
            <w:tcW w:w="166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61512">
            <w:pPr>
              <w:rPr>
                <w:rFonts w:ascii="宋体" w:hAnsi="宋体"/>
                <w:szCs w:val="21"/>
              </w:rPr>
            </w:pPr>
            <w:r w:rsidRPr="009B71C2">
              <w:rPr>
                <w:rFonts w:ascii="宋体" w:hAnsi="宋体"/>
                <w:szCs w:val="21"/>
              </w:rPr>
              <w:t>中国建设银行股份有限公司</w:t>
            </w:r>
          </w:p>
        </w:tc>
      </w:tr>
      <w:tr w:rsidRPr="009B71C2" w:rsidR="003C4015" w:rsidTr="009725F1">
        <w:tc>
          <w:tcPr>
            <w:tcW w:w="945" w:type="pct"/>
            <w:vMerge w:val="restart"/>
            <w:tcBorders>
              <w:top w:val="single" w:color="auto" w:sz="4" w:space="0"/>
              <w:left w:val="single" w:color="auto" w:sz="4" w:space="0"/>
              <w:right w:val="single" w:color="auto" w:sz="4" w:space="0"/>
            </w:tcBorders>
            <w:vAlign w:val="center"/>
          </w:tcPr>
          <w:p w:rsidRPr="009B71C2" w:rsidR="003C4015" w:rsidP="00376814" w:rsidRDefault="003C4015">
            <w:pPr>
              <w:rPr>
                <w:rFonts w:ascii="宋体" w:hAnsi="宋体"/>
                <w:szCs w:val="21"/>
              </w:rPr>
            </w:pPr>
            <w:r w:rsidRPr="009B71C2">
              <w:rPr>
                <w:rFonts w:hint="eastAsia" w:ascii="宋体" w:hAnsi="宋体"/>
                <w:szCs w:val="21"/>
              </w:rPr>
              <w:t>信息披露负责人</w:t>
            </w:r>
          </w:p>
        </w:tc>
        <w:tc>
          <w:tcPr>
            <w:tcW w:w="962" w:type="pct"/>
            <w:tcBorders>
              <w:top w:val="single" w:color="auto" w:sz="4" w:space="0"/>
              <w:left w:val="single" w:color="auto" w:sz="4" w:space="0"/>
              <w:bottom w:val="single" w:color="auto" w:sz="4" w:space="0"/>
              <w:right w:val="single" w:color="auto" w:sz="4" w:space="0"/>
            </w:tcBorders>
            <w:vAlign w:val="center"/>
          </w:tcPr>
          <w:p w:rsidRPr="009B71C2" w:rsidR="003C4015" w:rsidP="00BA2EFB" w:rsidRDefault="003C4015">
            <w:pPr>
              <w:rPr>
                <w:rFonts w:ascii="宋体" w:hAnsi="宋体"/>
                <w:szCs w:val="21"/>
              </w:rPr>
            </w:pPr>
            <w:r w:rsidRPr="009B71C2">
              <w:rPr>
                <w:rFonts w:hint="eastAsia" w:ascii="宋体" w:hAnsi="宋体"/>
                <w:szCs w:val="21"/>
              </w:rPr>
              <w:t>姓名</w:t>
            </w:r>
          </w:p>
        </w:tc>
        <w:tc>
          <w:tcPr>
            <w:tcW w:w="1427"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周浩</w:t>
            </w:r>
          </w:p>
        </w:tc>
        <w:tc>
          <w:tcPr>
            <w:tcW w:w="1666"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田青</w:t>
            </w:r>
          </w:p>
        </w:tc>
      </w:tr>
      <w:tr w:rsidRPr="009B71C2" w:rsidR="003C4015" w:rsidTr="009725F1">
        <w:tc>
          <w:tcPr>
            <w:tcW w:w="945" w:type="pct"/>
            <w:vMerge/>
            <w:tcBorders>
              <w:left w:val="single" w:color="auto" w:sz="4" w:space="0"/>
              <w:right w:val="single" w:color="auto" w:sz="4" w:space="0"/>
            </w:tcBorders>
            <w:vAlign w:val="center"/>
          </w:tcPr>
          <w:p w:rsidRPr="009B71C2" w:rsidR="003C4015" w:rsidP="00376814" w:rsidRDefault="003C4015">
            <w:pPr>
              <w:rPr>
                <w:rFonts w:ascii="宋体" w:hAnsi="宋体"/>
                <w:szCs w:val="21"/>
              </w:rPr>
            </w:pPr>
          </w:p>
        </w:tc>
        <w:tc>
          <w:tcPr>
            <w:tcW w:w="962" w:type="pct"/>
            <w:tcBorders>
              <w:top w:val="single" w:color="auto" w:sz="4" w:space="0"/>
              <w:left w:val="single" w:color="auto" w:sz="4" w:space="0"/>
              <w:bottom w:val="single" w:color="auto" w:sz="4" w:space="0"/>
              <w:right w:val="single" w:color="auto" w:sz="4" w:space="0"/>
            </w:tcBorders>
            <w:vAlign w:val="center"/>
          </w:tcPr>
          <w:p w:rsidRPr="009B71C2" w:rsidR="003C4015" w:rsidP="00BA2EFB" w:rsidRDefault="003C4015">
            <w:pPr>
              <w:rPr>
                <w:rFonts w:ascii="宋体" w:hAnsi="宋体"/>
                <w:szCs w:val="21"/>
              </w:rPr>
            </w:pPr>
            <w:r w:rsidRPr="009B71C2">
              <w:rPr>
                <w:rFonts w:hint="eastAsia" w:ascii="宋体" w:hAnsi="宋体"/>
                <w:szCs w:val="21"/>
              </w:rPr>
              <w:t>联系电话</w:t>
            </w:r>
          </w:p>
        </w:tc>
        <w:tc>
          <w:tcPr>
            <w:tcW w:w="1427"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021-68649788</w:t>
            </w:r>
          </w:p>
        </w:tc>
        <w:tc>
          <w:tcPr>
            <w:tcW w:w="1666"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010-67595096</w:t>
            </w:r>
          </w:p>
        </w:tc>
      </w:tr>
      <w:tr w:rsidRPr="009B71C2" w:rsidR="003C4015" w:rsidTr="009725F1">
        <w:tc>
          <w:tcPr>
            <w:tcW w:w="945" w:type="pct"/>
            <w:vMerge/>
            <w:tcBorders>
              <w:left w:val="single" w:color="auto" w:sz="4" w:space="0"/>
              <w:bottom w:val="single" w:color="auto" w:sz="4" w:space="0"/>
              <w:right w:val="single" w:color="auto" w:sz="4" w:space="0"/>
            </w:tcBorders>
            <w:vAlign w:val="center"/>
          </w:tcPr>
          <w:p w:rsidRPr="009B71C2" w:rsidR="003C4015" w:rsidP="00376814" w:rsidRDefault="003C4015">
            <w:pPr>
              <w:rPr>
                <w:rFonts w:ascii="宋体" w:hAnsi="宋体"/>
                <w:szCs w:val="21"/>
              </w:rPr>
            </w:pPr>
          </w:p>
        </w:tc>
        <w:tc>
          <w:tcPr>
            <w:tcW w:w="962" w:type="pct"/>
            <w:tcBorders>
              <w:top w:val="single" w:color="auto" w:sz="4" w:space="0"/>
              <w:left w:val="single" w:color="auto" w:sz="4" w:space="0"/>
              <w:bottom w:val="single" w:color="auto" w:sz="4" w:space="0"/>
              <w:right w:val="single" w:color="auto" w:sz="4" w:space="0"/>
            </w:tcBorders>
            <w:vAlign w:val="center"/>
          </w:tcPr>
          <w:p w:rsidRPr="009B71C2" w:rsidR="003C4015" w:rsidP="00BA2EFB" w:rsidRDefault="003C4015">
            <w:pPr>
              <w:rPr>
                <w:rFonts w:ascii="宋体" w:hAnsi="宋体"/>
                <w:szCs w:val="21"/>
              </w:rPr>
            </w:pPr>
            <w:r w:rsidRPr="009B71C2">
              <w:rPr>
                <w:rFonts w:hint="eastAsia" w:ascii="宋体" w:hAnsi="宋体"/>
                <w:szCs w:val="21"/>
              </w:rPr>
              <w:t>电子邮箱</w:t>
            </w:r>
          </w:p>
        </w:tc>
        <w:tc>
          <w:tcPr>
            <w:tcW w:w="1427"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hao.zhou@citicprufunds.com.cn</w:t>
            </w:r>
          </w:p>
        </w:tc>
        <w:tc>
          <w:tcPr>
            <w:tcW w:w="1666"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tianqing1.zh@ccb.com</w:t>
            </w:r>
          </w:p>
        </w:tc>
      </w:tr>
      <w:tr w:rsidRPr="009B71C2" w:rsidR="003C4015" w:rsidTr="009725F1">
        <w:tc>
          <w:tcPr>
            <w:tcW w:w="1907" w:type="pct"/>
            <w:gridSpan w:val="2"/>
            <w:tcBorders>
              <w:top w:val="single" w:color="auto" w:sz="4" w:space="0"/>
              <w:left w:val="single" w:color="auto" w:sz="4" w:space="0"/>
              <w:bottom w:val="single" w:color="auto" w:sz="4" w:space="0"/>
              <w:right w:val="single" w:color="auto" w:sz="4" w:space="0"/>
            </w:tcBorders>
            <w:vAlign w:val="center"/>
          </w:tcPr>
          <w:p w:rsidRPr="009B71C2" w:rsidR="003C4015" w:rsidP="00376814" w:rsidRDefault="003C4015">
            <w:pPr>
              <w:rPr>
                <w:rFonts w:ascii="宋体" w:hAnsi="宋体"/>
                <w:szCs w:val="21"/>
              </w:rPr>
            </w:pPr>
            <w:r w:rsidRPr="009B71C2">
              <w:rPr>
                <w:rFonts w:hint="eastAsia" w:ascii="宋体" w:hAnsi="宋体"/>
                <w:szCs w:val="21"/>
              </w:rPr>
              <w:t>客户服务电话</w:t>
            </w:r>
          </w:p>
        </w:tc>
        <w:tc>
          <w:tcPr>
            <w:tcW w:w="1427"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400-666-0066</w:t>
            </w:r>
          </w:p>
        </w:tc>
        <w:tc>
          <w:tcPr>
            <w:tcW w:w="1666"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010-67595096</w:t>
            </w:r>
          </w:p>
        </w:tc>
      </w:tr>
      <w:tr w:rsidRPr="009B71C2" w:rsidR="003C4015" w:rsidTr="009725F1">
        <w:tc>
          <w:tcPr>
            <w:tcW w:w="1907" w:type="pct"/>
            <w:gridSpan w:val="2"/>
            <w:tcBorders>
              <w:top w:val="single" w:color="auto" w:sz="4" w:space="0"/>
              <w:left w:val="single" w:color="auto" w:sz="4" w:space="0"/>
              <w:bottom w:val="single" w:color="auto" w:sz="4" w:space="0"/>
              <w:right w:val="single" w:color="auto" w:sz="4" w:space="0"/>
            </w:tcBorders>
            <w:vAlign w:val="center"/>
          </w:tcPr>
          <w:p w:rsidRPr="009B71C2" w:rsidR="003C4015" w:rsidP="00376814" w:rsidRDefault="003C4015">
            <w:pPr>
              <w:rPr>
                <w:rFonts w:ascii="宋体" w:hAnsi="宋体"/>
                <w:szCs w:val="21"/>
              </w:rPr>
            </w:pPr>
            <w:r w:rsidRPr="009B71C2">
              <w:rPr>
                <w:rFonts w:hint="eastAsia" w:ascii="宋体" w:hAnsi="宋体"/>
                <w:szCs w:val="21"/>
              </w:rPr>
              <w:t>传真</w:t>
            </w:r>
          </w:p>
        </w:tc>
        <w:tc>
          <w:tcPr>
            <w:tcW w:w="1427"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021-50120888</w:t>
            </w:r>
          </w:p>
        </w:tc>
        <w:tc>
          <w:tcPr>
            <w:tcW w:w="1666" w:type="pct"/>
            <w:tcBorders>
              <w:top w:val="single" w:color="auto" w:sz="4" w:space="0"/>
              <w:left w:val="single" w:color="auto" w:sz="4" w:space="0"/>
              <w:bottom w:val="single" w:color="auto" w:sz="4" w:space="0"/>
              <w:right w:val="single" w:color="auto" w:sz="4" w:space="0"/>
            </w:tcBorders>
            <w:vAlign w:val="center"/>
          </w:tcPr>
          <w:p w:rsidRPr="009B71C2" w:rsidR="003C4015" w:rsidP="00376814" w:rsidRDefault="00AF6F63">
            <w:pPr>
              <w:rPr>
                <w:rFonts w:ascii="宋体" w:hAnsi="宋体"/>
                <w:szCs w:val="21"/>
              </w:rPr>
            </w:pPr>
            <w:r w:rsidRPr="009B71C2">
              <w:rPr>
                <w:rFonts w:ascii="宋体" w:hAnsi="宋体"/>
                <w:szCs w:val="21"/>
              </w:rPr>
              <w:t>010-66275853</w:t>
            </w:r>
          </w:p>
        </w:tc>
      </w:tr>
    </w:tbl>
    <w:p w:rsidRPr="009B71C2" w:rsidR="00AF6F63" w:rsidP="009226B3" w:rsidRDefault="00AF6F63">
      <w:pPr>
        <w:widowControl/>
        <w:ind w:firstLine="420" w:firstLineChars="200"/>
        <w:jc w:val="left"/>
        <w:rPr>
          <w:rFonts w:ascii="宋体" w:hAnsi="宋体"/>
          <w:color w:val="000000"/>
          <w:szCs w:val="21"/>
        </w:rPr>
      </w:pPr>
      <w:r w:rsidRPr="009B71C2">
        <w:rPr>
          <w:rFonts w:ascii="宋体" w:hAnsi="宋体"/>
          <w:color w:val="000000"/>
          <w:szCs w:val="21"/>
        </w:rPr>
        <w:t>注:本基金管理人法定名称于2017年12月18日起变更为“中信保诚基金管理有限公司”。</w:t>
      </w:r>
    </w:p>
    <w:p w:rsidRPr="009B71C2" w:rsidR="00AF6F63" w:rsidP="009226B3" w:rsidRDefault="00AF6F63">
      <w:pPr>
        <w:widowControl/>
        <w:ind w:firstLine="420" w:firstLineChars="200"/>
        <w:jc w:val="left"/>
        <w:rPr>
          <w:rFonts w:ascii="宋体" w:hAnsi="宋体"/>
          <w:color w:val="000000"/>
          <w:szCs w:val="21"/>
        </w:rPr>
      </w:pPr>
      <w:r w:rsidRPr="009B71C2">
        <w:rPr>
          <w:rFonts w:ascii="宋体" w:hAnsi="宋体"/>
          <w:color w:val="000000"/>
          <w:szCs w:val="21"/>
        </w:rPr>
        <w:t>本基金管理人已于2017年12月20日在中国证监会指定媒介以及公司网站上刊登了公司法定名称变更的公告。</w:t>
      </w:r>
    </w:p>
    <w:p w:rsidRPr="009B71C2" w:rsidR="00E35A63" w:rsidP="00BA3880" w:rsidRDefault="00E35A63">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信息披露方式</w:t>
      </w:r>
    </w:p>
    <w:tbl>
      <w:tblPr>
        <w:tblW w:w="5000" w:type="pct"/>
        <w:tblLook w:val="01E0" w:firstRow="1" w:lastRow="1" w:firstColumn="1" w:lastColumn="1" w:noHBand="0" w:noVBand="0"/>
      </w:tblPr>
      <w:tblGrid>
        <w:gridCol w:w="4788"/>
        <w:gridCol w:w="4788"/>
      </w:tblGrid>
      <w:tr w:rsidRPr="009B71C2" w:rsidR="00E35A63" w:rsidTr="009226B3">
        <w:tc>
          <w:tcPr>
            <w:tcW w:w="2500"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登载基金半年度报告正文的管理人互联网网址</w:t>
            </w:r>
          </w:p>
        </w:tc>
        <w:tc>
          <w:tcPr>
            <w:tcW w:w="2500" w:type="pct"/>
            <w:tcBorders>
              <w:top w:val="single" w:color="auto" w:sz="4" w:space="0"/>
              <w:left w:val="single" w:color="auto" w:sz="4" w:space="0"/>
              <w:bottom w:val="single" w:color="auto" w:sz="4" w:space="0"/>
              <w:right w:val="single" w:color="auto" w:sz="4" w:space="0"/>
            </w:tcBorders>
            <w:vAlign w:val="center"/>
          </w:tcPr>
          <w:p w:rsidRPr="009B71C2" w:rsidR="00E35A63" w:rsidP="00A97772" w:rsidRDefault="00935F76">
            <w:pPr>
              <w:jc w:val="left"/>
              <w:rPr>
                <w:rFonts w:ascii="宋体" w:hAnsi="宋体"/>
                <w:szCs w:val="21"/>
              </w:rPr>
            </w:pPr>
            <w:r w:rsidRPr="009B71C2">
              <w:rPr>
                <w:rFonts w:ascii="宋体" w:hAnsi="宋体"/>
                <w:szCs w:val="21"/>
              </w:rPr>
              <w:t>www.citicprufunds.com.cn</w:t>
            </w:r>
          </w:p>
        </w:tc>
      </w:tr>
      <w:tr w:rsidRPr="009B71C2" w:rsidR="00E35A63" w:rsidTr="009226B3">
        <w:tc>
          <w:tcPr>
            <w:tcW w:w="2500"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基金半年度报告备置地点</w:t>
            </w:r>
          </w:p>
        </w:tc>
        <w:tc>
          <w:tcPr>
            <w:tcW w:w="2500" w:type="pct"/>
            <w:tcBorders>
              <w:top w:val="single" w:color="auto" w:sz="4" w:space="0"/>
              <w:left w:val="single" w:color="auto" w:sz="4" w:space="0"/>
              <w:bottom w:val="single" w:color="auto" w:sz="4" w:space="0"/>
              <w:right w:val="single" w:color="auto" w:sz="4" w:space="0"/>
            </w:tcBorders>
            <w:vAlign w:val="center"/>
          </w:tcPr>
          <w:p w:rsidRPr="009B71C2" w:rsidR="00E35A63" w:rsidP="00A97772" w:rsidRDefault="00935F76">
            <w:pPr>
              <w:jc w:val="left"/>
              <w:rPr>
                <w:rFonts w:ascii="宋体" w:hAnsi="宋体"/>
                <w:szCs w:val="21"/>
              </w:rPr>
            </w:pPr>
            <w:r w:rsidRPr="009B71C2">
              <w:rPr>
                <w:rFonts w:ascii="宋体" w:hAnsi="宋体"/>
                <w:szCs w:val="21"/>
              </w:rPr>
              <w:t>基金管理人及基金托管人住所</w:t>
            </w:r>
          </w:p>
        </w:tc>
      </w:tr>
    </w:tbl>
    <w:p w:rsidRPr="009B71C2" w:rsidR="00935F76" w:rsidP="009226B3" w:rsidRDefault="00935F76">
      <w:pPr>
        <w:widowControl/>
        <w:ind w:firstLine="420" w:firstLineChars="200"/>
        <w:jc w:val="left"/>
        <w:rPr>
          <w:rFonts w:ascii="宋体" w:hAnsi="宋体"/>
          <w:color w:val="000000"/>
          <w:szCs w:val="21"/>
        </w:rPr>
      </w:pPr>
      <w:r w:rsidRPr="009B71C2">
        <w:rPr>
          <w:rFonts w:ascii="宋体" w:hAnsi="宋体"/>
          <w:color w:val="000000"/>
          <w:szCs w:val="21"/>
        </w:rPr>
        <w:t/>
      </w:r>
    </w:p>
    <w:p w:rsidRPr="009B71C2" w:rsidR="00E35A63" w:rsidP="008D792D" w:rsidRDefault="005B3795">
      <w:pPr>
        <w:pStyle w:val="1"/>
        <w:numPr>
          <w:ilvl w:val="0"/>
          <w:numId w:val="1"/>
        </w:numPr>
        <w:spacing w:line="240" w:lineRule="auto"/>
        <w:jc w:val="center"/>
        <w:rPr>
          <w:rFonts w:ascii="宋体" w:hAnsi="宋体"/>
          <w:sz w:val="21"/>
          <w:szCs w:val="21"/>
        </w:rPr>
      </w:pPr>
      <w:r w:rsidRPr="009B71C2">
        <w:rPr>
          <w:rFonts w:hint="eastAsia" w:ascii="宋体" w:hAnsi="宋体"/>
          <w:sz w:val="21"/>
          <w:szCs w:val="21"/>
        </w:rPr>
        <w:lastRenderedPageBreak/>
        <w:t>主要财务指标</w:t>
      </w:r>
      <w:r w:rsidRPr="009B71C2" w:rsidR="00AC5401">
        <w:rPr>
          <w:rFonts w:hint="eastAsia" w:ascii="宋体" w:hAnsi="宋体"/>
          <w:sz w:val="21"/>
          <w:szCs w:val="21"/>
        </w:rPr>
        <w:t>和</w:t>
      </w:r>
      <w:r w:rsidRPr="009B71C2" w:rsidR="00B46CA6">
        <w:rPr>
          <w:rFonts w:hint="eastAsia" w:ascii="宋体" w:hAnsi="宋体"/>
          <w:sz w:val="21"/>
          <w:szCs w:val="21"/>
        </w:rPr>
        <w:t>基金净值表现</w:t>
      </w:r>
    </w:p>
    <w:p w:rsidRPr="009B71C2" w:rsidR="00E35A63" w:rsidP="00BA3880" w:rsidRDefault="003F3D04">
      <w:pPr>
        <w:pStyle w:val="2"/>
        <w:numPr>
          <w:ilvl w:val="1"/>
          <w:numId w:val="1"/>
        </w:numPr>
        <w:spacing w:before="0" w:after="0" w:line="240" w:lineRule="auto"/>
        <w:ind w:left="567" w:hanging="567"/>
        <w:rPr>
          <w:rFonts w:ascii="宋体" w:hAnsi="宋体" w:eastAsia="宋体"/>
          <w:sz w:val="21"/>
          <w:szCs w:val="21"/>
        </w:rPr>
      </w:pPr>
      <w:r w:rsidRPr="009B71C2">
        <w:rPr>
          <w:rFonts w:ascii="宋体" w:hAnsi="宋体" w:eastAsia="宋体"/>
          <w:sz w:val="21"/>
          <w:szCs w:val="21"/>
        </w:rPr>
        <w:t>主要</w:t>
      </w:r>
      <w:r w:rsidRPr="009B71C2">
        <w:rPr>
          <w:rFonts w:hint="eastAsia" w:ascii="宋体" w:hAnsi="宋体" w:eastAsia="宋体"/>
          <w:sz w:val="21"/>
          <w:szCs w:val="21"/>
        </w:rPr>
        <w:t>会计数据和</w:t>
      </w:r>
      <w:r w:rsidRPr="009B71C2">
        <w:rPr>
          <w:rFonts w:ascii="宋体" w:hAnsi="宋体" w:eastAsia="宋体"/>
          <w:sz w:val="21"/>
          <w:szCs w:val="21"/>
        </w:rPr>
        <w:t>财务指标</w:t>
      </w:r>
    </w:p>
    <w:p w:rsidRPr="009B71C2" w:rsidR="00AC624E" w:rsidP="00376814" w:rsidRDefault="008132A5">
      <w:pPr>
        <w:jc w:val="right"/>
        <w:rPr>
          <w:rFonts w:ascii="宋体" w:hAnsi="宋体"/>
          <w:bCs/>
          <w:szCs w:val="21"/>
        </w:rPr>
      </w:pPr>
      <w:r w:rsidRPr="009B71C2">
        <w:rPr>
          <w:rFonts w:hint="eastAsia" w:ascii="宋体" w:hAnsi="宋体"/>
          <w:bCs/>
          <w:szCs w:val="21"/>
        </w:rPr>
        <w:t>金额</w:t>
      </w:r>
      <w:r w:rsidRPr="009B71C2" w:rsidR="00AC624E">
        <w:rPr>
          <w:rFonts w:hint="eastAsia" w:ascii="宋体" w:hAnsi="宋体"/>
          <w:bCs/>
          <w:szCs w:val="21"/>
        </w:rPr>
        <w:t>单位：人民币元</w:t>
      </w:r>
    </w:p>
    <w:tbl>
      <w:tblPr>
        <w:tblW w:w="5000" w:type="pct"/>
        <w:tblLook w:val="01E0" w:firstRow="1" w:lastRow="1" w:firstColumn="1" w:lastColumn="1" w:noHBand="0" w:noVBand="0"/>
      </w:tblPr>
      <w:tblGrid>
        <w:gridCol w:w="2944"/>
        <w:gridCol w:w="1842"/>
        <w:gridCol w:w="1701"/>
        <w:gridCol w:w="1559"/>
        <w:gridCol w:w="1530"/>
      </w:tblGrid>
      <w:tr w:rsidRPr="009B71C2" w:rsidR="000F60C4" w:rsidTr="007A2833">
        <w:tc>
          <w:tcPr>
            <w:tcW w:w="1537" w:type="pct"/>
            <w:vMerge w:val="restart"/>
            <w:tcBorders>
              <w:top w:val="single" w:color="auto" w:sz="4" w:space="0"/>
              <w:left w:val="single" w:color="auto" w:sz="4" w:space="0"/>
              <w:right w:val="single" w:color="auto" w:sz="4" w:space="0"/>
            </w:tcBorders>
            <w:vAlign w:val="center"/>
          </w:tcPr>
          <w:p w:rsidRPr="009B71C2" w:rsidR="000F60C4" w:rsidP="00376814" w:rsidRDefault="000F60C4">
            <w:pPr>
              <w:rPr>
                <w:rFonts w:ascii="宋体" w:hAnsi="宋体"/>
                <w:szCs w:val="21"/>
              </w:rPr>
            </w:pPr>
            <w:r w:rsidRPr="009B71C2">
              <w:rPr>
                <w:rFonts w:ascii="宋体" w:hAnsi="宋体"/>
                <w:szCs w:val="21"/>
              </w:rPr>
              <w:t xml:space="preserve">3.1.1 </w:t>
            </w:r>
            <w:r w:rsidRPr="009B71C2">
              <w:rPr>
                <w:rFonts w:hint="eastAsia" w:ascii="宋体" w:hAnsi="宋体"/>
                <w:szCs w:val="21"/>
              </w:rPr>
              <w:t>期间数据和指标</w:t>
            </w:r>
          </w:p>
        </w:tc>
        <w:tc>
          <w:tcPr>
            <w:tcW w:w="3463" w:type="pct"/>
            <w:gridSpan w:val="4"/>
            <w:tcBorders>
              <w:top w:val="single" w:color="auto" w:sz="4" w:space="0"/>
              <w:left w:val="single" w:color="auto" w:sz="4" w:space="0"/>
              <w:bottom w:val="single" w:color="auto" w:sz="4" w:space="0"/>
              <w:right w:val="single" w:color="auto" w:sz="4" w:space="0"/>
            </w:tcBorders>
          </w:tcPr>
          <w:p w:rsidRPr="009B71C2" w:rsidR="000F60C4" w:rsidP="007663B6" w:rsidRDefault="000F60C4">
            <w:pPr>
              <w:jc w:val="center"/>
              <w:rPr>
                <w:rFonts w:ascii="宋体" w:hAnsi="宋体"/>
                <w:kern w:val="0"/>
                <w:szCs w:val="21"/>
              </w:rPr>
            </w:pPr>
            <w:r w:rsidRPr="009B71C2">
              <w:rPr>
                <w:rFonts w:hint="eastAsia" w:ascii="宋体" w:hAnsi="宋体"/>
                <w:kern w:val="0"/>
                <w:szCs w:val="21"/>
              </w:rPr>
              <w:t>报告期(</w:t>
            </w:r>
            <w:r>
              <w:rPr>
                <w:rFonts w:hint="eastAsia" w:ascii="宋体" w:hAnsi="宋体"/>
                <w:kern w:val="0"/>
                <w:szCs w:val="21"/>
              </w:rPr>
              <w:t>2019年01月01日</w:t>
            </w:r>
            <w:r w:rsidRPr="009B71C2">
              <w:rPr>
                <w:rFonts w:hint="eastAsia" w:ascii="宋体" w:hAnsi="宋体"/>
                <w:szCs w:val="21"/>
              </w:rPr>
              <w:t>-</w:t>
            </w:r>
            <w:r w:rsidRPr="009B71C2">
              <w:rPr>
                <w:rFonts w:hint="eastAsia" w:ascii="宋体" w:hAnsi="宋体"/>
                <w:szCs w:val="21"/>
              </w:rPr>
              <w:t>2019年06月30日</w:t>
            </w:r>
            <w:r w:rsidRPr="009B71C2">
              <w:rPr>
                <w:rFonts w:hint="eastAsia" w:ascii="宋体" w:hAnsi="宋体"/>
                <w:kern w:val="0"/>
                <w:szCs w:val="21"/>
              </w:rPr>
              <w:t>)</w:t>
            </w:r>
          </w:p>
        </w:tc>
      </w:tr>
      <w:tr w:rsidRPr="009B71C2" w:rsidR="00795BD0"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8306F6" w:rsidP="00376814" w:rsidRDefault="008306F6">
            <w:pPr>
              <w:pStyle w:val="a3"/>
              <w:jc w:val="both"/>
              <w:rPr>
                <w:color w:val="000000"/>
                <w:sz w:val="21"/>
                <w:szCs w:val="21"/>
              </w:rPr>
            </w:pPr>
            <w:r w:rsidRPr="009B71C2">
              <w:rPr>
                <w:rFonts w:hint="eastAsia"/>
                <w:sz w:val="21"/>
                <w:szCs w:val="21"/>
              </w:rPr>
              <w:t>本期已实现收益</w:t>
            </w:r>
          </w:p>
        </w:tc>
        <w:tc>
          <w:tcPr>
            <w:tcW w:w="3463" w:type="pct"/>
            <w:tcBorders>
              <w:top w:val="single" w:color="auto" w:sz="4" w:space="0"/>
              <w:left w:val="single" w:color="auto" w:sz="4" w:space="0"/>
              <w:bottom w:val="single" w:color="auto" w:sz="4" w:space="0"/>
              <w:right w:val="single" w:color="auto" w:sz="4" w:space="0"/>
            </w:tcBorders>
            <w:vAlign w:val="center"/>
            <w:gridSpan w:val="4"/>
          </w:tcPr>
          <w:p w:rsidRPr="009B71C2" w:rsidR="008306F6" w:rsidP="004F0BD6" w:rsidRDefault="008306F6">
            <w:pPr>
              <w:jc w:val="right"/>
              <w:rPr>
                <w:rFonts w:ascii="宋体" w:hAnsi="宋体"/>
                <w:szCs w:val="21"/>
              </w:rPr>
            </w:pPr>
            <w:r w:rsidRPr="009B71C2">
              <w:rPr>
                <w:rFonts w:ascii="宋体" w:hAnsi="宋体"/>
                <w:szCs w:val="21"/>
              </w:rPr>
              <w:t>2,844,060.62</w:t>
            </w:r>
          </w:p>
        </w:tc>
      </w:tr>
      <w:tr w:rsidRPr="009B71C2" w:rsidR="00795BD0"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8306F6" w:rsidP="00376814" w:rsidRDefault="008306F6">
            <w:pPr>
              <w:pStyle w:val="a3"/>
              <w:jc w:val="both"/>
              <w:rPr>
                <w:color w:val="000000"/>
                <w:sz w:val="21"/>
                <w:szCs w:val="21"/>
              </w:rPr>
            </w:pPr>
            <w:r w:rsidRPr="009B71C2">
              <w:rPr>
                <w:rFonts w:hint="eastAsia"/>
                <w:sz w:val="21"/>
                <w:szCs w:val="21"/>
              </w:rPr>
              <w:t>本期利润</w:t>
            </w:r>
          </w:p>
        </w:tc>
        <w:tc>
          <w:tcPr>
            <w:tcW w:w="3463" w:type="pct"/>
            <w:tcBorders>
              <w:top w:val="single" w:color="auto" w:sz="4" w:space="0"/>
              <w:left w:val="single" w:color="auto" w:sz="4" w:space="0"/>
              <w:bottom w:val="single" w:color="auto" w:sz="4" w:space="0"/>
              <w:right w:val="single" w:color="auto" w:sz="4" w:space="0"/>
            </w:tcBorders>
            <w:vAlign w:val="center"/>
            <w:gridSpan w:val="4"/>
          </w:tcPr>
          <w:p w:rsidRPr="009B71C2" w:rsidR="008306F6" w:rsidP="004F0BD6" w:rsidRDefault="008306F6">
            <w:pPr>
              <w:jc w:val="right"/>
              <w:rPr>
                <w:rFonts w:ascii="宋体" w:hAnsi="宋体"/>
                <w:szCs w:val="21"/>
              </w:rPr>
            </w:pPr>
            <w:r w:rsidRPr="009B71C2">
              <w:rPr>
                <w:rFonts w:ascii="宋体" w:hAnsi="宋体"/>
                <w:szCs w:val="21"/>
              </w:rPr>
              <w:t>7,015,753.17</w:t>
            </w:r>
          </w:p>
        </w:tc>
      </w:tr>
      <w:tr w:rsidRPr="009B71C2" w:rsidR="00795BD0"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8306F6" w:rsidP="00376814" w:rsidRDefault="008306F6">
            <w:pPr>
              <w:pStyle w:val="a3"/>
              <w:jc w:val="both"/>
              <w:rPr>
                <w:color w:val="000000"/>
                <w:sz w:val="21"/>
                <w:szCs w:val="21"/>
              </w:rPr>
            </w:pPr>
            <w:r w:rsidRPr="009B71C2">
              <w:rPr>
                <w:rFonts w:hint="eastAsia"/>
                <w:color w:val="000000"/>
                <w:sz w:val="21"/>
                <w:szCs w:val="21"/>
              </w:rPr>
              <w:t>加权平均基金份额本期利润</w:t>
            </w:r>
          </w:p>
        </w:tc>
        <w:tc>
          <w:tcPr>
            <w:tcW w:w="3463" w:type="pct"/>
            <w:tcBorders>
              <w:top w:val="single" w:color="auto" w:sz="4" w:space="0"/>
              <w:left w:val="single" w:color="auto" w:sz="4" w:space="0"/>
              <w:bottom w:val="single" w:color="auto" w:sz="4" w:space="0"/>
              <w:right w:val="single" w:color="auto" w:sz="4" w:space="0"/>
            </w:tcBorders>
            <w:vAlign w:val="center"/>
            <w:gridSpan w:val="4"/>
          </w:tcPr>
          <w:p w:rsidRPr="009B71C2" w:rsidR="008306F6" w:rsidP="004F0BD6" w:rsidRDefault="008306F6">
            <w:pPr>
              <w:jc w:val="right"/>
              <w:rPr>
                <w:rFonts w:ascii="宋体" w:hAnsi="宋体"/>
                <w:szCs w:val="21"/>
              </w:rPr>
            </w:pPr>
            <w:r w:rsidRPr="009B71C2">
              <w:rPr>
                <w:rFonts w:ascii="宋体" w:hAnsi="宋体"/>
                <w:szCs w:val="21"/>
              </w:rPr>
              <w:t>0.2557</w:t>
            </w:r>
          </w:p>
        </w:tc>
      </w:tr>
      <w:tr w:rsidRPr="009B71C2" w:rsidR="00795BD0"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8306F6" w:rsidP="00376814" w:rsidRDefault="008306F6">
            <w:pPr>
              <w:pStyle w:val="a3"/>
              <w:jc w:val="both"/>
              <w:rPr>
                <w:color w:val="000000"/>
                <w:sz w:val="21"/>
                <w:szCs w:val="21"/>
              </w:rPr>
            </w:pPr>
            <w:r w:rsidRPr="009B71C2">
              <w:rPr>
                <w:rFonts w:hint="eastAsia"/>
                <w:color w:val="000000"/>
                <w:sz w:val="21"/>
                <w:szCs w:val="21"/>
              </w:rPr>
              <w:t>本期基金份额净值增长率</w:t>
            </w:r>
          </w:p>
        </w:tc>
        <w:tc>
          <w:tcPr>
            <w:tcW w:w="3463" w:type="pct"/>
            <w:tcBorders>
              <w:top w:val="single" w:color="auto" w:sz="4" w:space="0"/>
              <w:left w:val="single" w:color="auto" w:sz="4" w:space="0"/>
              <w:bottom w:val="single" w:color="auto" w:sz="4" w:space="0"/>
              <w:right w:val="single" w:color="auto" w:sz="4" w:space="0"/>
            </w:tcBorders>
            <w:vAlign w:val="center"/>
            <w:gridSpan w:val="4"/>
          </w:tcPr>
          <w:p w:rsidRPr="009B71C2" w:rsidR="008306F6" w:rsidP="004F0BD6" w:rsidRDefault="008306F6">
            <w:pPr>
              <w:jc w:val="right"/>
              <w:rPr>
                <w:rFonts w:ascii="宋体" w:hAnsi="宋体"/>
                <w:szCs w:val="21"/>
              </w:rPr>
            </w:pPr>
            <w:r w:rsidRPr="009B71C2">
              <w:rPr>
                <w:rFonts w:ascii="宋体" w:hAnsi="宋体"/>
                <w:szCs w:val="21"/>
              </w:rPr>
              <w:t>23.78%</w:t>
            </w:r>
          </w:p>
        </w:tc>
      </w:tr>
      <w:tr w:rsidRPr="009B71C2" w:rsidR="006C522C"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6C522C" w:rsidP="00376814" w:rsidRDefault="006C522C">
            <w:pPr>
              <w:pStyle w:val="a3"/>
              <w:jc w:val="both"/>
              <w:rPr>
                <w:color w:val="000000"/>
                <w:sz w:val="21"/>
                <w:szCs w:val="21"/>
              </w:rPr>
            </w:pPr>
            <w:r w:rsidRPr="009B71C2">
              <w:rPr>
                <w:rFonts w:hint="eastAsia"/>
                <w:color w:val="000000"/>
                <w:sz w:val="21"/>
                <w:szCs w:val="21"/>
              </w:rPr>
              <w:t>3.1.2 期末数据和指标</w:t>
            </w:r>
          </w:p>
        </w:tc>
        <w:tc>
          <w:tcPr>
            <w:tcW w:w="3463" w:type="pct"/>
            <w:gridSpan w:val="4"/>
            <w:tcBorders>
              <w:top w:val="single" w:color="auto" w:sz="4" w:space="0"/>
              <w:left w:val="single" w:color="auto" w:sz="4" w:space="0"/>
              <w:bottom w:val="single" w:color="auto" w:sz="4" w:space="0"/>
              <w:right w:val="single" w:color="auto" w:sz="4" w:space="0"/>
            </w:tcBorders>
          </w:tcPr>
          <w:p w:rsidRPr="009B71C2" w:rsidR="006C522C" w:rsidP="006C522C" w:rsidRDefault="006C522C">
            <w:pPr>
              <w:jc w:val="center"/>
              <w:rPr>
                <w:rFonts w:ascii="宋体" w:hAnsi="宋体"/>
                <w:szCs w:val="21"/>
              </w:rPr>
            </w:pPr>
            <w:r w:rsidRPr="009B71C2">
              <w:rPr>
                <w:rFonts w:hint="eastAsia" w:ascii="宋体" w:hAnsi="宋体"/>
                <w:szCs w:val="21"/>
              </w:rPr>
              <w:t>报告期末(</w:t>
            </w:r>
            <w:r w:rsidRPr="009B71C2">
              <w:rPr>
                <w:rFonts w:hint="eastAsia" w:ascii="宋体" w:hAnsi="宋体"/>
                <w:szCs w:val="21"/>
              </w:rPr>
              <w:t>2019年06月30日</w:t>
            </w:r>
            <w:r w:rsidRPr="009B71C2">
              <w:rPr>
                <w:rFonts w:hint="eastAsia" w:ascii="宋体" w:hAnsi="宋体"/>
                <w:szCs w:val="21"/>
              </w:rPr>
              <w:t>)</w:t>
            </w:r>
            <w:r w:rsidRPr="009B71C2">
              <w:rPr>
                <w:rFonts w:ascii="宋体" w:hAnsi="宋体"/>
                <w:szCs w:val="21"/>
              </w:rPr>
              <w:t xml:space="preserve"> </w:t>
            </w:r>
          </w:p>
        </w:tc>
      </w:tr>
      <w:tr w:rsidRPr="009B71C2" w:rsidR="008306F6"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8306F6" w:rsidP="00376814" w:rsidRDefault="008306F6">
            <w:pPr>
              <w:pStyle w:val="a3"/>
              <w:jc w:val="both"/>
              <w:rPr>
                <w:color w:val="000000"/>
                <w:sz w:val="21"/>
                <w:szCs w:val="21"/>
              </w:rPr>
            </w:pPr>
            <w:r w:rsidRPr="009B71C2">
              <w:rPr>
                <w:rFonts w:hint="eastAsia"/>
                <w:color w:val="000000"/>
                <w:sz w:val="21"/>
                <w:szCs w:val="21"/>
              </w:rPr>
              <w:t>期末可供分配利润</w:t>
            </w:r>
          </w:p>
        </w:tc>
        <w:tc>
          <w:tcPr>
            <w:tcW w:w="3463" w:type="pct"/>
            <w:tcBorders>
              <w:top w:val="single" w:color="auto" w:sz="4" w:space="0"/>
              <w:left w:val="single" w:color="auto" w:sz="4" w:space="0"/>
              <w:bottom w:val="single" w:color="auto" w:sz="4" w:space="0"/>
              <w:right w:val="single" w:color="auto" w:sz="4" w:space="0"/>
            </w:tcBorders>
            <w:vAlign w:val="center"/>
            <w:gridSpan w:val="4"/>
          </w:tcPr>
          <w:p w:rsidRPr="009B71C2" w:rsidR="008306F6" w:rsidP="004F0BD6" w:rsidRDefault="008306F6">
            <w:pPr>
              <w:jc w:val="right"/>
              <w:rPr>
                <w:rFonts w:ascii="宋体" w:hAnsi="宋体"/>
                <w:szCs w:val="21"/>
              </w:rPr>
            </w:pPr>
            <w:r w:rsidRPr="009B71C2">
              <w:rPr>
                <w:rFonts w:ascii="宋体" w:hAnsi="宋体"/>
                <w:szCs w:val="21"/>
              </w:rPr>
              <w:t>9,326,743.49</w:t>
            </w:r>
          </w:p>
        </w:tc>
      </w:tr>
      <w:tr w:rsidRPr="009B71C2" w:rsidR="008306F6"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8306F6" w:rsidP="00376814" w:rsidRDefault="008306F6">
            <w:pPr>
              <w:pStyle w:val="a3"/>
              <w:jc w:val="both"/>
              <w:rPr>
                <w:color w:val="000000"/>
                <w:sz w:val="21"/>
                <w:szCs w:val="21"/>
              </w:rPr>
            </w:pPr>
            <w:r w:rsidRPr="009B71C2">
              <w:rPr>
                <w:rFonts w:hint="eastAsia"/>
                <w:color w:val="000000"/>
                <w:sz w:val="21"/>
                <w:szCs w:val="21"/>
              </w:rPr>
              <w:t>期末可供分配基金份额利润</w:t>
            </w:r>
          </w:p>
        </w:tc>
        <w:tc>
          <w:tcPr>
            <w:tcW w:w="3463" w:type="pct"/>
            <w:tcBorders>
              <w:top w:val="single" w:color="auto" w:sz="4" w:space="0"/>
              <w:left w:val="single" w:color="auto" w:sz="4" w:space="0"/>
              <w:bottom w:val="single" w:color="auto" w:sz="4" w:space="0"/>
              <w:right w:val="single" w:color="auto" w:sz="4" w:space="0"/>
            </w:tcBorders>
            <w:vAlign w:val="center"/>
            <w:gridSpan w:val="4"/>
          </w:tcPr>
          <w:p w:rsidRPr="009B71C2" w:rsidR="008306F6" w:rsidP="004F0BD6" w:rsidRDefault="008306F6">
            <w:pPr>
              <w:jc w:val="right"/>
              <w:rPr>
                <w:rFonts w:ascii="宋体" w:hAnsi="宋体"/>
                <w:szCs w:val="21"/>
              </w:rPr>
            </w:pPr>
            <w:r w:rsidRPr="009B71C2">
              <w:rPr>
                <w:rFonts w:ascii="宋体" w:hAnsi="宋体"/>
                <w:szCs w:val="21"/>
              </w:rPr>
              <w:t>0.3434</w:t>
            </w:r>
          </w:p>
        </w:tc>
      </w:tr>
      <w:tr w:rsidRPr="009B71C2" w:rsidR="008306F6"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8306F6" w:rsidP="00376814" w:rsidRDefault="008306F6">
            <w:pPr>
              <w:pStyle w:val="a3"/>
              <w:jc w:val="both"/>
              <w:rPr>
                <w:color w:val="000000"/>
                <w:sz w:val="21"/>
                <w:szCs w:val="21"/>
              </w:rPr>
            </w:pPr>
            <w:r w:rsidRPr="009B71C2">
              <w:rPr>
                <w:rFonts w:hint="eastAsia"/>
                <w:color w:val="000000"/>
                <w:sz w:val="21"/>
                <w:szCs w:val="21"/>
              </w:rPr>
              <w:t>期末基金资产净值</w:t>
            </w:r>
          </w:p>
        </w:tc>
        <w:tc>
          <w:tcPr>
            <w:tcW w:w="3463" w:type="pct"/>
            <w:tcBorders>
              <w:top w:val="single" w:color="auto" w:sz="4" w:space="0"/>
              <w:left w:val="single" w:color="auto" w:sz="4" w:space="0"/>
              <w:bottom w:val="single" w:color="auto" w:sz="4" w:space="0"/>
              <w:right w:val="single" w:color="auto" w:sz="4" w:space="0"/>
            </w:tcBorders>
            <w:vAlign w:val="center"/>
            <w:gridSpan w:val="4"/>
          </w:tcPr>
          <w:p w:rsidRPr="009B71C2" w:rsidR="008306F6" w:rsidP="004F0BD6" w:rsidRDefault="008306F6">
            <w:pPr>
              <w:jc w:val="right"/>
              <w:rPr>
                <w:rFonts w:ascii="宋体" w:hAnsi="宋体"/>
                <w:szCs w:val="21"/>
              </w:rPr>
            </w:pPr>
            <w:r w:rsidRPr="009B71C2">
              <w:rPr>
                <w:rFonts w:ascii="宋体" w:hAnsi="宋体"/>
                <w:szCs w:val="21"/>
              </w:rPr>
              <w:t>36,489,034.91</w:t>
            </w:r>
          </w:p>
        </w:tc>
      </w:tr>
      <w:tr w:rsidRPr="009B71C2" w:rsidR="008306F6" w:rsidTr="007A2833">
        <w:tc>
          <w:tcPr>
            <w:tcW w:w="1537" w:type="pct"/>
            <w:tcBorders>
              <w:top w:val="single" w:color="auto" w:sz="4" w:space="0"/>
              <w:left w:val="single" w:color="auto" w:sz="4" w:space="0"/>
              <w:bottom w:val="single" w:color="auto" w:sz="4" w:space="0"/>
              <w:right w:val="single" w:color="auto" w:sz="4" w:space="0"/>
            </w:tcBorders>
            <w:vAlign w:val="center"/>
          </w:tcPr>
          <w:p w:rsidRPr="009B71C2" w:rsidR="008306F6" w:rsidP="00376814" w:rsidRDefault="008306F6">
            <w:pPr>
              <w:pStyle w:val="a3"/>
              <w:jc w:val="both"/>
              <w:rPr>
                <w:color w:val="000000"/>
                <w:sz w:val="21"/>
                <w:szCs w:val="21"/>
              </w:rPr>
            </w:pPr>
            <w:r w:rsidRPr="009B71C2">
              <w:rPr>
                <w:rFonts w:hint="eastAsia"/>
                <w:color w:val="000000"/>
                <w:sz w:val="21"/>
                <w:szCs w:val="21"/>
              </w:rPr>
              <w:t>期末基金份额净值</w:t>
            </w:r>
          </w:p>
        </w:tc>
        <w:tc>
          <w:tcPr>
            <w:tcW w:w="3463" w:type="pct"/>
            <w:tcBorders>
              <w:top w:val="single" w:color="auto" w:sz="4" w:space="0"/>
              <w:left w:val="single" w:color="auto" w:sz="4" w:space="0"/>
              <w:bottom w:val="single" w:color="auto" w:sz="4" w:space="0"/>
              <w:right w:val="single" w:color="auto" w:sz="4" w:space="0"/>
            </w:tcBorders>
            <w:vAlign w:val="center"/>
            <w:gridSpan w:val="4"/>
          </w:tcPr>
          <w:p w:rsidRPr="009B71C2" w:rsidR="008306F6" w:rsidP="004F0BD6" w:rsidRDefault="00026A1D">
            <w:pPr>
              <w:jc w:val="right"/>
              <w:rPr>
                <w:rFonts w:ascii="宋体" w:hAnsi="宋体"/>
                <w:szCs w:val="21"/>
              </w:rPr>
            </w:pPr>
            <w:r w:rsidRPr="009B71C2">
              <w:rPr>
                <w:rFonts w:hint="eastAsia" w:ascii="宋体" w:hAnsi="宋体"/>
                <w:szCs w:val="21"/>
              </w:rPr>
              <w:t>1.343</w:t>
            </w:r>
          </w:p>
        </w:tc>
      </w:tr>
    </w:tbl>
    <w:p w:rsidRPr="009B71C2" w:rsidR="007663B6" w:rsidP="009226B3" w:rsidRDefault="007663B6">
      <w:pPr>
        <w:widowControl/>
        <w:ind w:firstLine="420" w:firstLineChars="200"/>
        <w:jc w:val="left"/>
        <w:rPr>
          <w:rFonts w:ascii="宋体" w:hAnsi="宋体"/>
          <w:color w:val="000000"/>
          <w:szCs w:val="21"/>
        </w:rPr>
      </w:pPr>
      <w:r w:rsidRPr="009B71C2">
        <w:rPr>
          <w:rFonts w:ascii="宋体" w:hAnsi="宋体"/>
          <w:color w:val="000000"/>
          <w:szCs w:val="21"/>
        </w:rPr>
        <w:t>注：1、上述基金业绩指标不包括持有人认购或交易基金的各项费用,计入费用后实际收益水平要低于所列数字。  </w:t>
      </w:r>
    </w:p>
    <w:p w:rsidRPr="009B71C2" w:rsidR="007663B6" w:rsidP="009226B3" w:rsidRDefault="007663B6">
      <w:pPr>
        <w:widowControl/>
        <w:ind w:firstLine="420" w:firstLineChars="200"/>
        <w:jc w:val="left"/>
        <w:rPr>
          <w:rFonts w:ascii="宋体" w:hAnsi="宋体"/>
          <w:color w:val="000000"/>
          <w:szCs w:val="21"/>
        </w:rPr>
      </w:pPr>
      <w:r w:rsidRPr="009B71C2">
        <w:rPr>
          <w:rFonts w:ascii="宋体" w:hAnsi="宋体"/>
          <w:color w:val="000000"/>
          <w:szCs w:val="21"/>
        </w:rPr>
        <w:t>2、本期已实现收益指基金本期利息收入、投资收益、其他收入(不含公允价值变动收益)扣除相关费用后的余额,本期利润为本期已实现收益加上本期公允价值变动收益。 </w:t>
      </w:r>
    </w:p>
    <w:p w:rsidRPr="009B71C2" w:rsidR="007663B6" w:rsidP="009226B3" w:rsidRDefault="007663B6">
      <w:pPr>
        <w:widowControl/>
        <w:ind w:firstLine="420" w:firstLineChars="200"/>
        <w:jc w:val="left"/>
        <w:rPr>
          <w:rFonts w:ascii="宋体" w:hAnsi="宋体"/>
          <w:color w:val="000000"/>
          <w:szCs w:val="21"/>
        </w:rPr>
      </w:pPr>
      <w:r w:rsidRPr="009B71C2">
        <w:rPr>
          <w:rFonts w:ascii="宋体" w:hAnsi="宋体"/>
          <w:color w:val="000000"/>
          <w:szCs w:val="21"/>
        </w:rPr>
        <w:t>3、期末可供分配利润,采用期末资产负债表中未分配利润与未分配利润中已实现部分的孰低数。</w:t>
      </w:r>
    </w:p>
    <w:p w:rsidRPr="009B71C2" w:rsidR="00E35A63" w:rsidP="00BA3880" w:rsidRDefault="00E35A63">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基金净值表现</w:t>
      </w:r>
    </w:p>
    <w:p w:rsidRPr="009B71C2" w:rsidR="00E35A63" w:rsidP="00376814" w:rsidRDefault="00E35A63">
      <w:pPr>
        <w:numPr>
          <w:ilvl w:val="2"/>
          <w:numId w:val="1"/>
        </w:numPr>
        <w:ind w:left="709" w:hanging="709"/>
        <w:rPr>
          <w:rFonts w:ascii="宋体" w:hAnsi="宋体"/>
          <w:b/>
          <w:bCs/>
          <w:szCs w:val="21"/>
        </w:rPr>
      </w:pPr>
      <w:r w:rsidRPr="009B71C2">
        <w:rPr>
          <w:rFonts w:hint="eastAsia" w:ascii="宋体" w:hAnsi="宋体"/>
          <w:b/>
          <w:bCs/>
          <w:szCs w:val="21"/>
        </w:rPr>
        <w:t>基金份额净值增长率及其与同期业绩比较基准收益率的比较</w:t>
      </w:r>
    </w:p>
    <w:tbl>
      <w:tblPr>
        <w:tblW w:w="5000" w:type="pct"/>
        <w:tblLook w:val="01E0" w:firstRow="1" w:lastRow="1" w:firstColumn="1" w:lastColumn="1" w:noHBand="0" w:noVBand="0"/>
      </w:tblPr>
      <w:tblGrid>
        <w:gridCol w:w="1368"/>
        <w:gridCol w:w="1157"/>
        <w:gridCol w:w="1578"/>
        <w:gridCol w:w="1369"/>
        <w:gridCol w:w="1369"/>
        <w:gridCol w:w="1369"/>
        <w:gridCol w:w="1366"/>
      </w:tblGrid>
      <w:tr w:rsidRPr="009B71C2" w:rsidR="00366D5A" w:rsidTr="00316233">
        <w:tc>
          <w:tcPr>
            <w:tcW w:w="71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center"/>
              <w:rPr>
                <w:rFonts w:ascii="宋体" w:hAnsi="宋体"/>
                <w:b/>
                <w:szCs w:val="21"/>
              </w:rPr>
            </w:pPr>
            <w:r w:rsidRPr="009B71C2">
              <w:rPr>
                <w:rFonts w:hint="eastAsia" w:ascii="宋体" w:hAnsi="宋体"/>
                <w:szCs w:val="21"/>
              </w:rPr>
              <w:t>阶段</w:t>
            </w:r>
          </w:p>
        </w:tc>
        <w:tc>
          <w:tcPr>
            <w:tcW w:w="60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snapToGrid w:val="0"/>
              <w:jc w:val="center"/>
              <w:rPr>
                <w:rFonts w:ascii="宋体" w:hAnsi="宋体"/>
                <w:szCs w:val="21"/>
                <w:highlight w:val="green"/>
              </w:rPr>
            </w:pPr>
            <w:r w:rsidRPr="009B71C2">
              <w:rPr>
                <w:rFonts w:hint="eastAsia" w:ascii="宋体" w:hAnsi="宋体"/>
                <w:szCs w:val="21"/>
              </w:rPr>
              <w:t>份额净值增长率①</w:t>
            </w:r>
          </w:p>
        </w:tc>
        <w:tc>
          <w:tcPr>
            <w:tcW w:w="82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snapToGrid w:val="0"/>
              <w:jc w:val="center"/>
              <w:rPr>
                <w:rFonts w:ascii="宋体" w:hAnsi="宋体"/>
                <w:szCs w:val="21"/>
                <w:highlight w:val="green"/>
              </w:rPr>
            </w:pPr>
            <w:r w:rsidRPr="009B71C2">
              <w:rPr>
                <w:rFonts w:hint="eastAsia" w:ascii="宋体" w:hAnsi="宋体"/>
                <w:szCs w:val="21"/>
              </w:rPr>
              <w:t>份额净值增长率标准差②</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snapToGrid w:val="0"/>
              <w:jc w:val="center"/>
              <w:rPr>
                <w:rFonts w:ascii="宋体" w:hAnsi="宋体"/>
                <w:szCs w:val="21"/>
              </w:rPr>
            </w:pPr>
            <w:r w:rsidRPr="009B71C2">
              <w:rPr>
                <w:rFonts w:hint="eastAsia" w:ascii="宋体" w:hAnsi="宋体"/>
                <w:szCs w:val="21"/>
              </w:rPr>
              <w:t>业绩比较基准收益率③</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snapToGrid w:val="0"/>
              <w:jc w:val="center"/>
              <w:rPr>
                <w:rFonts w:ascii="宋体" w:hAnsi="宋体"/>
                <w:szCs w:val="21"/>
              </w:rPr>
            </w:pPr>
            <w:r w:rsidRPr="009B71C2">
              <w:rPr>
                <w:rFonts w:hint="eastAsia" w:ascii="宋体" w:hAnsi="宋体"/>
                <w:szCs w:val="21"/>
              </w:rPr>
              <w:t>业绩比较基准收益率标准差④</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snapToGrid w:val="0"/>
              <w:jc w:val="center"/>
              <w:rPr>
                <w:rFonts w:ascii="宋体" w:hAnsi="宋体"/>
                <w:szCs w:val="21"/>
              </w:rPr>
            </w:pPr>
            <w:r w:rsidRPr="009B71C2">
              <w:rPr>
                <w:rFonts w:hint="eastAsia" w:ascii="宋体" w:hAnsi="宋体"/>
                <w:szCs w:val="21"/>
              </w:rPr>
              <w:t>①－③</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snapToGrid w:val="0"/>
              <w:jc w:val="center"/>
              <w:rPr>
                <w:rFonts w:ascii="宋体" w:hAnsi="宋体"/>
                <w:szCs w:val="21"/>
              </w:rPr>
            </w:pPr>
            <w:r w:rsidRPr="009B71C2">
              <w:rPr>
                <w:rFonts w:hint="eastAsia" w:ascii="宋体" w:hAnsi="宋体"/>
                <w:szCs w:val="21"/>
              </w:rPr>
              <w:t>②－④</w:t>
            </w:r>
          </w:p>
        </w:tc>
      </w:tr>
      <w:tr w:rsidRPr="009B71C2" w:rsidR="00366D5A" w:rsidTr="00316233">
        <w:tc>
          <w:tcPr>
            <w:tcW w:w="71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rPr>
                <w:rFonts w:ascii="宋体" w:hAnsi="宋体"/>
                <w:szCs w:val="21"/>
              </w:rPr>
            </w:pPr>
            <w:r w:rsidRPr="009B71C2">
              <w:rPr>
                <w:rFonts w:ascii="宋体" w:hAnsi="宋体"/>
                <w:szCs w:val="21"/>
              </w:rPr>
              <w:t>过去一个月</w:t>
            </w:r>
          </w:p>
        </w:tc>
        <w:tc>
          <w:tcPr>
            <w:tcW w:w="60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3.63%</w:t>
            </w:r>
          </w:p>
        </w:tc>
        <w:tc>
          <w:tcPr>
            <w:tcW w:w="82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1.58%</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6A526A" w:rsidRDefault="00366D5A">
            <w:pPr>
              <w:jc w:val="right"/>
              <w:rPr>
                <w:rFonts w:ascii="宋体" w:hAnsi="宋体"/>
                <w:szCs w:val="21"/>
              </w:rPr>
            </w:pPr>
            <w:r w:rsidRPr="009B71C2">
              <w:rPr>
                <w:rFonts w:ascii="宋体" w:hAnsi="宋体"/>
                <w:szCs w:val="21"/>
              </w:rPr>
              <w:t>1.91%</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1.04%</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1.72%</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0.54%</w:t>
            </w:r>
          </w:p>
        </w:tc>
      </w:tr>
      <w:tr w:rsidRPr="009B71C2" w:rsidR="00366D5A" w:rsidTr="00316233">
        <w:tc>
          <w:tcPr>
            <w:tcW w:w="71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rPr>
                <w:rFonts w:ascii="宋体" w:hAnsi="宋体"/>
                <w:szCs w:val="21"/>
              </w:rPr>
            </w:pPr>
            <w:r w:rsidRPr="009B71C2">
              <w:rPr>
                <w:rFonts w:ascii="宋体" w:hAnsi="宋体"/>
                <w:szCs w:val="21"/>
              </w:rPr>
              <w:t>过去三个月</w:t>
            </w:r>
          </w:p>
        </w:tc>
        <w:tc>
          <w:tcPr>
            <w:tcW w:w="60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-7.44%</w:t>
            </w:r>
          </w:p>
        </w:tc>
        <w:tc>
          <w:tcPr>
            <w:tcW w:w="82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2.07%</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6A526A" w:rsidRDefault="00366D5A">
            <w:pPr>
              <w:jc w:val="right"/>
              <w:rPr>
                <w:rFonts w:ascii="宋体" w:hAnsi="宋体"/>
                <w:szCs w:val="21"/>
              </w:rPr>
            </w:pPr>
            <w:r w:rsidRPr="009B71C2">
              <w:rPr>
                <w:rFonts w:ascii="宋体" w:hAnsi="宋体"/>
                <w:szCs w:val="21"/>
              </w:rPr>
              <w:t>-6.05%</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1.37%</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-1.39%</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0.70%</w:t>
            </w:r>
          </w:p>
        </w:tc>
      </w:tr>
      <w:tr w:rsidRPr="009B71C2" w:rsidR="00366D5A" w:rsidTr="00316233">
        <w:tc>
          <w:tcPr>
            <w:tcW w:w="71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rPr>
                <w:rFonts w:ascii="宋体" w:hAnsi="宋体"/>
                <w:szCs w:val="21"/>
              </w:rPr>
            </w:pPr>
            <w:r w:rsidRPr="009B71C2">
              <w:rPr>
                <w:rFonts w:ascii="宋体" w:hAnsi="宋体"/>
                <w:szCs w:val="21"/>
              </w:rPr>
              <w:t>过去六个月</w:t>
            </w:r>
          </w:p>
        </w:tc>
        <w:tc>
          <w:tcPr>
            <w:tcW w:w="60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23.78%</w:t>
            </w:r>
          </w:p>
        </w:tc>
        <w:tc>
          <w:tcPr>
            <w:tcW w:w="82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1.96%</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6A526A" w:rsidRDefault="00366D5A">
            <w:pPr>
              <w:jc w:val="right"/>
              <w:rPr>
                <w:rFonts w:ascii="宋体" w:hAnsi="宋体"/>
                <w:szCs w:val="21"/>
              </w:rPr>
            </w:pPr>
            <w:r w:rsidRPr="009B71C2">
              <w:rPr>
                <w:rFonts w:ascii="宋体" w:hAnsi="宋体"/>
                <w:szCs w:val="21"/>
              </w:rPr>
              <w:t>16.79%</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1.35%</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6.99%</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0.61%</w:t>
            </w:r>
          </w:p>
        </w:tc>
      </w:tr>
      <w:tr w:rsidRPr="009B71C2" w:rsidR="00366D5A" w:rsidTr="00316233">
        <w:tc>
          <w:tcPr>
            <w:tcW w:w="71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rPr>
                <w:rFonts w:ascii="宋体" w:hAnsi="宋体"/>
                <w:szCs w:val="21"/>
              </w:rPr>
            </w:pPr>
            <w:r w:rsidRPr="009B71C2">
              <w:rPr>
                <w:rFonts w:ascii="宋体" w:hAnsi="宋体"/>
                <w:szCs w:val="21"/>
              </w:rPr>
              <w:t>过去一年</w:t>
            </w:r>
          </w:p>
        </w:tc>
        <w:tc>
          <w:tcPr>
            <w:tcW w:w="60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-5.22%</w:t>
            </w:r>
          </w:p>
        </w:tc>
        <w:tc>
          <w:tcPr>
            <w:tcW w:w="82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1.81%</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6A526A" w:rsidRDefault="00366D5A">
            <w:pPr>
              <w:jc w:val="right"/>
              <w:rPr>
                <w:rFonts w:ascii="宋体" w:hAnsi="宋体"/>
                <w:szCs w:val="21"/>
              </w:rPr>
            </w:pPr>
            <w:r w:rsidRPr="009B71C2">
              <w:rPr>
                <w:rFonts w:ascii="宋体" w:hAnsi="宋体"/>
                <w:szCs w:val="21"/>
              </w:rPr>
              <w:t>0.09%</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1.29%</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-5.31%</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0.52%</w:t>
            </w:r>
          </w:p>
        </w:tc>
      </w:tr>
      <w:tr w:rsidRPr="009B71C2" w:rsidR="00366D5A" w:rsidTr="00316233">
        <w:tc>
          <w:tcPr>
            <w:tcW w:w="71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rPr>
                <w:rFonts w:ascii="宋体" w:hAnsi="宋体"/>
                <w:szCs w:val="21"/>
              </w:rPr>
            </w:pPr>
            <w:r w:rsidRPr="009B71C2">
              <w:rPr>
                <w:rFonts w:ascii="宋体" w:hAnsi="宋体"/>
                <w:szCs w:val="21"/>
              </w:rPr>
              <w:t>过去三年</w:t>
            </w:r>
          </w:p>
        </w:tc>
        <w:tc>
          <w:tcPr>
            <w:tcW w:w="60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-16.17%</w:t>
            </w:r>
          </w:p>
        </w:tc>
        <w:tc>
          <w:tcPr>
            <w:tcW w:w="82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1.47%</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6A526A" w:rsidRDefault="00366D5A">
            <w:pPr>
              <w:jc w:val="right"/>
              <w:rPr>
                <w:rFonts w:ascii="宋体" w:hAnsi="宋体"/>
                <w:szCs w:val="21"/>
              </w:rPr>
            </w:pPr>
            <w:r w:rsidRPr="009B71C2">
              <w:rPr>
                <w:rFonts w:ascii="宋体" w:hAnsi="宋体"/>
                <w:szCs w:val="21"/>
              </w:rPr>
              <w:t>-11.05%</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0.98%</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-5.12%</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0.49%</w:t>
            </w:r>
          </w:p>
        </w:tc>
      </w:tr>
      <w:tr w:rsidRPr="009B71C2" w:rsidR="00366D5A" w:rsidTr="00316233">
        <w:tc>
          <w:tcPr>
            <w:tcW w:w="71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rPr>
                <w:rFonts w:ascii="宋体" w:hAnsi="宋体"/>
                <w:szCs w:val="21"/>
              </w:rPr>
            </w:pPr>
            <w:r w:rsidRPr="009B71C2">
              <w:rPr>
                <w:rFonts w:ascii="宋体" w:hAnsi="宋体"/>
                <w:szCs w:val="21"/>
              </w:rPr>
              <w:t>自基金合同生效起至今</w:t>
            </w:r>
          </w:p>
        </w:tc>
        <w:tc>
          <w:tcPr>
            <w:tcW w:w="60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52.22%</w:t>
            </w:r>
          </w:p>
        </w:tc>
        <w:tc>
          <w:tcPr>
            <w:tcW w:w="824"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1.70%</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6A526A" w:rsidRDefault="00366D5A">
            <w:pPr>
              <w:jc w:val="right"/>
              <w:rPr>
                <w:rFonts w:ascii="宋体" w:hAnsi="宋体"/>
                <w:szCs w:val="21"/>
              </w:rPr>
            </w:pPr>
            <w:r w:rsidRPr="009B71C2">
              <w:rPr>
                <w:rFonts w:ascii="宋体" w:hAnsi="宋体"/>
                <w:szCs w:val="21"/>
              </w:rPr>
              <w:t>27.27%</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1.28%</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24.95%</w:t>
            </w:r>
          </w:p>
        </w:tc>
        <w:tc>
          <w:tcPr>
            <w:tcW w:w="715" w:type="pct"/>
            <w:tcBorders>
              <w:top w:val="single" w:color="auto" w:sz="4" w:space="0"/>
              <w:left w:val="single" w:color="auto" w:sz="4" w:space="0"/>
              <w:bottom w:val="single" w:color="auto" w:sz="4" w:space="0"/>
              <w:right w:val="single" w:color="auto" w:sz="4" w:space="0"/>
            </w:tcBorders>
            <w:vAlign w:val="center"/>
          </w:tcPr>
          <w:p w:rsidRPr="009B71C2" w:rsidR="00366D5A" w:rsidP="00316233" w:rsidRDefault="00366D5A">
            <w:pPr>
              <w:jc w:val="right"/>
              <w:rPr>
                <w:rFonts w:ascii="宋体" w:hAnsi="宋体"/>
                <w:szCs w:val="21"/>
              </w:rPr>
            </w:pPr>
            <w:r w:rsidRPr="009B71C2">
              <w:rPr>
                <w:rFonts w:ascii="宋体" w:hAnsi="宋体"/>
                <w:szCs w:val="21"/>
              </w:rPr>
              <w:t>0.42%</w:t>
            </w:r>
          </w:p>
        </w:tc>
      </w:tr>
    </w:tbl>
    <w:p w:rsidRPr="009B71C2" w:rsidR="00366D5A" w:rsidP="009226B3" w:rsidRDefault="00366D5A">
      <w:pPr>
        <w:widowControl/>
        <w:ind w:firstLine="420" w:firstLineChars="200"/>
        <w:jc w:val="left"/>
        <w:rPr>
          <w:rFonts w:ascii="宋体" w:hAnsi="宋体"/>
          <w:color w:val="000000"/>
          <w:szCs w:val="21"/>
        </w:rPr>
      </w:pPr>
      <w:r w:rsidRPr="009B71C2">
        <w:rPr>
          <w:rFonts w:hint="eastAsia" w:ascii="宋体" w:hAnsi="宋体"/>
          <w:color w:val="000000"/>
          <w:szCs w:val="21"/>
        </w:rPr>
        <w:t/>
      </w:r>
    </w:p>
    <w:p w:rsidRPr="009B71C2" w:rsidR="00ED459A" w:rsidP="00ED459A" w:rsidRDefault="00E35A63">
      <w:pPr>
        <w:numPr>
          <w:ilvl w:val="2"/>
          <w:numId w:val="1"/>
        </w:numPr>
        <w:ind w:left="709" w:hanging="709"/>
        <w:rPr>
          <w:rFonts w:ascii="宋体" w:hAnsi="宋体"/>
          <w:b/>
          <w:bCs/>
          <w:szCs w:val="21"/>
        </w:rPr>
      </w:pPr>
      <w:r w:rsidRPr="009B71C2">
        <w:rPr>
          <w:rFonts w:hint="eastAsia" w:ascii="宋体" w:hAnsi="宋体"/>
          <w:b/>
          <w:bCs/>
          <w:szCs w:val="21"/>
        </w:rPr>
        <w:t>自基金合同生效以来基金累计净值增长率变动及其与同期业绩比较基准收益率变动的比较</w:t>
      </w:r>
    </w:p>
    <w:p w:rsidRPr="009B71C2" w:rsidR="009200B0" w:rsidP="00034953" w:rsidRDefault="00ED459A">
      <w:pPr>
        <w:ind w:firstLine="420" w:firstLineChars="200"/>
        <w:jc w:val="center"/>
        <w:rPr>
          <w:rFonts w:ascii="宋体" w:hAnsi="宋体"/>
          <w:szCs w:val="21"/>
        </w:rPr>
      </w:pPr>
      <w:r w:rsidRPr="009B71C2">
        <w:rPr>
          <w:rFonts w:hint="eastAsia" w:ascii="宋体" w:hAnsi="宋体"/>
          <w:szCs w:val="21"/>
        </w:rPr>
        <w:t/>
      </w:r>
      <w:r>
        <w:drawing>
          <wp:inline distT="0" distB="0" distL="0" distR="0">
            <wp:extent cx="5179948" cy="31099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a:picLocks noChangeAspect="1" noChangeArrowheads="1"/>
                    </pic:cNvPicPr>
                  </pic:nvPicPr>
                  <pic:blipFill>
                    <a:blip r:embed="R27674ff74bec453b">
                      <a:extLst>
                        <a:ext uri="{28A0092B-C50C-407E-A947-70E740481C1C}"/>
                      </a:extLst>
                    </a:blip>
                    <a:srcRect/>
                    <a:stretch>
                      <a:fillRect/>
                    </a:stretch>
                  </pic:blipFill>
                  <pic:spPr bwMode="auto">
                    <a:xfrm>
                      <a:off x="0" y="0"/>
                      <a:ext cx="5179948" cy="3109964"/>
                    </a:xfrm>
                    <a:prstGeom prst="rect">
                      <a:avLst/>
                    </a:prstGeom>
                    <a:noFill/>
                    <a:ln>
                      <a:noFill/>
                    </a:ln>
                  </pic:spPr>
                </pic:pic>
              </a:graphicData>
            </a:graphic>
          </wp:inline>
        </w:drawing>
      </w:r>
    </w:p>
    <w:p w:rsidRPr="009B71C2" w:rsidR="00ED459A" w:rsidP="009226B3" w:rsidRDefault="00ED459A">
      <w:pPr>
        <w:widowControl/>
        <w:ind w:firstLine="420" w:firstLineChars="200"/>
        <w:jc w:val="left"/>
        <w:rPr>
          <w:rFonts w:ascii="宋体" w:hAnsi="宋体"/>
          <w:color w:val="000000"/>
          <w:szCs w:val="21"/>
        </w:rPr>
      </w:pPr>
      <w:r w:rsidRPr="009B71C2">
        <w:rPr>
          <w:rFonts w:hint="eastAsia" w:ascii="宋体" w:hAnsi="宋体"/>
          <w:color w:val="000000"/>
          <w:szCs w:val="21"/>
        </w:rPr>
        <w:t>注:1、本基金建仓期自2010年2月10日至2010年8月9日,建仓期结束时资产配置比例符合本基金基金合同规定。</w:t>
      </w:r>
    </w:p>
    <w:p w:rsidRPr="009B71C2" w:rsidR="00ED459A" w:rsidP="009226B3" w:rsidRDefault="00ED459A">
      <w:pPr>
        <w:widowControl/>
        <w:ind w:firstLine="420" w:firstLineChars="200"/>
        <w:jc w:val="left"/>
        <w:rPr>
          <w:rFonts w:ascii="宋体" w:hAnsi="宋体"/>
          <w:color w:val="000000"/>
          <w:szCs w:val="21"/>
        </w:rPr>
      </w:pPr>
      <w:r w:rsidRPr="009B71C2">
        <w:rPr>
          <w:rFonts w:hint="eastAsia" w:ascii="宋体" w:hAnsi="宋体"/>
          <w:color w:val="000000"/>
          <w:szCs w:val="21"/>
        </w:rPr>
        <w:t>2、自2015年10月1日起,本基金的业绩比较基准由“天相中盘指数收益率*40%+天相小盘指数收益率*40%+中信标普全债指数收益率*20%”变更为“天相中盘指数收益率*40%+天相小盘指数收益率*40%+中证综合债指数收益率*20%”。</w:t>
      </w:r>
    </w:p>
    <w:p w:rsidRPr="009B71C2" w:rsidR="00E35A63" w:rsidP="00376814" w:rsidRDefault="00E35A63">
      <w:pPr>
        <w:pStyle w:val="1"/>
        <w:numPr>
          <w:ilvl w:val="0"/>
          <w:numId w:val="1"/>
        </w:numPr>
        <w:spacing w:line="240" w:lineRule="auto"/>
        <w:jc w:val="center"/>
        <w:rPr>
          <w:rFonts w:ascii="宋体" w:hAnsi="宋体"/>
          <w:sz w:val="21"/>
          <w:szCs w:val="21"/>
        </w:rPr>
      </w:pPr>
      <w:r w:rsidRPr="009B71C2">
        <w:rPr>
          <w:rFonts w:hint="eastAsia" w:ascii="宋体" w:hAnsi="宋体"/>
          <w:sz w:val="21"/>
          <w:szCs w:val="21"/>
        </w:rPr>
        <w:t>管理人报告</w:t>
      </w:r>
    </w:p>
    <w:p w:rsidRPr="009B71C2" w:rsidR="00E35A63" w:rsidP="00BA3880" w:rsidRDefault="00E35A63">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基金管理人及基金经理情况</w:t>
      </w:r>
    </w:p>
    <w:p w:rsidRPr="009B71C2" w:rsidR="00E35A63" w:rsidP="00BA3880" w:rsidRDefault="00E35A63">
      <w:pPr>
        <w:numPr>
          <w:ilvl w:val="2"/>
          <w:numId w:val="1"/>
        </w:numPr>
        <w:ind w:left="709" w:hanging="709"/>
        <w:rPr>
          <w:rFonts w:ascii="宋体" w:hAnsi="宋体"/>
          <w:b/>
          <w:bCs/>
          <w:szCs w:val="21"/>
        </w:rPr>
      </w:pPr>
      <w:r w:rsidRPr="009B71C2">
        <w:rPr>
          <w:rFonts w:hint="eastAsia" w:ascii="宋体" w:hAnsi="宋体"/>
          <w:b/>
          <w:bCs/>
          <w:szCs w:val="21"/>
        </w:rPr>
        <w:t>基金管理人及其管理基金的经验</w:t>
      </w:r>
    </w:p>
    <w:p w:rsidRPr="009B71C2" w:rsidR="005E0FCA" w:rsidP="00946EAA" w:rsidRDefault="005E0FCA">
      <w:pPr>
        <w:ind w:firstLine="420"/>
        <w:jc w:val="left"/>
        <w:rPr>
          <w:rFonts w:ascii="宋体" w:hAnsi="宋体"/>
          <w:szCs w:val="21"/>
        </w:rPr>
      </w:pPr>
      <w:r w:rsidRPr="009B71C2">
        <w:rPr>
          <w:rFonts w:ascii="宋体" w:hAnsi="宋体"/>
          <w:szCs w:val="21"/>
        </w:rPr>
        <w:t>本基金管理人中信保诚基金管理有限公司经中国证监会批准,于2005年9月30日正式成立,注册资本2亿元,注册地为上海。公司股东为中信信托有限责任公司、英国保诚集团股份有限公司和中新苏州工业园区创业投资有限公司,各股东出资比例分别为49%、49%、2%。因业务发展需要，经国家工商行政管理总局核准，本基金管理人法定名称于2017年12月18日起由“信诚基金管理有限公司”变更为“中信保诚基金管理有限公司”。本基金管理人已于2017年12月20日在中国证监会指定媒介以及公司网站上刊登了公司法定名称变更的公告。</w:t>
      </w:r>
    </w:p>
    <w:p w:rsidRPr="009B71C2" w:rsidR="005E0FCA" w:rsidP="00946EAA" w:rsidRDefault="005E0FCA">
      <w:pPr>
        <w:ind w:firstLine="420"/>
        <w:jc w:val="left"/>
        <w:rPr>
          <w:rFonts w:ascii="宋体" w:hAnsi="宋体"/>
          <w:szCs w:val="21"/>
        </w:rPr>
      </w:pPr>
      <w:r w:rsidRPr="009B71C2">
        <w:rPr>
          <w:rFonts w:ascii="宋体" w:hAnsi="宋体"/>
          <w:szCs w:val="21"/>
        </w:rPr>
        <w:t>截至2019年6月30日,本基金管理人管理的运作中基金为67只, 分别为信诚四季红混合型证券投资基金、中信保诚精萃成长混合型证券投资基金、中信保诚盛世蓝筹混合型证券投资基金、信诚三得益债券型证券投资基金、信诚优胜精选混合型证券投资基金、信诚中小盘混合型证券投资基金、信诚深度价值混合型证券投资基金(LOF)、信诚增强收益债券型证券投资基金(LOF)、信诚金砖四国积极配置证券投资基金(LOF)、信诚中证500指数分级证券投资基金、信诚货币市场证券投资基金、信诚新机遇混合型证券投资基金(LOF)、信诚全球商品主题证券投资基金(LOF)、信诚沪深300指数分级证券投资基金、信诚双盈债券型证券投资基金(LOF)、信诚周期轮动混合型证券投资基金(LOF)、信诚理财7日盈债券型证券投资基金、信诚至远灵活配置混合型证券投资基金、信诚优质纯债债券型证券投资基金、信诚新双盈分级债券型证券投资基金、信诚新兴产业混合型证券投资基金、信诚中证800医药指数分级证券投资基金、信诚中证800有色指数分级证券投资基金、信诚年年有余定期开放债券型证券投资基金、信诚中证800金融指数分级证券投资基金、信诚幸福消费混合型证券投资基金、信诚薪金宝货币市场基金、信诚中证TMT产业主题指数分级证券投资基金、信诚新选回报灵活配置混合型证券投资基金、信诚新锐回报灵活配置混合型证券投资基金、信诚新旺回报灵活配置混合型证券投资基金(LOF)、信诚中证信息安全指数分级证券投资基金、信诚中证智能家居指数分级证券投资基金、信诚中证基建工程指数型证券投资基金（LOF）、信诚鼎利灵活配置混合型证券投资基金（LOF）、中信保诚稳利债券型证券投资基金、信诚惠盈债券型证券投资基金、信诚稳健债券型证券投资基金、信诚至利灵活配置混合型证券投资基金、中信保诚惠泽18个月定期开放债券型证券投资基金、信诚稳瑞债券型证券投资基金、中信保诚稳益债券型证券投资基金、信诚至裕灵活配置混合型证券投资基金、信诚至瑞灵活配置混合型证券投资基金、信诚至选灵活配置混合型证券投资基金、信诚景瑞债券型证券投资基金、信诚新悦回报灵活配置混合型证券投资基金、中信保诚稳丰债券型证券投资基金、信诚永益一年定期开放混合型证券投资基金、信诚稳悦债券型证券投资基金、信诚稳泰债券型证券投资基金、信诚稳鑫债券型证券投资基金、信诚至诚灵活配置混合型证券投资基金、信诚理财28日盈债券型证券投资基金、信诚至泰灵活配置混合型证券投资基金、信诚多策略灵活配置混合型证券投资基金（LOF）、信诚新泽回报灵活配置混合型证券投资基金、信诚量化阿尔法股票型证券投资基金、信诚智惠金货币市场基金、中信保诚嘉鑫定期开放债券型发起式证券投资基金、中信保诚稳鸿债券型证券投资基金、中信保诚至兴灵活配置混合型证券投资基金、中信保诚稳达债券型证券投资基金、中信保诚新蓝筹灵活配置混合型证券投资基金、中信保诚景泰债券型证券投资基金、中信保诚景丰债券型证券投资基金、中信保诚创新成长灵活配置混合型证券投资基金。</w:t>
      </w:r>
    </w:p>
    <w:p w:rsidRPr="009B71C2" w:rsidR="00E35A63" w:rsidP="00BA3880" w:rsidRDefault="009E10AA">
      <w:pPr>
        <w:numPr>
          <w:ilvl w:val="2"/>
          <w:numId w:val="1"/>
        </w:numPr>
        <w:ind w:left="709" w:hanging="709"/>
        <w:rPr>
          <w:rFonts w:ascii="宋体" w:hAnsi="宋体"/>
          <w:b/>
          <w:bCs/>
          <w:szCs w:val="21"/>
        </w:rPr>
      </w:pPr>
      <w:r w:rsidRPr="009B71C2">
        <w:rPr>
          <w:rFonts w:hint="eastAsia" w:ascii="宋体" w:hAnsi="宋体"/>
          <w:b/>
          <w:bCs/>
          <w:szCs w:val="21"/>
        </w:rPr>
        <w:t>基金</w:t>
      </w:r>
      <w:r w:rsidRPr="009B71C2">
        <w:rPr>
          <w:rFonts w:hint="eastAsia" w:ascii="宋体" w:hAnsi="宋体"/>
          <w:b/>
          <w:szCs w:val="21"/>
        </w:rPr>
        <w:t>经理（或基金经理小组）及基金经理助理简介</w:t>
      </w:r>
    </w:p>
    <w:tbl>
      <w:tblPr>
        <w:tblW w:w="5000" w:type="pct"/>
        <w:tblLook w:val="01E0" w:firstRow="1" w:lastRow="1" w:firstColumn="1" w:lastColumn="1" w:noHBand="0" w:noVBand="0"/>
      </w:tblPr>
      <w:tblGrid>
        <w:gridCol w:w="961"/>
        <w:gridCol w:w="2124"/>
        <w:gridCol w:w="1136"/>
        <w:gridCol w:w="1132"/>
        <w:gridCol w:w="992"/>
        <w:gridCol w:w="3231"/>
      </w:tblGrid>
      <w:tr w:rsidRPr="009B71C2" w:rsidR="005F1DC1" w:rsidTr="002A6E99">
        <w:tc>
          <w:tcPr>
            <w:tcW w:w="502" w:type="pct"/>
            <w:vMerge w:val="restar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szCs w:val="21"/>
              </w:rPr>
              <w:t>姓名</w:t>
            </w:r>
          </w:p>
        </w:tc>
        <w:tc>
          <w:tcPr>
            <w:tcW w:w="1109" w:type="pct"/>
            <w:vMerge w:val="restar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szCs w:val="21"/>
              </w:rPr>
              <w:t>职务</w:t>
            </w:r>
          </w:p>
        </w:tc>
        <w:tc>
          <w:tcPr>
            <w:tcW w:w="1184" w:type="pct"/>
            <w:gridSpan w:val="2"/>
            <w:tcBorders>
              <w:top w:val="single" w:color="auto" w:sz="4" w:space="0"/>
              <w:left w:val="single" w:color="auto" w:sz="4" w:space="0"/>
              <w:bottom w:val="single" w:color="auto" w:sz="4" w:space="0"/>
              <w:right w:val="single" w:color="auto" w:sz="4" w:space="0"/>
            </w:tcBorders>
            <w:vAlign w:val="center"/>
          </w:tcPr>
          <w:p w:rsidRPr="009B71C2" w:rsidR="005F1DC1" w:rsidP="00376814" w:rsidRDefault="00E35A63">
            <w:pPr>
              <w:jc w:val="center"/>
              <w:rPr>
                <w:rFonts w:ascii="宋体" w:hAnsi="宋体"/>
                <w:szCs w:val="21"/>
              </w:rPr>
            </w:pPr>
            <w:proofErr w:type="gramStart"/>
            <w:r w:rsidRPr="009B71C2">
              <w:rPr>
                <w:rFonts w:hint="eastAsia" w:ascii="宋体" w:hAnsi="宋体"/>
                <w:szCs w:val="21"/>
              </w:rPr>
              <w:t>任本基金</w:t>
            </w:r>
            <w:proofErr w:type="gramEnd"/>
            <w:r w:rsidRPr="009B71C2">
              <w:rPr>
                <w:rFonts w:hint="eastAsia" w:ascii="宋体" w:hAnsi="宋体"/>
                <w:szCs w:val="21"/>
              </w:rPr>
              <w:t>的基金经理</w:t>
            </w:r>
          </w:p>
          <w:p w:rsidRPr="009B71C2" w:rsidR="00E35A63" w:rsidP="00376814" w:rsidRDefault="00BA2EFB">
            <w:pPr>
              <w:jc w:val="center"/>
              <w:rPr>
                <w:rFonts w:ascii="宋体" w:hAnsi="宋体"/>
                <w:b/>
                <w:szCs w:val="21"/>
              </w:rPr>
            </w:pPr>
            <w:r w:rsidRPr="009B71C2">
              <w:rPr>
                <w:rFonts w:hint="eastAsia" w:ascii="宋体" w:hAnsi="宋体"/>
                <w:szCs w:val="21"/>
              </w:rPr>
              <w:t>（助理）</w:t>
            </w:r>
            <w:r w:rsidRPr="009B71C2" w:rsidR="00E35A63">
              <w:rPr>
                <w:rFonts w:hint="eastAsia" w:ascii="宋体" w:hAnsi="宋体"/>
                <w:szCs w:val="21"/>
              </w:rPr>
              <w:t>期限</w:t>
            </w:r>
          </w:p>
        </w:tc>
        <w:tc>
          <w:tcPr>
            <w:tcW w:w="518" w:type="pct"/>
            <w:vMerge w:val="restart"/>
            <w:tcBorders>
              <w:top w:val="single" w:color="auto" w:sz="4" w:space="0"/>
              <w:left w:val="single" w:color="auto" w:sz="4" w:space="0"/>
              <w:bottom w:val="single" w:color="auto" w:sz="4" w:space="0"/>
              <w:right w:val="single" w:color="auto" w:sz="4" w:space="0"/>
            </w:tcBorders>
            <w:vAlign w:val="center"/>
          </w:tcPr>
          <w:p w:rsidR="002A6E99" w:rsidP="00376814" w:rsidRDefault="00E35A63">
            <w:pPr>
              <w:jc w:val="center"/>
              <w:rPr>
                <w:rFonts w:ascii="宋体" w:hAnsi="宋体"/>
                <w:szCs w:val="21"/>
              </w:rPr>
            </w:pPr>
            <w:r w:rsidRPr="009B71C2">
              <w:rPr>
                <w:rFonts w:hint="eastAsia" w:ascii="宋体" w:hAnsi="宋体"/>
                <w:szCs w:val="21"/>
              </w:rPr>
              <w:t>证券从</w:t>
            </w:r>
          </w:p>
          <w:p w:rsidRPr="009B71C2" w:rsidR="00E35A63" w:rsidP="00376814" w:rsidRDefault="00E35A63">
            <w:pPr>
              <w:jc w:val="center"/>
              <w:rPr>
                <w:rFonts w:ascii="宋体" w:hAnsi="宋体"/>
                <w:b/>
                <w:szCs w:val="21"/>
              </w:rPr>
            </w:pPr>
            <w:r w:rsidRPr="009B71C2">
              <w:rPr>
                <w:rFonts w:hint="eastAsia" w:ascii="宋体" w:hAnsi="宋体"/>
                <w:szCs w:val="21"/>
              </w:rPr>
              <w:t>业年限</w:t>
            </w:r>
          </w:p>
        </w:tc>
        <w:tc>
          <w:tcPr>
            <w:tcW w:w="1687" w:type="pct"/>
            <w:vMerge w:val="restar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szCs w:val="21"/>
              </w:rPr>
              <w:t>说明</w:t>
            </w:r>
          </w:p>
        </w:tc>
      </w:tr>
      <w:tr w:rsidRPr="009B71C2" w:rsidR="005F1DC1" w:rsidTr="002A6E99">
        <w:tc>
          <w:tcPr>
            <w:tcW w:w="502" w:type="pct"/>
            <w:vMerge/>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widowControl/>
              <w:jc w:val="left"/>
              <w:rPr>
                <w:rFonts w:ascii="宋体" w:hAnsi="宋体"/>
                <w:b/>
                <w:szCs w:val="21"/>
              </w:rPr>
            </w:pPr>
          </w:p>
        </w:tc>
        <w:tc>
          <w:tcPr>
            <w:tcW w:w="1109" w:type="pct"/>
            <w:vMerge/>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widowControl/>
              <w:jc w:val="left"/>
              <w:rPr>
                <w:rFonts w:ascii="宋体" w:hAnsi="宋体"/>
                <w:b/>
                <w:szCs w:val="21"/>
              </w:rPr>
            </w:pPr>
          </w:p>
        </w:tc>
        <w:tc>
          <w:tcPr>
            <w:tcW w:w="593"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szCs w:val="21"/>
              </w:rPr>
              <w:t>任职日期</w:t>
            </w:r>
          </w:p>
        </w:tc>
        <w:tc>
          <w:tcPr>
            <w:tcW w:w="591"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szCs w:val="21"/>
              </w:rPr>
              <w:t>离任日期</w:t>
            </w:r>
          </w:p>
        </w:tc>
        <w:tc>
          <w:tcPr>
            <w:tcW w:w="518" w:type="pct"/>
            <w:vMerge/>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widowControl/>
              <w:jc w:val="left"/>
              <w:rPr>
                <w:rFonts w:ascii="宋体" w:hAnsi="宋体"/>
                <w:b/>
                <w:szCs w:val="21"/>
              </w:rPr>
            </w:pPr>
          </w:p>
        </w:tc>
        <w:tc>
          <w:tcPr>
            <w:tcW w:w="1687" w:type="pct"/>
            <w:vMerge/>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widowControl/>
              <w:jc w:val="left"/>
              <w:rPr>
                <w:rFonts w:ascii="宋体" w:hAnsi="宋体"/>
                <w:b/>
                <w:szCs w:val="21"/>
              </w:rPr>
            </w:pPr>
          </w:p>
        </w:tc>
      </w:tr>
      <w:tr w:rsidRPr="009B71C2" w:rsidR="005F1DC1" w:rsidTr="002A6E99">
        <w:tc>
          <w:tcPr>
            <w:tcW w:w="502"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5E0FCA">
            <w:pPr>
              <w:rPr>
                <w:rFonts w:ascii="宋体" w:hAnsi="宋体"/>
                <w:szCs w:val="21"/>
              </w:rPr>
            </w:pPr>
            <w:r w:rsidRPr="009B71C2">
              <w:rPr>
                <w:rFonts w:ascii="宋体" w:hAnsi="宋体"/>
                <w:szCs w:val="21"/>
              </w:rPr>
              <w:t>郑伟</w:t>
            </w:r>
          </w:p>
        </w:tc>
        <w:tc>
          <w:tcPr>
            <w:tcW w:w="110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5E0FCA">
            <w:pPr>
              <w:rPr>
                <w:rFonts w:ascii="宋体" w:hAnsi="宋体"/>
                <w:szCs w:val="21"/>
              </w:rPr>
            </w:pPr>
            <w:r w:rsidRPr="009B71C2">
              <w:rPr>
                <w:rFonts w:ascii="宋体" w:hAnsi="宋体"/>
                <w:szCs w:val="21"/>
              </w:rPr>
              <w:t>本基金基金经理,信诚新兴产业混合基金的基金经理。</w:t>
            </w:r>
          </w:p>
        </w:tc>
        <w:tc>
          <w:tcPr>
            <w:tcW w:w="593"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5E0FCA">
            <w:pPr>
              <w:rPr>
                <w:rFonts w:ascii="宋体" w:hAnsi="宋体"/>
                <w:szCs w:val="21"/>
              </w:rPr>
            </w:pPr>
            <w:r w:rsidRPr="009B71C2">
              <w:rPr>
                <w:rFonts w:ascii="宋体" w:hAnsi="宋体"/>
                <w:szCs w:val="21"/>
              </w:rPr>
              <w:t>2014年04月23日</w:t>
            </w:r>
          </w:p>
        </w:tc>
        <w:tc>
          <w:tcPr>
            <w:tcW w:w="591"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5E0FCA">
            <w:pPr>
              <w:rPr>
                <w:rFonts w:ascii="宋体" w:hAnsi="宋体"/>
                <w:szCs w:val="21"/>
              </w:rPr>
            </w:pPr>
            <w:r w:rsidRPr="009B71C2">
              <w:rPr>
                <w:rFonts w:ascii="宋体" w:hAnsi="宋体"/>
                <w:szCs w:val="21"/>
              </w:rPr>
              <w:t>-</w:t>
            </w:r>
          </w:p>
        </w:tc>
        <w:tc>
          <w:tcPr>
            <w:tcW w:w="51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5E0FCA">
            <w:pPr>
              <w:rPr>
                <w:rFonts w:ascii="宋体" w:hAnsi="宋体"/>
                <w:szCs w:val="21"/>
              </w:rPr>
            </w:pPr>
            <w:r w:rsidRPr="009B71C2">
              <w:rPr>
                <w:rFonts w:ascii="宋体" w:hAnsi="宋体"/>
                <w:szCs w:val="21"/>
              </w:rPr>
              <w:t>13</w:t>
            </w:r>
          </w:p>
        </w:tc>
        <w:tc>
          <w:tcPr>
            <w:tcW w:w="168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5E0FCA">
            <w:pPr>
              <w:rPr>
                <w:rFonts w:ascii="宋体" w:hAnsi="宋体"/>
                <w:szCs w:val="21"/>
              </w:rPr>
            </w:pPr>
            <w:r w:rsidRPr="009B71C2">
              <w:rPr>
                <w:rFonts w:ascii="宋体" w:hAnsi="宋体"/>
                <w:szCs w:val="21"/>
              </w:rPr>
              <w:t>经济学硕士。曾任职于华泰资产管理有限公司,担任研究员。2009年8月加入中信保诚基金管理有限公司,历任研究员、专户投资经理。现任信诚新兴产业混合基金、信诚中小盘混合基金的基金经理。</w:t>
            </w:r>
          </w:p>
        </w:tc>
      </w:tr>
    </w:tbl>
    <w:p w:rsidRPr="009B71C2" w:rsidR="005E0FCA" w:rsidP="00946EAA" w:rsidRDefault="005E0FCA">
      <w:pPr>
        <w:ind w:firstLine="420"/>
        <w:jc w:val="left"/>
        <w:rPr>
          <w:rFonts w:ascii="宋体" w:hAnsi="宋体"/>
          <w:szCs w:val="21"/>
        </w:rPr>
      </w:pPr>
      <w:r w:rsidRPr="009B71C2">
        <w:rPr>
          <w:rFonts w:ascii="宋体" w:hAnsi="宋体"/>
          <w:szCs w:val="21"/>
        </w:rPr>
        <w:t>注:1.上述任职日期、离任日期根据本基金管理人对外披露的任免日期填写。</w:t>
      </w:r>
    </w:p>
    <w:p w:rsidRPr="009B71C2" w:rsidR="005E0FCA" w:rsidP="00946EAA" w:rsidRDefault="005E0FCA">
      <w:pPr>
        <w:ind w:firstLine="420"/>
        <w:jc w:val="left"/>
        <w:rPr>
          <w:rFonts w:ascii="宋体" w:hAnsi="宋体"/>
          <w:szCs w:val="21"/>
        </w:rPr>
      </w:pPr>
      <w:r w:rsidRPr="009B71C2">
        <w:rPr>
          <w:rFonts w:ascii="宋体" w:hAnsi="宋体"/>
          <w:szCs w:val="21"/>
        </w:rPr>
        <w:t>   2.证券从业的含义遵从行业协会《证券业从业人员资格管理办法》的相关规定。</w:t>
      </w:r>
    </w:p>
    <w:p w:rsidRPr="009B71C2" w:rsidR="00E35A63" w:rsidP="00BA3880" w:rsidRDefault="00204573">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管理人对</w:t>
      </w:r>
      <w:r w:rsidRPr="009B71C2" w:rsidR="00E35A63">
        <w:rPr>
          <w:rFonts w:hint="eastAsia" w:ascii="宋体" w:hAnsi="宋体" w:eastAsia="宋体"/>
          <w:sz w:val="21"/>
          <w:szCs w:val="21"/>
        </w:rPr>
        <w:t>报告期内本基金运作遵规守信情况的说明</w:t>
      </w:r>
    </w:p>
    <w:p w:rsidRPr="009B71C2" w:rsidR="005E0FCA" w:rsidP="00946EAA" w:rsidRDefault="005E0FCA">
      <w:pPr>
        <w:ind w:firstLine="420"/>
        <w:jc w:val="left"/>
        <w:rPr>
          <w:rFonts w:ascii="宋体" w:hAnsi="宋体"/>
          <w:szCs w:val="21"/>
        </w:rPr>
      </w:pPr>
      <w:r w:rsidRPr="009B71C2">
        <w:rPr>
          <w:rFonts w:ascii="宋体" w:hAnsi="宋体"/>
          <w:szCs w:val="21"/>
        </w:rPr>
        <w:t>本报告期内,本基金管理人严格按照《证券投资基金法》和其他相关法律法规的规定以及《信诚中小盘混合型证券投资基金基金合同》、《信诚中小盘混合型证券投资基金招募说明书》的约定,本着诚实信用、勤勉尽职的原则管理和运用基金财产。本基金管理人通过不断完善法人治理结构和内部控制制度,加强内部管理,规范基金运作。本报告期内,基金运作合法合规,没有发生损害基金份额持有人利益的行为。</w:t>
      </w:r>
    </w:p>
    <w:p w:rsidRPr="009B71C2" w:rsidR="00E35A63" w:rsidP="00BA3880" w:rsidRDefault="009E10AA">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管理人对报告期内公平交易情况的专项说明</w:t>
      </w:r>
    </w:p>
    <w:p w:rsidRPr="009B71C2" w:rsidR="00E35A63" w:rsidP="00BA3880" w:rsidRDefault="00E35A63">
      <w:pPr>
        <w:numPr>
          <w:ilvl w:val="2"/>
          <w:numId w:val="1"/>
        </w:numPr>
        <w:ind w:left="709" w:hanging="709"/>
        <w:rPr>
          <w:rFonts w:ascii="宋体" w:hAnsi="宋体"/>
          <w:b/>
          <w:szCs w:val="21"/>
        </w:rPr>
      </w:pPr>
      <w:r w:rsidRPr="009B71C2">
        <w:rPr>
          <w:rFonts w:hint="eastAsia" w:ascii="宋体" w:hAnsi="宋体"/>
          <w:b/>
          <w:bCs/>
          <w:szCs w:val="21"/>
        </w:rPr>
        <w:t>公平交易</w:t>
      </w:r>
      <w:r w:rsidRPr="009B71C2">
        <w:rPr>
          <w:rFonts w:hint="eastAsia" w:ascii="宋体" w:hAnsi="宋体"/>
          <w:b/>
          <w:szCs w:val="21"/>
        </w:rPr>
        <w:t>制度的执行情况</w:t>
      </w:r>
    </w:p>
    <w:p w:rsidRPr="009B71C2" w:rsidR="005E0FCA" w:rsidP="00946EAA" w:rsidRDefault="005E0FCA">
      <w:pPr>
        <w:ind w:firstLine="420"/>
        <w:jc w:val="left"/>
        <w:rPr>
          <w:rFonts w:ascii="宋体" w:hAnsi="宋体"/>
          <w:szCs w:val="21"/>
        </w:rPr>
      </w:pPr>
      <w:r w:rsidRPr="009B71C2">
        <w:rPr>
          <w:rFonts w:ascii="宋体" w:hAnsi="宋体"/>
          <w:szCs w:val="21"/>
        </w:rPr>
        <w:t>根据中国证监会颁布的《证券投资基金管理公司公平交易制度指导意见》,以及公司拟定的《信诚基金公平交易管理制度》,公司采取了一系列的行动实际落实公平交易管理的各项要求。各部门在公平交易执行中各司其职,投资研究前端不断完善研究方法和投资决策流程,确保各投资组合享有公平的投资决策机会,建立公平交易的制度环境;交易环节加强交易执行的内部控制,利用恒生交易系统公平交易相关程序,及其它的流程控制,确保不同基金在一、二级市场对同一证券交易时的公平;公司同时不断完善和改进公平交易分析系统,在事后加以了严格的行为监控,分析评估以及报告与信息披露。当期公司整体公平交易制度执行情况良好,未发现有违背公平交易的相关情况。</w:t>
      </w:r>
    </w:p>
    <w:p w:rsidRPr="009B71C2" w:rsidR="00E35A63" w:rsidP="00BA3880" w:rsidRDefault="00E35A63">
      <w:pPr>
        <w:numPr>
          <w:ilvl w:val="2"/>
          <w:numId w:val="1"/>
        </w:numPr>
        <w:ind w:left="709" w:hanging="709"/>
        <w:rPr>
          <w:rFonts w:ascii="宋体" w:hAnsi="宋体"/>
          <w:b/>
          <w:szCs w:val="21"/>
        </w:rPr>
      </w:pPr>
      <w:r w:rsidRPr="009B71C2">
        <w:rPr>
          <w:rFonts w:hint="eastAsia" w:ascii="宋体" w:hAnsi="宋体"/>
          <w:b/>
          <w:bCs/>
          <w:szCs w:val="21"/>
        </w:rPr>
        <w:t>异常</w:t>
      </w:r>
      <w:r w:rsidRPr="009B71C2">
        <w:rPr>
          <w:rFonts w:hint="eastAsia" w:ascii="宋体" w:hAnsi="宋体"/>
          <w:b/>
          <w:szCs w:val="21"/>
        </w:rPr>
        <w:t>交易行为的专项说明</w:t>
      </w:r>
    </w:p>
    <w:p w:rsidRPr="009B71C2" w:rsidR="005E0FCA" w:rsidP="00946EAA" w:rsidRDefault="005E0FCA">
      <w:pPr>
        <w:ind w:firstLine="420"/>
        <w:jc w:val="left"/>
        <w:rPr>
          <w:rFonts w:ascii="宋体" w:hAnsi="宋体"/>
          <w:szCs w:val="21"/>
        </w:rPr>
      </w:pPr>
      <w:r w:rsidRPr="009B71C2">
        <w:rPr>
          <w:rFonts w:ascii="宋体" w:hAnsi="宋体"/>
          <w:szCs w:val="21"/>
        </w:rPr>
        <w:t>本报告期内,未发现本基金与其它投资组合之间有可能导致不公平交易和利益输送的异常交易。报告期内,未出现参与交易所公开竞价同日反向交易成交较少的单边交易量超过该证券当日成交量5%的交易(完全复制的指数基金除外)。</w:t>
      </w:r>
    </w:p>
    <w:p w:rsidRPr="009B71C2" w:rsidR="00E35A63" w:rsidP="00BA3880" w:rsidRDefault="0011442F">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管理人对报告期内基金的投资策略和业绩表现的说明</w:t>
      </w:r>
    </w:p>
    <w:p w:rsidRPr="009B71C2" w:rsidR="0072484F" w:rsidP="00BA3880" w:rsidRDefault="0072484F">
      <w:pPr>
        <w:numPr>
          <w:ilvl w:val="2"/>
          <w:numId w:val="1"/>
        </w:numPr>
        <w:ind w:left="709" w:hanging="709"/>
        <w:rPr>
          <w:rFonts w:ascii="宋体" w:hAnsi="宋体"/>
          <w:b/>
          <w:bCs/>
          <w:szCs w:val="21"/>
        </w:rPr>
      </w:pPr>
      <w:r w:rsidRPr="009B71C2">
        <w:rPr>
          <w:rFonts w:hint="eastAsia" w:ascii="宋体" w:hAnsi="宋体"/>
          <w:b/>
          <w:bCs/>
          <w:szCs w:val="21"/>
        </w:rPr>
        <w:t>报告期内基金投资策略和运作分析</w:t>
      </w:r>
    </w:p>
    <w:p w:rsidRPr="009B71C2" w:rsidR="005E0FCA" w:rsidP="00946EAA" w:rsidRDefault="005E0FCA">
      <w:pPr>
        <w:ind w:firstLine="420"/>
        <w:jc w:val="left"/>
        <w:rPr>
          <w:rFonts w:ascii="宋体" w:hAnsi="宋体"/>
          <w:szCs w:val="21"/>
        </w:rPr>
      </w:pPr>
      <w:r w:rsidRPr="009B71C2">
        <w:rPr>
          <w:rFonts w:ascii="宋体" w:hAnsi="宋体"/>
          <w:szCs w:val="21"/>
        </w:rPr>
        <w:t>2019年上半年市场先扬后抑，1月初最低点2440点，4月初到了上半年行情的最高点3288点；5月之后在中美贸易摩擦等因素影响下市场回调较大。其中以大盘蓝筹股为代表的极少数资产股价表现较好，成长类资产股价波动较大。</w:t>
      </w:r>
    </w:p>
    <w:p w:rsidRPr="009B71C2" w:rsidR="005E0FCA" w:rsidP="00946EAA" w:rsidRDefault="005E0FCA">
      <w:pPr>
        <w:ind w:firstLine="420"/>
        <w:jc w:val="left"/>
        <w:rPr>
          <w:rFonts w:ascii="宋体" w:hAnsi="宋体"/>
          <w:szCs w:val="21"/>
        </w:rPr>
      </w:pPr>
      <w:r w:rsidRPr="009B71C2">
        <w:rPr>
          <w:rFonts w:ascii="宋体" w:hAnsi="宋体"/>
          <w:szCs w:val="21"/>
        </w:rPr>
        <w:t>一季度货币信贷数据超出预期，经济数据表现较好；进入二季度，制造业投资持续不振，外需也在各种不利因素影响下有所下滑。周期性较强的行业如煤炭、钢铁、石油加工等行业盈利有较大压力。而市场经过下跌之后估值水平在历史平均水平的位置，股票资产的性价比相对较好。</w:t>
      </w:r>
    </w:p>
    <w:p w:rsidRPr="009B71C2" w:rsidR="005E0FCA" w:rsidP="00946EAA" w:rsidRDefault="005E0FCA">
      <w:pPr>
        <w:ind w:firstLine="420"/>
        <w:jc w:val="left"/>
        <w:rPr>
          <w:rFonts w:ascii="宋体" w:hAnsi="宋体"/>
          <w:szCs w:val="21"/>
        </w:rPr>
      </w:pPr>
      <w:r w:rsidRPr="009B71C2">
        <w:rPr>
          <w:rFonts w:ascii="宋体" w:hAnsi="宋体"/>
          <w:szCs w:val="21"/>
        </w:rPr>
        <w:t>上半年我们通过加强行业研究，积极精选投资标的，配置了半导体、计算机、通信、光伏、新能源汽车等板块，取得了一定投资收益。</w:t>
      </w:r>
    </w:p>
    <w:p w:rsidRPr="009B71C2" w:rsidR="0072484F" w:rsidP="00BA3880" w:rsidRDefault="0072484F">
      <w:pPr>
        <w:numPr>
          <w:ilvl w:val="2"/>
          <w:numId w:val="1"/>
        </w:numPr>
        <w:ind w:left="709" w:hanging="709"/>
        <w:rPr>
          <w:rFonts w:ascii="宋体" w:hAnsi="宋体"/>
          <w:b/>
          <w:bCs/>
          <w:szCs w:val="21"/>
        </w:rPr>
      </w:pPr>
      <w:r w:rsidRPr="009B71C2">
        <w:rPr>
          <w:rFonts w:hint="eastAsia" w:ascii="宋体" w:hAnsi="宋体"/>
          <w:b/>
          <w:bCs/>
          <w:szCs w:val="21"/>
        </w:rPr>
        <w:t>报告期内的基金业绩表现</w:t>
      </w:r>
    </w:p>
    <w:p w:rsidRPr="009B71C2" w:rsidR="005E0FCA" w:rsidP="00946EAA" w:rsidRDefault="005E0FCA">
      <w:pPr>
        <w:ind w:firstLine="420"/>
        <w:jc w:val="left"/>
        <w:rPr>
          <w:rFonts w:ascii="宋体" w:hAnsi="宋体"/>
          <w:szCs w:val="21"/>
        </w:rPr>
      </w:pPr>
      <w:r w:rsidRPr="009B71C2">
        <w:rPr>
          <w:rFonts w:ascii="宋体" w:hAnsi="宋体"/>
          <w:szCs w:val="21"/>
        </w:rPr>
        <w:t>本报告期内,本基金份额净值增长率为23.78%,同期业绩比较基准收益率为16.79%,基金超越业绩比较基准6.99%。</w:t>
      </w:r>
    </w:p>
    <w:p w:rsidRPr="009B71C2" w:rsidR="00E35A63" w:rsidP="00BA3880" w:rsidRDefault="0011442F">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管理人对宏观经济、证券市场及行业走势的简要展望</w:t>
      </w:r>
    </w:p>
    <w:p w:rsidRPr="009B71C2" w:rsidR="005E0FCA" w:rsidP="00946EAA" w:rsidRDefault="005E0FCA">
      <w:pPr>
        <w:ind w:firstLine="420"/>
        <w:jc w:val="left"/>
        <w:rPr>
          <w:rFonts w:ascii="宋体" w:hAnsi="宋体"/>
          <w:szCs w:val="21"/>
        </w:rPr>
      </w:pPr>
      <w:r w:rsidRPr="009B71C2">
        <w:rPr>
          <w:rFonts w:ascii="宋体" w:hAnsi="宋体"/>
          <w:szCs w:val="21"/>
        </w:rPr>
        <w:t>下半年来看，宏观经济下行的压力依然较大；但同时我们看到经济增长中新动能的因素在增强，以5G为先导的通信产业投资增长较快，科技基建成为细分领域增长的亮点。货币政策环境相对宽松，逆周期调节的宏观政策有望持续发力。减税等财政政策的效果在上市公司业绩层面也逐渐体现出来。外部环境的不确定性存在，但存在阶段性缓和的可能性；而且大国之间的摩擦也将长期存在，市场对此的预期也在不断修正。从全市场估值来看，目前的估值水平还是有一定吸引力的，结构性的投资机会不少。综合来看，我们对市场保持谨慎乐观的态度。</w:t>
      </w:r>
    </w:p>
    <w:p w:rsidRPr="009B71C2" w:rsidR="005E0FCA" w:rsidP="00946EAA" w:rsidRDefault="005E0FCA">
      <w:pPr>
        <w:ind w:firstLine="420"/>
        <w:jc w:val="left"/>
        <w:rPr>
          <w:rFonts w:ascii="宋体" w:hAnsi="宋体"/>
          <w:szCs w:val="21"/>
        </w:rPr>
      </w:pPr>
      <w:r w:rsidRPr="009B71C2">
        <w:rPr>
          <w:rFonts w:ascii="宋体" w:hAnsi="宋体"/>
          <w:szCs w:val="21"/>
        </w:rPr>
        <w:t>我们将继续沿着科技创新的大背景深入研究细分行业的投资机会，在以5G为驱动的信息产业变革中寻找优秀的投资标的，积极挖掘电子、通信产业中受益未来需求成长潜力大的优秀上市公司。同时看好新能源汽车、云计算、军工、医药、新消费等行业的投资机会。通过配置优质的成长股标的，力争为持有人创造收益。</w:t>
      </w:r>
    </w:p>
    <w:p w:rsidRPr="009B71C2" w:rsidR="00E35A63" w:rsidP="00BA3880" w:rsidRDefault="0011442F">
      <w:pPr>
        <w:pStyle w:val="2"/>
        <w:numPr>
          <w:ilvl w:val="1"/>
          <w:numId w:val="1"/>
        </w:numPr>
        <w:spacing w:before="0" w:after="0" w:line="240" w:lineRule="auto"/>
        <w:ind w:left="567" w:hanging="567"/>
        <w:rPr>
          <w:rFonts w:ascii="宋体" w:hAnsi="宋体" w:eastAsia="宋体"/>
          <w:b w:val="0"/>
          <w:bCs/>
          <w:szCs w:val="21"/>
        </w:rPr>
      </w:pPr>
      <w:r w:rsidRPr="009B71C2">
        <w:rPr>
          <w:rFonts w:hint="eastAsia" w:ascii="宋体" w:hAnsi="宋体" w:eastAsia="宋体"/>
          <w:sz w:val="21"/>
          <w:szCs w:val="21"/>
        </w:rPr>
        <w:t>管理人</w:t>
      </w:r>
      <w:r w:rsidRPr="009B71C2" w:rsidR="00E35A63">
        <w:rPr>
          <w:rFonts w:hint="eastAsia" w:ascii="宋体" w:hAnsi="宋体" w:eastAsia="宋体"/>
          <w:sz w:val="21"/>
          <w:szCs w:val="21"/>
        </w:rPr>
        <w:t>对</w:t>
      </w:r>
      <w:r w:rsidRPr="009B71C2" w:rsidR="00B74C46">
        <w:rPr>
          <w:rFonts w:hint="eastAsia" w:ascii="宋体" w:hAnsi="宋体" w:eastAsia="宋体"/>
          <w:sz w:val="21"/>
          <w:szCs w:val="21"/>
        </w:rPr>
        <w:t>报告期内</w:t>
      </w:r>
      <w:r w:rsidRPr="009B71C2" w:rsidR="00E35A63">
        <w:rPr>
          <w:rFonts w:hint="eastAsia" w:ascii="宋体" w:hAnsi="宋体" w:eastAsia="宋体"/>
          <w:sz w:val="21"/>
          <w:szCs w:val="21"/>
        </w:rPr>
        <w:t>基金估值程序等事项的说明</w:t>
      </w:r>
    </w:p>
    <w:p w:rsidRPr="009B71C2" w:rsidR="005E0FCA" w:rsidP="00946EAA" w:rsidRDefault="005E0FCA">
      <w:pPr>
        <w:ind w:firstLine="420"/>
        <w:jc w:val="left"/>
        <w:rPr>
          <w:rFonts w:ascii="宋体" w:hAnsi="宋体"/>
          <w:szCs w:val="21"/>
        </w:rPr>
      </w:pPr>
      <w:r w:rsidRPr="009B71C2">
        <w:rPr>
          <w:rFonts w:ascii="宋体" w:hAnsi="宋体"/>
          <w:szCs w:val="21"/>
        </w:rPr>
        <w:t>1.基金估值程序 
</w:t>
      </w:r>
    </w:p>
    <w:p w:rsidRPr="009B71C2" w:rsidR="005E0FCA" w:rsidP="00946EAA" w:rsidRDefault="005E0FCA">
      <w:pPr>
        <w:ind w:firstLine="420"/>
        <w:jc w:val="left"/>
        <w:rPr>
          <w:rFonts w:ascii="宋体" w:hAnsi="宋体"/>
          <w:szCs w:val="21"/>
        </w:rPr>
      </w:pPr>
      <w:r w:rsidRPr="009B71C2">
        <w:rPr>
          <w:rFonts w:ascii="宋体" w:hAnsi="宋体"/>
          <w:szCs w:val="21"/>
        </w:rPr>
        <w:t>为了向基金投资人提供更好的证券投资管理服务,本基金管理人对估值和定价过程进行了严格控制。本基金管理人通过估值决策委员会来更有效的完善估值服务。估值决策委员会包括下列成员: 分管基金运营业务的领导（委员会主席）、风险管理部负责人、权益投资负责人、固定收益投资负责人、研究部负责人、交易部负责人、运营部负责人、基金会计主管（委员会秘书）。本基金管理人在充分衡量市场风险、信用风险、流动性风险、货币风险、衍生工具和结构性产品等影响估值和定价因素的基础上,综合运营部、稽核部、投资部、风控部和其它相关部门的意见,确定本基金管理人采用的估值政策。 
</w:t>
      </w:r>
    </w:p>
    <w:p w:rsidRPr="009B71C2" w:rsidR="005E0FCA" w:rsidP="00946EAA" w:rsidRDefault="005E0FCA">
      <w:pPr>
        <w:ind w:firstLine="420"/>
        <w:jc w:val="left"/>
        <w:rPr>
          <w:rFonts w:ascii="宋体" w:hAnsi="宋体"/>
          <w:szCs w:val="21"/>
        </w:rPr>
      </w:pPr>
      <w:r w:rsidRPr="009B71C2">
        <w:rPr>
          <w:rFonts w:ascii="宋体" w:hAnsi="宋体"/>
          <w:szCs w:val="21"/>
        </w:rPr>
        <w:t>估值政策和程序的确立和修订须经本基金管理人总经理批准后方可实行。基金在采用新投资策略或投资新品种时,应评价现有估值政策和程序的适用性,并在不适用的情况下,及时召开估值决策委员会。 
</w:t>
      </w:r>
    </w:p>
    <w:p w:rsidRPr="009B71C2" w:rsidR="005E0FCA" w:rsidP="00946EAA" w:rsidRDefault="005E0FCA">
      <w:pPr>
        <w:ind w:firstLine="420"/>
        <w:jc w:val="left"/>
        <w:rPr>
          <w:rFonts w:ascii="宋体" w:hAnsi="宋体"/>
          <w:szCs w:val="21"/>
        </w:rPr>
      </w:pPr>
      <w:r w:rsidRPr="009B71C2">
        <w:rPr>
          <w:rFonts w:ascii="宋体" w:hAnsi="宋体"/>
          <w:szCs w:val="21"/>
        </w:rPr>
        <w:t>在每个估值日,本基金管理人的运营部使用估值政策确定的估值方法,确定证券投资基金的份额净值。 
</w:t>
      </w:r>
    </w:p>
    <w:p w:rsidRPr="009B71C2" w:rsidR="005E0FCA" w:rsidP="00946EAA" w:rsidRDefault="005E0FCA">
      <w:pPr>
        <w:ind w:firstLine="420"/>
        <w:jc w:val="left"/>
        <w:rPr>
          <w:rFonts w:ascii="宋体" w:hAnsi="宋体"/>
          <w:szCs w:val="21"/>
        </w:rPr>
      </w:pPr>
      <w:r w:rsidRPr="009B71C2">
        <w:rPr>
          <w:rFonts w:ascii="宋体" w:hAnsi="宋体"/>
          <w:szCs w:val="21"/>
        </w:rPr>
        <w:t>基金管理人采用专用的估值业务系统进行基金核算及账务处理,对基金资产进行估值后,将基金份额净值结果发送基金托管人,基金托管人按照托管协议中“基金资产净值计算和会计核算”确定的规则复核,复核无误后,由基金管理人对外公布。 
</w:t>
      </w:r>
    </w:p>
    <w:p w:rsidRPr="009B71C2" w:rsidR="005E0FCA" w:rsidP="00946EAA" w:rsidRDefault="005E0FCA">
      <w:pPr>
        <w:ind w:firstLine="420"/>
        <w:jc w:val="left"/>
        <w:rPr>
          <w:rFonts w:ascii="宋体" w:hAnsi="宋体"/>
          <w:szCs w:val="21"/>
        </w:rPr>
      </w:pPr>
      <w:r w:rsidRPr="009B71C2">
        <w:rPr>
          <w:rFonts w:ascii="宋体" w:hAnsi="宋体"/>
          <w:szCs w:val="21"/>
        </w:rPr>
        <w:t>2.基金管理人估值业务的职责分工 
</w:t>
      </w:r>
    </w:p>
    <w:p w:rsidRPr="009B71C2" w:rsidR="005E0FCA" w:rsidP="00946EAA" w:rsidRDefault="005E0FCA">
      <w:pPr>
        <w:ind w:firstLine="420"/>
        <w:jc w:val="left"/>
        <w:rPr>
          <w:rFonts w:ascii="宋体" w:hAnsi="宋体"/>
          <w:szCs w:val="21"/>
        </w:rPr>
      </w:pPr>
      <w:r w:rsidRPr="009B71C2">
        <w:rPr>
          <w:rFonts w:ascii="宋体" w:hAnsi="宋体"/>
          <w:szCs w:val="21"/>
        </w:rPr>
        <w:t>本基金管理人的估值业务采用双人双岗,所有业务操作需经复核方可生效。 
</w:t>
      </w:r>
    </w:p>
    <w:p w:rsidRPr="009B71C2" w:rsidR="005E0FCA" w:rsidP="00946EAA" w:rsidRDefault="005E0FCA">
      <w:pPr>
        <w:ind w:firstLine="420"/>
        <w:jc w:val="left"/>
        <w:rPr>
          <w:rFonts w:ascii="宋体" w:hAnsi="宋体"/>
          <w:szCs w:val="21"/>
        </w:rPr>
      </w:pPr>
      <w:r w:rsidRPr="009B71C2">
        <w:rPr>
          <w:rFonts w:ascii="宋体" w:hAnsi="宋体"/>
          <w:szCs w:val="21"/>
        </w:rPr>
        <w:t>3.基金管理人估值人员的专业胜任能力和相关工作经历 
</w:t>
      </w:r>
    </w:p>
    <w:p w:rsidRPr="009B71C2" w:rsidR="005E0FCA" w:rsidP="00946EAA" w:rsidRDefault="005E0FCA">
      <w:pPr>
        <w:ind w:firstLine="420"/>
        <w:jc w:val="left"/>
        <w:rPr>
          <w:rFonts w:ascii="宋体" w:hAnsi="宋体"/>
          <w:szCs w:val="21"/>
        </w:rPr>
      </w:pPr>
      <w:r w:rsidRPr="009B71C2">
        <w:rPr>
          <w:rFonts w:ascii="宋体" w:hAnsi="宋体"/>
          <w:szCs w:val="21"/>
        </w:rPr>
        <w:t>本基金管理人的估值人员均具备估值业务所需的专业胜任能力,具有基金从业人员资格。 
</w:t>
      </w:r>
    </w:p>
    <w:p w:rsidRPr="009B71C2" w:rsidR="005E0FCA" w:rsidP="00946EAA" w:rsidRDefault="005E0FCA">
      <w:pPr>
        <w:ind w:firstLine="420"/>
        <w:jc w:val="left"/>
        <w:rPr>
          <w:rFonts w:ascii="宋体" w:hAnsi="宋体"/>
          <w:szCs w:val="21"/>
        </w:rPr>
      </w:pPr>
      <w:r w:rsidRPr="009B71C2">
        <w:rPr>
          <w:rFonts w:ascii="宋体" w:hAnsi="宋体"/>
          <w:szCs w:val="21"/>
        </w:rPr>
        <w:t>4.基金经理参与或决定估值的程度 
</w:t>
      </w:r>
    </w:p>
    <w:p w:rsidRPr="009B71C2" w:rsidR="005E0FCA" w:rsidP="00946EAA" w:rsidRDefault="005E0FCA">
      <w:pPr>
        <w:ind w:firstLine="420"/>
        <w:jc w:val="left"/>
        <w:rPr>
          <w:rFonts w:ascii="宋体" w:hAnsi="宋体"/>
          <w:szCs w:val="21"/>
        </w:rPr>
      </w:pPr>
      <w:r w:rsidRPr="009B71C2">
        <w:rPr>
          <w:rFonts w:ascii="宋体" w:hAnsi="宋体"/>
          <w:szCs w:val="21"/>
        </w:rPr>
        <w:t>本基金管理人的后台与投资业务隔离,基金经理不直接参与或决定估值。
</w:t>
      </w:r>
    </w:p>
    <w:p w:rsidRPr="009B71C2" w:rsidR="005E0FCA" w:rsidP="00946EAA" w:rsidRDefault="005E0FCA">
      <w:pPr>
        <w:ind w:firstLine="420"/>
        <w:jc w:val="left"/>
        <w:rPr>
          <w:rFonts w:ascii="宋体" w:hAnsi="宋体"/>
          <w:szCs w:val="21"/>
        </w:rPr>
      </w:pPr>
      <w:r w:rsidRPr="009B71C2">
        <w:rPr>
          <w:rFonts w:ascii="宋体" w:hAnsi="宋体"/>
          <w:szCs w:val="21"/>
        </w:rPr>
        <w:t>基金经理持续保持对基金估值所采用估值价格的关注,在认为基金估值所采用的估值价格不足够公允时,可申请召开估值决策委员会临时会议,通过会议讨论决定是否调整基金管理人所采用的估值政策。  
</w:t>
      </w:r>
    </w:p>
    <w:p w:rsidRPr="009B71C2" w:rsidR="005E0FCA" w:rsidP="00946EAA" w:rsidRDefault="005E0FCA">
      <w:pPr>
        <w:ind w:firstLine="420"/>
        <w:jc w:val="left"/>
        <w:rPr>
          <w:rFonts w:ascii="宋体" w:hAnsi="宋体"/>
          <w:szCs w:val="21"/>
        </w:rPr>
      </w:pPr>
      <w:r w:rsidRPr="009B71C2">
        <w:rPr>
          <w:rFonts w:ascii="宋体" w:hAnsi="宋体"/>
          <w:szCs w:val="21"/>
        </w:rPr>
        <w:t>5.参与估值流程各方之间存在的任何重大利益冲突 
</w:t>
      </w:r>
    </w:p>
    <w:p w:rsidRPr="009B71C2" w:rsidR="005E0FCA" w:rsidP="00946EAA" w:rsidRDefault="005E0FCA">
      <w:pPr>
        <w:ind w:firstLine="420"/>
        <w:jc w:val="left"/>
        <w:rPr>
          <w:rFonts w:ascii="宋体" w:hAnsi="宋体"/>
          <w:szCs w:val="21"/>
        </w:rPr>
      </w:pPr>
      <w:r w:rsidRPr="009B71C2">
        <w:rPr>
          <w:rFonts w:ascii="宋体" w:hAnsi="宋体"/>
          <w:szCs w:val="21"/>
        </w:rPr>
        <w:t>参与估值流程各方之间不存在任何重大利益冲突。 
</w:t>
      </w:r>
    </w:p>
    <w:p w:rsidRPr="009B71C2" w:rsidR="005E0FCA" w:rsidP="00946EAA" w:rsidRDefault="005E0FCA">
      <w:pPr>
        <w:ind w:firstLine="420"/>
        <w:jc w:val="left"/>
        <w:rPr>
          <w:rFonts w:ascii="宋体" w:hAnsi="宋体"/>
          <w:szCs w:val="21"/>
        </w:rPr>
      </w:pPr>
      <w:r w:rsidRPr="009B71C2">
        <w:rPr>
          <w:rFonts w:ascii="宋体" w:hAnsi="宋体"/>
          <w:szCs w:val="21"/>
        </w:rPr>
        <w:t>6.已签约的与估值相关的任何定价服务的性质与程度 
</w:t>
      </w:r>
    </w:p>
    <w:p w:rsidRPr="009B71C2" w:rsidR="005E0FCA" w:rsidP="00946EAA" w:rsidRDefault="005E0FCA">
      <w:pPr>
        <w:ind w:firstLine="420"/>
        <w:jc w:val="left"/>
        <w:rPr>
          <w:rFonts w:ascii="宋体" w:hAnsi="宋体"/>
          <w:szCs w:val="21"/>
        </w:rPr>
      </w:pPr>
      <w:r w:rsidRPr="009B71C2">
        <w:rPr>
          <w:rFonts w:ascii="宋体" w:hAnsi="宋体"/>
          <w:szCs w:val="21"/>
        </w:rPr>
        <w:t>本基金未与任何第三方签订定价服务协议。
</w:t>
      </w:r>
    </w:p>
    <w:p w:rsidRPr="009B71C2" w:rsidR="0011442F" w:rsidP="00BA3880" w:rsidRDefault="0011442F">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管理人对报告期内基金利润分配情况的说明</w:t>
      </w:r>
    </w:p>
    <w:p w:rsidRPr="009B71C2" w:rsidR="005E0FCA" w:rsidP="00946EAA" w:rsidRDefault="005E0FCA">
      <w:pPr>
        <w:ind w:firstLine="420"/>
        <w:jc w:val="left"/>
        <w:rPr>
          <w:rFonts w:ascii="宋体" w:hAnsi="宋体"/>
          <w:szCs w:val="21"/>
        </w:rPr>
      </w:pPr>
      <w:r w:rsidRPr="009B71C2">
        <w:rPr>
          <w:rFonts w:ascii="宋体" w:hAnsi="宋体"/>
          <w:szCs w:val="21"/>
        </w:rPr>
        <w:t>本基金收益分配应遵循下列原则: </w:t>
      </w:r>
    </w:p>
    <w:p w:rsidRPr="009B71C2" w:rsidR="005E0FCA" w:rsidP="00946EAA" w:rsidRDefault="005E0FCA">
      <w:pPr>
        <w:ind w:firstLine="420"/>
        <w:jc w:val="left"/>
        <w:rPr>
          <w:rFonts w:ascii="宋体" w:hAnsi="宋体"/>
          <w:szCs w:val="21"/>
        </w:rPr>
      </w:pPr>
      <w:r w:rsidRPr="009B71C2">
        <w:rPr>
          <w:rFonts w:ascii="宋体" w:hAnsi="宋体"/>
          <w:szCs w:val="21"/>
        </w:rPr>
        <w:t>  1.本基金的每份基金份额享有同等分配权; </w:t>
      </w:r>
    </w:p>
    <w:p w:rsidRPr="009B71C2" w:rsidR="005E0FCA" w:rsidP="00946EAA" w:rsidRDefault="005E0FCA">
      <w:pPr>
        <w:ind w:firstLine="420"/>
        <w:jc w:val="left"/>
        <w:rPr>
          <w:rFonts w:ascii="宋体" w:hAnsi="宋体"/>
          <w:szCs w:val="21"/>
        </w:rPr>
      </w:pPr>
      <w:r w:rsidRPr="009B71C2">
        <w:rPr>
          <w:rFonts w:ascii="宋体" w:hAnsi="宋体"/>
          <w:szCs w:val="21"/>
        </w:rPr>
        <w:t>2.收益分配时所发生的银行转账或其他手续费用由投资人自行承担。当投资人的现金红利小于一定金额,不足以支付银行转账或其他手续费用时,基金注册登记机构可将投资人的现金红利按除权后的基金份额净值自动转为基金份额(具体日期以本基金分红公告为准); </w:t>
      </w:r>
    </w:p>
    <w:p w:rsidRPr="009B71C2" w:rsidR="005E0FCA" w:rsidP="00946EAA" w:rsidRDefault="005E0FCA">
      <w:pPr>
        <w:ind w:firstLine="420"/>
        <w:jc w:val="left"/>
        <w:rPr>
          <w:rFonts w:ascii="宋体" w:hAnsi="宋体"/>
          <w:szCs w:val="21"/>
        </w:rPr>
      </w:pPr>
      <w:r w:rsidRPr="009B71C2">
        <w:rPr>
          <w:rFonts w:ascii="宋体" w:hAnsi="宋体"/>
          <w:szCs w:val="21"/>
        </w:rPr>
        <w:t>3.在符合有关基金分红条件的前提下,本基金收益每年最多分配12次,每次基金收益分配比例不低于收益分配基准日可供分配利润的25%(收益分配基准日可供分配利润指收益分配基准日资产负债表中未分配利润与未分配利润中已实现收益的孰低数); </w:t>
      </w:r>
    </w:p>
    <w:p w:rsidRPr="009B71C2" w:rsidR="005E0FCA" w:rsidP="00946EAA" w:rsidRDefault="005E0FCA">
      <w:pPr>
        <w:ind w:firstLine="420"/>
        <w:jc w:val="left"/>
        <w:rPr>
          <w:rFonts w:ascii="宋体" w:hAnsi="宋体"/>
          <w:szCs w:val="21"/>
        </w:rPr>
      </w:pPr>
      <w:r w:rsidRPr="009B71C2">
        <w:rPr>
          <w:rFonts w:ascii="宋体" w:hAnsi="宋体"/>
          <w:szCs w:val="21"/>
        </w:rPr>
        <w:t>4.若基金合同生效不满3个月则可不进行收益分配; </w:t>
      </w:r>
    </w:p>
    <w:p w:rsidRPr="009B71C2" w:rsidR="005E0FCA" w:rsidP="00946EAA" w:rsidRDefault="005E0FCA">
      <w:pPr>
        <w:ind w:firstLine="420"/>
        <w:jc w:val="left"/>
        <w:rPr>
          <w:rFonts w:ascii="宋体" w:hAnsi="宋体"/>
          <w:szCs w:val="21"/>
        </w:rPr>
      </w:pPr>
      <w:r w:rsidRPr="009B71C2">
        <w:rPr>
          <w:rFonts w:ascii="宋体" w:hAnsi="宋体"/>
          <w:szCs w:val="21"/>
        </w:rPr>
        <w:t>5.本基金收益分配方式分为两种:现金分红与红利再投资,投资人可选择现金红利或将现金红利按除权后的基金份额净值自动转为基金份额进行再投资(具体日期以本基金分红公告为准);若投资人不选择,本基金默认的收益分配方式是现金分红; </w:t>
      </w:r>
    </w:p>
    <w:p w:rsidRPr="009B71C2" w:rsidR="005E0FCA" w:rsidP="00946EAA" w:rsidRDefault="005E0FCA">
      <w:pPr>
        <w:ind w:firstLine="420"/>
        <w:jc w:val="left"/>
        <w:rPr>
          <w:rFonts w:ascii="宋体" w:hAnsi="宋体"/>
          <w:szCs w:val="21"/>
        </w:rPr>
      </w:pPr>
      <w:r w:rsidRPr="009B71C2">
        <w:rPr>
          <w:rFonts w:ascii="宋体" w:hAnsi="宋体"/>
          <w:szCs w:val="21"/>
        </w:rPr>
        <w:t>6.基金红利发放日距离收益分配基准日(即可供分配利润计算截止日)的时间不得超过15个工作日; </w:t>
      </w:r>
    </w:p>
    <w:p w:rsidRPr="009B71C2" w:rsidR="005E0FCA" w:rsidP="00946EAA" w:rsidRDefault="005E0FCA">
      <w:pPr>
        <w:ind w:firstLine="420"/>
        <w:jc w:val="left"/>
        <w:rPr>
          <w:rFonts w:ascii="宋体" w:hAnsi="宋体"/>
          <w:szCs w:val="21"/>
        </w:rPr>
      </w:pPr>
      <w:r w:rsidRPr="009B71C2">
        <w:rPr>
          <w:rFonts w:ascii="宋体" w:hAnsi="宋体"/>
          <w:szCs w:val="21"/>
        </w:rPr>
        <w:t>7.基金收益分配基准日的基金份额净值减去每单位基金份额收益分配金额后不能低于面值; </w:t>
      </w:r>
    </w:p>
    <w:p w:rsidRPr="009B71C2" w:rsidR="005E0FCA" w:rsidP="00946EAA" w:rsidRDefault="005E0FCA">
      <w:pPr>
        <w:ind w:firstLine="420"/>
        <w:jc w:val="left"/>
        <w:rPr>
          <w:rFonts w:ascii="宋体" w:hAnsi="宋体"/>
          <w:szCs w:val="21"/>
        </w:rPr>
      </w:pPr>
      <w:r w:rsidRPr="009B71C2">
        <w:rPr>
          <w:rFonts w:ascii="宋体" w:hAnsi="宋体"/>
          <w:szCs w:val="21"/>
        </w:rPr>
        <w:t>8.法律法规或监管机构另有规定的从其规定。 </w:t>
      </w:r>
    </w:p>
    <w:p w:rsidRPr="009B71C2" w:rsidR="005E0FCA" w:rsidP="00946EAA" w:rsidRDefault="005E0FCA">
      <w:pPr>
        <w:ind w:firstLine="420"/>
        <w:jc w:val="left"/>
        <w:rPr>
          <w:rFonts w:ascii="宋体" w:hAnsi="宋体"/>
          <w:szCs w:val="21"/>
        </w:rPr>
      </w:pPr>
      <w:r w:rsidRPr="009B71C2">
        <w:rPr>
          <w:rFonts w:ascii="宋体" w:hAnsi="宋体"/>
          <w:szCs w:val="21"/>
        </w:rPr>
        <w:t>本基金于本报告期内未进行过利润分配,该处理符合基金利润分配原则。</w:t>
      </w:r>
    </w:p>
    <w:p w:rsidRPr="009B71C2" w:rsidR="002B518E" w:rsidP="002B518E" w:rsidRDefault="002B518E">
      <w:pPr>
        <w:pStyle w:val="2"/>
        <w:numPr>
          <w:ilvl w:val="1"/>
          <w:numId w:val="1"/>
        </w:numPr>
        <w:spacing w:before="0" w:after="0" w:line="240" w:lineRule="auto"/>
        <w:rPr>
          <w:rFonts w:ascii="宋体" w:hAnsi="宋体" w:eastAsia="宋体"/>
          <w:sz w:val="21"/>
          <w:szCs w:val="21"/>
        </w:rPr>
      </w:pPr>
      <w:r w:rsidRPr="009B71C2">
        <w:rPr>
          <w:rFonts w:hint="eastAsia" w:ascii="宋体" w:hAnsi="宋体" w:eastAsia="宋体"/>
          <w:sz w:val="21"/>
          <w:szCs w:val="21"/>
        </w:rPr>
        <w:t>报告期内管理人对本基金持有人数或基金资产净值预警情形的说明</w:t>
      </w:r>
    </w:p>
    <w:p w:rsidRPr="009B71C2" w:rsidR="005E0FCA" w:rsidP="00946EAA" w:rsidRDefault="005E0FCA">
      <w:pPr>
        <w:ind w:firstLine="420"/>
        <w:jc w:val="left"/>
        <w:rPr>
          <w:rFonts w:ascii="宋体" w:hAnsi="宋体"/>
          <w:szCs w:val="21"/>
        </w:rPr>
      </w:pPr>
      <w:r w:rsidRPr="009B71C2">
        <w:rPr>
          <w:rFonts w:ascii="宋体" w:hAnsi="宋体"/>
          <w:szCs w:val="21"/>
        </w:rPr>
        <w:t>本报告期内,本基金自2018年5月23日起至2019年6月28日止基金资产净值低于五千万元,已经连续六十个工作日以上。本基金管理人已按规定向中国证监会进行了报告并提交了解决方案。</w:t>
      </w:r>
    </w:p>
    <w:p w:rsidRPr="009B71C2" w:rsidR="00E35A63" w:rsidP="008D792D" w:rsidRDefault="00E35A63">
      <w:pPr>
        <w:pStyle w:val="1"/>
        <w:numPr>
          <w:ilvl w:val="0"/>
          <w:numId w:val="1"/>
        </w:numPr>
        <w:spacing w:line="240" w:lineRule="auto"/>
        <w:jc w:val="center"/>
        <w:rPr>
          <w:rFonts w:ascii="宋体" w:hAnsi="宋体"/>
          <w:sz w:val="21"/>
          <w:szCs w:val="21"/>
        </w:rPr>
      </w:pPr>
      <w:r w:rsidRPr="009B71C2">
        <w:rPr>
          <w:rFonts w:hint="eastAsia" w:ascii="宋体" w:hAnsi="宋体"/>
          <w:sz w:val="21"/>
          <w:szCs w:val="21"/>
        </w:rPr>
        <w:t>托管人报告</w:t>
      </w:r>
    </w:p>
    <w:p w:rsidRPr="009B71C2" w:rsidR="00E35A63" w:rsidP="00BA3880" w:rsidRDefault="00E35A63">
      <w:pPr>
        <w:pStyle w:val="2"/>
        <w:numPr>
          <w:ilvl w:val="1"/>
          <w:numId w:val="1"/>
        </w:numPr>
        <w:spacing w:before="0" w:after="0" w:line="240" w:lineRule="auto"/>
        <w:ind w:left="567" w:hanging="567"/>
        <w:rPr>
          <w:rFonts w:ascii="宋体" w:hAnsi="宋体" w:eastAsia="宋体"/>
          <w:b w:val="0"/>
          <w:bCs/>
          <w:szCs w:val="21"/>
        </w:rPr>
      </w:pPr>
      <w:r w:rsidRPr="009B71C2">
        <w:rPr>
          <w:rFonts w:hint="eastAsia" w:ascii="宋体" w:hAnsi="宋体" w:eastAsia="宋体"/>
          <w:sz w:val="21"/>
          <w:szCs w:val="21"/>
        </w:rPr>
        <w:t>报告期内本基金托管人遵规守信情况声明</w:t>
      </w:r>
    </w:p>
    <w:p w:rsidRPr="009B71C2" w:rsidR="005E0FCA" w:rsidP="00946EAA" w:rsidRDefault="005E0FCA">
      <w:pPr>
        <w:ind w:firstLine="420"/>
        <w:jc w:val="left"/>
        <w:rPr>
          <w:rFonts w:ascii="宋体" w:hAnsi="宋体"/>
          <w:szCs w:val="21"/>
        </w:rPr>
      </w:pPr>
      <w:r w:rsidRPr="009B71C2">
        <w:rPr>
          <w:rFonts w:ascii="宋体" w:hAnsi="宋体"/>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Pr="009B71C2" w:rsidR="00E35A63" w:rsidP="00BA3880" w:rsidRDefault="00E35A63">
      <w:pPr>
        <w:pStyle w:val="2"/>
        <w:numPr>
          <w:ilvl w:val="1"/>
          <w:numId w:val="1"/>
        </w:numPr>
        <w:spacing w:before="0" w:after="0" w:line="240" w:lineRule="auto"/>
        <w:ind w:left="567" w:hanging="567"/>
        <w:rPr>
          <w:rFonts w:ascii="宋体" w:hAnsi="宋体" w:eastAsia="宋体"/>
          <w:b w:val="0"/>
          <w:bCs/>
          <w:szCs w:val="21"/>
        </w:rPr>
      </w:pPr>
      <w:r w:rsidRPr="009B71C2">
        <w:rPr>
          <w:rFonts w:hint="eastAsia" w:ascii="宋体" w:hAnsi="宋体" w:eastAsia="宋体"/>
          <w:sz w:val="21"/>
          <w:szCs w:val="21"/>
        </w:rPr>
        <w:t>托管人对报告期内本基金</w:t>
      </w:r>
      <w:r w:rsidRPr="009B71C2" w:rsidR="00582F6A">
        <w:rPr>
          <w:rFonts w:hint="eastAsia" w:ascii="宋体" w:hAnsi="宋体" w:eastAsia="宋体"/>
          <w:sz w:val="21"/>
          <w:szCs w:val="21"/>
        </w:rPr>
        <w:t>投资</w:t>
      </w:r>
      <w:r w:rsidRPr="009B71C2">
        <w:rPr>
          <w:rFonts w:hint="eastAsia" w:ascii="宋体" w:hAnsi="宋体" w:eastAsia="宋体"/>
          <w:sz w:val="21"/>
          <w:szCs w:val="21"/>
        </w:rPr>
        <w:t>运作遵规守信、净值计算</w:t>
      </w:r>
      <w:r w:rsidRPr="009B71C2" w:rsidR="004A15C7">
        <w:rPr>
          <w:rFonts w:hint="eastAsia" w:ascii="宋体" w:hAnsi="宋体" w:eastAsia="宋体"/>
          <w:sz w:val="21"/>
          <w:szCs w:val="21"/>
        </w:rPr>
        <w:t>、利润分配</w:t>
      </w:r>
      <w:r w:rsidRPr="009B71C2">
        <w:rPr>
          <w:rFonts w:hint="eastAsia" w:ascii="宋体" w:hAnsi="宋体" w:eastAsia="宋体"/>
          <w:sz w:val="21"/>
          <w:szCs w:val="21"/>
        </w:rPr>
        <w:t>等情况的说明</w:t>
      </w:r>
    </w:p>
    <w:p w:rsidRPr="009B71C2" w:rsidR="005E0FCA" w:rsidP="00946EAA" w:rsidRDefault="005E0FCA">
      <w:pPr>
        <w:ind w:firstLine="420"/>
        <w:jc w:val="left"/>
        <w:rPr>
          <w:rFonts w:ascii="宋体" w:hAnsi="宋体"/>
          <w:szCs w:val="21"/>
        </w:rPr>
      </w:pPr>
      <w:r w:rsidRPr="009B71C2">
        <w:rPr>
          <w:rFonts w:ascii="宋体" w:hAnsi="宋体"/>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 </w:t>
      </w:r>
    </w:p>
    <w:p w:rsidRPr="009B71C2" w:rsidR="005E0FCA" w:rsidP="00946EAA" w:rsidRDefault="005E0FCA">
      <w:pPr>
        <w:ind w:firstLine="420"/>
        <w:jc w:val="left"/>
        <w:rPr>
          <w:rFonts w:ascii="宋体" w:hAnsi="宋体"/>
          <w:szCs w:val="21"/>
        </w:rPr>
      </w:pPr>
      <w:r w:rsidRPr="009B71C2">
        <w:rPr>
          <w:rFonts w:ascii="宋体" w:hAnsi="宋体"/>
          <w:szCs w:val="21"/>
        </w:rPr>
        <w:t>  报告期内,本基金未实施利润分配。</w:t>
      </w:r>
    </w:p>
    <w:p w:rsidRPr="009B71C2" w:rsidR="00E35A63" w:rsidP="00BA3880" w:rsidRDefault="00E35A63">
      <w:pPr>
        <w:pStyle w:val="2"/>
        <w:numPr>
          <w:ilvl w:val="1"/>
          <w:numId w:val="1"/>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lastRenderedPageBreak/>
        <w:t>托管人</w:t>
      </w:r>
      <w:proofErr w:type="gramStart"/>
      <w:r w:rsidRPr="009B71C2">
        <w:rPr>
          <w:rFonts w:hint="eastAsia" w:ascii="宋体" w:hAnsi="宋体" w:eastAsia="宋体"/>
          <w:sz w:val="21"/>
          <w:szCs w:val="21"/>
        </w:rPr>
        <w:t>对本半年度</w:t>
      </w:r>
      <w:proofErr w:type="gramEnd"/>
      <w:r w:rsidRPr="009B71C2">
        <w:rPr>
          <w:rFonts w:hint="eastAsia" w:ascii="宋体" w:hAnsi="宋体" w:eastAsia="宋体"/>
          <w:sz w:val="21"/>
          <w:szCs w:val="21"/>
        </w:rPr>
        <w:t>报告中财务信息等内容的真实、准确和完整发表意见</w:t>
      </w:r>
    </w:p>
    <w:p w:rsidRPr="009B71C2" w:rsidR="005E0FCA" w:rsidP="00946EAA" w:rsidRDefault="005E0FCA">
      <w:pPr>
        <w:ind w:firstLine="420"/>
        <w:jc w:val="left"/>
        <w:rPr>
          <w:rFonts w:ascii="宋体" w:hAnsi="宋体"/>
          <w:szCs w:val="21"/>
        </w:rPr>
      </w:pPr>
      <w:r w:rsidRPr="009B71C2">
        <w:rPr>
          <w:rFonts w:ascii="宋体" w:hAnsi="宋体"/>
          <w:szCs w:val="21"/>
        </w:rPr>
        <w:t>本托管人复核审查了本报告中的财务指标、净值表现、利润分配情况、财务会计报告、投资组合报告等内容,保证复核内容不存在虚假记载、误导性陈述或者重大遗漏。</w:t>
      </w:r>
    </w:p>
    <w:p w:rsidRPr="009B71C2" w:rsidR="00E35A63" w:rsidP="00376814" w:rsidRDefault="00E35A63">
      <w:pPr>
        <w:pStyle w:val="1"/>
        <w:numPr>
          <w:ilvl w:val="0"/>
          <w:numId w:val="1"/>
        </w:numPr>
        <w:spacing w:line="240" w:lineRule="auto"/>
        <w:jc w:val="center"/>
        <w:rPr>
          <w:rFonts w:ascii="宋体" w:hAnsi="宋体"/>
          <w:sz w:val="21"/>
          <w:szCs w:val="21"/>
        </w:rPr>
      </w:pPr>
      <w:r w:rsidRPr="009B71C2">
        <w:rPr>
          <w:rFonts w:hint="eastAsia" w:ascii="宋体" w:hAnsi="宋体"/>
          <w:sz w:val="21"/>
          <w:szCs w:val="21"/>
        </w:rPr>
        <w:t>半年度财务会计报</w:t>
      </w:r>
      <w:r w:rsidRPr="009B71C2" w:rsidR="00D65729">
        <w:rPr>
          <w:rFonts w:hint="eastAsia" w:ascii="宋体" w:hAnsi="宋体"/>
          <w:sz w:val="21"/>
          <w:szCs w:val="21"/>
        </w:rPr>
        <w:t>告</w:t>
      </w:r>
      <w:r w:rsidR="0075767E">
        <w:rPr>
          <w:rFonts w:hint="eastAsia" w:ascii="宋体" w:hAnsi="宋体"/>
          <w:sz w:val="21"/>
          <w:szCs w:val="21"/>
        </w:rPr>
        <w:t>(未经审计)</w:t>
      </w:r>
    </w:p>
    <w:p w:rsidRPr="009B71C2" w:rsidR="00E35A63" w:rsidP="00DA7762" w:rsidRDefault="00E35A63">
      <w:pPr>
        <w:pStyle w:val="2"/>
        <w:numPr>
          <w:ilvl w:val="1"/>
          <w:numId w:val="1"/>
        </w:numPr>
        <w:tabs>
          <w:tab w:val="left" w:pos="567"/>
          <w:tab w:val="left" w:pos="851"/>
        </w:tabs>
        <w:spacing w:before="0" w:after="0" w:line="240" w:lineRule="auto"/>
        <w:ind w:left="851" w:hanging="851"/>
        <w:rPr>
          <w:rFonts w:ascii="宋体" w:hAnsi="宋体" w:eastAsia="宋体"/>
          <w:sz w:val="21"/>
          <w:szCs w:val="21"/>
        </w:rPr>
      </w:pPr>
      <w:r w:rsidRPr="009B71C2">
        <w:rPr>
          <w:rFonts w:hint="eastAsia" w:ascii="宋体" w:hAnsi="宋体" w:eastAsia="宋体"/>
          <w:sz w:val="21"/>
          <w:szCs w:val="21"/>
        </w:rPr>
        <w:t>资产负债表</w:t>
      </w:r>
    </w:p>
    <w:p w:rsidRPr="009B71C2" w:rsidR="0000159F" w:rsidP="00946EAA" w:rsidRDefault="0000159F">
      <w:pPr>
        <w:rPr>
          <w:rFonts w:ascii="宋体" w:hAnsi="宋体"/>
          <w:kern w:val="0"/>
          <w:szCs w:val="21"/>
        </w:rPr>
      </w:pPr>
      <w:r w:rsidRPr="009B71C2">
        <w:rPr>
          <w:rFonts w:hint="eastAsia" w:ascii="宋体" w:hAnsi="宋体"/>
          <w:kern w:val="0"/>
          <w:szCs w:val="21"/>
        </w:rPr>
        <w:t>会计主体：</w:t>
      </w:r>
      <w:r w:rsidRPr="009B71C2" w:rsidR="00A70BD6">
        <w:rPr>
          <w:rFonts w:hint="eastAsia" w:ascii="宋体" w:hAnsi="宋体"/>
          <w:kern w:val="0"/>
          <w:szCs w:val="21"/>
        </w:rPr>
        <w:t>信诚中小盘混合型证券投资基金</w:t>
      </w:r>
    </w:p>
    <w:p w:rsidRPr="009B71C2" w:rsidR="0000159F" w:rsidP="00946EAA" w:rsidRDefault="0000159F">
      <w:pPr>
        <w:rPr>
          <w:rFonts w:ascii="宋体" w:hAnsi="宋体"/>
          <w:kern w:val="0"/>
          <w:szCs w:val="21"/>
        </w:rPr>
      </w:pPr>
      <w:r w:rsidRPr="009B71C2">
        <w:rPr>
          <w:rFonts w:hint="eastAsia" w:ascii="宋体" w:hAnsi="宋体"/>
          <w:kern w:val="0"/>
          <w:szCs w:val="21"/>
        </w:rPr>
        <w:t>报告截止日：</w:t>
      </w:r>
      <w:r w:rsidRPr="009B71C2" w:rsidR="00A70BD6">
        <w:rPr>
          <w:rFonts w:ascii="宋体" w:hAnsi="宋体"/>
          <w:kern w:val="0"/>
          <w:szCs w:val="21"/>
        </w:rPr>
        <w:t xml:space="preserve"> </w:t>
      </w:r>
      <w:r w:rsidRPr="009B71C2" w:rsidR="00A70BD6">
        <w:rPr>
          <w:rFonts w:hint="eastAsia" w:ascii="宋体" w:hAnsi="宋体"/>
          <w:kern w:val="0"/>
          <w:szCs w:val="21"/>
        </w:rPr>
        <w:t>2019年06月30日</w:t>
      </w:r>
    </w:p>
    <w:p w:rsidRPr="009B71C2" w:rsidR="00E35A63" w:rsidP="00376814" w:rsidRDefault="00E35A63">
      <w:pPr>
        <w:jc w:val="right"/>
        <w:rPr>
          <w:rFonts w:ascii="宋体" w:hAnsi="宋体"/>
          <w:bCs/>
          <w:szCs w:val="21"/>
        </w:rPr>
      </w:pPr>
      <w:r w:rsidRPr="009B71C2">
        <w:rPr>
          <w:rFonts w:hint="eastAsia" w:ascii="宋体" w:hAnsi="宋体"/>
          <w:bCs/>
          <w:szCs w:val="21"/>
        </w:rPr>
        <w:t>单位：人民币元</w:t>
      </w:r>
    </w:p>
    <w:tbl>
      <w:tblPr>
        <w:tblW w:w="5000" w:type="pct"/>
        <w:tblLook w:val="01E0" w:firstRow="1" w:lastRow="1" w:firstColumn="1" w:lastColumn="1" w:noHBand="0" w:noVBand="0"/>
      </w:tblPr>
      <w:tblGrid>
        <w:gridCol w:w="3511"/>
        <w:gridCol w:w="1134"/>
        <w:gridCol w:w="2409"/>
        <w:gridCol w:w="2522"/>
      </w:tblGrid>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9609E" w:rsidRDefault="003B7054">
            <w:pPr>
              <w:jc w:val="center"/>
              <w:rPr>
                <w:rFonts w:ascii="宋体" w:hAnsi="宋体"/>
                <w:b/>
                <w:szCs w:val="21"/>
              </w:rPr>
            </w:pPr>
            <w:r w:rsidRPr="009B71C2">
              <w:rPr>
                <w:rFonts w:hint="eastAsia" w:ascii="宋体" w:hAnsi="宋体"/>
                <w:b/>
                <w:szCs w:val="21"/>
              </w:rPr>
              <w:t>资产</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center"/>
              <w:rPr>
                <w:b/>
                <w:kern w:val="2"/>
                <w:sz w:val="21"/>
                <w:szCs w:val="21"/>
              </w:rPr>
            </w:pPr>
            <w:r w:rsidRPr="009B71C2">
              <w:rPr>
                <w:rFonts w:hint="eastAsia"/>
                <w:b/>
                <w:kern w:val="2"/>
                <w:sz w:val="21"/>
                <w:szCs w:val="21"/>
              </w:rPr>
              <w:t>附注号</w:t>
            </w:r>
          </w:p>
        </w:tc>
        <w:tc>
          <w:tcPr>
            <w:tcW w:w="1258" w:type="pct"/>
            <w:tcBorders>
              <w:top w:val="single" w:color="auto" w:sz="4" w:space="0"/>
              <w:left w:val="single" w:color="auto" w:sz="4" w:space="0"/>
              <w:bottom w:val="single" w:color="auto" w:sz="4" w:space="0"/>
              <w:right w:val="single" w:color="auto" w:sz="4" w:space="0"/>
            </w:tcBorders>
          </w:tcPr>
          <w:p w:rsidRPr="009B71C2" w:rsidR="003B7054" w:rsidP="00DB6074" w:rsidRDefault="003B7054">
            <w:pPr>
              <w:jc w:val="center"/>
              <w:rPr>
                <w:rFonts w:ascii="宋体" w:hAnsi="宋体"/>
                <w:kern w:val="0"/>
                <w:szCs w:val="21"/>
              </w:rPr>
            </w:pPr>
            <w:r w:rsidRPr="009B71C2">
              <w:rPr>
                <w:rFonts w:hint="eastAsia" w:ascii="宋体" w:hAnsi="宋体"/>
                <w:kern w:val="0"/>
                <w:szCs w:val="21"/>
              </w:rPr>
              <w:t>本期末</w:t>
            </w:r>
          </w:p>
          <w:p w:rsidRPr="009B71C2" w:rsidR="003B7054" w:rsidP="00DB6074" w:rsidRDefault="00CF5BF3">
            <w:pPr>
              <w:jc w:val="center"/>
              <w:rPr>
                <w:rFonts w:ascii="宋体" w:hAnsi="宋体"/>
                <w:kern w:val="0"/>
                <w:szCs w:val="21"/>
              </w:rPr>
            </w:pPr>
            <w:r w:rsidRPr="009B71C2">
              <w:rPr>
                <w:rFonts w:hint="eastAsia" w:ascii="宋体" w:hAnsi="宋体"/>
                <w:kern w:val="0"/>
                <w:szCs w:val="21"/>
              </w:rPr>
              <w:t>（</w:t>
            </w:r>
            <w:r w:rsidRPr="009B71C2">
              <w:rPr>
                <w:rFonts w:hint="eastAsia" w:ascii="宋体" w:hAnsi="宋体"/>
                <w:kern w:val="0"/>
                <w:szCs w:val="21"/>
              </w:rPr>
              <w:t>2019年06月30日</w:t>
            </w:r>
            <w:r w:rsidRPr="009B71C2">
              <w:rPr>
                <w:rFonts w:hint="eastAsia" w:ascii="宋体" w:hAnsi="宋体"/>
                <w:kern w:val="0"/>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DB6074" w:rsidRDefault="003B7054">
            <w:pPr>
              <w:jc w:val="center"/>
              <w:rPr>
                <w:rFonts w:ascii="宋体" w:hAnsi="宋体"/>
                <w:kern w:val="0"/>
                <w:szCs w:val="21"/>
              </w:rPr>
            </w:pPr>
            <w:r w:rsidRPr="009B71C2">
              <w:rPr>
                <w:rFonts w:hint="eastAsia" w:ascii="宋体" w:hAnsi="宋体"/>
                <w:kern w:val="0"/>
                <w:szCs w:val="21"/>
              </w:rPr>
              <w:t>上年度末</w:t>
            </w:r>
          </w:p>
          <w:p w:rsidRPr="009B71C2" w:rsidR="003B7054" w:rsidP="00DB6074" w:rsidRDefault="00380999">
            <w:pPr>
              <w:jc w:val="center"/>
              <w:rPr>
                <w:rFonts w:ascii="宋体" w:hAnsi="宋体"/>
                <w:kern w:val="0"/>
                <w:szCs w:val="21"/>
              </w:rPr>
            </w:pPr>
            <w:r w:rsidRPr="009B71C2">
              <w:rPr>
                <w:rFonts w:hint="eastAsia" w:ascii="宋体" w:hAnsi="宋体"/>
                <w:kern w:val="0"/>
                <w:szCs w:val="21"/>
              </w:rPr>
              <w:t>（</w:t>
            </w:r>
            <w:r w:rsidRPr="009B71C2" w:rsidR="00C33D61">
              <w:rPr>
                <w:rFonts w:hint="eastAsia" w:ascii="宋体" w:hAnsi="宋体"/>
                <w:kern w:val="0"/>
                <w:szCs w:val="21"/>
              </w:rPr>
              <w:t>2018年12月31日</w:t>
            </w:r>
            <w:r w:rsidRPr="009B71C2">
              <w:rPr>
                <w:rFonts w:hint="eastAsia" w:ascii="宋体" w:hAnsi="宋体"/>
                <w:kern w:val="0"/>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b/>
                <w:sz w:val="21"/>
                <w:szCs w:val="21"/>
              </w:rPr>
            </w:pPr>
            <w:r w:rsidRPr="009B71C2">
              <w:rPr>
                <w:rFonts w:hint="eastAsia"/>
                <w:b/>
                <w:sz w:val="21"/>
                <w:szCs w:val="21"/>
              </w:rPr>
              <w:t>资 产：</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b/>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046408" w:rsidRDefault="003B7054">
            <w:pPr>
              <w:rPr>
                <w:rFonts w:ascii="宋体" w:hAnsi="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046408" w:rsidRDefault="003B7054">
            <w:pPr>
              <w:rPr>
                <w:rFonts w:ascii="宋体" w:hAnsi="宋体"/>
                <w:szCs w:val="21"/>
              </w:rPr>
            </w:pP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银行存款</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5E0FCA">
            <w:pPr>
              <w:jc w:val="right"/>
              <w:rPr>
                <w:rFonts w:ascii="宋体" w:hAnsi="宋体"/>
                <w:szCs w:val="21"/>
              </w:rPr>
            </w:pPr>
            <w:r w:rsidRPr="009B71C2">
              <w:rPr>
                <w:rFonts w:ascii="宋体" w:hAnsi="宋体"/>
                <w:szCs w:val="21"/>
              </w:rPr>
              <w:t>5,262,917.43</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5E0FCA">
            <w:pPr>
              <w:jc w:val="right"/>
              <w:rPr>
                <w:rFonts w:ascii="宋体" w:hAnsi="宋体"/>
                <w:szCs w:val="21"/>
              </w:rPr>
            </w:pPr>
            <w:r w:rsidRPr="009B71C2">
              <w:rPr>
                <w:rFonts w:ascii="宋体" w:hAnsi="宋体"/>
                <w:szCs w:val="21"/>
              </w:rPr>
              <w:t>8,577,582.65</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结算备付金</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5E0FCA">
            <w:pPr>
              <w:jc w:val="right"/>
              <w:rPr>
                <w:rFonts w:ascii="宋体" w:hAnsi="宋体"/>
                <w:szCs w:val="21"/>
              </w:rPr>
            </w:pPr>
            <w:r w:rsidRPr="009B71C2">
              <w:rPr>
                <w:rFonts w:ascii="宋体" w:hAnsi="宋体"/>
                <w:szCs w:val="21"/>
              </w:rPr>
              <w:t>71,720.72</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5E0FCA">
            <w:pPr>
              <w:jc w:val="right"/>
              <w:rPr>
                <w:rFonts w:ascii="宋体" w:hAnsi="宋体"/>
                <w:szCs w:val="21"/>
              </w:rPr>
            </w:pPr>
            <w:r w:rsidRPr="009B71C2">
              <w:rPr>
                <w:rFonts w:ascii="宋体" w:hAnsi="宋体"/>
                <w:szCs w:val="21"/>
              </w:rPr>
              <w:t>243,991.91</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存出保证金</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30,608.46</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36,980.87</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交易性金融资产</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6.4.7.2</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32,895,560.35</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21,119,747.72</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其中：股票投资</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32,845,370.27</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21,119,747.72</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RDefault="003B7054">
            <w:pPr>
              <w:pStyle w:val="a3"/>
              <w:jc w:val="both"/>
              <w:rPr>
                <w:sz w:val="21"/>
                <w:szCs w:val="21"/>
              </w:rPr>
            </w:pPr>
            <w:r w:rsidRPr="009B71C2">
              <w:rPr>
                <w:rFonts w:hint="eastAsia"/>
                <w:sz w:val="21"/>
                <w:szCs w:val="21"/>
              </w:rPr>
              <w:t xml:space="preserve">      基金投资</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RDefault="001251B1">
            <w:pPr>
              <w:jc w:val="right"/>
              <w:rPr>
                <w:rFonts w:ascii="宋体" w:hAnsi="宋体"/>
                <w:szCs w:val="21"/>
              </w:rPr>
            </w:pPr>
            <w:r w:rsidRPr="009B71C2">
              <w:rPr>
                <w:rFonts w:hint="eastAsia"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RDefault="001251B1">
            <w:pPr>
              <w:jc w:val="right"/>
              <w:rPr>
                <w:rFonts w:ascii="宋体" w:hAnsi="宋体"/>
                <w:szCs w:val="21"/>
              </w:rPr>
            </w:pPr>
            <w:r w:rsidRPr="009B71C2">
              <w:rPr>
                <w:rFonts w:hint="eastAsia"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0D66FA" w:rsidRDefault="003B7054">
            <w:pPr>
              <w:pStyle w:val="a3"/>
              <w:ind w:firstLine="630" w:firstLineChars="300"/>
              <w:jc w:val="both"/>
              <w:rPr>
                <w:sz w:val="21"/>
                <w:szCs w:val="21"/>
              </w:rPr>
            </w:pPr>
            <w:r w:rsidRPr="009B71C2">
              <w:rPr>
                <w:rFonts w:hint="eastAsia"/>
                <w:sz w:val="21"/>
                <w:szCs w:val="21"/>
              </w:rPr>
              <w:t>债券投资</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50,190.08</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0D66FA" w:rsidRDefault="003B7054">
            <w:pPr>
              <w:pStyle w:val="a3"/>
              <w:ind w:firstLine="630" w:firstLineChars="300"/>
              <w:jc w:val="both"/>
              <w:rPr>
                <w:sz w:val="21"/>
                <w:szCs w:val="21"/>
              </w:rPr>
            </w:pPr>
            <w:r w:rsidRPr="009B71C2">
              <w:rPr>
                <w:rFonts w:hint="eastAsia"/>
                <w:sz w:val="21"/>
                <w:szCs w:val="21"/>
              </w:rPr>
              <w:t>资产支持证券投资</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r>
      <w:tr w:rsidRPr="009B71C2" w:rsidR="00D80B72"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D80B72" w:rsidP="000D66FA" w:rsidRDefault="00D80B72">
            <w:pPr>
              <w:pStyle w:val="a3"/>
              <w:ind w:firstLine="630" w:firstLineChars="300"/>
              <w:jc w:val="both"/>
              <w:rPr>
                <w:sz w:val="21"/>
                <w:szCs w:val="21"/>
              </w:rPr>
            </w:pPr>
            <w:r w:rsidRPr="009B71C2">
              <w:rPr>
                <w:rFonts w:hint="eastAsia"/>
                <w:sz w:val="21"/>
                <w:szCs w:val="21"/>
              </w:rPr>
              <w:t>贵金属投资</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D80B72" w:rsidP="00EB591C" w:rsidRDefault="00D80B72">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D80B72"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D80B72" w:rsidP="00376814" w:rsidRDefault="00B91C9B">
            <w:pPr>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衍生金融资产</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6.4.7.3</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买入返售金融资产</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6.4.7.4</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3,000,000.00</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应收证券清算款</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163,636.37</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应收利息</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6.4.7.5</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912.96</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1,770.29</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应收股利</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应收申购款</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2,864.30</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3,259.56</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RDefault="003B7054">
            <w:pPr>
              <w:pStyle w:val="a3"/>
              <w:jc w:val="both"/>
              <w:rPr>
                <w:sz w:val="21"/>
                <w:szCs w:val="21"/>
              </w:rPr>
            </w:pPr>
            <w:r w:rsidRPr="009B71C2">
              <w:rPr>
                <w:rFonts w:hint="eastAsia"/>
                <w:sz w:val="21"/>
                <w:szCs w:val="21"/>
              </w:rPr>
              <w:t>递延所得税资产</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RDefault="00C12C90">
            <w:pPr>
              <w:jc w:val="right"/>
              <w:rPr>
                <w:rFonts w:ascii="宋体" w:hAnsi="宋体"/>
                <w:szCs w:val="21"/>
              </w:rPr>
            </w:pPr>
            <w:r w:rsidRPr="009B71C2">
              <w:rPr>
                <w:rFonts w:hint="eastAsia"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RDefault="00C12C90">
            <w:pPr>
              <w:jc w:val="right"/>
              <w:rPr>
                <w:rFonts w:ascii="宋体" w:hAnsi="宋体"/>
                <w:szCs w:val="21"/>
              </w:rPr>
            </w:pPr>
            <w:r w:rsidRPr="009B71C2">
              <w:rPr>
                <w:rFonts w:hint="eastAsia"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其他资产</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6.4.7.6</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资产总计</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38,264,584.22</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33,146,969.37</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center"/>
              <w:rPr>
                <w:b/>
                <w:sz w:val="21"/>
                <w:szCs w:val="21"/>
              </w:rPr>
            </w:pPr>
            <w:r w:rsidRPr="009B71C2">
              <w:rPr>
                <w:rFonts w:hint="eastAsia"/>
                <w:b/>
                <w:sz w:val="21"/>
                <w:szCs w:val="21"/>
              </w:rPr>
              <w:t>负债和所有者权益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center"/>
              <w:rPr>
                <w:b/>
                <w:kern w:val="2"/>
                <w:sz w:val="21"/>
                <w:szCs w:val="21"/>
              </w:rPr>
            </w:pPr>
            <w:r w:rsidRPr="009B71C2">
              <w:rPr>
                <w:rFonts w:hint="eastAsia"/>
                <w:b/>
                <w:kern w:val="2"/>
                <w:sz w:val="21"/>
                <w:szCs w:val="21"/>
              </w:rPr>
              <w:t>附注号</w:t>
            </w:r>
          </w:p>
        </w:tc>
        <w:tc>
          <w:tcPr>
            <w:tcW w:w="1258" w:type="pct"/>
            <w:tcBorders>
              <w:top w:val="single" w:color="auto" w:sz="4" w:space="0"/>
              <w:left w:val="single" w:color="auto" w:sz="4" w:space="0"/>
              <w:bottom w:val="single" w:color="auto" w:sz="4" w:space="0"/>
              <w:right w:val="single" w:color="auto" w:sz="4" w:space="0"/>
            </w:tcBorders>
          </w:tcPr>
          <w:p w:rsidRPr="009B71C2" w:rsidR="003B7054" w:rsidP="00DB6074" w:rsidRDefault="003B7054">
            <w:pPr>
              <w:jc w:val="center"/>
              <w:rPr>
                <w:rFonts w:ascii="宋体" w:hAnsi="宋体"/>
                <w:kern w:val="0"/>
                <w:szCs w:val="21"/>
              </w:rPr>
            </w:pPr>
            <w:r w:rsidRPr="009B71C2">
              <w:rPr>
                <w:rFonts w:hint="eastAsia" w:ascii="宋体" w:hAnsi="宋体"/>
                <w:kern w:val="0"/>
                <w:szCs w:val="21"/>
              </w:rPr>
              <w:t>本期末</w:t>
            </w:r>
          </w:p>
          <w:p w:rsidRPr="009B71C2" w:rsidR="003B7054" w:rsidP="005A70FD" w:rsidRDefault="00CF5BF3">
            <w:pPr>
              <w:jc w:val="center"/>
              <w:rPr>
                <w:rFonts w:ascii="宋体" w:hAnsi="宋体"/>
                <w:kern w:val="0"/>
                <w:szCs w:val="21"/>
              </w:rPr>
            </w:pPr>
            <w:r w:rsidRPr="009B71C2">
              <w:rPr>
                <w:rFonts w:hint="eastAsia" w:ascii="宋体" w:hAnsi="宋体"/>
                <w:kern w:val="0"/>
                <w:szCs w:val="21"/>
              </w:rPr>
              <w:t>（</w:t>
            </w:r>
            <w:r w:rsidRPr="009B71C2">
              <w:rPr>
                <w:rFonts w:hint="eastAsia" w:ascii="宋体" w:hAnsi="宋体"/>
                <w:kern w:val="0"/>
                <w:szCs w:val="21"/>
              </w:rPr>
              <w:t>2019年06月30日</w:t>
            </w:r>
            <w:r w:rsidRPr="009B71C2">
              <w:rPr>
                <w:rFonts w:hint="eastAsia" w:ascii="宋体" w:hAnsi="宋体"/>
                <w:kern w:val="0"/>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5A70FD" w:rsidRDefault="003B7054">
            <w:pPr>
              <w:jc w:val="center"/>
              <w:rPr>
                <w:rFonts w:ascii="宋体" w:hAnsi="宋体"/>
                <w:kern w:val="0"/>
                <w:szCs w:val="21"/>
              </w:rPr>
            </w:pPr>
            <w:r w:rsidRPr="009B71C2">
              <w:rPr>
                <w:rFonts w:hint="eastAsia" w:ascii="宋体" w:hAnsi="宋体"/>
                <w:kern w:val="0"/>
                <w:szCs w:val="21"/>
              </w:rPr>
              <w:t>上年度末</w:t>
            </w:r>
          </w:p>
          <w:p w:rsidRPr="009B71C2" w:rsidR="003B7054" w:rsidP="005A70FD" w:rsidRDefault="00380999">
            <w:pPr>
              <w:jc w:val="center"/>
              <w:rPr>
                <w:rFonts w:ascii="宋体" w:hAnsi="宋体"/>
                <w:kern w:val="0"/>
                <w:szCs w:val="21"/>
              </w:rPr>
            </w:pPr>
            <w:r w:rsidRPr="009B71C2">
              <w:rPr>
                <w:rFonts w:hint="eastAsia" w:ascii="宋体" w:hAnsi="宋体"/>
                <w:kern w:val="0"/>
                <w:szCs w:val="21"/>
              </w:rPr>
              <w:t>（</w:t>
            </w:r>
            <w:r w:rsidRPr="009B71C2" w:rsidR="00C33D61">
              <w:rPr>
                <w:rFonts w:hint="eastAsia" w:ascii="宋体" w:hAnsi="宋体"/>
                <w:kern w:val="0"/>
                <w:szCs w:val="21"/>
              </w:rPr>
              <w:t>2018年12月31日</w:t>
            </w:r>
            <w:r w:rsidRPr="009B71C2">
              <w:rPr>
                <w:rFonts w:hint="eastAsia" w:ascii="宋体" w:hAnsi="宋体"/>
                <w:kern w:val="0"/>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b/>
                <w:sz w:val="21"/>
                <w:szCs w:val="21"/>
              </w:rPr>
            </w:pPr>
            <w:r w:rsidRPr="009B71C2">
              <w:rPr>
                <w:rFonts w:hint="eastAsia"/>
                <w:b/>
                <w:sz w:val="21"/>
                <w:szCs w:val="21"/>
              </w:rPr>
              <w:t>负 债：</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b/>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046408" w:rsidRDefault="003B7054">
            <w:pPr>
              <w:rPr>
                <w:rFonts w:ascii="宋体" w:hAnsi="宋体"/>
                <w:b/>
                <w:szCs w:val="21"/>
              </w:rPr>
            </w:pP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046408" w:rsidRDefault="003B7054">
            <w:pPr>
              <w:ind w:right="-109" w:rightChars="-52"/>
              <w:rPr>
                <w:rFonts w:ascii="宋体" w:hAnsi="宋体"/>
                <w:b/>
                <w:szCs w:val="21"/>
              </w:rPr>
            </w:pP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短期借款</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交易性金融负债</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衍生金融负债</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6.4.7.3</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卖出回购金融资产款</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应付证券清算款</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731,235.83</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2,704,842.78</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应付</w:t>
            </w:r>
            <w:proofErr w:type="gramStart"/>
            <w:r w:rsidRPr="009B71C2">
              <w:rPr>
                <w:rFonts w:hint="eastAsia"/>
                <w:sz w:val="21"/>
                <w:szCs w:val="21"/>
              </w:rPr>
              <w:t>赎回款</w:t>
            </w:r>
            <w:proofErr w:type="gramEnd"/>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509,374.46</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578.39</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应付管理人报酬</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44,025.60</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39,112.16</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应付托管费</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7,337.59</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6,518.69</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应付销售服务费</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应付交易费用</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6.4.7.7</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64,824.26</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106,769.27</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lastRenderedPageBreak/>
              <w:t>应交税费</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0.36</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应付利息</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应付利润</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递延所得税负债</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RDefault="00C12C90">
            <w:pPr>
              <w:jc w:val="right"/>
              <w:rPr>
                <w:rFonts w:ascii="宋体" w:hAnsi="宋体"/>
                <w:szCs w:val="21"/>
              </w:rPr>
            </w:pPr>
            <w:r w:rsidRPr="009B71C2">
              <w:rPr>
                <w:rFonts w:hint="eastAsia" w:ascii="宋体" w:hAnsi="宋体"/>
                <w:szCs w:val="21"/>
              </w:rPr>
              <w:t>-</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RDefault="00C12C90">
            <w:pPr>
              <w:ind w:right="-109" w:rightChars="-52"/>
              <w:jc w:val="right"/>
              <w:rPr>
                <w:rFonts w:ascii="宋体" w:hAnsi="宋体"/>
                <w:szCs w:val="21"/>
              </w:rPr>
            </w:pPr>
            <w:r w:rsidRPr="009B71C2">
              <w:rPr>
                <w:rFonts w:hint="eastAsia" w:ascii="宋体" w:hAnsi="宋体"/>
                <w:szCs w:val="21"/>
              </w:rPr>
              <w:t>-</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其他负债</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6.4.7.8</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418,751.21</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479,500.00</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负债合计</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1,775,549.31</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3,337,321.29</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所有者权益：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jc w:val="right"/>
              <w:rPr>
                <w:rFonts w:ascii="宋体" w:hAnsi="宋体"/>
                <w:szCs w:val="21"/>
              </w:rPr>
            </w:pP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ind w:right="-109" w:rightChars="-52"/>
              <w:jc w:val="right"/>
              <w:rPr>
                <w:rFonts w:ascii="宋体" w:hAnsi="宋体"/>
                <w:szCs w:val="21"/>
              </w:rPr>
            </w:pP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实收基金</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6.4.7.9</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27,162,291.42</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27,475,226.11</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未分配利润</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6.4.7.10</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9,326,743.49</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68754D" w:rsidRDefault="00B91C9B">
            <w:pPr>
              <w:ind w:right="-109" w:rightChars="-52"/>
              <w:jc w:val="right"/>
              <w:rPr>
                <w:rFonts w:ascii="宋体" w:hAnsi="宋体"/>
                <w:szCs w:val="21"/>
              </w:rPr>
            </w:pPr>
            <w:r w:rsidRPr="009B71C2">
              <w:rPr>
                <w:rFonts w:ascii="宋体" w:hAnsi="宋体"/>
                <w:szCs w:val="21"/>
              </w:rPr>
              <w:t>2,334,421.97</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所有者权益合计</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36,489,034.91</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29,809,648.08</w:t>
            </w:r>
          </w:p>
        </w:tc>
      </w:tr>
      <w:tr w:rsidRPr="009B71C2" w:rsidR="003B7054" w:rsidTr="00A10411">
        <w:tc>
          <w:tcPr>
            <w:tcW w:w="1833"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负债和所有者权益总计</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38,264,584.22</w:t>
            </w:r>
          </w:p>
        </w:tc>
        <w:tc>
          <w:tcPr>
            <w:tcW w:w="131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109" w:rightChars="-52"/>
              <w:jc w:val="right"/>
              <w:rPr>
                <w:rFonts w:ascii="宋体" w:hAnsi="宋体"/>
                <w:szCs w:val="21"/>
              </w:rPr>
            </w:pPr>
            <w:r w:rsidRPr="009B71C2">
              <w:rPr>
                <w:rFonts w:ascii="宋体" w:hAnsi="宋体"/>
                <w:szCs w:val="21"/>
              </w:rPr>
              <w:t>33,146,969.37</w:t>
            </w:r>
          </w:p>
        </w:tc>
      </w:tr>
    </w:tbl>
    <w:p w:rsidRPr="009B71C2" w:rsidR="00B91C9B" w:rsidP="00946EAA" w:rsidRDefault="00B91C9B">
      <w:pPr>
        <w:ind w:firstLine="420"/>
        <w:jc w:val="left"/>
        <w:rPr>
          <w:rFonts w:ascii="宋体" w:hAnsi="宋体"/>
          <w:szCs w:val="21"/>
        </w:rPr>
      </w:pPr>
      <w:r w:rsidRPr="009B71C2">
        <w:rPr>
          <w:rFonts w:ascii="宋体" w:hAnsi="宋体"/>
          <w:szCs w:val="21"/>
        </w:rPr>
        <w:t>注：截止本报告期末,基金份额净值为1.343元,基金份额总额为27,162,291.42 份。</w:t>
      </w:r>
    </w:p>
    <w:p w:rsidRPr="009B71C2" w:rsidR="00A44064" w:rsidP="00DA7762" w:rsidRDefault="00E35A63">
      <w:pPr>
        <w:pStyle w:val="2"/>
        <w:numPr>
          <w:ilvl w:val="1"/>
          <w:numId w:val="1"/>
        </w:numPr>
        <w:tabs>
          <w:tab w:val="left" w:pos="567"/>
          <w:tab w:val="left" w:pos="851"/>
        </w:tabs>
        <w:spacing w:before="0" w:after="0" w:line="240" w:lineRule="auto"/>
        <w:ind w:left="851" w:hanging="851"/>
        <w:rPr>
          <w:rFonts w:ascii="宋体" w:hAnsi="宋体" w:eastAsia="宋体"/>
          <w:sz w:val="21"/>
          <w:szCs w:val="21"/>
        </w:rPr>
      </w:pPr>
      <w:r w:rsidRPr="009B71C2">
        <w:rPr>
          <w:rFonts w:hint="eastAsia" w:ascii="宋体" w:hAnsi="宋体" w:eastAsia="宋体"/>
          <w:sz w:val="21"/>
          <w:szCs w:val="21"/>
        </w:rPr>
        <w:t>利润表</w:t>
      </w:r>
    </w:p>
    <w:p w:rsidRPr="009B71C2" w:rsidR="0000159F" w:rsidP="00946EAA" w:rsidRDefault="0000159F">
      <w:pPr>
        <w:rPr>
          <w:rFonts w:ascii="宋体" w:hAnsi="宋体"/>
          <w:kern w:val="0"/>
          <w:szCs w:val="21"/>
        </w:rPr>
      </w:pPr>
      <w:r w:rsidRPr="009B71C2">
        <w:rPr>
          <w:rFonts w:hint="eastAsia" w:ascii="宋体" w:hAnsi="宋体"/>
          <w:kern w:val="0"/>
          <w:szCs w:val="21"/>
        </w:rPr>
        <w:t>会计主体：</w:t>
      </w:r>
      <w:r w:rsidRPr="009B71C2" w:rsidR="00B96010">
        <w:rPr>
          <w:rFonts w:hint="eastAsia" w:ascii="宋体" w:hAnsi="宋体"/>
          <w:kern w:val="0"/>
          <w:szCs w:val="21"/>
        </w:rPr>
        <w:t>信诚中小盘混合型证券投资基金</w:t>
      </w:r>
    </w:p>
    <w:p w:rsidRPr="009B71C2" w:rsidR="0000159F" w:rsidP="00946EAA" w:rsidRDefault="0000159F">
      <w:pPr>
        <w:rPr>
          <w:rFonts w:ascii="宋体" w:hAnsi="宋体"/>
          <w:kern w:val="0"/>
          <w:szCs w:val="21"/>
        </w:rPr>
      </w:pPr>
      <w:r w:rsidRPr="009B71C2">
        <w:rPr>
          <w:rFonts w:hint="eastAsia" w:ascii="宋体" w:hAnsi="宋体"/>
          <w:kern w:val="0"/>
          <w:szCs w:val="21"/>
        </w:rPr>
        <w:t>本报告期：</w:t>
      </w:r>
      <w:r w:rsidR="00E678D8">
        <w:rPr>
          <w:rFonts w:hint="eastAsia" w:ascii="宋体" w:hAnsi="宋体"/>
          <w:kern w:val="0"/>
          <w:szCs w:val="21"/>
        </w:rPr>
        <w:t>2019年01月01日</w:t>
      </w:r>
      <w:r w:rsidRPr="009B71C2" w:rsidR="00B96010">
        <w:rPr>
          <w:rFonts w:hint="eastAsia" w:ascii="宋体" w:hAnsi="宋体"/>
          <w:kern w:val="0"/>
          <w:szCs w:val="21"/>
        </w:rPr>
        <w:t>-</w:t>
      </w:r>
      <w:r w:rsidRPr="009B71C2" w:rsidR="00661D00">
        <w:rPr>
          <w:rFonts w:hint="eastAsia" w:ascii="宋体" w:hAnsi="宋体"/>
          <w:kern w:val="0"/>
          <w:szCs w:val="21"/>
        </w:rPr>
        <w:t>2019年06月30日</w:t>
      </w:r>
    </w:p>
    <w:p w:rsidRPr="009B71C2" w:rsidR="00E35A63" w:rsidP="00376814" w:rsidRDefault="00E35A63">
      <w:pPr>
        <w:jc w:val="right"/>
        <w:rPr>
          <w:rFonts w:ascii="宋体" w:hAnsi="宋体"/>
          <w:bCs/>
          <w:szCs w:val="21"/>
        </w:rPr>
      </w:pPr>
      <w:r w:rsidRPr="009B71C2">
        <w:rPr>
          <w:rFonts w:hint="eastAsia" w:ascii="宋体" w:hAnsi="宋体"/>
          <w:bCs/>
          <w:szCs w:val="21"/>
        </w:rPr>
        <w:t>单位：人民币元</w:t>
      </w:r>
    </w:p>
    <w:tbl>
      <w:tblPr>
        <w:tblW w:w="5000" w:type="pct"/>
        <w:tblLook w:val="01E0" w:firstRow="1" w:lastRow="1" w:firstColumn="1" w:lastColumn="1" w:noHBand="0" w:noVBand="0"/>
      </w:tblPr>
      <w:tblGrid>
        <w:gridCol w:w="3608"/>
        <w:gridCol w:w="1266"/>
        <w:gridCol w:w="2365"/>
        <w:gridCol w:w="2337"/>
      </w:tblGrid>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ind w:right="480"/>
              <w:jc w:val="center"/>
              <w:rPr>
                <w:rFonts w:ascii="宋体" w:hAnsi="宋体"/>
                <w:szCs w:val="21"/>
              </w:rPr>
            </w:pPr>
            <w:r w:rsidRPr="009B71C2">
              <w:rPr>
                <w:rFonts w:hint="eastAsia" w:ascii="宋体" w:hAnsi="宋体"/>
                <w:b/>
                <w:szCs w:val="21"/>
              </w:rPr>
              <w:t>项 目</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center"/>
              <w:rPr>
                <w:b/>
                <w:kern w:val="2"/>
                <w:sz w:val="21"/>
                <w:szCs w:val="21"/>
              </w:rPr>
            </w:pPr>
            <w:r w:rsidRPr="009B71C2">
              <w:rPr>
                <w:rFonts w:hint="eastAsia"/>
                <w:b/>
                <w:kern w:val="2"/>
                <w:sz w:val="21"/>
                <w:szCs w:val="21"/>
              </w:rPr>
              <w:t>附注号</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DB6074" w:rsidRDefault="003B7054">
            <w:pPr>
              <w:jc w:val="center"/>
              <w:rPr>
                <w:rFonts w:ascii="宋体" w:hAnsi="宋体"/>
                <w:kern w:val="0"/>
                <w:szCs w:val="21"/>
              </w:rPr>
            </w:pPr>
            <w:r w:rsidRPr="009B71C2">
              <w:rPr>
                <w:rFonts w:hint="eastAsia" w:ascii="宋体" w:hAnsi="宋体"/>
                <w:kern w:val="0"/>
                <w:szCs w:val="21"/>
              </w:rPr>
              <w:t>本期</w:t>
            </w:r>
          </w:p>
          <w:p w:rsidRPr="009B71C2" w:rsidR="00380999" w:rsidP="00DB6074" w:rsidRDefault="00CF5BF3">
            <w:pPr>
              <w:jc w:val="center"/>
              <w:rPr>
                <w:rFonts w:ascii="宋体" w:hAnsi="宋体"/>
                <w:kern w:val="0"/>
                <w:szCs w:val="21"/>
              </w:rPr>
            </w:pPr>
            <w:r w:rsidRPr="009B71C2">
              <w:rPr>
                <w:rFonts w:hint="eastAsia" w:ascii="宋体" w:hAnsi="宋体"/>
                <w:kern w:val="0"/>
                <w:szCs w:val="21"/>
              </w:rPr>
              <w:t>（</w:t>
            </w:r>
            <w:r w:rsidR="001705F2">
              <w:rPr>
                <w:rFonts w:hint="eastAsia" w:ascii="宋体" w:hAnsi="宋体"/>
                <w:kern w:val="0"/>
                <w:szCs w:val="21"/>
              </w:rPr>
              <w:t>2019年01月01日</w:t>
            </w:r>
            <w:r w:rsidRPr="009B71C2">
              <w:rPr>
                <w:rFonts w:hint="eastAsia" w:ascii="宋体" w:hAnsi="宋体"/>
                <w:kern w:val="0"/>
                <w:szCs w:val="21"/>
              </w:rPr>
              <w:t>至</w:t>
            </w:r>
            <w:r w:rsidRPr="009B71C2">
              <w:rPr>
                <w:rFonts w:hint="eastAsia" w:ascii="宋体" w:hAnsi="宋体"/>
                <w:kern w:val="0"/>
                <w:szCs w:val="21"/>
              </w:rPr>
              <w:t>2019年06月30日</w:t>
            </w:r>
            <w:r w:rsidRPr="009B71C2">
              <w:rPr>
                <w:rFonts w:hint="eastAsia" w:ascii="宋体" w:hAnsi="宋体"/>
                <w:kern w:val="0"/>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DB6074" w:rsidRDefault="003B7054">
            <w:pPr>
              <w:jc w:val="center"/>
              <w:rPr>
                <w:rFonts w:ascii="宋体" w:hAnsi="宋体"/>
                <w:kern w:val="0"/>
                <w:szCs w:val="21"/>
              </w:rPr>
            </w:pPr>
            <w:r w:rsidRPr="009B71C2">
              <w:rPr>
                <w:rFonts w:hint="eastAsia" w:ascii="宋体" w:hAnsi="宋体"/>
                <w:kern w:val="0"/>
                <w:szCs w:val="21"/>
              </w:rPr>
              <w:t>上年度可比期间</w:t>
            </w:r>
          </w:p>
          <w:p w:rsidRPr="009B71C2" w:rsidR="00380999" w:rsidP="00DB6074" w:rsidRDefault="00380999">
            <w:pPr>
              <w:jc w:val="center"/>
              <w:rPr>
                <w:rFonts w:ascii="宋体" w:hAnsi="宋体"/>
                <w:kern w:val="0"/>
                <w:szCs w:val="21"/>
              </w:rPr>
            </w:pPr>
            <w:r w:rsidRPr="009B71C2">
              <w:rPr>
                <w:rFonts w:hint="eastAsia" w:ascii="宋体" w:hAnsi="宋体"/>
                <w:kern w:val="0"/>
                <w:szCs w:val="21"/>
              </w:rPr>
              <w:t>（</w:t>
            </w:r>
            <w:r w:rsidRPr="009B71C2" w:rsidR="00111CC5">
              <w:rPr>
                <w:rFonts w:hint="eastAsia" w:ascii="宋体" w:hAnsi="宋体"/>
                <w:kern w:val="0"/>
                <w:szCs w:val="21"/>
              </w:rPr>
              <w:t>2018年01月01日</w:t>
            </w:r>
            <w:r w:rsidRPr="009B71C2" w:rsidR="007B0DB2">
              <w:rPr>
                <w:rFonts w:hint="eastAsia" w:ascii="宋体" w:hAnsi="宋体"/>
                <w:kern w:val="0"/>
                <w:szCs w:val="21"/>
              </w:rPr>
              <w:t>至</w:t>
            </w:r>
            <w:r w:rsidRPr="009B71C2" w:rsidR="00111CC5">
              <w:rPr>
                <w:rFonts w:hint="eastAsia" w:ascii="宋体" w:hAnsi="宋体"/>
                <w:kern w:val="0"/>
                <w:szCs w:val="21"/>
              </w:rPr>
              <w:t>2018年06月30日</w:t>
            </w:r>
            <w:r w:rsidRPr="009B71C2">
              <w:rPr>
                <w:rFonts w:hint="eastAsia" w:ascii="宋体" w:hAnsi="宋体"/>
                <w:kern w:val="0"/>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b/>
                <w:sz w:val="21"/>
                <w:szCs w:val="21"/>
              </w:rPr>
            </w:pPr>
            <w:r w:rsidRPr="009B71C2">
              <w:rPr>
                <w:rFonts w:hint="eastAsia"/>
                <w:b/>
                <w:sz w:val="21"/>
                <w:szCs w:val="21"/>
              </w:rPr>
              <w:t>一、收入</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b/>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7,689,499.17</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2"/>
              <w:jc w:val="right"/>
              <w:rPr>
                <w:rFonts w:ascii="宋体" w:hAnsi="宋体"/>
                <w:szCs w:val="21"/>
              </w:rPr>
            </w:pPr>
            <w:r w:rsidRPr="009B71C2">
              <w:rPr>
                <w:rFonts w:ascii="宋体" w:hAnsi="宋体"/>
                <w:szCs w:val="21"/>
              </w:rPr>
              <w:t>-3,834,760.91</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1.利息收入</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jc w:val="right"/>
              <w:rPr>
                <w:rFonts w:ascii="宋体" w:hAnsi="宋体"/>
                <w:szCs w:val="21"/>
              </w:rPr>
            </w:pPr>
            <w:r w:rsidRPr="009B71C2">
              <w:rPr>
                <w:rFonts w:ascii="宋体" w:hAnsi="宋体"/>
                <w:szCs w:val="21"/>
              </w:rPr>
              <w:t>21,084.75</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B91C9B">
            <w:pPr>
              <w:ind w:right="2"/>
              <w:jc w:val="right"/>
              <w:rPr>
                <w:rFonts w:ascii="宋体" w:hAnsi="宋体"/>
                <w:szCs w:val="21"/>
              </w:rPr>
            </w:pPr>
            <w:r w:rsidRPr="009B71C2">
              <w:rPr>
                <w:rFonts w:ascii="宋体" w:hAnsi="宋体"/>
                <w:szCs w:val="21"/>
              </w:rPr>
              <w:t>29,251.65</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其中：存款利息收入</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6.4.7.11</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7B5616">
            <w:pPr>
              <w:jc w:val="right"/>
              <w:rPr>
                <w:rFonts w:ascii="宋体" w:hAnsi="宋体"/>
                <w:szCs w:val="21"/>
              </w:rPr>
            </w:pPr>
            <w:r w:rsidRPr="009B71C2">
              <w:rPr>
                <w:rFonts w:ascii="宋体" w:hAnsi="宋体"/>
                <w:szCs w:val="21"/>
              </w:rPr>
              <w:t>20,615.77</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7B5616">
            <w:pPr>
              <w:ind w:right="2"/>
              <w:jc w:val="right"/>
              <w:rPr>
                <w:rFonts w:ascii="宋体" w:hAnsi="宋体"/>
                <w:szCs w:val="21"/>
              </w:rPr>
            </w:pPr>
            <w:r w:rsidRPr="009B71C2">
              <w:rPr>
                <w:rFonts w:ascii="宋体" w:hAnsi="宋体"/>
                <w:szCs w:val="21"/>
              </w:rPr>
              <w:t>29,147.05</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E86E90" w:rsidRDefault="003B7054">
            <w:pPr>
              <w:pStyle w:val="a3"/>
              <w:ind w:firstLine="630" w:firstLineChars="300"/>
              <w:jc w:val="both"/>
              <w:rPr>
                <w:sz w:val="21"/>
                <w:szCs w:val="21"/>
              </w:rPr>
            </w:pPr>
            <w:r w:rsidRPr="009B71C2">
              <w:rPr>
                <w:rFonts w:hint="eastAsia"/>
                <w:sz w:val="21"/>
                <w:szCs w:val="21"/>
              </w:rPr>
              <w:t>债券利息收入</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jc w:val="right"/>
              <w:rPr>
                <w:rFonts w:ascii="宋体" w:hAnsi="宋体"/>
                <w:szCs w:val="21"/>
              </w:rPr>
            </w:pPr>
            <w:r w:rsidRPr="009B71C2">
              <w:rPr>
                <w:rFonts w:ascii="宋体" w:hAnsi="宋体"/>
                <w:szCs w:val="21"/>
              </w:rPr>
              <w:t>79.39</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ind w:right="2"/>
              <w:jc w:val="right"/>
              <w:rPr>
                <w:rFonts w:ascii="宋体" w:hAnsi="宋体"/>
                <w:szCs w:val="21"/>
              </w:rPr>
            </w:pPr>
            <w:r w:rsidRPr="009B71C2">
              <w:rPr>
                <w:rFonts w:ascii="宋体" w:hAnsi="宋体"/>
                <w:szCs w:val="21"/>
              </w:rPr>
              <w:t>104.60</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E86E90" w:rsidRDefault="003B7054">
            <w:pPr>
              <w:pStyle w:val="a3"/>
              <w:ind w:firstLine="630" w:firstLineChars="300"/>
              <w:jc w:val="both"/>
              <w:rPr>
                <w:sz w:val="21"/>
                <w:szCs w:val="21"/>
              </w:rPr>
            </w:pPr>
            <w:r w:rsidRPr="009B71C2">
              <w:rPr>
                <w:rFonts w:hint="eastAsia"/>
                <w:sz w:val="21"/>
                <w:szCs w:val="21"/>
              </w:rPr>
              <w:t>资产支持证券利息收入</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ind w:right="2"/>
              <w:jc w:val="right"/>
              <w:rPr>
                <w:rFonts w:ascii="宋体" w:hAnsi="宋体"/>
                <w:szCs w:val="21"/>
              </w:rPr>
            </w:pPr>
            <w:r w:rsidRPr="009B71C2">
              <w:rPr>
                <w:rFonts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E86E90" w:rsidRDefault="003B7054">
            <w:pPr>
              <w:pStyle w:val="a3"/>
              <w:ind w:firstLine="630" w:firstLineChars="300"/>
              <w:jc w:val="both"/>
              <w:rPr>
                <w:sz w:val="21"/>
                <w:szCs w:val="21"/>
              </w:rPr>
            </w:pPr>
            <w:r w:rsidRPr="009B71C2">
              <w:rPr>
                <w:rFonts w:hint="eastAsia"/>
                <w:sz w:val="21"/>
                <w:szCs w:val="21"/>
              </w:rPr>
              <w:t>买入返售金融资产收入</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jc w:val="right"/>
              <w:rPr>
                <w:rFonts w:ascii="宋体" w:hAnsi="宋体"/>
                <w:szCs w:val="21"/>
              </w:rPr>
            </w:pPr>
            <w:r w:rsidRPr="009B71C2">
              <w:rPr>
                <w:rFonts w:ascii="宋体" w:hAnsi="宋体"/>
                <w:szCs w:val="21"/>
              </w:rPr>
              <w:t>389.59</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ind w:right="2"/>
              <w:jc w:val="right"/>
              <w:rPr>
                <w:rFonts w:ascii="宋体" w:hAnsi="宋体"/>
                <w:szCs w:val="21"/>
              </w:rPr>
            </w:pPr>
            <w:r w:rsidRPr="009B71C2">
              <w:rPr>
                <w:rFonts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E86E90" w:rsidRDefault="003B7054">
            <w:pPr>
              <w:pStyle w:val="a3"/>
              <w:ind w:firstLine="630" w:firstLineChars="300"/>
              <w:jc w:val="both"/>
              <w:rPr>
                <w:sz w:val="21"/>
                <w:szCs w:val="21"/>
              </w:rPr>
            </w:pPr>
            <w:r w:rsidRPr="009B71C2">
              <w:rPr>
                <w:rFonts w:hint="eastAsia"/>
                <w:sz w:val="21"/>
                <w:szCs w:val="21"/>
              </w:rPr>
              <w:t>其他利息收入</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ind w:right="2"/>
              <w:jc w:val="right"/>
              <w:rPr>
                <w:rFonts w:ascii="宋体" w:hAnsi="宋体"/>
                <w:szCs w:val="21"/>
              </w:rPr>
            </w:pPr>
            <w:r w:rsidRPr="009B71C2">
              <w:rPr>
                <w:rFonts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2.投资收益（损失以“-”填列）</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11149F" w:rsidRDefault="0011149F">
            <w:pPr>
              <w:jc w:val="right"/>
              <w:rPr>
                <w:rFonts w:ascii="宋体" w:hAnsi="宋体"/>
                <w:szCs w:val="21"/>
              </w:rPr>
            </w:pPr>
            <w:r w:rsidRPr="009B71C2">
              <w:rPr>
                <w:rFonts w:hint="eastAsia" w:ascii="宋体" w:hAnsi="宋体"/>
                <w:szCs w:val="21"/>
              </w:rPr>
              <w:t>3,490,293.80</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AF6F63">
            <w:pPr>
              <w:ind w:right="2"/>
              <w:jc w:val="right"/>
              <w:rPr>
                <w:rFonts w:ascii="宋体" w:hAnsi="宋体"/>
                <w:szCs w:val="21"/>
              </w:rPr>
            </w:pPr>
            <w:r w:rsidRPr="009B71C2">
              <w:rPr>
                <w:rFonts w:ascii="宋体" w:hAnsi="宋体"/>
                <w:szCs w:val="21"/>
              </w:rPr>
              <w:t>-871,766.02</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其中：股票投资收益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6.4.7.12</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3,358,997.79</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-1,088,088.30</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RDefault="003B7054">
            <w:pPr>
              <w:pStyle w:val="a3"/>
              <w:jc w:val="both"/>
              <w:rPr>
                <w:sz w:val="21"/>
                <w:szCs w:val="21"/>
              </w:rPr>
            </w:pPr>
            <w:r w:rsidRPr="009B71C2">
              <w:rPr>
                <w:rFonts w:hint="eastAsia"/>
                <w:sz w:val="21"/>
                <w:szCs w:val="21"/>
              </w:rPr>
              <w:t xml:space="preserve">      基金投资收益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RDefault="008C7921">
            <w:pPr>
              <w:jc w:val="right"/>
              <w:rPr>
                <w:rFonts w:ascii="宋体" w:hAnsi="宋体"/>
                <w:szCs w:val="21"/>
              </w:rPr>
            </w:pPr>
            <w:r w:rsidRPr="009B71C2">
              <w:rPr>
                <w:rFonts w:hint="eastAsia"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RDefault="008C7921">
            <w:pPr>
              <w:ind w:right="2"/>
              <w:jc w:val="right"/>
              <w:rPr>
                <w:rFonts w:ascii="宋体" w:hAnsi="宋体"/>
                <w:szCs w:val="21"/>
              </w:rPr>
            </w:pPr>
            <w:r w:rsidRPr="009B71C2">
              <w:rPr>
                <w:rFonts w:hint="eastAsia"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E86E90" w:rsidRDefault="003B7054">
            <w:pPr>
              <w:pStyle w:val="a3"/>
              <w:ind w:firstLine="630" w:firstLineChars="300"/>
              <w:jc w:val="both"/>
              <w:rPr>
                <w:sz w:val="21"/>
                <w:szCs w:val="21"/>
              </w:rPr>
            </w:pPr>
            <w:r w:rsidRPr="009B71C2">
              <w:rPr>
                <w:rFonts w:hint="eastAsia"/>
                <w:sz w:val="21"/>
                <w:szCs w:val="21"/>
              </w:rPr>
              <w:t>债券投资收益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6.4.7.13</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-16.01</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24,810.68</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E86E90" w:rsidRDefault="003B7054">
            <w:pPr>
              <w:pStyle w:val="a3"/>
              <w:ind w:firstLine="630" w:firstLineChars="300"/>
              <w:jc w:val="both"/>
              <w:rPr>
                <w:sz w:val="21"/>
                <w:szCs w:val="21"/>
              </w:rPr>
            </w:pPr>
            <w:r w:rsidRPr="009B71C2">
              <w:rPr>
                <w:rFonts w:hint="eastAsia"/>
                <w:sz w:val="21"/>
                <w:szCs w:val="21"/>
              </w:rPr>
              <w:t>资产支持证券投资收益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w:t>
            </w:r>
            <w:r w:rsidRPr="009B71C2" w:rsidR="00D80B72">
              <w:rPr>
                <w:rFonts w:hint="eastAsia"/>
                <w:kern w:val="2"/>
                <w:sz w:val="21"/>
                <w:szCs w:val="21"/>
              </w:rPr>
              <w:t>3.1</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w:t>
            </w:r>
          </w:p>
        </w:tc>
      </w:tr>
      <w:tr w:rsidRPr="009B71C2" w:rsidR="00D80B72"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D80B72" w:rsidP="00E86E90" w:rsidRDefault="00D80B72">
            <w:pPr>
              <w:pStyle w:val="a3"/>
              <w:ind w:firstLine="630" w:firstLineChars="300"/>
              <w:jc w:val="both"/>
              <w:rPr>
                <w:sz w:val="21"/>
                <w:szCs w:val="21"/>
              </w:rPr>
            </w:pPr>
            <w:r w:rsidRPr="009B71C2">
              <w:rPr>
                <w:rFonts w:hint="eastAsia"/>
                <w:sz w:val="21"/>
                <w:szCs w:val="21"/>
              </w:rPr>
              <w:t>贵金属投资收益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D80B72" w:rsidP="00EB591C" w:rsidRDefault="00D80B72">
            <w:pPr>
              <w:pStyle w:val="a3"/>
              <w:jc w:val="both"/>
              <w:rPr>
                <w:kern w:val="2"/>
                <w:sz w:val="21"/>
                <w:szCs w:val="21"/>
              </w:rPr>
            </w:pPr>
            <w:r w:rsidRPr="009B71C2">
              <w:rPr>
                <w:rFonts w:hint="eastAsia"/>
                <w:kern w:val="2"/>
                <w:sz w:val="21"/>
                <w:szCs w:val="21"/>
              </w:rPr>
              <w:t>6.4.7.14</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D80B72" w:rsidP="00376814" w:rsidRDefault="004E6C94">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D80B72" w:rsidP="00376814" w:rsidRDefault="004E6C94">
            <w:pPr>
              <w:ind w:right="2"/>
              <w:jc w:val="right"/>
              <w:rPr>
                <w:rFonts w:ascii="宋体" w:hAnsi="宋体"/>
                <w:szCs w:val="21"/>
              </w:rPr>
            </w:pPr>
            <w:r w:rsidRPr="009B71C2">
              <w:rPr>
                <w:rFonts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E86E90" w:rsidRDefault="003B7054">
            <w:pPr>
              <w:pStyle w:val="a3"/>
              <w:ind w:firstLine="630" w:firstLineChars="300"/>
              <w:jc w:val="both"/>
              <w:rPr>
                <w:sz w:val="21"/>
                <w:szCs w:val="21"/>
              </w:rPr>
            </w:pPr>
            <w:r w:rsidRPr="009B71C2">
              <w:rPr>
                <w:rFonts w:hint="eastAsia"/>
                <w:sz w:val="21"/>
                <w:szCs w:val="21"/>
              </w:rPr>
              <w:t>衍生工具收益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6.4.7.15</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E86E90" w:rsidRDefault="003B7054">
            <w:pPr>
              <w:pStyle w:val="a3"/>
              <w:ind w:firstLine="630" w:firstLineChars="300"/>
              <w:jc w:val="both"/>
              <w:rPr>
                <w:sz w:val="21"/>
                <w:szCs w:val="21"/>
              </w:rPr>
            </w:pPr>
            <w:r w:rsidRPr="009B71C2">
              <w:rPr>
                <w:rFonts w:hint="eastAsia"/>
                <w:sz w:val="21"/>
                <w:szCs w:val="21"/>
              </w:rPr>
              <w:t>股利收益</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6.4.7.16</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131,312.02</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191,511.60</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3.公允价值变动收益（损失以“-”号填列）</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6.4.7.17</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4,171,692.55</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-2,994,084.24</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RDefault="003B7054">
            <w:pPr>
              <w:pStyle w:val="a3"/>
              <w:jc w:val="both"/>
              <w:rPr>
                <w:sz w:val="21"/>
                <w:szCs w:val="21"/>
              </w:rPr>
            </w:pPr>
            <w:r w:rsidRPr="009B71C2">
              <w:rPr>
                <w:rFonts w:hint="eastAsia"/>
                <w:sz w:val="21"/>
                <w:szCs w:val="21"/>
              </w:rPr>
              <w:t>4.汇兑收益（损失以“-”号填列）</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RDefault="00EA28CA">
            <w:pPr>
              <w:jc w:val="right"/>
              <w:rPr>
                <w:rFonts w:ascii="宋体" w:hAnsi="宋体"/>
                <w:kern w:val="0"/>
                <w:szCs w:val="21"/>
              </w:rPr>
            </w:pPr>
            <w:r w:rsidRPr="009B71C2">
              <w:rPr>
                <w:rFonts w:hint="eastAsia" w:ascii="宋体" w:hAnsi="宋体"/>
                <w:kern w:val="0"/>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RDefault="00EA28CA">
            <w:pPr>
              <w:ind w:right="2"/>
              <w:jc w:val="right"/>
              <w:rPr>
                <w:rFonts w:ascii="宋体" w:hAnsi="宋体"/>
                <w:kern w:val="0"/>
                <w:szCs w:val="21"/>
              </w:rPr>
            </w:pPr>
            <w:r w:rsidRPr="009B71C2">
              <w:rPr>
                <w:rFonts w:hint="eastAsia" w:ascii="宋体" w:hAnsi="宋体"/>
                <w:kern w:val="0"/>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5.其他收入（损失以“-”号填列）</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6.4.7.18</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6,428.07</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1,837.70</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b/>
                <w:sz w:val="21"/>
                <w:szCs w:val="21"/>
              </w:rPr>
            </w:pPr>
            <w:r w:rsidRPr="009B71C2">
              <w:rPr>
                <w:rFonts w:hint="eastAsia"/>
                <w:b/>
                <w:sz w:val="21"/>
                <w:szCs w:val="21"/>
              </w:rPr>
              <w:t>减：二、费用</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673,746.00</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983,706.41</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1．管理人报酬</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rPr>
                <w:b/>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266,066.70</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372,758.05</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3B7054">
            <w:pPr>
              <w:pStyle w:val="a3"/>
              <w:jc w:val="both"/>
              <w:rPr>
                <w:sz w:val="21"/>
                <w:szCs w:val="21"/>
              </w:rPr>
            </w:pPr>
            <w:r w:rsidRPr="009B71C2">
              <w:rPr>
                <w:rFonts w:hint="eastAsia"/>
                <w:sz w:val="21"/>
                <w:szCs w:val="21"/>
              </w:rPr>
              <w:t>2．托管费</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b/>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44,344.40</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62,126.29</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3．销售服务费</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4．交易费用</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6.4.7.19</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340,889.48</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530,832.56</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lastRenderedPageBreak/>
              <w:t>5．利息支出</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其中：卖出回购金融资产支出</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ind w:right="2"/>
              <w:jc w:val="right"/>
              <w:rPr>
                <w:rFonts w:ascii="宋体" w:hAnsi="宋体"/>
                <w:szCs w:val="21"/>
              </w:rPr>
            </w:pPr>
            <w:r w:rsidRPr="009B71C2">
              <w:rPr>
                <w:rFonts w:ascii="宋体" w:hAnsi="宋体"/>
                <w:szCs w:val="21"/>
              </w:rPr>
              <w:t>-</w:t>
            </w:r>
          </w:p>
        </w:tc>
      </w:tr>
      <w:tr w:rsidRPr="009B71C2" w:rsidR="0077169B" w:rsidTr="00AB286B">
        <w:tc>
          <w:tcPr>
            <w:tcW w:w="1907" w:type="pct"/>
            <w:tcBorders>
              <w:top w:val="single" w:color="auto" w:sz="4" w:space="0"/>
              <w:left w:val="single" w:color="auto" w:sz="4" w:space="0"/>
              <w:bottom w:val="single" w:color="auto" w:sz="4" w:space="0"/>
              <w:right w:val="single" w:color="auto" w:sz="4" w:space="0"/>
            </w:tcBorders>
            <w:shd w:val="clear" w:color="auto" w:fill="auto"/>
            <w:vAlign w:val="center"/>
          </w:tcPr>
          <w:p w:rsidRPr="009B71C2" w:rsidR="0077169B" w:rsidP="0077169B" w:rsidRDefault="0077169B">
            <w:pPr>
              <w:pStyle w:val="Char"/>
            </w:pPr>
            <w:r w:rsidRPr="009B71C2">
              <w:rPr>
                <w:rFonts w:hint="eastAsia"/>
              </w:rPr>
              <w:t>6.税金及附加</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77169B" w:rsidP="00EB591C" w:rsidRDefault="0077169B">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77169B" w:rsidP="00376814" w:rsidRDefault="0077169B">
            <w:pPr>
              <w:jc w:val="right"/>
              <w:rPr>
                <w:rFonts w:ascii="宋体" w:hAnsi="宋体"/>
                <w:szCs w:val="21"/>
              </w:rPr>
            </w:pPr>
            <w:r w:rsidRPr="009B71C2">
              <w:rPr>
                <w:rFonts w:hint="eastAsia" w:ascii="宋体" w:hAnsi="宋体"/>
                <w:szCs w:val="21"/>
              </w:rPr>
              <w:t>0.20</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77169B" w:rsidP="006C7323" w:rsidRDefault="00281A2C">
            <w:pPr>
              <w:ind w:right="2"/>
              <w:jc w:val="right"/>
              <w:rPr>
                <w:rFonts w:ascii="宋体" w:hAnsi="宋体"/>
                <w:szCs w:val="21"/>
              </w:rPr>
            </w:pPr>
            <w:r w:rsidRPr="009B71C2">
              <w:rPr>
                <w:rFonts w:hint="eastAsia" w:ascii="宋体" w:hAnsi="宋体"/>
                <w:szCs w:val="21"/>
              </w:rPr>
              <w:t>0.36</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77169B">
            <w:pPr>
              <w:pStyle w:val="Char"/>
            </w:pPr>
            <w:r w:rsidRPr="009B71C2">
              <w:rPr>
                <w:rFonts w:hint="eastAsia"/>
              </w:rPr>
              <w:t>7</w:t>
            </w:r>
            <w:r w:rsidRPr="009B71C2" w:rsidR="003B7054">
              <w:rPr>
                <w:rFonts w:hint="eastAsia"/>
              </w:rPr>
              <w:t>．其他费用</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r w:rsidRPr="009B71C2">
              <w:rPr>
                <w:rFonts w:hint="eastAsia"/>
                <w:kern w:val="2"/>
                <w:sz w:val="21"/>
                <w:szCs w:val="21"/>
              </w:rPr>
              <w:t>6.4.7.20</w:t>
            </w: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4E6C94">
            <w:pPr>
              <w:jc w:val="right"/>
              <w:rPr>
                <w:rFonts w:ascii="宋体" w:hAnsi="宋体"/>
                <w:szCs w:val="21"/>
              </w:rPr>
            </w:pPr>
            <w:r w:rsidRPr="009B71C2">
              <w:rPr>
                <w:rFonts w:ascii="宋体" w:hAnsi="宋体"/>
                <w:szCs w:val="21"/>
              </w:rPr>
              <w:t>22,445.22</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6C7323" w:rsidRDefault="004E6C94">
            <w:pPr>
              <w:ind w:right="2"/>
              <w:jc w:val="right"/>
              <w:rPr>
                <w:rFonts w:ascii="宋体" w:hAnsi="宋体"/>
                <w:szCs w:val="21"/>
              </w:rPr>
            </w:pPr>
            <w:r w:rsidRPr="009B71C2">
              <w:rPr>
                <w:rFonts w:ascii="宋体" w:hAnsi="宋体"/>
                <w:szCs w:val="21"/>
              </w:rPr>
              <w:t>17,989.15</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P="0077169B" w:rsidRDefault="003B7054">
            <w:pPr>
              <w:pStyle w:val="Char"/>
            </w:pPr>
            <w:r w:rsidRPr="009B71C2">
              <w:rPr>
                <w:rFonts w:hint="eastAsia"/>
              </w:rPr>
              <w:t>三、利润总额（亏损总额以“-”号填列）</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8A49FE">
            <w:pPr>
              <w:jc w:val="right"/>
              <w:rPr>
                <w:rFonts w:ascii="宋体" w:hAnsi="宋体"/>
                <w:szCs w:val="21"/>
              </w:rPr>
            </w:pPr>
            <w:r w:rsidRPr="009B71C2">
              <w:rPr>
                <w:rFonts w:ascii="宋体" w:hAnsi="宋体"/>
                <w:szCs w:val="21"/>
              </w:rPr>
              <w:t>7,015,753.17</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8A49FE">
            <w:pPr>
              <w:ind w:right="2"/>
              <w:jc w:val="right"/>
              <w:rPr>
                <w:rFonts w:ascii="宋体" w:hAnsi="宋体"/>
                <w:szCs w:val="21"/>
              </w:rPr>
            </w:pPr>
            <w:r w:rsidRPr="009B71C2">
              <w:rPr>
                <w:rFonts w:ascii="宋体" w:hAnsi="宋体"/>
                <w:szCs w:val="21"/>
              </w:rPr>
              <w:t>-4,818,467.32</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RDefault="003B7054">
            <w:pPr>
              <w:pStyle w:val="a3"/>
              <w:jc w:val="both"/>
              <w:rPr>
                <w:b/>
                <w:sz w:val="21"/>
                <w:szCs w:val="21"/>
              </w:rPr>
            </w:pPr>
            <w:r w:rsidRPr="009B71C2">
              <w:rPr>
                <w:rFonts w:hint="eastAsia"/>
                <w:sz w:val="21"/>
                <w:szCs w:val="21"/>
              </w:rPr>
              <w:t>减：所得税费用</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8A49FE" w:rsidRDefault="008A49FE">
            <w:pPr>
              <w:jc w:val="right"/>
              <w:rPr>
                <w:rFonts w:ascii="宋体" w:hAnsi="宋体"/>
                <w:szCs w:val="21"/>
              </w:rPr>
            </w:pPr>
            <w:r w:rsidRPr="009B71C2">
              <w:rPr>
                <w:rFonts w:ascii="宋体" w:hAnsi="宋体"/>
                <w:szCs w:val="21"/>
              </w:rPr>
              <w:t>-</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8A49FE">
            <w:pPr>
              <w:ind w:right="2"/>
              <w:jc w:val="right"/>
              <w:rPr>
                <w:rFonts w:ascii="宋体" w:hAnsi="宋体"/>
                <w:szCs w:val="21"/>
              </w:rPr>
            </w:pPr>
            <w:r w:rsidRPr="009B71C2">
              <w:rPr>
                <w:rFonts w:ascii="宋体" w:hAnsi="宋体"/>
                <w:szCs w:val="21"/>
              </w:rPr>
              <w:t>-</w:t>
            </w:r>
          </w:p>
        </w:tc>
      </w:tr>
      <w:tr w:rsidRPr="009B71C2" w:rsidR="003B7054" w:rsidTr="00AB286B">
        <w:tc>
          <w:tcPr>
            <w:tcW w:w="1907" w:type="pct"/>
            <w:tcBorders>
              <w:top w:val="single" w:color="auto" w:sz="4" w:space="0"/>
              <w:left w:val="single" w:color="auto" w:sz="4" w:space="0"/>
              <w:bottom w:val="single" w:color="auto" w:sz="4" w:space="0"/>
              <w:right w:val="single" w:color="auto" w:sz="4" w:space="0"/>
            </w:tcBorders>
            <w:vAlign w:val="center"/>
          </w:tcPr>
          <w:p w:rsidRPr="009B71C2" w:rsidR="003B7054" w:rsidRDefault="003B7054">
            <w:pPr>
              <w:pStyle w:val="a3"/>
              <w:jc w:val="both"/>
              <w:rPr>
                <w:sz w:val="21"/>
                <w:szCs w:val="21"/>
              </w:rPr>
            </w:pPr>
            <w:r w:rsidRPr="009B71C2">
              <w:rPr>
                <w:rFonts w:hint="eastAsia"/>
                <w:b/>
                <w:sz w:val="21"/>
                <w:szCs w:val="21"/>
              </w:rPr>
              <w:t>四、净利润（净亏损以“-”号填列）</w:t>
            </w:r>
          </w:p>
        </w:tc>
        <w:tc>
          <w:tcPr>
            <w:tcW w:w="592" w:type="pct"/>
            <w:tcBorders>
              <w:top w:val="single" w:color="auto" w:sz="4" w:space="0"/>
              <w:left w:val="single" w:color="auto" w:sz="4" w:space="0"/>
              <w:bottom w:val="single" w:color="auto" w:sz="4" w:space="0"/>
              <w:right w:val="single" w:color="auto" w:sz="4" w:space="0"/>
            </w:tcBorders>
            <w:vAlign w:val="center"/>
          </w:tcPr>
          <w:p w:rsidRPr="009B71C2" w:rsidR="003B7054" w:rsidP="00EB591C" w:rsidRDefault="003B7054">
            <w:pPr>
              <w:pStyle w:val="a3"/>
              <w:jc w:val="both"/>
              <w:rPr>
                <w:kern w:val="2"/>
                <w:sz w:val="21"/>
                <w:szCs w:val="21"/>
              </w:rPr>
            </w:pPr>
          </w:p>
        </w:tc>
        <w:tc>
          <w:tcPr>
            <w:tcW w:w="1258"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8A49FE">
            <w:pPr>
              <w:jc w:val="right"/>
              <w:rPr>
                <w:rFonts w:ascii="宋体" w:hAnsi="宋体"/>
                <w:szCs w:val="21"/>
              </w:rPr>
            </w:pPr>
            <w:r w:rsidRPr="009B71C2">
              <w:rPr>
                <w:rFonts w:ascii="宋体" w:hAnsi="宋体"/>
                <w:szCs w:val="21"/>
              </w:rPr>
              <w:t>7,015,753.17</w:t>
            </w:r>
          </w:p>
        </w:tc>
        <w:tc>
          <w:tcPr>
            <w:tcW w:w="1243" w:type="pct"/>
            <w:tcBorders>
              <w:top w:val="single" w:color="auto" w:sz="4" w:space="0"/>
              <w:left w:val="single" w:color="auto" w:sz="4" w:space="0"/>
              <w:bottom w:val="single" w:color="auto" w:sz="4" w:space="0"/>
              <w:right w:val="single" w:color="auto" w:sz="4" w:space="0"/>
            </w:tcBorders>
            <w:vAlign w:val="center"/>
          </w:tcPr>
          <w:p w:rsidRPr="009B71C2" w:rsidR="003B7054" w:rsidP="00376814" w:rsidRDefault="008A49FE">
            <w:pPr>
              <w:ind w:right="2"/>
              <w:jc w:val="right"/>
              <w:rPr>
                <w:rFonts w:ascii="宋体" w:hAnsi="宋体"/>
                <w:szCs w:val="21"/>
              </w:rPr>
            </w:pPr>
            <w:r w:rsidRPr="009B71C2">
              <w:rPr>
                <w:rFonts w:ascii="宋体" w:hAnsi="宋体"/>
                <w:szCs w:val="21"/>
              </w:rPr>
              <w:t>-4,818,467.32</w:t>
            </w:r>
          </w:p>
        </w:tc>
      </w:tr>
    </w:tbl>
    <w:p w:rsidRPr="009B71C2" w:rsidR="008A49FE" w:rsidP="00946EAA" w:rsidRDefault="008A49FE">
      <w:pPr>
        <w:ind w:firstLine="420"/>
        <w:jc w:val="left"/>
        <w:rPr>
          <w:rFonts w:ascii="宋体" w:hAnsi="宋体"/>
          <w:szCs w:val="21"/>
        </w:rPr>
      </w:pPr>
      <w:r w:rsidRPr="009B71C2">
        <w:rPr>
          <w:rFonts w:ascii="宋体" w:hAnsi="宋体"/>
          <w:szCs w:val="21"/>
        </w:rPr>
        <w:t/>
      </w:r>
    </w:p>
    <w:p w:rsidRPr="009B71C2" w:rsidR="00E35A63" w:rsidP="00DA7762" w:rsidRDefault="00E35A63">
      <w:pPr>
        <w:pStyle w:val="2"/>
        <w:numPr>
          <w:ilvl w:val="1"/>
          <w:numId w:val="1"/>
        </w:numPr>
        <w:tabs>
          <w:tab w:val="left" w:pos="567"/>
          <w:tab w:val="left" w:pos="851"/>
        </w:tabs>
        <w:spacing w:before="0" w:after="0" w:line="240" w:lineRule="auto"/>
        <w:ind w:left="851" w:hanging="851"/>
        <w:rPr>
          <w:rFonts w:ascii="宋体" w:hAnsi="宋体" w:eastAsia="宋体"/>
          <w:sz w:val="21"/>
          <w:szCs w:val="21"/>
        </w:rPr>
      </w:pPr>
      <w:r w:rsidRPr="009B71C2">
        <w:rPr>
          <w:rFonts w:hint="eastAsia" w:ascii="宋体" w:hAnsi="宋体" w:eastAsia="宋体"/>
          <w:sz w:val="21"/>
          <w:szCs w:val="21"/>
        </w:rPr>
        <w:t>所有者权益（基金净值）变动表</w:t>
      </w:r>
    </w:p>
    <w:p w:rsidRPr="009B71C2" w:rsidR="0000159F" w:rsidP="00946EAA" w:rsidRDefault="0000159F">
      <w:pPr>
        <w:rPr>
          <w:rFonts w:ascii="宋体" w:hAnsi="宋体"/>
          <w:kern w:val="0"/>
          <w:szCs w:val="21"/>
        </w:rPr>
      </w:pPr>
      <w:r w:rsidRPr="009B71C2">
        <w:rPr>
          <w:rFonts w:hint="eastAsia" w:ascii="宋体" w:hAnsi="宋体"/>
          <w:kern w:val="0"/>
          <w:szCs w:val="21"/>
        </w:rPr>
        <w:t>会计主体：</w:t>
      </w:r>
      <w:r w:rsidRPr="009B71C2" w:rsidR="00A45726">
        <w:rPr>
          <w:rFonts w:hint="eastAsia" w:ascii="宋体" w:hAnsi="宋体"/>
          <w:kern w:val="0"/>
          <w:szCs w:val="21"/>
        </w:rPr>
        <w:t>信诚中小盘混合型证券投资基金</w:t>
      </w:r>
    </w:p>
    <w:p w:rsidRPr="009B71C2" w:rsidR="0000159F" w:rsidP="00946EAA" w:rsidRDefault="0000159F">
      <w:pPr>
        <w:rPr>
          <w:rFonts w:ascii="宋体" w:hAnsi="宋体"/>
          <w:kern w:val="0"/>
          <w:szCs w:val="21"/>
        </w:rPr>
      </w:pPr>
      <w:r w:rsidRPr="009B71C2">
        <w:rPr>
          <w:rFonts w:hint="eastAsia" w:ascii="宋体" w:hAnsi="宋体"/>
          <w:kern w:val="0"/>
          <w:szCs w:val="21"/>
        </w:rPr>
        <w:t>本报告期：</w:t>
      </w:r>
      <w:r w:rsidR="008B1AC3">
        <w:rPr>
          <w:rFonts w:hint="eastAsia" w:ascii="宋体" w:hAnsi="宋体"/>
          <w:kern w:val="0"/>
          <w:szCs w:val="21"/>
        </w:rPr>
        <w:t>2019年01月01日</w:t>
      </w:r>
      <w:r w:rsidRPr="009B71C2" w:rsidR="00A45726">
        <w:rPr>
          <w:rFonts w:hint="eastAsia" w:ascii="宋体" w:hAnsi="宋体"/>
          <w:kern w:val="0"/>
          <w:szCs w:val="21"/>
        </w:rPr>
        <w:t>-</w:t>
      </w:r>
      <w:r w:rsidR="00661D00">
        <w:rPr>
          <w:rFonts w:hint="eastAsia" w:ascii="宋体" w:hAnsi="宋体"/>
          <w:kern w:val="0"/>
          <w:szCs w:val="21"/>
        </w:rPr>
        <w:t>2019年06月30日</w:t>
      </w:r>
    </w:p>
    <w:p w:rsidRPr="009B71C2" w:rsidR="00E35A63" w:rsidP="00376814" w:rsidRDefault="00E35A63">
      <w:pPr>
        <w:jc w:val="right"/>
        <w:rPr>
          <w:rFonts w:ascii="宋体" w:hAnsi="宋体"/>
          <w:bCs/>
          <w:szCs w:val="21"/>
        </w:rPr>
      </w:pPr>
      <w:r w:rsidRPr="009B71C2">
        <w:rPr>
          <w:rFonts w:hint="eastAsia" w:ascii="宋体" w:hAnsi="宋体"/>
          <w:bCs/>
          <w:szCs w:val="21"/>
        </w:rPr>
        <w:t>单位：人民币元</w:t>
      </w:r>
    </w:p>
    <w:tbl>
      <w:tblPr>
        <w:tblW w:w="5000" w:type="pct"/>
        <w:tblLook w:val="01E0" w:firstRow="1" w:lastRow="1" w:firstColumn="1" w:lastColumn="1" w:noHBand="0" w:noVBand="0"/>
      </w:tblPr>
      <w:tblGrid>
        <w:gridCol w:w="4077"/>
        <w:gridCol w:w="1984"/>
        <w:gridCol w:w="1701"/>
        <w:gridCol w:w="1814"/>
      </w:tblGrid>
      <w:tr w:rsidRPr="009B71C2" w:rsidR="00E35A63" w:rsidTr="005D4C06">
        <w:tc>
          <w:tcPr>
            <w:tcW w:w="2129" w:type="pct"/>
            <w:vMerge w:val="restar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ind w:right="480"/>
              <w:jc w:val="center"/>
              <w:rPr>
                <w:rFonts w:ascii="宋体" w:hAnsi="宋体"/>
                <w:szCs w:val="21"/>
              </w:rPr>
            </w:pPr>
            <w:r w:rsidRPr="009B71C2">
              <w:rPr>
                <w:rFonts w:hint="eastAsia" w:ascii="宋体" w:hAnsi="宋体"/>
                <w:b/>
                <w:szCs w:val="21"/>
              </w:rPr>
              <w:t>项目</w:t>
            </w:r>
          </w:p>
        </w:tc>
        <w:tc>
          <w:tcPr>
            <w:tcW w:w="2871"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D5D41">
            <w:pPr>
              <w:jc w:val="center"/>
              <w:rPr>
                <w:rFonts w:ascii="宋体" w:hAnsi="宋体"/>
                <w:kern w:val="0"/>
                <w:szCs w:val="21"/>
              </w:rPr>
            </w:pPr>
            <w:r w:rsidRPr="009B71C2">
              <w:rPr>
                <w:rFonts w:hint="eastAsia" w:ascii="宋体" w:hAnsi="宋体"/>
                <w:kern w:val="0"/>
                <w:szCs w:val="21"/>
              </w:rPr>
              <w:t>本期</w:t>
            </w:r>
          </w:p>
          <w:p w:rsidRPr="009B71C2" w:rsidR="00E35A63" w:rsidP="00376814" w:rsidRDefault="00CF5BF3">
            <w:pPr>
              <w:jc w:val="center"/>
              <w:rPr>
                <w:rFonts w:ascii="宋体" w:hAnsi="宋体"/>
                <w:kern w:val="0"/>
                <w:szCs w:val="21"/>
              </w:rPr>
            </w:pPr>
            <w:r w:rsidRPr="009B71C2">
              <w:rPr>
                <w:rFonts w:hint="eastAsia" w:ascii="宋体" w:hAnsi="宋体"/>
                <w:kern w:val="0"/>
                <w:szCs w:val="21"/>
              </w:rPr>
              <w:t>（</w:t>
            </w:r>
            <w:r w:rsidR="001705F2">
              <w:rPr>
                <w:rFonts w:hint="eastAsia" w:ascii="宋体" w:hAnsi="宋体"/>
                <w:kern w:val="0"/>
                <w:szCs w:val="21"/>
              </w:rPr>
              <w:t>2019年01月01日</w:t>
            </w:r>
            <w:r w:rsidRPr="009B71C2">
              <w:rPr>
                <w:rFonts w:hint="eastAsia" w:ascii="宋体" w:hAnsi="宋体"/>
                <w:kern w:val="0"/>
                <w:szCs w:val="21"/>
              </w:rPr>
              <w:t>至</w:t>
            </w:r>
            <w:r w:rsidRPr="009B71C2">
              <w:rPr>
                <w:rFonts w:hint="eastAsia" w:ascii="宋体" w:hAnsi="宋体"/>
                <w:kern w:val="0"/>
                <w:szCs w:val="21"/>
              </w:rPr>
              <w:t>2019年06月30日</w:t>
            </w:r>
            <w:r w:rsidRPr="009B71C2">
              <w:rPr>
                <w:rFonts w:hint="eastAsia" w:ascii="宋体" w:hAnsi="宋体"/>
                <w:kern w:val="0"/>
                <w:szCs w:val="21"/>
              </w:rPr>
              <w:t>）</w:t>
            </w:r>
          </w:p>
        </w:tc>
      </w:tr>
      <w:tr w:rsidRPr="009B71C2" w:rsidR="00E35A63" w:rsidTr="003650CF">
        <w:tc>
          <w:tcPr>
            <w:tcW w:w="2129" w:type="pct"/>
            <w:vMerge/>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widowControl/>
              <w:jc w:val="left"/>
              <w:rPr>
                <w:rFonts w:ascii="宋体" w:hAnsi="宋体"/>
                <w:szCs w:val="21"/>
              </w:rPr>
            </w:pP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b/>
                <w:szCs w:val="21"/>
              </w:rPr>
              <w:t>实收基金</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b/>
                <w:szCs w:val="21"/>
              </w:rPr>
              <w:t>未分配利润</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b/>
                <w:szCs w:val="21"/>
              </w:rPr>
              <w:t>所有者权益合计</w:t>
            </w:r>
          </w:p>
        </w:tc>
      </w:tr>
      <w:tr w:rsidRPr="009B71C2" w:rsidR="00E35A63" w:rsidTr="003650CF">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一、期初所有者权益（基金净值）</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jc w:val="right"/>
              <w:rPr>
                <w:rFonts w:ascii="宋体" w:hAnsi="宋体"/>
                <w:szCs w:val="21"/>
              </w:rPr>
            </w:pPr>
            <w:r w:rsidRPr="009B71C2">
              <w:rPr>
                <w:rFonts w:ascii="宋体" w:hAnsi="宋体"/>
                <w:szCs w:val="21"/>
              </w:rPr>
              <w:t>27,475,226.11</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jc w:val="right"/>
              <w:rPr>
                <w:rFonts w:ascii="宋体" w:hAnsi="宋体"/>
                <w:szCs w:val="21"/>
              </w:rPr>
            </w:pPr>
            <w:r w:rsidRPr="009B71C2">
              <w:rPr>
                <w:rFonts w:ascii="宋体" w:hAnsi="宋体"/>
                <w:szCs w:val="21"/>
              </w:rPr>
              <w:t>2,334,421.97</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ind w:right="-107" w:rightChars="-51"/>
              <w:jc w:val="right"/>
              <w:rPr>
                <w:rFonts w:ascii="宋体" w:hAnsi="宋体"/>
                <w:szCs w:val="21"/>
              </w:rPr>
            </w:pPr>
            <w:r w:rsidRPr="009B71C2">
              <w:rPr>
                <w:rFonts w:ascii="宋体" w:hAnsi="宋体"/>
                <w:szCs w:val="21"/>
              </w:rPr>
              <w:t>29,809,648.08</w:t>
            </w:r>
          </w:p>
        </w:tc>
      </w:tr>
      <w:tr w:rsidRPr="009B71C2" w:rsidR="00E35A63" w:rsidTr="003650CF">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二、本期经营活动产生的基金净值变动数（本期利润）</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jc w:val="right"/>
              <w:rPr>
                <w:rFonts w:ascii="宋体" w:hAnsi="宋体"/>
                <w:szCs w:val="21"/>
              </w:rPr>
            </w:pPr>
            <w:r w:rsidRPr="009B71C2">
              <w:rPr>
                <w:rFonts w:ascii="宋体" w:hAnsi="宋体"/>
                <w:szCs w:val="21"/>
              </w:rPr>
              <w:t>-</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jc w:val="right"/>
              <w:rPr>
                <w:rFonts w:ascii="宋体" w:hAnsi="宋体"/>
                <w:szCs w:val="21"/>
              </w:rPr>
            </w:pPr>
            <w:r w:rsidRPr="009B71C2">
              <w:rPr>
                <w:rFonts w:ascii="宋体" w:hAnsi="宋体"/>
                <w:szCs w:val="21"/>
              </w:rPr>
              <w:t>7,015,753.17</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ind w:right="-107" w:rightChars="-51"/>
              <w:jc w:val="right"/>
              <w:rPr>
                <w:rFonts w:ascii="宋体" w:hAnsi="宋体"/>
                <w:szCs w:val="21"/>
              </w:rPr>
            </w:pPr>
            <w:r w:rsidRPr="009B71C2">
              <w:rPr>
                <w:rFonts w:ascii="宋体" w:hAnsi="宋体"/>
                <w:szCs w:val="21"/>
              </w:rPr>
              <w:t>7,015,753.17</w:t>
            </w:r>
          </w:p>
        </w:tc>
      </w:tr>
      <w:tr w:rsidRPr="009B71C2" w:rsidR="00E35A63" w:rsidTr="003650CF">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三、本期基金份额交易产生的基金净值变动数（</w:t>
            </w:r>
            <w:r w:rsidRPr="009B71C2" w:rsidR="00A2014C">
              <w:rPr>
                <w:rFonts w:hint="eastAsia" w:ascii="宋体" w:hAnsi="宋体"/>
                <w:szCs w:val="21"/>
              </w:rPr>
              <w:t>净值</w:t>
            </w:r>
            <w:r w:rsidRPr="009B71C2">
              <w:rPr>
                <w:rFonts w:hint="eastAsia" w:ascii="宋体" w:hAnsi="宋体"/>
                <w:szCs w:val="21"/>
              </w:rPr>
              <w:t>减少以“-”号填列）</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jc w:val="right"/>
              <w:rPr>
                <w:rFonts w:ascii="宋体" w:hAnsi="宋体"/>
                <w:szCs w:val="21"/>
              </w:rPr>
            </w:pPr>
            <w:r w:rsidRPr="009B71C2">
              <w:rPr>
                <w:rFonts w:ascii="宋体" w:hAnsi="宋体"/>
                <w:szCs w:val="21"/>
              </w:rPr>
              <w:t>-312,934.69</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jc w:val="right"/>
              <w:rPr>
                <w:rFonts w:ascii="宋体" w:hAnsi="宋体"/>
                <w:szCs w:val="21"/>
              </w:rPr>
            </w:pPr>
            <w:r w:rsidRPr="009B71C2">
              <w:rPr>
                <w:rFonts w:ascii="宋体" w:hAnsi="宋体"/>
                <w:szCs w:val="21"/>
              </w:rPr>
              <w:t>-23,431.65</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ind w:right="-107" w:rightChars="-51"/>
              <w:jc w:val="right"/>
              <w:rPr>
                <w:rFonts w:ascii="宋体" w:hAnsi="宋体"/>
                <w:szCs w:val="21"/>
              </w:rPr>
            </w:pPr>
            <w:r w:rsidRPr="009B71C2">
              <w:rPr>
                <w:rFonts w:ascii="宋体" w:hAnsi="宋体"/>
                <w:szCs w:val="21"/>
              </w:rPr>
              <w:t>-336,366.34</w:t>
            </w:r>
          </w:p>
        </w:tc>
      </w:tr>
      <w:tr w:rsidRPr="009B71C2" w:rsidR="00E35A63" w:rsidTr="003650CF">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其中：1.基金申购款</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jc w:val="right"/>
              <w:rPr>
                <w:rFonts w:ascii="宋体" w:hAnsi="宋体"/>
                <w:szCs w:val="21"/>
              </w:rPr>
            </w:pPr>
            <w:r w:rsidRPr="009B71C2">
              <w:rPr>
                <w:rFonts w:ascii="宋体" w:hAnsi="宋体"/>
                <w:szCs w:val="21"/>
              </w:rPr>
              <w:t>3,955,254.84</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jc w:val="right"/>
              <w:rPr>
                <w:rFonts w:ascii="宋体" w:hAnsi="宋体"/>
                <w:szCs w:val="21"/>
              </w:rPr>
            </w:pPr>
            <w:r w:rsidRPr="009B71C2">
              <w:rPr>
                <w:rFonts w:ascii="宋体" w:hAnsi="宋体"/>
                <w:szCs w:val="21"/>
              </w:rPr>
              <w:t>1,539,030.25</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8A49FE">
            <w:pPr>
              <w:ind w:right="-107" w:rightChars="-51"/>
              <w:jc w:val="right"/>
              <w:rPr>
                <w:rFonts w:ascii="宋体" w:hAnsi="宋体"/>
                <w:szCs w:val="21"/>
              </w:rPr>
            </w:pPr>
            <w:r w:rsidRPr="009B71C2">
              <w:rPr>
                <w:rFonts w:ascii="宋体" w:hAnsi="宋体"/>
                <w:szCs w:val="21"/>
              </w:rPr>
              <w:t>5,494,285.09</w:t>
            </w:r>
          </w:p>
        </w:tc>
      </w:tr>
      <w:tr w:rsidRPr="009B71C2" w:rsidR="00E35A63" w:rsidTr="003650CF">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2C4C2E" w:rsidRDefault="00E35A63">
            <w:pPr>
              <w:ind w:firstLine="630" w:firstLineChars="300"/>
              <w:rPr>
                <w:rFonts w:ascii="宋体" w:hAnsi="宋体"/>
                <w:szCs w:val="21"/>
              </w:rPr>
            </w:pPr>
            <w:r w:rsidRPr="009B71C2">
              <w:rPr>
                <w:rFonts w:hint="eastAsia" w:ascii="宋体" w:hAnsi="宋体"/>
                <w:szCs w:val="21"/>
              </w:rPr>
              <w:t>2.基金</w:t>
            </w:r>
            <w:proofErr w:type="gramStart"/>
            <w:r w:rsidRPr="009B71C2">
              <w:rPr>
                <w:rFonts w:hint="eastAsia" w:ascii="宋体" w:hAnsi="宋体"/>
                <w:szCs w:val="21"/>
              </w:rPr>
              <w:t>赎回款</w:t>
            </w:r>
            <w:proofErr w:type="gramEnd"/>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-4,268,189.53</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-1,562,461.90</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-5,830,651.43</w:t>
            </w:r>
          </w:p>
        </w:tc>
      </w:tr>
      <w:tr w:rsidRPr="009B71C2" w:rsidR="00E35A63" w:rsidTr="003650CF">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四、本期向基金份额持有人分配利润产生的基金净值变动（净值减少以“-”号填列）</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w:t>
            </w:r>
          </w:p>
        </w:tc>
      </w:tr>
      <w:tr w:rsidRPr="009B71C2" w:rsidR="00E35A63" w:rsidTr="003650CF">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五、期末所有者权益（基金净值）</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27,162,291.42</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9,326,743.49</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36,489,034.91</w:t>
            </w:r>
          </w:p>
        </w:tc>
      </w:tr>
    </w:tbl>
    <w:tbl>
      <w:tblPr>
        <w:tblW w:w="5000" w:type="pct"/>
        <w:tblLook w:val="01E0" w:firstRow="1" w:lastRow="1" w:firstColumn="1" w:lastColumn="1" w:noHBand="0" w:noVBand="0"/>
      </w:tblPr>
      <w:tblGrid>
        <w:gridCol w:w="4077"/>
        <w:gridCol w:w="1984"/>
        <w:gridCol w:w="1701"/>
        <w:gridCol w:w="1814"/>
      </w:tblGrid>
      <w:tr w:rsidRPr="009B71C2" w:rsidR="00E35A63" w:rsidTr="005D4C06">
        <w:tc>
          <w:tcPr>
            <w:tcW w:w="2129" w:type="pct"/>
            <w:vMerge w:val="restar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ind w:right="480"/>
              <w:jc w:val="center"/>
              <w:rPr>
                <w:rFonts w:ascii="宋体" w:hAnsi="宋体"/>
                <w:szCs w:val="21"/>
              </w:rPr>
            </w:pPr>
            <w:r w:rsidRPr="009B71C2">
              <w:rPr>
                <w:rFonts w:hint="eastAsia" w:ascii="宋体" w:hAnsi="宋体"/>
                <w:b/>
                <w:szCs w:val="21"/>
              </w:rPr>
              <w:t>项目</w:t>
            </w:r>
          </w:p>
        </w:tc>
        <w:tc>
          <w:tcPr>
            <w:tcW w:w="2871" w:type="pct"/>
            <w:gridSpan w:val="3"/>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kern w:val="0"/>
                <w:szCs w:val="21"/>
              </w:rPr>
            </w:pPr>
            <w:r w:rsidRPr="009B71C2">
              <w:rPr>
                <w:rFonts w:hint="eastAsia" w:ascii="宋体" w:hAnsi="宋体"/>
                <w:kern w:val="0"/>
                <w:szCs w:val="21"/>
              </w:rPr>
              <w:t>上年度可比期间</w:t>
            </w:r>
          </w:p>
          <w:p w:rsidRPr="009B71C2" w:rsidR="00BD5D41" w:rsidP="00376814" w:rsidRDefault="00380999">
            <w:pPr>
              <w:jc w:val="center"/>
              <w:rPr>
                <w:rFonts w:ascii="宋体" w:hAnsi="宋体"/>
                <w:kern w:val="0"/>
                <w:szCs w:val="21"/>
              </w:rPr>
            </w:pPr>
            <w:r w:rsidRPr="009B71C2">
              <w:rPr>
                <w:rFonts w:hint="eastAsia" w:ascii="宋体" w:hAnsi="宋体"/>
                <w:kern w:val="0"/>
                <w:szCs w:val="21"/>
              </w:rPr>
              <w:t>（</w:t>
            </w:r>
            <w:r w:rsidRPr="009B71C2" w:rsidR="00A24C75">
              <w:rPr>
                <w:rFonts w:hint="eastAsia" w:ascii="宋体" w:hAnsi="宋体"/>
                <w:kern w:val="0"/>
                <w:szCs w:val="21"/>
              </w:rPr>
              <w:t>2018年01月01日</w:t>
            </w:r>
            <w:r w:rsidRPr="009B71C2" w:rsidR="00C327D7">
              <w:rPr>
                <w:rFonts w:hint="eastAsia" w:ascii="宋体" w:hAnsi="宋体"/>
                <w:kern w:val="0"/>
                <w:szCs w:val="21"/>
              </w:rPr>
              <w:t>至</w:t>
            </w:r>
            <w:r w:rsidRPr="009B71C2" w:rsidR="00A24C75">
              <w:rPr>
                <w:rFonts w:hint="eastAsia" w:ascii="宋体" w:hAnsi="宋体"/>
                <w:kern w:val="0"/>
                <w:szCs w:val="21"/>
              </w:rPr>
              <w:t>2018年06月30日</w:t>
            </w:r>
            <w:r w:rsidRPr="009B71C2">
              <w:rPr>
                <w:rFonts w:hint="eastAsia" w:ascii="宋体" w:hAnsi="宋体"/>
                <w:kern w:val="0"/>
                <w:szCs w:val="21"/>
              </w:rPr>
              <w:t>）</w:t>
            </w:r>
          </w:p>
        </w:tc>
      </w:tr>
      <w:tr w:rsidRPr="009B71C2" w:rsidR="00E35A63" w:rsidTr="00043D70">
        <w:tc>
          <w:tcPr>
            <w:tcW w:w="2129" w:type="pct"/>
            <w:vMerge/>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widowControl/>
              <w:rPr>
                <w:rFonts w:ascii="宋体" w:hAnsi="宋体"/>
                <w:szCs w:val="21"/>
              </w:rPr>
            </w:pP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b/>
                <w:szCs w:val="21"/>
              </w:rPr>
              <w:t>实收基金</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b/>
                <w:szCs w:val="21"/>
              </w:rPr>
              <w:t>未分配利润</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jc w:val="center"/>
              <w:rPr>
                <w:rFonts w:ascii="宋体" w:hAnsi="宋体"/>
                <w:b/>
                <w:szCs w:val="21"/>
              </w:rPr>
            </w:pPr>
            <w:r w:rsidRPr="009B71C2">
              <w:rPr>
                <w:rFonts w:hint="eastAsia" w:ascii="宋体" w:hAnsi="宋体"/>
                <w:b/>
                <w:szCs w:val="21"/>
              </w:rPr>
              <w:t>所有者权益合计</w:t>
            </w:r>
          </w:p>
        </w:tc>
      </w:tr>
      <w:tr w:rsidRPr="009B71C2" w:rsidR="00E35A63" w:rsidTr="00043D70">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一、期初所有者权益（基金净值）</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33,171,126.96</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18,977,729.67</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52,148,856.63</w:t>
            </w:r>
          </w:p>
        </w:tc>
      </w:tr>
      <w:tr w:rsidRPr="009B71C2" w:rsidR="00E35A63" w:rsidTr="00043D70">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二、本期经营活动产生的基金净值变动数（本期利润）</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-4,818,467.32</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-4,818,467.32</w:t>
            </w:r>
          </w:p>
        </w:tc>
      </w:tr>
      <w:tr w:rsidRPr="009B71C2" w:rsidR="00E35A63" w:rsidTr="00043D70">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三、本期基金份额交易产生的基金净值变动数（</w:t>
            </w:r>
            <w:r w:rsidRPr="009B71C2" w:rsidR="00E46345">
              <w:rPr>
                <w:rFonts w:hint="eastAsia" w:ascii="宋体" w:hAnsi="宋体"/>
                <w:szCs w:val="21"/>
              </w:rPr>
              <w:t>净值</w:t>
            </w:r>
            <w:r w:rsidRPr="009B71C2">
              <w:rPr>
                <w:rFonts w:hint="eastAsia" w:ascii="宋体" w:hAnsi="宋体"/>
                <w:szCs w:val="21"/>
              </w:rPr>
              <w:t>减少以“-”号填列）</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-1,357,860.37</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-900,731.20</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-2,258,591.57</w:t>
            </w:r>
          </w:p>
        </w:tc>
      </w:tr>
      <w:tr w:rsidRPr="009B71C2" w:rsidR="00E35A63" w:rsidTr="00043D70">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其中：1.基金申购款</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1,709,621.86</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953,028.88</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2,662,650.74</w:t>
            </w:r>
          </w:p>
        </w:tc>
      </w:tr>
      <w:tr w:rsidRPr="009B71C2" w:rsidR="00E35A63" w:rsidTr="00043D70">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2C4C2E" w:rsidRDefault="00E35A63">
            <w:pPr>
              <w:ind w:firstLine="630" w:firstLineChars="300"/>
              <w:rPr>
                <w:rFonts w:ascii="宋体" w:hAnsi="宋体"/>
                <w:szCs w:val="21"/>
              </w:rPr>
            </w:pPr>
            <w:r w:rsidRPr="009B71C2">
              <w:rPr>
                <w:rFonts w:hint="eastAsia" w:ascii="宋体" w:hAnsi="宋体"/>
                <w:szCs w:val="21"/>
              </w:rPr>
              <w:t>2.基金</w:t>
            </w:r>
            <w:proofErr w:type="gramStart"/>
            <w:r w:rsidRPr="009B71C2">
              <w:rPr>
                <w:rFonts w:hint="eastAsia" w:ascii="宋体" w:hAnsi="宋体"/>
                <w:szCs w:val="21"/>
              </w:rPr>
              <w:t>赎回款</w:t>
            </w:r>
            <w:proofErr w:type="gramEnd"/>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-3,067,482.23</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-1,853,760.08</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-4,921,242.31</w:t>
            </w:r>
          </w:p>
        </w:tc>
      </w:tr>
      <w:tr w:rsidRPr="009B71C2" w:rsidR="00E35A63" w:rsidTr="00043D70">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四、本期向基金份额持有人分配利润产生的基金净值变动（净值减少以“-”号填列）</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w:t>
            </w:r>
          </w:p>
        </w:tc>
      </w:tr>
      <w:tr w:rsidRPr="009B71C2" w:rsidR="00E35A63" w:rsidTr="00043D70">
        <w:tc>
          <w:tcPr>
            <w:tcW w:w="2129"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rPr>
                <w:rFonts w:ascii="宋体" w:hAnsi="宋体"/>
                <w:szCs w:val="21"/>
              </w:rPr>
            </w:pPr>
            <w:r w:rsidRPr="009B71C2">
              <w:rPr>
                <w:rFonts w:hint="eastAsia" w:ascii="宋体" w:hAnsi="宋体"/>
                <w:szCs w:val="21"/>
              </w:rPr>
              <w:t>五、期末所有者权益（基金净值）</w:t>
            </w:r>
          </w:p>
        </w:tc>
        <w:tc>
          <w:tcPr>
            <w:tcW w:w="1036"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31,813,266.59</w:t>
            </w:r>
          </w:p>
        </w:tc>
        <w:tc>
          <w:tcPr>
            <w:tcW w:w="888"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jc w:val="right"/>
              <w:rPr>
                <w:rFonts w:ascii="宋体" w:hAnsi="宋体"/>
                <w:szCs w:val="21"/>
              </w:rPr>
            </w:pPr>
            <w:r w:rsidRPr="009B71C2">
              <w:rPr>
                <w:rFonts w:ascii="宋体" w:hAnsi="宋体"/>
                <w:szCs w:val="21"/>
              </w:rPr>
              <w:t>13,258,531.15</w:t>
            </w:r>
          </w:p>
        </w:tc>
        <w:tc>
          <w:tcPr>
            <w:tcW w:w="947" w:type="pct"/>
            <w:tcBorders>
              <w:top w:val="single" w:color="auto" w:sz="4" w:space="0"/>
              <w:left w:val="single" w:color="auto" w:sz="4" w:space="0"/>
              <w:bottom w:val="single" w:color="auto" w:sz="4" w:space="0"/>
              <w:right w:val="single" w:color="auto" w:sz="4" w:space="0"/>
            </w:tcBorders>
            <w:vAlign w:val="center"/>
          </w:tcPr>
          <w:p w:rsidRPr="009B71C2" w:rsidR="00E35A63" w:rsidP="00376814" w:rsidRDefault="00BE57DA">
            <w:pPr>
              <w:ind w:right="-107" w:rightChars="-51"/>
              <w:jc w:val="right"/>
              <w:rPr>
                <w:rFonts w:ascii="宋体" w:hAnsi="宋体"/>
                <w:szCs w:val="21"/>
              </w:rPr>
            </w:pPr>
            <w:r w:rsidRPr="009B71C2">
              <w:rPr>
                <w:rFonts w:ascii="宋体" w:hAnsi="宋体"/>
                <w:szCs w:val="21"/>
              </w:rPr>
              <w:t>45,071,797.74</w:t>
            </w:r>
          </w:p>
        </w:tc>
      </w:tr>
    </w:tbl>
    <w:p w:rsidRPr="009B71C2" w:rsidR="00BE57DA" w:rsidP="00946EAA" w:rsidRDefault="00BE57DA">
      <w:pPr>
        <w:ind w:firstLine="420"/>
        <w:jc w:val="left"/>
        <w:rPr>
          <w:rFonts w:ascii="宋体" w:hAnsi="宋体"/>
          <w:szCs w:val="21"/>
        </w:rPr>
      </w:pPr>
      <w:r w:rsidRPr="009B71C2">
        <w:rPr>
          <w:rFonts w:ascii="宋体" w:hAnsi="宋体"/>
          <w:szCs w:val="21"/>
        </w:rPr>
        <w:t/>
      </w:r>
    </w:p>
    <w:p w:rsidRPr="009B71C2" w:rsidR="002C6AC3" w:rsidP="00376814" w:rsidRDefault="002C6AC3">
      <w:pPr>
        <w:rPr>
          <w:rFonts w:ascii="宋体" w:hAnsi="宋体"/>
          <w:kern w:val="0"/>
          <w:szCs w:val="21"/>
        </w:rPr>
      </w:pPr>
      <w:r w:rsidRPr="009B71C2">
        <w:rPr>
          <w:rFonts w:hint="eastAsia" w:ascii="宋体" w:hAnsi="宋体"/>
          <w:kern w:val="0"/>
          <w:szCs w:val="21"/>
        </w:rPr>
        <w:t>报表附注为财务报表的组成部分。</w:t>
      </w:r>
    </w:p>
    <w:p w:rsidR="002C6AC3" w:rsidP="00376814" w:rsidRDefault="002C6AC3">
      <w:pPr>
        <w:rPr>
          <w:rFonts w:ascii="宋体" w:hAnsi="宋体"/>
          <w:kern w:val="0"/>
          <w:szCs w:val="21"/>
        </w:rPr>
      </w:pPr>
      <w:r w:rsidRPr="009B71C2">
        <w:rPr>
          <w:rFonts w:hint="eastAsia" w:ascii="宋体" w:hAnsi="宋体"/>
          <w:kern w:val="0"/>
          <w:szCs w:val="21"/>
        </w:rPr>
        <w:t>本报告</w:t>
      </w:r>
      <w:r w:rsidRPr="009B71C2" w:rsidR="00D449AD">
        <w:rPr>
          <w:rFonts w:hint="eastAsia" w:ascii="宋体" w:hAnsi="宋体"/>
          <w:kern w:val="0"/>
          <w:szCs w:val="21"/>
        </w:rPr>
        <w:t>6.1</w:t>
      </w:r>
      <w:r w:rsidRPr="009B71C2">
        <w:rPr>
          <w:rFonts w:hint="eastAsia" w:ascii="宋体" w:hAnsi="宋体"/>
          <w:kern w:val="0"/>
          <w:szCs w:val="21"/>
        </w:rPr>
        <w:t>至</w:t>
      </w:r>
      <w:r w:rsidRPr="009B71C2" w:rsidR="00D449AD">
        <w:rPr>
          <w:rFonts w:hint="eastAsia" w:ascii="宋体" w:hAnsi="宋体"/>
          <w:kern w:val="0"/>
          <w:szCs w:val="21"/>
        </w:rPr>
        <w:t>6.4</w:t>
      </w:r>
      <w:r w:rsidRPr="009B71C2" w:rsidR="001D71B8">
        <w:rPr>
          <w:rFonts w:hint="eastAsia" w:ascii="宋体" w:hAnsi="宋体"/>
          <w:kern w:val="0"/>
          <w:szCs w:val="21"/>
        </w:rPr>
        <w:t>财务报表由下列负责人签署:</w:t>
      </w: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92"/>
        <w:gridCol w:w="3192"/>
        <w:gridCol w:w="3192"/>
      </w:tblGrid>
      <w:tr w:rsidR="000879EE" w:rsidTr="00AC7D5B">
        <w:tc>
          <w:tcPr>
            <w:tcW w:w="3192" w:type="dxa"/>
          </w:tcPr>
          <w:p w:rsidR="000879EE" w:rsidP="00376814" w:rsidRDefault="000879EE">
            <w:pPr>
              <w:rPr>
                <w:rFonts w:ascii="宋体" w:hAnsi="宋体"/>
                <w:kern w:val="0"/>
                <w:szCs w:val="21"/>
              </w:rPr>
            </w:pPr>
            <w:r w:rsidRPr="000B518E">
              <w:rPr>
                <w:rFonts w:hint="eastAsia" w:ascii="宋体" w:hAnsi="宋体"/>
                <w:kern w:val="0"/>
                <w:szCs w:val="21"/>
                <w:u w:val="single"/>
              </w:rPr>
              <w:lastRenderedPageBreak/>
              <w:t>唐世春</w:t>
            </w:r>
          </w:p>
        </w:tc>
        <w:tc>
          <w:tcPr>
            <w:tcW w:w="3192" w:type="dxa"/>
          </w:tcPr>
          <w:p w:rsidR="000879EE" w:rsidP="00376814" w:rsidRDefault="000879EE">
            <w:pPr>
              <w:rPr>
                <w:rFonts w:ascii="宋体" w:hAnsi="宋体"/>
                <w:kern w:val="0"/>
                <w:szCs w:val="21"/>
              </w:rPr>
            </w:pPr>
            <w:r w:rsidRPr="000B518E">
              <w:rPr>
                <w:rFonts w:hint="eastAsia" w:ascii="宋体" w:hAnsi="宋体"/>
                <w:kern w:val="0"/>
                <w:szCs w:val="21"/>
                <w:u w:val="single"/>
              </w:rPr>
              <w:t>陈逸辛</w:t>
            </w:r>
          </w:p>
        </w:tc>
        <w:tc>
          <w:tcPr>
            <w:tcW w:w="3192" w:type="dxa"/>
          </w:tcPr>
          <w:p w:rsidR="000879EE" w:rsidP="00376814" w:rsidRDefault="000879EE">
            <w:pPr>
              <w:rPr>
                <w:rFonts w:ascii="宋体" w:hAnsi="宋体"/>
                <w:kern w:val="0"/>
                <w:szCs w:val="21"/>
              </w:rPr>
            </w:pPr>
            <w:r w:rsidRPr="000B518E">
              <w:rPr>
                <w:rFonts w:hint="eastAsia" w:ascii="宋体" w:hAnsi="宋体"/>
                <w:kern w:val="0"/>
                <w:szCs w:val="21"/>
                <w:u w:val="single"/>
              </w:rPr>
              <w:t>刘卓</w:t>
            </w:r>
          </w:p>
        </w:tc>
      </w:tr>
      <w:tr w:rsidR="000879EE" w:rsidTr="00AC7D5B">
        <w:tc>
          <w:tcPr>
            <w:tcW w:w="3192" w:type="dxa"/>
          </w:tcPr>
          <w:p w:rsidR="000879EE" w:rsidP="00376814" w:rsidRDefault="000879EE">
            <w:pPr>
              <w:rPr>
                <w:rFonts w:ascii="宋体" w:hAnsi="宋体"/>
                <w:kern w:val="0"/>
                <w:szCs w:val="21"/>
              </w:rPr>
            </w:pPr>
            <w:r w:rsidRPr="009B71C2">
              <w:rPr>
                <w:rFonts w:hint="eastAsia" w:ascii="宋体" w:hAnsi="宋体"/>
                <w:kern w:val="0"/>
                <w:szCs w:val="21"/>
              </w:rPr>
              <w:t>基金管理人负责人</w:t>
            </w:r>
          </w:p>
        </w:tc>
        <w:tc>
          <w:tcPr>
            <w:tcW w:w="3192" w:type="dxa"/>
          </w:tcPr>
          <w:p w:rsidR="000879EE" w:rsidP="00376814" w:rsidRDefault="000879EE">
            <w:pPr>
              <w:rPr>
                <w:rFonts w:ascii="宋体" w:hAnsi="宋体"/>
                <w:kern w:val="0"/>
                <w:szCs w:val="21"/>
              </w:rPr>
            </w:pPr>
            <w:r w:rsidRPr="009B71C2">
              <w:rPr>
                <w:rFonts w:hint="eastAsia" w:ascii="宋体" w:hAnsi="宋体"/>
                <w:kern w:val="0"/>
                <w:szCs w:val="21"/>
              </w:rPr>
              <w:t>主管会计工作负责人</w:t>
            </w:r>
          </w:p>
        </w:tc>
        <w:tc>
          <w:tcPr>
            <w:tcW w:w="3192" w:type="dxa"/>
          </w:tcPr>
          <w:p w:rsidR="000879EE" w:rsidP="00376814" w:rsidRDefault="000879EE">
            <w:pPr>
              <w:rPr>
                <w:rFonts w:ascii="宋体" w:hAnsi="宋体"/>
                <w:kern w:val="0"/>
                <w:szCs w:val="21"/>
              </w:rPr>
            </w:pPr>
            <w:r w:rsidRPr="009B71C2">
              <w:rPr>
                <w:rFonts w:hint="eastAsia" w:ascii="宋体" w:hAnsi="宋体"/>
                <w:kern w:val="0"/>
                <w:szCs w:val="21"/>
              </w:rPr>
              <w:t>会计机构负责人</w:t>
            </w:r>
          </w:p>
        </w:tc>
      </w:tr>
    </w:tbl>
    <w:p w:rsidRPr="009B71C2" w:rsidR="00E35A63" w:rsidP="00DA7762" w:rsidRDefault="00E35A63">
      <w:pPr>
        <w:pStyle w:val="2"/>
        <w:numPr>
          <w:ilvl w:val="1"/>
          <w:numId w:val="1"/>
        </w:numPr>
        <w:tabs>
          <w:tab w:val="left" w:pos="567"/>
          <w:tab w:val="left" w:pos="851"/>
        </w:tabs>
        <w:spacing w:before="0" w:after="0" w:line="240" w:lineRule="auto"/>
        <w:ind w:left="851" w:hanging="851"/>
        <w:rPr>
          <w:rFonts w:ascii="宋体" w:hAnsi="宋体" w:eastAsia="宋体"/>
          <w:sz w:val="21"/>
          <w:szCs w:val="21"/>
        </w:rPr>
      </w:pPr>
      <w:r w:rsidRPr="009B71C2">
        <w:rPr>
          <w:rFonts w:hint="eastAsia" w:ascii="宋体" w:hAnsi="宋体" w:eastAsia="宋体"/>
          <w:sz w:val="21"/>
          <w:szCs w:val="21"/>
        </w:rPr>
        <w:t>报表附注</w:t>
      </w:r>
    </w:p>
    <w:p w:rsidRPr="009B71C2" w:rsidR="00E35A63" w:rsidP="00173669" w:rsidRDefault="00E35A63">
      <w:pPr>
        <w:numPr>
          <w:ilvl w:val="2"/>
          <w:numId w:val="1"/>
        </w:numPr>
        <w:ind w:left="713" w:hanging="713" w:hangingChars="338"/>
        <w:outlineLvl w:val="2"/>
        <w:rPr>
          <w:rFonts w:ascii="宋体" w:hAnsi="宋体"/>
          <w:b/>
          <w:bCs/>
          <w:szCs w:val="21"/>
        </w:rPr>
      </w:pPr>
      <w:r w:rsidRPr="009B71C2">
        <w:rPr>
          <w:rFonts w:hint="eastAsia" w:ascii="宋体" w:hAnsi="宋体"/>
          <w:b/>
          <w:bCs/>
          <w:szCs w:val="21"/>
        </w:rPr>
        <w:t>基金</w:t>
      </w:r>
      <w:r w:rsidR="00E80330">
        <w:rPr>
          <w:rFonts w:ascii="宋体" w:hAnsi="宋体"/>
          <w:b/>
          <w:bCs/>
          <w:szCs w:val="21"/>
        </w:rPr>
        <w:softHyphen/>
      </w:r>
      <w:r w:rsidRPr="009B71C2">
        <w:rPr>
          <w:rFonts w:hint="eastAsia" w:ascii="宋体" w:hAnsi="宋体"/>
          <w:b/>
          <w:bCs/>
          <w:szCs w:val="21"/>
        </w:rPr>
        <w:t>基本情况</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信诚中小盘混合型证券投资基金 (原“信诚中小盘股票型证券投资基金”) (以下简称“本基金”) 经中国证券监督管理委员会(以下简称“中国证监会”)《关于核准信诚中小盘股票型证券投资基金募集的批复》(证监许可[2009]1357号文)批准,由中信保诚基金管理有限公司 (原信诚基金管理有限公司) 依照《中华人民共和国证券投资基金法》等相关法规和《信诚中小盘股票型证券投资基金基金合同》发售,基金合同于2010年2月10日生效。本基金为契约型开放式,存续期限不定,首次设立募集资金总额人民币603,918,903.05元。上述募集资金已由会计师事务所验证,并出具了验资报告。本基金的基金管理人为中信保诚基金管理有限公司,基金托管人为中国建设银行股份有限公司。</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根据 《中华人民共和国证券投资基金法》、《公开募集证券投资基金运作管理办法》、《关于实施&lt;公开募集证券投资基金运作管理办法&gt;有关问题的规定》等相关法律法规及《信诚中小盘股票型证券投资基金基金合同》的约定，经与基金托管人协商一致，自2015年8月3日起，本基金名称变更为“信诚中小盘混合型证券投资基金”，基金类别变更为“混合型”，同时相应修改基金合同和托管协议相关表述。</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根据中信保诚基金管理有限公司于2017年12月20日发布的《中信保诚基金管理有限公司关于公司名称变更的函》 ，经中华人民共和国国家工商行政管理总局核准，公司名称由“信诚基金管理有限公司”变更为“中信保诚基金管理有限公司”，并由上海市工商行政管理局于2017年12月18日核发新的营业执照。</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  根据 《中华人民共和国证券投资基金法》、《公开募集证券投资基金运作管理办法》、《关于实施&lt;公开募集证券投资基金运作管理办法&gt;有关问题的规定》等相关法律法规及《信诚中小盘股票型证券投资基金基金合同》的约定,经与基金托管人协商一致,自2015年8月3日起,本基金名称变更为“信诚中小盘混合型证券投资基金”,基金类别变更为“混合型”,同时相应修改基金合同和托管协议相关表述。</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根据 《中华人民共和国证券投资基金法》及其配套规则、《信诚中小盘混合型证券投资基金基金合同》和《信诚中小盘混合型证券投资基金招募说明书》的有关规定,本基金的投资范围为具有良好流动性的金融工具,包括国内依法发行上市的股票、债券、货币市场工具、权证、资产支持证券以及法律法规或中国证监会允许基金投资的其他金融工具。如法律法规或监管机构以后允许基金投资的其他品种,基金管理人在履行适当程序后,可以将其纳入投资范围。本基金的投资组合比例为:股票资产占基金资产的60% - 95%;债券、资产支持证券等固定收益类证券品种占基金资产的0 - 40%;现金或到期日在一年内的政府债券不低于基金资产净值的5%，其中现金不包括结算备付金、存出保证金、应收申购款等；权证不超过基金资产净值的3%。本基金将不低于80%的股票资产投资于中小盘股票。本基金的业绩比较标准为40%×天相中盘指数收益率+40%×天相小盘指数收益率+20%×中证综合债指数收益率。</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根据《证券投资基金信息披露管理办法》,本基金定期报告在公开披露的第二个工作日,报中国证监会和基金管理人主要办公场所所在地中国证监会派出机构备案。</w:t>
      </w:r>
    </w:p>
    <w:p w:rsidRPr="009B71C2" w:rsidR="00E35A63" w:rsidP="00173669" w:rsidRDefault="00CC5A1D">
      <w:pPr>
        <w:numPr>
          <w:ilvl w:val="2"/>
          <w:numId w:val="1"/>
        </w:numPr>
        <w:ind w:left="713" w:hanging="713" w:hangingChars="338"/>
        <w:outlineLvl w:val="2"/>
        <w:rPr>
          <w:rFonts w:ascii="宋体" w:hAnsi="宋体"/>
          <w:b/>
          <w:bCs/>
          <w:szCs w:val="21"/>
        </w:rPr>
      </w:pPr>
      <w:r w:rsidRPr="009B71C2">
        <w:rPr>
          <w:rFonts w:hint="eastAsia" w:ascii="宋体" w:hAnsi="宋体"/>
          <w:b/>
          <w:bCs/>
          <w:szCs w:val="21"/>
        </w:rPr>
        <w:t>会计报表的编制基础</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本基金以持续经营为基础。本财务报表符合中华人民共和国财政部(以下简称“财政部”)颁布的企业会计准则的要求，同时亦按照中国证监会颁布的《证券投资基金信息披露XBRL模板第3号&lt;年度报告和半年度报告&gt;》以及中国证券投资基金业协会于2012年11月16日颁布的《证券投资基金会计核算业务指引》编制财务报表。</w:t>
      </w:r>
    </w:p>
    <w:p w:rsidRPr="009B71C2" w:rsidR="00CC5A1D" w:rsidP="00173669" w:rsidRDefault="00CC5A1D">
      <w:pPr>
        <w:numPr>
          <w:ilvl w:val="2"/>
          <w:numId w:val="1"/>
        </w:numPr>
        <w:ind w:left="713" w:hanging="713" w:hangingChars="338"/>
        <w:outlineLvl w:val="2"/>
        <w:rPr>
          <w:rFonts w:ascii="宋体" w:hAnsi="宋体"/>
          <w:b/>
          <w:bCs/>
          <w:szCs w:val="21"/>
        </w:rPr>
      </w:pPr>
      <w:r w:rsidRPr="009B71C2">
        <w:rPr>
          <w:rFonts w:hint="eastAsia" w:ascii="宋体" w:hAnsi="宋体"/>
          <w:b/>
          <w:bCs/>
          <w:szCs w:val="21"/>
        </w:rPr>
        <w:t>遵循企业会计准则及其他有关规定的声明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本基金2019年1月1日至2019年6月30日止期间财务报表符合企业会计准则的要求,真实、完整地反映了本基金2019年6月30日的财务状况以及2019年1月1日至2019年6月30日止期间的经营成果和基金净值变动情况等有关信息。</w:t>
      </w:r>
    </w:p>
    <w:p w:rsidRPr="009B71C2" w:rsidR="00E35A63" w:rsidP="00173669" w:rsidRDefault="00CC5A1D">
      <w:pPr>
        <w:numPr>
          <w:ilvl w:val="2"/>
          <w:numId w:val="1"/>
        </w:numPr>
        <w:ind w:left="713" w:hanging="713" w:hangingChars="338"/>
        <w:outlineLvl w:val="2"/>
        <w:rPr>
          <w:rFonts w:ascii="宋体" w:hAnsi="宋体"/>
          <w:b/>
          <w:bCs/>
          <w:szCs w:val="21"/>
        </w:rPr>
      </w:pPr>
      <w:r w:rsidRPr="009B71C2">
        <w:rPr>
          <w:rFonts w:hint="eastAsia" w:ascii="宋体" w:hAnsi="宋体"/>
          <w:b/>
          <w:bCs/>
          <w:szCs w:val="21"/>
        </w:rPr>
        <w:t>重要会计政策和会计估计</w:t>
      </w:r>
      <w:r w:rsidRPr="009B71C2" w:rsidR="00E1298B">
        <w:rPr>
          <w:rFonts w:hint="eastAsia" w:ascii="宋体" w:hAnsi="宋体"/>
          <w:b/>
          <w:bCs/>
          <w:szCs w:val="21"/>
        </w:rPr>
        <w:t>(本报告期所采用的会计政策、会计估计与最近一期年</w:t>
      </w:r>
      <w:proofErr w:type="gramStart"/>
      <w:r w:rsidRPr="009B71C2" w:rsidR="00E1298B">
        <w:rPr>
          <w:rFonts w:hint="eastAsia" w:ascii="宋体" w:hAnsi="宋体"/>
          <w:b/>
          <w:bCs/>
          <w:szCs w:val="21"/>
        </w:rPr>
        <w:t>度报告</w:t>
      </w:r>
      <w:proofErr w:type="gramEnd"/>
      <w:r w:rsidRPr="009B71C2" w:rsidR="00E1298B">
        <w:rPr>
          <w:rFonts w:hint="eastAsia" w:ascii="宋体" w:hAnsi="宋体"/>
          <w:b/>
          <w:bCs/>
          <w:szCs w:val="21"/>
        </w:rPr>
        <w:t>相一致的说明)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本基金本报告期所采用的会计政策、会计估计除6.4.5所列变更外,与最近一期年度报告相一致。</w:t>
      </w:r>
    </w:p>
    <w:p w:rsidRPr="009B71C2" w:rsidR="00CC5A1D" w:rsidP="00173669" w:rsidRDefault="00CC5A1D">
      <w:pPr>
        <w:numPr>
          <w:ilvl w:val="2"/>
          <w:numId w:val="1"/>
        </w:numPr>
        <w:ind w:left="713" w:hanging="713" w:hangingChars="338"/>
        <w:outlineLvl w:val="2"/>
        <w:rPr>
          <w:rFonts w:ascii="宋体" w:hAnsi="宋体"/>
          <w:b/>
          <w:bCs/>
          <w:szCs w:val="21"/>
        </w:rPr>
      </w:pPr>
      <w:r w:rsidRPr="009B71C2">
        <w:rPr>
          <w:rFonts w:hint="eastAsia" w:ascii="宋体" w:hAnsi="宋体"/>
          <w:b/>
          <w:bCs/>
          <w:szCs w:val="21"/>
        </w:rPr>
        <w:t>会计政策和会计估计变更以及差错更正的说明</w:t>
      </w:r>
    </w:p>
    <w:p w:rsidRPr="009B71C2" w:rsidR="00CC5A1D" w:rsidP="00DA7762" w:rsidRDefault="00CC5A1D">
      <w:pPr>
        <w:numPr>
          <w:ilvl w:val="3"/>
          <w:numId w:val="1"/>
        </w:numPr>
        <w:tabs>
          <w:tab w:val="left" w:pos="993"/>
        </w:tabs>
        <w:rPr>
          <w:rFonts w:ascii="宋体" w:hAnsi="宋体"/>
          <w:b/>
          <w:szCs w:val="21"/>
        </w:rPr>
      </w:pPr>
      <w:r w:rsidRPr="009B71C2">
        <w:rPr>
          <w:rFonts w:hint="eastAsia" w:ascii="宋体" w:hAnsi="宋体"/>
          <w:b/>
          <w:szCs w:val="21"/>
        </w:rPr>
        <w:t>会计政策变更的说明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本基金本报告期未发生会计政策变更。</w:t>
      </w:r>
    </w:p>
    <w:p w:rsidRPr="009B71C2" w:rsidR="00CC5A1D" w:rsidP="00DA7762" w:rsidRDefault="00CC5A1D">
      <w:pPr>
        <w:numPr>
          <w:ilvl w:val="3"/>
          <w:numId w:val="1"/>
        </w:numPr>
        <w:tabs>
          <w:tab w:val="left" w:pos="993"/>
        </w:tabs>
        <w:rPr>
          <w:rFonts w:ascii="宋体" w:hAnsi="宋体"/>
          <w:b/>
          <w:szCs w:val="21"/>
        </w:rPr>
      </w:pPr>
      <w:r w:rsidRPr="009B71C2">
        <w:rPr>
          <w:rFonts w:hint="eastAsia" w:ascii="宋体" w:hAnsi="宋体"/>
          <w:b/>
          <w:szCs w:val="21"/>
        </w:rPr>
        <w:t>会计估计变更的说明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本基金本报告期未发生会计估计变更。</w:t>
      </w:r>
    </w:p>
    <w:p w:rsidRPr="009B71C2" w:rsidR="00CC5A1D" w:rsidP="00DA7762" w:rsidRDefault="00CC5A1D">
      <w:pPr>
        <w:numPr>
          <w:ilvl w:val="3"/>
          <w:numId w:val="1"/>
        </w:numPr>
        <w:tabs>
          <w:tab w:val="left" w:pos="993"/>
        </w:tabs>
        <w:rPr>
          <w:rFonts w:ascii="宋体" w:hAnsi="宋体"/>
          <w:b/>
          <w:szCs w:val="21"/>
        </w:rPr>
      </w:pPr>
      <w:r w:rsidRPr="009B71C2">
        <w:rPr>
          <w:rFonts w:hint="eastAsia" w:ascii="宋体" w:hAnsi="宋体"/>
          <w:b/>
          <w:szCs w:val="21"/>
        </w:rPr>
        <w:t>差错更正的说明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本基金在本报告期内无须说明的会计差错更正。 </w:t>
      </w:r>
    </w:p>
    <w:p w:rsidRPr="009B71C2" w:rsidR="00CC5A1D" w:rsidP="00173669" w:rsidRDefault="00CC5A1D">
      <w:pPr>
        <w:numPr>
          <w:ilvl w:val="2"/>
          <w:numId w:val="1"/>
        </w:numPr>
        <w:ind w:left="713" w:hanging="713" w:hangingChars="338"/>
        <w:outlineLvl w:val="2"/>
        <w:rPr>
          <w:rFonts w:ascii="宋体" w:hAnsi="宋体"/>
          <w:b/>
          <w:bCs/>
          <w:szCs w:val="21"/>
        </w:rPr>
      </w:pPr>
      <w:r w:rsidRPr="009B71C2">
        <w:rPr>
          <w:rFonts w:hint="eastAsia" w:ascii="宋体" w:hAnsi="宋体"/>
          <w:b/>
          <w:bCs/>
          <w:szCs w:val="21"/>
        </w:rPr>
        <w:t>税项</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根据财政部、国家税务总局财税[2002]128号《关于开放式证券投资基金有关税收问题的通知》、财税 [2004] 78号文《关于证券投资基金税收政策的通知》、财税 [2012] 85号文《财政部、国家税务总局、证监会关于实施上市公司股息红利差别化个人所得税政策有关问题的通知》、财税 [2015] 101号《财政部、国家税务总局、证监会关于上市公司股息红利差别化个人所得税政策有关问题的通知》、财税 [2005] 103号文《关于股权分置试点改革有关税收政策问题的通知》、上证交字 [2008] 16号《关于做好调整证券交易印花税税率相关工作的通知》及深圳证券交易所于2008年9月18日发布的《深圳证券交易所关于做好证券交易印花税征收方式调整工作的通知》、财税 [2008] 1号文《财政部、国家税务总局关于企业所得税若干优惠政策的通知》、财税 [2016] 36号文《财政部、国家税务总局关于全面推开营业税改征增值税试点的通知》、财税[2016]46号《关于进一步明确全面推开营改增试点金融业有关政策的通知》、财税[2016]70号《关于金融机构同业往来等增值税政策的补充通知》、财税 [2016] 140号文《关于明确金融、房地产开发、教育辅助服务等增值税政策的通知》、财税 [2017] 2号文《关于资管产品增值税政策有关问题的补充通知》、财税 [2017] 56号《关于资管产品增值税有关问题的通知》及其他相关税务法规和实务操作，本基金适用的主要税项列示如下：</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(a)	对证券投资基金管理人运用基金买卖股票、债券的差价收入，暂不征收企业所得税。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(b)	自2016年5月1日起，在全国范围内全面推开营业税改征增值税 (以下称营改增) 试点，建筑业、房地产业、金融业、生活服务业等全部营业税纳税人，纳入试点范围，由缴纳营业税改为缴纳增值税。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2018年1月1日 (含) 以后，资管产品管理人 (以下称管理人) 运营资管产品过程中发生的增值税应税行为，以管理人为增值税纳税人，暂适用简易计税方法，按照3%的征收率缴纳增值税。对资管产品在2018年1月1日以前运营过程中发生的增值税应税行为，未缴纳增值税的，不再缴纳；已缴纳增值税的，已纳税额从管理人以后月份的增值税应纳税额中抵减。</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证券投资基金管理人运用基金买卖股票、债券收入取得的金融商品转让收入免征增值税；对国债、地方政府债利息收入以及金融同业往来取得的利息收入免征增值税；同业存款利息收入免征增值税以及一般存款利息收入不征收增值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(c)	基金作为流通股股东在股权分置改革过程中收到由非流通股股东支付的股份、现金对价，暂免征收印花税、企业所得税和个人所得税。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(d)	对基金从上市公司取得的股息、红利所得，由上市公司在向基金支付上述收入时代扣代缴20%的个人所得税。自2013年1月1日起，对所取得的股息红利收入根据持股期限差别化计算个人所得税的应纳税所得额：持股期限在1个月以内 (含1个月) 的，其股息红利所得全额计入应纳税所得额；持股期限在1个月以上至1年 (含1年) 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个人所得税应纳税所得额。</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(e)	基金卖出股票按0.1%的税率缴纳股票交易印花税，买入股票不征收股票交易印花税。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(f)	对投资者从证券投资基金分配中取得的收入，暂不征收企业所得税。</w:t>
      </w:r>
    </w:p>
    <w:p w:rsidRPr="009B71C2" w:rsidR="00BE57DA" w:rsidP="00946EAA" w:rsidRDefault="00BE57DA">
      <w:pPr>
        <w:widowControl/>
        <w:ind w:firstLine="420" w:firstLineChars="200"/>
        <w:jc w:val="left"/>
        <w:rPr>
          <w:rFonts w:ascii="宋体" w:hAnsi="宋体"/>
          <w:color w:val="000000"/>
          <w:szCs w:val="21"/>
        </w:rPr>
      </w:pPr>
      <w:r w:rsidRPr="009B71C2">
        <w:rPr>
          <w:rFonts w:ascii="宋体" w:hAnsi="宋体"/>
          <w:color w:val="000000"/>
          <w:szCs w:val="21"/>
        </w:rPr>
        <w:t>(g)	对基金在2018年1月1日 (含) 以后运营过程中缴纳的增值税，分别按照证券投资基金管理人所在地适用的税率，计算缴纳城市维护建设税、教育费附加和地方教育费附加。</w:t>
      </w:r>
    </w:p>
    <w:p w:rsidRPr="009B71C2" w:rsidR="00D334CA" w:rsidP="00173669" w:rsidRDefault="00D334CA">
      <w:pPr>
        <w:numPr>
          <w:ilvl w:val="2"/>
          <w:numId w:val="1"/>
        </w:numPr>
        <w:ind w:left="713" w:hanging="713" w:hangingChars="338"/>
        <w:outlineLvl w:val="2"/>
        <w:rPr>
          <w:rFonts w:ascii="宋体" w:hAnsi="宋体"/>
          <w:b/>
          <w:bCs/>
          <w:szCs w:val="21"/>
        </w:rPr>
      </w:pPr>
      <w:r w:rsidRPr="009B71C2">
        <w:rPr>
          <w:rFonts w:hint="eastAsia" w:ascii="宋体" w:hAnsi="宋体"/>
          <w:b/>
          <w:bCs/>
          <w:szCs w:val="21"/>
        </w:rPr>
        <w:t>关联方关系</w:t>
      </w:r>
    </w:p>
    <w:p w:rsidRPr="009B71C2" w:rsidR="00D334CA" w:rsidP="00DA7762" w:rsidRDefault="00D334CA">
      <w:pPr>
        <w:numPr>
          <w:ilvl w:val="3"/>
          <w:numId w:val="1"/>
        </w:numPr>
        <w:tabs>
          <w:tab w:val="left" w:pos="993"/>
          <w:tab w:val="left" w:pos="1276"/>
        </w:tabs>
        <w:rPr>
          <w:rFonts w:ascii="宋体" w:hAnsi="宋体" w:cs="宋体"/>
          <w:kern w:val="0"/>
          <w:szCs w:val="21"/>
        </w:rPr>
      </w:pPr>
      <w:r w:rsidRPr="009B71C2">
        <w:rPr>
          <w:rFonts w:hint="eastAsia" w:ascii="宋体" w:hAnsi="宋体"/>
          <w:b/>
          <w:szCs w:val="21"/>
        </w:rPr>
        <w:t>本报告期存在控制关系或其他重大利害关系的关联方发生变化的情况</w:t>
      </w:r>
      <w:r w:rsidRPr="009B71C2">
        <w:rPr>
          <w:rFonts w:hint="eastAsia" w:ascii="宋体" w:hAnsi="宋体" w:cs="宋体"/>
          <w:kern w:val="0"/>
          <w:szCs w:val="21"/>
        </w:rPr>
        <w:t xml:space="preserve"> </w:t>
      </w:r>
    </w:p>
    <w:p w:rsidRPr="009B71C2" w:rsidR="0073748E" w:rsidP="00B7718C" w:rsidRDefault="0073748E">
      <w:pPr>
        <w:widowControl/>
        <w:ind w:firstLine="420" w:firstLineChars="200"/>
        <w:jc w:val="left"/>
        <w:rPr>
          <w:rFonts w:ascii="宋体" w:hAnsi="宋体"/>
          <w:color w:val="000000"/>
          <w:sz w:val="18"/>
          <w:szCs w:val="18"/>
        </w:rPr>
      </w:pPr>
      <w:r w:rsidRPr="00B7718C">
        <w:rPr>
          <w:rFonts w:ascii="宋体" w:hAnsi="宋体"/>
          <w:color w:val="000000"/>
          <w:szCs w:val="21"/>
        </w:rPr>
        <w:t>本报告期存在控制关系或其他重大利害关系的关联方未发生变化。</w:t>
      </w:r>
    </w:p>
    <w:p w:rsidRPr="009B71C2" w:rsidR="00E35A63" w:rsidP="00DA7762" w:rsidRDefault="00E35A63">
      <w:pPr>
        <w:numPr>
          <w:ilvl w:val="3"/>
          <w:numId w:val="1"/>
        </w:numPr>
        <w:tabs>
          <w:tab w:val="left" w:pos="993"/>
          <w:tab w:val="left" w:pos="1276"/>
        </w:tabs>
        <w:rPr>
          <w:rFonts w:ascii="宋体" w:hAnsi="宋体"/>
          <w:b/>
          <w:bCs/>
          <w:szCs w:val="21"/>
        </w:rPr>
      </w:pPr>
      <w:r w:rsidRPr="009B71C2">
        <w:rPr>
          <w:rFonts w:hint="eastAsia" w:ascii="宋体" w:hAnsi="宋体"/>
          <w:b/>
          <w:bCs/>
          <w:szCs w:val="21"/>
        </w:rPr>
        <w:t>本报告期与基金发生关联交易的各关联方</w:t>
      </w:r>
    </w:p>
    <w:tbl>
      <w:tblPr>
        <w:tblW w:w="0" w:type="auto"/>
        <w:tblLayout w:type="fixed"/>
        <w:tblLook w:val="01E0" w:firstRow="1" w:lastRow="1" w:firstColumn="1" w:lastColumn="1" w:noHBand="0" w:noVBand="0"/>
      </w:tblPr>
      <w:tblGrid>
        <w:gridCol w:w="4449"/>
        <w:gridCol w:w="5127"/>
      </w:tblGrid>
      <w:tr w:rsidRPr="009B71C2" w:rsidR="00E35A63" w:rsidTr="004F6C67">
        <w:tc>
          <w:tcPr>
            <w:tcW w:w="4449" w:type="dxa"/>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ind w:right="480"/>
              <w:jc w:val="center"/>
              <w:rPr>
                <w:rFonts w:ascii="宋体" w:hAnsi="宋体"/>
                <w:szCs w:val="21"/>
              </w:rPr>
            </w:pPr>
            <w:r w:rsidRPr="009B71C2">
              <w:rPr>
                <w:rFonts w:hint="eastAsia" w:ascii="宋体" w:hAnsi="宋体"/>
                <w:szCs w:val="21"/>
              </w:rPr>
              <w:t>关联方名称</w:t>
            </w:r>
          </w:p>
        </w:tc>
        <w:tc>
          <w:tcPr>
            <w:tcW w:w="5127" w:type="dxa"/>
            <w:tcBorders>
              <w:top w:val="single" w:color="auto" w:sz="4" w:space="0"/>
              <w:left w:val="single" w:color="auto" w:sz="4" w:space="0"/>
              <w:bottom w:val="single" w:color="auto" w:sz="4" w:space="0"/>
              <w:right w:val="single" w:color="auto" w:sz="4" w:space="0"/>
            </w:tcBorders>
            <w:vAlign w:val="center"/>
          </w:tcPr>
          <w:p w:rsidRPr="009B71C2" w:rsidR="00E35A63" w:rsidP="00376814" w:rsidRDefault="00E35A63">
            <w:pPr>
              <w:ind w:right="480"/>
              <w:jc w:val="center"/>
              <w:rPr>
                <w:rFonts w:ascii="宋体" w:hAnsi="宋体"/>
                <w:szCs w:val="21"/>
              </w:rPr>
            </w:pPr>
            <w:r w:rsidRPr="009B71C2">
              <w:rPr>
                <w:rFonts w:hint="eastAsia" w:ascii="宋体" w:hAnsi="宋体"/>
                <w:szCs w:val="21"/>
              </w:rPr>
              <w:t>与本基金的关系</w:t>
            </w:r>
          </w:p>
        </w:tc>
      </w:tr>
      <w:tr w:rsidRPr="009B71C2" w:rsidR="00E35A63" w:rsidTr="004F6C67">
        <w:tc>
          <w:tcPr>
            <w:tcW w:w="4449" w:type="dxa"/>
            <w:tcBorders>
              <w:top w:val="single" w:color="auto" w:sz="4" w:space="0"/>
              <w:left w:val="single" w:color="auto" w:sz="4" w:space="0"/>
              <w:bottom w:val="single" w:color="auto" w:sz="4" w:space="0"/>
              <w:right w:val="single" w:color="auto" w:sz="4" w:space="0"/>
            </w:tcBorders>
          </w:tcPr>
          <w:p w:rsidRPr="009B71C2" w:rsidR="00E35A63" w:rsidP="00376814" w:rsidRDefault="0073748E">
            <w:pPr>
              <w:ind w:right="-73"/>
              <w:rPr>
                <w:rFonts w:ascii="宋体" w:hAnsi="宋体"/>
                <w:szCs w:val="21"/>
              </w:rPr>
            </w:pPr>
            <w:r w:rsidRPr="009B71C2">
              <w:rPr>
                <w:rFonts w:ascii="宋体" w:hAnsi="宋体"/>
                <w:szCs w:val="21"/>
              </w:rPr>
              <w:t>中信保诚基金管理有限公司(“中信保诚基金”)</w:t>
            </w:r>
          </w:p>
        </w:tc>
        <w:tc>
          <w:tcPr>
            <w:tcW w:w="5127" w:type="dxa"/>
            <w:tcBorders>
              <w:top w:val="single" w:color="auto" w:sz="4" w:space="0"/>
              <w:left w:val="single" w:color="auto" w:sz="4" w:space="0"/>
              <w:bottom w:val="single" w:color="auto" w:sz="4" w:space="0"/>
              <w:right w:val="single" w:color="auto" w:sz="4" w:space="0"/>
            </w:tcBorders>
          </w:tcPr>
          <w:p w:rsidRPr="009B71C2" w:rsidR="00E35A63" w:rsidP="00376814" w:rsidRDefault="0073748E">
            <w:pPr>
              <w:rPr>
                <w:rFonts w:ascii="宋体" w:hAnsi="宋体"/>
                <w:szCs w:val="21"/>
              </w:rPr>
            </w:pPr>
            <w:r w:rsidRPr="009B71C2">
              <w:rPr>
                <w:rFonts w:ascii="宋体" w:hAnsi="宋体"/>
                <w:szCs w:val="21"/>
              </w:rPr>
              <w:t>基金管理人、登记机构、基金销售机构</w:t>
            </w:r>
          </w:p>
        </w:tc>
      </w:tr>
      <w:tr w:rsidRPr="009B71C2" w:rsidR="00E35A63" w:rsidTr="004F6C67">
        <w:tc>
          <w:tcPr>
            <w:tcW w:w="4449" w:type="dxa"/>
            <w:tcBorders>
              <w:top w:val="single" w:color="auto" w:sz="4" w:space="0"/>
              <w:left w:val="single" w:color="auto" w:sz="4" w:space="0"/>
              <w:bottom w:val="single" w:color="auto" w:sz="4" w:space="0"/>
              <w:right w:val="single" w:color="auto" w:sz="4" w:space="0"/>
            </w:tcBorders>
          </w:tcPr>
          <w:p w:rsidRPr="009B71C2" w:rsidR="00E35A63" w:rsidP="00376814" w:rsidRDefault="0073748E">
            <w:pPr>
              <w:ind w:right="-73"/>
              <w:rPr>
                <w:rFonts w:ascii="宋体" w:hAnsi="宋体"/>
                <w:szCs w:val="21"/>
              </w:rPr>
            </w:pPr>
            <w:r w:rsidRPr="009B71C2">
              <w:rPr>
                <w:rFonts w:ascii="宋体" w:hAnsi="宋体"/>
                <w:szCs w:val="21"/>
              </w:rPr>
              <w:t>中国建设银行股份有限公司(“建设银行”)</w:t>
            </w:r>
          </w:p>
        </w:tc>
        <w:tc>
          <w:tcPr>
            <w:tcW w:w="5127" w:type="dxa"/>
            <w:tcBorders>
              <w:top w:val="single" w:color="auto" w:sz="4" w:space="0"/>
              <w:left w:val="single" w:color="auto" w:sz="4" w:space="0"/>
              <w:bottom w:val="single" w:color="auto" w:sz="4" w:space="0"/>
              <w:right w:val="single" w:color="auto" w:sz="4" w:space="0"/>
            </w:tcBorders>
          </w:tcPr>
          <w:p w:rsidRPr="009B71C2" w:rsidR="00E35A63" w:rsidP="00376814" w:rsidRDefault="0073748E">
            <w:pPr>
              <w:rPr>
                <w:rFonts w:ascii="宋体" w:hAnsi="宋体"/>
                <w:szCs w:val="21"/>
              </w:rPr>
            </w:pPr>
            <w:r w:rsidRPr="009B71C2">
              <w:rPr>
                <w:rFonts w:ascii="宋体" w:hAnsi="宋体"/>
                <w:szCs w:val="21"/>
              </w:rPr>
              <w:t>基金托管人、基金销售机构</w:t>
            </w:r>
          </w:p>
        </w:tc>
      </w:tr>
    </w:tbl>
    <w:p w:rsidRPr="009B71C2" w:rsidR="0073748E" w:rsidP="00946EAA" w:rsidRDefault="0073748E">
      <w:pPr>
        <w:widowControl/>
        <w:ind w:firstLine="420" w:firstLineChars="200"/>
        <w:jc w:val="left"/>
        <w:rPr>
          <w:rFonts w:ascii="宋体" w:hAnsi="宋体"/>
          <w:color w:val="000000"/>
          <w:szCs w:val="21"/>
        </w:rPr>
      </w:pPr>
      <w:r w:rsidRPr="009B71C2">
        <w:rPr>
          <w:rFonts w:ascii="宋体" w:hAnsi="宋体"/>
          <w:color w:val="000000"/>
          <w:szCs w:val="21"/>
        </w:rPr>
        <w:t>注:下述关联交易均在正常业务范围内按一般商业条款订立。</w:t>
      </w:r>
    </w:p>
    <w:p w:rsidRPr="009B71C2" w:rsidR="00E35A63" w:rsidP="00173669" w:rsidRDefault="00E35A63">
      <w:pPr>
        <w:numPr>
          <w:ilvl w:val="2"/>
          <w:numId w:val="1"/>
        </w:numPr>
        <w:ind w:left="713" w:hanging="713" w:hangingChars="338"/>
        <w:outlineLvl w:val="2"/>
        <w:rPr>
          <w:rFonts w:ascii="宋体" w:hAnsi="宋体"/>
          <w:b/>
          <w:bCs/>
          <w:szCs w:val="21"/>
        </w:rPr>
      </w:pPr>
      <w:r w:rsidRPr="009B71C2">
        <w:rPr>
          <w:rFonts w:hint="eastAsia" w:ascii="宋体" w:hAnsi="宋体"/>
          <w:b/>
          <w:bCs/>
          <w:szCs w:val="21"/>
        </w:rPr>
        <w:t>本报告期及上年度可比期间的关联方交易</w:t>
      </w:r>
    </w:p>
    <w:p w:rsidRPr="009B71C2" w:rsidR="0073748E" w:rsidP="00946EAA" w:rsidRDefault="0073748E">
      <w:pPr>
        <w:widowControl/>
        <w:ind w:firstLine="420" w:firstLineChars="200"/>
        <w:jc w:val="left"/>
        <w:rPr>
          <w:rFonts w:ascii="宋体" w:hAnsi="宋体"/>
          <w:color w:val="000000"/>
          <w:szCs w:val="21"/>
        </w:rPr>
      </w:pPr>
      <w:r w:rsidRPr="009B71C2">
        <w:rPr>
          <w:rFonts w:ascii="宋体" w:hAnsi="宋体"/>
          <w:color w:val="000000"/>
          <w:szCs w:val="21"/>
        </w:rPr>
        <w:t>下述关联交易均根据正常的商业交易条件进行,并以一般交易价格为定价基础。</w:t>
      </w:r>
    </w:p>
    <w:p w:rsidRPr="009B71C2" w:rsidR="00E35A63" w:rsidP="00C72E58" w:rsidRDefault="00E35A63">
      <w:pPr>
        <w:numPr>
          <w:ilvl w:val="3"/>
          <w:numId w:val="1"/>
        </w:numPr>
        <w:tabs>
          <w:tab w:val="left" w:pos="993"/>
          <w:tab w:val="left" w:pos="1276"/>
        </w:tabs>
        <w:ind w:left="1992" w:hanging="1992" w:hangingChars="945"/>
        <w:outlineLvl w:val="3"/>
        <w:rPr>
          <w:rFonts w:ascii="宋体" w:hAnsi="宋体"/>
          <w:b/>
          <w:bCs/>
          <w:szCs w:val="21"/>
        </w:rPr>
      </w:pPr>
      <w:r w:rsidRPr="009B71C2">
        <w:rPr>
          <w:rFonts w:hint="eastAsia" w:ascii="宋体" w:hAnsi="宋体"/>
          <w:b/>
          <w:bCs/>
          <w:szCs w:val="21"/>
        </w:rPr>
        <w:t>通过关联方交易单元进行的交易</w:t>
      </w:r>
    </w:p>
    <w:p w:rsidRPr="009C5E40" w:rsidR="00E35A63" w:rsidP="009C5E40" w:rsidRDefault="00E35A63">
      <w:pPr>
        <w:widowControl/>
        <w:numPr>
          <w:ilvl w:val="4"/>
          <w:numId w:val="1"/>
        </w:numPr>
        <w:jc w:val="left"/>
        <w:outlineLvl w:val="4"/>
        <w:rPr>
          <w:rFonts w:ascii="宋体" w:hAnsi="宋体"/>
          <w:b/>
          <w:szCs w:val="21"/>
        </w:rPr>
      </w:pPr>
      <w:r w:rsidRPr="009C5E40">
        <w:rPr>
          <w:rFonts w:hint="eastAsia" w:ascii="宋体" w:hAnsi="宋体"/>
          <w:b/>
          <w:szCs w:val="21"/>
        </w:rPr>
        <w:t>股票交易</w:t>
      </w:r>
    </w:p>
    <w:p w:rsidRPr="009B71C2" w:rsidR="0073748E" w:rsidP="00946EAA" w:rsidRDefault="0073748E">
      <w:pPr>
        <w:widowControl/>
        <w:ind w:firstLine="420" w:firstLineChars="200"/>
        <w:jc w:val="left"/>
        <w:rPr>
          <w:rFonts w:ascii="宋体" w:hAnsi="宋体"/>
          <w:color w:val="000000"/>
          <w:szCs w:val="21"/>
        </w:rPr>
      </w:pPr>
      <w:r w:rsidRPr="009B71C2">
        <w:rPr>
          <w:rFonts w:ascii="宋体" w:hAnsi="宋体"/>
          <w:color w:val="000000"/>
          <w:szCs w:val="21"/>
        </w:rPr>
        <w:t>本基金本报告期内及上年度可比期间无通过关联方交易单元进行的交易。</w:t>
      </w:r>
    </w:p>
    <w:p w:rsidRPr="009C5E40" w:rsidR="00E35A63" w:rsidP="009C5E40" w:rsidRDefault="00E35A63">
      <w:pPr>
        <w:widowControl/>
        <w:numPr>
          <w:ilvl w:val="4"/>
          <w:numId w:val="1"/>
        </w:numPr>
        <w:jc w:val="left"/>
        <w:outlineLvl w:val="4"/>
        <w:rPr>
          <w:rFonts w:ascii="宋体" w:hAnsi="宋体"/>
          <w:b/>
          <w:szCs w:val="21"/>
        </w:rPr>
      </w:pPr>
      <w:r w:rsidRPr="009C5E40">
        <w:rPr>
          <w:rFonts w:hint="eastAsia" w:ascii="宋体" w:hAnsi="宋体"/>
          <w:b/>
          <w:szCs w:val="21"/>
        </w:rPr>
        <w:t>权证交易</w:t>
      </w:r>
    </w:p>
    <w:p w:rsidRPr="009B71C2" w:rsidR="0073748E" w:rsidP="00946EAA" w:rsidRDefault="0073748E">
      <w:pPr>
        <w:widowControl/>
        <w:ind w:firstLine="420" w:firstLineChars="200"/>
        <w:jc w:val="left"/>
        <w:rPr>
          <w:rFonts w:ascii="宋体" w:hAnsi="宋体"/>
          <w:color w:val="000000"/>
          <w:szCs w:val="21"/>
        </w:rPr>
      </w:pPr>
      <w:r w:rsidRPr="009B71C2">
        <w:rPr>
          <w:rFonts w:ascii="宋体" w:hAnsi="宋体"/>
          <w:color w:val="000000"/>
          <w:szCs w:val="21"/>
        </w:rPr>
        <w:t>本基金本报告期内及上年度可比期间无通过关联方交易单元进行的交易。</w:t>
      </w:r>
    </w:p>
    <w:p w:rsidRPr="009C5E40" w:rsidR="00B519C5" w:rsidP="009C5E40" w:rsidRDefault="00B519C5">
      <w:pPr>
        <w:widowControl/>
        <w:numPr>
          <w:ilvl w:val="4"/>
          <w:numId w:val="1"/>
        </w:numPr>
        <w:jc w:val="left"/>
        <w:outlineLvl w:val="4"/>
        <w:rPr>
          <w:rFonts w:ascii="宋体" w:hAnsi="宋体"/>
          <w:b/>
          <w:szCs w:val="21"/>
        </w:rPr>
      </w:pPr>
      <w:r w:rsidRPr="009C5E40">
        <w:rPr>
          <w:rFonts w:hint="eastAsia" w:ascii="宋体" w:hAnsi="宋体"/>
          <w:b/>
          <w:szCs w:val="21"/>
        </w:rPr>
        <w:t>债券交易</w:t>
      </w:r>
    </w:p>
    <w:p w:rsidRPr="009B71C2" w:rsidR="000D29AA" w:rsidP="00946EAA" w:rsidRDefault="00E21669">
      <w:pPr>
        <w:widowControl/>
        <w:ind w:firstLine="420" w:firstLineChars="200"/>
        <w:jc w:val="left"/>
        <w:rPr>
          <w:rFonts w:ascii="宋体" w:hAnsi="宋体"/>
          <w:color w:val="000000"/>
          <w:szCs w:val="21"/>
        </w:rPr>
      </w:pPr>
      <w:r w:rsidRPr="009B71C2">
        <w:rPr>
          <w:rFonts w:ascii="宋体" w:hAnsi="宋体"/>
          <w:color w:val="000000"/>
          <w:szCs w:val="21"/>
        </w:rPr>
        <w:t>本基金本报告期内及上年度可比期间无通过关联方交易单元进行的交易。</w:t>
      </w:r>
    </w:p>
    <w:p w:rsidRPr="009C5E40" w:rsidR="00B519C5" w:rsidP="009C5E40" w:rsidRDefault="00B519C5">
      <w:pPr>
        <w:widowControl/>
        <w:numPr>
          <w:ilvl w:val="4"/>
          <w:numId w:val="1"/>
        </w:numPr>
        <w:jc w:val="left"/>
        <w:outlineLvl w:val="4"/>
        <w:rPr>
          <w:rFonts w:ascii="宋体" w:hAnsi="宋体"/>
          <w:b/>
          <w:szCs w:val="21"/>
        </w:rPr>
      </w:pPr>
      <w:r w:rsidRPr="009C5E40">
        <w:rPr>
          <w:rFonts w:hint="eastAsia" w:ascii="宋体" w:hAnsi="宋体"/>
          <w:b/>
          <w:szCs w:val="21"/>
        </w:rPr>
        <w:t>债券回购交易</w:t>
      </w:r>
    </w:p>
    <w:p w:rsidRPr="009B71C2" w:rsidR="000D29AA" w:rsidP="00946EAA" w:rsidRDefault="00E21669">
      <w:pPr>
        <w:widowControl/>
        <w:ind w:firstLine="420" w:firstLineChars="200"/>
        <w:jc w:val="left"/>
        <w:rPr>
          <w:rFonts w:ascii="宋体" w:hAnsi="宋体"/>
          <w:color w:val="000000"/>
          <w:szCs w:val="21"/>
        </w:rPr>
      </w:pPr>
      <w:r w:rsidRPr="009B71C2">
        <w:rPr>
          <w:rFonts w:ascii="宋体" w:hAnsi="宋体"/>
          <w:color w:val="000000"/>
          <w:szCs w:val="21"/>
        </w:rPr>
        <w:t>本基金本报告期内及上年度可比期间无通过关联方交易单元进行的交易。</w:t>
      </w:r>
    </w:p>
    <w:p w:rsidRPr="009C5E40" w:rsidR="00FD3AC9" w:rsidP="009C5E40" w:rsidRDefault="00FD3AC9">
      <w:pPr>
        <w:widowControl/>
        <w:numPr>
          <w:ilvl w:val="4"/>
          <w:numId w:val="1"/>
        </w:numPr>
        <w:jc w:val="left"/>
        <w:outlineLvl w:val="4"/>
        <w:rPr>
          <w:rFonts w:ascii="宋体" w:hAnsi="宋体"/>
          <w:b/>
          <w:szCs w:val="21"/>
        </w:rPr>
      </w:pPr>
      <w:r w:rsidRPr="009C5E40">
        <w:rPr>
          <w:rFonts w:hint="eastAsia" w:ascii="宋体" w:hAnsi="宋体"/>
          <w:b/>
          <w:szCs w:val="21"/>
        </w:rPr>
        <w:t>应支付关联方的佣金</w:t>
      </w:r>
    </w:p>
    <w:p w:rsidRPr="009B71C2" w:rsidR="005B6862" w:rsidP="00946EAA" w:rsidRDefault="005B6862">
      <w:pPr>
        <w:widowControl/>
        <w:ind w:firstLine="420" w:firstLineChars="200"/>
        <w:jc w:val="left"/>
        <w:rPr>
          <w:rFonts w:ascii="宋体" w:hAnsi="宋体"/>
          <w:color w:val="000000"/>
          <w:szCs w:val="21"/>
        </w:rPr>
      </w:pPr>
      <w:r w:rsidRPr="009B71C2">
        <w:rPr>
          <w:rFonts w:ascii="宋体" w:hAnsi="宋体"/>
          <w:color w:val="000000"/>
          <w:szCs w:val="21"/>
        </w:rPr>
        <w:t>本基金本报告期内及上年度可比期间均没有应支付关联方的佣金。</w:t>
      </w:r>
      <w:r w:rsidRPr="009B71C2" w:rsidR="000D29AA">
        <w:rPr>
          <w:rFonts w:hint="eastAsia" w:ascii="宋体" w:hAnsi="宋体"/>
          <w:color w:val="000000"/>
          <w:szCs w:val="21"/>
        </w:rPr>
        <w:t xml:space="preserve"> </w:t>
      </w:r>
    </w:p>
    <w:p w:rsidRPr="009B71C2" w:rsidR="00E35A63" w:rsidP="00C72E58" w:rsidRDefault="00E35A63">
      <w:pPr>
        <w:numPr>
          <w:ilvl w:val="3"/>
          <w:numId w:val="1"/>
        </w:numPr>
        <w:tabs>
          <w:tab w:val="left" w:pos="993"/>
          <w:tab w:val="left" w:pos="1276"/>
        </w:tabs>
        <w:ind w:left="1992" w:hanging="1992" w:hangingChars="945"/>
        <w:outlineLvl w:val="3"/>
        <w:rPr>
          <w:rFonts w:ascii="宋体" w:hAnsi="宋体"/>
          <w:b/>
          <w:bCs/>
          <w:szCs w:val="21"/>
        </w:rPr>
      </w:pPr>
      <w:r w:rsidRPr="009B71C2">
        <w:rPr>
          <w:rFonts w:hint="eastAsia" w:ascii="宋体" w:hAnsi="宋体"/>
          <w:b/>
          <w:bCs/>
          <w:szCs w:val="21"/>
        </w:rPr>
        <w:t>关联方报酬</w:t>
      </w:r>
    </w:p>
    <w:p w:rsidRPr="00FD0858" w:rsidR="00E35A63" w:rsidP="00FD0858" w:rsidRDefault="00E35A63">
      <w:pPr>
        <w:widowControl/>
        <w:numPr>
          <w:ilvl w:val="4"/>
          <w:numId w:val="1"/>
        </w:numPr>
        <w:jc w:val="left"/>
        <w:outlineLvl w:val="4"/>
        <w:rPr>
          <w:rFonts w:ascii="宋体" w:hAnsi="宋体"/>
          <w:b/>
          <w:szCs w:val="21"/>
        </w:rPr>
      </w:pPr>
      <w:r w:rsidRPr="00FD0858">
        <w:rPr>
          <w:rFonts w:hint="eastAsia" w:ascii="宋体" w:hAnsi="宋体"/>
          <w:b/>
          <w:szCs w:val="21"/>
        </w:rPr>
        <w:t>基金管理费</w:t>
      </w:r>
    </w:p>
    <w:p w:rsidRPr="009B71C2" w:rsidR="00E35A63" w:rsidP="001C63A4" w:rsidRDefault="00B519C5">
      <w:pPr>
        <w:jc w:val="right"/>
        <w:rPr>
          <w:rFonts w:ascii="宋体" w:hAnsi="宋体"/>
          <w:bCs/>
          <w:szCs w:val="21"/>
        </w:rPr>
      </w:pPr>
      <w:r w:rsidRPr="009B71C2">
        <w:rPr>
          <w:rFonts w:hint="eastAsia" w:ascii="宋体" w:hAnsi="宋体"/>
          <w:bCs/>
          <w:szCs w:val="21"/>
        </w:rPr>
        <w:t xml:space="preserve"> </w:t>
      </w:r>
      <w:r w:rsidRPr="009B71C2" w:rsidR="00E35A63">
        <w:rPr>
          <w:rFonts w:hint="eastAsia" w:ascii="宋体" w:hAnsi="宋体"/>
          <w:bCs/>
          <w:szCs w:val="21"/>
        </w:rPr>
        <w:t>单位：人民币元</w:t>
      </w:r>
    </w:p>
    <w:tbl>
      <w:tblPr>
        <w:tblW w:w="5000" w:type="pct"/>
        <w:tblLook w:val="01E0" w:firstRow="1" w:lastRow="1" w:firstColumn="1" w:lastColumn="1" w:noHBand="0" w:noVBand="0"/>
      </w:tblPr>
      <w:tblGrid>
        <w:gridCol w:w="3448"/>
        <w:gridCol w:w="3064"/>
        <w:gridCol w:w="3064"/>
      </w:tblGrid>
      <w:tr w:rsidRPr="009B71C2" w:rsidR="009876BA" w:rsidTr="00F97D6C">
        <w:tc>
          <w:tcPr>
            <w:tcW w:w="1800" w:type="pct"/>
            <w:tcBorders>
              <w:top w:val="single" w:color="auto" w:sz="4" w:space="0"/>
              <w:left w:val="single" w:color="auto" w:sz="4" w:space="0"/>
              <w:bottom w:val="single" w:color="auto" w:sz="4" w:space="0"/>
              <w:right w:val="single" w:color="auto" w:sz="4" w:space="0"/>
            </w:tcBorders>
            <w:vAlign w:val="center"/>
          </w:tcPr>
          <w:p w:rsidRPr="009B71C2" w:rsidR="009876BA" w:rsidP="00376814" w:rsidRDefault="009876BA">
            <w:pPr>
              <w:ind w:right="960"/>
              <w:jc w:val="center"/>
              <w:rPr>
                <w:rFonts w:ascii="宋体" w:hAnsi="宋体"/>
                <w:szCs w:val="21"/>
              </w:rPr>
            </w:pPr>
            <w:r w:rsidRPr="009B71C2">
              <w:rPr>
                <w:rFonts w:hint="eastAsia" w:ascii="宋体" w:hAnsi="宋体"/>
                <w:szCs w:val="21"/>
              </w:rPr>
              <w:lastRenderedPageBreak/>
              <w:t>项目</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9876BA" w:rsidP="00376814" w:rsidRDefault="009876BA">
            <w:pPr>
              <w:jc w:val="center"/>
              <w:rPr>
                <w:rFonts w:ascii="宋体" w:hAnsi="宋体"/>
                <w:kern w:val="0"/>
                <w:szCs w:val="21"/>
              </w:rPr>
            </w:pPr>
            <w:r w:rsidRPr="009B71C2">
              <w:rPr>
                <w:rFonts w:hint="eastAsia" w:ascii="宋体" w:hAnsi="宋体"/>
                <w:kern w:val="0"/>
                <w:szCs w:val="21"/>
              </w:rPr>
              <w:t>本期</w:t>
            </w:r>
          </w:p>
          <w:p w:rsidRPr="009B71C2" w:rsidR="009876BA" w:rsidP="00376814" w:rsidRDefault="00CF5BF3">
            <w:pPr>
              <w:jc w:val="center"/>
              <w:rPr>
                <w:rFonts w:ascii="宋体" w:hAnsi="宋体"/>
                <w:kern w:val="0"/>
                <w:szCs w:val="21"/>
              </w:rPr>
            </w:pPr>
            <w:r w:rsidRPr="009B71C2">
              <w:rPr>
                <w:rFonts w:hint="eastAsia" w:ascii="宋体" w:hAnsi="宋体"/>
                <w:kern w:val="0"/>
                <w:szCs w:val="21"/>
              </w:rPr>
              <w:t>（</w:t>
            </w:r>
            <w:r w:rsidR="001705F2">
              <w:rPr>
                <w:rFonts w:hint="eastAsia" w:ascii="宋体" w:hAnsi="宋体"/>
                <w:kern w:val="0"/>
                <w:szCs w:val="21"/>
              </w:rPr>
              <w:t>2019年01月01日</w:t>
            </w:r>
            <w:r w:rsidRPr="009B71C2">
              <w:rPr>
                <w:rFonts w:hint="eastAsia" w:ascii="宋体" w:hAnsi="宋体"/>
                <w:kern w:val="0"/>
                <w:szCs w:val="21"/>
              </w:rPr>
              <w:t>至</w:t>
            </w:r>
            <w:r w:rsidRPr="009B71C2">
              <w:rPr>
                <w:rFonts w:hint="eastAsia" w:ascii="宋体" w:hAnsi="宋体"/>
                <w:kern w:val="0"/>
                <w:szCs w:val="21"/>
              </w:rPr>
              <w:t>2019年06月30日</w:t>
            </w:r>
            <w:r w:rsidRPr="009B71C2">
              <w:rPr>
                <w:rFonts w:hint="eastAsia" w:ascii="宋体" w:hAnsi="宋体"/>
                <w:kern w:val="0"/>
                <w:szCs w:val="21"/>
              </w:rPr>
              <w:t>）</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9876BA" w:rsidP="00CF5BF3" w:rsidRDefault="009876BA">
            <w:pPr>
              <w:autoSpaceDE w:val="0"/>
              <w:autoSpaceDN w:val="0"/>
              <w:jc w:val="center"/>
              <w:textAlignment w:val="bottom"/>
              <w:rPr>
                <w:rFonts w:ascii="宋体" w:hAnsi="宋体"/>
                <w:szCs w:val="21"/>
              </w:rPr>
            </w:pPr>
            <w:r w:rsidRPr="009B71C2">
              <w:rPr>
                <w:rFonts w:hint="eastAsia" w:ascii="宋体" w:hAnsi="宋体"/>
                <w:szCs w:val="21"/>
              </w:rPr>
              <w:t>上年度可比期间</w:t>
            </w:r>
          </w:p>
          <w:p w:rsidRPr="009B71C2" w:rsidR="009876BA" w:rsidP="00CF5BF3" w:rsidRDefault="00CF5BF3">
            <w:pPr>
              <w:autoSpaceDE w:val="0"/>
              <w:autoSpaceDN w:val="0"/>
              <w:jc w:val="center"/>
              <w:textAlignment w:val="bottom"/>
              <w:rPr>
                <w:rFonts w:ascii="宋体" w:hAnsi="宋体"/>
                <w:szCs w:val="21"/>
              </w:rPr>
            </w:pPr>
            <w:r w:rsidRPr="009B71C2">
              <w:rPr>
                <w:rFonts w:hint="eastAsia" w:ascii="宋体" w:hAnsi="宋体"/>
                <w:szCs w:val="21"/>
              </w:rPr>
              <w:t>（</w:t>
            </w:r>
            <w:r w:rsidRPr="009B71C2" w:rsidR="00932D7B">
              <w:rPr>
                <w:rFonts w:hint="eastAsia" w:ascii="宋体" w:hAnsi="宋体"/>
                <w:szCs w:val="21"/>
              </w:rPr>
              <w:t>2018年01月01日</w:t>
            </w:r>
            <w:r w:rsidRPr="009B71C2" w:rsidR="00932D7B">
              <w:rPr>
                <w:rFonts w:hint="eastAsia" w:ascii="宋体" w:hAnsi="宋体"/>
                <w:szCs w:val="21"/>
              </w:rPr>
              <w:t>至</w:t>
            </w:r>
            <w:r w:rsidRPr="009B71C2" w:rsidR="00932D7B">
              <w:rPr>
                <w:rFonts w:hint="eastAsia" w:ascii="宋体" w:hAnsi="宋体"/>
                <w:szCs w:val="21"/>
              </w:rPr>
              <w:t>2018年06月30日</w:t>
            </w:r>
            <w:r w:rsidRPr="009B71C2">
              <w:rPr>
                <w:rFonts w:hint="eastAsia" w:ascii="宋体" w:hAnsi="宋体"/>
                <w:szCs w:val="21"/>
              </w:rPr>
              <w:t>）</w:t>
            </w:r>
          </w:p>
        </w:tc>
      </w:tr>
      <w:tr w:rsidRPr="009B71C2" w:rsidR="001D71B8" w:rsidTr="00F97D6C">
        <w:tc>
          <w:tcPr>
            <w:tcW w:w="1800" w:type="pct"/>
            <w:tcBorders>
              <w:top w:val="single" w:color="auto" w:sz="4" w:space="0"/>
              <w:left w:val="single" w:color="auto" w:sz="4" w:space="0"/>
              <w:bottom w:val="single" w:color="auto" w:sz="4" w:space="0"/>
              <w:right w:val="single" w:color="auto" w:sz="4" w:space="0"/>
            </w:tcBorders>
            <w:vAlign w:val="center"/>
          </w:tcPr>
          <w:p w:rsidRPr="009B71C2" w:rsidR="001D71B8" w:rsidRDefault="001D71B8">
            <w:pPr>
              <w:rPr>
                <w:rFonts w:ascii="宋体" w:hAnsi="宋体"/>
                <w:szCs w:val="21"/>
              </w:rPr>
            </w:pPr>
            <w:r w:rsidRPr="009B71C2">
              <w:rPr>
                <w:rFonts w:hint="eastAsia" w:ascii="宋体" w:hAnsi="宋体"/>
                <w:szCs w:val="21"/>
              </w:rPr>
              <w:t>当期发生的基金应支付的管理费</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1D71B8" w:rsidP="00376814" w:rsidRDefault="005B6862">
            <w:pPr>
              <w:ind w:right="-34" w:rightChars="-16"/>
              <w:jc w:val="right"/>
              <w:rPr>
                <w:rFonts w:ascii="宋体" w:hAnsi="宋体"/>
                <w:szCs w:val="21"/>
              </w:rPr>
            </w:pPr>
            <w:r w:rsidRPr="009B71C2">
              <w:rPr>
                <w:rFonts w:ascii="宋体" w:hAnsi="宋体"/>
                <w:szCs w:val="21"/>
              </w:rPr>
              <w:t>266,066.70</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1D71B8" w:rsidP="00376814" w:rsidRDefault="005B6862">
            <w:pPr>
              <w:ind w:right="-34" w:rightChars="-16"/>
              <w:jc w:val="right"/>
              <w:rPr>
                <w:rFonts w:ascii="宋体" w:hAnsi="宋体"/>
                <w:szCs w:val="21"/>
              </w:rPr>
            </w:pPr>
            <w:r w:rsidRPr="009B71C2">
              <w:rPr>
                <w:rFonts w:ascii="宋体" w:hAnsi="宋体"/>
                <w:szCs w:val="21"/>
              </w:rPr>
              <w:t>372,758.05</w:t>
            </w:r>
          </w:p>
        </w:tc>
      </w:tr>
      <w:tr w:rsidRPr="009B71C2" w:rsidR="001D71B8" w:rsidTr="00F97D6C">
        <w:tc>
          <w:tcPr>
            <w:tcW w:w="1800" w:type="pct"/>
            <w:tcBorders>
              <w:top w:val="single" w:color="auto" w:sz="4" w:space="0"/>
              <w:left w:val="single" w:color="auto" w:sz="4" w:space="0"/>
              <w:bottom w:val="single" w:color="auto" w:sz="4" w:space="0"/>
              <w:right w:val="single" w:color="auto" w:sz="4" w:space="0"/>
            </w:tcBorders>
            <w:vAlign w:val="center"/>
          </w:tcPr>
          <w:p w:rsidRPr="009B71C2" w:rsidR="001D71B8" w:rsidRDefault="001D71B8">
            <w:pPr>
              <w:rPr>
                <w:rFonts w:ascii="宋体" w:hAnsi="宋体"/>
                <w:szCs w:val="21"/>
              </w:rPr>
            </w:pPr>
            <w:r w:rsidRPr="009B71C2">
              <w:rPr>
                <w:rFonts w:hint="eastAsia" w:ascii="宋体" w:hAnsi="宋体"/>
                <w:szCs w:val="21"/>
              </w:rPr>
              <w:t>其中：支付销售机构的客户维护费</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1D71B8" w:rsidP="00376814" w:rsidRDefault="005B6862">
            <w:pPr>
              <w:ind w:right="-34" w:rightChars="-16"/>
              <w:jc w:val="right"/>
              <w:rPr>
                <w:rFonts w:ascii="宋体" w:hAnsi="宋体"/>
                <w:szCs w:val="21"/>
              </w:rPr>
            </w:pPr>
            <w:r w:rsidRPr="009B71C2">
              <w:rPr>
                <w:rFonts w:ascii="宋体" w:hAnsi="宋体"/>
                <w:szCs w:val="21"/>
              </w:rPr>
              <w:t>83,768.24</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1D71B8" w:rsidP="00376814" w:rsidRDefault="005B6862">
            <w:pPr>
              <w:ind w:right="-34" w:rightChars="-16"/>
              <w:jc w:val="right"/>
              <w:rPr>
                <w:rFonts w:ascii="宋体" w:hAnsi="宋体"/>
                <w:szCs w:val="21"/>
              </w:rPr>
            </w:pPr>
            <w:r w:rsidRPr="009B71C2">
              <w:rPr>
                <w:rFonts w:ascii="宋体" w:hAnsi="宋体"/>
                <w:szCs w:val="21"/>
              </w:rPr>
              <w:t>99,120.38</w:t>
            </w:r>
          </w:p>
        </w:tc>
      </w:tr>
    </w:tbl>
    <w:p w:rsidRPr="009B71C2" w:rsidR="005B6862" w:rsidP="00946EAA" w:rsidRDefault="005B6862">
      <w:pPr>
        <w:widowControl/>
        <w:ind w:firstLine="420" w:firstLineChars="200"/>
        <w:jc w:val="left"/>
        <w:rPr>
          <w:rFonts w:ascii="宋体" w:hAnsi="宋体"/>
          <w:color w:val="000000"/>
          <w:szCs w:val="21"/>
        </w:rPr>
      </w:pPr>
      <w:r w:rsidRPr="009B71C2">
        <w:rPr>
          <w:rFonts w:ascii="宋体" w:hAnsi="宋体"/>
          <w:color w:val="000000"/>
          <w:szCs w:val="21"/>
        </w:rPr>
        <w:t>注:支付基金管理人中信保诚基金管理有限公司的基金管理费按前一日基金资产净值1.50%的年费率计提,逐日累计至每月月底,按月支付。计算公式为: </w:t>
      </w:r>
    </w:p>
    <w:p w:rsidRPr="009B71C2" w:rsidR="005B6862" w:rsidP="00946EAA" w:rsidRDefault="005B6862">
      <w:pPr>
        <w:widowControl/>
        <w:ind w:firstLine="420" w:firstLineChars="200"/>
        <w:jc w:val="left"/>
        <w:rPr>
          <w:rFonts w:ascii="宋体" w:hAnsi="宋体"/>
          <w:color w:val="000000"/>
          <w:szCs w:val="21"/>
        </w:rPr>
      </w:pPr>
      <w:r w:rsidRPr="009B71C2">
        <w:rPr>
          <w:rFonts w:ascii="宋体" w:hAnsi="宋体"/>
          <w:color w:val="000000"/>
          <w:szCs w:val="21"/>
        </w:rPr>
        <w:t>  日基金管理费=前一日基金资产净值×1.50%/当年天数</w:t>
      </w:r>
    </w:p>
    <w:p w:rsidRPr="00FD0858" w:rsidR="00E35A63" w:rsidP="00FD0858" w:rsidRDefault="00E35A63">
      <w:pPr>
        <w:widowControl/>
        <w:numPr>
          <w:ilvl w:val="4"/>
          <w:numId w:val="1"/>
        </w:numPr>
        <w:jc w:val="left"/>
        <w:outlineLvl w:val="4"/>
        <w:rPr>
          <w:rFonts w:ascii="宋体" w:hAnsi="宋体"/>
          <w:b/>
          <w:szCs w:val="21"/>
        </w:rPr>
      </w:pPr>
      <w:r w:rsidRPr="00FD0858">
        <w:rPr>
          <w:rFonts w:hint="eastAsia" w:ascii="宋体" w:hAnsi="宋体"/>
          <w:b/>
          <w:szCs w:val="21"/>
        </w:rPr>
        <w:t>基金托管费</w:t>
      </w:r>
    </w:p>
    <w:p w:rsidRPr="009B71C2" w:rsidR="00E35A63" w:rsidP="001C63A4" w:rsidRDefault="00E35A63">
      <w:pPr>
        <w:jc w:val="right"/>
        <w:rPr>
          <w:rFonts w:ascii="宋体" w:hAnsi="宋体"/>
          <w:bCs/>
          <w:szCs w:val="21"/>
        </w:rPr>
      </w:pPr>
      <w:r w:rsidRPr="009B71C2">
        <w:rPr>
          <w:rFonts w:hint="eastAsia" w:ascii="宋体" w:hAnsi="宋体"/>
          <w:bCs/>
          <w:szCs w:val="21"/>
        </w:rPr>
        <w:t>单位：人民币元</w:t>
      </w:r>
    </w:p>
    <w:tbl>
      <w:tblPr>
        <w:tblW w:w="5000" w:type="pct"/>
        <w:tblLook w:val="01E0" w:firstRow="1" w:lastRow="1" w:firstColumn="1" w:lastColumn="1" w:noHBand="0" w:noVBand="0"/>
      </w:tblPr>
      <w:tblGrid>
        <w:gridCol w:w="3448"/>
        <w:gridCol w:w="3064"/>
        <w:gridCol w:w="3064"/>
      </w:tblGrid>
      <w:tr w:rsidRPr="009B71C2" w:rsidR="0088215D" w:rsidTr="0088215D">
        <w:tc>
          <w:tcPr>
            <w:tcW w:w="1800" w:type="pct"/>
            <w:tcBorders>
              <w:top w:val="single" w:color="auto" w:sz="4" w:space="0"/>
              <w:left w:val="single" w:color="auto" w:sz="4" w:space="0"/>
              <w:bottom w:val="single" w:color="auto" w:sz="4" w:space="0"/>
              <w:right w:val="single" w:color="auto" w:sz="4" w:space="0"/>
            </w:tcBorders>
            <w:vAlign w:val="center"/>
          </w:tcPr>
          <w:p w:rsidRPr="009B71C2" w:rsidR="0088215D" w:rsidP="00376814" w:rsidRDefault="0088215D">
            <w:pPr>
              <w:ind w:right="960"/>
              <w:jc w:val="center"/>
              <w:rPr>
                <w:rFonts w:ascii="宋体" w:hAnsi="宋体"/>
                <w:szCs w:val="21"/>
              </w:rPr>
            </w:pPr>
            <w:r w:rsidRPr="009B71C2">
              <w:rPr>
                <w:rFonts w:hint="eastAsia" w:ascii="宋体" w:hAnsi="宋体"/>
                <w:szCs w:val="21"/>
              </w:rPr>
              <w:t>项目</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88215D" w:rsidP="0088215D" w:rsidRDefault="0088215D">
            <w:pPr>
              <w:jc w:val="center"/>
              <w:rPr>
                <w:rFonts w:ascii="宋体" w:hAnsi="宋体"/>
                <w:kern w:val="0"/>
                <w:szCs w:val="21"/>
              </w:rPr>
            </w:pPr>
            <w:r w:rsidRPr="009B71C2">
              <w:rPr>
                <w:rFonts w:hint="eastAsia" w:ascii="宋体" w:hAnsi="宋体"/>
                <w:kern w:val="0"/>
                <w:szCs w:val="21"/>
              </w:rPr>
              <w:t>本期</w:t>
            </w:r>
          </w:p>
          <w:p w:rsidRPr="009B71C2" w:rsidR="0088215D" w:rsidP="0088215D" w:rsidRDefault="00CF5BF3">
            <w:pPr>
              <w:jc w:val="center"/>
              <w:rPr>
                <w:rFonts w:ascii="宋体" w:hAnsi="宋体"/>
                <w:kern w:val="0"/>
                <w:szCs w:val="21"/>
              </w:rPr>
            </w:pPr>
            <w:r w:rsidRPr="009B71C2">
              <w:rPr>
                <w:rFonts w:hint="eastAsia" w:ascii="宋体" w:hAnsi="宋体"/>
                <w:kern w:val="0"/>
                <w:szCs w:val="21"/>
              </w:rPr>
              <w:t>（</w:t>
            </w:r>
            <w:r w:rsidR="001705F2">
              <w:rPr>
                <w:rFonts w:hint="eastAsia" w:ascii="宋体" w:hAnsi="宋体"/>
                <w:kern w:val="0"/>
                <w:szCs w:val="21"/>
              </w:rPr>
              <w:t>2019年01月01日</w:t>
            </w:r>
            <w:r w:rsidRPr="009B71C2">
              <w:rPr>
                <w:rFonts w:hint="eastAsia" w:ascii="宋体" w:hAnsi="宋体"/>
                <w:kern w:val="0"/>
                <w:szCs w:val="21"/>
              </w:rPr>
              <w:t>至</w:t>
            </w:r>
            <w:r w:rsidRPr="009B71C2">
              <w:rPr>
                <w:rFonts w:hint="eastAsia" w:ascii="宋体" w:hAnsi="宋体"/>
                <w:kern w:val="0"/>
                <w:szCs w:val="21"/>
              </w:rPr>
              <w:t>2019年06月30日</w:t>
            </w:r>
            <w:r w:rsidRPr="009B71C2">
              <w:rPr>
                <w:rFonts w:hint="eastAsia" w:ascii="宋体" w:hAnsi="宋体"/>
                <w:kern w:val="0"/>
                <w:szCs w:val="21"/>
              </w:rPr>
              <w:t>）</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88215D" w:rsidP="000C6A78" w:rsidRDefault="0088215D">
            <w:pPr>
              <w:autoSpaceDE w:val="0"/>
              <w:autoSpaceDN w:val="0"/>
              <w:jc w:val="center"/>
              <w:textAlignment w:val="bottom"/>
              <w:rPr>
                <w:rFonts w:ascii="宋体" w:hAnsi="宋体"/>
                <w:szCs w:val="21"/>
              </w:rPr>
            </w:pPr>
            <w:r w:rsidRPr="009B71C2">
              <w:rPr>
                <w:rFonts w:hint="eastAsia" w:ascii="宋体" w:hAnsi="宋体"/>
                <w:szCs w:val="21"/>
              </w:rPr>
              <w:t>上年度可比期间</w:t>
            </w:r>
          </w:p>
          <w:p w:rsidRPr="009B71C2" w:rsidR="0088215D" w:rsidP="000C6A78" w:rsidRDefault="00DC2BA4">
            <w:pPr>
              <w:autoSpaceDE w:val="0"/>
              <w:autoSpaceDN w:val="0"/>
              <w:jc w:val="center"/>
              <w:textAlignment w:val="bottom"/>
              <w:rPr>
                <w:rFonts w:ascii="宋体" w:hAnsi="宋体"/>
                <w:szCs w:val="21"/>
              </w:rPr>
            </w:pPr>
            <w:r w:rsidRPr="009B71C2">
              <w:rPr>
                <w:rFonts w:hint="eastAsia" w:ascii="宋体" w:hAnsi="宋体"/>
                <w:kern w:val="0"/>
                <w:szCs w:val="21"/>
              </w:rPr>
              <w:t>（</w:t>
            </w:r>
            <w:r w:rsidRPr="009B71C2" w:rsidR="00932D7B">
              <w:rPr>
                <w:rFonts w:hint="eastAsia" w:ascii="宋体" w:hAnsi="宋体"/>
                <w:kern w:val="0"/>
                <w:szCs w:val="21"/>
              </w:rPr>
              <w:t>2018年01月01日</w:t>
            </w:r>
            <w:r w:rsidRPr="009B71C2" w:rsidR="00932D7B">
              <w:rPr>
                <w:rFonts w:hint="eastAsia" w:ascii="宋体" w:hAnsi="宋体"/>
                <w:kern w:val="0"/>
                <w:szCs w:val="21"/>
              </w:rPr>
              <w:t>至</w:t>
            </w:r>
            <w:r w:rsidRPr="009B71C2" w:rsidR="00932D7B">
              <w:rPr>
                <w:rFonts w:hint="eastAsia" w:ascii="宋体" w:hAnsi="宋体"/>
                <w:kern w:val="0"/>
                <w:szCs w:val="21"/>
              </w:rPr>
              <w:t>2018年06月30日</w:t>
            </w:r>
            <w:r w:rsidRPr="009B71C2">
              <w:rPr>
                <w:rFonts w:hint="eastAsia" w:ascii="宋体" w:hAnsi="宋体"/>
                <w:kern w:val="0"/>
                <w:szCs w:val="21"/>
              </w:rPr>
              <w:t>）</w:t>
            </w:r>
          </w:p>
        </w:tc>
      </w:tr>
      <w:tr w:rsidRPr="009B71C2" w:rsidR="0088215D" w:rsidTr="0088215D">
        <w:tc>
          <w:tcPr>
            <w:tcW w:w="1800" w:type="pct"/>
            <w:tcBorders>
              <w:top w:val="single" w:color="auto" w:sz="4" w:space="0"/>
              <w:left w:val="single" w:color="auto" w:sz="4" w:space="0"/>
              <w:bottom w:val="single" w:color="auto" w:sz="4" w:space="0"/>
              <w:right w:val="single" w:color="auto" w:sz="4" w:space="0"/>
            </w:tcBorders>
          </w:tcPr>
          <w:p w:rsidRPr="009B71C2" w:rsidR="0088215D" w:rsidP="00376814" w:rsidRDefault="0088215D">
            <w:pPr>
              <w:rPr>
                <w:rFonts w:ascii="宋体" w:hAnsi="宋体"/>
                <w:szCs w:val="21"/>
              </w:rPr>
            </w:pPr>
            <w:r w:rsidRPr="009B71C2">
              <w:rPr>
                <w:rFonts w:hint="eastAsia" w:ascii="宋体" w:hAnsi="宋体"/>
                <w:szCs w:val="21"/>
              </w:rPr>
              <w:t>当期发生的基金应支付的托管费</w:t>
            </w:r>
          </w:p>
        </w:tc>
        <w:tc>
          <w:tcPr>
            <w:tcW w:w="1600" w:type="pct"/>
            <w:tcBorders>
              <w:top w:val="single" w:color="auto" w:sz="4" w:space="0"/>
              <w:left w:val="single" w:color="auto" w:sz="4" w:space="0"/>
              <w:bottom w:val="single" w:color="auto" w:sz="4" w:space="0"/>
              <w:right w:val="single" w:color="auto" w:sz="4" w:space="0"/>
            </w:tcBorders>
            <w:vAlign w:val="center"/>
          </w:tcPr>
          <w:p w:rsidRPr="009B71C2" w:rsidR="0088215D" w:rsidP="00376814" w:rsidRDefault="0088215D">
            <w:pPr>
              <w:tabs>
                <w:tab w:val="center" w:pos="2879"/>
              </w:tabs>
              <w:jc w:val="right"/>
              <w:rPr>
                <w:rFonts w:ascii="宋体" w:hAnsi="宋体"/>
                <w:szCs w:val="21"/>
              </w:rPr>
            </w:pPr>
            <w:r w:rsidRPr="009B71C2">
              <w:rPr>
                <w:rFonts w:ascii="宋体" w:hAnsi="宋体"/>
                <w:szCs w:val="21"/>
              </w:rPr>
              <w:t>44,344.40</w:t>
            </w:r>
          </w:p>
        </w:tc>
        <w:tc>
          <w:tcPr>
            <w:tcW w:w="1600" w:type="pct"/>
            <w:tcBorders>
              <w:top w:val="single" w:color="auto" w:sz="4" w:space="0"/>
              <w:left w:val="single" w:color="auto" w:sz="4" w:space="0"/>
              <w:bottom w:val="single" w:color="auto" w:sz="4" w:space="0"/>
              <w:right w:val="single" w:color="auto" w:sz="4" w:space="0"/>
            </w:tcBorders>
          </w:tcPr>
          <w:p w:rsidRPr="009B71C2" w:rsidR="0088215D" w:rsidP="00376814" w:rsidRDefault="00927E5A">
            <w:pPr>
              <w:tabs>
                <w:tab w:val="center" w:pos="2879"/>
              </w:tabs>
              <w:jc w:val="right"/>
              <w:rPr>
                <w:rFonts w:ascii="宋体" w:hAnsi="宋体"/>
                <w:szCs w:val="21"/>
              </w:rPr>
            </w:pPr>
            <w:r w:rsidRPr="009B71C2">
              <w:rPr>
                <w:rFonts w:hint="eastAsia" w:ascii="宋体" w:hAnsi="宋体"/>
                <w:szCs w:val="21"/>
              </w:rPr>
              <w:t>62,126.29</w:t>
            </w:r>
          </w:p>
        </w:tc>
      </w:tr>
    </w:tbl>
    <w:p w:rsidRPr="009B71C2" w:rsidR="005B6862" w:rsidP="00946EAA" w:rsidRDefault="005B6862">
      <w:pPr>
        <w:widowControl/>
        <w:ind w:firstLine="420" w:firstLineChars="200"/>
        <w:jc w:val="left"/>
        <w:rPr>
          <w:rFonts w:ascii="宋体" w:hAnsi="宋体"/>
          <w:color w:val="000000"/>
          <w:szCs w:val="21"/>
        </w:rPr>
      </w:pPr>
      <w:r w:rsidRPr="009B71C2">
        <w:rPr>
          <w:rFonts w:ascii="宋体" w:hAnsi="宋体"/>
          <w:color w:val="000000"/>
          <w:szCs w:val="21"/>
        </w:rPr>
        <w:t>注:支付基金托管人中国建设银行的基金托管费按前一日基金资产净值0.25%的年费率计提,逐日累计至每月月底,按月支付。计算公式为：</w:t>
      </w:r>
    </w:p>
    <w:p w:rsidRPr="009B71C2" w:rsidR="005B6862" w:rsidP="00946EAA" w:rsidRDefault="005B6862">
      <w:pPr>
        <w:widowControl/>
        <w:ind w:firstLine="420" w:firstLineChars="200"/>
        <w:jc w:val="left"/>
        <w:rPr>
          <w:rFonts w:ascii="宋体" w:hAnsi="宋体"/>
          <w:color w:val="000000"/>
          <w:szCs w:val="21"/>
        </w:rPr>
      </w:pPr>
      <w:r w:rsidRPr="009B71C2">
        <w:rPr>
          <w:rFonts w:ascii="宋体" w:hAnsi="宋体"/>
          <w:color w:val="000000"/>
          <w:szCs w:val="21"/>
        </w:rPr>
        <w:t>   日基金托管费=前一日基金资产净值×0.25%/当年天数</w:t>
      </w:r>
    </w:p>
    <w:p w:rsidRPr="009B71C2" w:rsidR="001D455B" w:rsidP="00946EAA" w:rsidRDefault="001D455B">
      <w:pPr>
        <w:widowControl/>
        <w:ind w:firstLine="420" w:firstLineChars="200"/>
        <w:jc w:val="left"/>
        <w:rPr>
          <w:rFonts w:ascii="宋体" w:hAnsi="宋体"/>
          <w:color w:val="000000"/>
          <w:szCs w:val="21"/>
        </w:rPr>
      </w:pPr>
      <w:r w:rsidRPr="009B71C2">
        <w:rPr>
          <w:rFonts w:hint="eastAsia" w:ascii="宋体" w:hAnsi="宋体"/>
          <w:color w:val="000000"/>
          <w:szCs w:val="21"/>
        </w:rPr>
        <w:t/>
      </w:r>
    </w:p>
    <w:p w:rsidRPr="009B71C2" w:rsidR="00463FB5" w:rsidP="00C72E58" w:rsidRDefault="00463FB5">
      <w:pPr>
        <w:numPr>
          <w:ilvl w:val="3"/>
          <w:numId w:val="1"/>
        </w:numPr>
        <w:tabs>
          <w:tab w:val="left" w:pos="993"/>
          <w:tab w:val="left" w:pos="1276"/>
        </w:tabs>
        <w:ind w:left="1992" w:hanging="1992" w:hangingChars="945"/>
        <w:outlineLvl w:val="3"/>
        <w:rPr>
          <w:rFonts w:ascii="宋体" w:hAnsi="宋体"/>
          <w:b/>
          <w:bCs/>
          <w:szCs w:val="21"/>
        </w:rPr>
      </w:pPr>
      <w:r w:rsidRPr="009B71C2">
        <w:rPr>
          <w:rFonts w:hint="eastAsia" w:ascii="宋体" w:hAnsi="宋体"/>
          <w:b/>
          <w:bCs/>
          <w:szCs w:val="21"/>
        </w:rPr>
        <w:t>与关联方进行银行间同业市场的债券(含回购)交易</w:t>
      </w:r>
    </w:p>
    <w:p w:rsidRPr="009B71C2" w:rsidR="009E787C" w:rsidP="00946EAA" w:rsidRDefault="009E787C">
      <w:pPr>
        <w:widowControl/>
        <w:ind w:firstLine="420" w:firstLineChars="200"/>
        <w:jc w:val="left"/>
        <w:rPr>
          <w:rFonts w:ascii="宋体" w:hAnsi="宋体"/>
          <w:color w:val="000000"/>
          <w:szCs w:val="21"/>
        </w:rPr>
      </w:pPr>
      <w:r w:rsidRPr="009B71C2">
        <w:rPr>
          <w:rFonts w:ascii="宋体" w:hAnsi="宋体"/>
          <w:color w:val="000000"/>
          <w:szCs w:val="21"/>
        </w:rPr>
        <w:t>本基金本报告期内及上年度可比期间未与关联方进行银行间同业市场的债券(含回购)交易。</w:t>
      </w:r>
    </w:p>
    <w:p w:rsidRPr="009B71C2" w:rsidR="0098497E" w:rsidP="00C72E58" w:rsidRDefault="00D42666">
      <w:pPr>
        <w:numPr>
          <w:ilvl w:val="3"/>
          <w:numId w:val="1"/>
        </w:numPr>
        <w:tabs>
          <w:tab w:val="left" w:pos="993"/>
          <w:tab w:val="left" w:pos="1276"/>
        </w:tabs>
        <w:ind w:left="1992" w:hanging="1992" w:hangingChars="945"/>
        <w:outlineLvl w:val="3"/>
        <w:rPr>
          <w:rFonts w:ascii="宋体" w:hAnsi="宋体"/>
          <w:b/>
          <w:bCs/>
          <w:szCs w:val="21"/>
        </w:rPr>
      </w:pPr>
      <w:r w:rsidRPr="009B71C2">
        <w:rPr>
          <w:rFonts w:hint="eastAsia" w:ascii="宋体" w:hAnsi="宋体"/>
          <w:b/>
          <w:bCs/>
          <w:szCs w:val="21"/>
        </w:rPr>
        <w:t>各关联方投资本基金的情况</w:t>
      </w:r>
    </w:p>
    <w:p w:rsidRPr="00FD0858" w:rsidR="0098497E" w:rsidP="00FD0858" w:rsidRDefault="0098497E">
      <w:pPr>
        <w:widowControl/>
        <w:numPr>
          <w:ilvl w:val="4"/>
          <w:numId w:val="1"/>
        </w:numPr>
        <w:jc w:val="left"/>
        <w:outlineLvl w:val="4"/>
        <w:rPr>
          <w:rFonts w:ascii="宋体" w:hAnsi="宋体"/>
          <w:b/>
          <w:szCs w:val="21"/>
        </w:rPr>
      </w:pPr>
      <w:r w:rsidRPr="00FD0858">
        <w:rPr>
          <w:rFonts w:hint="eastAsia" w:ascii="宋体" w:hAnsi="宋体"/>
          <w:b/>
          <w:szCs w:val="21"/>
        </w:rPr>
        <w:t>报告期内基金管理人运用</w:t>
      </w:r>
      <w:proofErr w:type="gramStart"/>
      <w:r w:rsidRPr="00FD0858">
        <w:rPr>
          <w:rFonts w:hint="eastAsia" w:ascii="宋体" w:hAnsi="宋体"/>
          <w:b/>
          <w:szCs w:val="21"/>
        </w:rPr>
        <w:t>固有资金</w:t>
      </w:r>
      <w:proofErr w:type="gramEnd"/>
      <w:r w:rsidRPr="00FD0858">
        <w:rPr>
          <w:rFonts w:hint="eastAsia" w:ascii="宋体" w:hAnsi="宋体"/>
          <w:b/>
          <w:szCs w:val="21"/>
        </w:rPr>
        <w:t>投资本基金的情况</w:t>
      </w:r>
    </w:p>
    <w:p w:rsidRPr="009B71C2" w:rsidR="00E07C08" w:rsidP="00E07C08" w:rsidRDefault="00E07C08">
      <w:pPr>
        <w:jc w:val="right"/>
        <w:rPr>
          <w:rFonts w:ascii="宋体" w:hAnsi="宋体"/>
          <w:bCs/>
          <w:szCs w:val="21"/>
        </w:rPr>
      </w:pPr>
      <w:r w:rsidRPr="009B71C2">
        <w:rPr>
          <w:rFonts w:hint="eastAsia" w:ascii="宋体" w:hAnsi="宋体"/>
          <w:bCs/>
          <w:szCs w:val="21"/>
        </w:rPr>
        <w:t>份额单位：份</w:t>
      </w:r>
    </w:p>
    <w:tbl>
      <w:tblPr>
        <w:tblW w:w="5000" w:type="pct"/>
        <w:tblLook w:val="01E0" w:firstRow="1" w:lastRow="1" w:firstColumn="1" w:lastColumn="1" w:noHBand="0" w:noVBand="0"/>
      </w:tblPr>
      <w:tblGrid>
        <w:gridCol w:w="3794"/>
        <w:gridCol w:w="3118"/>
        <w:gridCol w:w="2664"/>
      </w:tblGrid>
      <w:tr w:rsidRPr="009B71C2" w:rsidR="00E07C08" w:rsidTr="00350356">
        <w:tc>
          <w:tcPr>
            <w:tcW w:w="1981" w:type="pct"/>
            <w:tcBorders>
              <w:top w:val="single" w:color="auto" w:sz="4" w:space="0"/>
              <w:left w:val="single" w:color="auto" w:sz="4" w:space="0"/>
              <w:bottom w:val="single" w:color="auto" w:sz="4" w:space="0"/>
              <w:right w:val="single" w:color="auto" w:sz="4" w:space="0"/>
            </w:tcBorders>
            <w:vAlign w:val="center"/>
          </w:tcPr>
          <w:p w:rsidRPr="009B71C2" w:rsidR="00E07C08" w:rsidP="0070408C" w:rsidRDefault="00E07C08">
            <w:pPr>
              <w:ind w:right="-1"/>
              <w:jc w:val="center"/>
              <w:rPr>
                <w:rFonts w:ascii="宋体" w:hAnsi="宋体"/>
                <w:szCs w:val="21"/>
              </w:rPr>
            </w:pPr>
            <w:r w:rsidRPr="009B71C2">
              <w:rPr>
                <w:rFonts w:hint="eastAsia" w:ascii="宋体" w:hAnsi="宋体"/>
                <w:szCs w:val="21"/>
              </w:rPr>
              <w:t>项目</w:t>
            </w:r>
          </w:p>
        </w:tc>
        <w:tc>
          <w:tcPr>
            <w:tcW w:w="1628" w:type="pct"/>
            <w:tcBorders>
              <w:top w:val="single" w:color="auto" w:sz="4" w:space="0"/>
              <w:left w:val="single" w:color="auto" w:sz="4" w:space="0"/>
              <w:bottom w:val="single" w:color="auto" w:sz="4" w:space="0"/>
              <w:right w:val="single" w:color="auto" w:sz="4" w:space="0"/>
            </w:tcBorders>
            <w:vAlign w:val="center"/>
          </w:tcPr>
          <w:p w:rsidRPr="009B71C2" w:rsidR="00E07C08" w:rsidP="0070408C" w:rsidRDefault="00E07C08">
            <w:pPr>
              <w:jc w:val="center"/>
              <w:rPr>
                <w:rFonts w:ascii="宋体" w:hAnsi="宋体"/>
                <w:kern w:val="0"/>
                <w:szCs w:val="21"/>
              </w:rPr>
            </w:pPr>
            <w:r w:rsidRPr="009B71C2">
              <w:rPr>
                <w:rFonts w:hint="eastAsia" w:ascii="宋体" w:hAnsi="宋体"/>
                <w:kern w:val="0"/>
                <w:szCs w:val="21"/>
              </w:rPr>
              <w:t>本期</w:t>
            </w:r>
          </w:p>
          <w:p w:rsidRPr="009B71C2" w:rsidR="00E07C08" w:rsidP="0070408C" w:rsidRDefault="00CF5BF3">
            <w:pPr>
              <w:jc w:val="center"/>
              <w:rPr>
                <w:rFonts w:ascii="宋体" w:hAnsi="宋体"/>
                <w:kern w:val="0"/>
                <w:szCs w:val="21"/>
              </w:rPr>
            </w:pPr>
            <w:r w:rsidRPr="009B71C2">
              <w:rPr>
                <w:rFonts w:hint="eastAsia" w:ascii="宋体" w:hAnsi="宋体"/>
                <w:kern w:val="0"/>
                <w:szCs w:val="21"/>
              </w:rPr>
              <w:t>（</w:t>
            </w:r>
            <w:r w:rsidR="001705F2">
              <w:rPr>
                <w:rFonts w:hint="eastAsia" w:ascii="宋体" w:hAnsi="宋体"/>
                <w:kern w:val="0"/>
                <w:szCs w:val="21"/>
              </w:rPr>
              <w:t>2019年01月01日</w:t>
            </w:r>
            <w:r w:rsidRPr="009B71C2">
              <w:rPr>
                <w:rFonts w:hint="eastAsia" w:ascii="宋体" w:hAnsi="宋体"/>
                <w:kern w:val="0"/>
                <w:szCs w:val="21"/>
              </w:rPr>
              <w:t>至</w:t>
            </w:r>
            <w:r w:rsidRPr="009B71C2">
              <w:rPr>
                <w:rFonts w:hint="eastAsia" w:ascii="宋体" w:hAnsi="宋体"/>
                <w:kern w:val="0"/>
                <w:szCs w:val="21"/>
              </w:rPr>
              <w:t>2019年06月30日</w:t>
            </w:r>
            <w:r w:rsidRPr="009B71C2">
              <w:rPr>
                <w:rFonts w:hint="eastAsia" w:ascii="宋体" w:hAnsi="宋体"/>
                <w:kern w:val="0"/>
                <w:szCs w:val="21"/>
              </w:rPr>
              <w:t>）</w:t>
            </w:r>
          </w:p>
        </w:tc>
        <w:tc>
          <w:tcPr>
            <w:tcW w:w="1391" w:type="pct"/>
            <w:tcBorders>
              <w:top w:val="single" w:color="auto" w:sz="4" w:space="0"/>
              <w:left w:val="single" w:color="auto" w:sz="4" w:space="0"/>
              <w:bottom w:val="single" w:color="auto" w:sz="4" w:space="0"/>
              <w:right w:val="single" w:color="auto" w:sz="4" w:space="0"/>
            </w:tcBorders>
            <w:vAlign w:val="center"/>
          </w:tcPr>
          <w:p w:rsidRPr="009B71C2" w:rsidR="00E07C08" w:rsidP="0070408C" w:rsidRDefault="00E07C08">
            <w:pPr>
              <w:jc w:val="center"/>
              <w:rPr>
                <w:rFonts w:ascii="宋体" w:hAnsi="宋体"/>
                <w:szCs w:val="21"/>
              </w:rPr>
            </w:pPr>
            <w:r w:rsidRPr="009B71C2">
              <w:rPr>
                <w:rFonts w:hint="eastAsia" w:ascii="宋体" w:hAnsi="宋体"/>
                <w:szCs w:val="21"/>
              </w:rPr>
              <w:t>上年度可比期间</w:t>
            </w:r>
          </w:p>
          <w:p w:rsidRPr="009B71C2" w:rsidR="00E07C08" w:rsidP="0070408C" w:rsidRDefault="00DC2BA4">
            <w:pPr>
              <w:jc w:val="center"/>
              <w:rPr>
                <w:rFonts w:ascii="宋体" w:hAnsi="宋体"/>
                <w:szCs w:val="21"/>
              </w:rPr>
            </w:pPr>
            <w:r w:rsidRPr="009B71C2">
              <w:rPr>
                <w:rFonts w:hint="eastAsia" w:ascii="宋体" w:hAnsi="宋体"/>
                <w:kern w:val="0"/>
                <w:szCs w:val="21"/>
              </w:rPr>
              <w:t>（</w:t>
            </w:r>
            <w:r w:rsidRPr="009B71C2" w:rsidR="00932D7B">
              <w:rPr>
                <w:rFonts w:hint="eastAsia" w:ascii="宋体" w:hAnsi="宋体"/>
                <w:kern w:val="0"/>
                <w:szCs w:val="21"/>
              </w:rPr>
              <w:t>2018年01月01日</w:t>
            </w:r>
            <w:r w:rsidRPr="009B71C2" w:rsidR="00932D7B">
              <w:rPr>
                <w:rFonts w:hint="eastAsia" w:ascii="宋体" w:hAnsi="宋体"/>
                <w:kern w:val="0"/>
                <w:szCs w:val="21"/>
              </w:rPr>
              <w:t>至</w:t>
            </w:r>
            <w:r w:rsidRPr="009B71C2" w:rsidR="00932D7B">
              <w:rPr>
                <w:rFonts w:hint="eastAsia" w:ascii="宋体" w:hAnsi="宋体"/>
                <w:kern w:val="0"/>
                <w:szCs w:val="21"/>
              </w:rPr>
              <w:t>2018年06月30日</w:t>
            </w:r>
            <w:r w:rsidRPr="009B71C2">
              <w:rPr>
                <w:rFonts w:hint="eastAsia" w:ascii="宋体" w:hAnsi="宋体"/>
                <w:kern w:val="0"/>
                <w:szCs w:val="21"/>
              </w:rPr>
              <w:t>）</w:t>
            </w:r>
          </w:p>
        </w:tc>
      </w:tr>
      <w:tr w:rsidRPr="009B71C2" w:rsidR="00E07C08" w:rsidTr="00350356">
        <w:tc>
          <w:tcPr>
            <w:tcW w:w="1981" w:type="pct"/>
            <w:tcBorders>
              <w:top w:val="single" w:color="auto" w:sz="4" w:space="0"/>
              <w:left w:val="single" w:color="auto" w:sz="4" w:space="0"/>
              <w:bottom w:val="single" w:color="auto" w:sz="4" w:space="0"/>
              <w:right w:val="single" w:color="auto" w:sz="4" w:space="0"/>
            </w:tcBorders>
            <w:vAlign w:val="center"/>
          </w:tcPr>
          <w:p w:rsidRPr="009B71C2" w:rsidR="00E07C08" w:rsidP="00077B5A" w:rsidRDefault="00E07C08">
            <w:pPr>
              <w:ind w:right="-1"/>
              <w:rPr>
                <w:rFonts w:ascii="宋体" w:hAnsi="宋体"/>
                <w:szCs w:val="21"/>
              </w:rPr>
            </w:pPr>
            <w:r w:rsidRPr="009B71C2">
              <w:rPr>
                <w:rFonts w:hint="eastAsia" w:ascii="宋体" w:hAnsi="宋体"/>
                <w:szCs w:val="21"/>
              </w:rPr>
              <w:t>基金合同生效日(</w:t>
            </w:r>
            <w:r w:rsidR="00077B5A">
              <w:rPr>
                <w:rFonts w:hint="eastAsia" w:ascii="宋体" w:hAnsi="宋体"/>
                <w:szCs w:val="21"/>
              </w:rPr>
              <w:t>2010年02月10日</w:t>
            </w:r>
            <w:r w:rsidRPr="009B71C2">
              <w:rPr>
                <w:rFonts w:hint="eastAsia" w:ascii="宋体" w:hAnsi="宋体"/>
                <w:szCs w:val="21"/>
              </w:rPr>
              <w:t>)持有的基金份额</w:t>
            </w:r>
          </w:p>
        </w:tc>
        <w:tc>
          <w:tcPr>
            <w:tcW w:w="1628" w:type="pct"/>
            <w:tcBorders>
              <w:top w:val="single" w:color="auto" w:sz="4" w:space="0"/>
              <w:left w:val="single" w:color="auto" w:sz="4" w:space="0"/>
              <w:bottom w:val="single" w:color="auto" w:sz="4" w:space="0"/>
              <w:right w:val="single" w:color="auto" w:sz="4" w:space="0"/>
            </w:tcBorders>
            <w:vAlign w:val="center"/>
          </w:tcPr>
          <w:p w:rsidRPr="009B71C2" w:rsidR="00E07C08" w:rsidP="0070408C" w:rsidRDefault="009E787C">
            <w:pPr>
              <w:jc w:val="right"/>
              <w:rPr>
                <w:rFonts w:ascii="宋体" w:hAnsi="宋体"/>
                <w:szCs w:val="21"/>
              </w:rPr>
            </w:pPr>
            <w:r w:rsidRPr="009B71C2">
              <w:rPr>
                <w:rFonts w:ascii="宋体" w:hAnsi="宋体"/>
                <w:szCs w:val="21"/>
              </w:rPr>
              <w:t>-</w:t>
            </w:r>
          </w:p>
        </w:tc>
        <w:tc>
          <w:tcPr>
            <w:tcW w:w="1391" w:type="pct"/>
            <w:tcBorders>
              <w:top w:val="single" w:color="auto" w:sz="4" w:space="0"/>
              <w:left w:val="single" w:color="auto" w:sz="4" w:space="0"/>
              <w:bottom w:val="single" w:color="auto" w:sz="4" w:space="0"/>
              <w:right w:val="single" w:color="auto" w:sz="4" w:space="0"/>
            </w:tcBorders>
            <w:vAlign w:val="center"/>
          </w:tcPr>
          <w:p w:rsidRPr="009B71C2" w:rsidR="00E07C08" w:rsidP="0070408C" w:rsidRDefault="009E787C">
            <w:pPr>
              <w:jc w:val="right"/>
              <w:rPr>
                <w:rFonts w:ascii="宋体" w:hAnsi="宋体"/>
                <w:szCs w:val="21"/>
              </w:rPr>
            </w:pPr>
            <w:r w:rsidRPr="009B71C2">
              <w:rPr>
                <w:rFonts w:ascii="宋体" w:hAnsi="宋体"/>
                <w:szCs w:val="21"/>
              </w:rPr>
              <w:t>-</w:t>
            </w:r>
          </w:p>
        </w:tc>
      </w:tr>
      <w:tr w:rsidRPr="009B71C2" w:rsidR="00EF5E7F" w:rsidTr="00350356">
        <w:tc>
          <w:tcPr>
            <w:tcW w:w="1981" w:type="pct"/>
            <w:tcBorders>
              <w:top w:val="single" w:color="auto" w:sz="4" w:space="0"/>
              <w:left w:val="single" w:color="auto" w:sz="4" w:space="0"/>
              <w:bottom w:val="single" w:color="auto" w:sz="4" w:space="0"/>
              <w:right w:val="single" w:color="auto" w:sz="4" w:space="0"/>
            </w:tcBorders>
            <w:vAlign w:val="center"/>
          </w:tcPr>
          <w:p w:rsidRPr="009B71C2" w:rsidR="00EF5E7F" w:rsidP="00476BE7" w:rsidRDefault="00EF5E7F">
            <w:pPr>
              <w:pStyle w:val="a4"/>
              <w:rPr>
                <w:rFonts w:ascii="宋体" w:hAnsi="宋体"/>
                <w:sz w:val="21"/>
                <w:szCs w:val="21"/>
              </w:rPr>
            </w:pPr>
            <w:r w:rsidRPr="009B71C2">
              <w:rPr>
                <w:rFonts w:hint="eastAsia" w:ascii="宋体" w:hAnsi="宋体"/>
                <w:sz w:val="21"/>
                <w:szCs w:val="21"/>
              </w:rPr>
              <w:t>报告期初持有的基金份额</w:t>
            </w:r>
          </w:p>
        </w:tc>
        <w:tc>
          <w:tcPr>
            <w:tcW w:w="1628"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F60E4">
            <w:pPr>
              <w:jc w:val="right"/>
              <w:rPr>
                <w:rFonts w:ascii="宋体" w:hAnsi="宋体"/>
                <w:szCs w:val="21"/>
              </w:rPr>
            </w:pPr>
            <w:r w:rsidRPr="009B71C2">
              <w:rPr>
                <w:rFonts w:ascii="宋体" w:hAnsi="宋体"/>
                <w:szCs w:val="21"/>
              </w:rPr>
              <w:t>-</w:t>
            </w:r>
          </w:p>
        </w:tc>
        <w:tc>
          <w:tcPr>
            <w:tcW w:w="1391"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E787C">
            <w:pPr>
              <w:jc w:val="right"/>
              <w:rPr>
                <w:rFonts w:ascii="宋体" w:hAnsi="宋体"/>
                <w:szCs w:val="21"/>
              </w:rPr>
            </w:pPr>
            <w:r w:rsidRPr="009B71C2">
              <w:rPr>
                <w:rFonts w:ascii="宋体" w:hAnsi="宋体"/>
                <w:szCs w:val="21"/>
              </w:rPr>
              <w:t>4,388,867.63</w:t>
            </w:r>
          </w:p>
        </w:tc>
      </w:tr>
      <w:tr w:rsidRPr="009B71C2" w:rsidR="00EF5E7F" w:rsidTr="00350356">
        <w:tc>
          <w:tcPr>
            <w:tcW w:w="1981" w:type="pct"/>
            <w:tcBorders>
              <w:top w:val="single" w:color="auto" w:sz="4" w:space="0"/>
              <w:left w:val="single" w:color="auto" w:sz="4" w:space="0"/>
              <w:bottom w:val="single" w:color="auto" w:sz="4" w:space="0"/>
              <w:right w:val="single" w:color="auto" w:sz="4" w:space="0"/>
            </w:tcBorders>
            <w:vAlign w:val="center"/>
          </w:tcPr>
          <w:p w:rsidRPr="009B71C2" w:rsidR="00EF5E7F" w:rsidP="00476BE7" w:rsidRDefault="00EF5E7F">
            <w:pPr>
              <w:rPr>
                <w:rFonts w:ascii="宋体" w:hAnsi="宋体"/>
                <w:szCs w:val="21"/>
              </w:rPr>
            </w:pPr>
            <w:r w:rsidRPr="009B71C2">
              <w:rPr>
                <w:rFonts w:hint="eastAsia" w:ascii="宋体" w:hAnsi="宋体"/>
                <w:szCs w:val="21"/>
              </w:rPr>
              <w:t>报告期间申购/</w:t>
            </w:r>
            <w:proofErr w:type="gramStart"/>
            <w:r w:rsidRPr="009B71C2">
              <w:rPr>
                <w:rFonts w:hint="eastAsia" w:ascii="宋体" w:hAnsi="宋体"/>
                <w:szCs w:val="21"/>
              </w:rPr>
              <w:t>买入总</w:t>
            </w:r>
            <w:proofErr w:type="gramEnd"/>
            <w:r w:rsidRPr="009B71C2">
              <w:rPr>
                <w:rFonts w:hint="eastAsia" w:ascii="宋体" w:hAnsi="宋体"/>
                <w:szCs w:val="21"/>
              </w:rPr>
              <w:t>份额</w:t>
            </w:r>
          </w:p>
        </w:tc>
        <w:tc>
          <w:tcPr>
            <w:tcW w:w="1628"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E787C">
            <w:pPr>
              <w:jc w:val="right"/>
              <w:rPr>
                <w:rFonts w:ascii="宋体" w:hAnsi="宋体"/>
                <w:szCs w:val="21"/>
              </w:rPr>
            </w:pPr>
            <w:r w:rsidRPr="009B71C2">
              <w:rPr>
                <w:rFonts w:ascii="宋体" w:hAnsi="宋体"/>
                <w:szCs w:val="21"/>
              </w:rPr>
              <w:t>-</w:t>
            </w:r>
          </w:p>
        </w:tc>
        <w:tc>
          <w:tcPr>
            <w:tcW w:w="1391"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E787C">
            <w:pPr>
              <w:jc w:val="right"/>
              <w:rPr>
                <w:rFonts w:ascii="宋体" w:hAnsi="宋体"/>
                <w:szCs w:val="21"/>
              </w:rPr>
            </w:pPr>
            <w:r w:rsidRPr="009B71C2">
              <w:rPr>
                <w:rFonts w:ascii="宋体" w:hAnsi="宋体"/>
                <w:szCs w:val="21"/>
              </w:rPr>
              <w:t>-</w:t>
            </w:r>
          </w:p>
        </w:tc>
      </w:tr>
      <w:tr w:rsidRPr="009B71C2" w:rsidR="00EF5E7F" w:rsidTr="00350356">
        <w:tc>
          <w:tcPr>
            <w:tcW w:w="1981" w:type="pct"/>
            <w:tcBorders>
              <w:top w:val="single" w:color="auto" w:sz="4" w:space="0"/>
              <w:left w:val="single" w:color="auto" w:sz="4" w:space="0"/>
              <w:bottom w:val="single" w:color="auto" w:sz="4" w:space="0"/>
              <w:right w:val="single" w:color="auto" w:sz="4" w:space="0"/>
            </w:tcBorders>
            <w:vAlign w:val="center"/>
          </w:tcPr>
          <w:p w:rsidRPr="009B71C2" w:rsidR="00EF5E7F" w:rsidP="00476BE7" w:rsidRDefault="00EF5E7F">
            <w:pPr>
              <w:rPr>
                <w:rFonts w:ascii="宋体" w:hAnsi="宋体"/>
                <w:szCs w:val="21"/>
              </w:rPr>
            </w:pPr>
            <w:r w:rsidRPr="009B71C2">
              <w:rPr>
                <w:rFonts w:hint="eastAsia" w:ascii="宋体" w:hAnsi="宋体"/>
                <w:szCs w:val="21"/>
              </w:rPr>
              <w:t>报告期间因拆分变动份额</w:t>
            </w:r>
          </w:p>
        </w:tc>
        <w:tc>
          <w:tcPr>
            <w:tcW w:w="1628"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E787C">
            <w:pPr>
              <w:jc w:val="right"/>
              <w:rPr>
                <w:rFonts w:ascii="宋体" w:hAnsi="宋体"/>
                <w:szCs w:val="21"/>
              </w:rPr>
            </w:pPr>
            <w:r w:rsidRPr="009B71C2">
              <w:rPr>
                <w:rFonts w:ascii="宋体" w:hAnsi="宋体"/>
                <w:szCs w:val="21"/>
              </w:rPr>
              <w:t>-</w:t>
            </w:r>
          </w:p>
        </w:tc>
        <w:tc>
          <w:tcPr>
            <w:tcW w:w="1391"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E787C">
            <w:pPr>
              <w:jc w:val="right"/>
              <w:rPr>
                <w:rFonts w:ascii="宋体" w:hAnsi="宋体"/>
                <w:szCs w:val="21"/>
              </w:rPr>
            </w:pPr>
            <w:r w:rsidRPr="009B71C2">
              <w:rPr>
                <w:rFonts w:ascii="宋体" w:hAnsi="宋体"/>
                <w:szCs w:val="21"/>
              </w:rPr>
              <w:t>-</w:t>
            </w:r>
          </w:p>
        </w:tc>
      </w:tr>
      <w:tr w:rsidRPr="009B71C2" w:rsidR="00EF5E7F" w:rsidTr="00350356">
        <w:tc>
          <w:tcPr>
            <w:tcW w:w="1981" w:type="pct"/>
            <w:tcBorders>
              <w:top w:val="single" w:color="auto" w:sz="4" w:space="0"/>
              <w:left w:val="single" w:color="auto" w:sz="4" w:space="0"/>
              <w:bottom w:val="single" w:color="auto" w:sz="4" w:space="0"/>
              <w:right w:val="single" w:color="auto" w:sz="4" w:space="0"/>
            </w:tcBorders>
            <w:vAlign w:val="center"/>
          </w:tcPr>
          <w:p w:rsidRPr="009B71C2" w:rsidR="00EF5E7F" w:rsidP="00476BE7" w:rsidRDefault="00EF5E7F">
            <w:pPr>
              <w:rPr>
                <w:rFonts w:ascii="宋体" w:hAnsi="宋体"/>
                <w:szCs w:val="21"/>
              </w:rPr>
            </w:pPr>
            <w:r w:rsidRPr="009B71C2">
              <w:rPr>
                <w:rFonts w:hint="eastAsia" w:ascii="宋体" w:hAnsi="宋体"/>
                <w:szCs w:val="21"/>
              </w:rPr>
              <w:t>减：报告期间赎回/卖出总份额</w:t>
            </w:r>
          </w:p>
        </w:tc>
        <w:tc>
          <w:tcPr>
            <w:tcW w:w="1628"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E787C">
            <w:pPr>
              <w:jc w:val="right"/>
              <w:rPr>
                <w:rFonts w:ascii="宋体" w:hAnsi="宋体"/>
                <w:szCs w:val="21"/>
              </w:rPr>
            </w:pPr>
            <w:r w:rsidRPr="009B71C2">
              <w:rPr>
                <w:rFonts w:ascii="宋体" w:hAnsi="宋体"/>
                <w:szCs w:val="21"/>
              </w:rPr>
              <w:t>-</w:t>
            </w:r>
          </w:p>
        </w:tc>
        <w:tc>
          <w:tcPr>
            <w:tcW w:w="1391"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E787C">
            <w:pPr>
              <w:jc w:val="right"/>
              <w:rPr>
                <w:rFonts w:ascii="宋体" w:hAnsi="宋体"/>
                <w:szCs w:val="21"/>
              </w:rPr>
            </w:pPr>
            <w:r w:rsidRPr="009B71C2">
              <w:rPr>
                <w:rFonts w:ascii="宋体" w:hAnsi="宋体"/>
                <w:szCs w:val="21"/>
              </w:rPr>
              <w:t>-</w:t>
            </w:r>
          </w:p>
        </w:tc>
      </w:tr>
      <w:tr w:rsidRPr="009B71C2" w:rsidR="00EF5E7F" w:rsidTr="00350356">
        <w:tc>
          <w:tcPr>
            <w:tcW w:w="1981" w:type="pct"/>
            <w:tcBorders>
              <w:top w:val="single" w:color="auto" w:sz="4" w:space="0"/>
              <w:left w:val="single" w:color="auto" w:sz="4" w:space="0"/>
              <w:bottom w:val="single" w:color="auto" w:sz="4" w:space="0"/>
              <w:right w:val="single" w:color="auto" w:sz="4" w:space="0"/>
            </w:tcBorders>
            <w:vAlign w:val="center"/>
          </w:tcPr>
          <w:p w:rsidRPr="009B71C2" w:rsidR="00EF5E7F" w:rsidP="00476BE7" w:rsidRDefault="00EF5E7F">
            <w:pPr>
              <w:rPr>
                <w:rFonts w:ascii="宋体" w:hAnsi="宋体"/>
                <w:szCs w:val="21"/>
              </w:rPr>
            </w:pPr>
            <w:r w:rsidRPr="009B71C2">
              <w:rPr>
                <w:rFonts w:hint="eastAsia" w:ascii="宋体" w:hAnsi="宋体"/>
                <w:szCs w:val="21"/>
              </w:rPr>
              <w:t>报告期末持有的基金份额</w:t>
            </w:r>
          </w:p>
        </w:tc>
        <w:tc>
          <w:tcPr>
            <w:tcW w:w="1628"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F60E4">
            <w:pPr>
              <w:jc w:val="right"/>
              <w:rPr>
                <w:rFonts w:ascii="宋体" w:hAnsi="宋体"/>
                <w:szCs w:val="21"/>
              </w:rPr>
            </w:pPr>
            <w:r w:rsidRPr="009B71C2">
              <w:rPr>
                <w:rFonts w:ascii="宋体" w:hAnsi="宋体"/>
                <w:szCs w:val="21"/>
              </w:rPr>
              <w:t>-</w:t>
            </w:r>
          </w:p>
        </w:tc>
        <w:tc>
          <w:tcPr>
            <w:tcW w:w="1391"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F60E4">
            <w:pPr>
              <w:jc w:val="right"/>
              <w:rPr>
                <w:rFonts w:ascii="宋体" w:hAnsi="宋体"/>
                <w:szCs w:val="21"/>
              </w:rPr>
            </w:pPr>
            <w:r w:rsidRPr="009B71C2">
              <w:rPr>
                <w:rFonts w:ascii="宋体" w:hAnsi="宋体"/>
                <w:szCs w:val="21"/>
              </w:rPr>
              <w:t>4,388,867.63</w:t>
            </w:r>
          </w:p>
        </w:tc>
      </w:tr>
      <w:tr w:rsidRPr="009B71C2" w:rsidR="00EF5E7F" w:rsidTr="00350356">
        <w:tc>
          <w:tcPr>
            <w:tcW w:w="1981" w:type="pct"/>
            <w:tcBorders>
              <w:top w:val="single" w:color="auto" w:sz="4" w:space="0"/>
              <w:left w:val="single" w:color="auto" w:sz="4" w:space="0"/>
              <w:bottom w:val="single" w:color="auto" w:sz="4" w:space="0"/>
              <w:right w:val="single" w:color="auto" w:sz="4" w:space="0"/>
            </w:tcBorders>
            <w:vAlign w:val="center"/>
          </w:tcPr>
          <w:p w:rsidRPr="009B71C2" w:rsidR="00EF5E7F" w:rsidP="00476BE7" w:rsidRDefault="00EF5E7F">
            <w:pPr>
              <w:rPr>
                <w:rFonts w:ascii="宋体" w:hAnsi="宋体"/>
                <w:szCs w:val="21"/>
              </w:rPr>
            </w:pPr>
            <w:r w:rsidRPr="009B71C2">
              <w:rPr>
                <w:rFonts w:hint="eastAsia" w:ascii="宋体" w:hAnsi="宋体"/>
                <w:szCs w:val="21"/>
              </w:rPr>
              <w:t>报告期末持有的基金份额占基金总份额比例</w:t>
            </w:r>
          </w:p>
        </w:tc>
        <w:tc>
          <w:tcPr>
            <w:tcW w:w="1628"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F60E4">
            <w:pPr>
              <w:jc w:val="right"/>
              <w:rPr>
                <w:rFonts w:ascii="宋体" w:hAnsi="宋体"/>
                <w:szCs w:val="21"/>
              </w:rPr>
            </w:pPr>
            <w:r w:rsidRPr="009B71C2">
              <w:rPr>
                <w:rFonts w:ascii="宋体" w:hAnsi="宋体"/>
                <w:szCs w:val="21"/>
              </w:rPr>
              <w:t>-</w:t>
            </w:r>
          </w:p>
        </w:tc>
        <w:tc>
          <w:tcPr>
            <w:tcW w:w="1391" w:type="pct"/>
            <w:tcBorders>
              <w:top w:val="single" w:color="auto" w:sz="4" w:space="0"/>
              <w:left w:val="single" w:color="auto" w:sz="4" w:space="0"/>
              <w:bottom w:val="single" w:color="auto" w:sz="4" w:space="0"/>
              <w:right w:val="single" w:color="auto" w:sz="4" w:space="0"/>
            </w:tcBorders>
            <w:vAlign w:val="center"/>
          </w:tcPr>
          <w:p w:rsidRPr="009B71C2" w:rsidR="00EF5E7F" w:rsidP="0070408C" w:rsidRDefault="009F60E4">
            <w:pPr>
              <w:jc w:val="right"/>
              <w:rPr>
                <w:rFonts w:ascii="宋体" w:hAnsi="宋体"/>
                <w:szCs w:val="21"/>
              </w:rPr>
            </w:pPr>
            <w:r w:rsidRPr="009B71C2">
              <w:rPr>
                <w:rFonts w:ascii="宋体" w:hAnsi="宋体"/>
                <w:szCs w:val="21"/>
              </w:rPr>
              <w:t>13.80%</w:t>
            </w:r>
          </w:p>
        </w:tc>
      </w:tr>
    </w:tbl>
    <w:p w:rsidRPr="009B71C2" w:rsidR="008007CE" w:rsidP="00946EAA" w:rsidRDefault="00DC4829">
      <w:pPr>
        <w:widowControl/>
        <w:ind w:firstLine="420" w:firstLineChars="200"/>
        <w:jc w:val="left"/>
        <w:rPr>
          <w:rFonts w:ascii="宋体" w:hAnsi="宋体"/>
          <w:color w:val="000000"/>
          <w:szCs w:val="21"/>
        </w:rPr>
      </w:pPr>
      <w:r w:rsidRPr="009B71C2">
        <w:rPr>
          <w:rFonts w:ascii="宋体" w:hAnsi="宋体"/>
          <w:color w:val="000000"/>
          <w:szCs w:val="21"/>
        </w:rPr>
        <w:t>注:基金管理人运用固有资金投资本基金费率按本基金基金合同公布的费率执行。本报告期内基金管理人未运用固有资金投资本基金。</w:t>
      </w:r>
    </w:p>
    <w:p w:rsidRPr="00FD0858" w:rsidR="0098497E" w:rsidP="00FD0858" w:rsidRDefault="00107E3A">
      <w:pPr>
        <w:widowControl/>
        <w:numPr>
          <w:ilvl w:val="4"/>
          <w:numId w:val="1"/>
        </w:numPr>
        <w:jc w:val="left"/>
        <w:outlineLvl w:val="4"/>
        <w:rPr>
          <w:rFonts w:ascii="宋体" w:hAnsi="宋体"/>
          <w:b/>
          <w:szCs w:val="21"/>
        </w:rPr>
      </w:pPr>
      <w:r w:rsidRPr="00FD0858">
        <w:rPr>
          <w:rFonts w:hint="eastAsia" w:ascii="宋体" w:hAnsi="宋体"/>
          <w:b/>
          <w:szCs w:val="21"/>
        </w:rPr>
        <w:t>报告期末除基金管理人之外的其他关联方投资本基金的情况</w:t>
      </w:r>
    </w:p>
    <w:p w:rsidRPr="009B71C2" w:rsidR="00DC4829" w:rsidP="00946EAA" w:rsidRDefault="00DC4829">
      <w:pPr>
        <w:widowControl/>
        <w:ind w:firstLine="420" w:firstLineChars="200"/>
        <w:jc w:val="left"/>
        <w:rPr>
          <w:rFonts w:ascii="宋体" w:hAnsi="宋体"/>
          <w:color w:val="000000"/>
          <w:szCs w:val="21"/>
        </w:rPr>
      </w:pPr>
      <w:r w:rsidRPr="009B71C2">
        <w:rPr>
          <w:rFonts w:ascii="宋体" w:hAnsi="宋体"/>
          <w:color w:val="000000"/>
          <w:szCs w:val="21"/>
        </w:rPr>
        <w:t>除基金管理人之外的其他关联方投资本基金费率按本基金基金合同公布的费率执行,本基金本期末及上年度末无除基金管理人之外的其他关联方投资本基金的情况。</w:t>
      </w:r>
    </w:p>
    <w:p w:rsidRPr="009B71C2" w:rsidR="00107E3A" w:rsidP="00C72E58" w:rsidRDefault="00107E3A">
      <w:pPr>
        <w:numPr>
          <w:ilvl w:val="3"/>
          <w:numId w:val="1"/>
        </w:numPr>
        <w:tabs>
          <w:tab w:val="left" w:pos="993"/>
          <w:tab w:val="left" w:pos="1276"/>
        </w:tabs>
        <w:ind w:left="1992" w:hanging="1992" w:hangingChars="945"/>
        <w:outlineLvl w:val="3"/>
        <w:rPr>
          <w:rFonts w:ascii="宋体" w:hAnsi="宋体"/>
          <w:b/>
          <w:bCs/>
          <w:szCs w:val="21"/>
        </w:rPr>
      </w:pPr>
      <w:r w:rsidRPr="009B71C2">
        <w:rPr>
          <w:rFonts w:hint="eastAsia" w:ascii="宋体" w:hAnsi="宋体"/>
          <w:b/>
          <w:bCs/>
          <w:szCs w:val="21"/>
        </w:rPr>
        <w:t>由关联方保管的银行存款余额及当期产生的利息收入</w:t>
      </w:r>
    </w:p>
    <w:p w:rsidRPr="009B71C2" w:rsidR="00107E3A" w:rsidP="00F71790" w:rsidRDefault="00107E3A">
      <w:pPr>
        <w:jc w:val="right"/>
        <w:rPr>
          <w:rFonts w:ascii="宋体" w:hAnsi="宋体"/>
          <w:bCs/>
          <w:szCs w:val="21"/>
        </w:rPr>
      </w:pPr>
      <w:r w:rsidRPr="009B71C2">
        <w:rPr>
          <w:rFonts w:hint="eastAsia" w:ascii="宋体" w:hAnsi="宋体"/>
          <w:bCs/>
          <w:szCs w:val="21"/>
        </w:rPr>
        <w:t>单位：</w:t>
      </w:r>
      <w:r w:rsidRPr="009B71C2" w:rsidR="000E6099">
        <w:rPr>
          <w:rFonts w:hint="eastAsia" w:ascii="宋体" w:hAnsi="宋体"/>
          <w:bCs/>
          <w:szCs w:val="21"/>
        </w:rPr>
        <w:t>人民币</w:t>
      </w:r>
      <w:r w:rsidRPr="009B71C2" w:rsidR="00AC5401">
        <w:rPr>
          <w:rFonts w:hint="eastAsia" w:ascii="宋体" w:hAnsi="宋体"/>
          <w:bCs/>
          <w:szCs w:val="21"/>
        </w:rPr>
        <w:t>元</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7"/>
        <w:gridCol w:w="1908"/>
        <w:gridCol w:w="1863"/>
        <w:gridCol w:w="1963"/>
        <w:gridCol w:w="1955"/>
      </w:tblGrid>
      <w:tr w:rsidRPr="009B71C2" w:rsidR="001758B8" w:rsidTr="008878FC">
        <w:tc>
          <w:tcPr>
            <w:tcW w:w="985" w:type="pct"/>
            <w:vMerge w:val="restart"/>
            <w:vAlign w:val="center"/>
          </w:tcPr>
          <w:p w:rsidRPr="009B71C2" w:rsidR="001758B8" w:rsidP="0070408C" w:rsidRDefault="001758B8">
            <w:pPr>
              <w:jc w:val="center"/>
              <w:rPr>
                <w:rFonts w:ascii="宋体" w:hAnsi="宋体"/>
                <w:szCs w:val="21"/>
              </w:rPr>
            </w:pPr>
            <w:r w:rsidRPr="009B71C2">
              <w:rPr>
                <w:rFonts w:hint="eastAsia" w:ascii="宋体" w:hAnsi="宋体"/>
                <w:szCs w:val="21"/>
              </w:rPr>
              <w:lastRenderedPageBreak/>
              <w:t>关联方名称</w:t>
            </w:r>
          </w:p>
        </w:tc>
        <w:tc>
          <w:tcPr>
            <w:tcW w:w="1969" w:type="pct"/>
            <w:gridSpan w:val="2"/>
            <w:vAlign w:val="center"/>
          </w:tcPr>
          <w:p w:rsidR="001758B8" w:rsidP="00C77A36" w:rsidRDefault="001758B8">
            <w:pPr>
              <w:jc w:val="center"/>
              <w:rPr>
                <w:rFonts w:ascii="宋体" w:hAnsi="宋体"/>
                <w:kern w:val="0"/>
                <w:szCs w:val="21"/>
              </w:rPr>
            </w:pPr>
            <w:r w:rsidRPr="009B71C2">
              <w:rPr>
                <w:rFonts w:hint="eastAsia" w:ascii="宋体" w:hAnsi="宋体"/>
                <w:kern w:val="0"/>
                <w:szCs w:val="21"/>
              </w:rPr>
              <w:t>本期</w:t>
            </w:r>
          </w:p>
          <w:p w:rsidRPr="009B71C2" w:rsidR="001758B8" w:rsidP="00C77A36" w:rsidRDefault="001758B8">
            <w:pPr>
              <w:jc w:val="center"/>
              <w:rPr>
                <w:rFonts w:ascii="宋体" w:hAnsi="宋体"/>
                <w:kern w:val="0"/>
                <w:szCs w:val="21"/>
              </w:rPr>
            </w:pPr>
            <w:r w:rsidRPr="009B71C2">
              <w:rPr>
                <w:rFonts w:hint="eastAsia" w:ascii="宋体" w:hAnsi="宋体"/>
                <w:kern w:val="0"/>
                <w:szCs w:val="21"/>
              </w:rPr>
              <w:t>（</w:t>
            </w:r>
            <w:r>
              <w:rPr>
                <w:rFonts w:hint="eastAsia" w:ascii="宋体" w:hAnsi="宋体"/>
                <w:kern w:val="0"/>
                <w:szCs w:val="21"/>
              </w:rPr>
              <w:t>2019年01月01日</w:t>
            </w:r>
            <w:r w:rsidRPr="009B71C2">
              <w:rPr>
                <w:rFonts w:hint="eastAsia" w:ascii="宋体" w:hAnsi="宋体"/>
                <w:kern w:val="0"/>
                <w:szCs w:val="21"/>
              </w:rPr>
              <w:t>至</w:t>
            </w:r>
            <w:r w:rsidRPr="009B71C2">
              <w:rPr>
                <w:rFonts w:hint="eastAsia" w:ascii="宋体" w:hAnsi="宋体"/>
                <w:kern w:val="0"/>
                <w:szCs w:val="21"/>
              </w:rPr>
              <w:t>2019年06月30日</w:t>
            </w:r>
            <w:r w:rsidRPr="009B71C2">
              <w:rPr>
                <w:rFonts w:hint="eastAsia" w:ascii="宋体" w:hAnsi="宋体"/>
                <w:kern w:val="0"/>
                <w:szCs w:val="21"/>
              </w:rPr>
              <w:t>）</w:t>
            </w:r>
          </w:p>
        </w:tc>
        <w:tc>
          <w:tcPr>
            <w:tcW w:w="2046" w:type="pct"/>
            <w:gridSpan w:val="2"/>
            <w:vAlign w:val="center"/>
          </w:tcPr>
          <w:p w:rsidR="001758B8" w:rsidP="0070408C" w:rsidRDefault="001758B8">
            <w:pPr>
              <w:jc w:val="center"/>
              <w:rPr>
                <w:rFonts w:ascii="宋体" w:hAnsi="宋体"/>
                <w:szCs w:val="21"/>
              </w:rPr>
            </w:pPr>
            <w:r w:rsidRPr="009B71C2">
              <w:rPr>
                <w:rFonts w:hint="eastAsia" w:ascii="宋体" w:hAnsi="宋体"/>
                <w:szCs w:val="21"/>
              </w:rPr>
              <w:t>上年度可比期间</w:t>
            </w:r>
          </w:p>
          <w:p w:rsidRPr="009B71C2" w:rsidR="001758B8" w:rsidP="0070408C" w:rsidRDefault="001758B8">
            <w:pPr>
              <w:jc w:val="center"/>
              <w:rPr>
                <w:rFonts w:ascii="宋体" w:hAnsi="宋体"/>
                <w:szCs w:val="21"/>
              </w:rPr>
            </w:pPr>
            <w:r w:rsidRPr="009B71C2">
              <w:rPr>
                <w:rFonts w:hint="eastAsia" w:ascii="宋体" w:hAnsi="宋体"/>
                <w:kern w:val="0"/>
                <w:szCs w:val="21"/>
              </w:rPr>
              <w:t>（</w:t>
            </w:r>
            <w:r w:rsidRPr="009B71C2">
              <w:rPr>
                <w:rFonts w:hint="eastAsia" w:ascii="宋体" w:hAnsi="宋体"/>
                <w:kern w:val="0"/>
                <w:szCs w:val="21"/>
              </w:rPr>
              <w:t>2018年01月01日</w:t>
            </w:r>
            <w:r w:rsidRPr="009B71C2">
              <w:rPr>
                <w:rFonts w:hint="eastAsia" w:ascii="宋体" w:hAnsi="宋体"/>
                <w:kern w:val="0"/>
                <w:szCs w:val="21"/>
              </w:rPr>
              <w:t>至</w:t>
            </w:r>
            <w:r w:rsidRPr="009B71C2">
              <w:rPr>
                <w:rFonts w:hint="eastAsia" w:ascii="宋体" w:hAnsi="宋体"/>
                <w:kern w:val="0"/>
                <w:szCs w:val="21"/>
              </w:rPr>
              <w:t>2018年06月30日</w:t>
            </w:r>
            <w:r w:rsidRPr="009B71C2">
              <w:rPr>
                <w:rFonts w:hint="eastAsia" w:ascii="宋体" w:hAnsi="宋体"/>
                <w:kern w:val="0"/>
                <w:szCs w:val="21"/>
              </w:rPr>
              <w:t>）</w:t>
            </w:r>
          </w:p>
        </w:tc>
      </w:tr>
      <w:tr w:rsidRPr="009B71C2" w:rsidR="0046028F" w:rsidTr="008878FC">
        <w:tc>
          <w:tcPr>
            <w:tcW w:w="985" w:type="pct"/>
            <w:vMerge/>
          </w:tcPr>
          <w:p w:rsidRPr="009B71C2" w:rsidR="0046028F" w:rsidP="00376814" w:rsidRDefault="0046028F">
            <w:pPr>
              <w:rPr>
                <w:rFonts w:ascii="宋体" w:hAnsi="宋体"/>
                <w:b/>
                <w:szCs w:val="21"/>
              </w:rPr>
            </w:pPr>
          </w:p>
        </w:tc>
        <w:tc>
          <w:tcPr>
            <w:tcW w:w="996" w:type="pct"/>
            <w:vAlign w:val="center"/>
          </w:tcPr>
          <w:p w:rsidRPr="009B71C2" w:rsidR="0046028F" w:rsidP="0070408C" w:rsidRDefault="0046028F">
            <w:pPr>
              <w:jc w:val="center"/>
              <w:rPr>
                <w:rFonts w:ascii="宋体" w:hAnsi="宋体"/>
                <w:szCs w:val="21"/>
              </w:rPr>
            </w:pPr>
            <w:r w:rsidRPr="009B71C2">
              <w:rPr>
                <w:rFonts w:hint="eastAsia" w:ascii="宋体" w:hAnsi="宋体"/>
                <w:szCs w:val="21"/>
              </w:rPr>
              <w:t>期末余额</w:t>
            </w:r>
          </w:p>
        </w:tc>
        <w:tc>
          <w:tcPr>
            <w:tcW w:w="973" w:type="pct"/>
            <w:vAlign w:val="center"/>
          </w:tcPr>
          <w:p w:rsidRPr="009B71C2" w:rsidR="0046028F" w:rsidP="0070408C" w:rsidRDefault="0046028F">
            <w:pPr>
              <w:jc w:val="center"/>
              <w:rPr>
                <w:rFonts w:ascii="宋体" w:hAnsi="宋体"/>
                <w:szCs w:val="21"/>
              </w:rPr>
            </w:pPr>
            <w:r w:rsidRPr="009B71C2">
              <w:rPr>
                <w:rFonts w:hint="eastAsia" w:ascii="宋体" w:hAnsi="宋体"/>
                <w:szCs w:val="21"/>
              </w:rPr>
              <w:t>当期利息收入</w:t>
            </w:r>
          </w:p>
        </w:tc>
        <w:tc>
          <w:tcPr>
            <w:tcW w:w="1025" w:type="pct"/>
            <w:vAlign w:val="center"/>
          </w:tcPr>
          <w:p w:rsidRPr="009B71C2" w:rsidR="0046028F" w:rsidP="0070408C" w:rsidRDefault="0046028F">
            <w:pPr>
              <w:jc w:val="center"/>
              <w:rPr>
                <w:rFonts w:ascii="宋体" w:hAnsi="宋体"/>
                <w:szCs w:val="21"/>
              </w:rPr>
            </w:pPr>
            <w:r w:rsidRPr="009B71C2">
              <w:rPr>
                <w:rFonts w:hint="eastAsia" w:ascii="宋体" w:hAnsi="宋体"/>
                <w:szCs w:val="21"/>
              </w:rPr>
              <w:t>期末余额</w:t>
            </w:r>
          </w:p>
        </w:tc>
        <w:tc>
          <w:tcPr>
            <w:tcW w:w="1021" w:type="pct"/>
            <w:vAlign w:val="center"/>
          </w:tcPr>
          <w:p w:rsidRPr="009B71C2" w:rsidR="0046028F" w:rsidP="0070408C" w:rsidRDefault="0046028F">
            <w:pPr>
              <w:jc w:val="center"/>
              <w:rPr>
                <w:rFonts w:ascii="宋体" w:hAnsi="宋体"/>
                <w:szCs w:val="21"/>
              </w:rPr>
            </w:pPr>
            <w:r w:rsidRPr="009B71C2">
              <w:rPr>
                <w:rFonts w:hint="eastAsia" w:ascii="宋体" w:hAnsi="宋体"/>
                <w:szCs w:val="21"/>
              </w:rPr>
              <w:t>当期利息收入</w:t>
            </w:r>
          </w:p>
        </w:tc>
      </w:tr>
      <w:tr w:rsidRPr="009B71C2" w:rsidR="0046028F" w:rsidTr="008878FC">
        <w:tc>
          <w:tcPr>
            <w:tcW w:w="985" w:type="pct"/>
            <w:vAlign w:val="center"/>
          </w:tcPr>
          <w:p w:rsidRPr="009B71C2" w:rsidR="0046028F" w:rsidP="00376814" w:rsidRDefault="00DC4829">
            <w:pPr>
              <w:rPr>
                <w:rFonts w:ascii="宋体" w:hAnsi="宋体"/>
                <w:szCs w:val="21"/>
              </w:rPr>
            </w:pPr>
            <w:r w:rsidRPr="009B71C2">
              <w:rPr>
                <w:rFonts w:ascii="宋体" w:hAnsi="宋体"/>
                <w:szCs w:val="21"/>
              </w:rPr>
              <w:t>建设银行</w:t>
            </w:r>
          </w:p>
        </w:tc>
        <w:tc>
          <w:tcPr>
            <w:tcW w:w="996" w:type="pct"/>
            <w:vAlign w:val="center"/>
          </w:tcPr>
          <w:p w:rsidRPr="009B71C2" w:rsidR="0046028F" w:rsidP="0070408C" w:rsidRDefault="00DC4829">
            <w:pPr>
              <w:jc w:val="right"/>
              <w:rPr>
                <w:rFonts w:ascii="宋体" w:hAnsi="宋体"/>
                <w:szCs w:val="21"/>
              </w:rPr>
            </w:pPr>
            <w:r w:rsidRPr="009B71C2">
              <w:rPr>
                <w:rFonts w:ascii="宋体" w:hAnsi="宋体"/>
                <w:szCs w:val="21"/>
              </w:rPr>
              <w:t>5,262,917.43</w:t>
            </w:r>
          </w:p>
        </w:tc>
        <w:tc>
          <w:tcPr>
            <w:tcW w:w="973" w:type="pct"/>
            <w:vAlign w:val="center"/>
          </w:tcPr>
          <w:p w:rsidRPr="009B71C2" w:rsidR="0046028F" w:rsidP="0070408C" w:rsidRDefault="00DC4829">
            <w:pPr>
              <w:jc w:val="right"/>
              <w:rPr>
                <w:rFonts w:ascii="宋体" w:hAnsi="宋体"/>
                <w:szCs w:val="21"/>
              </w:rPr>
            </w:pPr>
            <w:r w:rsidRPr="009B71C2">
              <w:rPr>
                <w:rFonts w:ascii="宋体" w:hAnsi="宋体"/>
                <w:szCs w:val="21"/>
              </w:rPr>
              <w:t>18,688.18</w:t>
            </w:r>
          </w:p>
        </w:tc>
        <w:tc>
          <w:tcPr>
            <w:tcW w:w="1025" w:type="pct"/>
            <w:vAlign w:val="center"/>
          </w:tcPr>
          <w:p w:rsidRPr="009B71C2" w:rsidR="0046028F" w:rsidP="0070408C" w:rsidRDefault="00DC4829">
            <w:pPr>
              <w:jc w:val="right"/>
              <w:rPr>
                <w:rFonts w:ascii="宋体" w:hAnsi="宋体"/>
                <w:szCs w:val="21"/>
              </w:rPr>
            </w:pPr>
            <w:r w:rsidRPr="009B71C2">
              <w:rPr>
                <w:rFonts w:ascii="宋体" w:hAnsi="宋体"/>
                <w:szCs w:val="21"/>
              </w:rPr>
              <w:t>8,677,307.86</w:t>
            </w:r>
          </w:p>
        </w:tc>
        <w:tc>
          <w:tcPr>
            <w:tcW w:w="1021" w:type="pct"/>
            <w:vAlign w:val="center"/>
          </w:tcPr>
          <w:p w:rsidRPr="009B71C2" w:rsidR="0046028F" w:rsidP="0070408C" w:rsidRDefault="00DC4829">
            <w:pPr>
              <w:jc w:val="right"/>
              <w:rPr>
                <w:rFonts w:ascii="宋体" w:hAnsi="宋体"/>
                <w:szCs w:val="21"/>
              </w:rPr>
            </w:pPr>
            <w:r w:rsidRPr="009B71C2">
              <w:rPr>
                <w:rFonts w:ascii="宋体" w:hAnsi="宋体"/>
                <w:szCs w:val="21"/>
              </w:rPr>
              <w:t>26,406.48</w:t>
            </w:r>
          </w:p>
        </w:tc>
      </w:tr>
    </w:tbl>
    <w:p w:rsidRPr="009B71C2" w:rsidR="00DC4829" w:rsidP="00946EAA" w:rsidRDefault="00DC4829">
      <w:pPr>
        <w:widowControl/>
        <w:ind w:firstLine="420" w:firstLineChars="200"/>
        <w:jc w:val="left"/>
        <w:rPr>
          <w:rFonts w:ascii="宋体" w:hAnsi="宋体"/>
          <w:color w:val="000000"/>
          <w:szCs w:val="21"/>
        </w:rPr>
      </w:pPr>
      <w:r w:rsidRPr="009B71C2">
        <w:rPr>
          <w:rFonts w:ascii="宋体" w:hAnsi="宋体"/>
          <w:color w:val="000000"/>
          <w:szCs w:val="21"/>
        </w:rPr>
        <w:t>注：本基金通过“中国建设银行基金托管结算资金专用存款账户”转存于中国证券登记结算有限责任公司的结算备付金,于2019年6月30日的相关余额为人民币71,720.72 元。(2018年6月30日余额为370,526.75元)。</w:t>
      </w:r>
    </w:p>
    <w:p w:rsidRPr="009B71C2" w:rsidR="000E6099" w:rsidP="00C72E58" w:rsidRDefault="000E6099">
      <w:pPr>
        <w:numPr>
          <w:ilvl w:val="3"/>
          <w:numId w:val="1"/>
        </w:numPr>
        <w:tabs>
          <w:tab w:val="left" w:pos="993"/>
          <w:tab w:val="left" w:pos="1276"/>
        </w:tabs>
        <w:ind w:left="1992" w:hanging="1992" w:hangingChars="945"/>
        <w:outlineLvl w:val="3"/>
        <w:rPr>
          <w:rFonts w:ascii="宋体" w:hAnsi="宋体"/>
          <w:b/>
          <w:bCs/>
          <w:szCs w:val="21"/>
        </w:rPr>
      </w:pPr>
      <w:r w:rsidRPr="009B71C2">
        <w:rPr>
          <w:rFonts w:hint="eastAsia" w:ascii="宋体" w:hAnsi="宋体"/>
          <w:b/>
          <w:bCs/>
          <w:szCs w:val="21"/>
        </w:rPr>
        <w:t>本基金在承销期内参与关联方承销证券的情况</w:t>
      </w:r>
    </w:p>
    <w:p w:rsidRPr="009B71C2" w:rsidR="009661BC" w:rsidP="00946EAA" w:rsidRDefault="009661BC">
      <w:pPr>
        <w:widowControl/>
        <w:ind w:firstLine="420" w:firstLineChars="200"/>
        <w:jc w:val="left"/>
        <w:rPr>
          <w:rFonts w:ascii="宋体" w:hAnsi="宋体"/>
          <w:color w:val="000000"/>
          <w:szCs w:val="21"/>
        </w:rPr>
      </w:pPr>
      <w:r w:rsidRPr="009B71C2">
        <w:rPr>
          <w:rFonts w:ascii="宋体" w:hAnsi="宋体"/>
          <w:color w:val="000000"/>
          <w:szCs w:val="21"/>
        </w:rPr>
        <w:t>本基金本报告期内及上年度可比期间未在承销期内参与关联方承销的证券。</w:t>
      </w:r>
    </w:p>
    <w:p w:rsidRPr="00B66E6D" w:rsidR="00836C42" w:rsidP="00B66E6D" w:rsidRDefault="00A20E7A">
      <w:pPr>
        <w:numPr>
          <w:ilvl w:val="3"/>
          <w:numId w:val="1"/>
        </w:numPr>
        <w:tabs>
          <w:tab w:val="left" w:pos="993"/>
          <w:tab w:val="left" w:pos="1276"/>
        </w:tabs>
        <w:ind w:left="1992" w:hanging="1992" w:hangingChars="945"/>
        <w:outlineLvl w:val="3"/>
        <w:rPr>
          <w:rFonts w:ascii="宋体" w:hAnsi="宋体"/>
          <w:b/>
          <w:bCs/>
          <w:szCs w:val="21"/>
        </w:rPr>
      </w:pPr>
      <w:r w:rsidRPr="009B71C2">
        <w:rPr>
          <w:rFonts w:hint="eastAsia" w:ascii="宋体" w:hAnsi="宋体"/>
          <w:b/>
          <w:bCs/>
          <w:szCs w:val="21"/>
        </w:rPr>
        <w:t>其他关联交易事项的说明</w:t>
      </w:r>
    </w:p>
    <w:p w:rsidRPr="009B71C2" w:rsidR="00836C42" w:rsidP="00B66E6D" w:rsidRDefault="00836C42">
      <w:pPr>
        <w:widowControl/>
        <w:ind w:firstLine="420" w:firstLineChars="200"/>
        <w:jc w:val="left"/>
        <w:rPr>
          <w:rFonts w:ascii="宋体" w:hAnsi="宋体"/>
          <w:color w:val="000000"/>
          <w:szCs w:val="21"/>
        </w:rPr>
      </w:pPr>
      <w:r w:rsidRPr="009B71C2">
        <w:rPr>
          <w:rFonts w:hint="eastAsia" w:ascii="宋体" w:hAnsi="宋体"/>
          <w:color w:val="000000"/>
          <w:szCs w:val="21"/>
        </w:rPr>
        <w:t>本基金本报告期内及上年度可比期间无其他关联交易事项。</w:t>
      </w:r>
    </w:p>
    <w:p w:rsidRPr="009B71C2" w:rsidR="00F60875" w:rsidP="00173669" w:rsidRDefault="00F60875">
      <w:pPr>
        <w:numPr>
          <w:ilvl w:val="2"/>
          <w:numId w:val="1"/>
        </w:numPr>
        <w:ind w:left="713" w:hanging="713" w:hangingChars="338"/>
        <w:outlineLvl w:val="2"/>
        <w:rPr>
          <w:rFonts w:ascii="宋体" w:hAnsi="宋体"/>
          <w:b/>
          <w:bCs/>
          <w:szCs w:val="21"/>
        </w:rPr>
      </w:pPr>
      <w:r w:rsidRPr="009B71C2">
        <w:rPr>
          <w:rFonts w:hint="eastAsia" w:ascii="宋体" w:hAnsi="宋体"/>
          <w:b/>
          <w:bCs/>
          <w:szCs w:val="21"/>
        </w:rPr>
        <w:t>期末（</w:t>
      </w:r>
      <w:r w:rsidRPr="009B71C2" w:rsidR="002E5040">
        <w:rPr>
          <w:rFonts w:hint="eastAsia" w:ascii="宋体" w:hAnsi="宋体"/>
          <w:b/>
          <w:bCs/>
          <w:szCs w:val="21"/>
        </w:rPr>
        <w:t>2019年06月30日</w:t>
      </w:r>
      <w:r w:rsidRPr="009B71C2">
        <w:rPr>
          <w:rFonts w:hint="eastAsia" w:ascii="宋体" w:hAnsi="宋体"/>
          <w:b/>
          <w:bCs/>
          <w:szCs w:val="21"/>
        </w:rPr>
        <w:t>）本基金持有的流通受限证券</w:t>
      </w:r>
    </w:p>
    <w:p w:rsidRPr="009B71C2" w:rsidR="00F60875" w:rsidP="00A22527" w:rsidRDefault="00A22527">
      <w:pPr>
        <w:numPr>
          <w:ilvl w:val="3"/>
          <w:numId w:val="1"/>
        </w:numPr>
        <w:tabs>
          <w:tab w:val="left" w:pos="993"/>
        </w:tabs>
        <w:ind w:left="1992" w:hanging="1992" w:hangingChars="945"/>
        <w:outlineLvl w:val="3"/>
        <w:rPr>
          <w:rFonts w:ascii="宋体" w:hAnsi="宋体"/>
          <w:b/>
          <w:szCs w:val="21"/>
        </w:rPr>
      </w:pPr>
      <w:r w:rsidRPr="009B71C2">
        <w:rPr>
          <w:rFonts w:hint="eastAsia" w:ascii="宋体" w:hAnsi="宋体"/>
          <w:b/>
          <w:szCs w:val="21"/>
        </w:rPr>
        <w:t>因认购新发/增发证券而于期末持有的流通受限证券</w:t>
      </w:r>
    </w:p>
    <w:p w:rsidRPr="009B71C2" w:rsidR="009D3988" w:rsidP="00946EAA" w:rsidRDefault="007248AC">
      <w:pPr>
        <w:widowControl/>
        <w:ind w:firstLine="420" w:firstLineChars="200"/>
        <w:jc w:val="left"/>
        <w:rPr>
          <w:rFonts w:ascii="宋体" w:hAnsi="宋体"/>
          <w:color w:val="000000"/>
          <w:szCs w:val="21"/>
        </w:rPr>
      </w:pPr>
      <w:r>
        <w:rPr>
          <w:rFonts w:hint="eastAsia" w:ascii="宋体" w:hAnsi="宋体"/>
          <w:color w:val="000000"/>
          <w:szCs w:val="21"/>
        </w:rPr>
        <w:lastRenderedPageBreak/>
        <w:t>本基金本报告期末无因认购新发/增发证券而于期末持有的流通受限证券。</w:t>
      </w:r>
    </w:p>
    <w:p w:rsidRPr="009B71C2" w:rsidR="005C027F" w:rsidP="004C6A7C" w:rsidRDefault="005C027F">
      <w:pPr>
        <w:numPr>
          <w:ilvl w:val="3"/>
          <w:numId w:val="1"/>
        </w:numPr>
        <w:tabs>
          <w:tab w:val="left" w:pos="993"/>
        </w:tabs>
        <w:ind w:left="1992" w:hanging="1992" w:hangingChars="945"/>
        <w:outlineLvl w:val="3"/>
        <w:rPr>
          <w:rFonts w:ascii="宋体" w:hAnsi="宋体"/>
          <w:b/>
          <w:szCs w:val="21"/>
        </w:rPr>
      </w:pPr>
      <w:r w:rsidRPr="009B71C2">
        <w:rPr>
          <w:rFonts w:hint="eastAsia" w:ascii="宋体" w:hAnsi="宋体"/>
          <w:b/>
          <w:szCs w:val="21"/>
        </w:rPr>
        <w:t>期末持有的暂时停牌</w:t>
      </w:r>
      <w:r w:rsidRPr="009B71C2" w:rsidR="00A20E7A">
        <w:rPr>
          <w:rFonts w:hint="eastAsia" w:ascii="宋体" w:hAnsi="宋体"/>
          <w:b/>
          <w:szCs w:val="21"/>
        </w:rPr>
        <w:t>等流通受限</w:t>
      </w:r>
      <w:r w:rsidRPr="009B71C2">
        <w:rPr>
          <w:rFonts w:hint="eastAsia" w:ascii="宋体" w:hAnsi="宋体"/>
          <w:b/>
          <w:szCs w:val="21"/>
        </w:rPr>
        <w:t>股票</w:t>
      </w:r>
    </w:p>
    <w:p w:rsidRPr="009B71C2" w:rsidR="002E72C0" w:rsidP="00946EAA" w:rsidRDefault="002E72C0">
      <w:pPr>
        <w:widowControl/>
        <w:ind w:firstLine="420" w:firstLineChars="200"/>
        <w:jc w:val="left"/>
        <w:rPr>
          <w:rFonts w:ascii="宋体" w:hAnsi="宋体"/>
          <w:color w:val="000000"/>
          <w:szCs w:val="21"/>
        </w:rPr>
      </w:pPr>
      <w:r w:rsidRPr="009B71C2">
        <w:rPr>
          <w:rFonts w:ascii="宋体" w:hAnsi="宋体"/>
          <w:color w:val="000000"/>
          <w:szCs w:val="21"/>
        </w:rPr>
        <w:t>本基金本报告期末未持有暂时停牌等流通受限股票。</w:t>
      </w:r>
    </w:p>
    <w:p w:rsidRPr="009B71C2" w:rsidR="005C027F" w:rsidP="004C6A7C" w:rsidRDefault="005C027F">
      <w:pPr>
        <w:numPr>
          <w:ilvl w:val="3"/>
          <w:numId w:val="1"/>
        </w:numPr>
        <w:tabs>
          <w:tab w:val="left" w:pos="993"/>
        </w:tabs>
        <w:ind w:left="1992" w:hanging="1992" w:hangingChars="945"/>
        <w:outlineLvl w:val="3"/>
        <w:rPr>
          <w:rFonts w:ascii="宋体" w:hAnsi="宋体"/>
          <w:b/>
          <w:szCs w:val="21"/>
        </w:rPr>
      </w:pPr>
      <w:r w:rsidRPr="009B71C2">
        <w:rPr>
          <w:rFonts w:hint="eastAsia" w:ascii="宋体" w:hAnsi="宋体"/>
          <w:b/>
          <w:szCs w:val="21"/>
        </w:rPr>
        <w:t>期末债券正回购交易中作为抵押的债券</w:t>
      </w:r>
    </w:p>
    <w:p w:rsidRPr="009B71C2" w:rsidR="005C027F" w:rsidP="009C5E40" w:rsidRDefault="005C027F">
      <w:pPr>
        <w:widowControl/>
        <w:numPr>
          <w:ilvl w:val="4"/>
          <w:numId w:val="1"/>
        </w:numPr>
        <w:jc w:val="left"/>
        <w:outlineLvl w:val="4"/>
        <w:rPr>
          <w:rFonts w:ascii="宋体" w:hAnsi="宋体"/>
          <w:b/>
          <w:szCs w:val="21"/>
        </w:rPr>
      </w:pPr>
      <w:r w:rsidRPr="009B71C2">
        <w:rPr>
          <w:rFonts w:hint="eastAsia" w:ascii="宋体" w:hAnsi="宋体"/>
          <w:b/>
          <w:szCs w:val="21"/>
        </w:rPr>
        <w:t>银行间市场债券正回购</w:t>
      </w:r>
    </w:p>
    <w:p w:rsidRPr="009B71C2" w:rsidR="002E72C0" w:rsidP="00946EAA" w:rsidRDefault="002E72C0">
      <w:pPr>
        <w:widowControl/>
        <w:ind w:firstLine="420" w:firstLineChars="200"/>
        <w:jc w:val="left"/>
        <w:rPr>
          <w:rFonts w:ascii="宋体" w:hAnsi="宋体"/>
          <w:color w:val="000000"/>
          <w:szCs w:val="21"/>
        </w:rPr>
      </w:pPr>
      <w:r w:rsidRPr="009B71C2">
        <w:rPr>
          <w:rFonts w:ascii="宋体" w:hAnsi="宋体"/>
          <w:color w:val="000000"/>
          <w:szCs w:val="21"/>
        </w:rPr>
        <w:t>本基金本报告期末无从事银行间债券正回购交易形成的卖出回购证券款余额。</w:t>
      </w:r>
    </w:p>
    <w:p w:rsidRPr="009B71C2" w:rsidR="005C027F" w:rsidP="009C5E40" w:rsidRDefault="005C027F">
      <w:pPr>
        <w:widowControl/>
        <w:numPr>
          <w:ilvl w:val="4"/>
          <w:numId w:val="1"/>
        </w:numPr>
        <w:jc w:val="left"/>
        <w:outlineLvl w:val="4"/>
        <w:rPr>
          <w:rFonts w:ascii="宋体" w:hAnsi="宋体"/>
          <w:b/>
          <w:szCs w:val="21"/>
        </w:rPr>
      </w:pPr>
      <w:r w:rsidRPr="009B71C2">
        <w:rPr>
          <w:rFonts w:hint="eastAsia" w:ascii="宋体" w:hAnsi="宋体"/>
          <w:b/>
          <w:szCs w:val="21"/>
        </w:rPr>
        <w:t>交易所市场债券正回购</w:t>
      </w:r>
    </w:p>
    <w:p w:rsidRPr="009B71C2" w:rsidR="00AB08DD" w:rsidP="00946EAA" w:rsidRDefault="00AB08DD">
      <w:pPr>
        <w:widowControl/>
        <w:ind w:firstLine="420" w:firstLineChars="200"/>
        <w:jc w:val="left"/>
        <w:rPr>
          <w:rFonts w:ascii="宋体" w:hAnsi="宋体"/>
          <w:color w:val="000000"/>
          <w:szCs w:val="21"/>
        </w:rPr>
      </w:pPr>
      <w:r w:rsidRPr="009B71C2">
        <w:rPr>
          <w:rFonts w:hint="eastAsia" w:ascii="宋体" w:hAnsi="宋体"/>
          <w:color w:val="000000"/>
          <w:szCs w:val="21"/>
        </w:rPr>
        <w:t>本基金本报告期末无从事交易所债券正回购交易形成的卖出回购证券款余额。</w:t>
      </w:r>
    </w:p>
    <w:p w:rsidRPr="009B71C2" w:rsidR="007D57F3" w:rsidP="00173669" w:rsidRDefault="007D57F3">
      <w:pPr>
        <w:numPr>
          <w:ilvl w:val="2"/>
          <w:numId w:val="1"/>
        </w:numPr>
        <w:ind w:left="713" w:hanging="713" w:hangingChars="338"/>
        <w:outlineLvl w:val="2"/>
        <w:rPr>
          <w:rFonts w:ascii="宋体" w:hAnsi="宋体"/>
          <w:b/>
          <w:bCs/>
          <w:szCs w:val="21"/>
        </w:rPr>
      </w:pPr>
      <w:r w:rsidRPr="009B71C2">
        <w:rPr>
          <w:rFonts w:hint="eastAsia" w:ascii="宋体" w:hAnsi="宋体"/>
          <w:b/>
          <w:bCs/>
          <w:szCs w:val="21"/>
        </w:rPr>
        <w:t>有助于理解和分析会计报表需要说明的其他事项</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(1) 以公允价值计量的资产和负债</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如下列示了本基金在每个资产负债表日持续和非持续以公允价值计量的资产和负债于本报告期末的公允价值信息及其公允价值计量的层次。公允价值计量结果所属层次取决于对公允价值计量整体而言具有重要意义的最低层次的输入值。三个层次输入值的定义如下:</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第一层次输入值: 在计量日能够取得的相同资产或负债在活跃市场上未经调整的报价;</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第二层次输入值:除第一层次输入值外相关资产或负债直接或间接可观察到的输入值;</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第三层次输入值:相关资产或负债的不可观察输入值。</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于2019年6月30日,本基金持有的以公允价值计量且其变动计入当期损益的金融工具中属于第一层次的余额为人民币32,895,560.35 元,无属于第二层次及第三层次的余额(2018年12月31日:第一层次人民币21,119,747.72元, 无属于第二层次及第三层次的余额) 。</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(a) 第二层次的公允价值计量</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对于本基金投资的证券交易所上市的证券,若出现重大事项停牌、交易不活跃 (包括涨跌停时的交易不活跃) 、或属于非公开发行等情况时,本基金不会于停牌期间、交易不活跃期间及限售期间将相关证券的公允价值列入第一层次。本基金综合考虑估值调整中采用的不可观察输入值对于公允价值的影响程度,确定相关证券公允价值的层次。</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(b) 非持续的以公允价值计量的金融工具</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于2019年6月30日,本基金无非持续的以公允价值计量的金融工具(2018年12月31日:无) 。</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(2) 其他金融工具的公允价值 (非以公允价值计量的项目)</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其他金融工具主要包括买入返售金融资产、应收款项和其他金融负债，其账面价值与公允价值之间无重大差异。</w:t>
      </w:r>
    </w:p>
    <w:p w:rsidRPr="009B71C2" w:rsidR="00CD7D99" w:rsidP="00946EAA" w:rsidRDefault="00CD7D99">
      <w:pPr>
        <w:widowControl/>
        <w:ind w:firstLine="420" w:firstLineChars="200"/>
        <w:jc w:val="left"/>
        <w:rPr>
          <w:rFonts w:ascii="宋体" w:hAnsi="宋体"/>
          <w:color w:val="000000"/>
          <w:szCs w:val="21"/>
        </w:rPr>
      </w:pPr>
      <w:r w:rsidRPr="009B71C2">
        <w:rPr>
          <w:rFonts w:hint="eastAsia" w:ascii="宋体" w:hAnsi="宋体"/>
          <w:color w:val="000000"/>
          <w:szCs w:val="21"/>
        </w:rPr>
        <w:t>(3)除以上事项外，截至本报告期末本基金无需要说明的其他重要事项。</w:t>
      </w:r>
    </w:p>
    <w:p w:rsidRPr="00367C6F" w:rsidR="00367C6F" w:rsidP="00367C6F" w:rsidRDefault="007D57F3">
      <w:pPr>
        <w:pStyle w:val="1"/>
        <w:numPr>
          <w:ilvl w:val="0"/>
          <w:numId w:val="1"/>
        </w:numPr>
        <w:spacing w:line="240" w:lineRule="auto"/>
        <w:jc w:val="center"/>
        <w:rPr>
          <w:rFonts w:ascii="宋体" w:hAnsi="宋体"/>
          <w:sz w:val="21"/>
          <w:szCs w:val="21"/>
        </w:rPr>
      </w:pPr>
      <w:r w:rsidRPr="009B71C2">
        <w:rPr>
          <w:rFonts w:hint="eastAsia" w:ascii="宋体" w:hAnsi="宋体"/>
          <w:sz w:val="21"/>
          <w:szCs w:val="21"/>
        </w:rPr>
        <w:t>投资组合报告</w:t>
      </w:r>
    </w:p>
    <w:p w:rsidRPr="00027DC1" w:rsidR="00F93E1A" w:rsidP="00F93E1A" w:rsidRDefault="007D57F3">
      <w:pPr>
        <w:pStyle w:val="2"/>
        <w:numPr>
          <w:ilvl w:val="1"/>
          <w:numId w:val="20"/>
        </w:numPr>
        <w:spacing w:before="0" w:after="0" w:line="240" w:lineRule="auto"/>
        <w:rPr>
          <w:rFonts w:ascii="宋体" w:hAnsi="宋体" w:eastAsia="宋体"/>
          <w:sz w:val="21"/>
          <w:szCs w:val="21"/>
        </w:rPr>
      </w:pPr>
      <w:r w:rsidRPr="009B71C2">
        <w:rPr>
          <w:rFonts w:hint="eastAsia" w:ascii="宋体" w:hAnsi="宋体" w:eastAsia="宋体"/>
          <w:sz w:val="21"/>
          <w:szCs w:val="21"/>
        </w:rPr>
        <w:t>期末基金资产组合情况</w:t>
      </w:r>
    </w:p>
    <w:p w:rsidRPr="009B71C2" w:rsidR="007D57F3" w:rsidP="00376814" w:rsidRDefault="007D57F3">
      <w:pPr>
        <w:jc w:val="right"/>
        <w:rPr>
          <w:rFonts w:ascii="宋体" w:hAnsi="宋体"/>
          <w:bCs/>
          <w:szCs w:val="21"/>
        </w:rPr>
      </w:pPr>
      <w:r w:rsidRPr="009B71C2">
        <w:rPr>
          <w:rFonts w:hint="eastAsia" w:ascii="宋体" w:hAnsi="宋体"/>
          <w:bCs/>
          <w:szCs w:val="21"/>
        </w:rPr>
        <w:t>金额单位：人民币</w:t>
      </w:r>
      <w:r w:rsidRPr="009B71C2" w:rsidR="0034023F">
        <w:rPr>
          <w:rFonts w:hint="eastAsia" w:ascii="宋体" w:hAnsi="宋体"/>
          <w:bCs/>
          <w:szCs w:val="21"/>
        </w:rPr>
        <w:t>元</w:t>
      </w:r>
    </w:p>
    <w:tbl>
      <w:tblPr>
        <w:tblW w:w="5000" w:type="pct"/>
        <w:tblLook w:val="0000" w:firstRow="0" w:lastRow="0" w:firstColumn="0" w:lastColumn="0" w:noHBand="0" w:noVBand="0"/>
      </w:tblPr>
      <w:tblGrid>
        <w:gridCol w:w="674"/>
        <w:gridCol w:w="3545"/>
        <w:gridCol w:w="3120"/>
        <w:gridCol w:w="2237"/>
      </w:tblGrid>
      <w:tr w:rsidRPr="009B71C2" w:rsidR="007D57F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7D57F3" w:rsidP="00376814" w:rsidRDefault="007D57F3">
            <w:pPr>
              <w:jc w:val="center"/>
              <w:rPr>
                <w:rFonts w:ascii="宋体" w:hAnsi="宋体"/>
                <w:szCs w:val="21"/>
              </w:rPr>
            </w:pPr>
            <w:r w:rsidRPr="009B71C2">
              <w:rPr>
                <w:rFonts w:hint="eastAsia" w:ascii="宋体" w:hAnsi="宋体"/>
                <w:szCs w:val="21"/>
              </w:rPr>
              <w:t>序号</w:t>
            </w:r>
          </w:p>
        </w:tc>
        <w:tc>
          <w:tcPr>
            <w:tcW w:w="1851" w:type="pct"/>
            <w:tcBorders>
              <w:top w:val="single" w:color="auto" w:sz="4" w:space="0"/>
              <w:left w:val="nil"/>
              <w:bottom w:val="single" w:color="auto" w:sz="4" w:space="0"/>
              <w:right w:val="single" w:color="auto" w:sz="4" w:space="0"/>
            </w:tcBorders>
            <w:vAlign w:val="center"/>
          </w:tcPr>
          <w:p w:rsidRPr="009B71C2" w:rsidR="007D57F3" w:rsidP="00376814" w:rsidRDefault="007D57F3">
            <w:pPr>
              <w:jc w:val="center"/>
              <w:rPr>
                <w:rFonts w:ascii="宋体" w:hAnsi="宋体"/>
                <w:szCs w:val="21"/>
              </w:rPr>
            </w:pPr>
            <w:r w:rsidRPr="009B71C2">
              <w:rPr>
                <w:rFonts w:hint="eastAsia" w:ascii="宋体" w:hAnsi="宋体"/>
                <w:szCs w:val="21"/>
              </w:rPr>
              <w:t>项目</w:t>
            </w:r>
          </w:p>
        </w:tc>
        <w:tc>
          <w:tcPr>
            <w:tcW w:w="1629" w:type="pct"/>
            <w:tcBorders>
              <w:top w:val="single" w:color="auto" w:sz="4" w:space="0"/>
              <w:left w:val="nil"/>
              <w:bottom w:val="single" w:color="auto" w:sz="4" w:space="0"/>
              <w:right w:val="single" w:color="auto" w:sz="4" w:space="0"/>
            </w:tcBorders>
            <w:vAlign w:val="center"/>
          </w:tcPr>
          <w:p w:rsidRPr="009B71C2" w:rsidR="007D57F3" w:rsidP="00376814" w:rsidRDefault="007D57F3">
            <w:pPr>
              <w:jc w:val="center"/>
              <w:rPr>
                <w:rFonts w:ascii="宋体" w:hAnsi="宋体"/>
                <w:szCs w:val="21"/>
              </w:rPr>
            </w:pPr>
            <w:r w:rsidRPr="009B71C2">
              <w:rPr>
                <w:rFonts w:hint="eastAsia" w:ascii="宋体" w:hAnsi="宋体"/>
                <w:szCs w:val="21"/>
              </w:rPr>
              <w:t>金额</w:t>
            </w:r>
          </w:p>
        </w:tc>
        <w:tc>
          <w:tcPr>
            <w:tcW w:w="1168" w:type="pct"/>
            <w:tcBorders>
              <w:top w:val="single" w:color="auto" w:sz="4" w:space="0"/>
              <w:left w:val="nil"/>
              <w:bottom w:val="single" w:color="auto" w:sz="4" w:space="0"/>
              <w:right w:val="single" w:color="auto" w:sz="4" w:space="0"/>
            </w:tcBorders>
            <w:vAlign w:val="center"/>
          </w:tcPr>
          <w:p w:rsidRPr="009B71C2" w:rsidR="007D57F3" w:rsidP="00376814" w:rsidRDefault="007D57F3">
            <w:pPr>
              <w:jc w:val="center"/>
              <w:rPr>
                <w:rFonts w:ascii="宋体" w:hAnsi="宋体"/>
                <w:szCs w:val="21"/>
              </w:rPr>
            </w:pPr>
            <w:r w:rsidRPr="009B71C2">
              <w:rPr>
                <w:rFonts w:hint="eastAsia" w:ascii="宋体" w:hAnsi="宋体"/>
                <w:szCs w:val="21"/>
              </w:rPr>
              <w:t>占基金总资产的比例（%）</w:t>
            </w:r>
          </w:p>
        </w:tc>
      </w:tr>
      <w:tr w:rsidRPr="009B71C2" w:rsidR="007D57F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7D57F3" w:rsidP="00376814" w:rsidRDefault="007D57F3">
            <w:pPr>
              <w:jc w:val="center"/>
              <w:rPr>
                <w:rFonts w:ascii="宋体" w:hAnsi="宋体"/>
                <w:szCs w:val="21"/>
              </w:rPr>
            </w:pPr>
            <w:r w:rsidRPr="009B71C2">
              <w:rPr>
                <w:rFonts w:hint="eastAsia" w:ascii="宋体" w:hAnsi="宋体"/>
                <w:szCs w:val="21"/>
              </w:rPr>
              <w:t>1</w:t>
            </w:r>
          </w:p>
        </w:tc>
        <w:tc>
          <w:tcPr>
            <w:tcW w:w="1851" w:type="pct"/>
            <w:tcBorders>
              <w:top w:val="single" w:color="auto" w:sz="4" w:space="0"/>
              <w:left w:val="nil"/>
              <w:bottom w:val="single" w:color="auto" w:sz="4" w:space="0"/>
              <w:right w:val="single" w:color="auto" w:sz="4" w:space="0"/>
            </w:tcBorders>
            <w:vAlign w:val="center"/>
          </w:tcPr>
          <w:p w:rsidRPr="009B71C2" w:rsidR="007D57F3" w:rsidP="00376814" w:rsidRDefault="007D57F3">
            <w:pPr>
              <w:ind w:left="105" w:leftChars="50"/>
              <w:rPr>
                <w:rFonts w:ascii="宋体" w:hAnsi="宋体"/>
                <w:szCs w:val="21"/>
              </w:rPr>
            </w:pPr>
            <w:r w:rsidRPr="009B71C2">
              <w:rPr>
                <w:rFonts w:hint="eastAsia" w:ascii="宋体" w:hAnsi="宋体"/>
                <w:szCs w:val="21"/>
              </w:rPr>
              <w:t>权益投资</w:t>
            </w:r>
          </w:p>
        </w:tc>
        <w:tc>
          <w:tcPr>
            <w:tcW w:w="1629" w:type="pct"/>
            <w:tcBorders>
              <w:top w:val="single" w:color="auto" w:sz="4" w:space="0"/>
              <w:left w:val="nil"/>
              <w:bottom w:val="single" w:color="auto" w:sz="4" w:space="0"/>
              <w:right w:val="single" w:color="auto" w:sz="4" w:space="0"/>
            </w:tcBorders>
            <w:vAlign w:val="center"/>
          </w:tcPr>
          <w:p w:rsidRPr="009B71C2" w:rsidR="007D57F3" w:rsidP="00376814" w:rsidRDefault="00CD7D99">
            <w:pPr>
              <w:jc w:val="right"/>
              <w:rPr>
                <w:rFonts w:ascii="宋体" w:hAnsi="宋体"/>
                <w:color w:val="000000"/>
                <w:szCs w:val="21"/>
              </w:rPr>
            </w:pPr>
            <w:r w:rsidRPr="009B71C2">
              <w:rPr>
                <w:rFonts w:ascii="宋体" w:hAnsi="宋体"/>
                <w:color w:val="000000"/>
                <w:szCs w:val="21"/>
              </w:rPr>
              <w:t>32,845,370.27</w:t>
            </w:r>
          </w:p>
        </w:tc>
        <w:tc>
          <w:tcPr>
            <w:tcW w:w="1168" w:type="pct"/>
            <w:tcBorders>
              <w:top w:val="single" w:color="auto" w:sz="4" w:space="0"/>
              <w:left w:val="nil"/>
              <w:bottom w:val="single" w:color="auto" w:sz="4" w:space="0"/>
              <w:right w:val="single" w:color="auto" w:sz="4" w:space="0"/>
            </w:tcBorders>
            <w:vAlign w:val="center"/>
          </w:tcPr>
          <w:p w:rsidRPr="009B71C2" w:rsidR="007D57F3" w:rsidP="00376814" w:rsidRDefault="00CD7D99">
            <w:pPr>
              <w:jc w:val="right"/>
              <w:rPr>
                <w:rFonts w:ascii="宋体" w:hAnsi="宋体"/>
                <w:color w:val="000000"/>
                <w:szCs w:val="21"/>
              </w:rPr>
            </w:pPr>
            <w:r w:rsidRPr="009B71C2">
              <w:rPr>
                <w:rFonts w:ascii="宋体" w:hAnsi="宋体"/>
                <w:color w:val="000000"/>
                <w:szCs w:val="21"/>
              </w:rPr>
              <w:t>85.84</w:t>
            </w:r>
          </w:p>
        </w:tc>
      </w:tr>
      <w:tr w:rsidRPr="009B71C2" w:rsidR="007D57F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7D57F3" w:rsidP="00376814" w:rsidRDefault="007D57F3">
            <w:pPr>
              <w:jc w:val="center"/>
              <w:rPr>
                <w:rFonts w:ascii="宋体" w:hAnsi="宋体"/>
                <w:szCs w:val="21"/>
              </w:rPr>
            </w:pPr>
          </w:p>
        </w:tc>
        <w:tc>
          <w:tcPr>
            <w:tcW w:w="1851" w:type="pct"/>
            <w:tcBorders>
              <w:top w:val="single" w:color="auto" w:sz="4" w:space="0"/>
              <w:left w:val="nil"/>
              <w:bottom w:val="single" w:color="auto" w:sz="4" w:space="0"/>
              <w:right w:val="single" w:color="auto" w:sz="4" w:space="0"/>
            </w:tcBorders>
            <w:vAlign w:val="center"/>
          </w:tcPr>
          <w:p w:rsidRPr="009B71C2" w:rsidR="007D57F3" w:rsidP="00376814" w:rsidRDefault="007D57F3">
            <w:pPr>
              <w:ind w:left="105" w:leftChars="50"/>
              <w:rPr>
                <w:rFonts w:ascii="宋体" w:hAnsi="宋体"/>
                <w:szCs w:val="21"/>
              </w:rPr>
            </w:pPr>
            <w:r w:rsidRPr="009B71C2">
              <w:rPr>
                <w:rFonts w:hint="eastAsia" w:ascii="宋体" w:hAnsi="宋体"/>
                <w:szCs w:val="21"/>
              </w:rPr>
              <w:t>其中：股票</w:t>
            </w:r>
          </w:p>
        </w:tc>
        <w:tc>
          <w:tcPr>
            <w:tcW w:w="1629" w:type="pct"/>
            <w:tcBorders>
              <w:top w:val="single" w:color="auto" w:sz="4" w:space="0"/>
              <w:left w:val="nil"/>
              <w:bottom w:val="single" w:color="auto" w:sz="4" w:space="0"/>
              <w:right w:val="single" w:color="auto" w:sz="4" w:space="0"/>
            </w:tcBorders>
            <w:vAlign w:val="center"/>
          </w:tcPr>
          <w:p w:rsidRPr="009B71C2" w:rsidR="007D57F3" w:rsidP="00376814" w:rsidRDefault="00CD7D99">
            <w:pPr>
              <w:jc w:val="right"/>
              <w:rPr>
                <w:rFonts w:ascii="宋体" w:hAnsi="宋体"/>
                <w:color w:val="000000"/>
                <w:kern w:val="0"/>
                <w:szCs w:val="21"/>
              </w:rPr>
            </w:pPr>
            <w:r w:rsidRPr="009B71C2">
              <w:rPr>
                <w:rFonts w:ascii="宋体" w:hAnsi="宋体"/>
                <w:color w:val="000000"/>
                <w:kern w:val="0"/>
                <w:szCs w:val="21"/>
              </w:rPr>
              <w:t>32,845,370.27</w:t>
            </w:r>
          </w:p>
        </w:tc>
        <w:tc>
          <w:tcPr>
            <w:tcW w:w="1168" w:type="pct"/>
            <w:tcBorders>
              <w:top w:val="single" w:color="auto" w:sz="4" w:space="0"/>
              <w:left w:val="nil"/>
              <w:bottom w:val="single" w:color="auto" w:sz="4" w:space="0"/>
              <w:right w:val="single" w:color="auto" w:sz="4" w:space="0"/>
            </w:tcBorders>
            <w:vAlign w:val="center"/>
          </w:tcPr>
          <w:p w:rsidRPr="009B71C2" w:rsidR="007D57F3" w:rsidP="00376814" w:rsidRDefault="00CD7D99">
            <w:pPr>
              <w:jc w:val="right"/>
              <w:rPr>
                <w:rFonts w:ascii="宋体" w:hAnsi="宋体"/>
                <w:color w:val="000000"/>
                <w:kern w:val="0"/>
                <w:szCs w:val="21"/>
              </w:rPr>
            </w:pPr>
            <w:r w:rsidRPr="009B71C2">
              <w:rPr>
                <w:rFonts w:ascii="宋体" w:hAnsi="宋体"/>
                <w:color w:val="000000"/>
                <w:kern w:val="0"/>
                <w:szCs w:val="21"/>
              </w:rPr>
              <w:t>85.84</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基金投资</w:t>
            </w:r>
          </w:p>
        </w:tc>
        <w:tc>
          <w:tcPr>
            <w:tcW w:w="1629" w:type="pct"/>
            <w:tcBorders>
              <w:top w:val="single" w:color="auto" w:sz="4" w:space="0"/>
              <w:left w:val="nil"/>
              <w:bottom w:val="single" w:color="auto" w:sz="4" w:space="0"/>
              <w:right w:val="single" w:color="auto" w:sz="4" w:space="0"/>
            </w:tcBorders>
            <w:vAlign w:val="center"/>
          </w:tcPr>
          <w:p w:rsidRPr="009B71C2" w:rsidR="00130C23" w:rsidP="007549D8" w:rsidRDefault="00130C23">
            <w:pPr>
              <w:jc w:val="right"/>
              <w:rPr>
                <w:rFonts w:ascii="宋体" w:hAnsi="宋体"/>
                <w:color w:val="000000"/>
                <w:szCs w:val="21"/>
              </w:rPr>
            </w:pPr>
            <w:r w:rsidRPr="009B71C2">
              <w:rPr>
                <w:rFonts w:ascii="宋体" w:hAnsi="宋体"/>
                <w:color w:val="000000"/>
                <w:szCs w:val="21"/>
              </w:rPr>
              <w:t>-</w:t>
            </w:r>
          </w:p>
        </w:tc>
        <w:tc>
          <w:tcPr>
            <w:tcW w:w="1168" w:type="pct"/>
            <w:tcBorders>
              <w:top w:val="single" w:color="auto" w:sz="4" w:space="0"/>
              <w:left w:val="nil"/>
              <w:bottom w:val="single" w:color="auto" w:sz="4" w:space="0"/>
              <w:right w:val="single" w:color="auto" w:sz="4" w:space="0"/>
            </w:tcBorders>
            <w:vAlign w:val="center"/>
          </w:tcPr>
          <w:p w:rsidRPr="009B71C2" w:rsidR="00130C23" w:rsidP="007549D8" w:rsidRDefault="00130C23">
            <w:pPr>
              <w:jc w:val="right"/>
              <w:rPr>
                <w:rFonts w:ascii="宋体" w:hAnsi="宋体"/>
                <w:color w:val="000000"/>
                <w:szCs w:val="21"/>
              </w:rPr>
            </w:pPr>
            <w:r w:rsidRPr="009B71C2">
              <w:rPr>
                <w:rFonts w:ascii="宋体" w:hAnsi="宋体"/>
                <w:color w:val="000000"/>
                <w:szCs w:val="21"/>
              </w:rPr>
              <w:t>-</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r w:rsidRPr="009B71C2">
              <w:rPr>
                <w:rFonts w:hint="eastAsia" w:ascii="宋体" w:hAnsi="宋体"/>
                <w:szCs w:val="21"/>
              </w:rPr>
              <w:t>2</w:t>
            </w: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固定收益投资</w:t>
            </w:r>
          </w:p>
        </w:tc>
        <w:tc>
          <w:tcPr>
            <w:tcW w:w="1629" w:type="pct"/>
            <w:tcBorders>
              <w:top w:val="single" w:color="auto" w:sz="4" w:space="0"/>
              <w:left w:val="nil"/>
              <w:bottom w:val="single" w:color="auto" w:sz="4" w:space="0"/>
              <w:right w:val="single" w:color="auto" w:sz="4" w:space="0"/>
            </w:tcBorders>
            <w:vAlign w:val="center"/>
          </w:tcPr>
          <w:p w:rsidRPr="009B71C2" w:rsidR="00130C23" w:rsidP="007549D8" w:rsidRDefault="00130C23">
            <w:pPr>
              <w:jc w:val="right"/>
              <w:rPr>
                <w:rFonts w:ascii="宋体" w:hAnsi="宋体"/>
                <w:color w:val="000000"/>
                <w:kern w:val="0"/>
                <w:szCs w:val="21"/>
              </w:rPr>
            </w:pPr>
            <w:r w:rsidRPr="009B71C2">
              <w:rPr>
                <w:rFonts w:ascii="宋体" w:hAnsi="宋体"/>
                <w:color w:val="000000"/>
                <w:kern w:val="0"/>
                <w:szCs w:val="21"/>
              </w:rPr>
              <w:t>50,190.08</w:t>
            </w:r>
          </w:p>
        </w:tc>
        <w:tc>
          <w:tcPr>
            <w:tcW w:w="1168" w:type="pct"/>
            <w:tcBorders>
              <w:top w:val="single" w:color="auto" w:sz="4" w:space="0"/>
              <w:left w:val="nil"/>
              <w:bottom w:val="single" w:color="auto" w:sz="4" w:space="0"/>
              <w:right w:val="single" w:color="auto" w:sz="4" w:space="0"/>
            </w:tcBorders>
            <w:vAlign w:val="center"/>
          </w:tcPr>
          <w:p w:rsidRPr="009B71C2" w:rsidR="00130C23" w:rsidP="007549D8" w:rsidRDefault="00130C23">
            <w:pPr>
              <w:jc w:val="right"/>
              <w:rPr>
                <w:rFonts w:ascii="宋体" w:hAnsi="宋体"/>
                <w:color w:val="000000"/>
                <w:kern w:val="0"/>
                <w:szCs w:val="21"/>
              </w:rPr>
            </w:pPr>
            <w:r w:rsidRPr="009B71C2">
              <w:rPr>
                <w:rFonts w:ascii="宋体" w:hAnsi="宋体"/>
                <w:color w:val="000000"/>
                <w:kern w:val="0"/>
                <w:szCs w:val="21"/>
              </w:rPr>
              <w:t>0.13</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其中：债券</w:t>
            </w:r>
          </w:p>
        </w:tc>
        <w:tc>
          <w:tcPr>
            <w:tcW w:w="1629" w:type="pct"/>
            <w:tcBorders>
              <w:top w:val="single" w:color="auto" w:sz="4" w:space="0"/>
              <w:left w:val="nil"/>
              <w:bottom w:val="single" w:color="auto" w:sz="4" w:space="0"/>
              <w:right w:val="single" w:color="auto" w:sz="4" w:space="0"/>
            </w:tcBorders>
            <w:vAlign w:val="center"/>
          </w:tcPr>
          <w:p w:rsidRPr="009B71C2" w:rsidR="00130C23" w:rsidP="007549D8" w:rsidRDefault="00130C23">
            <w:pPr>
              <w:jc w:val="right"/>
              <w:rPr>
                <w:rFonts w:ascii="宋体" w:hAnsi="宋体"/>
                <w:color w:val="000000"/>
                <w:szCs w:val="21"/>
              </w:rPr>
            </w:pPr>
            <w:r w:rsidRPr="009B71C2">
              <w:rPr>
                <w:rFonts w:ascii="宋体" w:hAnsi="宋体"/>
                <w:color w:val="000000"/>
                <w:szCs w:val="21"/>
              </w:rPr>
              <w:t>50,190.08</w:t>
            </w:r>
          </w:p>
        </w:tc>
        <w:tc>
          <w:tcPr>
            <w:tcW w:w="1168" w:type="pct"/>
            <w:tcBorders>
              <w:top w:val="single" w:color="auto" w:sz="4" w:space="0"/>
              <w:left w:val="nil"/>
              <w:bottom w:val="single" w:color="auto" w:sz="4" w:space="0"/>
              <w:right w:val="single" w:color="auto" w:sz="4" w:space="0"/>
            </w:tcBorders>
            <w:vAlign w:val="center"/>
          </w:tcPr>
          <w:p w:rsidRPr="009B71C2" w:rsidR="00130C23" w:rsidP="007549D8" w:rsidRDefault="00130C23">
            <w:pPr>
              <w:jc w:val="right"/>
              <w:rPr>
                <w:rFonts w:ascii="宋体" w:hAnsi="宋体"/>
                <w:color w:val="000000"/>
                <w:szCs w:val="21"/>
              </w:rPr>
            </w:pPr>
            <w:r w:rsidRPr="009B71C2">
              <w:rPr>
                <w:rFonts w:ascii="宋体" w:hAnsi="宋体"/>
                <w:color w:val="000000"/>
                <w:szCs w:val="21"/>
              </w:rPr>
              <w:t>0.13</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 xml:space="preserve">      资产支持证券</w:t>
            </w:r>
          </w:p>
        </w:tc>
        <w:tc>
          <w:tcPr>
            <w:tcW w:w="1629" w:type="pct"/>
            <w:tcBorders>
              <w:top w:val="single" w:color="auto" w:sz="4" w:space="0"/>
              <w:left w:val="nil"/>
              <w:bottom w:val="single" w:color="auto" w:sz="4" w:space="0"/>
              <w:right w:val="single" w:color="auto" w:sz="4" w:space="0"/>
            </w:tcBorders>
            <w:vAlign w:val="center"/>
          </w:tcPr>
          <w:p w:rsidRPr="009B71C2" w:rsidR="00130C23" w:rsidP="007549D8" w:rsidRDefault="00130C23">
            <w:pPr>
              <w:jc w:val="right"/>
              <w:rPr>
                <w:rFonts w:ascii="宋体" w:hAnsi="宋体"/>
                <w:color w:val="000000"/>
                <w:szCs w:val="21"/>
              </w:rPr>
            </w:pPr>
            <w:r w:rsidRPr="009B71C2">
              <w:rPr>
                <w:rFonts w:ascii="宋体" w:hAnsi="宋体"/>
                <w:color w:val="000000"/>
                <w:szCs w:val="21"/>
              </w:rPr>
              <w:t>-</w:t>
            </w:r>
          </w:p>
        </w:tc>
        <w:tc>
          <w:tcPr>
            <w:tcW w:w="1168" w:type="pct"/>
            <w:tcBorders>
              <w:top w:val="single" w:color="auto" w:sz="4" w:space="0"/>
              <w:left w:val="nil"/>
              <w:bottom w:val="single" w:color="auto" w:sz="4" w:space="0"/>
              <w:right w:val="single" w:color="auto" w:sz="4" w:space="0"/>
            </w:tcBorders>
            <w:vAlign w:val="center"/>
          </w:tcPr>
          <w:p w:rsidRPr="009B71C2" w:rsidR="00130C23" w:rsidP="007549D8" w:rsidRDefault="00130C23">
            <w:pPr>
              <w:jc w:val="right"/>
              <w:rPr>
                <w:rFonts w:ascii="宋体" w:hAnsi="宋体"/>
                <w:color w:val="000000"/>
                <w:szCs w:val="21"/>
              </w:rPr>
            </w:pPr>
            <w:r w:rsidRPr="009B71C2">
              <w:rPr>
                <w:rFonts w:ascii="宋体" w:hAnsi="宋体"/>
                <w:color w:val="000000"/>
                <w:szCs w:val="21"/>
              </w:rPr>
              <w:t>-</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r w:rsidRPr="009B71C2">
              <w:rPr>
                <w:rFonts w:hint="eastAsia" w:ascii="宋体" w:hAnsi="宋体"/>
                <w:szCs w:val="21"/>
              </w:rPr>
              <w:t>3</w:t>
            </w: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贵金属投资</w:t>
            </w:r>
          </w:p>
        </w:tc>
        <w:tc>
          <w:tcPr>
            <w:tcW w:w="1629"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w:t>
            </w:r>
          </w:p>
        </w:tc>
        <w:tc>
          <w:tcPr>
            <w:tcW w:w="1168"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r w:rsidRPr="009B71C2">
              <w:rPr>
                <w:rFonts w:hint="eastAsia" w:ascii="宋体" w:hAnsi="宋体"/>
                <w:szCs w:val="21"/>
              </w:rPr>
              <w:t>4</w:t>
            </w: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金融衍生</w:t>
            </w:r>
            <w:proofErr w:type="gramStart"/>
            <w:r w:rsidRPr="009B71C2">
              <w:rPr>
                <w:rFonts w:hint="eastAsia" w:ascii="宋体" w:hAnsi="宋体"/>
                <w:szCs w:val="21"/>
              </w:rPr>
              <w:t>品投资</w:t>
            </w:r>
            <w:proofErr w:type="gramEnd"/>
          </w:p>
        </w:tc>
        <w:tc>
          <w:tcPr>
            <w:tcW w:w="1629"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w:t>
            </w:r>
          </w:p>
        </w:tc>
        <w:tc>
          <w:tcPr>
            <w:tcW w:w="1168"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r w:rsidRPr="009B71C2">
              <w:rPr>
                <w:rFonts w:hint="eastAsia" w:ascii="宋体" w:hAnsi="宋体"/>
                <w:szCs w:val="21"/>
              </w:rPr>
              <w:t>5</w:t>
            </w: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买入返售金融资产</w:t>
            </w:r>
          </w:p>
        </w:tc>
        <w:tc>
          <w:tcPr>
            <w:tcW w:w="1629"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w:t>
            </w:r>
          </w:p>
        </w:tc>
        <w:tc>
          <w:tcPr>
            <w:tcW w:w="1168"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其中：买断式回购的买入返售金融资产</w:t>
            </w:r>
          </w:p>
        </w:tc>
        <w:tc>
          <w:tcPr>
            <w:tcW w:w="1629"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w:t>
            </w:r>
          </w:p>
        </w:tc>
        <w:tc>
          <w:tcPr>
            <w:tcW w:w="1168"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130C23">
            <w:pPr>
              <w:jc w:val="center"/>
              <w:rPr>
                <w:rFonts w:ascii="宋体" w:hAnsi="宋体"/>
                <w:szCs w:val="21"/>
              </w:rPr>
            </w:pPr>
            <w:r w:rsidRPr="009B71C2">
              <w:rPr>
                <w:rFonts w:hint="eastAsia" w:ascii="宋体" w:hAnsi="宋体"/>
                <w:szCs w:val="21"/>
              </w:rPr>
              <w:t>6</w:t>
            </w: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银行存款和结算备付金合计</w:t>
            </w:r>
          </w:p>
        </w:tc>
        <w:tc>
          <w:tcPr>
            <w:tcW w:w="1629"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5,334,638.15</w:t>
            </w:r>
          </w:p>
        </w:tc>
        <w:tc>
          <w:tcPr>
            <w:tcW w:w="1168"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13.94</w:t>
            </w:r>
          </w:p>
        </w:tc>
      </w:tr>
    </w:tbl>
    <w:tbl>
      <w:tblPr>
        <w:tblW w:w="5000" w:type="pct"/>
        <w:tblLook w:val="0000" w:firstRow="0" w:lastRow="0" w:firstColumn="0" w:lastColumn="0" w:noHBand="0" w:noVBand="0"/>
      </w:tblPr>
      <w:tblGrid>
        <w:gridCol w:w="674"/>
        <w:gridCol w:w="3545"/>
        <w:gridCol w:w="3120"/>
        <w:gridCol w:w="2237"/>
      </w:tblGrid>
    </w:tbl>
    <w:tbl>
      <w:tblPr>
        <w:tblW w:w="5000" w:type="pct"/>
        <w:tblLook w:val="0000" w:firstRow="0" w:lastRow="0" w:firstColumn="0" w:lastColumn="0" w:noHBand="0" w:noVBand="0"/>
      </w:tblPr>
      <w:tblGrid>
        <w:gridCol w:w="674"/>
        <w:gridCol w:w="3545"/>
        <w:gridCol w:w="3120"/>
        <w:gridCol w:w="2237"/>
      </w:tblGrid>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565491">
            <w:pPr>
              <w:jc w:val="center"/>
              <w:rPr>
                <w:rFonts w:ascii="宋体" w:hAnsi="宋体"/>
                <w:szCs w:val="21"/>
              </w:rPr>
            </w:pPr>
            <w:r>
              <w:rPr>
                <w:rFonts w:hint="eastAsia" w:ascii="宋体" w:hAnsi="宋体"/>
                <w:szCs w:val="21"/>
              </w:rPr>
              <w:t>7</w:t>
            </w: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其他各项资产</w:t>
            </w:r>
          </w:p>
        </w:tc>
        <w:tc>
          <w:tcPr>
            <w:tcW w:w="1629"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34,385.72</w:t>
            </w:r>
          </w:p>
        </w:tc>
        <w:tc>
          <w:tcPr>
            <w:tcW w:w="1168"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0.09</w:t>
            </w:r>
          </w:p>
        </w:tc>
      </w:tr>
      <w:tr w:rsidRPr="009B71C2" w:rsidR="00130C23" w:rsidTr="009B3016">
        <w:trPr>
          <w:trHeight w:val="20"/>
        </w:trPr>
        <w:tc>
          <w:tcPr>
            <w:tcW w:w="352" w:type="pct"/>
            <w:tcBorders>
              <w:top w:val="single" w:color="auto" w:sz="4" w:space="0"/>
              <w:left w:val="single" w:color="auto" w:sz="4" w:space="0"/>
              <w:bottom w:val="single" w:color="auto" w:sz="4" w:space="0"/>
              <w:right w:val="single" w:color="auto" w:sz="4" w:space="0"/>
            </w:tcBorders>
            <w:vAlign w:val="center"/>
          </w:tcPr>
          <w:p w:rsidRPr="009B71C2" w:rsidR="00130C23" w:rsidP="00376814" w:rsidRDefault="00565491">
            <w:pPr>
              <w:jc w:val="center"/>
              <w:rPr>
                <w:rFonts w:ascii="宋体" w:hAnsi="宋体"/>
                <w:szCs w:val="21"/>
              </w:rPr>
            </w:pPr>
            <w:r>
              <w:rPr>
                <w:rFonts w:hint="eastAsia" w:ascii="宋体" w:hAnsi="宋体"/>
                <w:szCs w:val="21"/>
              </w:rPr>
              <w:t>8</w:t>
            </w:r>
          </w:p>
        </w:tc>
        <w:tc>
          <w:tcPr>
            <w:tcW w:w="1851" w:type="pct"/>
            <w:tcBorders>
              <w:top w:val="single" w:color="auto" w:sz="4" w:space="0"/>
              <w:left w:val="nil"/>
              <w:bottom w:val="single" w:color="auto" w:sz="4" w:space="0"/>
              <w:right w:val="single" w:color="auto" w:sz="4" w:space="0"/>
            </w:tcBorders>
            <w:vAlign w:val="center"/>
          </w:tcPr>
          <w:p w:rsidRPr="009B71C2" w:rsidR="00130C23" w:rsidP="00376814" w:rsidRDefault="00130C23">
            <w:pPr>
              <w:ind w:left="105" w:leftChars="50"/>
              <w:rPr>
                <w:rFonts w:ascii="宋体" w:hAnsi="宋体"/>
                <w:szCs w:val="21"/>
              </w:rPr>
            </w:pPr>
            <w:r w:rsidRPr="009B71C2">
              <w:rPr>
                <w:rFonts w:hint="eastAsia" w:ascii="宋体" w:hAnsi="宋体"/>
                <w:szCs w:val="21"/>
              </w:rPr>
              <w:t>合计</w:t>
            </w:r>
          </w:p>
        </w:tc>
        <w:tc>
          <w:tcPr>
            <w:tcW w:w="1629"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38,264,584.22</w:t>
            </w:r>
          </w:p>
        </w:tc>
        <w:tc>
          <w:tcPr>
            <w:tcW w:w="1168" w:type="pct"/>
            <w:tcBorders>
              <w:top w:val="single" w:color="auto" w:sz="4" w:space="0"/>
              <w:left w:val="nil"/>
              <w:bottom w:val="single" w:color="auto" w:sz="4" w:space="0"/>
              <w:right w:val="single" w:color="auto" w:sz="4" w:space="0"/>
            </w:tcBorders>
            <w:vAlign w:val="center"/>
          </w:tcPr>
          <w:p w:rsidRPr="009B71C2" w:rsidR="00130C23" w:rsidP="00376814" w:rsidRDefault="00130C23">
            <w:pPr>
              <w:jc w:val="right"/>
              <w:rPr>
                <w:rFonts w:ascii="宋体" w:hAnsi="宋体"/>
                <w:color w:val="000000"/>
                <w:szCs w:val="21"/>
              </w:rPr>
            </w:pPr>
            <w:r w:rsidRPr="009B71C2">
              <w:rPr>
                <w:rFonts w:hint="eastAsia" w:ascii="宋体" w:hAnsi="宋体"/>
                <w:color w:val="000000"/>
                <w:szCs w:val="21"/>
              </w:rPr>
              <w:t>100.00</w:t>
            </w:r>
          </w:p>
        </w:tc>
      </w:tr>
    </w:tbl>
    <w:p w:rsidRPr="009B71C2" w:rsidR="00130C23" w:rsidP="00946EAA" w:rsidRDefault="00130C23">
      <w:pPr>
        <w:widowControl/>
        <w:ind w:firstLine="420" w:firstLineChars="200"/>
        <w:jc w:val="left"/>
        <w:rPr>
          <w:rFonts w:ascii="宋体" w:hAnsi="宋体"/>
          <w:color w:val="000000"/>
          <w:szCs w:val="21"/>
        </w:rPr>
      </w:pPr>
      <w:r w:rsidRPr="009B71C2">
        <w:rPr>
          <w:rFonts w:hint="eastAsia" w:ascii="宋体" w:hAnsi="宋体"/>
          <w:color w:val="000000"/>
          <w:szCs w:val="21"/>
        </w:rPr>
        <w:t/>
      </w:r>
    </w:p>
    <w:p w:rsidRPr="00367C6F" w:rsidR="0099651B" w:rsidP="00367C6F" w:rsidRDefault="00A713A3">
      <w:pPr>
        <w:pStyle w:val="2"/>
        <w:numPr>
          <w:ilvl w:val="1"/>
          <w:numId w:val="20"/>
        </w:numPr>
        <w:spacing w:before="0" w:after="0" w:line="240" w:lineRule="auto"/>
        <w:rPr>
          <w:rFonts w:ascii="宋体" w:hAnsi="宋体" w:eastAsia="宋体"/>
          <w:sz w:val="21"/>
          <w:szCs w:val="21"/>
        </w:rPr>
      </w:pPr>
      <w:r w:rsidRPr="00367C6F">
        <w:rPr>
          <w:rFonts w:hint="eastAsia" w:ascii="宋体" w:hAnsi="宋体" w:eastAsia="宋体"/>
          <w:sz w:val="21"/>
          <w:szCs w:val="21"/>
        </w:rPr>
        <w:t>期末按行业分类的股票投资组合</w:t>
      </w:r>
    </w:p>
    <w:p w:rsidR="00367C6F" w:rsidP="00D75C81" w:rsidRDefault="00027DC1">
      <w:pPr>
        <w:widowControl/>
        <w:numPr>
          <w:ilvl w:val="2"/>
          <w:numId w:val="1"/>
        </w:numPr>
        <w:jc w:val="left"/>
        <w:outlineLvl w:val="2"/>
        <w:rPr>
          <w:rFonts w:ascii="宋体" w:hAnsi="宋体"/>
          <w:b/>
          <w:color w:val="000000"/>
          <w:szCs w:val="21"/>
        </w:rPr>
      </w:pPr>
      <w:r w:rsidRPr="00D75C81">
        <w:rPr>
          <w:rFonts w:hint="eastAsia" w:ascii="宋体" w:hAnsi="宋体"/>
          <w:b/>
          <w:color w:val="000000"/>
          <w:szCs w:val="21"/>
        </w:rPr>
        <w:t>报告期末按行业分类的境内股票投资组合</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75"/>
        <w:gridCol w:w="3544"/>
        <w:gridCol w:w="2835"/>
        <w:gridCol w:w="2522"/>
      </w:tblGrid>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vAlign w:val="center"/>
          </w:tcPr>
          <w:p w:rsidRPr="009B71C2" w:rsidR="000467A3" w:rsidP="00376814" w:rsidRDefault="000467A3">
            <w:pPr>
              <w:jc w:val="center"/>
              <w:rPr>
                <w:rFonts w:ascii="宋体" w:hAnsi="宋体"/>
                <w:szCs w:val="21"/>
              </w:rPr>
            </w:pPr>
            <w:r w:rsidRPr="009B71C2">
              <w:rPr>
                <w:rFonts w:hint="eastAsia" w:ascii="宋体" w:hAnsi="宋体"/>
                <w:szCs w:val="21"/>
              </w:rPr>
              <w:t>代码</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P="00376814" w:rsidRDefault="000467A3">
            <w:pPr>
              <w:jc w:val="center"/>
              <w:rPr>
                <w:rFonts w:ascii="宋体" w:hAnsi="宋体"/>
                <w:szCs w:val="21"/>
              </w:rPr>
            </w:pPr>
            <w:r w:rsidRPr="009B71C2">
              <w:rPr>
                <w:rFonts w:hint="eastAsia" w:ascii="宋体" w:hAnsi="宋体"/>
                <w:szCs w:val="21"/>
              </w:rPr>
              <w:t>行业类别</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center"/>
              <w:rPr>
                <w:rFonts w:ascii="宋体" w:hAnsi="宋体"/>
                <w:szCs w:val="21"/>
              </w:rPr>
            </w:pPr>
            <w:r w:rsidRPr="009B71C2">
              <w:rPr>
                <w:rFonts w:hint="eastAsia" w:ascii="宋体" w:hAnsi="宋体"/>
                <w:szCs w:val="21"/>
              </w:rPr>
              <w:t>公允价值</w:t>
            </w:r>
            <w:r w:rsidR="00025129">
              <w:rPr>
                <w:rFonts w:hint="eastAsia" w:ascii="宋体" w:hAnsi="宋体"/>
                <w:szCs w:val="21"/>
              </w:rPr>
              <w:t>（元）</w:t>
            </w:r>
          </w:p>
        </w:tc>
        <w:tc>
          <w:tcPr>
            <w:tcW w:w="2522" w:type="dxa"/>
            <w:tcBorders>
              <w:top w:val="single" w:color="000000" w:sz="4" w:space="0"/>
              <w:left w:val="single" w:color="000000" w:sz="4" w:space="0"/>
              <w:bottom w:val="single" w:color="000000" w:sz="4" w:space="0"/>
              <w:right w:val="single" w:color="000000" w:sz="4" w:space="0"/>
            </w:tcBorders>
          </w:tcPr>
          <w:p w:rsidRPr="009B71C2" w:rsidR="000467A3" w:rsidP="00376814" w:rsidRDefault="000467A3">
            <w:pPr>
              <w:jc w:val="center"/>
              <w:rPr>
                <w:rFonts w:ascii="宋体" w:hAnsi="宋体"/>
                <w:szCs w:val="21"/>
              </w:rPr>
            </w:pPr>
            <w:r w:rsidRPr="009B71C2">
              <w:rPr>
                <w:rFonts w:hint="eastAsia" w:ascii="宋体" w:hAnsi="宋体"/>
                <w:szCs w:val="21"/>
              </w:rPr>
              <w:t>占基金资产净值比例（%）</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A</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农、林、牧、渔业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B</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采矿业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C</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制造业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21,090,135.68</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57.80</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D</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rPr>
                <w:rFonts w:ascii="宋体" w:hAnsi="宋体"/>
                <w:color w:val="000000"/>
                <w:szCs w:val="21"/>
              </w:rPr>
            </w:pPr>
            <w:r w:rsidRPr="009B71C2">
              <w:rPr>
                <w:rFonts w:hint="eastAsia" w:ascii="宋体" w:hAnsi="宋体"/>
                <w:color w:val="000000"/>
                <w:szCs w:val="21"/>
              </w:rPr>
              <w:t xml:space="preserve"> 电力、热力、燃气及水生产和供应业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E</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建筑业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F</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批发和零售业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G</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交通运输、仓储和邮政业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H</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住宿和餐饮业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7549D8"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I</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信息传输、软件和信息技术服务业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11,755,234.59</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32.22</w:t>
            </w:r>
          </w:p>
        </w:tc>
      </w:tr>
      <w:tr w:rsidRPr="009B71C2" w:rsidR="000467A3" w:rsidTr="00BA73D3">
        <w:trPr>
          <w:trHeight w:val="193"/>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J</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金融业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K</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房地产业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L</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租赁和商务服务业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M</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科学研究和技术服务业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N</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水利、环境和公共设施管理业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O</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居民服务、修理和其他服务业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P</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教育</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Q</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卫生和社会工作</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R</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文化、体育和娱乐业</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RDefault="000467A3">
            <w:pPr>
              <w:jc w:val="center"/>
              <w:rPr>
                <w:rFonts w:ascii="宋体" w:hAnsi="宋体"/>
                <w:color w:val="000000"/>
                <w:szCs w:val="21"/>
              </w:rPr>
            </w:pPr>
            <w:r w:rsidRPr="009B71C2">
              <w:rPr>
                <w:rFonts w:hint="eastAsia" w:ascii="宋体" w:hAnsi="宋体"/>
                <w:color w:val="000000"/>
                <w:szCs w:val="21"/>
              </w:rPr>
              <w:t>S</w:t>
            </w: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RDefault="000467A3">
            <w:pPr>
              <w:ind w:left="105" w:leftChars="50"/>
              <w:rPr>
                <w:rFonts w:ascii="宋体" w:hAnsi="宋体"/>
                <w:color w:val="000000"/>
                <w:szCs w:val="21"/>
              </w:rPr>
            </w:pPr>
            <w:r w:rsidRPr="009B71C2">
              <w:rPr>
                <w:rFonts w:hint="eastAsia" w:ascii="宋体" w:hAnsi="宋体"/>
                <w:color w:val="000000"/>
                <w:szCs w:val="21"/>
              </w:rPr>
              <w:t>综合</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w:t>
            </w:r>
          </w:p>
        </w:tc>
      </w:tr>
      <w:tr w:rsidRPr="009B71C2" w:rsidR="000467A3" w:rsidTr="009C6CFE">
        <w:tc>
          <w:tcPr>
            <w:tcW w:w="6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rsidRPr="009B71C2" w:rsidR="000467A3" w:rsidP="00376814" w:rsidRDefault="000467A3">
            <w:pPr>
              <w:jc w:val="center"/>
              <w:rPr>
                <w:rFonts w:ascii="宋体" w:hAnsi="宋体"/>
                <w:szCs w:val="21"/>
              </w:rPr>
            </w:pPr>
          </w:p>
        </w:tc>
        <w:tc>
          <w:tcPr>
            <w:tcW w:w="3544"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rsidRPr="009B71C2" w:rsidR="000467A3" w:rsidP="00376814" w:rsidRDefault="000467A3">
            <w:pPr>
              <w:rPr>
                <w:rFonts w:ascii="宋体" w:hAnsi="宋体"/>
                <w:szCs w:val="21"/>
              </w:rPr>
            </w:pPr>
            <w:r w:rsidRPr="009B71C2">
              <w:rPr>
                <w:rFonts w:hint="eastAsia" w:ascii="宋体" w:hAnsi="宋体"/>
                <w:szCs w:val="21"/>
              </w:rPr>
              <w:t>合计</w:t>
            </w:r>
          </w:p>
        </w:tc>
        <w:tc>
          <w:tcPr>
            <w:tcW w:w="2835" w:type="dxa"/>
            <w:tcBorders>
              <w:top w:val="single" w:color="000000" w:sz="4" w:space="0"/>
              <w:left w:val="single" w:color="auto" w:sz="4" w:space="0"/>
              <w:bottom w:val="single" w:color="000000" w:sz="4" w:space="0"/>
              <w:right w:val="single" w:color="000000" w:sz="4" w:space="0"/>
            </w:tcBorders>
            <w:vAlign w:val="center"/>
          </w:tcPr>
          <w:p w:rsidRPr="009B71C2" w:rsidR="000467A3" w:rsidP="00376814" w:rsidRDefault="000467A3">
            <w:pPr>
              <w:jc w:val="right"/>
              <w:rPr>
                <w:rFonts w:ascii="宋体" w:hAnsi="宋体"/>
                <w:szCs w:val="21"/>
              </w:rPr>
            </w:pPr>
            <w:r w:rsidRPr="009B71C2">
              <w:rPr>
                <w:rFonts w:hint="eastAsia" w:ascii="宋体" w:hAnsi="宋体"/>
                <w:szCs w:val="21"/>
              </w:rPr>
              <w:t>32,845,370.27</w:t>
            </w:r>
          </w:p>
        </w:tc>
        <w:tc>
          <w:tcPr>
            <w:tcW w:w="2522" w:type="dxa"/>
            <w:tcBorders>
              <w:top w:val="single" w:color="000000" w:sz="4" w:space="0"/>
              <w:left w:val="single" w:color="000000" w:sz="4" w:space="0"/>
              <w:bottom w:val="single" w:color="000000" w:sz="4" w:space="0"/>
              <w:right w:val="single" w:color="000000" w:sz="4" w:space="0"/>
            </w:tcBorders>
            <w:vAlign w:val="center"/>
          </w:tcPr>
          <w:p w:rsidRPr="009B71C2" w:rsidR="000467A3" w:rsidP="00743257" w:rsidRDefault="000467A3">
            <w:pPr>
              <w:jc w:val="right"/>
              <w:rPr>
                <w:rFonts w:ascii="宋体" w:hAnsi="宋体"/>
                <w:szCs w:val="21"/>
              </w:rPr>
            </w:pPr>
            <w:r w:rsidRPr="009B71C2">
              <w:rPr>
                <w:rFonts w:hint="eastAsia" w:ascii="宋体" w:hAnsi="宋体"/>
                <w:szCs w:val="21"/>
              </w:rPr>
              <w:t>90.01</w:t>
            </w:r>
          </w:p>
        </w:tc>
      </w:tr>
    </w:tbl>
    <w:p w:rsidRPr="008D2FC4" w:rsidR="0099651B" w:rsidP="00FC217A" w:rsidRDefault="00455265">
      <w:pPr>
        <w:widowControl/>
        <w:numPr>
          <w:ilvl w:val="2"/>
          <w:numId w:val="1"/>
        </w:numPr>
        <w:jc w:val="left"/>
        <w:outlineLvl w:val="2"/>
        <w:rPr>
          <w:rFonts w:ascii="宋体" w:hAnsi="宋体"/>
          <w:b/>
          <w:color w:val="000000"/>
          <w:szCs w:val="21"/>
        </w:rPr>
      </w:pPr>
      <w:r w:rsidRPr="008D2FC4">
        <w:rPr>
          <w:rFonts w:hint="eastAsia" w:ascii="宋体" w:hAnsi="宋体"/>
          <w:b/>
          <w:color w:val="000000"/>
          <w:szCs w:val="21"/>
        </w:rPr>
        <w:t>报告期末按行业分类的</w:t>
      </w:r>
      <w:r w:rsidRPr="008D2FC4" w:rsidR="0099651B">
        <w:rPr>
          <w:rFonts w:hint="eastAsia" w:ascii="宋体" w:hAnsi="宋体"/>
          <w:b/>
          <w:color w:val="000000"/>
          <w:szCs w:val="21"/>
        </w:rPr>
        <w:t>港</w:t>
      </w:r>
      <w:r w:rsidRPr="008D2FC4">
        <w:rPr>
          <w:rFonts w:hint="eastAsia" w:ascii="宋体" w:hAnsi="宋体"/>
          <w:b/>
          <w:color w:val="000000"/>
          <w:szCs w:val="21"/>
        </w:rPr>
        <w:t>股</w:t>
      </w:r>
      <w:r w:rsidRPr="008D2FC4" w:rsidR="0099651B">
        <w:rPr>
          <w:rFonts w:hint="eastAsia" w:ascii="宋体" w:hAnsi="宋体"/>
          <w:b/>
          <w:color w:val="000000"/>
          <w:szCs w:val="21"/>
        </w:rPr>
        <w:t>通投资股票投资组合</w:t>
      </w:r>
    </w:p>
    <w:p w:rsidRPr="009B71C2" w:rsidR="00D11213" w:rsidP="00946EAA" w:rsidRDefault="00D11213">
      <w:pPr>
        <w:widowControl/>
        <w:ind w:firstLine="420" w:firstLineChars="200"/>
        <w:jc w:val="left"/>
        <w:rPr>
          <w:rFonts w:ascii="宋体" w:hAnsi="宋体"/>
          <w:color w:val="000000"/>
          <w:szCs w:val="21"/>
        </w:rPr>
      </w:pPr>
      <w:r w:rsidRPr="009B71C2">
        <w:rPr>
          <w:rFonts w:hint="eastAsia" w:ascii="宋体" w:hAnsi="宋体"/>
          <w:color w:val="000000"/>
          <w:szCs w:val="21"/>
        </w:rPr>
        <w:t>本基金本报告期末未持有港股通股票投资。</w:t>
      </w:r>
    </w:p>
    <w:p w:rsidRPr="009B71C2" w:rsidR="00A713A3" w:rsidP="00597050" w:rsidRDefault="004027C8">
      <w:pPr>
        <w:pStyle w:val="2"/>
        <w:numPr>
          <w:ilvl w:val="1"/>
          <w:numId w:val="14"/>
        </w:numPr>
        <w:spacing w:before="0" w:after="0" w:line="240" w:lineRule="auto"/>
        <w:rPr>
          <w:rFonts w:ascii="宋体" w:hAnsi="宋体" w:eastAsia="宋体"/>
          <w:sz w:val="21"/>
          <w:szCs w:val="21"/>
        </w:rPr>
      </w:pPr>
      <w:r w:rsidRPr="009B71C2">
        <w:rPr>
          <w:rFonts w:hint="eastAsia" w:ascii="宋体" w:hAnsi="宋体" w:eastAsia="宋体"/>
          <w:sz w:val="21"/>
          <w:szCs w:val="21"/>
        </w:rPr>
        <w:t>期末按公允价值占基金资产净值比例大小排序的</w:t>
      </w:r>
      <w:r w:rsidRPr="009B71C2" w:rsidR="00A713A3">
        <w:rPr>
          <w:rFonts w:hint="eastAsia" w:ascii="宋体" w:hAnsi="宋体" w:eastAsia="宋体"/>
          <w:sz w:val="21"/>
          <w:szCs w:val="21"/>
        </w:rPr>
        <w:t>股票投资明细</w:t>
      </w:r>
    </w:p>
    <w:p w:rsidRPr="00DB654C" w:rsidR="00354983" w:rsidP="004D0CCB" w:rsidRDefault="004027C8">
      <w:pPr>
        <w:numPr>
          <w:ilvl w:val="2"/>
          <w:numId w:val="10"/>
        </w:numPr>
        <w:outlineLvl w:val="2"/>
        <w:rPr>
          <w:rFonts w:ascii="宋体" w:hAnsi="宋体"/>
          <w:b/>
          <w:szCs w:val="21"/>
        </w:rPr>
      </w:pPr>
      <w:r w:rsidRPr="009B71C2">
        <w:rPr>
          <w:rFonts w:hint="eastAsia" w:ascii="宋体" w:hAnsi="宋体"/>
          <w:b/>
          <w:szCs w:val="21"/>
        </w:rPr>
        <w:t>期末按公允价值占基金资产净值比例大小排序的所有股票投资明细</w:t>
      </w:r>
    </w:p>
    <w:p w:rsidRPr="009B71C2" w:rsidR="00A713A3" w:rsidP="00EC31B4" w:rsidRDefault="00A713A3">
      <w:pPr>
        <w:jc w:val="right"/>
        <w:rPr>
          <w:rFonts w:ascii="宋体" w:hAnsi="宋体"/>
          <w:bCs/>
          <w:szCs w:val="21"/>
        </w:rPr>
      </w:pPr>
      <w:r w:rsidRPr="009B71C2">
        <w:rPr>
          <w:rFonts w:hint="eastAsia" w:ascii="宋体" w:hAnsi="宋体"/>
          <w:bCs/>
          <w:szCs w:val="21"/>
        </w:rPr>
        <w:lastRenderedPageBreak/>
        <w:t>金额单位：人民币</w:t>
      </w:r>
      <w:r w:rsidRPr="009B71C2" w:rsidR="0034023F">
        <w:rPr>
          <w:rFonts w:hint="eastAsia" w:ascii="宋体" w:hAnsi="宋体"/>
          <w:bCs/>
          <w:szCs w:val="21"/>
        </w:rPr>
        <w:t>元</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82"/>
        <w:gridCol w:w="1296"/>
        <w:gridCol w:w="1965"/>
        <w:gridCol w:w="1134"/>
        <w:gridCol w:w="2159"/>
        <w:gridCol w:w="2254"/>
      </w:tblGrid>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376814" w:rsidRDefault="00A713A3">
            <w:pPr>
              <w:jc w:val="center"/>
              <w:rPr>
                <w:rFonts w:ascii="宋体" w:hAnsi="宋体"/>
                <w:szCs w:val="21"/>
              </w:rPr>
            </w:pPr>
            <w:r w:rsidRPr="009B71C2">
              <w:rPr>
                <w:rFonts w:hint="eastAsia" w:ascii="宋体" w:hAnsi="宋体"/>
                <w:szCs w:val="21"/>
              </w:rPr>
              <w:t>序号</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376814" w:rsidRDefault="00A713A3">
            <w:pPr>
              <w:jc w:val="center"/>
              <w:rPr>
                <w:rFonts w:ascii="宋体" w:hAnsi="宋体"/>
                <w:szCs w:val="21"/>
              </w:rPr>
            </w:pPr>
            <w:r w:rsidRPr="009B71C2">
              <w:rPr>
                <w:rFonts w:hint="eastAsia" w:ascii="宋体" w:hAnsi="宋体"/>
                <w:szCs w:val="21"/>
              </w:rPr>
              <w:t>股票代码</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376814" w:rsidRDefault="00A713A3">
            <w:pPr>
              <w:jc w:val="center"/>
              <w:rPr>
                <w:rFonts w:ascii="宋体" w:hAnsi="宋体"/>
                <w:szCs w:val="21"/>
              </w:rPr>
            </w:pPr>
            <w:r w:rsidRPr="009B71C2">
              <w:rPr>
                <w:rFonts w:hint="eastAsia" w:ascii="宋体" w:hAnsi="宋体"/>
                <w:szCs w:val="21"/>
              </w:rPr>
              <w:t>股票名称</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376814" w:rsidRDefault="00A713A3">
            <w:pPr>
              <w:jc w:val="center"/>
              <w:rPr>
                <w:rFonts w:ascii="宋体" w:hAnsi="宋体"/>
                <w:szCs w:val="21"/>
              </w:rPr>
            </w:pPr>
            <w:r w:rsidRPr="009B71C2">
              <w:rPr>
                <w:rFonts w:hint="eastAsia" w:ascii="宋体" w:hAnsi="宋体"/>
                <w:szCs w:val="21"/>
              </w:rPr>
              <w:t>数量（股）</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376814" w:rsidRDefault="00A713A3">
            <w:pPr>
              <w:jc w:val="center"/>
              <w:rPr>
                <w:rFonts w:ascii="宋体" w:hAnsi="宋体"/>
                <w:szCs w:val="21"/>
              </w:rPr>
            </w:pPr>
            <w:r w:rsidRPr="009B71C2">
              <w:rPr>
                <w:rFonts w:hint="eastAsia" w:ascii="宋体" w:hAnsi="宋体"/>
                <w:szCs w:val="21"/>
              </w:rPr>
              <w:t>公允价值</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376814" w:rsidRDefault="00A713A3">
            <w:pPr>
              <w:jc w:val="center"/>
              <w:rPr>
                <w:rFonts w:ascii="宋体" w:hAnsi="宋体"/>
                <w:szCs w:val="21"/>
              </w:rPr>
            </w:pPr>
            <w:r w:rsidRPr="009B71C2">
              <w:rPr>
                <w:rFonts w:hint="eastAsia" w:ascii="宋体" w:hAnsi="宋体"/>
                <w:szCs w:val="21"/>
              </w:rPr>
              <w:t>占基金资产净值比例（</w:t>
            </w:r>
            <w:r w:rsidRPr="009B71C2" w:rsidR="00E91616">
              <w:rPr>
                <w:rFonts w:hint="eastAsia" w:ascii="宋体" w:hAnsi="宋体"/>
                <w:szCs w:val="21"/>
              </w:rPr>
              <w:t>%</w:t>
            </w:r>
            <w:r w:rsidRPr="009B71C2">
              <w:rPr>
                <w:rFonts w:hint="eastAsia" w:ascii="宋体" w:hAnsi="宋体"/>
                <w:szCs w:val="21"/>
              </w:rPr>
              <w:t>）</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1</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300316</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晶盛机电</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135,284</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1,716,753.96</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4.70</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2</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002129</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中环股份</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171,225</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1,671,156.00</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4.58</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3</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002371</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北方华创</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18,300</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1,267,275.00</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3.47</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4</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000063</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中兴通讯</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34,400</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1,119,032.00</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3.07</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5</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002439</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启明星辰</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41,567</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1,118,152.30</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3.06</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6</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300394</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天孚通信</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38,900</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1,074,418.00</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2.94</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7</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300450</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先导智能</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31,637</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1,063,003.20</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2.91</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8</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600745</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闻泰科技</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31,166</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1,035,334.52</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2.84</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9</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603986</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兆易创新</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11,800</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1,023,060.00</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2.80</w:t>
            </w:r>
          </w:p>
        </w:tc>
      </w:tr>
      <w:tr w:rsidRPr="009B71C2" w:rsidR="00A713A3" w:rsidTr="0067578D">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jc w:val="center"/>
              <w:rPr>
                <w:rFonts w:ascii="宋体" w:hAnsi="宋体"/>
                <w:kern w:val="0"/>
                <w:szCs w:val="21"/>
              </w:rPr>
            </w:pPr>
            <w:r w:rsidRPr="009B71C2">
              <w:rPr>
                <w:rFonts w:ascii="宋体" w:hAnsi="宋体"/>
                <w:kern w:val="0"/>
                <w:szCs w:val="21"/>
              </w:rPr>
              <w:t>10</w:t>
            </w:r>
          </w:p>
        </w:tc>
        <w:tc>
          <w:tcPr>
            <w:tcW w:w="12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ascii="宋体" w:hAnsi="宋体"/>
                <w:szCs w:val="21"/>
              </w:rPr>
              <w:t>300451</w:t>
            </w:r>
          </w:p>
        </w:tc>
        <w:tc>
          <w:tcPr>
            <w:tcW w:w="19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left="42" w:leftChars="20"/>
              <w:rPr>
                <w:rFonts w:ascii="宋体" w:hAnsi="宋体"/>
                <w:szCs w:val="21"/>
              </w:rPr>
            </w:pPr>
            <w:r w:rsidRPr="009B71C2">
              <w:rPr>
                <w:rFonts w:hint="eastAsia" w:ascii="宋体" w:hAnsi="宋体"/>
                <w:szCs w:val="21"/>
              </w:rPr>
              <w:t>创业慧康</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68,399</w:t>
            </w:r>
          </w:p>
        </w:tc>
        <w:tc>
          <w:tcPr>
            <w:tcW w:w="21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1,022,565.05</w:t>
            </w:r>
          </w:p>
        </w:tc>
        <w:tc>
          <w:tcPr>
            <w:tcW w:w="22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A713A3" w:rsidP="00580DEF" w:rsidRDefault="00D11213">
            <w:pPr>
              <w:ind w:right="42" w:rightChars="20"/>
              <w:jc w:val="right"/>
              <w:rPr>
                <w:rFonts w:ascii="宋体" w:hAnsi="宋体"/>
                <w:szCs w:val="21"/>
              </w:rPr>
            </w:pPr>
            <w:r w:rsidRPr="009B71C2">
              <w:rPr>
                <w:rFonts w:hint="eastAsia" w:ascii="宋体" w:hAnsi="宋体"/>
                <w:szCs w:val="21"/>
              </w:rPr>
              <w:t>2.80</w:t>
            </w:r>
          </w:p>
        </w:tc>
      </w:tr>
    </w:tbl>
    <w:p w:rsidRPr="009B71C2" w:rsidR="00D11213" w:rsidP="008B72EC" w:rsidRDefault="00D11213">
      <w:pPr>
        <w:widowControl/>
        <w:ind w:firstLine="420" w:firstLineChars="200"/>
        <w:jc w:val="left"/>
        <w:rPr>
          <w:rFonts w:ascii="宋体" w:hAnsi="宋体"/>
          <w:color w:val="000000"/>
          <w:szCs w:val="21"/>
        </w:rPr>
      </w:pPr>
      <w:r w:rsidRPr="009B71C2">
        <w:rPr>
          <w:rFonts w:hint="eastAsia" w:ascii="宋体" w:hAnsi="宋体"/>
          <w:color w:val="000000"/>
          <w:szCs w:val="21"/>
        </w:rPr>
        <w:t/>
      </w:r>
    </w:p>
    <w:p w:rsidRPr="009B71C2" w:rsidR="00C84A7E" w:rsidP="0056698A" w:rsidRDefault="00C84A7E">
      <w:pPr>
        <w:pStyle w:val="2"/>
        <w:numPr>
          <w:ilvl w:val="1"/>
          <w:numId w:val="14"/>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报告期内股票投资组合的重大变动</w:t>
      </w:r>
    </w:p>
    <w:p w:rsidRPr="009B71C2" w:rsidR="00C84A7E" w:rsidP="00EB49CA" w:rsidRDefault="00C84A7E">
      <w:pPr>
        <w:numPr>
          <w:ilvl w:val="2"/>
          <w:numId w:val="5"/>
        </w:numPr>
        <w:ind w:left="709" w:hanging="709"/>
        <w:rPr>
          <w:rFonts w:ascii="宋体" w:hAnsi="宋体"/>
          <w:b/>
          <w:szCs w:val="21"/>
        </w:rPr>
      </w:pPr>
      <w:r w:rsidRPr="009B71C2">
        <w:rPr>
          <w:rFonts w:hint="eastAsia" w:ascii="宋体" w:hAnsi="宋体"/>
          <w:b/>
          <w:szCs w:val="21"/>
        </w:rPr>
        <w:t>累计买入金额超出</w:t>
      </w:r>
      <w:r w:rsidRPr="00975175" w:rsidR="00A54CD9">
        <w:rPr>
          <w:rFonts w:hint="eastAsia" w:ascii="宋体" w:hAnsi="宋体"/>
          <w:b/>
          <w:szCs w:val="21"/>
        </w:rPr>
        <w:t>期初</w:t>
      </w:r>
      <w:r w:rsidRPr="009B71C2">
        <w:rPr>
          <w:rFonts w:hint="eastAsia" w:ascii="宋体" w:hAnsi="宋体"/>
          <w:b/>
          <w:szCs w:val="21"/>
        </w:rPr>
        <w:t>基金资产净值</w:t>
      </w:r>
      <w:r w:rsidRPr="009B71C2">
        <w:rPr>
          <w:rFonts w:ascii="宋体" w:hAnsi="宋体"/>
          <w:b/>
          <w:szCs w:val="21"/>
        </w:rPr>
        <w:t>2%</w:t>
      </w:r>
      <w:r w:rsidRPr="009B71C2">
        <w:rPr>
          <w:rFonts w:hint="eastAsia" w:ascii="宋体" w:hAnsi="宋体"/>
          <w:b/>
          <w:szCs w:val="21"/>
        </w:rPr>
        <w:t>或前</w:t>
      </w:r>
      <w:r w:rsidRPr="009B71C2">
        <w:rPr>
          <w:rFonts w:ascii="宋体" w:hAnsi="宋体"/>
          <w:b/>
          <w:szCs w:val="21"/>
        </w:rPr>
        <w:t>20</w:t>
      </w:r>
      <w:r w:rsidRPr="009B71C2">
        <w:rPr>
          <w:rFonts w:hint="eastAsia" w:ascii="宋体" w:hAnsi="宋体"/>
          <w:b/>
          <w:szCs w:val="21"/>
        </w:rPr>
        <w:t>名的股票明细</w:t>
      </w:r>
    </w:p>
    <w:p w:rsidRPr="009B71C2" w:rsidR="00C84A7E" w:rsidP="00EC31B4" w:rsidRDefault="00C84A7E">
      <w:pPr>
        <w:jc w:val="right"/>
        <w:rPr>
          <w:rFonts w:ascii="宋体" w:hAnsi="宋体"/>
          <w:bCs/>
          <w:szCs w:val="21"/>
        </w:rPr>
      </w:pPr>
      <w:r w:rsidRPr="009B71C2">
        <w:rPr>
          <w:rFonts w:hint="eastAsia" w:ascii="宋体" w:hAnsi="宋体"/>
          <w:bCs/>
          <w:szCs w:val="21"/>
        </w:rPr>
        <w:t>金额单位：人民币</w:t>
      </w:r>
      <w:r w:rsidRPr="009B71C2" w:rsidR="0034023F">
        <w:rPr>
          <w:rFonts w:hint="eastAsia" w:ascii="宋体" w:hAnsi="宋体"/>
          <w:bCs/>
          <w:szCs w:val="21"/>
        </w:rPr>
        <w:t>元</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80"/>
        <w:gridCol w:w="1296"/>
        <w:gridCol w:w="2960"/>
        <w:gridCol w:w="2126"/>
        <w:gridCol w:w="2428"/>
      </w:tblGrid>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序号</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股票代码</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股票名称</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本期累计买入金额</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占</w:t>
            </w:r>
            <w:r w:rsidRPr="00D55579" w:rsidR="00A54CD9">
              <w:rPr>
                <w:rFonts w:ascii="宋体" w:hAnsi="宋体"/>
                <w:szCs w:val="21"/>
              </w:rPr>
              <w:t>期初</w:t>
            </w:r>
            <w:r w:rsidRPr="009B71C2">
              <w:rPr>
                <w:rFonts w:hint="eastAsia" w:ascii="宋体" w:hAnsi="宋体"/>
                <w:szCs w:val="21"/>
              </w:rPr>
              <w:t>基金资产净值比例（</w:t>
            </w:r>
            <w:r w:rsidRPr="009B71C2" w:rsidR="00E91616">
              <w:rPr>
                <w:rFonts w:hint="eastAsia" w:ascii="宋体" w:hAnsi="宋体"/>
                <w:szCs w:val="21"/>
              </w:rPr>
              <w:t>%</w:t>
            </w:r>
            <w:r w:rsidRPr="009B71C2">
              <w:rPr>
                <w:rFonts w:hint="eastAsia" w:ascii="宋体" w:hAnsi="宋体"/>
                <w:szCs w:val="21"/>
              </w:rPr>
              <w:t>）</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300383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光环新网</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3,263,805.00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10.95</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300059</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东方财富</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2,821,902.00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9.47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600501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航天晨光</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2,760,065.00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9.26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600458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时代新材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2,342,412.77</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7.86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600498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烽火通信</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2,214,286.00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7.43</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300113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顺网科技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2,112,260.00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7.09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000977</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浪潮信息</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1,914,993.12</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6.42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600118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中国卫星</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1,909,641.00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6.41</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300170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汉得信息</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1,897,930.00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6.37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300408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三环集团</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1,819,546.00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6.10</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002129</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中环股份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1,676,505.00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5.62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002123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梦网集团</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1,656,807.96</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5.56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600703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三安光电</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1,614,725.00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5.42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002191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劲嘉股份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1,436,493.00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4.82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000938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紫光股份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1,414,190.00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4.74</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600999</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招商证券</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1,398,021.89</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4.69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002916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深南电路</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1,360,543.00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4.56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002236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大华股份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1,321,388.00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4.43</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002407</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多氟多</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1,287,604.00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4.32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300558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贝达药业</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1,250,667.75</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4.20</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600273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嘉化能源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1,205,377.00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4.04</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300348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长亮科技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1,184,231.50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3.97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300377</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赢时胜</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1,180,733.00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3.96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002230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科大讯飞</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1,164,588.00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3.91</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300166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东方国信</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1,164,534.00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3.91</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601222</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林洋能源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1,163,583.00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3.90</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600718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东软集团</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1,162,849.00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3.90</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603986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兆易创新</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1,146,598.00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3.85</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600570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恒生电子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1,125,034.90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3.77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002180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纳思达</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1,123,795.00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3.77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000681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视觉中国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1,083,291.00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3.63</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300604</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长川科技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1,070,804.00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3.59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300394</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天孚通信</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1,065,323.00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3.57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002548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金新农</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1,061,226.00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3.56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002465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海格通信</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1,040,110.00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3.49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601788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光大证券</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1,036,697.00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3.48</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300367</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东方网力</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1,015,178.00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3.41</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603083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剑桥科技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1,013,856.00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3.40</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600745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闻泰科技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1,013,850.00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3.40</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002368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太极股份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1,000,755.00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3.36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002281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光迅科技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976,204.00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3.27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000063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中兴通讯</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972,149.00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3.26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002126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银轮股份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970,917.00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3.26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002396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星网锐捷</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950,976.00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3.19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002409</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雅克科技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932,330.00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3.13</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002925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盈趣科技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919,764.00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3.09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603328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依顿电子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904,893.00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3.04</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601012</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隆基股份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892,142.00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2.99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600438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通威股份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890,736.00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2.99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300133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华策影视</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884,996.00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2.97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603605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珀莱雅</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882,997.00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2.96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300324</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旋极信息</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882,855.00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2.96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300168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万达信息</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870,829.00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2.92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300119</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瑞普生物</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870,251.00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2.92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600895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张江高科</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865,058.68</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2.90</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600728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佳都科技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848,505.00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2.85</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300684</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中石科技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844,402.00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2.83</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002049</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紫光国微</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836,395.24</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2.81</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300054</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鼎龙股份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832,766.00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2.79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300017</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网宿科技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824,009.00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2.76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002373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千方科技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821,566.60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2.76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300578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会畅通讯</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817,469.60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2.74</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300061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康旗股份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815,843.40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2.74</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603160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汇顶科技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803,250.00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2.69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300395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菲利华</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799,526.00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2.68</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603019</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中科曙光</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790,744.00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2.65</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000581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威孚高科</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779,319.00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2.61</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002384</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东山精密</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773,144.00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002920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德赛西威</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770,828.00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600372</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中航电子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769,479.00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2.58</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002383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合众思壮</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766,998.00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002518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科士达</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766,400.00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000671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阳 光 城</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765,312.00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600048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保利地产</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765,180.00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300630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普利制药</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762,046.00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600256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广汇能源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752,028.00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600990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四创电子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749,073.00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2.51</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002371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北方华创</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742,996.00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2.49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300033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同花顺</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741,352.00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2.49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300498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温氏股份</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735,026.00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2.47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300590</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移为通信</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730,294.00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2.45</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603636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南威软件</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711,218.00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2.39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300496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中科创达</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697,038.00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2.34</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600422</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昆药集团</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676,096.00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2.27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601633</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长城汽车</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672,839.00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2.26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002341</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新纶科技</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652,942.00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2.19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002456</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欧菲光</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641,945.00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2.15</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002095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生 意 宝</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633,441.37</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2.12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300207</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欣旺达</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622,428.00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2.09</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90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002322</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理工环科</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616,602.00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2.07</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91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002422</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科伦药业</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613,597.00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2.06</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92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603678</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火炬电子</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609,074.00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2.04</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93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002285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世联行</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608,791.00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2.04</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94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002174</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游族网络</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602,420.00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2.02</w:t>
            </w:r>
          </w:p>
        </w:tc>
      </w:tr>
      <w:tr w:rsidRPr="009B71C2" w:rsidR="00C84A7E" w:rsidTr="00603ED1">
        <w:tc>
          <w:tcPr>
            <w:tcW w:w="309"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95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002555</w:t>
            </w:r>
          </w:p>
        </w:tc>
        <w:tc>
          <w:tcPr>
            <w:tcW w:w="1576"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三七互娱</w:t>
            </w:r>
          </w:p>
        </w:tc>
        <w:tc>
          <w:tcPr>
            <w:tcW w:w="1132"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601,990.00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jc w:val="right"/>
              <w:rPr>
                <w:rFonts w:ascii="宋体" w:hAnsi="宋体"/>
                <w:szCs w:val="21"/>
              </w:rPr>
            </w:pPr>
            <w:r w:rsidRPr="009B71C2">
              <w:rPr>
                <w:rFonts w:ascii="宋体" w:hAnsi="宋体"/>
                <w:szCs w:val="21"/>
              </w:rPr>
              <w:t>2.02</w:t>
            </w:r>
          </w:p>
        </w:tc>
      </w:tr>
    </w:tbl>
    <w:p w:rsidRPr="009B71C2" w:rsidR="00950E56" w:rsidP="00946EAA" w:rsidRDefault="00950E56">
      <w:pPr>
        <w:widowControl/>
        <w:ind w:firstLine="420" w:firstLineChars="200"/>
        <w:jc w:val="left"/>
        <w:rPr>
          <w:rFonts w:ascii="宋体" w:hAnsi="宋体"/>
          <w:color w:val="000000"/>
          <w:szCs w:val="21"/>
        </w:rPr>
      </w:pPr>
      <w:r w:rsidRPr="009B71C2">
        <w:rPr>
          <w:rFonts w:ascii="宋体" w:hAnsi="宋体"/>
          <w:color w:val="000000"/>
          <w:szCs w:val="21"/>
        </w:rPr>
        <w:t>买入金额按成交金额(成交单价乘以成交数量)填列,不考虑相关交易费用。</w:t>
      </w:r>
    </w:p>
    <w:p w:rsidRPr="009B71C2" w:rsidR="00C84A7E" w:rsidP="00EB49CA" w:rsidRDefault="00C84A7E">
      <w:pPr>
        <w:numPr>
          <w:ilvl w:val="2"/>
          <w:numId w:val="5"/>
        </w:numPr>
        <w:ind w:left="709" w:hanging="709"/>
        <w:rPr>
          <w:rFonts w:ascii="宋体" w:hAnsi="宋体"/>
          <w:b/>
          <w:szCs w:val="21"/>
        </w:rPr>
      </w:pPr>
      <w:r w:rsidRPr="009B71C2">
        <w:rPr>
          <w:rFonts w:hint="eastAsia" w:ascii="宋体" w:hAnsi="宋体"/>
          <w:b/>
          <w:szCs w:val="21"/>
        </w:rPr>
        <w:t>累计卖出金额超出</w:t>
      </w:r>
      <w:r w:rsidRPr="00975175" w:rsidR="00A54CD9">
        <w:rPr>
          <w:rFonts w:ascii="宋体" w:hAnsi="宋体"/>
          <w:b/>
          <w:szCs w:val="21"/>
        </w:rPr>
        <w:t>期初</w:t>
      </w:r>
      <w:r w:rsidRPr="009B71C2">
        <w:rPr>
          <w:rFonts w:hint="eastAsia" w:ascii="宋体" w:hAnsi="宋体"/>
          <w:b/>
          <w:szCs w:val="21"/>
        </w:rPr>
        <w:t>基金资产净值2%或前20名的股票明细</w:t>
      </w:r>
    </w:p>
    <w:p w:rsidRPr="009B71C2" w:rsidR="00C84A7E" w:rsidP="00EC31B4" w:rsidRDefault="00C84A7E">
      <w:pPr>
        <w:jc w:val="right"/>
        <w:rPr>
          <w:rFonts w:ascii="宋体" w:hAnsi="宋体"/>
          <w:bCs/>
          <w:szCs w:val="21"/>
        </w:rPr>
      </w:pPr>
      <w:r w:rsidRPr="009B71C2">
        <w:rPr>
          <w:rFonts w:hint="eastAsia" w:ascii="宋体" w:hAnsi="宋体"/>
          <w:bCs/>
          <w:szCs w:val="21"/>
        </w:rPr>
        <w:t>金额单位： 人民币</w:t>
      </w:r>
      <w:r w:rsidRPr="009B71C2" w:rsidR="0034023F">
        <w:rPr>
          <w:rFonts w:hint="eastAsia" w:ascii="宋体" w:hAnsi="宋体"/>
          <w:bCs/>
          <w:szCs w:val="21"/>
        </w:rPr>
        <w:t>元</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82"/>
        <w:gridCol w:w="1296"/>
        <w:gridCol w:w="2956"/>
        <w:gridCol w:w="2128"/>
        <w:gridCol w:w="2428"/>
      </w:tblGrid>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序号</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股票代码</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股票名称</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本期累计卖出金额</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C84A7E">
            <w:pPr>
              <w:jc w:val="center"/>
              <w:rPr>
                <w:rFonts w:ascii="宋体" w:hAnsi="宋体"/>
                <w:szCs w:val="21"/>
              </w:rPr>
            </w:pPr>
            <w:r w:rsidRPr="009B71C2">
              <w:rPr>
                <w:rFonts w:hint="eastAsia" w:ascii="宋体" w:hAnsi="宋体"/>
                <w:szCs w:val="21"/>
              </w:rPr>
              <w:t>占</w:t>
            </w:r>
            <w:r w:rsidRPr="00667638" w:rsidR="00A54CD9">
              <w:rPr>
                <w:rFonts w:ascii="宋体" w:hAnsi="宋体"/>
                <w:szCs w:val="21"/>
              </w:rPr>
              <w:t>期初</w:t>
            </w:r>
            <w:r w:rsidRPr="009B71C2">
              <w:rPr>
                <w:rFonts w:hint="eastAsia" w:ascii="宋体" w:hAnsi="宋体"/>
                <w:szCs w:val="21"/>
              </w:rPr>
              <w:t>基金资产净值比例（</w:t>
            </w:r>
            <w:r w:rsidRPr="009B71C2" w:rsidR="00E91616">
              <w:rPr>
                <w:rFonts w:hint="eastAsia" w:ascii="宋体" w:hAnsi="宋体"/>
                <w:szCs w:val="21"/>
              </w:rPr>
              <w:t>%</w:t>
            </w:r>
            <w:r w:rsidRPr="009B71C2">
              <w:rPr>
                <w:rFonts w:hint="eastAsia" w:ascii="宋体" w:hAnsi="宋体"/>
                <w:szCs w:val="21"/>
              </w:rPr>
              <w:t>）</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300383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光环新网</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3,153,947.48</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10.58</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600501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航天晨光</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2,900,838.08</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9.73</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600458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时代新材</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2,422,301.52</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8.13</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300170</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汉得信息</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2,298,630.00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7.71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300059</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东方财富</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2,266,345.00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7.60</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600498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烽火通信</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2,209,756.00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7.41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000681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视觉中国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2,073,691.20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6.96</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002916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深南电路</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2,060,599.04</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6.91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600118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中国卫星</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2,054,096.84</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6.89</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300408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三环集团</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1,834,873.00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6.16</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300558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贝达药业</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1,822,742.00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6.11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002123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梦网集团</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1,780,972.00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5.97</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002409</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雅克科技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1,772,830.00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5.95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300017</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网宿科技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1,707,240.00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5.73</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002396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星网锐捷</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1,642,018.00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5.51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600703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三安光电</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1,551,830.00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5.21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600999</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招商证券</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1,539,428.08</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5.16</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600038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中直股份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1,493,516.00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5.01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19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002174</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游族网络</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1,446,256.00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4.85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000938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紫光股份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1,435,687.00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4.82</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002191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劲嘉股份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1,408,050.00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4.72</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000671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阳 光 城</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1,354,679.00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4.54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600048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保利地产</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1,329,916.00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4.46</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300308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中际旭创</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1,290,135.00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4.33</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300377</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赢时胜</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1,277,180.34</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4.28</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002407</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多氟多</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1,272,164.00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4.27</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000977</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浪潮信息</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1,226,178.00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4.11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002373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千方科技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1,214,701.80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4.07</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29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603160</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汇顶科技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1,182,470.50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3.97</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601222</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林洋能源</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1,174,093.00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3.94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603019</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中科曙光</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1,165,389.00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3.91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002180</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纳思达</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1,150,411.26</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3.86</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600728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佳都科技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1,146,999.80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3.85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300456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耐威科技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1,130,599.00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3.79</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600273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嘉化能源</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1,116,332.00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3.74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300604</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长川科技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1,105,161.00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3.71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002236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大华股份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1,094,905.00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3.67</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600570</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恒生电子</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1,086,326.00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3.64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39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300113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顺网科技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1,086,021.00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3.64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300166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东方国信</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1,079,662.84</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3.62</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300349</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金卡智能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1,058,066.73</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3.55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601788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光大证券</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1,043,985.00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3.50</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300119</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瑞普生物</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1,042,946.00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3.50</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600718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东软集团</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1,010,800.00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3.39</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002548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金新农</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995,346.00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3.34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002230</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科大讯飞</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990,720.00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3.32</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002281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光迅科技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988,120.00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3.31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002126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银轮股份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979,481.12</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3.29</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49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300578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会畅通讯</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956,585.00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3.21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300630</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普利制药</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945,275.00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3.17</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002415</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海康威视</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921,374.40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3.09</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002465</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海格通信</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905,392.00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3.04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300367</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东方网力</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903,824.00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3.03</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300168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万达信息</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903,332.82</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3.03</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300054</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鼎龙股份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902,407.00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3.03</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002727</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一心堂</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895,896.00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3.01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603328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依顿电子</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895,839.00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3.01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300324</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旋极信息</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878,750.00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2.95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59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002925</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盈趣科技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876,042.00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2.94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600895</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张江高科</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872,460.00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2.93</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002383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合众思壮</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869,872.00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2.92</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300133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华策影视</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859,130.00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2.88</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603605</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珀莱雅</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850,863.00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2.85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002322</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理工环科</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835,404.00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2.80</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300684</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中石科技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797,766.00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2.68</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300144</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宋城演艺</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779,449.20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2.61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000581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威孚高科</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771,106.00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2.59</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601633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长城汽车</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764,568.00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2.56</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69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002384</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东山精密</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749,291.00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2.51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300061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康旗股份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747,759.70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2.51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002518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科士达</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739,141.00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2.48</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300482</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万孚生物</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732,922.40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2.46</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600256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广汇能源</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731,260.00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2.45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300003</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乐普医疗</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722,453.00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2.42</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300498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温氏股份</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715,868.00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2.40</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300036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超图软件</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714,302.80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2.40</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600422</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昆药集团</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702,619.00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2.36</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78</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603678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火炬电子</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697,450.00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2.34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79</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603636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南威软件</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689,241.00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2.31</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80</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002095</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生 意 宝</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684,874.00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2.30</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81</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002456</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欧菲光</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654,038.00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2.19</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82</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300348</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长亮科技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648,276.00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2.17</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83</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600641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万业企业</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639,995.00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2.15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84</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002341</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新纶科技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611,442.00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2.05</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85</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002422</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科伦药业</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609,103.00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2.04</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86</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000002</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万  科Ａ</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602,454.00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2.02</w:t>
            </w:r>
          </w:p>
        </w:tc>
      </w:tr>
      <w:tr w:rsidRPr="009B71C2" w:rsidR="00C84A7E" w:rsidTr="00603ED1">
        <w:tc>
          <w:tcPr>
            <w:tcW w:w="31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sidRPr="009B71C2" w:rsidR="00C84A7E" w:rsidP="00376814" w:rsidRDefault="00950E56">
            <w:pPr>
              <w:jc w:val="center"/>
              <w:rPr>
                <w:rFonts w:ascii="宋体" w:hAnsi="宋体"/>
                <w:szCs w:val="21"/>
              </w:rPr>
            </w:pPr>
            <w:r w:rsidRPr="009B71C2">
              <w:rPr>
                <w:rFonts w:ascii="宋体" w:hAnsi="宋体"/>
                <w:szCs w:val="21"/>
              </w:rPr>
              <w:t>87</w:t>
            </w:r>
          </w:p>
        </w:tc>
        <w:tc>
          <w:tcPr>
            <w:tcW w:w="69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rsidRPr="009B71C2" w:rsidR="00C84A7E" w:rsidP="00376814" w:rsidRDefault="00950E56">
            <w:pPr>
              <w:rPr>
                <w:rFonts w:ascii="宋体" w:hAnsi="宋体"/>
                <w:szCs w:val="21"/>
              </w:rPr>
            </w:pPr>
            <w:r w:rsidRPr="009B71C2">
              <w:rPr>
                <w:rFonts w:ascii="宋体" w:hAnsi="宋体"/>
                <w:szCs w:val="21"/>
              </w:rPr>
              <w:t>600584</w:t>
            </w:r>
          </w:p>
        </w:tc>
        <w:tc>
          <w:tcPr>
            <w:tcW w:w="157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rPr>
                <w:rFonts w:ascii="宋体" w:hAnsi="宋体"/>
                <w:szCs w:val="21"/>
              </w:rPr>
            </w:pPr>
            <w:r w:rsidRPr="009B71C2">
              <w:rPr>
                <w:rFonts w:ascii="宋体" w:hAnsi="宋体"/>
                <w:szCs w:val="21"/>
              </w:rPr>
              <w:t>长电科技</w:t>
            </w:r>
          </w:p>
        </w:tc>
        <w:tc>
          <w:tcPr>
            <w:tcW w:w="113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599,804.00</w:t>
            </w:r>
          </w:p>
        </w:tc>
        <w:tc>
          <w:tcPr>
            <w:tcW w:w="129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sidRPr="009B71C2" w:rsidR="00C84A7E" w:rsidP="00376814" w:rsidRDefault="00950E56">
            <w:pPr>
              <w:jc w:val="right"/>
              <w:rPr>
                <w:rFonts w:ascii="宋体" w:hAnsi="宋体"/>
                <w:szCs w:val="21"/>
              </w:rPr>
            </w:pPr>
            <w:r w:rsidRPr="009B71C2">
              <w:rPr>
                <w:rFonts w:ascii="宋体" w:hAnsi="宋体"/>
                <w:szCs w:val="21"/>
              </w:rPr>
              <w:t>2.01</w:t>
            </w:r>
          </w:p>
        </w:tc>
      </w:tr>
    </w:tbl>
    <w:p w:rsidRPr="009B71C2" w:rsidR="00950E56" w:rsidP="00946EAA" w:rsidRDefault="00950E56">
      <w:pPr>
        <w:widowControl/>
        <w:ind w:firstLine="420" w:firstLineChars="200"/>
        <w:jc w:val="left"/>
        <w:rPr>
          <w:rFonts w:ascii="宋体" w:hAnsi="宋体"/>
          <w:color w:val="000000"/>
          <w:szCs w:val="21"/>
        </w:rPr>
      </w:pPr>
      <w:r w:rsidRPr="009B71C2">
        <w:rPr>
          <w:rFonts w:ascii="宋体" w:hAnsi="宋体"/>
          <w:color w:val="000000"/>
          <w:szCs w:val="21"/>
        </w:rPr>
        <w:t>卖出金额按成交金额(成交单价乘以成交数量)填列,不考虑相关交易费用。</w:t>
      </w:r>
    </w:p>
    <w:p w:rsidRPr="009B71C2" w:rsidR="00C84A7E" w:rsidP="00EB49CA" w:rsidRDefault="00C84A7E">
      <w:pPr>
        <w:numPr>
          <w:ilvl w:val="2"/>
          <w:numId w:val="5"/>
        </w:numPr>
        <w:ind w:left="709" w:hanging="709"/>
        <w:rPr>
          <w:rFonts w:ascii="宋体" w:hAnsi="宋体"/>
          <w:b/>
          <w:szCs w:val="21"/>
        </w:rPr>
      </w:pPr>
      <w:r w:rsidRPr="009B71C2">
        <w:rPr>
          <w:rFonts w:hint="eastAsia" w:ascii="宋体" w:hAnsi="宋体"/>
          <w:b/>
          <w:szCs w:val="21"/>
        </w:rPr>
        <w:t>买入股票的成本总额及卖出股票的收入总额</w:t>
      </w:r>
    </w:p>
    <w:p w:rsidRPr="009B71C2" w:rsidR="00C84A7E" w:rsidP="00EC31B4" w:rsidRDefault="00C84A7E">
      <w:pPr>
        <w:jc w:val="right"/>
        <w:rPr>
          <w:rFonts w:ascii="宋体" w:hAnsi="宋体"/>
          <w:bCs/>
          <w:szCs w:val="21"/>
        </w:rPr>
      </w:pPr>
      <w:r w:rsidRPr="009B71C2">
        <w:rPr>
          <w:rFonts w:hint="eastAsia" w:ascii="宋体" w:hAnsi="宋体"/>
          <w:bCs/>
          <w:szCs w:val="21"/>
        </w:rPr>
        <w:t>单位：人民币</w:t>
      </w:r>
      <w:r w:rsidRPr="009B71C2" w:rsidR="0034023F">
        <w:rPr>
          <w:rFonts w:hint="eastAsia" w:ascii="宋体" w:hAnsi="宋体"/>
          <w:bCs/>
          <w:szCs w:val="21"/>
        </w:rPr>
        <w:t>元</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88"/>
        <w:gridCol w:w="4788"/>
      </w:tblGrid>
      <w:tr w:rsidRPr="009B71C2" w:rsidR="00C84A7E" w:rsidTr="009F3B13">
        <w:tc>
          <w:tcPr>
            <w:tcW w:w="2500" w:type="pct"/>
            <w:vAlign w:val="center"/>
          </w:tcPr>
          <w:p w:rsidRPr="009B71C2" w:rsidR="00C84A7E" w:rsidP="00376814" w:rsidRDefault="00C84A7E">
            <w:pPr>
              <w:rPr>
                <w:rFonts w:ascii="宋体" w:hAnsi="宋体"/>
                <w:szCs w:val="21"/>
              </w:rPr>
            </w:pPr>
            <w:r w:rsidRPr="009B71C2">
              <w:rPr>
                <w:rFonts w:hint="eastAsia" w:ascii="宋体" w:hAnsi="宋体"/>
                <w:szCs w:val="21"/>
              </w:rPr>
              <w:t>买入股票成本（成交）总额</w:t>
            </w:r>
          </w:p>
        </w:tc>
        <w:tc>
          <w:tcPr>
            <w:tcW w:w="2500" w:type="pct"/>
            <w:vAlign w:val="center"/>
          </w:tcPr>
          <w:p w:rsidRPr="009B71C2" w:rsidR="00C84A7E" w:rsidP="00376814" w:rsidRDefault="00950E56">
            <w:pPr>
              <w:widowControl/>
              <w:jc w:val="right"/>
              <w:rPr>
                <w:rFonts w:ascii="宋体" w:hAnsi="宋体"/>
                <w:color w:val="000000"/>
                <w:kern w:val="0"/>
                <w:szCs w:val="21"/>
              </w:rPr>
            </w:pPr>
            <w:r w:rsidRPr="009B71C2">
              <w:rPr>
                <w:rFonts w:ascii="宋体" w:hAnsi="宋体"/>
                <w:color w:val="000000"/>
                <w:kern w:val="0"/>
                <w:szCs w:val="21"/>
              </w:rPr>
              <w:t>117,193,428.08</w:t>
            </w:r>
          </w:p>
        </w:tc>
      </w:tr>
      <w:tr w:rsidRPr="009B71C2" w:rsidR="00C84A7E" w:rsidTr="009F3B13">
        <w:tc>
          <w:tcPr>
            <w:tcW w:w="2500" w:type="pct"/>
            <w:vAlign w:val="center"/>
          </w:tcPr>
          <w:p w:rsidRPr="009B71C2" w:rsidR="00C84A7E" w:rsidP="00376814" w:rsidRDefault="00C84A7E">
            <w:pPr>
              <w:rPr>
                <w:rFonts w:ascii="宋体" w:hAnsi="宋体"/>
                <w:szCs w:val="21"/>
              </w:rPr>
            </w:pPr>
            <w:r w:rsidRPr="009B71C2">
              <w:rPr>
                <w:rFonts w:hint="eastAsia" w:ascii="宋体" w:hAnsi="宋体"/>
                <w:szCs w:val="21"/>
              </w:rPr>
              <w:t>卖出股票收入（成交）总额</w:t>
            </w:r>
          </w:p>
        </w:tc>
        <w:tc>
          <w:tcPr>
            <w:tcW w:w="2500" w:type="pct"/>
            <w:vAlign w:val="center"/>
          </w:tcPr>
          <w:p w:rsidRPr="009B71C2" w:rsidR="00C84A7E" w:rsidP="00376814" w:rsidRDefault="00950E56">
            <w:pPr>
              <w:widowControl/>
              <w:jc w:val="right"/>
              <w:rPr>
                <w:rFonts w:ascii="宋体" w:hAnsi="宋体"/>
                <w:color w:val="000000"/>
                <w:kern w:val="0"/>
                <w:szCs w:val="21"/>
              </w:rPr>
            </w:pPr>
            <w:r w:rsidRPr="009B71C2">
              <w:rPr>
                <w:rFonts w:ascii="宋体" w:hAnsi="宋体"/>
                <w:color w:val="000000"/>
                <w:kern w:val="0"/>
                <w:szCs w:val="21"/>
              </w:rPr>
              <w:t>112,993,505.79</w:t>
            </w:r>
          </w:p>
        </w:tc>
      </w:tr>
    </w:tbl>
    <w:p w:rsidRPr="009B71C2" w:rsidR="00950E56" w:rsidP="007B328B" w:rsidRDefault="00950E56">
      <w:pPr>
        <w:widowControl/>
        <w:ind w:firstLine="420" w:firstLineChars="200"/>
        <w:jc w:val="left"/>
        <w:rPr>
          <w:rFonts w:ascii="宋体" w:hAnsi="宋体"/>
          <w:color w:val="000000"/>
          <w:szCs w:val="21"/>
        </w:rPr>
      </w:pPr>
      <w:r w:rsidRPr="009B71C2">
        <w:rPr>
          <w:rFonts w:ascii="宋体" w:hAnsi="宋体"/>
          <w:color w:val="000000"/>
          <w:szCs w:val="21"/>
        </w:rPr>
        <w:t>买入股票成本和卖出股票收入按成交金额(成交单价乘以成交数量)填列,不考虑相关交易费用。</w:t>
      </w:r>
    </w:p>
    <w:p w:rsidRPr="00CE33CB" w:rsidR="00C84A7E" w:rsidP="0056698A" w:rsidRDefault="00C84A7E">
      <w:pPr>
        <w:pStyle w:val="2"/>
        <w:numPr>
          <w:ilvl w:val="1"/>
          <w:numId w:val="14"/>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期末按债券品种分类的债券投资组合</w:t>
      </w:r>
    </w:p>
    <w:p w:rsidRPr="009B71C2" w:rsidR="00C84A7E" w:rsidP="00EC31B4" w:rsidRDefault="00C84A7E">
      <w:pPr>
        <w:jc w:val="right"/>
        <w:rPr>
          <w:rFonts w:ascii="宋体" w:hAnsi="宋体"/>
          <w:bCs/>
          <w:szCs w:val="21"/>
        </w:rPr>
      </w:pPr>
      <w:r w:rsidRPr="009B71C2">
        <w:rPr>
          <w:rFonts w:hint="eastAsia" w:ascii="宋体" w:hAnsi="宋体"/>
          <w:bCs/>
          <w:szCs w:val="21"/>
        </w:rPr>
        <w:t>金额单位：人民币</w:t>
      </w:r>
      <w:r w:rsidRPr="009B71C2" w:rsidR="0034023F">
        <w:rPr>
          <w:rFonts w:hint="eastAsia" w:ascii="宋体" w:hAnsi="宋体"/>
          <w:bCs/>
          <w:szCs w:val="21"/>
        </w:rPr>
        <w:t>元</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30" w:type="dxa"/>
          <w:right w:w="30" w:type="dxa"/>
        </w:tblCellMar>
        <w:tblLook w:val="0000" w:firstRow="0" w:lastRow="0" w:firstColumn="0" w:lastColumn="0" w:noHBand="0" w:noVBand="0"/>
      </w:tblPr>
      <w:tblGrid>
        <w:gridCol w:w="456"/>
        <w:gridCol w:w="2268"/>
        <w:gridCol w:w="3685"/>
        <w:gridCol w:w="3011"/>
      </w:tblGrid>
      <w:tr w:rsidRPr="009B71C2" w:rsidR="00C84A7E" w:rsidTr="00C23E09">
        <w:tc>
          <w:tcPr>
            <w:tcW w:w="242" w:type="pct"/>
            <w:tcBorders>
              <w:top w:val="single" w:color="auto" w:sz="4" w:space="0"/>
              <w:left w:val="single" w:color="auto" w:sz="4" w:space="0"/>
              <w:bottom w:val="single" w:color="auto" w:sz="4" w:space="0"/>
              <w:right w:val="single" w:color="auto" w:sz="4" w:space="0"/>
            </w:tcBorders>
          </w:tcPr>
          <w:p w:rsidRPr="009B71C2" w:rsidR="00C84A7E" w:rsidP="00376814" w:rsidRDefault="00C84A7E">
            <w:pPr>
              <w:jc w:val="center"/>
              <w:rPr>
                <w:rFonts w:ascii="宋体" w:hAnsi="宋体"/>
                <w:szCs w:val="21"/>
              </w:rPr>
            </w:pPr>
            <w:r w:rsidRPr="009B71C2">
              <w:rPr>
                <w:rFonts w:hint="eastAsia" w:ascii="宋体" w:hAnsi="宋体"/>
                <w:szCs w:val="21"/>
              </w:rPr>
              <w:t>序号</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C23E09" w:rsidRDefault="00C84A7E">
            <w:pPr>
              <w:jc w:val="center"/>
              <w:rPr>
                <w:rFonts w:ascii="宋体" w:hAnsi="宋体"/>
                <w:szCs w:val="21"/>
              </w:rPr>
            </w:pPr>
            <w:r w:rsidRPr="009B71C2">
              <w:rPr>
                <w:rFonts w:hint="eastAsia" w:ascii="宋体" w:hAnsi="宋体"/>
                <w:szCs w:val="21"/>
              </w:rPr>
              <w:t>债券品种</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C23E09" w:rsidRDefault="00C84A7E">
            <w:pPr>
              <w:jc w:val="center"/>
              <w:rPr>
                <w:rFonts w:ascii="宋体" w:hAnsi="宋体"/>
                <w:szCs w:val="21"/>
              </w:rPr>
            </w:pPr>
            <w:r w:rsidRPr="009B71C2">
              <w:rPr>
                <w:rFonts w:hint="eastAsia" w:ascii="宋体" w:hAnsi="宋体"/>
                <w:szCs w:val="21"/>
              </w:rPr>
              <w:t>公允价值</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C23E09" w:rsidRDefault="00C84A7E">
            <w:pPr>
              <w:jc w:val="center"/>
              <w:rPr>
                <w:rFonts w:ascii="宋体" w:hAnsi="宋体"/>
                <w:szCs w:val="21"/>
              </w:rPr>
            </w:pPr>
            <w:r w:rsidRPr="009B71C2">
              <w:rPr>
                <w:rFonts w:hint="eastAsia" w:ascii="宋体" w:hAnsi="宋体"/>
                <w:szCs w:val="21"/>
              </w:rPr>
              <w:t>占基金资产净值比例（</w:t>
            </w:r>
            <w:r w:rsidRPr="009B71C2" w:rsidR="00E91616">
              <w:rPr>
                <w:rFonts w:hint="eastAsia" w:ascii="宋体" w:hAnsi="宋体"/>
                <w:szCs w:val="21"/>
              </w:rPr>
              <w:t>%</w:t>
            </w:r>
            <w:r w:rsidRPr="009B71C2">
              <w:rPr>
                <w:rFonts w:hint="eastAsia" w:ascii="宋体" w:hAnsi="宋体"/>
                <w:szCs w:val="21"/>
              </w:rPr>
              <w:t>）</w:t>
            </w:r>
          </w:p>
        </w:tc>
      </w:tr>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jc w:val="center"/>
              <w:rPr>
                <w:rFonts w:ascii="宋体" w:hAnsi="宋体"/>
                <w:szCs w:val="21"/>
              </w:rPr>
            </w:pPr>
            <w:r w:rsidRPr="009B71C2">
              <w:rPr>
                <w:rFonts w:hint="eastAsia" w:ascii="宋体" w:hAnsi="宋体"/>
                <w:szCs w:val="21"/>
              </w:rPr>
              <w:t>1</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国家债券</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950E56">
            <w:pPr>
              <w:jc w:val="right"/>
              <w:rPr>
                <w:rFonts w:ascii="宋体" w:hAnsi="宋体"/>
                <w:color w:val="000000"/>
                <w:szCs w:val="21"/>
              </w:rPr>
            </w:pPr>
            <w:r w:rsidRPr="009B71C2">
              <w:rPr>
                <w:rFonts w:ascii="宋体" w:hAnsi="宋体"/>
                <w:color w:val="00000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950E56">
            <w:pPr>
              <w:jc w:val="right"/>
              <w:rPr>
                <w:rFonts w:ascii="宋体" w:hAnsi="宋体"/>
                <w:color w:val="000000"/>
                <w:szCs w:val="21"/>
              </w:rPr>
            </w:pPr>
            <w:r w:rsidRPr="009B71C2">
              <w:rPr>
                <w:rFonts w:ascii="宋体" w:hAnsi="宋体"/>
                <w:color w:val="000000"/>
                <w:szCs w:val="21"/>
              </w:rPr>
              <w:t>-</w:t>
            </w:r>
          </w:p>
        </w:tc>
      </w:tr>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jc w:val="center"/>
              <w:rPr>
                <w:rFonts w:ascii="宋体" w:hAnsi="宋体"/>
                <w:szCs w:val="21"/>
              </w:rPr>
            </w:pPr>
            <w:r w:rsidRPr="009B71C2">
              <w:rPr>
                <w:rFonts w:hint="eastAsia" w:ascii="宋体" w:hAnsi="宋体"/>
                <w:szCs w:val="21"/>
              </w:rPr>
              <w:t>2</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央行票据</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950E56">
            <w:pPr>
              <w:jc w:val="right"/>
              <w:rPr>
                <w:rFonts w:ascii="宋体" w:hAnsi="宋体"/>
                <w:color w:val="000000"/>
                <w:szCs w:val="21"/>
              </w:rPr>
            </w:pPr>
            <w:r w:rsidRPr="009B71C2">
              <w:rPr>
                <w:rFonts w:ascii="宋体" w:hAnsi="宋体"/>
                <w:color w:val="00000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950E56">
            <w:pPr>
              <w:jc w:val="right"/>
              <w:rPr>
                <w:rFonts w:ascii="宋体" w:hAnsi="宋体"/>
                <w:color w:val="000000"/>
                <w:szCs w:val="21"/>
              </w:rPr>
            </w:pPr>
            <w:r w:rsidRPr="009B71C2">
              <w:rPr>
                <w:rFonts w:ascii="宋体" w:hAnsi="宋体"/>
                <w:color w:val="000000"/>
                <w:szCs w:val="21"/>
              </w:rPr>
              <w:t>-</w:t>
            </w:r>
          </w:p>
        </w:tc>
      </w:tr>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jc w:val="center"/>
              <w:rPr>
                <w:rFonts w:ascii="宋体" w:hAnsi="宋体"/>
                <w:szCs w:val="21"/>
              </w:rPr>
            </w:pPr>
            <w:r w:rsidRPr="009B71C2">
              <w:rPr>
                <w:rFonts w:hint="eastAsia" w:ascii="宋体" w:hAnsi="宋体"/>
                <w:szCs w:val="21"/>
              </w:rPr>
              <w:t>3</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金融债券</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950E56">
            <w:pPr>
              <w:jc w:val="right"/>
              <w:rPr>
                <w:rFonts w:ascii="宋体" w:hAnsi="宋体"/>
                <w:color w:val="000000"/>
                <w:szCs w:val="21"/>
              </w:rPr>
            </w:pPr>
            <w:r w:rsidRPr="009B71C2">
              <w:rPr>
                <w:rFonts w:ascii="宋体" w:hAnsi="宋体"/>
                <w:color w:val="00000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950E56">
            <w:pPr>
              <w:jc w:val="right"/>
              <w:rPr>
                <w:rFonts w:ascii="宋体" w:hAnsi="宋体"/>
                <w:color w:val="000000"/>
                <w:szCs w:val="21"/>
              </w:rPr>
            </w:pPr>
            <w:r w:rsidRPr="009B71C2">
              <w:rPr>
                <w:rFonts w:ascii="宋体" w:hAnsi="宋体"/>
                <w:color w:val="000000"/>
                <w:szCs w:val="21"/>
              </w:rPr>
              <w:t>-</w:t>
            </w:r>
          </w:p>
        </w:tc>
      </w:tr>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jc w:val="center"/>
              <w:rPr>
                <w:rFonts w:ascii="宋体" w:hAnsi="宋体"/>
                <w:szCs w:val="21"/>
              </w:rPr>
            </w:pP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其中：政策性金融债</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kern w:val="0"/>
                <w:szCs w:val="21"/>
              </w:rPr>
            </w:pPr>
            <w:r w:rsidRPr="009B71C2">
              <w:rPr>
                <w:rFonts w:ascii="宋体" w:hAnsi="宋体"/>
                <w:color w:val="000000"/>
                <w:kern w:val="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kern w:val="0"/>
                <w:szCs w:val="21"/>
              </w:rPr>
            </w:pPr>
            <w:r w:rsidRPr="009B71C2">
              <w:rPr>
                <w:rFonts w:ascii="宋体" w:hAnsi="宋体"/>
                <w:color w:val="000000"/>
                <w:kern w:val="0"/>
                <w:szCs w:val="21"/>
              </w:rPr>
              <w:t>-</w:t>
            </w:r>
          </w:p>
        </w:tc>
      </w:tr>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jc w:val="center"/>
              <w:rPr>
                <w:rFonts w:ascii="宋体" w:hAnsi="宋体"/>
                <w:szCs w:val="21"/>
              </w:rPr>
            </w:pPr>
            <w:r w:rsidRPr="009B71C2">
              <w:rPr>
                <w:rFonts w:hint="eastAsia" w:ascii="宋体" w:hAnsi="宋体"/>
                <w:szCs w:val="21"/>
              </w:rPr>
              <w:t>4</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企业债券</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szCs w:val="21"/>
              </w:rPr>
            </w:pPr>
            <w:r w:rsidRPr="009B71C2">
              <w:rPr>
                <w:rFonts w:ascii="宋体" w:hAnsi="宋体"/>
                <w:color w:val="00000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szCs w:val="21"/>
              </w:rPr>
            </w:pPr>
            <w:r w:rsidRPr="009B71C2">
              <w:rPr>
                <w:rFonts w:ascii="宋体" w:hAnsi="宋体"/>
                <w:color w:val="000000"/>
                <w:szCs w:val="21"/>
              </w:rPr>
              <w:t>-</w:t>
            </w:r>
          </w:p>
        </w:tc>
      </w:tr>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jc w:val="center"/>
              <w:rPr>
                <w:rFonts w:ascii="宋体" w:hAnsi="宋体"/>
                <w:szCs w:val="21"/>
              </w:rPr>
            </w:pPr>
            <w:r w:rsidRPr="009B71C2">
              <w:rPr>
                <w:rFonts w:hint="eastAsia" w:ascii="宋体" w:hAnsi="宋体"/>
                <w:szCs w:val="21"/>
              </w:rPr>
              <w:t>5</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企业短期融资</w:t>
            </w:r>
            <w:proofErr w:type="gramStart"/>
            <w:r w:rsidRPr="009B71C2">
              <w:rPr>
                <w:rFonts w:hint="eastAsia" w:ascii="宋体" w:hAnsi="宋体"/>
                <w:szCs w:val="21"/>
              </w:rPr>
              <w:t>券</w:t>
            </w:r>
            <w:proofErr w:type="gramEnd"/>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kern w:val="0"/>
                <w:szCs w:val="21"/>
              </w:rPr>
            </w:pPr>
            <w:r w:rsidRPr="009B71C2">
              <w:rPr>
                <w:rFonts w:ascii="宋体" w:hAnsi="宋体"/>
                <w:color w:val="000000"/>
                <w:kern w:val="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kern w:val="0"/>
                <w:szCs w:val="21"/>
              </w:rPr>
            </w:pPr>
            <w:r w:rsidRPr="009B71C2">
              <w:rPr>
                <w:rFonts w:ascii="宋体" w:hAnsi="宋体"/>
                <w:color w:val="000000"/>
                <w:kern w:val="0"/>
                <w:szCs w:val="21"/>
              </w:rPr>
              <w:t>-</w:t>
            </w:r>
          </w:p>
        </w:tc>
      </w:tr>
      <w:tr w:rsidRPr="009B71C2" w:rsidR="004C48B0"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4C48B0" w:rsidP="00376814" w:rsidRDefault="004C48B0">
            <w:pPr>
              <w:jc w:val="center"/>
              <w:rPr>
                <w:rFonts w:ascii="宋体" w:hAnsi="宋体"/>
                <w:szCs w:val="21"/>
              </w:rPr>
            </w:pPr>
            <w:r w:rsidRPr="009B71C2">
              <w:rPr>
                <w:rFonts w:hint="eastAsia" w:ascii="宋体" w:hAnsi="宋体"/>
                <w:szCs w:val="21"/>
              </w:rPr>
              <w:t>6</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4C48B0" w:rsidP="00376814" w:rsidRDefault="004C48B0">
            <w:pPr>
              <w:ind w:left="105" w:leftChars="50"/>
              <w:rPr>
                <w:rFonts w:ascii="宋体" w:hAnsi="宋体"/>
                <w:szCs w:val="21"/>
              </w:rPr>
            </w:pPr>
            <w:r w:rsidRPr="009B71C2">
              <w:rPr>
                <w:rFonts w:hint="eastAsia" w:ascii="宋体" w:hAnsi="宋体"/>
                <w:szCs w:val="21"/>
              </w:rPr>
              <w:t>中期票据</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4C48B0" w:rsidP="00376814" w:rsidRDefault="00E96069">
            <w:pPr>
              <w:jc w:val="right"/>
              <w:rPr>
                <w:rFonts w:ascii="宋体" w:hAnsi="宋体"/>
                <w:color w:val="000000"/>
                <w:szCs w:val="21"/>
              </w:rPr>
            </w:pPr>
            <w:r w:rsidRPr="009B71C2">
              <w:rPr>
                <w:rFonts w:ascii="宋体" w:hAnsi="宋体"/>
                <w:color w:val="00000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4C48B0" w:rsidP="00376814" w:rsidRDefault="00E96069">
            <w:pPr>
              <w:jc w:val="right"/>
              <w:rPr>
                <w:rFonts w:ascii="宋体" w:hAnsi="宋体"/>
                <w:color w:val="000000"/>
                <w:szCs w:val="21"/>
              </w:rPr>
            </w:pPr>
            <w:r w:rsidRPr="009B71C2">
              <w:rPr>
                <w:rFonts w:ascii="宋体" w:hAnsi="宋体"/>
                <w:color w:val="000000"/>
                <w:szCs w:val="21"/>
              </w:rPr>
              <w:t>-</w:t>
            </w:r>
          </w:p>
        </w:tc>
      </w:tr>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4C48B0">
            <w:pPr>
              <w:jc w:val="center"/>
              <w:rPr>
                <w:rFonts w:ascii="宋体" w:hAnsi="宋体"/>
                <w:szCs w:val="21"/>
              </w:rPr>
            </w:pPr>
            <w:r w:rsidRPr="009B71C2">
              <w:rPr>
                <w:rFonts w:hint="eastAsia" w:ascii="宋体" w:hAnsi="宋体"/>
                <w:szCs w:val="21"/>
              </w:rPr>
              <w:t>7</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可转债</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szCs w:val="21"/>
              </w:rPr>
            </w:pPr>
            <w:r w:rsidRPr="009B71C2">
              <w:rPr>
                <w:rFonts w:ascii="宋体" w:hAnsi="宋体"/>
                <w:color w:val="000000"/>
                <w:szCs w:val="21"/>
              </w:rPr>
              <w:t>50,190.08</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kern w:val="0"/>
                <w:szCs w:val="21"/>
              </w:rPr>
            </w:pPr>
            <w:r w:rsidRPr="009B71C2">
              <w:rPr>
                <w:rFonts w:ascii="宋体" w:hAnsi="宋体"/>
                <w:color w:val="000000"/>
                <w:kern w:val="0"/>
                <w:szCs w:val="21"/>
              </w:rPr>
              <w:t>0.14</w:t>
            </w:r>
          </w:p>
        </w:tc>
      </w:tr>
      <w:tr w:rsidRPr="009B71C2" w:rsidR="000410D4"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0410D4" w:rsidP="00376814" w:rsidRDefault="000410D4">
            <w:pPr>
              <w:jc w:val="center"/>
              <w:rPr>
                <w:rFonts w:ascii="宋体" w:hAnsi="宋体"/>
                <w:szCs w:val="21"/>
              </w:rPr>
            </w:pPr>
            <w:r w:rsidRPr="009B71C2">
              <w:rPr>
                <w:rFonts w:hint="eastAsia" w:ascii="宋体" w:hAnsi="宋体"/>
                <w:szCs w:val="21"/>
              </w:rPr>
              <w:t>8</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0410D4" w:rsidP="00376814" w:rsidRDefault="000410D4">
            <w:pPr>
              <w:ind w:left="105" w:leftChars="50"/>
              <w:rPr>
                <w:rFonts w:ascii="宋体" w:hAnsi="宋体"/>
                <w:szCs w:val="21"/>
              </w:rPr>
            </w:pPr>
            <w:r w:rsidRPr="009B71C2">
              <w:rPr>
                <w:rFonts w:hint="eastAsia" w:ascii="宋体" w:hAnsi="宋体"/>
                <w:szCs w:val="21"/>
              </w:rPr>
              <w:t>同业存单</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0410D4" w:rsidP="00376814" w:rsidRDefault="00E96069">
            <w:pPr>
              <w:jc w:val="right"/>
              <w:rPr>
                <w:rFonts w:ascii="宋体" w:hAnsi="宋体"/>
                <w:color w:val="000000"/>
                <w:szCs w:val="21"/>
              </w:rPr>
            </w:pPr>
            <w:r w:rsidRPr="009B71C2">
              <w:rPr>
                <w:rFonts w:ascii="宋体" w:hAnsi="宋体"/>
                <w:color w:val="00000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0410D4" w:rsidP="00376814" w:rsidRDefault="00E96069">
            <w:pPr>
              <w:jc w:val="right"/>
              <w:rPr>
                <w:rFonts w:ascii="宋体" w:hAnsi="宋体"/>
                <w:color w:val="000000"/>
                <w:szCs w:val="21"/>
              </w:rPr>
            </w:pPr>
            <w:r w:rsidRPr="009B71C2">
              <w:rPr>
                <w:rFonts w:ascii="宋体" w:hAnsi="宋体"/>
                <w:color w:val="000000"/>
                <w:szCs w:val="21"/>
              </w:rPr>
              <w:t>-</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30" w:type="dxa"/>
          <w:right w:w="30" w:type="dxa"/>
        </w:tblCellMar>
        <w:tblLook w:val="0000" w:firstRow="0" w:lastRow="0" w:firstColumn="0" w:lastColumn="0" w:noHBand="0" w:noVBand="0"/>
      </w:tblPr>
      <w:tblGrid>
        <w:gridCol w:w="456"/>
        <w:gridCol w:w="2268"/>
        <w:gridCol w:w="3685"/>
        <w:gridCol w:w="3011"/>
      </w:tblGrid>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30" w:type="dxa"/>
          <w:right w:w="30" w:type="dxa"/>
        </w:tblCellMar>
        <w:tblLook w:val="0000" w:firstRow="0" w:lastRow="0" w:firstColumn="0" w:lastColumn="0" w:noHBand="0" w:noVBand="0"/>
      </w:tblPr>
      <w:tblGrid>
        <w:gridCol w:w="456"/>
        <w:gridCol w:w="2268"/>
        <w:gridCol w:w="3685"/>
        <w:gridCol w:w="3011"/>
      </w:tblGrid>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F87143">
            <w:pPr>
              <w:jc w:val="center"/>
              <w:rPr>
                <w:rFonts w:ascii="宋体" w:hAnsi="宋体"/>
                <w:szCs w:val="21"/>
              </w:rPr>
            </w:pPr>
            <w:r>
              <w:rPr>
                <w:rFonts w:hint="eastAsia" w:ascii="宋体" w:hAnsi="宋体"/>
                <w:szCs w:val="21"/>
              </w:rPr>
              <w:lastRenderedPageBreak/>
              <w:t>9</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其他</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szCs w:val="21"/>
              </w:rPr>
            </w:pPr>
            <w:r w:rsidRPr="009B71C2">
              <w:rPr>
                <w:rFonts w:ascii="宋体" w:hAnsi="宋体"/>
                <w:color w:val="000000"/>
                <w:szCs w:val="21"/>
              </w:rPr>
              <w:t>-</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kern w:val="0"/>
                <w:szCs w:val="21"/>
              </w:rPr>
            </w:pPr>
            <w:r w:rsidRPr="009B71C2">
              <w:rPr>
                <w:rFonts w:ascii="宋体" w:hAnsi="宋体"/>
                <w:color w:val="000000"/>
                <w:kern w:val="0"/>
                <w:szCs w:val="21"/>
              </w:rPr>
              <w:t>-</w:t>
            </w:r>
          </w:p>
        </w:tc>
      </w:tr>
      <w:tr w:rsidRPr="009B71C2" w:rsidR="00C84A7E" w:rsidTr="008125FA">
        <w:tc>
          <w:tcPr>
            <w:tcW w:w="242"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F87143">
            <w:pPr>
              <w:jc w:val="center"/>
              <w:rPr>
                <w:rFonts w:ascii="宋体" w:hAnsi="宋体"/>
                <w:szCs w:val="21"/>
              </w:rPr>
            </w:pPr>
            <w:r>
              <w:rPr>
                <w:rFonts w:hint="eastAsia" w:ascii="宋体" w:hAnsi="宋体"/>
                <w:szCs w:val="21"/>
              </w:rPr>
              <w:t>10</w:t>
            </w:r>
          </w:p>
        </w:tc>
        <w:tc>
          <w:tcPr>
            <w:tcW w:w="1204"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C84A7E">
            <w:pPr>
              <w:ind w:left="105" w:leftChars="50"/>
              <w:rPr>
                <w:rFonts w:ascii="宋体" w:hAnsi="宋体"/>
                <w:szCs w:val="21"/>
              </w:rPr>
            </w:pPr>
            <w:r w:rsidRPr="009B71C2">
              <w:rPr>
                <w:rFonts w:hint="eastAsia" w:ascii="宋体" w:hAnsi="宋体"/>
                <w:szCs w:val="21"/>
              </w:rPr>
              <w:t>合计</w:t>
            </w:r>
          </w:p>
        </w:tc>
        <w:tc>
          <w:tcPr>
            <w:tcW w:w="1956"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szCs w:val="21"/>
              </w:rPr>
            </w:pPr>
            <w:r w:rsidRPr="009B71C2">
              <w:rPr>
                <w:rFonts w:ascii="宋体" w:hAnsi="宋体"/>
                <w:color w:val="000000"/>
                <w:szCs w:val="21"/>
              </w:rPr>
              <w:t>50,190.08</w:t>
            </w:r>
          </w:p>
        </w:tc>
        <w:tc>
          <w:tcPr>
            <w:tcW w:w="1598" w:type="pct"/>
            <w:tcBorders>
              <w:top w:val="single" w:color="auto" w:sz="4" w:space="0"/>
              <w:left w:val="single" w:color="auto" w:sz="4" w:space="0"/>
              <w:bottom w:val="single" w:color="auto" w:sz="4" w:space="0"/>
              <w:right w:val="single" w:color="auto" w:sz="4" w:space="0"/>
            </w:tcBorders>
            <w:vAlign w:val="center"/>
          </w:tcPr>
          <w:p w:rsidRPr="009B71C2" w:rsidR="00C84A7E" w:rsidP="00376814" w:rsidRDefault="00E96069">
            <w:pPr>
              <w:jc w:val="right"/>
              <w:rPr>
                <w:rFonts w:ascii="宋体" w:hAnsi="宋体"/>
                <w:color w:val="000000"/>
                <w:kern w:val="0"/>
                <w:szCs w:val="21"/>
              </w:rPr>
            </w:pPr>
            <w:r w:rsidRPr="009B71C2">
              <w:rPr>
                <w:rFonts w:ascii="宋体" w:hAnsi="宋体"/>
                <w:color w:val="000000"/>
                <w:kern w:val="0"/>
                <w:szCs w:val="21"/>
              </w:rPr>
              <w:t>0.14</w:t>
            </w:r>
          </w:p>
        </w:tc>
      </w:tr>
    </w:tbl>
    <w:p w:rsidRPr="009B71C2" w:rsidR="00E96069"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
      </w:r>
    </w:p>
    <w:p w:rsidRPr="009B71C2" w:rsidR="002C23F3" w:rsidP="0056698A" w:rsidRDefault="002C23F3">
      <w:pPr>
        <w:pStyle w:val="2"/>
        <w:numPr>
          <w:ilvl w:val="1"/>
          <w:numId w:val="14"/>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期末按公允价值占基金资产净值比例大小排</w:t>
      </w:r>
      <w:r w:rsidRPr="009B71C2" w:rsidR="00D80B72">
        <w:rPr>
          <w:rFonts w:hint="eastAsia" w:ascii="宋体" w:hAnsi="宋体" w:eastAsia="宋体"/>
          <w:sz w:val="21"/>
          <w:szCs w:val="21"/>
        </w:rPr>
        <w:t>序</w:t>
      </w:r>
      <w:r w:rsidRPr="009B71C2">
        <w:rPr>
          <w:rFonts w:hint="eastAsia" w:ascii="宋体" w:hAnsi="宋体" w:eastAsia="宋体"/>
          <w:sz w:val="21"/>
          <w:szCs w:val="21"/>
        </w:rPr>
        <w:t>的前五名债券投资明细</w:t>
      </w:r>
    </w:p>
    <w:p w:rsidRPr="009B71C2" w:rsidR="002C23F3" w:rsidP="00EC31B4" w:rsidRDefault="002C23F3">
      <w:pPr>
        <w:jc w:val="right"/>
        <w:rPr>
          <w:rFonts w:ascii="宋体" w:hAnsi="宋体"/>
          <w:bCs/>
          <w:szCs w:val="21"/>
        </w:rPr>
      </w:pPr>
      <w:r w:rsidRPr="009B71C2">
        <w:rPr>
          <w:rFonts w:hint="eastAsia" w:ascii="宋体" w:hAnsi="宋体"/>
          <w:bCs/>
          <w:szCs w:val="21"/>
        </w:rPr>
        <w:t>金额单位：</w:t>
      </w:r>
      <w:r w:rsidRPr="009B71C2" w:rsidR="00D90787">
        <w:rPr>
          <w:rFonts w:hint="eastAsia" w:ascii="宋体" w:hAnsi="宋体"/>
          <w:bCs/>
          <w:szCs w:val="21"/>
        </w:rPr>
        <w:t>人民币</w:t>
      </w:r>
      <w:r w:rsidRPr="009B71C2" w:rsidR="0034023F">
        <w:rPr>
          <w:rFonts w:hint="eastAsia" w:ascii="宋体" w:hAnsi="宋体"/>
          <w:bCs/>
          <w:szCs w:val="21"/>
        </w:rPr>
        <w:t>元</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7"/>
        <w:gridCol w:w="1739"/>
        <w:gridCol w:w="3401"/>
        <w:gridCol w:w="1419"/>
        <w:gridCol w:w="1276"/>
        <w:gridCol w:w="1011"/>
      </w:tblGrid>
      <w:tr w:rsidRPr="009B71C2" w:rsidR="002C23F3" w:rsidTr="008B72EC">
        <w:tc>
          <w:tcPr>
            <w:tcW w:w="335" w:type="pct"/>
            <w:vAlign w:val="center"/>
          </w:tcPr>
          <w:p w:rsidRPr="009B71C2" w:rsidR="002C23F3" w:rsidP="00376814" w:rsidRDefault="002C23F3">
            <w:pPr>
              <w:jc w:val="center"/>
              <w:rPr>
                <w:rFonts w:ascii="宋体" w:hAnsi="宋体"/>
                <w:szCs w:val="21"/>
              </w:rPr>
            </w:pPr>
            <w:r w:rsidRPr="009B71C2">
              <w:rPr>
                <w:rFonts w:hint="eastAsia" w:ascii="宋体" w:hAnsi="宋体"/>
                <w:szCs w:val="21"/>
              </w:rPr>
              <w:t>序号</w:t>
            </w:r>
          </w:p>
        </w:tc>
        <w:tc>
          <w:tcPr>
            <w:tcW w:w="917" w:type="pct"/>
            <w:vAlign w:val="center"/>
          </w:tcPr>
          <w:p w:rsidRPr="009B71C2" w:rsidR="002C23F3" w:rsidP="00376814" w:rsidRDefault="002C23F3">
            <w:pPr>
              <w:pStyle w:val="xl33"/>
              <w:widowControl w:val="0"/>
              <w:pBdr>
                <w:left w:val="none" w:color="auto" w:sz="0" w:space="0"/>
                <w:bottom w:val="none" w:color="auto" w:sz="0" w:space="0"/>
                <w:right w:val="none" w:color="auto" w:sz="0" w:space="0"/>
              </w:pBdr>
              <w:spacing w:before="0" w:beforeAutospacing="0" w:after="0" w:afterAutospacing="0"/>
              <w:rPr>
                <w:rFonts w:ascii="宋体" w:hAnsi="宋体" w:eastAsia="宋体"/>
                <w:kern w:val="2"/>
                <w:sz w:val="21"/>
                <w:szCs w:val="21"/>
              </w:rPr>
            </w:pPr>
            <w:r w:rsidRPr="009B71C2">
              <w:rPr>
                <w:rFonts w:hint="eastAsia" w:ascii="宋体" w:hAnsi="宋体" w:eastAsia="宋体"/>
                <w:kern w:val="2"/>
                <w:sz w:val="21"/>
                <w:szCs w:val="21"/>
              </w:rPr>
              <w:t>债券代码</w:t>
            </w:r>
          </w:p>
        </w:tc>
        <w:tc>
          <w:tcPr>
            <w:tcW w:w="1793" w:type="pct"/>
            <w:tcMar>
              <w:top w:w="15" w:type="dxa"/>
              <w:left w:w="15" w:type="dxa"/>
              <w:bottom w:w="0" w:type="dxa"/>
              <w:right w:w="15" w:type="dxa"/>
            </w:tcMar>
            <w:vAlign w:val="center"/>
          </w:tcPr>
          <w:p w:rsidRPr="009B71C2" w:rsidR="002C23F3" w:rsidP="00376814" w:rsidRDefault="002C23F3">
            <w:pPr>
              <w:pStyle w:val="xl33"/>
              <w:widowControl w:val="0"/>
              <w:pBdr>
                <w:left w:val="none" w:color="auto" w:sz="0" w:space="0"/>
                <w:bottom w:val="none" w:color="auto" w:sz="0" w:space="0"/>
                <w:right w:val="none" w:color="auto" w:sz="0" w:space="0"/>
              </w:pBdr>
              <w:spacing w:before="0" w:beforeAutospacing="0" w:after="0" w:afterAutospacing="0"/>
              <w:rPr>
                <w:rFonts w:ascii="宋体" w:hAnsi="宋体" w:eastAsia="宋体"/>
                <w:kern w:val="2"/>
                <w:sz w:val="21"/>
                <w:szCs w:val="21"/>
              </w:rPr>
            </w:pPr>
            <w:r w:rsidRPr="009B71C2">
              <w:rPr>
                <w:rFonts w:hint="eastAsia" w:ascii="宋体" w:hAnsi="宋体" w:eastAsia="宋体"/>
                <w:kern w:val="2"/>
                <w:sz w:val="21"/>
                <w:szCs w:val="21"/>
              </w:rPr>
              <w:t>债券名称</w:t>
            </w:r>
          </w:p>
        </w:tc>
        <w:tc>
          <w:tcPr>
            <w:tcW w:w="748" w:type="pct"/>
            <w:tcMar>
              <w:top w:w="15" w:type="dxa"/>
              <w:left w:w="15" w:type="dxa"/>
              <w:bottom w:w="0" w:type="dxa"/>
              <w:right w:w="15" w:type="dxa"/>
            </w:tcMar>
            <w:vAlign w:val="center"/>
          </w:tcPr>
          <w:p w:rsidRPr="009B71C2" w:rsidR="002C23F3" w:rsidP="00376814" w:rsidRDefault="002C23F3">
            <w:pPr>
              <w:jc w:val="center"/>
              <w:rPr>
                <w:rFonts w:ascii="宋体" w:hAnsi="宋体"/>
                <w:szCs w:val="21"/>
              </w:rPr>
            </w:pPr>
            <w:r w:rsidRPr="009B71C2">
              <w:rPr>
                <w:rFonts w:hint="eastAsia" w:ascii="宋体" w:hAnsi="宋体"/>
                <w:szCs w:val="21"/>
              </w:rPr>
              <w:t>数量（张）</w:t>
            </w:r>
          </w:p>
        </w:tc>
        <w:tc>
          <w:tcPr>
            <w:tcW w:w="673" w:type="pct"/>
            <w:tcMar>
              <w:top w:w="15" w:type="dxa"/>
              <w:left w:w="15" w:type="dxa"/>
              <w:bottom w:w="0" w:type="dxa"/>
              <w:right w:w="15" w:type="dxa"/>
            </w:tcMar>
            <w:vAlign w:val="center"/>
          </w:tcPr>
          <w:p w:rsidRPr="009B71C2" w:rsidR="002C23F3" w:rsidP="00376814" w:rsidRDefault="002C23F3">
            <w:pPr>
              <w:jc w:val="center"/>
              <w:rPr>
                <w:rFonts w:ascii="宋体" w:hAnsi="宋体"/>
                <w:szCs w:val="21"/>
              </w:rPr>
            </w:pPr>
            <w:r w:rsidRPr="009B71C2">
              <w:rPr>
                <w:rFonts w:hint="eastAsia" w:ascii="宋体" w:hAnsi="宋体"/>
                <w:szCs w:val="21"/>
              </w:rPr>
              <w:t>公允价值</w:t>
            </w:r>
          </w:p>
        </w:tc>
        <w:tc>
          <w:tcPr>
            <w:tcW w:w="533" w:type="pct"/>
            <w:tcMar>
              <w:top w:w="15" w:type="dxa"/>
              <w:left w:w="15" w:type="dxa"/>
              <w:bottom w:w="0" w:type="dxa"/>
              <w:right w:w="15" w:type="dxa"/>
            </w:tcMar>
            <w:vAlign w:val="center"/>
          </w:tcPr>
          <w:p w:rsidRPr="009B71C2" w:rsidR="002C23F3" w:rsidP="00376814" w:rsidRDefault="002C23F3">
            <w:pPr>
              <w:jc w:val="center"/>
              <w:rPr>
                <w:rFonts w:ascii="宋体" w:hAnsi="宋体"/>
                <w:szCs w:val="21"/>
              </w:rPr>
            </w:pPr>
            <w:r w:rsidRPr="009B71C2">
              <w:rPr>
                <w:rFonts w:hint="eastAsia" w:ascii="宋体" w:hAnsi="宋体"/>
                <w:szCs w:val="21"/>
              </w:rPr>
              <w:t>占基金资产净值比例（</w:t>
            </w:r>
            <w:r w:rsidRPr="009B71C2" w:rsidR="00E91616">
              <w:rPr>
                <w:rFonts w:hint="eastAsia" w:ascii="宋体" w:hAnsi="宋体"/>
                <w:szCs w:val="21"/>
              </w:rPr>
              <w:t>%</w:t>
            </w:r>
            <w:r w:rsidRPr="009B71C2">
              <w:rPr>
                <w:rFonts w:hint="eastAsia" w:ascii="宋体" w:hAnsi="宋体"/>
                <w:szCs w:val="21"/>
              </w:rPr>
              <w:t>）</w:t>
            </w:r>
          </w:p>
        </w:tc>
      </w:tr>
      <w:tr w:rsidRPr="009B71C2" w:rsidR="002C23F3" w:rsidTr="00BF17D5">
        <w:tc>
          <w:tcPr>
            <w:tcW w:w="335" w:type="pct"/>
            <w:vAlign w:val="center"/>
          </w:tcPr>
          <w:p w:rsidRPr="009B71C2" w:rsidR="002C23F3" w:rsidP="00BF17D5" w:rsidRDefault="00E96069">
            <w:pPr>
              <w:jc w:val="center"/>
              <w:rPr>
                <w:rFonts w:ascii="宋体" w:hAnsi="宋体"/>
                <w:color w:val="000000"/>
                <w:kern w:val="0"/>
                <w:szCs w:val="21"/>
              </w:rPr>
            </w:pPr>
            <w:r w:rsidRPr="009B71C2">
              <w:rPr>
                <w:rFonts w:ascii="宋体" w:hAnsi="宋体"/>
                <w:color w:val="000000"/>
                <w:kern w:val="0"/>
                <w:szCs w:val="21"/>
              </w:rPr>
              <w:t>1</w:t>
            </w:r>
          </w:p>
        </w:tc>
        <w:tc>
          <w:tcPr>
            <w:tcW w:w="917" w:type="pct"/>
            <w:vAlign w:val="center"/>
          </w:tcPr>
          <w:p w:rsidRPr="009B71C2" w:rsidR="002C23F3" w:rsidP="00376814" w:rsidRDefault="00E96069">
            <w:pPr>
              <w:rPr>
                <w:rFonts w:ascii="宋体" w:hAnsi="宋体"/>
                <w:szCs w:val="21"/>
              </w:rPr>
            </w:pPr>
            <w:r w:rsidRPr="009B71C2">
              <w:rPr>
                <w:rFonts w:ascii="宋体" w:hAnsi="宋体"/>
                <w:szCs w:val="21"/>
              </w:rPr>
              <w:t>128061</w:t>
            </w:r>
          </w:p>
        </w:tc>
        <w:tc>
          <w:tcPr>
            <w:tcW w:w="1793" w:type="pct"/>
            <w:tcMar>
              <w:top w:w="15" w:type="dxa"/>
              <w:left w:w="15" w:type="dxa"/>
              <w:bottom w:w="0" w:type="dxa"/>
              <w:right w:w="15" w:type="dxa"/>
            </w:tcMar>
            <w:vAlign w:val="center"/>
          </w:tcPr>
          <w:p w:rsidRPr="009B71C2" w:rsidR="002C23F3" w:rsidP="00376814" w:rsidRDefault="00E96069">
            <w:pPr>
              <w:rPr>
                <w:rFonts w:ascii="宋体" w:hAnsi="宋体"/>
                <w:szCs w:val="21"/>
              </w:rPr>
            </w:pPr>
            <w:r w:rsidRPr="009B71C2">
              <w:rPr>
                <w:rFonts w:ascii="宋体" w:hAnsi="宋体"/>
                <w:szCs w:val="21"/>
              </w:rPr>
              <w:t>启明转债</w:t>
            </w:r>
          </w:p>
        </w:tc>
        <w:tc>
          <w:tcPr>
            <w:tcW w:w="748" w:type="pct"/>
            <w:tcMar>
              <w:top w:w="15" w:type="dxa"/>
              <w:left w:w="15" w:type="dxa"/>
              <w:bottom w:w="0" w:type="dxa"/>
              <w:right w:w="15" w:type="dxa"/>
            </w:tcMar>
            <w:vAlign w:val="center"/>
          </w:tcPr>
          <w:p w:rsidRPr="009B71C2" w:rsidR="002C23F3" w:rsidP="00376814" w:rsidRDefault="00E96069">
            <w:pPr>
              <w:rPr>
                <w:rFonts w:ascii="宋体" w:hAnsi="宋体"/>
                <w:szCs w:val="21"/>
              </w:rPr>
            </w:pPr>
            <w:r w:rsidRPr="009B71C2">
              <w:rPr>
                <w:rFonts w:ascii="宋体" w:hAnsi="宋体"/>
                <w:szCs w:val="21"/>
              </w:rPr>
              <w:t>452</w:t>
            </w:r>
          </w:p>
        </w:tc>
        <w:tc>
          <w:tcPr>
            <w:tcW w:w="673" w:type="pct"/>
            <w:tcMar>
              <w:top w:w="15" w:type="dxa"/>
              <w:left w:w="15" w:type="dxa"/>
              <w:bottom w:w="0" w:type="dxa"/>
              <w:right w:w="15" w:type="dxa"/>
            </w:tcMar>
            <w:vAlign w:val="center"/>
          </w:tcPr>
          <w:p w:rsidRPr="009B71C2" w:rsidR="002C23F3" w:rsidP="00376814" w:rsidRDefault="00E96069">
            <w:pPr>
              <w:jc w:val="right"/>
              <w:rPr>
                <w:rFonts w:ascii="宋体" w:hAnsi="宋体"/>
                <w:szCs w:val="21"/>
              </w:rPr>
            </w:pPr>
            <w:r w:rsidRPr="009B71C2">
              <w:rPr>
                <w:rFonts w:ascii="宋体" w:hAnsi="宋体"/>
                <w:szCs w:val="21"/>
              </w:rPr>
              <w:t>50,190.08</w:t>
            </w:r>
          </w:p>
        </w:tc>
        <w:tc>
          <w:tcPr>
            <w:tcW w:w="533" w:type="pct"/>
            <w:tcMar>
              <w:top w:w="15" w:type="dxa"/>
              <w:left w:w="15" w:type="dxa"/>
              <w:bottom w:w="0" w:type="dxa"/>
              <w:right w:w="15" w:type="dxa"/>
            </w:tcMar>
            <w:vAlign w:val="center"/>
          </w:tcPr>
          <w:p w:rsidRPr="009B71C2" w:rsidR="002C23F3" w:rsidP="00376814" w:rsidRDefault="00E96069">
            <w:pPr>
              <w:jc w:val="right"/>
              <w:rPr>
                <w:rFonts w:ascii="宋体" w:hAnsi="宋体"/>
                <w:szCs w:val="21"/>
              </w:rPr>
            </w:pPr>
            <w:r w:rsidRPr="009B71C2">
              <w:rPr>
                <w:rFonts w:ascii="宋体" w:hAnsi="宋体"/>
                <w:szCs w:val="21"/>
              </w:rPr>
              <w:t>0.14</w:t>
            </w:r>
          </w:p>
        </w:tc>
      </w:tr>
    </w:tbl>
    <w:p w:rsidRPr="009B71C2" w:rsidR="00E96069"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本基金本报告期末仅持有上述债券。</w:t>
      </w:r>
    </w:p>
    <w:p w:rsidRPr="009B71C2" w:rsidR="002C23F3" w:rsidP="0056698A" w:rsidRDefault="002C23F3">
      <w:pPr>
        <w:pStyle w:val="2"/>
        <w:numPr>
          <w:ilvl w:val="1"/>
          <w:numId w:val="14"/>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期末按公允价值占基金资产净值比例大小排序的所有资产支持证券投资明细</w:t>
      </w:r>
    </w:p>
    <w:p w:rsidRPr="009B71C2" w:rsidR="00E96069"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本基金本报告期末未持有资产支持证券。</w:t>
      </w:r>
    </w:p>
    <w:p w:rsidRPr="009B71C2" w:rsidR="00D80B72" w:rsidP="0056698A" w:rsidRDefault="00D80B72">
      <w:pPr>
        <w:pStyle w:val="2"/>
        <w:numPr>
          <w:ilvl w:val="1"/>
          <w:numId w:val="14"/>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期末按公允价值占基金资产净值比例大小排序的前五名贵金属投资明细</w:t>
      </w:r>
    </w:p>
    <w:p w:rsidRPr="009B71C2" w:rsidR="00E96069" w:rsidP="008B72EC"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本基金本报告期末未持有贵金属。</w:t>
      </w:r>
    </w:p>
    <w:p w:rsidRPr="00CE33CB" w:rsidR="002C23F3" w:rsidP="0056698A" w:rsidRDefault="002C23F3">
      <w:pPr>
        <w:pStyle w:val="2"/>
        <w:numPr>
          <w:ilvl w:val="1"/>
          <w:numId w:val="14"/>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期末按公允价值占基金资产净值比例大小排</w:t>
      </w:r>
      <w:r w:rsidRPr="009B71C2" w:rsidR="00D80B72">
        <w:rPr>
          <w:rFonts w:hint="eastAsia" w:ascii="宋体" w:hAnsi="宋体" w:eastAsia="宋体"/>
          <w:sz w:val="21"/>
          <w:szCs w:val="21"/>
        </w:rPr>
        <w:t>序</w:t>
      </w:r>
      <w:r w:rsidRPr="009B71C2">
        <w:rPr>
          <w:rFonts w:hint="eastAsia" w:ascii="宋体" w:hAnsi="宋体" w:eastAsia="宋体"/>
          <w:sz w:val="21"/>
          <w:szCs w:val="21"/>
        </w:rPr>
        <w:t>的前五名权证投资明细</w:t>
      </w:r>
    </w:p>
    <w:p w:rsidRPr="009B71C2" w:rsidR="00E96069" w:rsidP="008B72EC"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本基金本报告期末未持有权证。</w:t>
      </w:r>
    </w:p>
    <w:p w:rsidRPr="00CE33CB" w:rsidR="00747E1A" w:rsidP="0056698A" w:rsidRDefault="00747E1A">
      <w:pPr>
        <w:pStyle w:val="2"/>
        <w:numPr>
          <w:ilvl w:val="1"/>
          <w:numId w:val="14"/>
        </w:numPr>
        <w:spacing w:before="0" w:after="0" w:line="240" w:lineRule="auto"/>
        <w:ind w:left="567" w:hanging="567"/>
        <w:rPr>
          <w:rFonts w:ascii="宋体" w:hAnsi="宋体" w:eastAsia="宋体"/>
          <w:sz w:val="21"/>
          <w:szCs w:val="21"/>
        </w:rPr>
      </w:pPr>
      <w:r w:rsidRPr="00CE33CB">
        <w:rPr>
          <w:rFonts w:hint="eastAsia" w:ascii="宋体" w:hAnsi="宋体" w:eastAsia="宋体"/>
          <w:sz w:val="21"/>
          <w:szCs w:val="21"/>
        </w:rPr>
        <w:t>报告期末本基金投资的股指期货交易情况说明</w:t>
      </w:r>
    </w:p>
    <w:p w:rsidRPr="009B71C2" w:rsidR="004F0D58" w:rsidP="006516EE" w:rsidRDefault="004F0D58">
      <w:pPr>
        <w:numPr>
          <w:ilvl w:val="2"/>
          <w:numId w:val="7"/>
        </w:numPr>
        <w:tabs>
          <w:tab w:val="left" w:pos="709"/>
        </w:tabs>
        <w:rPr>
          <w:rFonts w:ascii="宋体" w:hAnsi="宋体"/>
          <w:b/>
          <w:bCs/>
          <w:color w:val="000000"/>
          <w:szCs w:val="21"/>
        </w:rPr>
      </w:pPr>
      <w:r w:rsidRPr="009B71C2">
        <w:rPr>
          <w:rFonts w:hint="eastAsia" w:ascii="宋体" w:hAnsi="宋体"/>
          <w:b/>
          <w:bCs/>
          <w:color w:val="000000"/>
          <w:szCs w:val="21"/>
        </w:rPr>
        <w:t>报告期末本基金投资的股指期货持仓和损益明细</w:t>
      </w:r>
    </w:p>
    <w:p w:rsidRPr="009B71C2" w:rsidR="00E96069"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本基金本报告期内未进行股指期货投资。</w:t>
      </w:r>
    </w:p>
    <w:p w:rsidRPr="009B71C2" w:rsidR="00747E1A" w:rsidP="006516EE" w:rsidRDefault="00747E1A">
      <w:pPr>
        <w:numPr>
          <w:ilvl w:val="2"/>
          <w:numId w:val="7"/>
        </w:numPr>
        <w:tabs>
          <w:tab w:val="left" w:pos="709"/>
        </w:tabs>
        <w:rPr>
          <w:rFonts w:ascii="宋体" w:hAnsi="宋体"/>
          <w:b/>
          <w:bCs/>
          <w:color w:val="000000"/>
          <w:szCs w:val="21"/>
        </w:rPr>
      </w:pPr>
      <w:r w:rsidRPr="009B71C2">
        <w:rPr>
          <w:rFonts w:hint="eastAsia" w:ascii="宋体" w:hAnsi="宋体"/>
          <w:b/>
          <w:bCs/>
          <w:color w:val="000000"/>
          <w:szCs w:val="21"/>
        </w:rPr>
        <w:lastRenderedPageBreak/>
        <w:t>本基金投资股指期货的投资政策</w:t>
      </w:r>
    </w:p>
    <w:p w:rsidRPr="009B71C2" w:rsidR="00E96069"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本基金投资范围不包括股指期货投资。</w:t>
      </w:r>
    </w:p>
    <w:p w:rsidRPr="00CE33CB" w:rsidR="00D80B72" w:rsidP="0056698A" w:rsidRDefault="00D80B72">
      <w:pPr>
        <w:pStyle w:val="2"/>
        <w:numPr>
          <w:ilvl w:val="1"/>
          <w:numId w:val="14"/>
        </w:numPr>
        <w:spacing w:before="0" w:after="0" w:line="240" w:lineRule="auto"/>
        <w:ind w:left="567" w:hanging="567"/>
        <w:rPr>
          <w:rFonts w:ascii="宋体" w:hAnsi="宋体" w:eastAsia="宋体"/>
          <w:sz w:val="21"/>
          <w:szCs w:val="21"/>
        </w:rPr>
      </w:pPr>
      <w:r w:rsidRPr="00CE33CB">
        <w:rPr>
          <w:rFonts w:hint="eastAsia" w:ascii="宋体" w:hAnsi="宋体" w:eastAsia="宋体"/>
          <w:sz w:val="21"/>
          <w:szCs w:val="21"/>
        </w:rPr>
        <w:t>报告期末本基金投资的国债期货交易情况说明</w:t>
      </w:r>
    </w:p>
    <w:p w:rsidRPr="009B71C2" w:rsidR="00D80B72" w:rsidP="006516EE" w:rsidRDefault="00D80B72">
      <w:pPr>
        <w:numPr>
          <w:ilvl w:val="2"/>
          <w:numId w:val="8"/>
        </w:numPr>
        <w:tabs>
          <w:tab w:val="left" w:pos="709"/>
        </w:tabs>
        <w:rPr>
          <w:rFonts w:ascii="宋体" w:hAnsi="宋体"/>
          <w:b/>
          <w:bCs/>
          <w:color w:val="000000"/>
          <w:szCs w:val="21"/>
        </w:rPr>
      </w:pPr>
      <w:r w:rsidRPr="009B71C2">
        <w:rPr>
          <w:rFonts w:hint="eastAsia" w:ascii="宋体" w:hAnsi="宋体"/>
          <w:b/>
          <w:bCs/>
          <w:color w:val="000000"/>
          <w:szCs w:val="21"/>
        </w:rPr>
        <w:t>本期国债期货投资政策</w:t>
      </w:r>
    </w:p>
    <w:p w:rsidRPr="009B71C2" w:rsidR="00D80B72"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本基金投资范围不包括国债期货投资。</w:t>
      </w:r>
    </w:p>
    <w:p w:rsidRPr="009B71C2" w:rsidR="00D80B72" w:rsidP="006516EE" w:rsidRDefault="00D80B72">
      <w:pPr>
        <w:numPr>
          <w:ilvl w:val="2"/>
          <w:numId w:val="8"/>
        </w:numPr>
        <w:tabs>
          <w:tab w:val="left" w:pos="709"/>
        </w:tabs>
        <w:rPr>
          <w:rFonts w:ascii="宋体" w:hAnsi="宋体"/>
          <w:b/>
          <w:bCs/>
          <w:color w:val="000000"/>
          <w:szCs w:val="21"/>
        </w:rPr>
      </w:pPr>
      <w:r w:rsidRPr="009B71C2">
        <w:rPr>
          <w:rFonts w:hint="eastAsia" w:ascii="宋体" w:hAnsi="宋体"/>
          <w:b/>
          <w:bCs/>
          <w:color w:val="000000"/>
          <w:szCs w:val="21"/>
        </w:rPr>
        <w:t>报告期末本基金投资的国债期货持仓和损益明细</w:t>
      </w:r>
    </w:p>
    <w:p w:rsidRPr="009B71C2" w:rsidR="00E96069"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本基金本报告期内未进行国债期货投资。</w:t>
      </w:r>
    </w:p>
    <w:p w:rsidRPr="009B71C2" w:rsidR="00D80B72" w:rsidP="006516EE" w:rsidRDefault="00D80B72">
      <w:pPr>
        <w:numPr>
          <w:ilvl w:val="2"/>
          <w:numId w:val="8"/>
        </w:numPr>
        <w:tabs>
          <w:tab w:val="left" w:pos="709"/>
        </w:tabs>
        <w:rPr>
          <w:rFonts w:ascii="宋体" w:hAnsi="宋体"/>
          <w:b/>
          <w:bCs/>
          <w:color w:val="000000"/>
          <w:szCs w:val="21"/>
        </w:rPr>
      </w:pPr>
      <w:r w:rsidRPr="009B71C2">
        <w:rPr>
          <w:rFonts w:hint="eastAsia" w:ascii="宋体" w:hAnsi="宋体"/>
          <w:b/>
          <w:bCs/>
          <w:color w:val="000000"/>
          <w:szCs w:val="21"/>
        </w:rPr>
        <w:t>本期国债期货投资评价</w:t>
      </w:r>
    </w:p>
    <w:p w:rsidRPr="009B71C2" w:rsidR="00D80B72"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本基金投资范围不包括国债期货投资。</w:t>
      </w:r>
    </w:p>
    <w:p w:rsidRPr="009B71C2" w:rsidR="00D90787" w:rsidP="0056698A" w:rsidRDefault="00D90787">
      <w:pPr>
        <w:pStyle w:val="2"/>
        <w:numPr>
          <w:ilvl w:val="1"/>
          <w:numId w:val="14"/>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投资组合报告附注</w:t>
      </w:r>
    </w:p>
    <w:p w:rsidRPr="00FF55BB" w:rsidR="00FF55BB" w:rsidP="006516EE" w:rsidRDefault="00FF55BB">
      <w:pPr>
        <w:numPr>
          <w:ilvl w:val="2"/>
          <w:numId w:val="9"/>
        </w:numPr>
        <w:outlineLvl w:val="2"/>
        <w:rPr>
          <w:rFonts w:ascii="宋体" w:hAnsi="宋体"/>
          <w:szCs w:val="21"/>
        </w:rPr>
      </w:pPr>
      <w:r w:rsidRPr="00FE6B8D">
        <w:rPr>
          <w:rFonts w:hint="eastAsia" w:ascii="宋体" w:hAnsi="宋体"/>
          <w:b/>
          <w:szCs w:val="21"/>
        </w:rPr>
        <w:t>基金投资前十名证券的发行主体被监管部门立案调查或编制日前一年内受到公开谴责、处罚说明</w:t>
      </w:r>
    </w:p>
    <w:p w:rsidRPr="00FF55BB" w:rsidR="00D90787" w:rsidP="00FF55BB" w:rsidRDefault="00E96069">
      <w:pPr>
        <w:widowControl/>
        <w:ind w:firstLine="420" w:firstLineChars="200"/>
        <w:jc w:val="left"/>
        <w:rPr>
          <w:rFonts w:ascii="宋体" w:hAnsi="宋体"/>
          <w:color w:val="000000"/>
          <w:szCs w:val="21"/>
        </w:rPr>
      </w:pPr>
      <w:r w:rsidRPr="00FF55BB">
        <w:rPr>
          <w:rFonts w:ascii="宋体" w:hAnsi="宋体"/>
          <w:color w:val="000000"/>
          <w:szCs w:val="21"/>
        </w:rPr>
        <w:t>本基金投资的前十名证券的发行主体均没有被监管部门立案调查,或在报告编制日前一年内受到公开谴责、处罚。</w:t>
      </w:r>
    </w:p>
    <w:p w:rsidRPr="00744BD4" w:rsidR="00FF55BB" w:rsidP="006516EE" w:rsidRDefault="00FF55BB">
      <w:pPr>
        <w:numPr>
          <w:ilvl w:val="2"/>
          <w:numId w:val="9"/>
        </w:numPr>
        <w:outlineLvl w:val="2"/>
        <w:rPr>
          <w:rFonts w:ascii="宋体" w:hAnsi="宋体"/>
          <w:b/>
          <w:szCs w:val="21"/>
        </w:rPr>
      </w:pPr>
      <w:r w:rsidRPr="00A03268">
        <w:rPr>
          <w:rFonts w:hint="eastAsia" w:ascii="宋体" w:hAnsi="宋体"/>
          <w:b/>
          <w:szCs w:val="21"/>
        </w:rPr>
        <w:t>声明基金投资的前十名股票是否超出基金合同规定的备选股票库</w:t>
      </w:r>
    </w:p>
    <w:p w:rsidRPr="00FF55BB" w:rsidR="00B716E6" w:rsidP="00FF55BB" w:rsidRDefault="00E96069">
      <w:pPr>
        <w:widowControl/>
        <w:ind w:firstLine="420" w:firstLineChars="200"/>
        <w:jc w:val="left"/>
        <w:rPr>
          <w:rFonts w:ascii="宋体" w:hAnsi="宋体"/>
          <w:color w:val="000000"/>
          <w:szCs w:val="21"/>
        </w:rPr>
      </w:pPr>
      <w:r w:rsidRPr="00FF55BB">
        <w:rPr>
          <w:rFonts w:ascii="宋体" w:hAnsi="宋体"/>
          <w:color w:val="000000"/>
          <w:szCs w:val="21"/>
        </w:rPr>
        <w:t>本基金投资的前十名股票中,没有超过基金合同规定备选库之外的股票。</w:t>
      </w:r>
    </w:p>
    <w:p w:rsidRPr="009B71C2" w:rsidR="00D90787" w:rsidP="006516EE" w:rsidRDefault="003F0AB6">
      <w:pPr>
        <w:numPr>
          <w:ilvl w:val="2"/>
          <w:numId w:val="9"/>
        </w:numPr>
        <w:outlineLvl w:val="2"/>
        <w:rPr>
          <w:rFonts w:ascii="宋体" w:hAnsi="宋体"/>
          <w:b/>
          <w:szCs w:val="21"/>
        </w:rPr>
      </w:pPr>
      <w:r w:rsidRPr="00744BD4">
        <w:rPr>
          <w:rFonts w:hint="eastAsia" w:ascii="宋体" w:hAnsi="宋体"/>
          <w:b/>
          <w:szCs w:val="21"/>
        </w:rPr>
        <w:t>期末</w:t>
      </w:r>
      <w:r w:rsidRPr="009B71C2" w:rsidR="00D90787">
        <w:rPr>
          <w:rFonts w:hint="eastAsia" w:ascii="宋体" w:hAnsi="宋体"/>
          <w:b/>
          <w:szCs w:val="21"/>
        </w:rPr>
        <w:t>其他</w:t>
      </w:r>
      <w:r w:rsidRPr="009B71C2">
        <w:rPr>
          <w:rFonts w:hint="eastAsia" w:ascii="宋体" w:hAnsi="宋体"/>
          <w:b/>
          <w:szCs w:val="21"/>
        </w:rPr>
        <w:t>各项</w:t>
      </w:r>
      <w:r w:rsidRPr="009B71C2" w:rsidR="00D90787">
        <w:rPr>
          <w:rFonts w:hint="eastAsia" w:ascii="宋体" w:hAnsi="宋体"/>
          <w:b/>
          <w:szCs w:val="21"/>
        </w:rPr>
        <w:t>资产构成</w:t>
      </w:r>
    </w:p>
    <w:p w:rsidRPr="009B71C2" w:rsidR="00D90787" w:rsidP="00376814" w:rsidRDefault="00D90787">
      <w:pPr>
        <w:jc w:val="right"/>
        <w:rPr>
          <w:rFonts w:ascii="宋体" w:hAnsi="宋体"/>
          <w:bCs/>
          <w:szCs w:val="21"/>
        </w:rPr>
      </w:pPr>
      <w:r w:rsidRPr="009B71C2">
        <w:rPr>
          <w:rFonts w:hint="eastAsia" w:ascii="宋体" w:hAnsi="宋体"/>
          <w:bCs/>
          <w:szCs w:val="21"/>
        </w:rPr>
        <w:t>单位：人民币</w:t>
      </w:r>
      <w:r w:rsidRPr="009B71C2" w:rsidR="0034023F">
        <w:rPr>
          <w:rFonts w:hint="eastAsia" w:ascii="宋体" w:hAnsi="宋体"/>
          <w:bCs/>
          <w:szCs w:val="21"/>
        </w:rPr>
        <w:t>元</w:t>
      </w:r>
    </w:p>
    <w:tbl>
      <w:tblPr>
        <w:tblW w:w="0" w:type="auto"/>
        <w:tblLook w:val="0000" w:firstRow="0" w:lastRow="0" w:firstColumn="0" w:lastColumn="0" w:noHBand="0" w:noVBand="0"/>
      </w:tblPr>
      <w:tblGrid>
        <w:gridCol w:w="854"/>
        <w:gridCol w:w="3224"/>
        <w:gridCol w:w="5405"/>
      </w:tblGrid>
      <w:tr w:rsidRPr="009B71C2" w:rsidR="00D90787" w:rsidTr="008D1C11">
        <w:tc>
          <w:tcPr>
            <w:tcW w:w="854" w:type="dxa"/>
            <w:tcBorders>
              <w:top w:val="single" w:color="auto" w:sz="4" w:space="0"/>
              <w:left w:val="single" w:color="auto" w:sz="4" w:space="0"/>
              <w:bottom w:val="single" w:color="auto" w:sz="4" w:space="0"/>
              <w:right w:val="single" w:color="auto" w:sz="4" w:space="0"/>
            </w:tcBorders>
          </w:tcPr>
          <w:p w:rsidRPr="009B71C2" w:rsidR="00D90787" w:rsidP="00376814" w:rsidRDefault="00D90787">
            <w:pPr>
              <w:jc w:val="center"/>
              <w:rPr>
                <w:rFonts w:ascii="宋体" w:hAnsi="宋体"/>
                <w:szCs w:val="21"/>
              </w:rPr>
            </w:pPr>
            <w:r w:rsidRPr="009B71C2">
              <w:rPr>
                <w:rFonts w:hint="eastAsia" w:ascii="宋体" w:hAnsi="宋体"/>
                <w:szCs w:val="21"/>
              </w:rPr>
              <w:t>序号</w:t>
            </w:r>
          </w:p>
        </w:tc>
        <w:tc>
          <w:tcPr>
            <w:tcW w:w="3224" w:type="dxa"/>
            <w:tcBorders>
              <w:top w:val="single" w:color="auto" w:sz="4" w:space="0"/>
              <w:left w:val="single" w:color="auto" w:sz="4" w:space="0"/>
              <w:bottom w:val="single" w:color="auto" w:sz="4" w:space="0"/>
              <w:right w:val="single" w:color="auto" w:sz="4" w:space="0"/>
            </w:tcBorders>
          </w:tcPr>
          <w:p w:rsidRPr="009B71C2" w:rsidR="00D90787" w:rsidP="00376814" w:rsidRDefault="00D90787">
            <w:pPr>
              <w:jc w:val="center"/>
              <w:rPr>
                <w:rFonts w:ascii="宋体" w:hAnsi="宋体"/>
                <w:szCs w:val="21"/>
              </w:rPr>
            </w:pPr>
            <w:r w:rsidRPr="009B71C2">
              <w:rPr>
                <w:rFonts w:hint="eastAsia" w:ascii="宋体" w:hAnsi="宋体"/>
                <w:szCs w:val="21"/>
              </w:rPr>
              <w:t>名称</w:t>
            </w:r>
          </w:p>
        </w:tc>
        <w:tc>
          <w:tcPr>
            <w:tcW w:w="5405" w:type="dxa"/>
            <w:tcBorders>
              <w:top w:val="single" w:color="auto" w:sz="4" w:space="0"/>
              <w:left w:val="nil"/>
              <w:bottom w:val="single" w:color="auto" w:sz="4" w:space="0"/>
              <w:right w:val="single" w:color="auto" w:sz="4" w:space="0"/>
            </w:tcBorders>
            <w:tcMar>
              <w:top w:w="15" w:type="dxa"/>
              <w:left w:w="15" w:type="dxa"/>
              <w:bottom w:w="0" w:type="dxa"/>
              <w:right w:w="15" w:type="dxa"/>
            </w:tcMar>
          </w:tcPr>
          <w:p w:rsidRPr="009B71C2" w:rsidR="00D90787" w:rsidP="00376814" w:rsidRDefault="00D90787">
            <w:pPr>
              <w:jc w:val="center"/>
              <w:rPr>
                <w:rFonts w:ascii="宋体" w:hAnsi="宋体"/>
                <w:szCs w:val="21"/>
              </w:rPr>
            </w:pPr>
            <w:r w:rsidRPr="009B71C2">
              <w:rPr>
                <w:rFonts w:hint="eastAsia" w:ascii="宋体" w:hAnsi="宋体"/>
                <w:szCs w:val="21"/>
              </w:rPr>
              <w:t>金额</w:t>
            </w:r>
          </w:p>
        </w:tc>
      </w:tr>
      <w:tr w:rsidRPr="009B71C2" w:rsidR="00D90787" w:rsidTr="008D1C11">
        <w:tc>
          <w:tcPr>
            <w:tcW w:w="854" w:type="dxa"/>
            <w:tcBorders>
              <w:top w:val="nil"/>
              <w:left w:val="single" w:color="auto" w:sz="4" w:space="0"/>
              <w:bottom w:val="single" w:color="auto" w:sz="4" w:space="0"/>
              <w:right w:val="single" w:color="auto" w:sz="4" w:space="0"/>
            </w:tcBorders>
          </w:tcPr>
          <w:p w:rsidRPr="009B71C2" w:rsidR="00D90787" w:rsidP="00376814" w:rsidRDefault="00D90787">
            <w:pPr>
              <w:jc w:val="center"/>
              <w:rPr>
                <w:rFonts w:ascii="宋体" w:hAnsi="宋体"/>
                <w:color w:val="000000"/>
                <w:szCs w:val="21"/>
              </w:rPr>
            </w:pPr>
            <w:r w:rsidRPr="009B71C2">
              <w:rPr>
                <w:rFonts w:hint="eastAsia" w:ascii="宋体" w:hAnsi="宋体"/>
                <w:color w:val="000000"/>
                <w:szCs w:val="21"/>
              </w:rPr>
              <w:t>1</w:t>
            </w:r>
          </w:p>
        </w:tc>
        <w:tc>
          <w:tcPr>
            <w:tcW w:w="3224" w:type="dxa"/>
            <w:tcBorders>
              <w:top w:val="nil"/>
              <w:left w:val="single" w:color="auto" w:sz="4" w:space="0"/>
              <w:bottom w:val="single" w:color="auto" w:sz="4" w:space="0"/>
              <w:right w:val="single" w:color="auto" w:sz="4" w:space="0"/>
            </w:tcBorders>
          </w:tcPr>
          <w:p w:rsidRPr="009B71C2" w:rsidR="00D90787" w:rsidP="008D1C11" w:rsidRDefault="00D90787">
            <w:pPr>
              <w:rPr>
                <w:rFonts w:ascii="宋体" w:hAnsi="宋体"/>
                <w:color w:val="000000"/>
                <w:szCs w:val="21"/>
              </w:rPr>
            </w:pPr>
            <w:r w:rsidRPr="009B71C2">
              <w:rPr>
                <w:rFonts w:hint="eastAsia" w:ascii="宋体" w:hAnsi="宋体"/>
                <w:color w:val="000000"/>
                <w:szCs w:val="21"/>
              </w:rPr>
              <w:t>存出保证金</w:t>
            </w:r>
          </w:p>
        </w:tc>
        <w:tc>
          <w:tcPr>
            <w:tcW w:w="5405" w:type="dxa"/>
            <w:tcBorders>
              <w:top w:val="nil"/>
              <w:left w:val="nil"/>
              <w:bottom w:val="single" w:color="auto" w:sz="4" w:space="0"/>
              <w:right w:val="single" w:color="auto" w:sz="4" w:space="0"/>
            </w:tcBorders>
            <w:tcMar>
              <w:top w:w="15" w:type="dxa"/>
              <w:left w:w="15" w:type="dxa"/>
              <w:bottom w:w="0" w:type="dxa"/>
              <w:right w:w="15" w:type="dxa"/>
            </w:tcMar>
            <w:vAlign w:val="bottom"/>
          </w:tcPr>
          <w:p w:rsidRPr="009B71C2" w:rsidR="00D90787" w:rsidP="00411F9E" w:rsidRDefault="00932833">
            <w:pPr>
              <w:ind w:right="63" w:rightChars="30"/>
              <w:jc w:val="right"/>
              <w:rPr>
                <w:rFonts w:ascii="宋体" w:hAnsi="宋体"/>
                <w:color w:val="000000"/>
                <w:szCs w:val="21"/>
              </w:rPr>
            </w:pPr>
            <w:r w:rsidRPr="009B71C2">
              <w:rPr>
                <w:rFonts w:hint="eastAsia" w:ascii="宋体" w:hAnsi="宋体"/>
                <w:color w:val="000000"/>
                <w:szCs w:val="21"/>
              </w:rPr>
              <w:t>30,608.46</w:t>
            </w:r>
          </w:p>
        </w:tc>
      </w:tr>
      <w:tr w:rsidRPr="009B71C2" w:rsidR="00D90787" w:rsidTr="008D1C11">
        <w:tc>
          <w:tcPr>
            <w:tcW w:w="854" w:type="dxa"/>
            <w:tcBorders>
              <w:top w:val="nil"/>
              <w:left w:val="single" w:color="auto" w:sz="4" w:space="0"/>
              <w:bottom w:val="single" w:color="auto" w:sz="4" w:space="0"/>
              <w:right w:val="single" w:color="auto" w:sz="4" w:space="0"/>
            </w:tcBorders>
          </w:tcPr>
          <w:p w:rsidRPr="009B71C2" w:rsidR="00D90787" w:rsidP="00376814" w:rsidRDefault="00D90787">
            <w:pPr>
              <w:jc w:val="center"/>
              <w:rPr>
                <w:rFonts w:ascii="宋体" w:hAnsi="宋体"/>
                <w:color w:val="000000"/>
                <w:szCs w:val="21"/>
              </w:rPr>
            </w:pPr>
            <w:r w:rsidRPr="009B71C2">
              <w:rPr>
                <w:rFonts w:hint="eastAsia" w:ascii="宋体" w:hAnsi="宋体"/>
                <w:color w:val="000000"/>
                <w:szCs w:val="21"/>
              </w:rPr>
              <w:t>2</w:t>
            </w:r>
          </w:p>
        </w:tc>
        <w:tc>
          <w:tcPr>
            <w:tcW w:w="3224" w:type="dxa"/>
            <w:tcBorders>
              <w:top w:val="nil"/>
              <w:left w:val="single" w:color="auto" w:sz="4" w:space="0"/>
              <w:bottom w:val="single" w:color="auto" w:sz="4" w:space="0"/>
              <w:right w:val="single" w:color="auto" w:sz="4" w:space="0"/>
            </w:tcBorders>
          </w:tcPr>
          <w:p w:rsidRPr="009B71C2" w:rsidR="00D90787" w:rsidP="008D1C11" w:rsidRDefault="00D90787">
            <w:pPr>
              <w:rPr>
                <w:rFonts w:ascii="宋体" w:hAnsi="宋体"/>
                <w:color w:val="000000"/>
                <w:szCs w:val="21"/>
              </w:rPr>
            </w:pPr>
            <w:r w:rsidRPr="009B71C2">
              <w:rPr>
                <w:rFonts w:hint="eastAsia" w:ascii="宋体" w:hAnsi="宋体"/>
                <w:color w:val="000000"/>
                <w:szCs w:val="21"/>
              </w:rPr>
              <w:t>应收证券清算款</w:t>
            </w:r>
          </w:p>
        </w:tc>
        <w:tc>
          <w:tcPr>
            <w:tcW w:w="5405" w:type="dxa"/>
            <w:tcBorders>
              <w:top w:val="nil"/>
              <w:left w:val="nil"/>
              <w:bottom w:val="single" w:color="auto" w:sz="4" w:space="0"/>
              <w:right w:val="single" w:color="auto" w:sz="4" w:space="0"/>
            </w:tcBorders>
            <w:tcMar>
              <w:top w:w="15" w:type="dxa"/>
              <w:left w:w="15" w:type="dxa"/>
              <w:bottom w:w="0" w:type="dxa"/>
              <w:right w:w="15" w:type="dxa"/>
            </w:tcMar>
          </w:tcPr>
          <w:p w:rsidRPr="009B71C2" w:rsidR="00D90787" w:rsidP="00411F9E" w:rsidRDefault="00932833">
            <w:pPr>
              <w:ind w:right="63" w:rightChars="30"/>
              <w:jc w:val="right"/>
              <w:rPr>
                <w:rFonts w:ascii="宋体" w:hAnsi="宋体"/>
                <w:color w:val="000000"/>
                <w:szCs w:val="21"/>
              </w:rPr>
            </w:pPr>
            <w:r w:rsidRPr="009B71C2">
              <w:rPr>
                <w:rFonts w:hint="eastAsia" w:ascii="宋体" w:hAnsi="宋体"/>
                <w:color w:val="000000"/>
                <w:szCs w:val="21"/>
              </w:rPr>
              <w:t>-</w:t>
            </w:r>
          </w:p>
        </w:tc>
      </w:tr>
      <w:tr w:rsidRPr="009B71C2" w:rsidR="00D90787" w:rsidTr="008D1C11">
        <w:tc>
          <w:tcPr>
            <w:tcW w:w="854" w:type="dxa"/>
            <w:tcBorders>
              <w:top w:val="nil"/>
              <w:left w:val="single" w:color="auto" w:sz="4" w:space="0"/>
              <w:bottom w:val="single" w:color="auto" w:sz="4" w:space="0"/>
              <w:right w:val="single" w:color="auto" w:sz="4" w:space="0"/>
            </w:tcBorders>
          </w:tcPr>
          <w:p w:rsidRPr="009B71C2" w:rsidR="00D90787" w:rsidP="00376814" w:rsidRDefault="00D90787">
            <w:pPr>
              <w:jc w:val="center"/>
              <w:rPr>
                <w:rFonts w:ascii="宋体" w:hAnsi="宋体"/>
                <w:color w:val="000000"/>
                <w:szCs w:val="21"/>
              </w:rPr>
            </w:pPr>
            <w:r w:rsidRPr="009B71C2">
              <w:rPr>
                <w:rFonts w:hint="eastAsia" w:ascii="宋体" w:hAnsi="宋体"/>
                <w:color w:val="000000"/>
                <w:szCs w:val="21"/>
              </w:rPr>
              <w:t>3</w:t>
            </w:r>
          </w:p>
        </w:tc>
        <w:tc>
          <w:tcPr>
            <w:tcW w:w="3224" w:type="dxa"/>
            <w:tcBorders>
              <w:top w:val="nil"/>
              <w:left w:val="single" w:color="auto" w:sz="4" w:space="0"/>
              <w:bottom w:val="single" w:color="auto" w:sz="4" w:space="0"/>
              <w:right w:val="single" w:color="auto" w:sz="4" w:space="0"/>
            </w:tcBorders>
          </w:tcPr>
          <w:p w:rsidRPr="009B71C2" w:rsidR="00D90787" w:rsidP="008D1C11" w:rsidRDefault="00D90787">
            <w:pPr>
              <w:rPr>
                <w:rFonts w:ascii="宋体" w:hAnsi="宋体"/>
                <w:color w:val="000000"/>
                <w:szCs w:val="21"/>
              </w:rPr>
            </w:pPr>
            <w:r w:rsidRPr="009B71C2">
              <w:rPr>
                <w:rFonts w:hint="eastAsia" w:ascii="宋体" w:hAnsi="宋体"/>
                <w:color w:val="000000"/>
                <w:szCs w:val="21"/>
              </w:rPr>
              <w:t>应收股利</w:t>
            </w:r>
          </w:p>
        </w:tc>
        <w:tc>
          <w:tcPr>
            <w:tcW w:w="5405" w:type="dxa"/>
            <w:tcBorders>
              <w:top w:val="nil"/>
              <w:left w:val="nil"/>
              <w:bottom w:val="single" w:color="auto" w:sz="4" w:space="0"/>
              <w:right w:val="single" w:color="auto" w:sz="4" w:space="0"/>
            </w:tcBorders>
            <w:tcMar>
              <w:top w:w="15" w:type="dxa"/>
              <w:left w:w="15" w:type="dxa"/>
              <w:bottom w:w="0" w:type="dxa"/>
              <w:right w:w="15" w:type="dxa"/>
            </w:tcMar>
          </w:tcPr>
          <w:p w:rsidRPr="009B71C2" w:rsidR="00D90787" w:rsidP="00411F9E" w:rsidRDefault="00932833">
            <w:pPr>
              <w:ind w:right="63" w:rightChars="30"/>
              <w:jc w:val="right"/>
              <w:rPr>
                <w:rFonts w:ascii="宋体" w:hAnsi="宋体"/>
                <w:color w:val="000000"/>
                <w:szCs w:val="21"/>
              </w:rPr>
            </w:pPr>
            <w:r w:rsidRPr="009B71C2">
              <w:rPr>
                <w:rFonts w:hint="eastAsia" w:ascii="宋体" w:hAnsi="宋体"/>
                <w:color w:val="000000"/>
                <w:szCs w:val="21"/>
              </w:rPr>
              <w:t>-</w:t>
            </w:r>
          </w:p>
        </w:tc>
      </w:tr>
      <w:tr w:rsidRPr="009B71C2" w:rsidR="00D90787" w:rsidTr="008D1C11">
        <w:tc>
          <w:tcPr>
            <w:tcW w:w="854" w:type="dxa"/>
            <w:tcBorders>
              <w:top w:val="nil"/>
              <w:left w:val="single" w:color="auto" w:sz="4" w:space="0"/>
              <w:bottom w:val="single" w:color="auto" w:sz="4" w:space="0"/>
              <w:right w:val="single" w:color="auto" w:sz="4" w:space="0"/>
            </w:tcBorders>
          </w:tcPr>
          <w:p w:rsidRPr="009B71C2" w:rsidR="00D90787" w:rsidP="00376814" w:rsidRDefault="00D90787">
            <w:pPr>
              <w:jc w:val="center"/>
              <w:rPr>
                <w:rFonts w:ascii="宋体" w:hAnsi="宋体"/>
                <w:color w:val="000000"/>
                <w:szCs w:val="21"/>
              </w:rPr>
            </w:pPr>
            <w:r w:rsidRPr="009B71C2">
              <w:rPr>
                <w:rFonts w:hint="eastAsia" w:ascii="宋体" w:hAnsi="宋体"/>
                <w:color w:val="000000"/>
                <w:szCs w:val="21"/>
              </w:rPr>
              <w:t>4</w:t>
            </w:r>
          </w:p>
        </w:tc>
        <w:tc>
          <w:tcPr>
            <w:tcW w:w="3224" w:type="dxa"/>
            <w:tcBorders>
              <w:top w:val="nil"/>
              <w:left w:val="single" w:color="auto" w:sz="4" w:space="0"/>
              <w:bottom w:val="single" w:color="auto" w:sz="4" w:space="0"/>
              <w:right w:val="single" w:color="auto" w:sz="4" w:space="0"/>
            </w:tcBorders>
          </w:tcPr>
          <w:p w:rsidRPr="009B71C2" w:rsidR="00D90787" w:rsidP="008D1C11" w:rsidRDefault="00D90787">
            <w:pPr>
              <w:rPr>
                <w:rFonts w:ascii="宋体" w:hAnsi="宋体"/>
                <w:color w:val="000000"/>
                <w:szCs w:val="21"/>
              </w:rPr>
            </w:pPr>
            <w:r w:rsidRPr="009B71C2">
              <w:rPr>
                <w:rFonts w:hint="eastAsia" w:ascii="宋体" w:hAnsi="宋体"/>
                <w:color w:val="000000"/>
                <w:szCs w:val="21"/>
              </w:rPr>
              <w:t>应收利息</w:t>
            </w:r>
          </w:p>
        </w:tc>
        <w:tc>
          <w:tcPr>
            <w:tcW w:w="5405" w:type="dxa"/>
            <w:tcBorders>
              <w:top w:val="nil"/>
              <w:left w:val="nil"/>
              <w:bottom w:val="single" w:color="auto" w:sz="4" w:space="0"/>
              <w:right w:val="single" w:color="auto" w:sz="4" w:space="0"/>
            </w:tcBorders>
            <w:tcMar>
              <w:top w:w="15" w:type="dxa"/>
              <w:left w:w="15" w:type="dxa"/>
              <w:bottom w:w="0" w:type="dxa"/>
              <w:right w:w="15" w:type="dxa"/>
            </w:tcMar>
          </w:tcPr>
          <w:p w:rsidRPr="009B71C2" w:rsidR="00D90787" w:rsidP="00411F9E" w:rsidRDefault="00932833">
            <w:pPr>
              <w:ind w:right="63" w:rightChars="30"/>
              <w:jc w:val="right"/>
              <w:rPr>
                <w:rFonts w:ascii="宋体" w:hAnsi="宋体"/>
                <w:color w:val="000000"/>
                <w:szCs w:val="21"/>
              </w:rPr>
            </w:pPr>
            <w:r w:rsidRPr="009B71C2">
              <w:rPr>
                <w:rFonts w:hint="eastAsia" w:ascii="宋体" w:hAnsi="宋体"/>
                <w:color w:val="000000"/>
                <w:szCs w:val="21"/>
              </w:rPr>
              <w:t>912.96</w:t>
            </w:r>
          </w:p>
        </w:tc>
      </w:tr>
      <w:tr w:rsidRPr="009B71C2" w:rsidR="00D90787" w:rsidTr="008D1C11">
        <w:tc>
          <w:tcPr>
            <w:tcW w:w="854" w:type="dxa"/>
            <w:tcBorders>
              <w:top w:val="nil"/>
              <w:left w:val="single" w:color="auto" w:sz="4" w:space="0"/>
              <w:bottom w:val="single" w:color="auto" w:sz="4" w:space="0"/>
              <w:right w:val="single" w:color="auto" w:sz="4" w:space="0"/>
            </w:tcBorders>
          </w:tcPr>
          <w:p w:rsidRPr="009B71C2" w:rsidR="00D90787" w:rsidP="00376814" w:rsidRDefault="00D90787">
            <w:pPr>
              <w:jc w:val="center"/>
              <w:rPr>
                <w:rFonts w:ascii="宋体" w:hAnsi="宋体"/>
                <w:color w:val="000000"/>
                <w:szCs w:val="21"/>
              </w:rPr>
            </w:pPr>
            <w:r w:rsidRPr="009B71C2">
              <w:rPr>
                <w:rFonts w:hint="eastAsia" w:ascii="宋体" w:hAnsi="宋体"/>
                <w:color w:val="000000"/>
                <w:szCs w:val="21"/>
              </w:rPr>
              <w:t>5</w:t>
            </w:r>
          </w:p>
        </w:tc>
        <w:tc>
          <w:tcPr>
            <w:tcW w:w="3224" w:type="dxa"/>
            <w:tcBorders>
              <w:top w:val="nil"/>
              <w:left w:val="single" w:color="auto" w:sz="4" w:space="0"/>
              <w:bottom w:val="single" w:color="auto" w:sz="4" w:space="0"/>
              <w:right w:val="single" w:color="auto" w:sz="4" w:space="0"/>
            </w:tcBorders>
          </w:tcPr>
          <w:p w:rsidRPr="009B71C2" w:rsidR="00D90787" w:rsidP="008D1C11" w:rsidRDefault="00D90787">
            <w:pPr>
              <w:rPr>
                <w:rFonts w:ascii="宋体" w:hAnsi="宋体"/>
                <w:color w:val="000000"/>
                <w:szCs w:val="21"/>
              </w:rPr>
            </w:pPr>
            <w:r w:rsidRPr="009B71C2">
              <w:rPr>
                <w:rFonts w:hint="eastAsia" w:ascii="宋体" w:hAnsi="宋体"/>
                <w:color w:val="000000"/>
                <w:szCs w:val="21"/>
              </w:rPr>
              <w:t>应收申购款</w:t>
            </w:r>
          </w:p>
        </w:tc>
        <w:tc>
          <w:tcPr>
            <w:tcW w:w="5405" w:type="dxa"/>
            <w:tcBorders>
              <w:top w:val="nil"/>
              <w:left w:val="nil"/>
              <w:bottom w:val="single" w:color="auto" w:sz="4" w:space="0"/>
              <w:right w:val="single" w:color="auto" w:sz="4" w:space="0"/>
            </w:tcBorders>
            <w:tcMar>
              <w:top w:w="15" w:type="dxa"/>
              <w:left w:w="15" w:type="dxa"/>
              <w:bottom w:w="0" w:type="dxa"/>
              <w:right w:w="15" w:type="dxa"/>
            </w:tcMar>
          </w:tcPr>
          <w:p w:rsidRPr="009B71C2" w:rsidR="00D90787" w:rsidP="00411F9E" w:rsidRDefault="00932833">
            <w:pPr>
              <w:ind w:right="63" w:rightChars="30"/>
              <w:jc w:val="right"/>
              <w:rPr>
                <w:rFonts w:ascii="宋体" w:hAnsi="宋体"/>
                <w:color w:val="000000"/>
                <w:szCs w:val="21"/>
              </w:rPr>
            </w:pPr>
            <w:r w:rsidRPr="009B71C2">
              <w:rPr>
                <w:rFonts w:hint="eastAsia" w:ascii="宋体" w:hAnsi="宋体"/>
                <w:color w:val="000000"/>
                <w:szCs w:val="21"/>
              </w:rPr>
              <w:t>2,864.30</w:t>
            </w:r>
          </w:p>
        </w:tc>
      </w:tr>
      <w:tr w:rsidRPr="009B71C2" w:rsidR="00D90787" w:rsidTr="008D1C11">
        <w:tc>
          <w:tcPr>
            <w:tcW w:w="854" w:type="dxa"/>
            <w:tcBorders>
              <w:top w:val="nil"/>
              <w:left w:val="single" w:color="auto" w:sz="4" w:space="0"/>
              <w:bottom w:val="single" w:color="auto" w:sz="4" w:space="0"/>
              <w:right w:val="single" w:color="auto" w:sz="4" w:space="0"/>
            </w:tcBorders>
          </w:tcPr>
          <w:p w:rsidRPr="009B71C2" w:rsidR="00D90787" w:rsidP="00376814" w:rsidRDefault="00D90787">
            <w:pPr>
              <w:jc w:val="center"/>
              <w:rPr>
                <w:rFonts w:ascii="宋体" w:hAnsi="宋体"/>
                <w:color w:val="000000"/>
                <w:szCs w:val="21"/>
              </w:rPr>
            </w:pPr>
            <w:r w:rsidRPr="009B71C2">
              <w:rPr>
                <w:rFonts w:hint="eastAsia" w:ascii="宋体" w:hAnsi="宋体"/>
                <w:color w:val="000000"/>
                <w:szCs w:val="21"/>
              </w:rPr>
              <w:t>6</w:t>
            </w:r>
          </w:p>
        </w:tc>
        <w:tc>
          <w:tcPr>
            <w:tcW w:w="3224" w:type="dxa"/>
            <w:tcBorders>
              <w:top w:val="nil"/>
              <w:left w:val="single" w:color="auto" w:sz="4" w:space="0"/>
              <w:bottom w:val="single" w:color="auto" w:sz="4" w:space="0"/>
              <w:right w:val="single" w:color="auto" w:sz="4" w:space="0"/>
            </w:tcBorders>
          </w:tcPr>
          <w:p w:rsidRPr="009B71C2" w:rsidR="00D90787" w:rsidP="008D1C11" w:rsidRDefault="00D90787">
            <w:pPr>
              <w:rPr>
                <w:rFonts w:ascii="宋体" w:hAnsi="宋体"/>
                <w:color w:val="000000"/>
                <w:szCs w:val="21"/>
              </w:rPr>
            </w:pPr>
            <w:r w:rsidRPr="009B71C2">
              <w:rPr>
                <w:rFonts w:hint="eastAsia" w:ascii="宋体" w:hAnsi="宋体"/>
                <w:color w:val="000000"/>
                <w:szCs w:val="21"/>
              </w:rPr>
              <w:t>其他应收款</w:t>
            </w:r>
          </w:p>
        </w:tc>
        <w:tc>
          <w:tcPr>
            <w:tcW w:w="5405" w:type="dxa"/>
            <w:tcBorders>
              <w:top w:val="nil"/>
              <w:left w:val="nil"/>
              <w:bottom w:val="single" w:color="auto" w:sz="4" w:space="0"/>
              <w:right w:val="single" w:color="auto" w:sz="4" w:space="0"/>
            </w:tcBorders>
            <w:tcMar>
              <w:top w:w="15" w:type="dxa"/>
              <w:left w:w="15" w:type="dxa"/>
              <w:bottom w:w="0" w:type="dxa"/>
              <w:right w:w="15" w:type="dxa"/>
            </w:tcMar>
          </w:tcPr>
          <w:p w:rsidRPr="009B71C2" w:rsidR="00D90787" w:rsidP="00411F9E" w:rsidRDefault="00932833">
            <w:pPr>
              <w:ind w:right="63" w:rightChars="30"/>
              <w:jc w:val="right"/>
              <w:rPr>
                <w:rFonts w:ascii="宋体" w:hAnsi="宋体"/>
                <w:color w:val="000000"/>
                <w:szCs w:val="21"/>
              </w:rPr>
            </w:pPr>
            <w:r w:rsidRPr="009B71C2">
              <w:rPr>
                <w:rFonts w:hint="eastAsia" w:ascii="宋体" w:hAnsi="宋体"/>
                <w:color w:val="000000"/>
                <w:szCs w:val="21"/>
              </w:rPr>
              <w:t>-</w:t>
            </w:r>
          </w:p>
        </w:tc>
      </w:tr>
      <w:tr w:rsidRPr="009B71C2" w:rsidR="00D90787" w:rsidTr="008D1C11">
        <w:tc>
          <w:tcPr>
            <w:tcW w:w="854" w:type="dxa"/>
            <w:tcBorders>
              <w:top w:val="nil"/>
              <w:left w:val="single" w:color="auto" w:sz="4" w:space="0"/>
              <w:bottom w:val="single" w:color="auto" w:sz="4" w:space="0"/>
              <w:right w:val="single" w:color="auto" w:sz="4" w:space="0"/>
            </w:tcBorders>
          </w:tcPr>
          <w:p w:rsidRPr="009B71C2" w:rsidR="00D90787" w:rsidP="00376814" w:rsidRDefault="00D90787">
            <w:pPr>
              <w:jc w:val="center"/>
              <w:rPr>
                <w:rFonts w:ascii="宋体" w:hAnsi="宋体"/>
                <w:color w:val="000000"/>
                <w:szCs w:val="21"/>
              </w:rPr>
            </w:pPr>
            <w:r w:rsidRPr="009B71C2">
              <w:rPr>
                <w:rFonts w:hint="eastAsia" w:ascii="宋体" w:hAnsi="宋体"/>
                <w:color w:val="000000"/>
                <w:szCs w:val="21"/>
              </w:rPr>
              <w:t>7</w:t>
            </w:r>
          </w:p>
        </w:tc>
        <w:tc>
          <w:tcPr>
            <w:tcW w:w="3224" w:type="dxa"/>
            <w:tcBorders>
              <w:top w:val="nil"/>
              <w:left w:val="single" w:color="auto" w:sz="4" w:space="0"/>
              <w:bottom w:val="single" w:color="auto" w:sz="4" w:space="0"/>
              <w:right w:val="single" w:color="auto" w:sz="4" w:space="0"/>
            </w:tcBorders>
          </w:tcPr>
          <w:p w:rsidRPr="009B71C2" w:rsidR="00D90787" w:rsidP="008D1C11" w:rsidRDefault="00D90787">
            <w:pPr>
              <w:rPr>
                <w:rFonts w:ascii="宋体" w:hAnsi="宋体"/>
                <w:color w:val="000000"/>
                <w:szCs w:val="21"/>
              </w:rPr>
            </w:pPr>
            <w:r w:rsidRPr="009B71C2">
              <w:rPr>
                <w:rFonts w:hint="eastAsia" w:ascii="宋体" w:hAnsi="宋体"/>
                <w:color w:val="000000"/>
                <w:szCs w:val="21"/>
              </w:rPr>
              <w:t>待摊费用</w:t>
            </w:r>
          </w:p>
        </w:tc>
        <w:tc>
          <w:tcPr>
            <w:tcW w:w="5405" w:type="dxa"/>
            <w:tcBorders>
              <w:top w:val="nil"/>
              <w:left w:val="nil"/>
              <w:bottom w:val="single" w:color="auto" w:sz="4" w:space="0"/>
              <w:right w:val="single" w:color="auto" w:sz="4" w:space="0"/>
            </w:tcBorders>
            <w:tcMar>
              <w:top w:w="15" w:type="dxa"/>
              <w:left w:w="15" w:type="dxa"/>
              <w:bottom w:w="0" w:type="dxa"/>
              <w:right w:w="15" w:type="dxa"/>
            </w:tcMar>
          </w:tcPr>
          <w:p w:rsidRPr="009B71C2" w:rsidR="00D90787" w:rsidP="00411F9E" w:rsidRDefault="00932833">
            <w:pPr>
              <w:ind w:right="63" w:rightChars="30"/>
              <w:jc w:val="right"/>
              <w:rPr>
                <w:rFonts w:ascii="宋体" w:hAnsi="宋体"/>
                <w:color w:val="000000"/>
                <w:kern w:val="0"/>
                <w:szCs w:val="21"/>
              </w:rPr>
            </w:pPr>
            <w:r w:rsidRPr="009B71C2">
              <w:rPr>
                <w:rFonts w:hint="eastAsia" w:ascii="宋体" w:hAnsi="宋体"/>
                <w:color w:val="000000"/>
                <w:kern w:val="0"/>
                <w:szCs w:val="21"/>
              </w:rPr>
              <w:t>-</w:t>
            </w:r>
          </w:p>
        </w:tc>
      </w:tr>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4"/>
        <w:gridCol w:w="3224"/>
        <w:gridCol w:w="5405"/>
      </w:tblGrid>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4"/>
        <w:gridCol w:w="3224"/>
        <w:gridCol w:w="5405"/>
      </w:tblGrid>
      <w:tr w:rsidRPr="009B71C2" w:rsidR="00D90787" w:rsidTr="009B3016">
        <w:tc>
          <w:tcPr>
            <w:tcW w:w="854" w:type="dxa"/>
          </w:tcPr>
          <w:p w:rsidRPr="009B71C2" w:rsidR="00D90787" w:rsidP="00376814" w:rsidRDefault="00955517">
            <w:pPr>
              <w:jc w:val="center"/>
              <w:rPr>
                <w:rFonts w:ascii="宋体" w:hAnsi="宋体"/>
                <w:color w:val="000000"/>
                <w:szCs w:val="21"/>
              </w:rPr>
            </w:pPr>
            <w:r>
              <w:rPr>
                <w:rFonts w:hint="eastAsia" w:ascii="宋体" w:hAnsi="宋体"/>
                <w:color w:val="000000"/>
                <w:szCs w:val="21"/>
              </w:rPr>
              <w:t>8</w:t>
            </w:r>
          </w:p>
        </w:tc>
        <w:tc>
          <w:tcPr>
            <w:tcW w:w="3224" w:type="dxa"/>
          </w:tcPr>
          <w:p w:rsidRPr="009B71C2" w:rsidR="00D90787" w:rsidP="008D1C11" w:rsidRDefault="00D90787">
            <w:pPr>
              <w:rPr>
                <w:rFonts w:ascii="宋体" w:hAnsi="宋体"/>
                <w:color w:val="000000"/>
                <w:szCs w:val="21"/>
              </w:rPr>
            </w:pPr>
            <w:r w:rsidRPr="009B71C2">
              <w:rPr>
                <w:rFonts w:hint="eastAsia" w:ascii="宋体" w:hAnsi="宋体"/>
                <w:color w:val="000000"/>
                <w:szCs w:val="21"/>
              </w:rPr>
              <w:t>其他</w:t>
            </w:r>
          </w:p>
        </w:tc>
        <w:tc>
          <w:tcPr>
            <w:tcW w:w="5405" w:type="dxa"/>
            <w:tcMar>
              <w:top w:w="15" w:type="dxa"/>
              <w:left w:w="15" w:type="dxa"/>
              <w:bottom w:w="0" w:type="dxa"/>
              <w:right w:w="15" w:type="dxa"/>
            </w:tcMar>
          </w:tcPr>
          <w:p w:rsidRPr="009B71C2" w:rsidR="00D90787" w:rsidP="00411F9E" w:rsidRDefault="00932833">
            <w:pPr>
              <w:ind w:right="63" w:rightChars="30"/>
              <w:jc w:val="right"/>
              <w:rPr>
                <w:rFonts w:ascii="宋体" w:hAnsi="宋体"/>
                <w:color w:val="000000"/>
                <w:szCs w:val="21"/>
              </w:rPr>
            </w:pPr>
            <w:r w:rsidRPr="009B71C2">
              <w:rPr>
                <w:rFonts w:ascii="宋体" w:hAnsi="宋体"/>
                <w:color w:val="000000"/>
                <w:szCs w:val="21"/>
              </w:rPr>
              <w:t>-</w:t>
            </w:r>
          </w:p>
        </w:tc>
      </w:tr>
      <w:tr w:rsidRPr="009B71C2" w:rsidR="00D90787" w:rsidTr="009B3016">
        <w:tc>
          <w:tcPr>
            <w:tcW w:w="854" w:type="dxa"/>
          </w:tcPr>
          <w:p w:rsidRPr="009B71C2" w:rsidR="00D90787" w:rsidP="00376814" w:rsidRDefault="00955517">
            <w:pPr>
              <w:jc w:val="center"/>
              <w:rPr>
                <w:rFonts w:ascii="宋体" w:hAnsi="宋体"/>
                <w:color w:val="000000"/>
                <w:szCs w:val="21"/>
              </w:rPr>
            </w:pPr>
            <w:r>
              <w:rPr>
                <w:rFonts w:hint="eastAsia" w:ascii="宋体" w:hAnsi="宋体"/>
                <w:color w:val="000000"/>
                <w:szCs w:val="21"/>
              </w:rPr>
              <w:t>9</w:t>
            </w:r>
          </w:p>
        </w:tc>
        <w:tc>
          <w:tcPr>
            <w:tcW w:w="3224" w:type="dxa"/>
          </w:tcPr>
          <w:p w:rsidRPr="009B71C2" w:rsidR="00D90787" w:rsidP="008D1C11" w:rsidRDefault="00D90787">
            <w:pPr>
              <w:rPr>
                <w:rFonts w:ascii="宋体" w:hAnsi="宋体"/>
                <w:color w:val="000000"/>
                <w:szCs w:val="21"/>
              </w:rPr>
            </w:pPr>
            <w:r w:rsidRPr="009B71C2">
              <w:rPr>
                <w:rFonts w:hint="eastAsia" w:ascii="宋体" w:hAnsi="宋体"/>
                <w:color w:val="000000"/>
                <w:szCs w:val="21"/>
              </w:rPr>
              <w:t>合计</w:t>
            </w:r>
          </w:p>
        </w:tc>
        <w:tc>
          <w:tcPr>
            <w:tcW w:w="5405" w:type="dxa"/>
            <w:tcMar>
              <w:top w:w="15" w:type="dxa"/>
              <w:left w:w="15" w:type="dxa"/>
              <w:bottom w:w="0" w:type="dxa"/>
              <w:right w:w="15" w:type="dxa"/>
            </w:tcMar>
          </w:tcPr>
          <w:p w:rsidRPr="009B71C2" w:rsidR="00D90787" w:rsidP="00411F9E" w:rsidRDefault="00932833">
            <w:pPr>
              <w:ind w:right="63" w:rightChars="30"/>
              <w:jc w:val="right"/>
              <w:rPr>
                <w:rFonts w:ascii="宋体" w:hAnsi="宋体"/>
                <w:color w:val="000000"/>
                <w:szCs w:val="21"/>
              </w:rPr>
            </w:pPr>
            <w:r w:rsidRPr="009B71C2">
              <w:rPr>
                <w:rFonts w:ascii="宋体" w:hAnsi="宋体"/>
                <w:color w:val="000000"/>
                <w:szCs w:val="21"/>
              </w:rPr>
              <w:t>34,385.72</w:t>
            </w:r>
          </w:p>
        </w:tc>
      </w:tr>
    </w:tbl>
    <w:p w:rsidRPr="009B71C2" w:rsidR="00E96069" w:rsidP="00946EAA" w:rsidRDefault="00E96069">
      <w:pPr>
        <w:widowControl/>
        <w:ind w:firstLine="420" w:firstLineChars="200"/>
        <w:jc w:val="left"/>
        <w:rPr>
          <w:rFonts w:ascii="宋体" w:hAnsi="宋体"/>
          <w:color w:val="000000"/>
          <w:szCs w:val="21"/>
        </w:rPr>
      </w:pPr>
      <w:r w:rsidRPr="009B71C2">
        <w:rPr>
          <w:rFonts w:ascii="宋体" w:hAnsi="宋体"/>
          <w:color w:val="000000"/>
          <w:szCs w:val="21"/>
        </w:rPr>
        <w:t/>
      </w:r>
    </w:p>
    <w:p w:rsidRPr="00DC5291" w:rsidR="00D90787" w:rsidP="00DC5291" w:rsidRDefault="00D90787">
      <w:pPr>
        <w:numPr>
          <w:ilvl w:val="2"/>
          <w:numId w:val="9"/>
        </w:numPr>
        <w:outlineLvl w:val="2"/>
        <w:rPr>
          <w:rFonts w:ascii="宋体" w:hAnsi="宋体"/>
          <w:b/>
          <w:szCs w:val="21"/>
        </w:rPr>
      </w:pPr>
      <w:r w:rsidRPr="00DC5291">
        <w:rPr>
          <w:rFonts w:hint="eastAsia" w:ascii="宋体" w:hAnsi="宋体"/>
          <w:b/>
          <w:szCs w:val="21"/>
        </w:rPr>
        <w:t>期末持有的处于转股期的可转换债券明细</w:t>
      </w:r>
    </w:p>
    <w:p w:rsidRPr="009B71C2" w:rsidR="00932833" w:rsidP="00946EAA" w:rsidRDefault="00932833">
      <w:pPr>
        <w:widowControl/>
        <w:ind w:firstLine="420" w:firstLineChars="200"/>
        <w:jc w:val="left"/>
        <w:rPr>
          <w:rFonts w:ascii="宋体" w:hAnsi="宋体"/>
          <w:color w:val="000000"/>
          <w:szCs w:val="21"/>
        </w:rPr>
      </w:pPr>
      <w:r w:rsidRPr="009B71C2">
        <w:rPr>
          <w:rFonts w:ascii="宋体" w:hAnsi="宋体"/>
          <w:color w:val="000000"/>
          <w:szCs w:val="21"/>
        </w:rPr>
        <w:t>本基金本报告期末未持有处于转股期的可转换债券。</w:t>
      </w:r>
    </w:p>
    <w:p w:rsidRPr="00DC5291" w:rsidR="00A06F75" w:rsidP="00DC5291" w:rsidRDefault="00A06F75">
      <w:pPr>
        <w:numPr>
          <w:ilvl w:val="2"/>
          <w:numId w:val="9"/>
        </w:numPr>
        <w:outlineLvl w:val="2"/>
        <w:rPr>
          <w:rFonts w:ascii="宋体" w:hAnsi="宋体"/>
          <w:b/>
          <w:szCs w:val="21"/>
        </w:rPr>
      </w:pPr>
      <w:r w:rsidRPr="00DC5291">
        <w:rPr>
          <w:rFonts w:hint="eastAsia" w:ascii="宋体" w:hAnsi="宋体"/>
          <w:b/>
          <w:szCs w:val="21"/>
        </w:rPr>
        <w:t>报告期末股票中存在流通受限情况的说明</w:t>
      </w:r>
    </w:p>
    <w:p w:rsidRPr="007D7396" w:rsidR="000B1C66" w:rsidP="00855FF3" w:rsidRDefault="00A06F75">
      <w:pPr>
        <w:numPr>
          <w:ilvl w:val="3"/>
          <w:numId w:val="13"/>
        </w:numPr>
        <w:outlineLvl w:val="3"/>
        <w:rPr>
          <w:rFonts w:ascii="宋体" w:hAnsi="宋体"/>
          <w:b/>
          <w:szCs w:val="21"/>
        </w:rPr>
      </w:pPr>
      <w:proofErr w:type="gramStart"/>
      <w:r w:rsidRPr="00DC5291">
        <w:rPr>
          <w:rFonts w:hint="eastAsia" w:ascii="宋体" w:hAnsi="宋体"/>
          <w:b/>
          <w:szCs w:val="21"/>
        </w:rPr>
        <w:t>期末前</w:t>
      </w:r>
      <w:proofErr w:type="gramEnd"/>
      <w:r w:rsidRPr="00DC5291">
        <w:rPr>
          <w:rFonts w:hint="eastAsia" w:ascii="宋体" w:hAnsi="宋体"/>
          <w:b/>
          <w:szCs w:val="21"/>
        </w:rPr>
        <w:t>十名股票中存在流通受限情况的说明</w:t>
      </w:r>
    </w:p>
    <w:p w:rsidRPr="009B71C2" w:rsidR="00A06F75" w:rsidP="001D7E0C" w:rsidRDefault="00932833">
      <w:pPr>
        <w:widowControl/>
        <w:ind w:firstLine="420" w:firstLineChars="200"/>
        <w:jc w:val="left"/>
        <w:rPr>
          <w:rFonts w:ascii="宋体" w:hAnsi="宋体"/>
          <w:color w:val="000000"/>
          <w:szCs w:val="21"/>
        </w:rPr>
      </w:pPr>
      <w:r w:rsidRPr="009B71C2">
        <w:rPr>
          <w:rFonts w:ascii="宋体" w:hAnsi="宋体"/>
          <w:color w:val="000000"/>
          <w:szCs w:val="21"/>
        </w:rPr>
        <w:t>本基金本报告期末前十名股票中不存在流通受限情况。</w:t>
      </w:r>
    </w:p>
    <w:p w:rsidRPr="008E3F87" w:rsidR="00D90787" w:rsidP="008E3F87" w:rsidRDefault="00D90787">
      <w:pPr>
        <w:numPr>
          <w:ilvl w:val="2"/>
          <w:numId w:val="9"/>
        </w:numPr>
        <w:outlineLvl w:val="2"/>
        <w:rPr>
          <w:rFonts w:ascii="宋体" w:hAnsi="宋体"/>
          <w:b/>
          <w:szCs w:val="21"/>
        </w:rPr>
      </w:pPr>
      <w:r w:rsidRPr="008E3F87">
        <w:rPr>
          <w:rFonts w:hint="eastAsia" w:ascii="宋体" w:hAnsi="宋体"/>
          <w:b/>
          <w:szCs w:val="21"/>
        </w:rPr>
        <w:t>投资组合报告附注的其他文字描述部分</w:t>
      </w:r>
    </w:p>
    <w:p w:rsidRPr="009B71C2" w:rsidR="00932833" w:rsidP="00946EAA" w:rsidRDefault="00932833">
      <w:pPr>
        <w:widowControl/>
        <w:ind w:firstLine="420" w:firstLineChars="200"/>
        <w:jc w:val="left"/>
        <w:rPr>
          <w:rFonts w:ascii="宋体" w:hAnsi="宋体"/>
          <w:color w:val="000000"/>
          <w:szCs w:val="21"/>
        </w:rPr>
      </w:pPr>
      <w:r w:rsidRPr="009B71C2">
        <w:rPr>
          <w:rFonts w:ascii="宋体" w:hAnsi="宋体"/>
          <w:color w:val="000000"/>
          <w:szCs w:val="21"/>
        </w:rPr>
        <w:t>因四舍五入原因,投资组合报告中市值占净值比例的分项之和与合计可能存在尾差。</w:t>
      </w:r>
    </w:p>
    <w:p w:rsidRPr="009B71C2" w:rsidR="00D90787" w:rsidP="00DC5291" w:rsidRDefault="00D90787">
      <w:pPr>
        <w:pStyle w:val="1"/>
        <w:numPr>
          <w:ilvl w:val="0"/>
          <w:numId w:val="13"/>
        </w:numPr>
        <w:spacing w:line="240" w:lineRule="auto"/>
        <w:jc w:val="center"/>
        <w:rPr>
          <w:rFonts w:ascii="宋体" w:hAnsi="宋体"/>
          <w:sz w:val="21"/>
          <w:szCs w:val="21"/>
        </w:rPr>
      </w:pPr>
      <w:r w:rsidRPr="009B71C2">
        <w:rPr>
          <w:rFonts w:hint="eastAsia" w:ascii="宋体" w:hAnsi="宋体"/>
          <w:sz w:val="21"/>
          <w:szCs w:val="21"/>
        </w:rPr>
        <w:t>基金份额持有人信息</w:t>
      </w:r>
    </w:p>
    <w:p w:rsidRPr="009B71C2" w:rsidR="00D90787" w:rsidP="007D1291" w:rsidRDefault="00D90787">
      <w:pPr>
        <w:pStyle w:val="2"/>
        <w:numPr>
          <w:ilvl w:val="1"/>
          <w:numId w:val="24"/>
        </w:numPr>
        <w:spacing w:before="0" w:after="0" w:line="240" w:lineRule="auto"/>
        <w:rPr>
          <w:rFonts w:ascii="宋体" w:hAnsi="宋体" w:eastAsia="宋体"/>
          <w:sz w:val="21"/>
          <w:szCs w:val="21"/>
        </w:rPr>
      </w:pPr>
      <w:r w:rsidRPr="009B71C2">
        <w:rPr>
          <w:rFonts w:hint="eastAsia" w:ascii="宋体" w:hAnsi="宋体" w:eastAsia="宋体"/>
          <w:sz w:val="21"/>
          <w:szCs w:val="21"/>
        </w:rPr>
        <w:t>期末基金份额持有人户数及持有人结构</w:t>
      </w:r>
    </w:p>
    <w:p w:rsidRPr="009B71C2" w:rsidR="00D90787" w:rsidP="00376814" w:rsidRDefault="00D90787">
      <w:pPr>
        <w:jc w:val="right"/>
        <w:rPr>
          <w:rFonts w:ascii="宋体" w:hAnsi="宋体"/>
          <w:bCs/>
          <w:szCs w:val="21"/>
        </w:rPr>
      </w:pPr>
      <w:r w:rsidRPr="009B71C2">
        <w:rPr>
          <w:rFonts w:hint="eastAsia" w:ascii="宋体" w:hAnsi="宋体"/>
          <w:bCs/>
          <w:szCs w:val="21"/>
        </w:rPr>
        <w:t>份额单位：</w:t>
      </w:r>
      <w:r w:rsidRPr="009B71C2" w:rsidR="0034023F">
        <w:rPr>
          <w:rFonts w:hint="eastAsia" w:ascii="宋体" w:hAnsi="宋体"/>
          <w:bCs/>
          <w:szCs w:val="21"/>
        </w:rPr>
        <w:t>份</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7"/>
        <w:gridCol w:w="980"/>
        <w:gridCol w:w="2124"/>
        <w:gridCol w:w="1980"/>
        <w:gridCol w:w="847"/>
        <w:gridCol w:w="1841"/>
        <w:gridCol w:w="847"/>
      </w:tblGrid>
      <w:tr w:rsidRPr="009B71C2" w:rsidR="00C34E7F" w:rsidTr="00C21143">
        <w:trPr>
          <w:trHeight w:val="251"/>
        </w:trPr>
        <w:tc>
          <w:tcPr>
            <w:tcW w:w="512" w:type="pct"/>
            <w:vMerge w:val="restart"/>
            <w:tcBorders>
              <w:top w:val="single" w:color="auto" w:sz="4" w:space="0"/>
              <w:left w:val="single" w:color="auto" w:sz="4" w:space="0"/>
              <w:right w:val="single" w:color="auto" w:sz="4" w:space="0"/>
            </w:tcBorders>
            <w:vAlign w:val="center"/>
          </w:tcPr>
          <w:p w:rsidRPr="009B71C2" w:rsidR="00C34E7F" w:rsidP="00376814" w:rsidRDefault="00C34E7F">
            <w:pPr>
              <w:tabs>
                <w:tab w:val="left" w:pos="420"/>
              </w:tabs>
              <w:jc w:val="center"/>
              <w:rPr>
                <w:rFonts w:ascii="宋体" w:hAnsi="宋体"/>
                <w:szCs w:val="21"/>
              </w:rPr>
            </w:pPr>
            <w:r w:rsidRPr="009B71C2">
              <w:rPr>
                <w:rFonts w:hint="eastAsia" w:ascii="宋体" w:hAnsi="宋体"/>
                <w:szCs w:val="21"/>
              </w:rPr>
              <w:t>持有人户数(户)</w:t>
            </w:r>
          </w:p>
        </w:tc>
        <w:tc>
          <w:tcPr>
            <w:tcW w:w="1109" w:type="pct"/>
            <w:vMerge w:val="restart"/>
            <w:tcBorders>
              <w:top w:val="single" w:color="auto" w:sz="4" w:space="0"/>
              <w:left w:val="single" w:color="auto" w:sz="4" w:space="0"/>
              <w:right w:val="single" w:color="auto" w:sz="4" w:space="0"/>
            </w:tcBorders>
            <w:vAlign w:val="center"/>
          </w:tcPr>
          <w:p w:rsidRPr="009B71C2" w:rsidR="00C34E7F" w:rsidP="00376814" w:rsidRDefault="00C34E7F">
            <w:pPr>
              <w:tabs>
                <w:tab w:val="left" w:pos="420"/>
              </w:tabs>
              <w:jc w:val="center"/>
              <w:rPr>
                <w:rFonts w:ascii="宋体" w:hAnsi="宋体"/>
                <w:szCs w:val="21"/>
              </w:rPr>
            </w:pPr>
            <w:r w:rsidRPr="009B71C2">
              <w:rPr>
                <w:rFonts w:hint="eastAsia" w:ascii="宋体" w:hAnsi="宋体"/>
                <w:szCs w:val="21"/>
              </w:rPr>
              <w:t>户均持有的基金份额</w:t>
            </w:r>
          </w:p>
        </w:tc>
        <w:tc>
          <w:tcPr>
            <w:tcW w:w="2880" w:type="pct"/>
            <w:gridSpan w:val="4"/>
            <w:tcBorders>
              <w:top w:val="single" w:color="auto" w:sz="4" w:space="0"/>
              <w:left w:val="single" w:color="auto" w:sz="4" w:space="0"/>
              <w:bottom w:val="single" w:color="auto" w:sz="4" w:space="0"/>
              <w:right w:val="single" w:color="auto" w:sz="4" w:space="0"/>
            </w:tcBorders>
            <w:vAlign w:val="center"/>
          </w:tcPr>
          <w:p w:rsidRPr="009B71C2" w:rsidR="00C34E7F" w:rsidP="00376814" w:rsidRDefault="00C34E7F">
            <w:pPr>
              <w:tabs>
                <w:tab w:val="left" w:pos="420"/>
              </w:tabs>
              <w:jc w:val="center"/>
              <w:rPr>
                <w:rFonts w:ascii="宋体" w:hAnsi="宋体"/>
                <w:szCs w:val="21"/>
              </w:rPr>
            </w:pPr>
            <w:r w:rsidRPr="009B71C2">
              <w:rPr>
                <w:rFonts w:hint="eastAsia" w:ascii="宋体" w:hAnsi="宋体"/>
                <w:szCs w:val="21"/>
              </w:rPr>
              <w:t>持有</w:t>
            </w:r>
            <w:proofErr w:type="gramStart"/>
            <w:r w:rsidRPr="009B71C2">
              <w:rPr>
                <w:rFonts w:hint="eastAsia" w:ascii="宋体" w:hAnsi="宋体"/>
                <w:szCs w:val="21"/>
              </w:rPr>
              <w:t>人结构</w:t>
            </w:r>
            <w:proofErr w:type="gramEnd"/>
          </w:p>
        </w:tc>
      </w:tr>
      <w:tr w:rsidRPr="009B71C2" w:rsidR="00C34E7F" w:rsidTr="00C21143">
        <w:trPr>
          <w:trHeight w:val="307"/>
        </w:trPr>
        <w:tc>
          <w:tcPr>
            <w:tcW w:w="512" w:type="pct"/>
            <w:vMerge/>
            <w:tcBorders>
              <w:left w:val="single" w:color="auto" w:sz="4" w:space="0"/>
              <w:right w:val="single" w:color="auto" w:sz="4" w:space="0"/>
            </w:tcBorders>
            <w:vAlign w:val="center"/>
          </w:tcPr>
          <w:p w:rsidRPr="009B71C2" w:rsidR="00C34E7F" w:rsidP="00376814" w:rsidRDefault="00C34E7F">
            <w:pPr>
              <w:widowControl/>
              <w:jc w:val="left"/>
              <w:rPr>
                <w:rFonts w:ascii="宋体" w:hAnsi="宋体"/>
                <w:szCs w:val="21"/>
              </w:rPr>
            </w:pPr>
          </w:p>
        </w:tc>
        <w:tc>
          <w:tcPr>
            <w:tcW w:w="1109" w:type="pct"/>
            <w:vMerge/>
            <w:tcBorders>
              <w:left w:val="single" w:color="auto" w:sz="4" w:space="0"/>
              <w:right w:val="single" w:color="auto" w:sz="4" w:space="0"/>
            </w:tcBorders>
            <w:vAlign w:val="center"/>
          </w:tcPr>
          <w:p w:rsidRPr="009B71C2" w:rsidR="00C34E7F" w:rsidP="00376814" w:rsidRDefault="00C34E7F">
            <w:pPr>
              <w:widowControl/>
              <w:jc w:val="left"/>
              <w:rPr>
                <w:rFonts w:ascii="宋体" w:hAnsi="宋体"/>
                <w:szCs w:val="21"/>
              </w:rPr>
            </w:pPr>
          </w:p>
        </w:tc>
        <w:tc>
          <w:tcPr>
            <w:tcW w:w="1476" w:type="pct"/>
            <w:gridSpan w:val="2"/>
            <w:tcBorders>
              <w:top w:val="single" w:color="auto" w:sz="4" w:space="0"/>
              <w:left w:val="single" w:color="auto" w:sz="4" w:space="0"/>
              <w:bottom w:val="single" w:color="auto" w:sz="4" w:space="0"/>
              <w:right w:val="single" w:color="auto" w:sz="4" w:space="0"/>
            </w:tcBorders>
            <w:vAlign w:val="center"/>
          </w:tcPr>
          <w:p w:rsidRPr="009B71C2" w:rsidR="00C34E7F" w:rsidP="00376814" w:rsidRDefault="00C34E7F">
            <w:pPr>
              <w:tabs>
                <w:tab w:val="left" w:pos="420"/>
              </w:tabs>
              <w:jc w:val="center"/>
              <w:rPr>
                <w:rFonts w:ascii="宋体" w:hAnsi="宋体"/>
                <w:szCs w:val="21"/>
              </w:rPr>
            </w:pPr>
            <w:r w:rsidRPr="009B71C2">
              <w:rPr>
                <w:rFonts w:hint="eastAsia" w:ascii="宋体" w:hAnsi="宋体"/>
                <w:szCs w:val="21"/>
              </w:rPr>
              <w:t>机构投资者</w:t>
            </w:r>
          </w:p>
        </w:tc>
        <w:tc>
          <w:tcPr>
            <w:tcW w:w="1404" w:type="pct"/>
            <w:gridSpan w:val="2"/>
            <w:tcBorders>
              <w:top w:val="single" w:color="auto" w:sz="4" w:space="0"/>
              <w:left w:val="single" w:color="auto" w:sz="4" w:space="0"/>
              <w:bottom w:val="single" w:color="auto" w:sz="4" w:space="0"/>
              <w:right w:val="single" w:color="auto" w:sz="4" w:space="0"/>
            </w:tcBorders>
            <w:vAlign w:val="center"/>
          </w:tcPr>
          <w:p w:rsidRPr="009B71C2" w:rsidR="00C34E7F" w:rsidP="00376814" w:rsidRDefault="00C34E7F">
            <w:pPr>
              <w:tabs>
                <w:tab w:val="left" w:pos="420"/>
              </w:tabs>
              <w:jc w:val="center"/>
              <w:rPr>
                <w:rFonts w:ascii="宋体" w:hAnsi="宋体"/>
                <w:szCs w:val="21"/>
              </w:rPr>
            </w:pPr>
            <w:r w:rsidRPr="009B71C2">
              <w:rPr>
                <w:rFonts w:hint="eastAsia" w:ascii="宋体" w:hAnsi="宋体"/>
                <w:szCs w:val="21"/>
              </w:rPr>
              <w:t>个人投资者</w:t>
            </w:r>
          </w:p>
        </w:tc>
      </w:tr>
      <w:tr w:rsidRPr="009B71C2" w:rsidR="00C34E7F" w:rsidTr="00C21143">
        <w:trPr>
          <w:trHeight w:val="304"/>
        </w:trPr>
        <w:tc>
          <w:tcPr>
            <w:tcW w:w="512" w:type="pct"/>
            <w:vMerge/>
            <w:tcBorders>
              <w:left w:val="single" w:color="auto" w:sz="4" w:space="0"/>
              <w:bottom w:val="single" w:color="auto" w:sz="4" w:space="0"/>
              <w:right w:val="single" w:color="auto" w:sz="4" w:space="0"/>
            </w:tcBorders>
            <w:vAlign w:val="center"/>
          </w:tcPr>
          <w:p w:rsidRPr="009B71C2" w:rsidR="00C34E7F" w:rsidP="00376814" w:rsidRDefault="00C34E7F">
            <w:pPr>
              <w:widowControl/>
              <w:jc w:val="left"/>
              <w:rPr>
                <w:rFonts w:ascii="宋体" w:hAnsi="宋体"/>
                <w:szCs w:val="21"/>
              </w:rPr>
            </w:pPr>
          </w:p>
        </w:tc>
        <w:tc>
          <w:tcPr>
            <w:tcW w:w="1109" w:type="pct"/>
            <w:vMerge/>
            <w:tcBorders>
              <w:left w:val="single" w:color="auto" w:sz="4" w:space="0"/>
              <w:bottom w:val="single" w:color="auto" w:sz="4" w:space="0"/>
              <w:right w:val="single" w:color="auto" w:sz="4" w:space="0"/>
            </w:tcBorders>
            <w:vAlign w:val="center"/>
          </w:tcPr>
          <w:p w:rsidRPr="009B71C2" w:rsidR="00C34E7F" w:rsidP="00376814" w:rsidRDefault="00C34E7F">
            <w:pPr>
              <w:widowControl/>
              <w:jc w:val="left"/>
              <w:rPr>
                <w:rFonts w:ascii="宋体" w:hAnsi="宋体"/>
                <w:szCs w:val="21"/>
              </w:rPr>
            </w:pPr>
          </w:p>
        </w:tc>
        <w:tc>
          <w:tcPr>
            <w:tcW w:w="1034" w:type="pct"/>
            <w:tcBorders>
              <w:top w:val="single" w:color="auto" w:sz="4" w:space="0"/>
              <w:left w:val="single" w:color="auto" w:sz="4" w:space="0"/>
              <w:bottom w:val="single" w:color="auto" w:sz="4" w:space="0"/>
              <w:right w:val="single" w:color="auto" w:sz="4" w:space="0"/>
            </w:tcBorders>
            <w:vAlign w:val="center"/>
          </w:tcPr>
          <w:p w:rsidRPr="009B71C2" w:rsidR="00C34E7F" w:rsidP="00D36BBB" w:rsidRDefault="00C34E7F">
            <w:pPr>
              <w:widowControl/>
              <w:jc w:val="center"/>
              <w:rPr>
                <w:rFonts w:ascii="宋体" w:hAnsi="宋体"/>
                <w:szCs w:val="21"/>
              </w:rPr>
            </w:pPr>
            <w:r w:rsidRPr="009B71C2">
              <w:rPr>
                <w:rFonts w:hint="eastAsia" w:ascii="宋体" w:hAnsi="宋体"/>
                <w:szCs w:val="21"/>
              </w:rPr>
              <w:t>持有份额</w:t>
            </w:r>
          </w:p>
        </w:tc>
        <w:tc>
          <w:tcPr>
            <w:tcW w:w="442" w:type="pct"/>
            <w:tcBorders>
              <w:top w:val="single" w:color="auto" w:sz="4" w:space="0"/>
              <w:left w:val="single" w:color="auto" w:sz="4" w:space="0"/>
              <w:bottom w:val="single" w:color="auto" w:sz="4" w:space="0"/>
              <w:right w:val="single" w:color="auto" w:sz="4" w:space="0"/>
            </w:tcBorders>
            <w:vAlign w:val="center"/>
          </w:tcPr>
          <w:p w:rsidRPr="009B71C2" w:rsidR="00C34E7F" w:rsidP="00376814" w:rsidRDefault="00C34E7F">
            <w:pPr>
              <w:spacing w:before="120"/>
              <w:jc w:val="center"/>
              <w:rPr>
                <w:rFonts w:ascii="宋体" w:hAnsi="宋体"/>
                <w:szCs w:val="21"/>
              </w:rPr>
            </w:pPr>
            <w:r w:rsidRPr="009B71C2">
              <w:rPr>
                <w:rFonts w:hint="eastAsia" w:ascii="宋体" w:hAnsi="宋体"/>
                <w:szCs w:val="21"/>
              </w:rPr>
              <w:t>占总份额比例</w:t>
            </w:r>
          </w:p>
        </w:tc>
        <w:tc>
          <w:tcPr>
            <w:tcW w:w="961" w:type="pct"/>
            <w:tcBorders>
              <w:top w:val="single" w:color="auto" w:sz="4" w:space="0"/>
              <w:left w:val="single" w:color="auto" w:sz="4" w:space="0"/>
              <w:bottom w:val="single" w:color="auto" w:sz="4" w:space="0"/>
              <w:right w:val="single" w:color="auto" w:sz="4" w:space="0"/>
            </w:tcBorders>
            <w:vAlign w:val="center"/>
          </w:tcPr>
          <w:p w:rsidRPr="009B71C2" w:rsidR="00C34E7F" w:rsidP="00D36BBB" w:rsidRDefault="00C34E7F">
            <w:pPr>
              <w:widowControl/>
              <w:jc w:val="center"/>
              <w:rPr>
                <w:rFonts w:ascii="宋体" w:hAnsi="宋体"/>
                <w:szCs w:val="21"/>
              </w:rPr>
            </w:pPr>
            <w:r w:rsidRPr="009B71C2">
              <w:rPr>
                <w:rFonts w:hint="eastAsia" w:ascii="宋体" w:hAnsi="宋体"/>
                <w:szCs w:val="21"/>
              </w:rPr>
              <w:t>持有份额</w:t>
            </w:r>
          </w:p>
        </w:tc>
        <w:tc>
          <w:tcPr>
            <w:tcW w:w="442" w:type="pct"/>
            <w:tcBorders>
              <w:top w:val="single" w:color="auto" w:sz="4" w:space="0"/>
              <w:left w:val="single" w:color="auto" w:sz="4" w:space="0"/>
              <w:bottom w:val="single" w:color="auto" w:sz="4" w:space="0"/>
              <w:right w:val="single" w:color="auto" w:sz="4" w:space="0"/>
            </w:tcBorders>
            <w:vAlign w:val="center"/>
          </w:tcPr>
          <w:p w:rsidRPr="009B71C2" w:rsidR="00C34E7F" w:rsidP="00376814" w:rsidRDefault="00C34E7F">
            <w:pPr>
              <w:spacing w:before="120"/>
              <w:jc w:val="center"/>
              <w:rPr>
                <w:rFonts w:ascii="宋体" w:hAnsi="宋体"/>
                <w:szCs w:val="21"/>
              </w:rPr>
            </w:pPr>
            <w:r w:rsidRPr="009B71C2">
              <w:rPr>
                <w:rFonts w:hint="eastAsia" w:ascii="宋体" w:hAnsi="宋体"/>
                <w:szCs w:val="21"/>
              </w:rPr>
              <w:t>占总份额比例</w:t>
            </w:r>
          </w:p>
        </w:tc>
      </w:tr>
      <w:tr w:rsidRPr="009B71C2" w:rsidR="00DE4CB9" w:rsidTr="00C21143">
        <w:trPr>
          <w:trHeight w:val="299"/>
        </w:trPr>
        <w:tc>
          <w:tcPr>
            <w:tcW w:w="512" w:type="pct"/>
            <w:tcBorders>
              <w:top w:val="single" w:color="auto" w:sz="4" w:space="0"/>
              <w:left w:val="single" w:color="auto" w:sz="4" w:space="0"/>
              <w:bottom w:val="single" w:color="auto" w:sz="4" w:space="0"/>
              <w:right w:val="single" w:color="auto" w:sz="4" w:space="0"/>
            </w:tcBorders>
            <w:vAlign w:val="center"/>
          </w:tcPr>
          <w:p w:rsidRPr="009B71C2" w:rsidR="00DE4CB9" w:rsidP="00376814" w:rsidRDefault="00DE4CB9">
            <w:pPr>
              <w:spacing w:before="120"/>
              <w:jc w:val="right"/>
              <w:rPr>
                <w:rFonts w:ascii="宋体" w:hAnsi="宋体"/>
                <w:szCs w:val="21"/>
              </w:rPr>
            </w:pPr>
            <w:r w:rsidRPr="009B71C2">
              <w:rPr>
                <w:rFonts w:hint="eastAsia" w:ascii="宋体" w:hAnsi="宋体"/>
                <w:szCs w:val="21"/>
              </w:rPr>
              <w:t>2148</w:t>
            </w:r>
          </w:p>
        </w:tc>
        <w:tc>
          <w:tcPr>
            <w:tcW w:w="1109" w:type="pct"/>
            <w:tcBorders>
              <w:top w:val="single" w:color="auto" w:sz="4" w:space="0"/>
              <w:left w:val="single" w:color="auto" w:sz="4" w:space="0"/>
              <w:bottom w:val="single" w:color="auto" w:sz="4" w:space="0"/>
              <w:right w:val="single" w:color="auto" w:sz="4" w:space="0"/>
            </w:tcBorders>
            <w:vAlign w:val="center"/>
          </w:tcPr>
          <w:p w:rsidRPr="009B71C2" w:rsidR="00DE4CB9" w:rsidP="00376814" w:rsidRDefault="00DE4CB9">
            <w:pPr>
              <w:spacing w:before="120"/>
              <w:jc w:val="right"/>
              <w:rPr>
                <w:rFonts w:ascii="宋体" w:hAnsi="宋体"/>
                <w:szCs w:val="21"/>
              </w:rPr>
            </w:pPr>
            <w:r w:rsidRPr="009B71C2">
              <w:rPr>
                <w:rFonts w:hint="eastAsia" w:ascii="宋体" w:hAnsi="宋体"/>
                <w:szCs w:val="21"/>
              </w:rPr>
              <w:t>12,645.39</w:t>
            </w:r>
          </w:p>
        </w:tc>
        <w:tc>
          <w:tcPr>
            <w:tcW w:w="1034" w:type="pct"/>
            <w:tcBorders>
              <w:top w:val="single" w:color="auto" w:sz="4" w:space="0"/>
              <w:left w:val="single" w:color="auto" w:sz="4" w:space="0"/>
              <w:bottom w:val="single" w:color="auto" w:sz="4" w:space="0"/>
              <w:right w:val="single" w:color="auto" w:sz="4" w:space="0"/>
            </w:tcBorders>
            <w:vAlign w:val="center"/>
          </w:tcPr>
          <w:p w:rsidRPr="009B71C2" w:rsidR="00DE4CB9" w:rsidP="00376814" w:rsidRDefault="00DE4CB9">
            <w:pPr>
              <w:spacing w:before="120"/>
              <w:jc w:val="right"/>
              <w:rPr>
                <w:rFonts w:ascii="宋体" w:hAnsi="宋体"/>
                <w:szCs w:val="21"/>
              </w:rPr>
            </w:pPr>
            <w:r w:rsidRPr="009B71C2">
              <w:rPr>
                <w:rFonts w:hint="eastAsia" w:ascii="宋体" w:hAnsi="宋体"/>
                <w:szCs w:val="21"/>
              </w:rPr>
              <w:t>-</w:t>
            </w:r>
          </w:p>
        </w:tc>
        <w:tc>
          <w:tcPr>
            <w:tcW w:w="442" w:type="pct"/>
            <w:tcBorders>
              <w:top w:val="single" w:color="auto" w:sz="4" w:space="0"/>
              <w:left w:val="single" w:color="auto" w:sz="4" w:space="0"/>
              <w:bottom w:val="single" w:color="auto" w:sz="4" w:space="0"/>
              <w:right w:val="single" w:color="auto" w:sz="4" w:space="0"/>
            </w:tcBorders>
            <w:vAlign w:val="center"/>
          </w:tcPr>
          <w:p w:rsidRPr="009B71C2" w:rsidR="00DE4CB9" w:rsidP="00376814" w:rsidRDefault="00DE4CB9">
            <w:pPr>
              <w:spacing w:before="120"/>
              <w:jc w:val="right"/>
              <w:rPr>
                <w:rFonts w:ascii="宋体" w:hAnsi="宋体"/>
                <w:szCs w:val="21"/>
              </w:rPr>
            </w:pPr>
            <w:r w:rsidRPr="009B71C2">
              <w:rPr>
                <w:rFonts w:hint="eastAsia" w:ascii="宋体" w:hAnsi="宋体"/>
                <w:szCs w:val="21"/>
              </w:rPr>
              <w:t>-</w:t>
            </w:r>
          </w:p>
        </w:tc>
        <w:tc>
          <w:tcPr>
            <w:tcW w:w="961" w:type="pct"/>
            <w:tcBorders>
              <w:top w:val="single" w:color="auto" w:sz="4" w:space="0"/>
              <w:left w:val="single" w:color="auto" w:sz="4" w:space="0"/>
              <w:bottom w:val="single" w:color="auto" w:sz="4" w:space="0"/>
              <w:right w:val="single" w:color="auto" w:sz="4" w:space="0"/>
            </w:tcBorders>
            <w:vAlign w:val="center"/>
          </w:tcPr>
          <w:p w:rsidRPr="009B71C2" w:rsidR="00DE4CB9" w:rsidP="00376814" w:rsidRDefault="00DE4CB9">
            <w:pPr>
              <w:spacing w:before="120"/>
              <w:jc w:val="right"/>
              <w:rPr>
                <w:rFonts w:ascii="宋体" w:hAnsi="宋体"/>
                <w:szCs w:val="21"/>
              </w:rPr>
            </w:pPr>
            <w:r w:rsidRPr="009B71C2">
              <w:rPr>
                <w:rFonts w:hint="eastAsia" w:ascii="宋体" w:hAnsi="宋体"/>
                <w:szCs w:val="21"/>
              </w:rPr>
              <w:t>27,162,291.42</w:t>
            </w:r>
          </w:p>
        </w:tc>
        <w:tc>
          <w:tcPr>
            <w:tcW w:w="442" w:type="pct"/>
            <w:tcBorders>
              <w:top w:val="single" w:color="auto" w:sz="4" w:space="0"/>
              <w:left w:val="single" w:color="auto" w:sz="4" w:space="0"/>
              <w:bottom w:val="single" w:color="auto" w:sz="4" w:space="0"/>
              <w:right w:val="single" w:color="auto" w:sz="4" w:space="0"/>
            </w:tcBorders>
            <w:vAlign w:val="center"/>
          </w:tcPr>
          <w:p w:rsidRPr="009B71C2" w:rsidR="00DE4CB9" w:rsidP="00376814" w:rsidRDefault="00DE4CB9">
            <w:pPr>
              <w:spacing w:before="120"/>
              <w:jc w:val="right"/>
              <w:rPr>
                <w:rFonts w:ascii="宋体" w:hAnsi="宋体"/>
                <w:szCs w:val="21"/>
              </w:rPr>
            </w:pPr>
            <w:r w:rsidRPr="009B71C2">
              <w:rPr>
                <w:rFonts w:hint="eastAsia" w:ascii="宋体" w:hAnsi="宋体"/>
                <w:szCs w:val="21"/>
              </w:rPr>
              <w:t>100.00%</w:t>
            </w:r>
          </w:p>
        </w:tc>
      </w:tr>
    </w:tbl>
    <w:p w:rsidRPr="009B71C2" w:rsidR="007549D8" w:rsidP="00946EAA" w:rsidRDefault="00DD6869">
      <w:pPr>
        <w:widowControl/>
        <w:ind w:firstLine="420" w:firstLineChars="200"/>
        <w:jc w:val="left"/>
        <w:rPr>
          <w:rFonts w:ascii="宋体" w:hAnsi="宋体"/>
          <w:color w:val="000000"/>
          <w:szCs w:val="21"/>
        </w:rPr>
      </w:pPr>
      <w:r w:rsidRPr="009B71C2">
        <w:rPr>
          <w:rFonts w:hint="eastAsia" w:ascii="宋体" w:hAnsi="宋体"/>
          <w:color w:val="000000"/>
          <w:szCs w:val="21"/>
        </w:rPr>
        <w:t/>
      </w:r>
    </w:p>
    <w:p w:rsidRPr="009B71C2" w:rsidR="00F9222C" w:rsidP="00946EAA" w:rsidRDefault="00AC6AA0">
      <w:pPr>
        <w:widowControl/>
        <w:ind w:firstLine="420" w:firstLineChars="200"/>
        <w:jc w:val="left"/>
        <w:rPr>
          <w:rFonts w:ascii="宋体" w:hAnsi="宋体"/>
          <w:color w:val="000000"/>
          <w:szCs w:val="21"/>
        </w:rPr>
      </w:pPr>
      <w:r w:rsidRPr="009B71C2">
        <w:rPr>
          <w:rFonts w:hint="eastAsia" w:ascii="宋体" w:hAnsi="宋体"/>
          <w:color w:val="000000"/>
          <w:szCs w:val="21"/>
        </w:rPr>
        <w:t/>
      </w:r>
    </w:p>
    <w:p w:rsidRPr="009B71C2" w:rsidR="00541142" w:rsidP="007D1291" w:rsidRDefault="00541142">
      <w:pPr>
        <w:pStyle w:val="2"/>
        <w:numPr>
          <w:ilvl w:val="1"/>
          <w:numId w:val="23"/>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期末基金管理人的从业人员持有本基金的情况</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52"/>
        <w:gridCol w:w="2411"/>
        <w:gridCol w:w="3968"/>
        <w:gridCol w:w="1245"/>
      </w:tblGrid>
      <w:tr w:rsidRPr="009B71C2" w:rsidR="00541142" w:rsidTr="00136687">
        <w:tc>
          <w:tcPr>
            <w:tcW w:w="1019" w:type="pct"/>
            <w:vAlign w:val="center"/>
          </w:tcPr>
          <w:p w:rsidRPr="009B71C2" w:rsidR="00541142" w:rsidP="00E91616" w:rsidRDefault="00541142">
            <w:pPr>
              <w:widowControl/>
              <w:jc w:val="center"/>
              <w:rPr>
                <w:rFonts w:ascii="宋体" w:hAnsi="宋体"/>
                <w:kern w:val="0"/>
                <w:szCs w:val="21"/>
              </w:rPr>
            </w:pPr>
            <w:r w:rsidRPr="009B71C2">
              <w:rPr>
                <w:rFonts w:hint="eastAsia" w:ascii="宋体" w:hAnsi="宋体"/>
                <w:kern w:val="0"/>
                <w:szCs w:val="21"/>
              </w:rPr>
              <w:t>项目</w:t>
            </w:r>
          </w:p>
        </w:tc>
        <w:tc>
          <w:tcPr>
            <w:tcW w:w="2072" w:type="pct"/>
            <w:vAlign w:val="center"/>
          </w:tcPr>
          <w:p w:rsidRPr="009B71C2" w:rsidR="00541142" w:rsidP="00E91616" w:rsidRDefault="00541142">
            <w:pPr>
              <w:widowControl/>
              <w:jc w:val="center"/>
              <w:rPr>
                <w:rFonts w:ascii="宋体" w:hAnsi="宋体"/>
                <w:kern w:val="0"/>
                <w:szCs w:val="21"/>
              </w:rPr>
            </w:pPr>
            <w:r w:rsidRPr="009B71C2">
              <w:rPr>
                <w:rFonts w:hint="eastAsia" w:ascii="宋体" w:hAnsi="宋体"/>
                <w:kern w:val="0"/>
                <w:szCs w:val="21"/>
              </w:rPr>
              <w:t>持有份额总数（份）</w:t>
            </w:r>
          </w:p>
        </w:tc>
        <w:tc>
          <w:tcPr>
            <w:tcW w:w="650" w:type="pct"/>
            <w:vAlign w:val="center"/>
          </w:tcPr>
          <w:p w:rsidRPr="009B71C2" w:rsidR="00541142" w:rsidP="00E91616" w:rsidRDefault="00541142">
            <w:pPr>
              <w:widowControl/>
              <w:jc w:val="center"/>
              <w:rPr>
                <w:rFonts w:ascii="宋体" w:hAnsi="宋体"/>
                <w:kern w:val="0"/>
                <w:szCs w:val="21"/>
              </w:rPr>
            </w:pPr>
            <w:r w:rsidRPr="009B71C2">
              <w:rPr>
                <w:rFonts w:hint="eastAsia" w:ascii="宋体" w:hAnsi="宋体"/>
                <w:kern w:val="0"/>
                <w:szCs w:val="21"/>
              </w:rPr>
              <w:t>占基金总份额比例</w:t>
            </w:r>
          </w:p>
        </w:tc>
      </w:tr>
      <w:tr w:rsidRPr="009B71C2" w:rsidR="004C03F5" w:rsidTr="00136687">
        <w:tc>
          <w:tcPr>
            <w:tcW w:w="1019" w:type="pct"/>
            <w:vAlign w:val="center"/>
          </w:tcPr>
          <w:p w:rsidRPr="009B71C2" w:rsidR="004C03F5" w:rsidP="00376814" w:rsidRDefault="008D777A">
            <w:pPr>
              <w:widowControl/>
              <w:jc w:val="left"/>
              <w:rPr>
                <w:rFonts w:ascii="宋体" w:hAnsi="宋体"/>
                <w:color w:val="000000"/>
                <w:szCs w:val="21"/>
              </w:rPr>
            </w:pPr>
            <w:r w:rsidRPr="009B71C2">
              <w:rPr>
                <w:rFonts w:hint="eastAsia" w:ascii="宋体" w:hAnsi="宋体"/>
                <w:color w:val="000000"/>
                <w:szCs w:val="21"/>
              </w:rPr>
              <w:t>基金管理</w:t>
            </w:r>
            <w:r w:rsidRPr="009B71C2">
              <w:rPr>
                <w:rFonts w:hint="eastAsia"/>
                <w:szCs w:val="21"/>
              </w:rPr>
              <w:t>人</w:t>
            </w:r>
            <w:r w:rsidRPr="009B71C2">
              <w:rPr>
                <w:rFonts w:hint="eastAsia" w:ascii="宋体" w:hAnsi="宋体"/>
                <w:color w:val="000000"/>
                <w:szCs w:val="21"/>
              </w:rPr>
              <w:t>所有从业人员持有本基金</w:t>
            </w:r>
          </w:p>
        </w:tc>
        <w:tc>
          <w:tcPr>
            <w:tcW w:w="2072" w:type="pct"/>
            <w:vAlign w:val="center"/>
          </w:tcPr>
          <w:p w:rsidRPr="009B71C2" w:rsidR="004C03F5" w:rsidP="00376814" w:rsidRDefault="004C03F5">
            <w:pPr>
              <w:widowControl/>
              <w:jc w:val="right"/>
              <w:rPr>
                <w:rFonts w:ascii="宋体" w:hAnsi="宋体"/>
                <w:kern w:val="0"/>
                <w:szCs w:val="21"/>
              </w:rPr>
            </w:pPr>
            <w:r w:rsidRPr="009B71C2">
              <w:rPr>
                <w:rFonts w:hint="eastAsia" w:ascii="宋体" w:hAnsi="宋体"/>
                <w:kern w:val="0"/>
                <w:szCs w:val="21"/>
              </w:rPr>
              <w:t>62,397.95</w:t>
            </w:r>
          </w:p>
        </w:tc>
        <w:tc>
          <w:tcPr>
            <w:tcW w:w="650" w:type="pct"/>
            <w:vAlign w:val="center"/>
          </w:tcPr>
          <w:p w:rsidRPr="009B71C2" w:rsidR="004C03F5" w:rsidP="00376814" w:rsidRDefault="004C03F5">
            <w:pPr>
              <w:widowControl/>
              <w:jc w:val="right"/>
              <w:rPr>
                <w:rFonts w:ascii="宋体" w:hAnsi="宋体"/>
                <w:kern w:val="0"/>
                <w:szCs w:val="21"/>
              </w:rPr>
            </w:pPr>
            <w:r w:rsidRPr="009B71C2">
              <w:rPr>
                <w:rFonts w:hint="eastAsia" w:ascii="宋体" w:hAnsi="宋体"/>
                <w:szCs w:val="21"/>
              </w:rPr>
              <w:t>0.23%</w:t>
            </w:r>
          </w:p>
        </w:tc>
      </w:tr>
    </w:tbl>
    <w:p w:rsidRPr="009B71C2" w:rsidR="00AC6AA0" w:rsidP="00946EAA" w:rsidRDefault="00AC6AA0">
      <w:pPr>
        <w:widowControl/>
        <w:ind w:firstLine="420" w:firstLineChars="200"/>
        <w:jc w:val="left"/>
        <w:rPr>
          <w:rFonts w:ascii="宋体" w:hAnsi="宋体"/>
          <w:color w:val="000000"/>
          <w:szCs w:val="21"/>
        </w:rPr>
      </w:pPr>
      <w:r w:rsidRPr="009B71C2">
        <w:rPr>
          <w:rFonts w:hint="eastAsia" w:ascii="宋体" w:hAnsi="宋体"/>
          <w:color w:val="000000"/>
          <w:szCs w:val="21"/>
        </w:rPr>
        <w:t/>
      </w:r>
    </w:p>
    <w:p w:rsidRPr="009B71C2" w:rsidR="00925194" w:rsidP="007D1291" w:rsidRDefault="00925194">
      <w:pPr>
        <w:pStyle w:val="2"/>
        <w:numPr>
          <w:ilvl w:val="1"/>
          <w:numId w:val="23"/>
        </w:numPr>
        <w:spacing w:before="0" w:after="0" w:line="240" w:lineRule="auto"/>
        <w:rPr>
          <w:rFonts w:ascii="宋体" w:hAnsi="宋体" w:eastAsia="宋体"/>
          <w:sz w:val="21"/>
          <w:szCs w:val="21"/>
        </w:rPr>
      </w:pPr>
      <w:r w:rsidRPr="009B71C2">
        <w:rPr>
          <w:rFonts w:hint="eastAsia" w:ascii="宋体" w:hAnsi="宋体" w:eastAsia="宋体"/>
          <w:sz w:val="21"/>
          <w:szCs w:val="21"/>
        </w:rPr>
        <w:t>期末基金管理人的从业人员持有本开放式基金份额总量区间的情况</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52"/>
        <w:gridCol w:w="2405"/>
        <w:gridCol w:w="5219"/>
      </w:tblGrid>
      <w:tr w:rsidRPr="009B71C2" w:rsidR="00925194" w:rsidTr="00791EAB">
        <w:tc>
          <w:tcPr>
            <w:tcW w:w="1019" w:type="pct"/>
            <w:vAlign w:val="center"/>
          </w:tcPr>
          <w:p w:rsidRPr="009B71C2" w:rsidR="00925194" w:rsidP="00655266" w:rsidRDefault="00925194">
            <w:pPr>
              <w:widowControl/>
              <w:jc w:val="center"/>
              <w:rPr>
                <w:rFonts w:ascii="宋体" w:hAnsi="宋体"/>
                <w:kern w:val="0"/>
                <w:szCs w:val="21"/>
              </w:rPr>
            </w:pPr>
            <w:r w:rsidRPr="009B71C2">
              <w:rPr>
                <w:rFonts w:hint="eastAsia" w:ascii="宋体" w:hAnsi="宋体"/>
                <w:kern w:val="0"/>
                <w:szCs w:val="21"/>
              </w:rPr>
              <w:t>项目</w:t>
            </w:r>
          </w:p>
        </w:tc>
        <w:tc>
          <w:tcPr>
            <w:tcW w:w="2725" w:type="pct"/>
            <w:vAlign w:val="center"/>
          </w:tcPr>
          <w:p w:rsidRPr="009B71C2" w:rsidR="00925194" w:rsidP="00655266" w:rsidRDefault="00925194">
            <w:pPr>
              <w:widowControl/>
              <w:jc w:val="center"/>
              <w:rPr>
                <w:rFonts w:ascii="宋体" w:hAnsi="宋体"/>
                <w:kern w:val="0"/>
                <w:szCs w:val="21"/>
              </w:rPr>
            </w:pPr>
            <w:r w:rsidRPr="009B71C2">
              <w:rPr>
                <w:rFonts w:hint="eastAsia" w:ascii="宋体" w:hAnsi="宋体"/>
                <w:kern w:val="0"/>
                <w:szCs w:val="21"/>
              </w:rPr>
              <w:t>持有基金份额总量的数量区间（万份）</w:t>
            </w:r>
          </w:p>
        </w:tc>
      </w:tr>
      <w:tr w:rsidRPr="009B71C2" w:rsidR="00123DA7" w:rsidTr="00791EAB">
        <w:tc>
          <w:tcPr>
            <w:tcW w:w="1019" w:type="pct"/>
            <w:vAlign w:val="center"/>
          </w:tcPr>
          <w:p w:rsidRPr="009B71C2" w:rsidR="00123DA7" w:rsidP="006105A9" w:rsidRDefault="00582177">
            <w:pPr>
              <w:widowControl/>
              <w:jc w:val="left"/>
              <w:rPr>
                <w:rFonts w:ascii="宋体" w:hAnsi="宋体"/>
                <w:color w:val="000000"/>
                <w:szCs w:val="21"/>
              </w:rPr>
            </w:pPr>
            <w:r w:rsidRPr="009B71C2">
              <w:rPr>
                <w:rFonts w:hint="eastAsia" w:ascii="宋体" w:hAnsi="宋体"/>
                <w:color w:val="000000"/>
                <w:szCs w:val="21"/>
              </w:rPr>
              <w:t>本公司高级管理人员、基金投资和研究部门负责人持有本开放式基金</w:t>
            </w:r>
          </w:p>
        </w:tc>
        <w:tc>
          <w:tcPr>
            <w:tcW w:w="2725" w:type="pct"/>
            <w:vAlign w:val="center"/>
          </w:tcPr>
          <w:p w:rsidRPr="009B71C2" w:rsidR="00123DA7" w:rsidP="00655266" w:rsidRDefault="00123DA7">
            <w:pPr>
              <w:widowControl/>
              <w:jc w:val="right"/>
              <w:rPr>
                <w:rFonts w:ascii="宋体" w:hAnsi="宋体"/>
                <w:kern w:val="0"/>
                <w:szCs w:val="21"/>
              </w:rPr>
            </w:pPr>
            <w:r w:rsidRPr="009B71C2">
              <w:rPr>
                <w:rFonts w:hint="eastAsia" w:ascii="宋体" w:hAnsi="宋体"/>
                <w:kern w:val="0"/>
                <w:szCs w:val="21"/>
              </w:rPr>
              <w:t>0~10</w:t>
            </w:r>
          </w:p>
        </w:tc>
      </w:tr>
      <w:tr w:rsidRPr="009B71C2" w:rsidR="00123DA7" w:rsidTr="00791EAB">
        <w:tc>
          <w:tcPr>
            <w:tcW w:w="1019" w:type="pct"/>
            <w:vAlign w:val="center"/>
          </w:tcPr>
          <w:p w:rsidRPr="009B71C2" w:rsidR="00123DA7" w:rsidP="00925194" w:rsidRDefault="00582177">
            <w:pPr>
              <w:widowControl/>
              <w:jc w:val="left"/>
              <w:rPr>
                <w:rFonts w:ascii="宋体" w:hAnsi="宋体"/>
                <w:color w:val="000000"/>
                <w:szCs w:val="21"/>
              </w:rPr>
            </w:pPr>
            <w:r w:rsidRPr="009B71C2">
              <w:rPr>
                <w:rFonts w:hint="eastAsia" w:ascii="宋体" w:hAnsi="宋体"/>
                <w:color w:val="000000"/>
                <w:szCs w:val="21"/>
              </w:rPr>
              <w:t>本</w:t>
            </w:r>
            <w:proofErr w:type="gramStart"/>
            <w:r w:rsidRPr="009B71C2">
              <w:rPr>
                <w:rFonts w:hint="eastAsia" w:ascii="宋体" w:hAnsi="宋体"/>
                <w:color w:val="000000"/>
                <w:szCs w:val="21"/>
              </w:rPr>
              <w:t>基金基金</w:t>
            </w:r>
            <w:proofErr w:type="gramEnd"/>
            <w:r w:rsidRPr="009B71C2">
              <w:rPr>
                <w:rFonts w:hint="eastAsia" w:ascii="宋体" w:hAnsi="宋体"/>
                <w:color w:val="000000"/>
                <w:szCs w:val="21"/>
              </w:rPr>
              <w:t>经理持有本开放式基金</w:t>
            </w:r>
          </w:p>
        </w:tc>
        <w:tc>
          <w:tcPr>
            <w:tcW w:w="2725" w:type="pct"/>
            <w:vAlign w:val="center"/>
          </w:tcPr>
          <w:p w:rsidRPr="009B71C2" w:rsidR="00123DA7" w:rsidP="00655266" w:rsidRDefault="00123DA7">
            <w:pPr>
              <w:widowControl/>
              <w:jc w:val="right"/>
              <w:rPr>
                <w:rFonts w:ascii="宋体" w:hAnsi="宋体"/>
                <w:kern w:val="0"/>
                <w:szCs w:val="21"/>
              </w:rPr>
            </w:pPr>
            <w:r w:rsidRPr="009B71C2">
              <w:rPr>
                <w:rFonts w:hint="eastAsia" w:ascii="宋体" w:hAnsi="宋体"/>
                <w:kern w:val="0"/>
                <w:szCs w:val="21"/>
              </w:rPr>
              <w:t>0</w:t>
            </w:r>
          </w:p>
        </w:tc>
      </w:tr>
    </w:tbl>
    <w:p w:rsidRPr="009B71C2" w:rsidR="00AB6D44" w:rsidP="00946EAA" w:rsidRDefault="00AB6D44">
      <w:pPr>
        <w:widowControl/>
        <w:ind w:firstLine="420" w:firstLineChars="200"/>
        <w:jc w:val="left"/>
        <w:rPr>
          <w:rFonts w:ascii="宋体" w:hAnsi="宋体"/>
          <w:color w:val="000000"/>
          <w:szCs w:val="21"/>
        </w:rPr>
      </w:pPr>
      <w:r w:rsidRPr="009B71C2">
        <w:rPr>
          <w:rFonts w:hint="eastAsia" w:ascii="宋体" w:hAnsi="宋体"/>
          <w:color w:val="000000"/>
          <w:szCs w:val="21"/>
        </w:rPr>
        <w:t>期末本基金基金经理未持有本开放式基金份额。</w:t>
      </w:r>
    </w:p>
    <w:p w:rsidRPr="009B71C2" w:rsidR="00FF5BAE" w:rsidP="007D1291" w:rsidRDefault="00FF5BAE">
      <w:pPr>
        <w:pStyle w:val="2"/>
        <w:numPr>
          <w:ilvl w:val="1"/>
          <w:numId w:val="23"/>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lastRenderedPageBreak/>
        <w:t>发起</w:t>
      </w:r>
      <w:proofErr w:type="gramStart"/>
      <w:r w:rsidRPr="009B71C2">
        <w:rPr>
          <w:rFonts w:hint="eastAsia" w:ascii="宋体" w:hAnsi="宋体" w:eastAsia="宋体"/>
          <w:sz w:val="21"/>
          <w:szCs w:val="21"/>
        </w:rPr>
        <w:t>式基金</w:t>
      </w:r>
      <w:proofErr w:type="gramEnd"/>
      <w:r w:rsidRPr="009B71C2">
        <w:rPr>
          <w:rFonts w:hint="eastAsia" w:ascii="宋体" w:hAnsi="宋体" w:eastAsia="宋体"/>
          <w:sz w:val="21"/>
          <w:szCs w:val="21"/>
        </w:rPr>
        <w:t>发起资金持有份额情况</w:t>
      </w:r>
    </w:p>
    <w:p w:rsidRPr="009B71C2" w:rsidR="00FF5BAE" w:rsidP="00946EAA" w:rsidRDefault="00AB6D44">
      <w:pPr>
        <w:widowControl/>
        <w:ind w:firstLine="420" w:firstLineChars="200"/>
        <w:jc w:val="left"/>
        <w:rPr>
          <w:rFonts w:ascii="宋体" w:hAnsi="宋体"/>
          <w:color w:val="000000"/>
          <w:szCs w:val="21"/>
        </w:rPr>
      </w:pPr>
      <w:r w:rsidRPr="009B71C2">
        <w:rPr>
          <w:rFonts w:ascii="宋体" w:hAnsi="宋体"/>
          <w:color w:val="000000"/>
          <w:szCs w:val="21"/>
        </w:rPr>
        <w:t>无</w:t>
      </w:r>
    </w:p>
    <w:p w:rsidRPr="009B71C2" w:rsidR="00541142" w:rsidP="007D1291" w:rsidRDefault="00541142">
      <w:pPr>
        <w:pStyle w:val="1"/>
        <w:numPr>
          <w:ilvl w:val="0"/>
          <w:numId w:val="23"/>
        </w:numPr>
        <w:spacing w:line="240" w:lineRule="auto"/>
        <w:jc w:val="center"/>
        <w:rPr>
          <w:rFonts w:ascii="宋体" w:hAnsi="宋体"/>
          <w:sz w:val="21"/>
          <w:szCs w:val="21"/>
        </w:rPr>
      </w:pPr>
      <w:r w:rsidRPr="009B71C2">
        <w:rPr>
          <w:rFonts w:hint="eastAsia" w:ascii="宋体" w:hAnsi="宋体"/>
          <w:sz w:val="21"/>
          <w:szCs w:val="21"/>
        </w:rPr>
        <w:t>开放式基金份额变动</w:t>
      </w:r>
    </w:p>
    <w:p w:rsidRPr="009B71C2" w:rsidR="008A64E8" w:rsidP="00376814" w:rsidRDefault="008A64E8">
      <w:pPr>
        <w:jc w:val="right"/>
        <w:rPr>
          <w:rFonts w:ascii="宋体" w:hAnsi="宋体"/>
          <w:bCs/>
          <w:szCs w:val="21"/>
        </w:rPr>
      </w:pPr>
      <w:r w:rsidRPr="009B71C2">
        <w:rPr>
          <w:rFonts w:hint="eastAsia" w:ascii="宋体" w:hAnsi="宋体"/>
          <w:bCs/>
          <w:szCs w:val="21"/>
        </w:rPr>
        <w:t>单位：份</w:t>
      </w:r>
    </w:p>
    <w:tbl>
      <w:tblPr>
        <w:tblW w:w="5000" w:type="pct"/>
        <w:tblLook w:val="01E0" w:firstRow="1" w:lastRow="1" w:firstColumn="1" w:lastColumn="1" w:noHBand="0" w:noVBand="0"/>
      </w:tblPr>
      <w:tblGrid>
        <w:gridCol w:w="4077"/>
        <w:gridCol w:w="1245"/>
        <w:gridCol w:w="1546"/>
        <w:gridCol w:w="1310"/>
        <w:gridCol w:w="1398"/>
      </w:tblGrid>
      <w:tr w:rsidRPr="009B71C2" w:rsidR="000A536F" w:rsidTr="007D4CE0">
        <w:tc>
          <w:tcPr>
            <w:tcW w:w="2129" w:type="pct"/>
            <w:tcBorders>
              <w:top w:val="single" w:color="auto" w:sz="4" w:space="0"/>
              <w:left w:val="single" w:color="auto" w:sz="4" w:space="0"/>
              <w:bottom w:val="single" w:color="auto" w:sz="4" w:space="0"/>
              <w:right w:val="single" w:color="auto" w:sz="4" w:space="0"/>
            </w:tcBorders>
            <w:vAlign w:val="center"/>
          </w:tcPr>
          <w:p w:rsidRPr="009B71C2" w:rsidR="000A536F" w:rsidP="00376814" w:rsidRDefault="000A536F">
            <w:pPr>
              <w:pStyle w:val="xl33"/>
              <w:widowControl w:val="0"/>
              <w:pBdr>
                <w:left w:val="none" w:color="auto" w:sz="0" w:space="0"/>
                <w:bottom w:val="none" w:color="auto" w:sz="0" w:space="0"/>
                <w:right w:val="none" w:color="auto" w:sz="0" w:space="0"/>
              </w:pBdr>
              <w:spacing w:before="0" w:beforeAutospacing="0" w:after="0" w:afterAutospacing="0"/>
              <w:rPr>
                <w:rFonts w:ascii="宋体" w:hAnsi="宋体" w:eastAsia="宋体"/>
                <w:kern w:val="2"/>
                <w:sz w:val="21"/>
                <w:szCs w:val="21"/>
              </w:rPr>
            </w:pPr>
            <w:r w:rsidRPr="009B71C2">
              <w:rPr>
                <w:rFonts w:ascii="宋体" w:hAnsi="宋体" w:eastAsia="宋体"/>
                <w:sz w:val="21"/>
                <w:szCs w:val="21"/>
              </w:rPr>
              <w:t>项目</w:t>
            </w:r>
          </w:p>
        </w:tc>
        <w:tc>
          <w:tcPr>
            <w:tcW w:w="2871" w:type="pct"/>
            <w:tcBorders>
              <w:top w:val="single" w:color="auto" w:sz="4" w:space="0"/>
              <w:left w:val="single" w:color="auto" w:sz="4" w:space="0"/>
              <w:bottom w:val="single" w:color="auto" w:sz="4" w:space="0"/>
              <w:right w:val="single" w:color="auto" w:sz="4" w:space="0"/>
            </w:tcBorders>
            <w:gridSpan w:val="4"/>
          </w:tcPr>
          <w:p w:rsidRPr="009B71C2" w:rsidR="000A536F" w:rsidP="00376814" w:rsidRDefault="009F729A">
            <w:pPr>
              <w:jc w:val="center"/>
              <w:rPr>
                <w:rFonts w:ascii="宋体" w:hAnsi="宋体"/>
                <w:bCs/>
                <w:szCs w:val="21"/>
              </w:rPr>
            </w:pPr>
            <w:r w:rsidRPr="009B71C2">
              <w:rPr>
                <w:rFonts w:hint="eastAsia" w:ascii="宋体" w:hAnsi="宋体"/>
                <w:bCs/>
                <w:szCs w:val="21"/>
              </w:rPr>
              <w:t>信诚中小盘混合</w:t>
            </w:r>
          </w:p>
        </w:tc>
      </w:tr>
      <w:tr w:rsidRPr="009B71C2" w:rsidR="000A536F" w:rsidTr="007D4CE0">
        <w:tc>
          <w:tcPr>
            <w:tcW w:w="2129" w:type="pct"/>
            <w:tcBorders>
              <w:top w:val="single" w:color="auto" w:sz="4" w:space="0"/>
              <w:left w:val="single" w:color="auto" w:sz="4" w:space="0"/>
              <w:bottom w:val="single" w:color="auto" w:sz="4" w:space="0"/>
              <w:right w:val="single" w:color="auto" w:sz="4" w:space="0"/>
            </w:tcBorders>
            <w:vAlign w:val="center"/>
          </w:tcPr>
          <w:p w:rsidRPr="009B71C2" w:rsidR="000A536F" w:rsidP="00485CA6" w:rsidRDefault="000A536F">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9B71C2">
              <w:rPr>
                <w:rFonts w:hint="eastAsia" w:ascii="宋体" w:hAnsi="宋体" w:eastAsia="宋体"/>
                <w:kern w:val="2"/>
                <w:sz w:val="21"/>
                <w:szCs w:val="21"/>
              </w:rPr>
              <w:t>基金合同生效日(</w:t>
            </w:r>
            <w:r w:rsidRPr="009B71C2" w:rsidR="00485CA6">
              <w:rPr>
                <w:rFonts w:hint="eastAsia" w:ascii="宋体" w:hAnsi="宋体" w:eastAsia="宋体"/>
                <w:kern w:val="2"/>
                <w:sz w:val="21"/>
                <w:szCs w:val="21"/>
              </w:rPr>
              <w:t>2010年02月10日</w:t>
            </w:r>
            <w:r w:rsidRPr="009B71C2">
              <w:rPr>
                <w:rFonts w:hint="eastAsia" w:ascii="宋体" w:hAnsi="宋体" w:eastAsia="宋体"/>
                <w:kern w:val="2"/>
                <w:sz w:val="21"/>
                <w:szCs w:val="21"/>
              </w:rPr>
              <w:t>)基金份额总额</w:t>
            </w:r>
          </w:p>
        </w:tc>
        <w:tc>
          <w:tcPr>
            <w:tcW w:w="2871" w:type="pct"/>
            <w:tcBorders>
              <w:top w:val="single" w:color="auto" w:sz="4" w:space="0"/>
              <w:left w:val="single" w:color="auto" w:sz="4" w:space="0"/>
              <w:bottom w:val="single" w:color="auto" w:sz="4" w:space="0"/>
              <w:right w:val="single" w:color="auto" w:sz="4" w:space="0"/>
            </w:tcBorders>
            <w:vAlign w:val="center"/>
            <w:gridSpan w:val="4"/>
          </w:tcPr>
          <w:p w:rsidRPr="009B71C2" w:rsidR="000A536F" w:rsidP="00743257" w:rsidRDefault="000A536F">
            <w:pPr>
              <w:jc w:val="right"/>
              <w:rPr>
                <w:rFonts w:ascii="宋体" w:hAnsi="宋体"/>
                <w:bCs/>
                <w:szCs w:val="21"/>
              </w:rPr>
            </w:pPr>
            <w:r w:rsidRPr="009B71C2">
              <w:rPr>
                <w:rFonts w:hint="eastAsia" w:ascii="宋体" w:hAnsi="宋体"/>
                <w:bCs/>
                <w:szCs w:val="21"/>
              </w:rPr>
              <w:t>603,918,903.05</w:t>
            </w:r>
          </w:p>
        </w:tc>
      </w:tr>
      <w:tr w:rsidRPr="009B71C2" w:rsidR="000A536F" w:rsidTr="007D4CE0">
        <w:tc>
          <w:tcPr>
            <w:tcW w:w="2129" w:type="pct"/>
            <w:tcBorders>
              <w:top w:val="single" w:color="auto" w:sz="4" w:space="0"/>
              <w:left w:val="single" w:color="auto" w:sz="4" w:space="0"/>
              <w:bottom w:val="single" w:color="auto" w:sz="4" w:space="0"/>
              <w:right w:val="single" w:color="auto" w:sz="4" w:space="0"/>
            </w:tcBorders>
            <w:vAlign w:val="center"/>
          </w:tcPr>
          <w:p w:rsidRPr="009B71C2" w:rsidR="000A536F" w:rsidP="00376814" w:rsidRDefault="000A536F">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9B71C2">
              <w:rPr>
                <w:rFonts w:hint="eastAsia" w:ascii="宋体" w:hAnsi="宋体" w:eastAsia="宋体"/>
                <w:kern w:val="2"/>
                <w:sz w:val="21"/>
                <w:szCs w:val="21"/>
              </w:rPr>
              <w:t>本报告期期</w:t>
            </w:r>
            <w:proofErr w:type="gramStart"/>
            <w:r w:rsidRPr="009B71C2">
              <w:rPr>
                <w:rFonts w:hint="eastAsia" w:ascii="宋体" w:hAnsi="宋体" w:eastAsia="宋体"/>
                <w:kern w:val="2"/>
                <w:sz w:val="21"/>
                <w:szCs w:val="21"/>
              </w:rPr>
              <w:t>初基金</w:t>
            </w:r>
            <w:proofErr w:type="gramEnd"/>
            <w:r w:rsidRPr="009B71C2">
              <w:rPr>
                <w:rFonts w:hint="eastAsia" w:ascii="宋体" w:hAnsi="宋体" w:eastAsia="宋体"/>
                <w:kern w:val="2"/>
                <w:sz w:val="21"/>
                <w:szCs w:val="21"/>
              </w:rPr>
              <w:t>份额总额</w:t>
            </w:r>
          </w:p>
        </w:tc>
        <w:tc>
          <w:tcPr>
            <w:tcW w:w="2871" w:type="pct"/>
            <w:tcBorders>
              <w:top w:val="single" w:color="auto" w:sz="4" w:space="0"/>
              <w:left w:val="single" w:color="auto" w:sz="4" w:space="0"/>
              <w:bottom w:val="single" w:color="auto" w:sz="4" w:space="0"/>
              <w:right w:val="single" w:color="auto" w:sz="4" w:space="0"/>
            </w:tcBorders>
            <w:vAlign w:val="center"/>
            <w:gridSpan w:val="4"/>
          </w:tcPr>
          <w:p w:rsidRPr="009B71C2" w:rsidR="000A536F" w:rsidP="00743257" w:rsidRDefault="000A536F">
            <w:pPr>
              <w:jc w:val="right"/>
              <w:rPr>
                <w:rFonts w:ascii="宋体" w:hAnsi="宋体"/>
                <w:bCs/>
                <w:szCs w:val="21"/>
              </w:rPr>
            </w:pPr>
            <w:r w:rsidRPr="009B71C2">
              <w:rPr>
                <w:rFonts w:ascii="宋体" w:hAnsi="宋体"/>
                <w:bCs/>
                <w:szCs w:val="21"/>
              </w:rPr>
              <w:t>27,475,226.11</w:t>
            </w:r>
          </w:p>
        </w:tc>
      </w:tr>
      <w:tr w:rsidRPr="009B71C2" w:rsidR="000A536F" w:rsidTr="007D4CE0">
        <w:tc>
          <w:tcPr>
            <w:tcW w:w="2129" w:type="pct"/>
            <w:tcBorders>
              <w:top w:val="single" w:color="auto" w:sz="4" w:space="0"/>
              <w:left w:val="single" w:color="auto" w:sz="4" w:space="0"/>
              <w:bottom w:val="single" w:color="auto" w:sz="4" w:space="0"/>
              <w:right w:val="single" w:color="auto" w:sz="4" w:space="0"/>
            </w:tcBorders>
            <w:vAlign w:val="center"/>
          </w:tcPr>
          <w:p w:rsidRPr="009B71C2" w:rsidR="000A536F" w:rsidP="00376814" w:rsidRDefault="000A536F">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9B71C2">
              <w:rPr>
                <w:rFonts w:hint="eastAsia" w:ascii="宋体" w:hAnsi="宋体" w:eastAsia="宋体"/>
                <w:sz w:val="21"/>
                <w:szCs w:val="21"/>
              </w:rPr>
              <w:t>本报告</w:t>
            </w:r>
            <w:proofErr w:type="gramStart"/>
            <w:r w:rsidRPr="009B71C2">
              <w:rPr>
                <w:rFonts w:hint="eastAsia" w:ascii="宋体" w:hAnsi="宋体" w:eastAsia="宋体"/>
                <w:sz w:val="21"/>
                <w:szCs w:val="21"/>
              </w:rPr>
              <w:t>期</w:t>
            </w:r>
            <w:r w:rsidRPr="009B71C2">
              <w:rPr>
                <w:rFonts w:hint="eastAsia" w:ascii="宋体" w:hAnsi="宋体" w:eastAsia="宋体"/>
                <w:kern w:val="2"/>
                <w:sz w:val="21"/>
                <w:szCs w:val="21"/>
              </w:rPr>
              <w:t>基金</w:t>
            </w:r>
            <w:proofErr w:type="gramEnd"/>
            <w:r w:rsidRPr="009B71C2">
              <w:rPr>
                <w:rFonts w:hint="eastAsia" w:ascii="宋体" w:hAnsi="宋体" w:eastAsia="宋体"/>
                <w:kern w:val="2"/>
                <w:sz w:val="21"/>
                <w:szCs w:val="21"/>
              </w:rPr>
              <w:t>总申购份额</w:t>
            </w:r>
          </w:p>
        </w:tc>
        <w:tc>
          <w:tcPr>
            <w:tcW w:w="2871" w:type="pct"/>
            <w:tcBorders>
              <w:top w:val="single" w:color="auto" w:sz="4" w:space="0"/>
              <w:left w:val="single" w:color="auto" w:sz="4" w:space="0"/>
              <w:bottom w:val="single" w:color="auto" w:sz="4" w:space="0"/>
              <w:right w:val="single" w:color="auto" w:sz="4" w:space="0"/>
            </w:tcBorders>
            <w:vAlign w:val="center"/>
            <w:gridSpan w:val="4"/>
          </w:tcPr>
          <w:p w:rsidRPr="009B71C2" w:rsidR="000A536F" w:rsidP="00743257" w:rsidRDefault="000A536F">
            <w:pPr>
              <w:jc w:val="right"/>
              <w:rPr>
                <w:rFonts w:ascii="宋体" w:hAnsi="宋体"/>
                <w:bCs/>
                <w:szCs w:val="21"/>
              </w:rPr>
            </w:pPr>
            <w:r w:rsidRPr="009B71C2">
              <w:rPr>
                <w:rFonts w:ascii="宋体" w:hAnsi="宋体"/>
                <w:bCs/>
                <w:szCs w:val="21"/>
              </w:rPr>
              <w:t>3,955,254.84</w:t>
            </w:r>
          </w:p>
        </w:tc>
      </w:tr>
      <w:tr w:rsidRPr="009B71C2" w:rsidR="000A536F" w:rsidTr="007D4CE0">
        <w:tc>
          <w:tcPr>
            <w:tcW w:w="2129" w:type="pct"/>
            <w:tcBorders>
              <w:top w:val="single" w:color="auto" w:sz="4" w:space="0"/>
              <w:left w:val="single" w:color="auto" w:sz="4" w:space="0"/>
              <w:bottom w:val="single" w:color="auto" w:sz="4" w:space="0"/>
              <w:right w:val="single" w:color="auto" w:sz="4" w:space="0"/>
            </w:tcBorders>
            <w:vAlign w:val="center"/>
          </w:tcPr>
          <w:p w:rsidRPr="009B71C2" w:rsidR="000A536F" w:rsidP="00376814" w:rsidRDefault="000A536F">
            <w:pPr>
              <w:pStyle w:val="xl33"/>
              <w:widowControl w:val="0"/>
              <w:pBdr>
                <w:left w:val="none" w:color="auto" w:sz="0" w:space="0"/>
                <w:bottom w:val="none" w:color="auto" w:sz="0" w:space="0"/>
                <w:right w:val="none" w:color="auto" w:sz="0" w:space="0"/>
              </w:pBdr>
              <w:spacing w:before="0" w:beforeAutospacing="0" w:after="0" w:afterAutospacing="0"/>
              <w:jc w:val="both"/>
              <w:rPr>
                <w:rFonts w:ascii="宋体" w:hAnsi="宋体" w:eastAsia="宋体"/>
                <w:kern w:val="2"/>
                <w:sz w:val="21"/>
                <w:szCs w:val="21"/>
              </w:rPr>
            </w:pPr>
            <w:r w:rsidRPr="009B71C2">
              <w:rPr>
                <w:rFonts w:hint="eastAsia" w:ascii="宋体" w:hAnsi="宋体" w:eastAsia="宋体"/>
                <w:sz w:val="21"/>
                <w:szCs w:val="21"/>
              </w:rPr>
              <w:t>减:本报告</w:t>
            </w:r>
            <w:proofErr w:type="gramStart"/>
            <w:r w:rsidRPr="009B71C2">
              <w:rPr>
                <w:rFonts w:hint="eastAsia" w:ascii="宋体" w:hAnsi="宋体" w:eastAsia="宋体"/>
                <w:sz w:val="21"/>
                <w:szCs w:val="21"/>
              </w:rPr>
              <w:t>期</w:t>
            </w:r>
            <w:r w:rsidRPr="009B71C2">
              <w:rPr>
                <w:rFonts w:hint="eastAsia" w:ascii="宋体" w:hAnsi="宋体" w:eastAsia="宋体"/>
                <w:kern w:val="2"/>
                <w:sz w:val="21"/>
                <w:szCs w:val="21"/>
              </w:rPr>
              <w:t>基金</w:t>
            </w:r>
            <w:proofErr w:type="gramEnd"/>
            <w:r w:rsidRPr="009B71C2">
              <w:rPr>
                <w:rFonts w:hint="eastAsia" w:ascii="宋体" w:hAnsi="宋体" w:eastAsia="宋体"/>
                <w:kern w:val="2"/>
                <w:sz w:val="21"/>
                <w:szCs w:val="21"/>
              </w:rPr>
              <w:t>总赎回份额</w:t>
            </w:r>
          </w:p>
        </w:tc>
        <w:tc>
          <w:tcPr>
            <w:tcW w:w="2871" w:type="pct"/>
            <w:tcBorders>
              <w:top w:val="single" w:color="auto" w:sz="4" w:space="0"/>
              <w:left w:val="single" w:color="auto" w:sz="4" w:space="0"/>
              <w:bottom w:val="single" w:color="auto" w:sz="4" w:space="0"/>
              <w:right w:val="single" w:color="auto" w:sz="4" w:space="0"/>
            </w:tcBorders>
            <w:vAlign w:val="center"/>
            <w:gridSpan w:val="4"/>
          </w:tcPr>
          <w:p w:rsidRPr="009B71C2" w:rsidR="000A536F" w:rsidP="00743257" w:rsidRDefault="000A536F">
            <w:pPr>
              <w:jc w:val="right"/>
              <w:rPr>
                <w:rFonts w:ascii="宋体" w:hAnsi="宋体"/>
                <w:bCs/>
                <w:szCs w:val="21"/>
              </w:rPr>
            </w:pPr>
            <w:r w:rsidRPr="009B71C2">
              <w:rPr>
                <w:rFonts w:ascii="宋体" w:hAnsi="宋体"/>
                <w:bCs/>
                <w:szCs w:val="21"/>
              </w:rPr>
              <w:t>4,268,189.53</w:t>
            </w:r>
          </w:p>
        </w:tc>
      </w:tr>
      <w:tr w:rsidRPr="009B71C2" w:rsidR="000A536F" w:rsidTr="007D4CE0">
        <w:tc>
          <w:tcPr>
            <w:tcW w:w="2129" w:type="pct"/>
            <w:tcBorders>
              <w:top w:val="single" w:color="auto" w:sz="4" w:space="0"/>
              <w:left w:val="single" w:color="auto" w:sz="4" w:space="0"/>
              <w:bottom w:val="single" w:color="auto" w:sz="4" w:space="0"/>
              <w:right w:val="single" w:color="auto" w:sz="4" w:space="0"/>
            </w:tcBorders>
            <w:vAlign w:val="center"/>
          </w:tcPr>
          <w:p w:rsidRPr="009B71C2" w:rsidR="000A536F" w:rsidP="00376814" w:rsidRDefault="000A536F">
            <w:pPr>
              <w:rPr>
                <w:rFonts w:ascii="宋体" w:hAnsi="宋体"/>
                <w:szCs w:val="21"/>
              </w:rPr>
            </w:pPr>
            <w:r w:rsidRPr="009B71C2">
              <w:rPr>
                <w:rFonts w:hint="eastAsia" w:ascii="宋体" w:hAnsi="宋体"/>
                <w:szCs w:val="21"/>
              </w:rPr>
              <w:t>本报告</w:t>
            </w:r>
            <w:proofErr w:type="gramStart"/>
            <w:r w:rsidRPr="009B71C2">
              <w:rPr>
                <w:rFonts w:hint="eastAsia" w:ascii="宋体" w:hAnsi="宋体"/>
                <w:szCs w:val="21"/>
              </w:rPr>
              <w:t>期基金</w:t>
            </w:r>
            <w:proofErr w:type="gramEnd"/>
            <w:r w:rsidRPr="009B71C2">
              <w:rPr>
                <w:rFonts w:hint="eastAsia" w:ascii="宋体" w:hAnsi="宋体"/>
                <w:szCs w:val="21"/>
              </w:rPr>
              <w:t>拆分变动份额</w:t>
            </w:r>
          </w:p>
        </w:tc>
        <w:tc>
          <w:tcPr>
            <w:tcW w:w="2871" w:type="pct"/>
            <w:tcBorders>
              <w:top w:val="single" w:color="auto" w:sz="4" w:space="0"/>
              <w:left w:val="single" w:color="auto" w:sz="4" w:space="0"/>
              <w:bottom w:val="single" w:color="auto" w:sz="4" w:space="0"/>
              <w:right w:val="single" w:color="auto" w:sz="4" w:space="0"/>
            </w:tcBorders>
            <w:vAlign w:val="center"/>
            <w:gridSpan w:val="4"/>
          </w:tcPr>
          <w:p w:rsidRPr="009B71C2" w:rsidR="000A536F" w:rsidP="00743257" w:rsidRDefault="000A536F">
            <w:pPr>
              <w:jc w:val="right"/>
              <w:rPr>
                <w:rFonts w:ascii="宋体" w:hAnsi="宋体"/>
                <w:bCs/>
                <w:szCs w:val="21"/>
              </w:rPr>
            </w:pPr>
            <w:r w:rsidRPr="009B71C2">
              <w:rPr>
                <w:rFonts w:ascii="宋体" w:hAnsi="宋体"/>
                <w:bCs/>
                <w:szCs w:val="21"/>
              </w:rPr>
              <w:t>-</w:t>
            </w:r>
          </w:p>
        </w:tc>
      </w:tr>
      <w:tr w:rsidRPr="009B71C2" w:rsidR="000A536F" w:rsidTr="007D4CE0">
        <w:tc>
          <w:tcPr>
            <w:tcW w:w="2129" w:type="pct"/>
            <w:tcBorders>
              <w:top w:val="single" w:color="auto" w:sz="4" w:space="0"/>
              <w:left w:val="single" w:color="auto" w:sz="4" w:space="0"/>
              <w:bottom w:val="single" w:color="auto" w:sz="4" w:space="0"/>
              <w:right w:val="single" w:color="auto" w:sz="4" w:space="0"/>
            </w:tcBorders>
            <w:vAlign w:val="center"/>
          </w:tcPr>
          <w:p w:rsidRPr="009B71C2" w:rsidR="000A536F" w:rsidP="00376814" w:rsidRDefault="000A536F">
            <w:pPr>
              <w:rPr>
                <w:rFonts w:ascii="宋体" w:hAnsi="宋体"/>
                <w:szCs w:val="21"/>
              </w:rPr>
            </w:pPr>
            <w:r w:rsidRPr="009B71C2">
              <w:rPr>
                <w:rFonts w:hint="eastAsia" w:ascii="宋体" w:hAnsi="宋体"/>
                <w:szCs w:val="21"/>
              </w:rPr>
              <w:t>本报告期期末基金份额总额</w:t>
            </w:r>
          </w:p>
        </w:tc>
        <w:tc>
          <w:tcPr>
            <w:tcW w:w="2871" w:type="pct"/>
            <w:tcBorders>
              <w:top w:val="single" w:color="auto" w:sz="4" w:space="0"/>
              <w:left w:val="single" w:color="auto" w:sz="4" w:space="0"/>
              <w:bottom w:val="single" w:color="auto" w:sz="4" w:space="0"/>
              <w:right w:val="single" w:color="auto" w:sz="4" w:space="0"/>
            </w:tcBorders>
            <w:vAlign w:val="center"/>
            <w:gridSpan w:val="4"/>
          </w:tcPr>
          <w:p w:rsidRPr="009B71C2" w:rsidR="000A536F" w:rsidP="00743257" w:rsidRDefault="000A536F">
            <w:pPr>
              <w:jc w:val="right"/>
              <w:rPr>
                <w:rFonts w:ascii="宋体" w:hAnsi="宋体"/>
                <w:bCs/>
                <w:szCs w:val="21"/>
              </w:rPr>
            </w:pPr>
            <w:r w:rsidRPr="009B71C2">
              <w:rPr>
                <w:rFonts w:ascii="宋体" w:hAnsi="宋体"/>
                <w:bCs/>
                <w:szCs w:val="21"/>
              </w:rPr>
              <w:t>27,162,291.42</w:t>
            </w:r>
          </w:p>
        </w:tc>
      </w:tr>
    </w:tbl>
    <w:p w:rsidR="007C1CD8" w:rsidRDefault="007C1CD8"/>
    <w:p w:rsidRPr="009B71C2" w:rsidR="005C1A1B" w:rsidP="00894F24" w:rsidRDefault="00AB6D44">
      <w:pPr>
        <w:widowControl/>
        <w:jc w:val="left"/>
        <w:rPr>
          <w:rFonts w:ascii="宋体" w:hAnsi="宋体"/>
          <w:color w:val="000000"/>
          <w:szCs w:val="21"/>
        </w:rPr>
      </w:pPr>
      <w:r w:rsidRPr="009B71C2">
        <w:rPr>
          <w:rFonts w:ascii="宋体" w:hAnsi="宋体"/>
          <w:color w:val="000000"/>
          <w:szCs w:val="21"/>
        </w:rPr>
        <w:t/>
      </w:r>
    </w:p>
    <w:p w:rsidRPr="009B71C2" w:rsidR="00662DB2" w:rsidP="007D1291" w:rsidRDefault="00662DB2">
      <w:pPr>
        <w:pStyle w:val="1"/>
        <w:numPr>
          <w:ilvl w:val="0"/>
          <w:numId w:val="23"/>
        </w:numPr>
        <w:spacing w:line="240" w:lineRule="auto"/>
        <w:ind w:left="567" w:hanging="567"/>
        <w:jc w:val="center"/>
        <w:rPr>
          <w:rFonts w:ascii="宋体" w:hAnsi="宋体"/>
          <w:sz w:val="21"/>
          <w:szCs w:val="21"/>
        </w:rPr>
      </w:pPr>
      <w:r w:rsidRPr="009B71C2">
        <w:rPr>
          <w:rFonts w:hint="eastAsia" w:ascii="宋体" w:hAnsi="宋体"/>
          <w:sz w:val="21"/>
          <w:szCs w:val="21"/>
        </w:rPr>
        <w:t>重大事件揭示</w:t>
      </w:r>
    </w:p>
    <w:p w:rsidRPr="009B71C2" w:rsidR="00662DB2" w:rsidP="007D1291" w:rsidRDefault="00662DB2">
      <w:pPr>
        <w:pStyle w:val="2"/>
        <w:numPr>
          <w:ilvl w:val="1"/>
          <w:numId w:val="25"/>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基金份额持有人大会决议</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报告期内无基金份额持有人大会决议。</w:t>
      </w:r>
    </w:p>
    <w:p w:rsidRPr="009B71C2" w:rsidR="00662DB2" w:rsidP="007D1291" w:rsidRDefault="00662DB2">
      <w:pPr>
        <w:pStyle w:val="2"/>
        <w:numPr>
          <w:ilvl w:val="1"/>
          <w:numId w:val="25"/>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基金管理人、基金托管人的专门基金托管部门的重大人事变动</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1、报告期内基金管理人的重大人事变动:</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  吕涛先生于2019年3月6日离任公司总经理职务，同日起公司董事长张翔燕女士代为履行总经理职务；唐世春先生于2019年6月3日新任公司总经理职务，同日起，唐世春先生离任公司副总经理职务、张翔燕女士不再代为履行总经理职务。上述事项已按监管要求备案并公告。</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2、报告期内基金托管人的专门基金托管部门的重大人事变动:</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  托管人中国建设银行2019年6月4日发布公告，聘任蔡亚蓉为中国建设银行股份有限公司资产托管业务部总经理。</w:t>
      </w:r>
    </w:p>
    <w:p w:rsidRPr="009B71C2" w:rsidR="00662DB2" w:rsidP="007D1291" w:rsidRDefault="00662DB2">
      <w:pPr>
        <w:pStyle w:val="2"/>
        <w:numPr>
          <w:ilvl w:val="1"/>
          <w:numId w:val="25"/>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涉及基金管理人、基金财产、基金托管业务的诉讼</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报告期内无涉及基金管理人、基金财产、基金托管业务的诉讼。</w:t>
      </w:r>
    </w:p>
    <w:p w:rsidRPr="009B71C2" w:rsidR="00662DB2" w:rsidP="007D1291" w:rsidRDefault="00662DB2">
      <w:pPr>
        <w:pStyle w:val="2"/>
        <w:numPr>
          <w:ilvl w:val="1"/>
          <w:numId w:val="25"/>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lastRenderedPageBreak/>
        <w:t>基金投资策略的改变</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报告期内基金投资策略无改变。</w:t>
      </w:r>
    </w:p>
    <w:p w:rsidRPr="009B71C2" w:rsidR="00662DB2" w:rsidP="007D1291" w:rsidRDefault="00662DB2">
      <w:pPr>
        <w:pStyle w:val="2"/>
        <w:numPr>
          <w:ilvl w:val="1"/>
          <w:numId w:val="25"/>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为基金进行审计的会计师事务所情况</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为本基金进行审计的会计师事务所是毕马威华振会计师事务所。该会计师事务所自本基金基金合同生效日起为本基金提供审计服务至今。</w:t>
      </w:r>
    </w:p>
    <w:p w:rsidRPr="009B71C2" w:rsidR="005B601F" w:rsidP="007D1291" w:rsidRDefault="00662DB2">
      <w:pPr>
        <w:pStyle w:val="2"/>
        <w:numPr>
          <w:ilvl w:val="1"/>
          <w:numId w:val="25"/>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管理人、托管人及其高级管理人员受稽查或处罚等情况</w:t>
      </w:r>
    </w:p>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报告期内管理人、托管人的托管业务部门及其相关高级管理人员无受稽查或处罚等情况。</w:t>
      </w:r>
    </w:p>
    <w:p w:rsidRPr="009B71C2" w:rsidR="00D90787" w:rsidP="007D1291" w:rsidRDefault="00662DB2">
      <w:pPr>
        <w:pStyle w:val="2"/>
        <w:numPr>
          <w:ilvl w:val="1"/>
          <w:numId w:val="25"/>
        </w:numPr>
        <w:spacing w:before="0" w:after="0" w:line="240" w:lineRule="auto"/>
        <w:ind w:left="567" w:hanging="567"/>
        <w:rPr>
          <w:rFonts w:ascii="宋体" w:hAnsi="宋体" w:eastAsia="宋体"/>
          <w:sz w:val="21"/>
          <w:szCs w:val="21"/>
        </w:rPr>
      </w:pPr>
      <w:r w:rsidRPr="009B71C2">
        <w:rPr>
          <w:rFonts w:hint="eastAsia" w:ascii="宋体" w:hAnsi="宋体" w:eastAsia="宋体"/>
          <w:sz w:val="21"/>
          <w:szCs w:val="21"/>
        </w:rPr>
        <w:t>基金租用证券公司交易单元的有关情况</w:t>
      </w:r>
      <w:r w:rsidRPr="009B71C2">
        <w:rPr>
          <w:rFonts w:ascii="宋体" w:hAnsi="宋体" w:eastAsia="宋体"/>
          <w:sz w:val="21"/>
          <w:szCs w:val="21"/>
        </w:rPr>
        <w:tab/>
      </w:r>
    </w:p>
    <w:p w:rsidRPr="009B71C2" w:rsidR="00D25A09" w:rsidP="00875DB8" w:rsidRDefault="00D25A09">
      <w:pPr>
        <w:numPr>
          <w:ilvl w:val="2"/>
          <w:numId w:val="26"/>
        </w:numPr>
        <w:outlineLvl w:val="2"/>
        <w:rPr>
          <w:rFonts w:ascii="宋体" w:hAnsi="宋体"/>
          <w:b/>
          <w:szCs w:val="21"/>
        </w:rPr>
      </w:pPr>
      <w:r w:rsidRPr="009B71C2">
        <w:rPr>
          <w:rFonts w:hint="eastAsia" w:ascii="宋体" w:hAnsi="宋体"/>
          <w:b/>
          <w:szCs w:val="21"/>
        </w:rPr>
        <w:t>基金租用证券公司交易单元进行股票投资及佣金支付情况</w:t>
      </w:r>
    </w:p>
    <w:p w:rsidRPr="009B71C2" w:rsidR="004C31D3" w:rsidP="00376814" w:rsidRDefault="004C31D3">
      <w:pPr>
        <w:jc w:val="right"/>
        <w:rPr>
          <w:rFonts w:ascii="宋体" w:hAnsi="宋体"/>
          <w:bCs/>
          <w:szCs w:val="21"/>
        </w:rPr>
      </w:pPr>
      <w:r w:rsidRPr="009B71C2">
        <w:rPr>
          <w:rFonts w:hint="eastAsia" w:ascii="宋体" w:hAnsi="宋体"/>
          <w:bCs/>
          <w:szCs w:val="21"/>
        </w:rPr>
        <w:t>金额单位：人民币元</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39"/>
        <w:gridCol w:w="770"/>
        <w:gridCol w:w="2208"/>
        <w:gridCol w:w="952"/>
        <w:gridCol w:w="2170"/>
        <w:gridCol w:w="992"/>
        <w:gridCol w:w="1245"/>
      </w:tblGrid>
      <w:tr w:rsidRPr="009B71C2" w:rsidR="00EB61A4" w:rsidTr="004C6A7C">
        <w:tc>
          <w:tcPr>
            <w:tcW w:w="1239" w:type="dxa"/>
            <w:vMerge w:val="restart"/>
            <w:tcBorders>
              <w:top w:val="single" w:color="auto" w:sz="4" w:space="0"/>
              <w:left w:val="single" w:color="auto" w:sz="4" w:space="0"/>
              <w:right w:val="single" w:color="auto" w:sz="4" w:space="0"/>
            </w:tcBorders>
            <w:vAlign w:val="center"/>
          </w:tcPr>
          <w:p w:rsidRPr="009B71C2" w:rsidR="00EB61A4" w:rsidP="0070408C" w:rsidRDefault="00EB61A4">
            <w:pPr>
              <w:jc w:val="center"/>
              <w:rPr>
                <w:rFonts w:ascii="宋体" w:hAnsi="宋体"/>
                <w:b/>
                <w:szCs w:val="21"/>
              </w:rPr>
            </w:pPr>
            <w:r w:rsidRPr="009B71C2">
              <w:rPr>
                <w:rFonts w:hint="eastAsia" w:ascii="宋体" w:hAnsi="宋体"/>
                <w:szCs w:val="21"/>
              </w:rPr>
              <w:t>券商名称</w:t>
            </w:r>
          </w:p>
        </w:tc>
        <w:tc>
          <w:tcPr>
            <w:tcW w:w="770" w:type="dxa"/>
            <w:vMerge w:val="restart"/>
            <w:tcBorders>
              <w:top w:val="single" w:color="auto" w:sz="4" w:space="0"/>
              <w:left w:val="single" w:color="auto" w:sz="4" w:space="0"/>
              <w:right w:val="single" w:color="auto" w:sz="4" w:space="0"/>
            </w:tcBorders>
            <w:shd w:val="clear" w:color="auto" w:fill="auto"/>
            <w:vAlign w:val="center"/>
          </w:tcPr>
          <w:p w:rsidRPr="009B71C2" w:rsidR="00EB61A4" w:rsidP="0070408C" w:rsidRDefault="00EB61A4">
            <w:pPr>
              <w:jc w:val="center"/>
              <w:rPr>
                <w:rFonts w:ascii="宋体" w:hAnsi="宋体"/>
                <w:b/>
                <w:szCs w:val="21"/>
              </w:rPr>
            </w:pPr>
            <w:r w:rsidRPr="009B71C2">
              <w:rPr>
                <w:rFonts w:hint="eastAsia" w:ascii="宋体" w:hAnsi="宋体"/>
                <w:szCs w:val="21"/>
              </w:rPr>
              <w:t>交易单元数量</w:t>
            </w:r>
          </w:p>
        </w:tc>
        <w:tc>
          <w:tcPr>
            <w:tcW w:w="3160" w:type="dxa"/>
            <w:gridSpan w:val="2"/>
            <w:tcBorders>
              <w:top w:val="single" w:color="auto" w:sz="4" w:space="0"/>
              <w:left w:val="single" w:color="auto" w:sz="4" w:space="0"/>
              <w:bottom w:val="single" w:color="auto" w:sz="4" w:space="0"/>
              <w:right w:val="single" w:color="auto" w:sz="4" w:space="0"/>
            </w:tcBorders>
            <w:vAlign w:val="center"/>
          </w:tcPr>
          <w:p w:rsidRPr="009B71C2" w:rsidR="00EB61A4" w:rsidP="0070408C" w:rsidRDefault="00EB61A4">
            <w:pPr>
              <w:jc w:val="center"/>
              <w:rPr>
                <w:rFonts w:ascii="宋体" w:hAnsi="宋体"/>
                <w:szCs w:val="21"/>
              </w:rPr>
            </w:pPr>
            <w:r w:rsidRPr="009B71C2">
              <w:rPr>
                <w:rFonts w:hint="eastAsia" w:ascii="宋体" w:hAnsi="宋体"/>
                <w:szCs w:val="21"/>
              </w:rPr>
              <w:t>股票交易</w:t>
            </w:r>
          </w:p>
        </w:tc>
        <w:tc>
          <w:tcPr>
            <w:tcW w:w="3162" w:type="dxa"/>
            <w:gridSpan w:val="2"/>
            <w:tcBorders>
              <w:top w:val="single" w:color="auto" w:sz="4" w:space="0"/>
              <w:left w:val="single" w:color="auto" w:sz="4" w:space="0"/>
              <w:bottom w:val="single" w:color="auto" w:sz="4" w:space="0"/>
              <w:right w:val="single" w:color="auto" w:sz="4" w:space="0"/>
            </w:tcBorders>
            <w:vAlign w:val="center"/>
          </w:tcPr>
          <w:p w:rsidRPr="009B71C2" w:rsidR="00EB61A4" w:rsidP="0070408C" w:rsidRDefault="00EB61A4">
            <w:pPr>
              <w:jc w:val="center"/>
              <w:rPr>
                <w:rFonts w:ascii="宋体" w:hAnsi="宋体"/>
                <w:b/>
                <w:szCs w:val="21"/>
              </w:rPr>
            </w:pPr>
            <w:r w:rsidRPr="009B71C2">
              <w:rPr>
                <w:rFonts w:hint="eastAsia" w:ascii="宋体" w:hAnsi="宋体"/>
                <w:szCs w:val="21"/>
              </w:rPr>
              <w:t>应支付该券商的佣金</w:t>
            </w:r>
          </w:p>
        </w:tc>
        <w:tc>
          <w:tcPr>
            <w:tcW w:w="1245" w:type="dxa"/>
            <w:vMerge w:val="restart"/>
            <w:tcBorders>
              <w:top w:val="single" w:color="auto" w:sz="4" w:space="0"/>
              <w:left w:val="single" w:color="auto" w:sz="4" w:space="0"/>
              <w:right w:val="single" w:color="auto" w:sz="4" w:space="0"/>
            </w:tcBorders>
            <w:vAlign w:val="center"/>
          </w:tcPr>
          <w:p w:rsidRPr="009B71C2" w:rsidR="00EB61A4" w:rsidP="0070408C" w:rsidRDefault="00EB61A4">
            <w:pPr>
              <w:jc w:val="center"/>
              <w:rPr>
                <w:rFonts w:ascii="宋体" w:hAnsi="宋体"/>
                <w:b/>
                <w:szCs w:val="21"/>
              </w:rPr>
            </w:pPr>
            <w:r w:rsidRPr="009B71C2">
              <w:rPr>
                <w:rFonts w:hint="eastAsia" w:ascii="宋体" w:hAnsi="宋体"/>
                <w:szCs w:val="21"/>
              </w:rPr>
              <w:t>备注</w:t>
            </w:r>
          </w:p>
        </w:tc>
      </w:tr>
      <w:tr w:rsidRPr="009B71C2" w:rsidR="00EB61A4" w:rsidTr="004C6A7C">
        <w:tc>
          <w:tcPr>
            <w:tcW w:w="1239" w:type="dxa"/>
            <w:vMerge/>
            <w:tcBorders>
              <w:left w:val="single" w:color="auto" w:sz="4" w:space="0"/>
              <w:bottom w:val="single" w:color="auto" w:sz="4" w:space="0"/>
              <w:right w:val="single" w:color="auto" w:sz="4" w:space="0"/>
            </w:tcBorders>
            <w:vAlign w:val="center"/>
          </w:tcPr>
          <w:p w:rsidRPr="009B71C2" w:rsidR="00EB61A4" w:rsidP="0070408C" w:rsidRDefault="00EB61A4">
            <w:pPr>
              <w:jc w:val="center"/>
              <w:rPr>
                <w:rFonts w:ascii="宋体" w:hAnsi="宋体"/>
                <w:b/>
                <w:szCs w:val="21"/>
              </w:rPr>
            </w:pPr>
          </w:p>
        </w:tc>
        <w:tc>
          <w:tcPr>
            <w:tcW w:w="770" w:type="dxa"/>
            <w:vMerge/>
            <w:tcBorders>
              <w:left w:val="single" w:color="auto" w:sz="4" w:space="0"/>
              <w:bottom w:val="single" w:color="auto" w:sz="4" w:space="0"/>
              <w:right w:val="single" w:color="auto" w:sz="4" w:space="0"/>
            </w:tcBorders>
            <w:shd w:val="clear" w:color="auto" w:fill="auto"/>
            <w:vAlign w:val="center"/>
          </w:tcPr>
          <w:p w:rsidRPr="009B71C2" w:rsidR="00EB61A4" w:rsidP="0070408C" w:rsidRDefault="00EB61A4">
            <w:pPr>
              <w:widowControl/>
              <w:jc w:val="center"/>
              <w:rPr>
                <w:rFonts w:ascii="宋体" w:hAnsi="宋体"/>
                <w:b/>
                <w:szCs w:val="21"/>
              </w:rPr>
            </w:pP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EB61A4" w:rsidP="0070408C" w:rsidRDefault="00EB61A4">
            <w:pPr>
              <w:jc w:val="center"/>
              <w:rPr>
                <w:rFonts w:ascii="宋体" w:hAnsi="宋体"/>
                <w:szCs w:val="21"/>
              </w:rPr>
            </w:pPr>
            <w:r w:rsidRPr="009B71C2">
              <w:rPr>
                <w:rFonts w:hint="eastAsia" w:ascii="宋体" w:hAnsi="宋体"/>
                <w:szCs w:val="21"/>
              </w:rPr>
              <w:t>成交金额</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EB61A4" w:rsidP="0070408C" w:rsidRDefault="00EB61A4">
            <w:pPr>
              <w:jc w:val="center"/>
              <w:rPr>
                <w:rFonts w:ascii="宋体" w:hAnsi="宋体"/>
                <w:szCs w:val="21"/>
              </w:rPr>
            </w:pPr>
            <w:r w:rsidRPr="009B71C2">
              <w:rPr>
                <w:rFonts w:hint="eastAsia" w:ascii="宋体" w:hAnsi="宋体"/>
                <w:szCs w:val="21"/>
              </w:rPr>
              <w:t>占当期股票成交总额的比例</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EB61A4" w:rsidP="0070408C" w:rsidRDefault="00EB61A4">
            <w:pPr>
              <w:jc w:val="center"/>
              <w:rPr>
                <w:rFonts w:ascii="宋体" w:hAnsi="宋体"/>
                <w:b/>
                <w:szCs w:val="21"/>
              </w:rPr>
            </w:pPr>
            <w:r w:rsidRPr="009B71C2">
              <w:rPr>
                <w:rFonts w:hint="eastAsia" w:ascii="宋体" w:hAnsi="宋体"/>
                <w:szCs w:val="21"/>
              </w:rPr>
              <w:t>佣金</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EB61A4" w:rsidP="0070408C" w:rsidRDefault="00EB61A4">
            <w:pPr>
              <w:jc w:val="center"/>
              <w:rPr>
                <w:rFonts w:ascii="宋体" w:hAnsi="宋体"/>
                <w:szCs w:val="21"/>
              </w:rPr>
            </w:pPr>
            <w:r w:rsidRPr="009B71C2">
              <w:rPr>
                <w:rFonts w:hint="eastAsia" w:ascii="宋体" w:hAnsi="宋体"/>
                <w:szCs w:val="21"/>
              </w:rPr>
              <w:t>占当期佣金总量的比例</w:t>
            </w:r>
          </w:p>
        </w:tc>
        <w:tc>
          <w:tcPr>
            <w:tcW w:w="1245" w:type="dxa"/>
            <w:vMerge/>
            <w:tcBorders>
              <w:left w:val="single" w:color="auto" w:sz="4" w:space="0"/>
              <w:bottom w:val="single" w:color="auto" w:sz="4" w:space="0"/>
              <w:right w:val="single" w:color="auto" w:sz="4" w:space="0"/>
            </w:tcBorders>
            <w:vAlign w:val="center"/>
          </w:tcPr>
          <w:p w:rsidRPr="009B71C2" w:rsidR="00EB61A4" w:rsidP="0070408C" w:rsidRDefault="00EB61A4">
            <w:pPr>
              <w:widowControl/>
              <w:jc w:val="left"/>
              <w:rPr>
                <w:rFonts w:ascii="宋体" w:hAnsi="宋体"/>
                <w:b/>
                <w:szCs w:val="21"/>
              </w:rPr>
            </w:pP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中银国际</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中信证券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中信浙江</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中信山东</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中信建投</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中投证券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3</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中泰证券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17,304,014.82</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7.52%</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16,115.21</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7.77%</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中金公司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中航证券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浙商证券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招商证券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英大证券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银河证券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6,522,055.68</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2.83%</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6,074.07</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2.93%</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兴业证券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信达证券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西南证券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2,526,939.72</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1.10%</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2,353.29</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1.13%</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西藏东财</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西部证券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万联证券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天风证券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3</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51,826,980.03</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22.52%</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47,508.87</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22.90%</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申万宏源</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4</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68,028,685.91</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29.55%</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61,994.84</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29.88%</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山西证券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瑞银证券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平安证券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民生证券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30,649,315.56</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13.31%</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28,544.10</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13.76%</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金通证券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华泰证券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华融证券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华创证券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3</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华宝证券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红塔证券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海通证券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国元证券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国信证券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国泰君安</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国盛证券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国联证券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国金证券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广发证券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光大证券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1,107,217.00</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0.48%</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809.73</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0.39%</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高盛高华</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方正证券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东兴证券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34,639,784.62</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15.05%</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31,567.33</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15.22%</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东吴证券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东方证券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东北证券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大通证券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川财证券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长江证券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长城证券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17,581,940.53</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7.64%</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12,506.00</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6.03%</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财通证券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2</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渤海证券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本期新增</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安信证券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3</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高华证券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本期退租</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宏源证券</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3</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本期退租</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申银万国</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本期退租</w:t>
            </w:r>
          </w:p>
        </w:tc>
      </w:tr>
      <w:tr w:rsidRPr="009B71C2" w:rsidR="00BA6725" w:rsidTr="00BA6725">
        <w:tc>
          <w:tcPr>
            <w:tcW w:w="1239" w:type="dxa"/>
            <w:tcBorders>
              <w:top w:val="single" w:color="auto" w:sz="4" w:space="0"/>
              <w:left w:val="single" w:color="auto" w:sz="4" w:space="0"/>
              <w:bottom w:val="single" w:color="auto" w:sz="4" w:space="0"/>
              <w:right w:val="single" w:color="auto" w:sz="4" w:space="0"/>
            </w:tcBorders>
            <w:vAlign w:val="center"/>
          </w:tcPr>
          <w:p w:rsidRPr="009B71C2" w:rsidR="003F0AB6" w:rsidP="00470AE9" w:rsidRDefault="00470AE9">
            <w:pPr>
              <w:rPr>
                <w:rFonts w:ascii="宋体" w:hAnsi="宋体"/>
                <w:szCs w:val="21"/>
              </w:rPr>
            </w:pPr>
            <w:r w:rsidRPr="009B71C2">
              <w:rPr>
                <w:rFonts w:hint="eastAsia" w:ascii="宋体" w:hAnsi="宋体"/>
                <w:szCs w:val="21"/>
              </w:rPr>
              <w:t>中信金通</w:t>
            </w:r>
          </w:p>
        </w:tc>
        <w:tc>
          <w:tcPr>
            <w:tcW w:w="7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1</w:t>
            </w:r>
          </w:p>
        </w:tc>
        <w:tc>
          <w:tcPr>
            <w:tcW w:w="2208"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5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2170"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rsidRPr="009B71C2" w:rsidR="003F0AB6" w:rsidP="0070408C" w:rsidRDefault="00EF457B">
            <w:pPr>
              <w:jc w:val="right"/>
              <w:rPr>
                <w:rFonts w:ascii="宋体" w:hAnsi="宋体"/>
                <w:szCs w:val="21"/>
              </w:rPr>
            </w:pPr>
            <w:r w:rsidRPr="009B71C2">
              <w:rPr>
                <w:rFonts w:ascii="宋体" w:hAnsi="宋体"/>
                <w:szCs w:val="21"/>
              </w:rPr>
              <w:t>-</w:t>
            </w:r>
          </w:p>
        </w:tc>
        <w:tc>
          <w:tcPr>
            <w:tcW w:w="1245" w:type="dxa"/>
            <w:tcBorders>
              <w:top w:val="single" w:color="auto" w:sz="4" w:space="0"/>
              <w:left w:val="single" w:color="auto" w:sz="4" w:space="0"/>
              <w:bottom w:val="single" w:color="auto" w:sz="4" w:space="0"/>
              <w:right w:val="single" w:color="auto" w:sz="4" w:space="0"/>
            </w:tcBorders>
            <w:vAlign w:val="center"/>
          </w:tcPr>
          <w:p w:rsidRPr="009B71C2" w:rsidR="003F0AB6" w:rsidP="00376814" w:rsidRDefault="00EF457B">
            <w:pPr>
              <w:rPr>
                <w:rFonts w:ascii="宋体" w:hAnsi="宋体"/>
                <w:szCs w:val="21"/>
              </w:rPr>
            </w:pPr>
            <w:r w:rsidRPr="009B71C2">
              <w:rPr>
                <w:rFonts w:ascii="宋体" w:hAnsi="宋体"/>
                <w:szCs w:val="21"/>
              </w:rPr>
              <w:t>本期退租</w:t>
            </w:r>
          </w:p>
        </w:tc>
      </w:tr>
    </w:tbl>
    <w:p w:rsidRPr="009B71C2" w:rsidR="00EF457B" w:rsidP="00946EAA" w:rsidRDefault="00EF457B">
      <w:pPr>
        <w:widowControl/>
        <w:ind w:firstLine="420" w:firstLineChars="200"/>
        <w:jc w:val="left"/>
        <w:rPr>
          <w:rFonts w:ascii="宋体" w:hAnsi="宋体"/>
          <w:color w:val="000000"/>
          <w:szCs w:val="21"/>
        </w:rPr>
      </w:pPr>
      <w:r w:rsidRPr="009B71C2">
        <w:rPr>
          <w:rFonts w:ascii="宋体" w:hAnsi="宋体"/>
          <w:color w:val="000000"/>
          <w:szCs w:val="21"/>
        </w:rPr>
        <w:t>本基金根据券商的研究实力和服务水平选择专用席位。由研究部牵头对席位候选券商的研究实力和服务质量进行评估,并综合考虑候选券商的综合实力,由研究总监和投资总监审核批准。</w:t>
      </w:r>
    </w:p>
    <w:p w:rsidRPr="009B71C2" w:rsidR="00D25A09" w:rsidP="00875DB8" w:rsidRDefault="00D25A09">
      <w:pPr>
        <w:numPr>
          <w:ilvl w:val="2"/>
          <w:numId w:val="26"/>
        </w:numPr>
        <w:outlineLvl w:val="2"/>
        <w:rPr>
          <w:rFonts w:ascii="宋体" w:hAnsi="宋体"/>
          <w:b/>
          <w:szCs w:val="21"/>
        </w:rPr>
      </w:pPr>
      <w:r w:rsidRPr="009B71C2">
        <w:rPr>
          <w:rFonts w:hint="eastAsia" w:ascii="宋体" w:hAnsi="宋体"/>
          <w:b/>
          <w:szCs w:val="21"/>
        </w:rPr>
        <w:t>基金租用证券公司交易单元进行其他证券投资的情况</w:t>
      </w:r>
    </w:p>
    <w:p w:rsidRPr="009B71C2" w:rsidR="00D25A09" w:rsidP="00376814" w:rsidRDefault="00D25A09">
      <w:pPr>
        <w:jc w:val="right"/>
        <w:rPr>
          <w:rFonts w:ascii="宋体" w:hAnsi="宋体"/>
          <w:bCs/>
          <w:szCs w:val="21"/>
        </w:rPr>
      </w:pPr>
      <w:r w:rsidRPr="009B71C2">
        <w:rPr>
          <w:rFonts w:hint="eastAsia" w:ascii="宋体" w:hAnsi="宋体"/>
          <w:bCs/>
          <w:szCs w:val="21"/>
        </w:rPr>
        <w:t>金额单位：人民币元</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1717"/>
        <w:gridCol w:w="1021"/>
        <w:gridCol w:w="1672"/>
        <w:gridCol w:w="1064"/>
        <w:gridCol w:w="1771"/>
        <w:gridCol w:w="963"/>
      </w:tblGrid>
      <w:tr w:rsidRPr="009B71C2" w:rsidR="004F0D30" w:rsidTr="00B8598F">
        <w:tc>
          <w:tcPr>
            <w:tcW w:w="1368" w:type="dxa"/>
            <w:vMerge w:val="restart"/>
            <w:vAlign w:val="center"/>
          </w:tcPr>
          <w:p w:rsidRPr="009B71C2" w:rsidR="004F0D30" w:rsidP="0070408C" w:rsidRDefault="004F0D30">
            <w:pPr>
              <w:jc w:val="center"/>
              <w:rPr>
                <w:rFonts w:ascii="宋体" w:hAnsi="宋体"/>
                <w:szCs w:val="21"/>
              </w:rPr>
            </w:pPr>
            <w:r w:rsidRPr="009B71C2">
              <w:rPr>
                <w:rFonts w:hint="eastAsia" w:ascii="宋体" w:hAnsi="宋体"/>
                <w:szCs w:val="21"/>
              </w:rPr>
              <w:t>券商名称</w:t>
            </w:r>
          </w:p>
        </w:tc>
        <w:tc>
          <w:tcPr>
            <w:tcW w:w="2738" w:type="dxa"/>
            <w:gridSpan w:val="2"/>
            <w:vAlign w:val="center"/>
          </w:tcPr>
          <w:p w:rsidRPr="009B71C2" w:rsidR="004F0D30" w:rsidP="0070408C" w:rsidRDefault="004F0D30">
            <w:pPr>
              <w:jc w:val="center"/>
              <w:rPr>
                <w:rFonts w:ascii="宋体" w:hAnsi="宋体"/>
                <w:szCs w:val="21"/>
              </w:rPr>
            </w:pPr>
            <w:r w:rsidRPr="009B71C2">
              <w:rPr>
                <w:rFonts w:hint="eastAsia" w:ascii="宋体" w:hAnsi="宋体"/>
                <w:szCs w:val="21"/>
              </w:rPr>
              <w:t>债券交易</w:t>
            </w:r>
          </w:p>
        </w:tc>
        <w:tc>
          <w:tcPr>
            <w:tcW w:w="2736" w:type="dxa"/>
            <w:gridSpan w:val="2"/>
            <w:vAlign w:val="center"/>
          </w:tcPr>
          <w:p w:rsidRPr="009B71C2" w:rsidR="004F0D30" w:rsidP="0070408C" w:rsidRDefault="004F0D30">
            <w:pPr>
              <w:jc w:val="center"/>
              <w:rPr>
                <w:rFonts w:ascii="宋体" w:hAnsi="宋体"/>
                <w:szCs w:val="21"/>
              </w:rPr>
            </w:pPr>
            <w:r w:rsidRPr="009B71C2">
              <w:rPr>
                <w:rFonts w:hint="eastAsia" w:ascii="宋体" w:hAnsi="宋体"/>
                <w:szCs w:val="21"/>
              </w:rPr>
              <w:t>回购交易</w:t>
            </w:r>
          </w:p>
        </w:tc>
        <w:tc>
          <w:tcPr>
            <w:tcW w:w="2734" w:type="dxa"/>
            <w:gridSpan w:val="2"/>
            <w:vAlign w:val="center"/>
          </w:tcPr>
          <w:p w:rsidRPr="009B71C2" w:rsidR="004F0D30" w:rsidP="0070408C" w:rsidRDefault="004F0D30">
            <w:pPr>
              <w:jc w:val="center"/>
              <w:rPr>
                <w:rFonts w:ascii="宋体" w:hAnsi="宋体"/>
                <w:szCs w:val="21"/>
              </w:rPr>
            </w:pPr>
            <w:r w:rsidRPr="009B71C2">
              <w:rPr>
                <w:rFonts w:hint="eastAsia" w:ascii="宋体" w:hAnsi="宋体"/>
                <w:szCs w:val="21"/>
              </w:rPr>
              <w:t>权证交易</w:t>
            </w:r>
          </w:p>
        </w:tc>
      </w:tr>
      <w:tr w:rsidRPr="009B71C2" w:rsidR="004F0D30" w:rsidTr="007755B9">
        <w:tc>
          <w:tcPr>
            <w:tcW w:w="1368" w:type="dxa"/>
            <w:vMerge/>
            <w:vAlign w:val="center"/>
          </w:tcPr>
          <w:p w:rsidRPr="009B71C2" w:rsidR="004F0D30" w:rsidP="0070408C" w:rsidRDefault="004F0D30">
            <w:pPr>
              <w:jc w:val="center"/>
              <w:rPr>
                <w:rFonts w:ascii="宋体" w:hAnsi="宋体"/>
                <w:szCs w:val="21"/>
              </w:rPr>
            </w:pPr>
          </w:p>
        </w:tc>
        <w:tc>
          <w:tcPr>
            <w:tcW w:w="1717" w:type="dxa"/>
            <w:vAlign w:val="center"/>
          </w:tcPr>
          <w:p w:rsidRPr="009B71C2" w:rsidR="004F0D30" w:rsidP="0070408C" w:rsidRDefault="004F0D30">
            <w:pPr>
              <w:jc w:val="center"/>
              <w:rPr>
                <w:rFonts w:ascii="宋体" w:hAnsi="宋体"/>
                <w:szCs w:val="21"/>
              </w:rPr>
            </w:pPr>
            <w:r w:rsidRPr="009B71C2">
              <w:rPr>
                <w:rFonts w:hint="eastAsia" w:ascii="宋体" w:hAnsi="宋体"/>
                <w:szCs w:val="21"/>
              </w:rPr>
              <w:t>成交金额</w:t>
            </w:r>
          </w:p>
        </w:tc>
        <w:tc>
          <w:tcPr>
            <w:tcW w:w="1021" w:type="dxa"/>
            <w:vAlign w:val="center"/>
          </w:tcPr>
          <w:p w:rsidRPr="009B71C2" w:rsidR="004F0D30" w:rsidP="0070408C" w:rsidRDefault="004F0D30">
            <w:pPr>
              <w:jc w:val="center"/>
              <w:rPr>
                <w:rFonts w:ascii="宋体" w:hAnsi="宋体"/>
                <w:szCs w:val="21"/>
              </w:rPr>
            </w:pPr>
            <w:r w:rsidRPr="009B71C2">
              <w:rPr>
                <w:rFonts w:hint="eastAsia" w:ascii="宋体" w:hAnsi="宋体"/>
                <w:szCs w:val="21"/>
              </w:rPr>
              <w:t>占当期债券成交总额的比例</w:t>
            </w:r>
          </w:p>
        </w:tc>
        <w:tc>
          <w:tcPr>
            <w:tcW w:w="1672" w:type="dxa"/>
            <w:vAlign w:val="center"/>
          </w:tcPr>
          <w:p w:rsidRPr="009B71C2" w:rsidR="004F0D30" w:rsidP="004B53F7" w:rsidRDefault="004F0D30">
            <w:pPr>
              <w:jc w:val="center"/>
              <w:rPr>
                <w:rFonts w:ascii="宋体" w:hAnsi="宋体"/>
                <w:szCs w:val="21"/>
              </w:rPr>
            </w:pPr>
            <w:r w:rsidRPr="009B71C2">
              <w:rPr>
                <w:rFonts w:hint="eastAsia" w:ascii="宋体" w:hAnsi="宋体"/>
                <w:szCs w:val="21"/>
              </w:rPr>
              <w:t>成交金额</w:t>
            </w:r>
          </w:p>
        </w:tc>
        <w:tc>
          <w:tcPr>
            <w:tcW w:w="1064" w:type="dxa"/>
            <w:vAlign w:val="center"/>
          </w:tcPr>
          <w:p w:rsidRPr="009B71C2" w:rsidR="004F0D30" w:rsidP="0070408C" w:rsidRDefault="004F0D30">
            <w:pPr>
              <w:jc w:val="center"/>
              <w:rPr>
                <w:rFonts w:ascii="宋体" w:hAnsi="宋体"/>
                <w:szCs w:val="21"/>
              </w:rPr>
            </w:pPr>
            <w:r w:rsidRPr="009B71C2">
              <w:rPr>
                <w:rFonts w:hint="eastAsia" w:ascii="宋体" w:hAnsi="宋体"/>
                <w:szCs w:val="21"/>
              </w:rPr>
              <w:t>占当期回购成交总额的比例</w:t>
            </w:r>
          </w:p>
        </w:tc>
        <w:tc>
          <w:tcPr>
            <w:tcW w:w="1771" w:type="dxa"/>
            <w:vAlign w:val="center"/>
          </w:tcPr>
          <w:p w:rsidRPr="009B71C2" w:rsidR="004F0D30" w:rsidP="0070408C" w:rsidRDefault="004F0D30">
            <w:pPr>
              <w:jc w:val="center"/>
              <w:rPr>
                <w:rFonts w:ascii="宋体" w:hAnsi="宋体"/>
                <w:szCs w:val="21"/>
              </w:rPr>
            </w:pPr>
            <w:r w:rsidRPr="009B71C2">
              <w:rPr>
                <w:rFonts w:hint="eastAsia" w:ascii="宋体" w:hAnsi="宋体"/>
                <w:szCs w:val="21"/>
              </w:rPr>
              <w:t>成交金额</w:t>
            </w:r>
          </w:p>
        </w:tc>
        <w:tc>
          <w:tcPr>
            <w:tcW w:w="963" w:type="dxa"/>
            <w:vAlign w:val="center"/>
          </w:tcPr>
          <w:p w:rsidRPr="009B71C2" w:rsidR="004F0D30" w:rsidP="0070408C" w:rsidRDefault="004F0D30">
            <w:pPr>
              <w:jc w:val="center"/>
              <w:rPr>
                <w:rFonts w:ascii="宋体" w:hAnsi="宋体"/>
                <w:szCs w:val="21"/>
              </w:rPr>
            </w:pPr>
            <w:r w:rsidRPr="009B71C2">
              <w:rPr>
                <w:rFonts w:hint="eastAsia" w:ascii="宋体" w:hAnsi="宋体"/>
                <w:szCs w:val="21"/>
              </w:rPr>
              <w:t>占当期权</w:t>
            </w:r>
            <w:proofErr w:type="gramStart"/>
            <w:r w:rsidRPr="009B71C2">
              <w:rPr>
                <w:rFonts w:hint="eastAsia" w:ascii="宋体" w:hAnsi="宋体"/>
                <w:szCs w:val="21"/>
              </w:rPr>
              <w:t>证成交</w:t>
            </w:r>
            <w:proofErr w:type="gramEnd"/>
            <w:r w:rsidRPr="009B71C2">
              <w:rPr>
                <w:rFonts w:hint="eastAsia" w:ascii="宋体" w:hAnsi="宋体"/>
                <w:szCs w:val="21"/>
              </w:rPr>
              <w:t>总额的比例</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中银国际</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中信证券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中信浙江</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中信山东</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中信建投</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中投证券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中泰证券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中金公司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中航证券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浙商证券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招商证券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英大证券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银河证券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兴业证券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信达证券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西南证券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西藏东财</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西部证券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万联证券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天风证券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申万宏源</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53,627.22</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35.18%</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山西证券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瑞银证券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平安证券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民生证券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金通证券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华泰证券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98,800.00</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64.82%</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华融证券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华创证券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华宝证券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红塔证券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海通证券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国元证券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国信证券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国泰君安</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国盛证券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国联证券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国金证券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广发证券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光大证券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高盛高华</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方正证券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东兴证券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东吴证券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东方证券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东北证券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大通证券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川财证券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长江证券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长城证券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财通证券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渤海证券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安信证券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高华证券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宏源证券</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申银万国</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r w:rsidRPr="009B71C2" w:rsidR="00B8598F" w:rsidTr="007755B9">
        <w:tc>
          <w:tcPr>
            <w:tcW w:w="1368" w:type="dxa"/>
            <w:vAlign w:val="center"/>
          </w:tcPr>
          <w:p w:rsidRPr="009B71C2" w:rsidR="00B8598F" w:rsidP="0070408C" w:rsidRDefault="001502CF">
            <w:pPr>
              <w:jc w:val="left"/>
              <w:rPr>
                <w:rFonts w:ascii="宋体" w:hAnsi="宋体"/>
                <w:szCs w:val="21"/>
              </w:rPr>
            </w:pPr>
            <w:r w:rsidRPr="009B71C2">
              <w:rPr>
                <w:rFonts w:hint="eastAsia" w:ascii="宋体" w:hAnsi="宋体"/>
                <w:szCs w:val="21"/>
              </w:rPr>
              <w:t>中信金通</w:t>
            </w:r>
          </w:p>
        </w:tc>
        <w:tc>
          <w:tcPr>
            <w:tcW w:w="1717"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2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672"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064"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1771"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c>
          <w:tcPr>
            <w:tcW w:w="963" w:type="dxa"/>
            <w:vAlign w:val="center"/>
          </w:tcPr>
          <w:p w:rsidRPr="009B71C2" w:rsidR="00B8598F" w:rsidP="0070408C" w:rsidRDefault="00B8598F">
            <w:pPr>
              <w:jc w:val="right"/>
              <w:rPr>
                <w:rFonts w:ascii="宋体" w:hAnsi="宋体"/>
                <w:szCs w:val="21"/>
              </w:rPr>
            </w:pPr>
            <w:r w:rsidRPr="009B71C2">
              <w:rPr>
                <w:rFonts w:hint="eastAsia" w:ascii="宋体" w:hAnsi="宋体"/>
                <w:szCs w:val="21"/>
              </w:rPr>
              <w:t>-</w:t>
            </w:r>
          </w:p>
        </w:tc>
      </w:tr>
    </w:tbl>
    <w:p w:rsidRPr="009B71C2" w:rsidR="00EF457B" w:rsidP="00946EAA" w:rsidRDefault="005431F4">
      <w:pPr>
        <w:widowControl/>
        <w:ind w:firstLine="420" w:firstLineChars="200"/>
        <w:jc w:val="left"/>
        <w:rPr>
          <w:rFonts w:ascii="宋体" w:hAnsi="宋体"/>
          <w:color w:val="000000"/>
          <w:szCs w:val="21"/>
        </w:rPr>
      </w:pPr>
      <w:r>
        <w:rPr>
          <w:rFonts w:ascii="宋体" w:hAnsi="宋体"/>
          <w:color w:val="000000"/>
          <w:szCs w:val="21"/>
        </w:rPr>
        <w:t>本基金根据券商的研究实力和服务水平选择专用席位。由研究部牵头对席位候选券商的研究实力和服务质量进行评估,并综合考虑候选券商的综合实力,由研究总监和投资总监审核批准。</w:t>
      </w:r>
    </w:p>
    <w:p w:rsidRPr="009B71C2" w:rsidR="004C2E6B" w:rsidP="00875DB8" w:rsidRDefault="004C2E6B">
      <w:pPr>
        <w:pStyle w:val="1"/>
        <w:numPr>
          <w:ilvl w:val="0"/>
          <w:numId w:val="26"/>
        </w:numPr>
        <w:spacing w:line="240" w:lineRule="auto"/>
        <w:ind w:left="567" w:hanging="567"/>
        <w:jc w:val="center"/>
        <w:rPr>
          <w:rFonts w:ascii="宋体" w:hAnsi="宋体"/>
          <w:sz w:val="21"/>
          <w:szCs w:val="21"/>
        </w:rPr>
      </w:pPr>
      <w:r w:rsidRPr="009B71C2">
        <w:rPr>
          <w:rFonts w:hint="eastAsia" w:ascii="宋体" w:hAnsi="宋体"/>
          <w:sz w:val="21"/>
          <w:szCs w:val="21"/>
        </w:rPr>
        <w:t>影响投资者决策的其他重要信息</w:t>
      </w:r>
    </w:p>
    <w:p w:rsidRPr="009B71C2" w:rsidR="009071E7" w:rsidP="009071E7" w:rsidRDefault="009071E7">
      <w:r w:rsidRPr="009B71C2">
        <w:rPr>
          <w:rFonts w:hint="eastAsia" w:ascii="宋体" w:hAnsi="宋体"/>
          <w:b/>
          <w:color w:val="000000"/>
          <w:kern w:val="0"/>
          <w:sz w:val="24"/>
        </w:rPr>
        <w:t>11.1报告期内单一投资者持有基金份额比例达到或超过20%的情况</w:t>
      </w:r>
    </w:p>
    <w:p w:rsidRPr="009B71C2" w:rsidR="009071E7" w:rsidP="00946EAA" w:rsidRDefault="00D46447">
      <w:pPr>
        <w:widowControl/>
        <w:ind w:firstLine="420" w:firstLineChars="200"/>
        <w:jc w:val="left"/>
        <w:rPr>
          <w:rFonts w:ascii="宋体" w:hAnsi="宋体"/>
          <w:color w:val="000000"/>
          <w:szCs w:val="21"/>
        </w:rPr>
      </w:pPr>
      <w:r w:rsidRPr="009B71C2">
        <w:rPr>
          <w:rFonts w:ascii="宋体" w:hAnsi="宋体"/>
          <w:color w:val="000000"/>
          <w:szCs w:val="21"/>
        </w:rPr>
        <w:lastRenderedPageBreak/>
        <w:t/>
      </w:r>
    </w:p>
    <w:p w:rsidRPr="009B71C2" w:rsidR="009071E7" w:rsidP="009071E7" w:rsidRDefault="009071E7">
      <w:pPr>
        <w:rPr>
          <w:rFonts w:ascii="宋体" w:hAnsi="宋体"/>
          <w:b/>
          <w:color w:val="000000"/>
          <w:kern w:val="0"/>
          <w:sz w:val="24"/>
        </w:rPr>
      </w:pPr>
      <w:r w:rsidRPr="009B71C2">
        <w:rPr>
          <w:rFonts w:hint="eastAsia" w:ascii="宋体" w:hAnsi="宋体"/>
          <w:b/>
          <w:color w:val="000000"/>
          <w:kern w:val="0"/>
          <w:sz w:val="24"/>
        </w:rPr>
        <w:t>11.2 影响投资者决策的其他重要信息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Pr="009B71C2" w:rsidR="007E142A" w:rsidTr="00873616">
        <w:tc>
          <w:tcPr>
            <w:tcW w:w="9576" w:type="dxa"/>
            <w:shd w:val="clear" w:color="auto" w:fill="auto"/>
          </w:tcPr>
          <w:p w:rsidRPr="009B71C2" w:rsidR="007E142A" w:rsidP="007E142A" w:rsidRDefault="007E142A">
            <w:pPr>
              <w:rPr>
                <w:rFonts w:ascii="宋体" w:hAnsi="宋体"/>
                <w:szCs w:val="21"/>
              </w:rPr>
            </w:pPr>
            <w:r w:rsidRPr="009B71C2">
              <w:rPr>
                <w:rFonts w:hint="eastAsia" w:ascii="宋体" w:hAnsi="宋体"/>
                <w:szCs w:val="21"/>
              </w:rPr>
              <w:t>无</w:t>
            </w:r>
          </w:p>
        </w:tc>
      </w:tr>
    </w:tbl>
    <w:p w:rsidR="00EF457B" w:rsidP="00376814" w:rsidRDefault="00EF457B">
      <w:pPr>
        <w:ind w:firstLine="420"/>
        <w:rPr>
          <w:rFonts w:ascii="宋体" w:hAnsi="宋体"/>
          <w:szCs w:val="21"/>
        </w:rPr>
      </w:pPr>
    </w:p>
    <w:p w:rsidR="00F04507" w:rsidP="00376814" w:rsidRDefault="00F04507">
      <w:pPr>
        <w:ind w:firstLine="420"/>
        <w:rPr>
          <w:rFonts w:ascii="宋体" w:hAnsi="宋体"/>
          <w:szCs w:val="21"/>
        </w:rPr>
      </w:pPr>
    </w:p>
    <w:p w:rsidR="00F04507" w:rsidP="00376814" w:rsidRDefault="00F04507">
      <w:pPr>
        <w:ind w:firstLine="420"/>
        <w:rPr>
          <w:rFonts w:ascii="宋体" w:hAnsi="宋体"/>
          <w:szCs w:val="21"/>
        </w:rPr>
      </w:pPr>
    </w:p>
    <w:p w:rsidR="00F04507" w:rsidP="00376814" w:rsidRDefault="00F04507">
      <w:pPr>
        <w:ind w:firstLine="420"/>
        <w:rPr>
          <w:rFonts w:ascii="宋体" w:hAnsi="宋体"/>
          <w:szCs w:val="21"/>
        </w:rPr>
      </w:pPr>
    </w:p>
    <w:p w:rsidRPr="009B71C2" w:rsidR="00F04507" w:rsidP="00376814" w:rsidRDefault="00F04507">
      <w:pPr>
        <w:ind w:firstLine="420"/>
        <w:rPr>
          <w:rFonts w:ascii="宋体" w:hAnsi="宋体"/>
          <w:szCs w:val="21"/>
        </w:rPr>
      </w:pPr>
    </w:p>
    <w:p w:rsidRPr="009B71C2" w:rsidR="00E35A63" w:rsidP="00376814" w:rsidRDefault="00E35A63">
      <w:pPr>
        <w:rPr>
          <w:rFonts w:ascii="宋体" w:hAnsi="宋体"/>
          <w:szCs w:val="21"/>
        </w:rPr>
      </w:pPr>
    </w:p>
    <w:p w:rsidRPr="009B71C2" w:rsidR="00E35A63" w:rsidP="00376814" w:rsidRDefault="00E35A63">
      <w:pPr>
        <w:rPr>
          <w:rFonts w:ascii="宋体" w:hAnsi="宋体"/>
          <w:szCs w:val="21"/>
        </w:rPr>
      </w:pPr>
    </w:p>
    <w:p w:rsidRPr="009B71C2" w:rsidR="00E35A63" w:rsidP="00376814" w:rsidRDefault="004042A4">
      <w:pPr>
        <w:jc w:val="right"/>
        <w:rPr>
          <w:rFonts w:ascii="宋体" w:hAnsi="宋体"/>
          <w:szCs w:val="21"/>
        </w:rPr>
      </w:pPr>
      <w:r w:rsidRPr="009B71C2">
        <w:rPr>
          <w:rFonts w:hint="eastAsia" w:ascii="宋体" w:hAnsi="宋体"/>
          <w:szCs w:val="21"/>
        </w:rPr>
        <w:t>中信保诚基金管理有限公司</w:t>
      </w:r>
    </w:p>
    <w:p w:rsidRPr="007716A8" w:rsidR="00E80330" w:rsidP="007716A8" w:rsidRDefault="004042A4">
      <w:pPr>
        <w:jc w:val="right"/>
        <w:rPr>
          <w:rFonts w:ascii="宋体" w:hAnsi="宋体"/>
          <w:sz w:val="24"/>
        </w:rPr>
      </w:pPr>
      <w:r w:rsidRPr="009B71C2">
        <w:rPr>
          <w:rFonts w:hint="eastAsia" w:ascii="宋体" w:hAnsi="宋体"/>
          <w:szCs w:val="21"/>
        </w:rPr>
        <w:t>2019年08月26日</w:t>
      </w:r>
      <w:r w:rsidRPr="009B71C2" w:rsidR="006B44B3">
        <w:rPr>
          <w:rFonts w:hint="eastAsia" w:ascii="宋体" w:hAnsi="宋体"/>
          <w:szCs w:val="21"/>
        </w:rPr>
        <w:t xml:space="preserve"> </w:t>
      </w:r>
    </w:p>
    <w:sectPr w:rsidRPr="007716A8" w:rsidR="00E80330" w:rsidSect="0047553C">
      <w:headerReference w:type="default" r:id="rId9"/>
      <w:footerReference w:type="even" r:id="rId10"/>
      <w:footerReference w:type="default" r:id="rId11"/>
      <w:pgSz w:w="11906" w:h="16838"/>
      <w:pgMar w:top="1440" w:right="1106"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92" w:rsidRDefault="00A65892">
      <w:r>
        <w:separator/>
      </w:r>
    </w:p>
  </w:endnote>
  <w:endnote w:type="continuationSeparator" w:id="0">
    <w:p w:rsidR="00A65892" w:rsidRDefault="00A6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E3" w:rsidRDefault="00150FE3" w:rsidP="003020D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50FE3" w:rsidRDefault="00150FE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E3" w:rsidP="003020D7" w:rsidRDefault="00150FE3">
    <w:pPr>
      <w:pStyle w:val="ab"/>
      <w:framePr w:wrap="around" w:hAnchor="margin" w:vAnchor="text" w:xAlign="center" w:y="1"/>
      <w:rPr>
        <w:rStyle w:val="ac"/>
      </w:rPr>
    </w:pPr>
    <w:r>
      <w:rPr>
        <w:rStyle w:val="ac"/>
      </w:rPr>
      <w:fldChar w:fldCharType="begin"/>
    </w:r>
    <w:r>
      <w:rPr>
        <w:rStyle w:val="ac"/>
      </w:rPr>
      <w:instrText xml:space="preserve">PAGE  </w:instrText>
    </w:r>
    <w:r>
      <w:rPr>
        <w:rStyle w:val="ac"/>
      </w:rPr>
      <w:fldChar w:fldCharType="separate"/>
    </w:r>
    <w:r w:rsidR="00C86596">
      <w:rPr>
        <w:rStyle w:val="ac"/>
        <w:noProof/>
      </w:rPr>
      <w:t>18</w:t>
    </w:r>
    <w:r>
      <w:rPr>
        <w:rStyle w:val="ac"/>
      </w:rPr>
      <w:fldChar w:fldCharType="end"/>
    </w:r>
  </w:p>
  <w:p w:rsidR="00150FE3" w:rsidRDefault="00150F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92" w:rsidRDefault="00A65892">
      <w:r>
        <w:separator/>
      </w:r>
    </w:p>
  </w:footnote>
  <w:footnote w:type="continuationSeparator" w:id="0">
    <w:p w:rsidR="00A65892" w:rsidRDefault="00A65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E3" w:rsidP="003020D7" w:rsidRDefault="00150FE3">
    <w:pPr>
      <w:pStyle w:val="aa"/>
      <w:jc w:val="right"/>
    </w:pPr>
    <w:r>
      <w:rPr>
        <w:rFonts w:hint="eastAsia"/>
      </w:rPr>
      <w:t>信诚中小盘混合型证券投资基金2019年半年度报告摘要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FB"/>
    <w:multiLevelType w:val="multilevel"/>
    <w:tmpl w:val="83166442"/>
    <w:lvl w:ilvl="0">
      <w:start w:val="7"/>
      <w:numFmt w:val="decimal"/>
      <w:lvlText w:val="§%1"/>
      <w:lvlJc w:val="left"/>
      <w:pPr>
        <w:ind w:left="0" w:firstLine="0"/>
      </w:pPr>
      <w:rPr>
        <w:rFonts w:hint="eastAsia"/>
      </w:rPr>
    </w:lvl>
    <w:lvl w:ilvl="1">
      <w:start w:val="2"/>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05D871AC"/>
    <w:multiLevelType w:val="multilevel"/>
    <w:tmpl w:val="334C34E8"/>
    <w:lvl w:ilvl="0">
      <w:start w:val="10"/>
      <w:numFmt w:val="decimal"/>
      <w:lvlText w:val="§%1"/>
      <w:lvlJc w:val="left"/>
      <w:pPr>
        <w:ind w:left="0" w:firstLine="0"/>
      </w:pPr>
      <w:rPr>
        <w:rFonts w:hint="eastAsia"/>
      </w:rPr>
    </w:lvl>
    <w:lvl w:ilvl="1">
      <w:start w:val="1"/>
      <w:numFmt w:val="decimal"/>
      <w:lvlText w:val="%1.%2"/>
      <w:lvlJc w:val="left"/>
      <w:pPr>
        <w:ind w:left="0" w:firstLine="0"/>
      </w:pPr>
      <w:rPr>
        <w:rFonts w:hint="eastAsia"/>
        <w:b/>
        <w:sz w:val="21"/>
        <w:szCs w:val="21"/>
      </w:rPr>
    </w:lvl>
    <w:lvl w:ilvl="2">
      <w:start w:val="5"/>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0AC3012B"/>
    <w:multiLevelType w:val="hybridMultilevel"/>
    <w:tmpl w:val="F3A24F08"/>
    <w:lvl w:ilvl="0" w:tplc="F9026018">
      <w:start w:val="1"/>
      <w:numFmt w:val="decimal"/>
      <w:lvlText w:val="7.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AD25E9"/>
    <w:multiLevelType w:val="multilevel"/>
    <w:tmpl w:val="3BB8557E"/>
    <w:lvl w:ilvl="0">
      <w:start w:val="7"/>
      <w:numFmt w:val="decimal"/>
      <w:lvlText w:val="§%1"/>
      <w:lvlJc w:val="left"/>
      <w:pPr>
        <w:ind w:left="0" w:firstLine="0"/>
      </w:pPr>
      <w:rPr>
        <w:rFonts w:hint="eastAsia"/>
      </w:rPr>
    </w:lvl>
    <w:lvl w:ilvl="1">
      <w:start w:val="12"/>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nsid w:val="1A281B99"/>
    <w:multiLevelType w:val="multilevel"/>
    <w:tmpl w:val="5C383B98"/>
    <w:lvl w:ilvl="0">
      <w:start w:val="1"/>
      <w:numFmt w:val="decimal"/>
      <w:lvlText w:val="§%1"/>
      <w:lvlJc w:val="left"/>
      <w:pPr>
        <w:ind w:left="425" w:hanging="425"/>
      </w:pPr>
      <w:rPr>
        <w:rFonts w:ascii="宋体" w:eastAsia="宋体" w:hAnsi="宋体" w:hint="eastAsia"/>
        <w:b/>
        <w:sz w:val="24"/>
        <w:szCs w:val="24"/>
      </w:rPr>
    </w:lvl>
    <w:lvl w:ilvl="1">
      <w:start w:val="1"/>
      <w:numFmt w:val="decimal"/>
      <w:suff w:val="space"/>
      <w:lvlText w:val="%1.%2"/>
      <w:lvlJc w:val="left"/>
      <w:pPr>
        <w:ind w:left="425" w:hanging="425"/>
      </w:pPr>
      <w:rPr>
        <w:rFonts w:ascii="宋体" w:eastAsia="宋体" w:hAnsi="宋体" w:hint="eastAsia"/>
        <w:b/>
        <w:sz w:val="24"/>
        <w:szCs w:val="24"/>
      </w:rPr>
    </w:lvl>
    <w:lvl w:ilvl="2">
      <w:start w:val="1"/>
      <w:numFmt w:val="decimal"/>
      <w:suff w:val="space"/>
      <w:lvlText w:val="%1.%2.%3"/>
      <w:lvlJc w:val="left"/>
      <w:pPr>
        <w:ind w:left="1702" w:hanging="1418"/>
      </w:pPr>
      <w:rPr>
        <w:rFonts w:ascii="宋体" w:eastAsia="宋体" w:hAnsi="宋体" w:hint="eastAsia"/>
        <w:b/>
        <w:sz w:val="24"/>
        <w:szCs w:val="24"/>
      </w:rPr>
    </w:lvl>
    <w:lvl w:ilvl="3">
      <w:start w:val="1"/>
      <w:numFmt w:val="decimal"/>
      <w:suff w:val="space"/>
      <w:lvlText w:val="%1.%2.5.%4"/>
      <w:lvlJc w:val="left"/>
      <w:pPr>
        <w:ind w:left="1984" w:hanging="170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E782B9A"/>
    <w:multiLevelType w:val="multilevel"/>
    <w:tmpl w:val="3FB439F0"/>
    <w:lvl w:ilvl="0">
      <w:start w:val="7"/>
      <w:numFmt w:val="decimal"/>
      <w:lvlText w:val="§%1"/>
      <w:lvlJc w:val="left"/>
      <w:pPr>
        <w:ind w:left="0" w:firstLine="0"/>
      </w:pPr>
      <w:rPr>
        <w:rFonts w:hint="eastAsia"/>
      </w:rPr>
    </w:lvl>
    <w:lvl w:ilvl="1">
      <w:start w:val="2"/>
      <w:numFmt w:val="decimal"/>
      <w:lvlText w:val="%1.%2"/>
      <w:lvlJc w:val="left"/>
      <w:pPr>
        <w:ind w:left="0" w:firstLine="0"/>
      </w:pPr>
      <w:rPr>
        <w:rFonts w:hint="eastAsia"/>
        <w:b/>
        <w:sz w:val="21"/>
        <w:szCs w:val="21"/>
      </w:rPr>
    </w:lvl>
    <w:lvl w:ilvl="2">
      <w:start w:val="1"/>
      <w:numFmt w:val="decimal"/>
      <w:lvlRestart w:val="0"/>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1FDD1820"/>
    <w:multiLevelType w:val="multilevel"/>
    <w:tmpl w:val="41D28A6E"/>
    <w:lvl w:ilvl="0">
      <w:start w:val="7"/>
      <w:numFmt w:val="decimal"/>
      <w:lvlText w:val="§%1"/>
      <w:lvlJc w:val="left"/>
      <w:pPr>
        <w:ind w:left="0" w:firstLine="0"/>
      </w:pPr>
      <w:rPr>
        <w:rFonts w:hint="eastAsia"/>
      </w:rPr>
    </w:lvl>
    <w:lvl w:ilvl="1">
      <w:start w:val="12"/>
      <w:numFmt w:val="decimal"/>
      <w:lvlText w:val="%1.%2"/>
      <w:lvlJc w:val="left"/>
      <w:pPr>
        <w:ind w:left="0" w:firstLine="0"/>
      </w:pPr>
      <w:rPr>
        <w:rFonts w:hint="eastAsia"/>
        <w:b/>
        <w:sz w:val="21"/>
        <w:szCs w:val="21"/>
      </w:rPr>
    </w:lvl>
    <w:lvl w:ilvl="2">
      <w:start w:val="5"/>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22943360"/>
    <w:multiLevelType w:val="multilevel"/>
    <w:tmpl w:val="E9B42678"/>
    <w:lvl w:ilvl="0">
      <w:start w:val="7"/>
      <w:numFmt w:val="decimal"/>
      <w:lvlText w:val="§%1"/>
      <w:lvlJc w:val="left"/>
      <w:pPr>
        <w:ind w:left="0" w:firstLine="0"/>
      </w:pPr>
      <w:rPr>
        <w:rFonts w:hint="eastAsia"/>
      </w:rPr>
    </w:lvl>
    <w:lvl w:ilvl="1">
      <w:start w:val="2"/>
      <w:numFmt w:val="decimal"/>
      <w:lvlText w:val="%1.%2"/>
      <w:lvlJc w:val="left"/>
      <w:pPr>
        <w:ind w:left="0" w:firstLine="0"/>
      </w:pPr>
      <w:rPr>
        <w:rFonts w:hint="eastAsia"/>
        <w:b/>
        <w:sz w:val="21"/>
        <w:szCs w:val="21"/>
      </w:rPr>
    </w:lvl>
    <w:lvl w:ilvl="2">
      <w:start w:val="1"/>
      <w:numFmt w:val="decimal"/>
      <w:lvlRestart w:val="0"/>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nsid w:val="23E37A2B"/>
    <w:multiLevelType w:val="multilevel"/>
    <w:tmpl w:val="6F769C68"/>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27193477"/>
    <w:multiLevelType w:val="multilevel"/>
    <w:tmpl w:val="1ADE3BC4"/>
    <w:lvl w:ilvl="0">
      <w:start w:val="7"/>
      <w:numFmt w:val="decimal"/>
      <w:lvlText w:val="§%1"/>
      <w:lvlJc w:val="left"/>
      <w:pPr>
        <w:ind w:left="0" w:firstLine="0"/>
      </w:pPr>
      <w:rPr>
        <w:rFonts w:hint="eastAsia"/>
      </w:rPr>
    </w:lvl>
    <w:lvl w:ilvl="1">
      <w:numFmt w:val="decimal"/>
      <w:lvlText w:val="%1.2"/>
      <w:lvlJc w:val="left"/>
      <w:pPr>
        <w:ind w:left="0" w:firstLine="0"/>
      </w:pPr>
      <w:rPr>
        <w:rFonts w:hint="eastAsia"/>
        <w:b/>
        <w:sz w:val="21"/>
        <w:szCs w:val="21"/>
      </w:rPr>
    </w:lvl>
    <w:lvl w:ilvl="2">
      <w:start w:val="1"/>
      <w:numFmt w:val="decimal"/>
      <w:isLgl/>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nsid w:val="2EF53A0A"/>
    <w:multiLevelType w:val="hybridMultilevel"/>
    <w:tmpl w:val="C5B427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A11252"/>
    <w:multiLevelType w:val="multilevel"/>
    <w:tmpl w:val="1C6825F6"/>
    <w:lvl w:ilvl="0">
      <w:start w:val="7"/>
      <w:numFmt w:val="decimal"/>
      <w:lvlText w:val="§%1"/>
      <w:lvlJc w:val="left"/>
      <w:pPr>
        <w:ind w:left="0" w:firstLine="0"/>
      </w:pPr>
      <w:rPr>
        <w:rFonts w:hint="eastAsia"/>
      </w:rPr>
    </w:lvl>
    <w:lvl w:ilvl="1">
      <w:start w:val="3"/>
      <w:numFmt w:val="decimal"/>
      <w:lvlText w:val="%1.%2"/>
      <w:lvlJc w:val="left"/>
      <w:pPr>
        <w:ind w:left="0" w:firstLine="0"/>
      </w:pPr>
      <w:rPr>
        <w:rFonts w:hint="eastAsia"/>
        <w:b/>
        <w:sz w:val="21"/>
        <w:szCs w:val="21"/>
      </w:rPr>
    </w:lvl>
    <w:lvl w:ilvl="2">
      <w:start w:val="1"/>
      <w:numFmt w:val="decimal"/>
      <w:isLgl/>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nsid w:val="34B41286"/>
    <w:multiLevelType w:val="multilevel"/>
    <w:tmpl w:val="C8307A18"/>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b/>
        <w:sz w:val="21"/>
        <w:szCs w:val="21"/>
      </w:rPr>
    </w:lvl>
    <w:lvl w:ilvl="2">
      <w:start w:val="1"/>
      <w:numFmt w:val="decimal"/>
      <w:isLgl/>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37125A5E"/>
    <w:multiLevelType w:val="multilevel"/>
    <w:tmpl w:val="D8F6DAE8"/>
    <w:lvl w:ilvl="0">
      <w:start w:val="8"/>
      <w:numFmt w:val="decimal"/>
      <w:lvlText w:val="§%1"/>
      <w:lvlJc w:val="left"/>
      <w:pPr>
        <w:ind w:left="0" w:firstLine="0"/>
      </w:pPr>
      <w:rPr>
        <w:rFonts w:hint="eastAsia"/>
      </w:rPr>
    </w:lvl>
    <w:lvl w:ilvl="1">
      <w:start w:val="1"/>
      <w:numFmt w:val="decimal"/>
      <w:lvlText w:val="%1.%2"/>
      <w:lvlJc w:val="left"/>
      <w:pPr>
        <w:ind w:left="0" w:firstLine="0"/>
      </w:pPr>
      <w:rPr>
        <w:rFonts w:hint="eastAsia"/>
        <w:b/>
        <w:sz w:val="21"/>
        <w:szCs w:val="21"/>
      </w:rPr>
    </w:lvl>
    <w:lvl w:ilvl="2">
      <w:start w:val="5"/>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nsid w:val="3BBA0315"/>
    <w:multiLevelType w:val="multilevel"/>
    <w:tmpl w:val="788868A4"/>
    <w:lvl w:ilvl="0">
      <w:start w:val="7"/>
      <w:numFmt w:val="decimal"/>
      <w:lvlText w:val="§%1"/>
      <w:lvlJc w:val="left"/>
      <w:pPr>
        <w:ind w:left="0" w:firstLine="0"/>
      </w:pPr>
      <w:rPr>
        <w:rFonts w:hint="eastAsia"/>
      </w:rPr>
    </w:lvl>
    <w:lvl w:ilvl="1">
      <w:start w:val="3"/>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nsid w:val="3E5F0184"/>
    <w:multiLevelType w:val="multilevel"/>
    <w:tmpl w:val="1BFAA496"/>
    <w:lvl w:ilvl="0">
      <w:start w:val="8"/>
      <w:numFmt w:val="decimal"/>
      <w:lvlText w:val="§%1"/>
      <w:lvlJc w:val="left"/>
      <w:pPr>
        <w:ind w:left="0" w:firstLine="0"/>
      </w:pPr>
      <w:rPr>
        <w:rFonts w:hint="eastAsia"/>
      </w:rPr>
    </w:lvl>
    <w:lvl w:ilvl="1">
      <w:start w:val="2"/>
      <w:numFmt w:val="decimal"/>
      <w:lvlText w:val="%1.%2"/>
      <w:lvlJc w:val="left"/>
      <w:pPr>
        <w:ind w:left="0" w:firstLine="0"/>
      </w:pPr>
      <w:rPr>
        <w:rFonts w:hint="eastAsia"/>
        <w:b/>
        <w:sz w:val="21"/>
        <w:szCs w:val="21"/>
      </w:rPr>
    </w:lvl>
    <w:lvl w:ilvl="2">
      <w:start w:val="5"/>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nsid w:val="42905045"/>
    <w:multiLevelType w:val="multilevel"/>
    <w:tmpl w:val="8E780F5C"/>
    <w:lvl w:ilvl="0">
      <w:start w:val="12"/>
      <w:numFmt w:val="decimal"/>
      <w:lvlText w:val="§%1"/>
      <w:lvlJc w:val="left"/>
      <w:pPr>
        <w:ind w:left="0" w:firstLine="0"/>
      </w:pPr>
      <w:rPr>
        <w:rFonts w:hint="eastAsia"/>
      </w:rPr>
    </w:lvl>
    <w:lvl w:ilvl="1">
      <w:start w:val="1"/>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47460E50"/>
    <w:multiLevelType w:val="multilevel"/>
    <w:tmpl w:val="E36E7424"/>
    <w:lvl w:ilvl="0">
      <w:start w:val="1"/>
      <w:numFmt w:val="decimal"/>
      <w:lvlText w:val="§%1"/>
      <w:lvlJc w:val="left"/>
      <w:pPr>
        <w:ind w:left="425" w:hanging="425"/>
      </w:pPr>
      <w:rPr>
        <w:rFonts w:ascii="宋体"/>
        <w:sz w:val="21"/>
        <w:szCs w:val="21"/>
      </w:rPr>
    </w:lvl>
    <w:lvl w:ilvl="1">
      <w:start w:val="1"/>
      <w:numFmt w:val="decimal"/>
      <w:lvlText w:val="%1.%2"/>
      <w:lvlJc w:val="left"/>
      <w:pPr>
        <w:ind w:left="992" w:hanging="992"/>
      </w:pPr>
    </w:lvl>
    <w:lvl w:ilvl="2">
      <w:start w:val="1"/>
      <w:numFmt w:val="decimal"/>
      <w:lvlText w:val="%1.%2.%3"/>
      <w:lvlJc w:val="left"/>
      <w:pPr>
        <w:ind w:left="1418" w:hanging="1418"/>
      </w:pPr>
      <w:rPr>
        <w:b/>
      </w:rPr>
    </w:lvl>
    <w:lvl w:ilvl="3">
      <w:start w:val="1"/>
      <w:numFmt w:val="decimal"/>
      <w:lvlText w:val="%1.%2.%3.%4"/>
      <w:lvlJc w:val="left"/>
      <w:pPr>
        <w:ind w:left="1984" w:hanging="1984"/>
      </w:pPr>
      <w:rPr>
        <w:rFonts w:ascii="宋体" w:eastAsia="宋体" w:hAnsi="宋体" w:hint="eastAsia"/>
      </w:rPr>
    </w:lvl>
    <w:lvl w:ilvl="4">
      <w:start w:val="1"/>
      <w:numFmt w:val="decimal"/>
      <w:lvlText w:val="%1.%2.%3.%4.%5"/>
      <w:lvlJc w:val="left"/>
      <w:pPr>
        <w:ind w:left="2551" w:hanging="2551"/>
      </w:pPr>
    </w:lvl>
    <w:lvl w:ilvl="5">
      <w:start w:val="1"/>
      <w:numFmt w:val="decimal"/>
      <w:lvlText w:val="%1.%2.%3.%4.%5.%6"/>
      <w:lvlJc w:val="left"/>
      <w:pPr>
        <w:ind w:left="3260" w:hanging="326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4422222"/>
    <w:multiLevelType w:val="multilevel"/>
    <w:tmpl w:val="83B42D34"/>
    <w:lvl w:ilvl="0">
      <w:start w:val="7"/>
      <w:numFmt w:val="decimal"/>
      <w:lvlText w:val="§%1"/>
      <w:lvlJc w:val="left"/>
      <w:pPr>
        <w:ind w:left="0" w:firstLine="0"/>
      </w:pPr>
      <w:rPr>
        <w:rFonts w:hint="eastAsia"/>
      </w:rPr>
    </w:lvl>
    <w:lvl w:ilvl="1">
      <w:start w:val="11"/>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nsid w:val="56391F40"/>
    <w:multiLevelType w:val="multilevel"/>
    <w:tmpl w:val="69DEE458"/>
    <w:lvl w:ilvl="0">
      <w:start w:val="10"/>
      <w:numFmt w:val="decimal"/>
      <w:lvlText w:val="§%1"/>
      <w:lvlJc w:val="left"/>
      <w:pPr>
        <w:ind w:left="0" w:firstLine="0"/>
      </w:pPr>
      <w:rPr>
        <w:rFonts w:hint="eastAsia"/>
      </w:rPr>
    </w:lvl>
    <w:lvl w:ilvl="1">
      <w:start w:val="7"/>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nsid w:val="57215456"/>
    <w:multiLevelType w:val="multilevel"/>
    <w:tmpl w:val="32C8B354"/>
    <w:lvl w:ilvl="0">
      <w:start w:val="1"/>
      <w:numFmt w:val="decimal"/>
      <w:lvlText w:val="§%1"/>
      <w:lvlJc w:val="left"/>
      <w:pPr>
        <w:ind w:left="425" w:hanging="425"/>
      </w:pPr>
      <w:rPr>
        <w:sz w:val="21"/>
        <w:szCs w:val="21"/>
      </w:rPr>
    </w:lvl>
    <w:lvl w:ilvl="1">
      <w:start w:val="1"/>
      <w:numFmt w:val="decimal"/>
      <w:lvlText w:val="%1.%2"/>
      <w:lvlJc w:val="left"/>
      <w:pPr>
        <w:ind w:left="992" w:hanging="992"/>
      </w:pPr>
      <w:rPr>
        <w:b/>
        <w:sz w:val="21"/>
        <w:szCs w:val="21"/>
      </w:rPr>
    </w:lvl>
    <w:lvl w:ilvl="2">
      <w:start w:val="1"/>
      <w:numFmt w:val="decimal"/>
      <w:lvlText w:val="%1.%2.%3"/>
      <w:lvlJc w:val="left"/>
      <w:pPr>
        <w:ind w:left="1418" w:hanging="1418"/>
      </w:pPr>
      <w:rPr>
        <w:b/>
      </w:rPr>
    </w:lvl>
    <w:lvl w:ilvl="3">
      <w:start w:val="1"/>
      <w:numFmt w:val="decimal"/>
      <w:lvlText w:val="%1.%2.%3.%4"/>
      <w:lvlJc w:val="left"/>
      <w:pPr>
        <w:ind w:left="1984" w:hanging="1984"/>
      </w:pPr>
    </w:lvl>
    <w:lvl w:ilvl="4">
      <w:start w:val="1"/>
      <w:numFmt w:val="decimal"/>
      <w:lvlText w:val="%1.%2.%3.%4.%5"/>
      <w:lvlJc w:val="left"/>
      <w:pPr>
        <w:ind w:left="2551" w:hanging="2551"/>
      </w:pPr>
    </w:lvl>
    <w:lvl w:ilvl="5">
      <w:start w:val="1"/>
      <w:numFmt w:val="decimal"/>
      <w:lvlText w:val="%1.%2.%3.%4.%5.%6"/>
      <w:lvlJc w:val="left"/>
      <w:pPr>
        <w:ind w:left="3260" w:hanging="326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BA92B98"/>
    <w:multiLevelType w:val="multilevel"/>
    <w:tmpl w:val="7BE22988"/>
    <w:lvl w:ilvl="0">
      <w:start w:val="7"/>
      <w:numFmt w:val="decimal"/>
      <w:lvlText w:val="§%1"/>
      <w:lvlJc w:val="left"/>
      <w:pPr>
        <w:ind w:left="0" w:firstLine="0"/>
      </w:pPr>
      <w:rPr>
        <w:rFonts w:hint="eastAsia"/>
      </w:rPr>
    </w:lvl>
    <w:lvl w:ilvl="1">
      <w:start w:val="10"/>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nsid w:val="680A27EB"/>
    <w:multiLevelType w:val="multilevel"/>
    <w:tmpl w:val="590C8CE8"/>
    <w:lvl w:ilvl="0">
      <w:start w:val="7"/>
      <w:numFmt w:val="decimal"/>
      <w:lvlText w:val="§%1"/>
      <w:lvlJc w:val="left"/>
      <w:pPr>
        <w:ind w:left="0" w:firstLine="0"/>
      </w:pPr>
      <w:rPr>
        <w:rFonts w:hint="eastAsia"/>
      </w:rPr>
    </w:lvl>
    <w:lvl w:ilvl="1">
      <w:start w:val="3"/>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6C024C30"/>
    <w:multiLevelType w:val="multilevel"/>
    <w:tmpl w:val="6C521C74"/>
    <w:lvl w:ilvl="0">
      <w:start w:val="7"/>
      <w:numFmt w:val="decimal"/>
      <w:lvlText w:val="§%1"/>
      <w:lvlJc w:val="left"/>
      <w:pPr>
        <w:ind w:left="0" w:firstLine="0"/>
      </w:pPr>
      <w:rPr>
        <w:rFonts w:hint="eastAsia"/>
      </w:rPr>
    </w:lvl>
    <w:lvl w:ilvl="1">
      <w:start w:val="4"/>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nsid w:val="71686C79"/>
    <w:multiLevelType w:val="multilevel"/>
    <w:tmpl w:val="BE3A387A"/>
    <w:lvl w:ilvl="0">
      <w:start w:val="7"/>
      <w:numFmt w:val="decimal"/>
      <w:lvlText w:val="§%1"/>
      <w:lvlJc w:val="left"/>
      <w:pPr>
        <w:ind w:left="0" w:firstLine="0"/>
      </w:pPr>
      <w:rPr>
        <w:rFonts w:hint="eastAsia"/>
      </w:rPr>
    </w:lvl>
    <w:lvl w:ilvl="1">
      <w:start w:val="4"/>
      <w:numFmt w:val="decimal"/>
      <w:lvlText w:val="%1.%2"/>
      <w:lvlJc w:val="left"/>
      <w:pPr>
        <w:ind w:left="0" w:firstLine="0"/>
      </w:pPr>
      <w:rPr>
        <w:rFonts w:hint="eastAsia"/>
        <w:b/>
        <w:sz w:val="21"/>
        <w:szCs w:val="21"/>
      </w:rPr>
    </w:lvl>
    <w:lvl w:ilvl="2">
      <w:start w:val="1"/>
      <w:numFmt w:val="decimal"/>
      <w:lvlRestart w:val="1"/>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nsid w:val="76375ECD"/>
    <w:multiLevelType w:val="multilevel"/>
    <w:tmpl w:val="C8307A18"/>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b/>
        <w:sz w:val="21"/>
        <w:szCs w:val="21"/>
      </w:rPr>
    </w:lvl>
    <w:lvl w:ilvl="2">
      <w:start w:val="1"/>
      <w:numFmt w:val="decimal"/>
      <w:isLgl/>
      <w:lvlText w:val="%1.%2.%3"/>
      <w:lvlJc w:val="left"/>
      <w:pPr>
        <w:ind w:left="0" w:firstLine="0"/>
      </w:pPr>
      <w:rPr>
        <w:rFonts w:hint="eastAsia"/>
        <w:b/>
      </w:rPr>
    </w:lvl>
    <w:lvl w:ilvl="3">
      <w:start w:val="1"/>
      <w:numFmt w:val="decimal"/>
      <w:suff w:val="space"/>
      <w:lvlText w:val="%1.%2.%3.%4"/>
      <w:lvlJc w:val="left"/>
      <w:pPr>
        <w:ind w:left="0" w:firstLine="0"/>
      </w:pPr>
      <w:rPr>
        <w:rFonts w:hint="eastAsia"/>
        <w:b/>
        <w:color w:val="auto"/>
        <w:sz w:val="21"/>
        <w:szCs w:val="21"/>
      </w:rPr>
    </w:lvl>
    <w:lvl w:ilvl="4">
      <w:start w:val="1"/>
      <w:numFmt w:val="decimal"/>
      <w:lvlText w:val="%1.%2.%3.%4.%5"/>
      <w:lvlJc w:val="left"/>
      <w:pPr>
        <w:ind w:left="0" w:firstLine="0"/>
      </w:pPr>
      <w:rPr>
        <w:rFonts w:hint="eastAsia"/>
        <w:b/>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2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14"/>
  </w:num>
  <w:num w:numId="7">
    <w:abstractNumId w:val="21"/>
  </w:num>
  <w:num w:numId="8">
    <w:abstractNumId w:val="18"/>
  </w:num>
  <w:num w:numId="9">
    <w:abstractNumId w:val="3"/>
  </w:num>
  <w:num w:numId="10">
    <w:abstractNumId w:val="22"/>
  </w:num>
  <w:num w:numId="11">
    <w:abstractNumId w:val="10"/>
  </w:num>
  <w:num w:numId="12">
    <w:abstractNumId w:val="8"/>
  </w:num>
  <w:num w:numId="13">
    <w:abstractNumId w:val="6"/>
  </w:num>
  <w:num w:numId="14">
    <w:abstractNumId w:val="11"/>
  </w:num>
  <w:num w:numId="15">
    <w:abstractNumId w:val="12"/>
  </w:num>
  <w:num w:numId="16">
    <w:abstractNumId w:val="0"/>
  </w:num>
  <w:num w:numId="17">
    <w:abstractNumId w:val="24"/>
  </w:num>
  <w:num w:numId="18">
    <w:abstractNumId w:val="5"/>
  </w:num>
  <w:num w:numId="19">
    <w:abstractNumId w:val="7"/>
  </w:num>
  <w:num w:numId="20">
    <w:abstractNumId w:val="25"/>
    <w:lvlOverride w:ilvl="0">
      <w:lvl w:ilvl="0">
        <w:start w:val="1"/>
        <w:numFmt w:val="decimal"/>
        <w:lvlText w:val="§%1"/>
        <w:lvlJc w:val="left"/>
        <w:pPr>
          <w:ind w:left="0" w:firstLine="0"/>
        </w:pPr>
        <w:rPr>
          <w:rFonts w:hint="eastAsia"/>
        </w:rPr>
      </w:lvl>
    </w:lvlOverride>
    <w:lvlOverride w:ilvl="1">
      <w:lvl w:ilvl="1">
        <w:start w:val="1"/>
        <w:numFmt w:val="decimal"/>
        <w:lvlText w:val="%1.%2"/>
        <w:lvlJc w:val="left"/>
        <w:pPr>
          <w:ind w:left="0" w:firstLine="0"/>
        </w:pPr>
        <w:rPr>
          <w:rFonts w:hint="eastAsia"/>
          <w:b/>
          <w:sz w:val="21"/>
          <w:szCs w:val="21"/>
        </w:rPr>
      </w:lvl>
    </w:lvlOverride>
    <w:lvlOverride w:ilvl="2">
      <w:lvl w:ilvl="2">
        <w:start w:val="1"/>
        <w:numFmt w:val="decimal"/>
        <w:isLgl/>
        <w:lvlText w:val="%1.%2.%3"/>
        <w:lvlJc w:val="left"/>
        <w:pPr>
          <w:ind w:left="0" w:firstLine="0"/>
        </w:pPr>
        <w:rPr>
          <w:rFonts w:hint="eastAsia"/>
          <w:b/>
        </w:rPr>
      </w:lvl>
    </w:lvlOverride>
    <w:lvlOverride w:ilvl="3">
      <w:lvl w:ilvl="3">
        <w:start w:val="1"/>
        <w:numFmt w:val="decimal"/>
        <w:suff w:val="space"/>
        <w:lvlText w:val="%1.%2.%3.%4"/>
        <w:lvlJc w:val="left"/>
        <w:pPr>
          <w:ind w:left="0" w:firstLine="0"/>
        </w:pPr>
        <w:rPr>
          <w:rFonts w:hint="eastAsia"/>
          <w:b/>
          <w:color w:val="auto"/>
          <w:sz w:val="21"/>
          <w:szCs w:val="21"/>
        </w:rPr>
      </w:lvl>
    </w:lvlOverride>
    <w:lvlOverride w:ilvl="4">
      <w:lvl w:ilvl="4">
        <w:start w:val="1"/>
        <w:numFmt w:val="decimal"/>
        <w:lvlText w:val="%1.%2.%3.%4.%5"/>
        <w:lvlJc w:val="left"/>
        <w:pPr>
          <w:ind w:left="0" w:firstLine="0"/>
        </w:pPr>
        <w:rPr>
          <w:rFonts w:hint="eastAsia"/>
          <w:b/>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21">
    <w:abstractNumId w:val="9"/>
  </w:num>
  <w:num w:numId="22">
    <w:abstractNumId w:val="2"/>
  </w:num>
  <w:num w:numId="23">
    <w:abstractNumId w:val="15"/>
  </w:num>
  <w:num w:numId="24">
    <w:abstractNumId w:val="13"/>
  </w:num>
  <w:num w:numId="25">
    <w:abstractNumId w:val="1"/>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A3"/>
    <w:rsid w:val="0000013D"/>
    <w:rsid w:val="0000159F"/>
    <w:rsid w:val="00001E5D"/>
    <w:rsid w:val="000022B3"/>
    <w:rsid w:val="00002CBC"/>
    <w:rsid w:val="00003F75"/>
    <w:rsid w:val="00003FBD"/>
    <w:rsid w:val="0000474C"/>
    <w:rsid w:val="000053C5"/>
    <w:rsid w:val="00005C95"/>
    <w:rsid w:val="00005F19"/>
    <w:rsid w:val="000065A7"/>
    <w:rsid w:val="000069A0"/>
    <w:rsid w:val="000076D1"/>
    <w:rsid w:val="00012308"/>
    <w:rsid w:val="0001459D"/>
    <w:rsid w:val="000147DB"/>
    <w:rsid w:val="00020646"/>
    <w:rsid w:val="00020D2A"/>
    <w:rsid w:val="00022AD7"/>
    <w:rsid w:val="0002438D"/>
    <w:rsid w:val="00025027"/>
    <w:rsid w:val="00025129"/>
    <w:rsid w:val="00025E36"/>
    <w:rsid w:val="00026A1D"/>
    <w:rsid w:val="00027DC1"/>
    <w:rsid w:val="00027F57"/>
    <w:rsid w:val="000308D6"/>
    <w:rsid w:val="00031515"/>
    <w:rsid w:val="000320D6"/>
    <w:rsid w:val="000339C0"/>
    <w:rsid w:val="00033DC6"/>
    <w:rsid w:val="00034953"/>
    <w:rsid w:val="00034A6B"/>
    <w:rsid w:val="00034B16"/>
    <w:rsid w:val="00034DF5"/>
    <w:rsid w:val="00036ED0"/>
    <w:rsid w:val="0003773D"/>
    <w:rsid w:val="000410D4"/>
    <w:rsid w:val="000412B6"/>
    <w:rsid w:val="00042093"/>
    <w:rsid w:val="0004211B"/>
    <w:rsid w:val="0004232D"/>
    <w:rsid w:val="00042993"/>
    <w:rsid w:val="000438C0"/>
    <w:rsid w:val="00043D70"/>
    <w:rsid w:val="0004447C"/>
    <w:rsid w:val="00044DC9"/>
    <w:rsid w:val="000452E8"/>
    <w:rsid w:val="0004559D"/>
    <w:rsid w:val="00046408"/>
    <w:rsid w:val="000465A1"/>
    <w:rsid w:val="000467A3"/>
    <w:rsid w:val="000474CE"/>
    <w:rsid w:val="000477CB"/>
    <w:rsid w:val="0005075E"/>
    <w:rsid w:val="000514ED"/>
    <w:rsid w:val="0005169C"/>
    <w:rsid w:val="000529E2"/>
    <w:rsid w:val="00054553"/>
    <w:rsid w:val="000548E1"/>
    <w:rsid w:val="000632A4"/>
    <w:rsid w:val="00063584"/>
    <w:rsid w:val="00063C6F"/>
    <w:rsid w:val="000655C9"/>
    <w:rsid w:val="000711A3"/>
    <w:rsid w:val="0007139B"/>
    <w:rsid w:val="000714CA"/>
    <w:rsid w:val="000714FC"/>
    <w:rsid w:val="00072102"/>
    <w:rsid w:val="0007379A"/>
    <w:rsid w:val="0007405E"/>
    <w:rsid w:val="0007485D"/>
    <w:rsid w:val="000749AD"/>
    <w:rsid w:val="0007510E"/>
    <w:rsid w:val="00075D36"/>
    <w:rsid w:val="00076322"/>
    <w:rsid w:val="0007717F"/>
    <w:rsid w:val="00077B5A"/>
    <w:rsid w:val="000800A2"/>
    <w:rsid w:val="00081D4B"/>
    <w:rsid w:val="0008275C"/>
    <w:rsid w:val="00082F99"/>
    <w:rsid w:val="00083045"/>
    <w:rsid w:val="00083888"/>
    <w:rsid w:val="0008406C"/>
    <w:rsid w:val="000840AA"/>
    <w:rsid w:val="0008441A"/>
    <w:rsid w:val="000844E5"/>
    <w:rsid w:val="000859C3"/>
    <w:rsid w:val="000863C7"/>
    <w:rsid w:val="00087893"/>
    <w:rsid w:val="000879EE"/>
    <w:rsid w:val="00087BC3"/>
    <w:rsid w:val="000922AD"/>
    <w:rsid w:val="000927CD"/>
    <w:rsid w:val="00092C40"/>
    <w:rsid w:val="00093895"/>
    <w:rsid w:val="00093F30"/>
    <w:rsid w:val="0009658E"/>
    <w:rsid w:val="00096B21"/>
    <w:rsid w:val="00097855"/>
    <w:rsid w:val="00097A39"/>
    <w:rsid w:val="000A10B6"/>
    <w:rsid w:val="000A33FB"/>
    <w:rsid w:val="000A3848"/>
    <w:rsid w:val="000A514F"/>
    <w:rsid w:val="000A536F"/>
    <w:rsid w:val="000A5718"/>
    <w:rsid w:val="000B1006"/>
    <w:rsid w:val="000B1C66"/>
    <w:rsid w:val="000B1DA2"/>
    <w:rsid w:val="000B45F0"/>
    <w:rsid w:val="000B4B14"/>
    <w:rsid w:val="000B518E"/>
    <w:rsid w:val="000B5292"/>
    <w:rsid w:val="000B57F7"/>
    <w:rsid w:val="000B65AA"/>
    <w:rsid w:val="000B7C89"/>
    <w:rsid w:val="000B7EEC"/>
    <w:rsid w:val="000C1A44"/>
    <w:rsid w:val="000C23E4"/>
    <w:rsid w:val="000C272D"/>
    <w:rsid w:val="000C27A4"/>
    <w:rsid w:val="000C344B"/>
    <w:rsid w:val="000C5324"/>
    <w:rsid w:val="000C68C7"/>
    <w:rsid w:val="000C6926"/>
    <w:rsid w:val="000C6A78"/>
    <w:rsid w:val="000C6EE3"/>
    <w:rsid w:val="000D032D"/>
    <w:rsid w:val="000D29AA"/>
    <w:rsid w:val="000D4584"/>
    <w:rsid w:val="000D4CBF"/>
    <w:rsid w:val="000D5AB5"/>
    <w:rsid w:val="000D66FA"/>
    <w:rsid w:val="000D7309"/>
    <w:rsid w:val="000D75D3"/>
    <w:rsid w:val="000D7BBC"/>
    <w:rsid w:val="000E0544"/>
    <w:rsid w:val="000E1C91"/>
    <w:rsid w:val="000E252B"/>
    <w:rsid w:val="000E4184"/>
    <w:rsid w:val="000E42B1"/>
    <w:rsid w:val="000E46D8"/>
    <w:rsid w:val="000E5E4F"/>
    <w:rsid w:val="000E5EB2"/>
    <w:rsid w:val="000E6099"/>
    <w:rsid w:val="000E6E3A"/>
    <w:rsid w:val="000F1407"/>
    <w:rsid w:val="000F19B4"/>
    <w:rsid w:val="000F234A"/>
    <w:rsid w:val="000F278C"/>
    <w:rsid w:val="000F3016"/>
    <w:rsid w:val="000F4F4A"/>
    <w:rsid w:val="000F5439"/>
    <w:rsid w:val="000F60C4"/>
    <w:rsid w:val="000F6206"/>
    <w:rsid w:val="000F6B76"/>
    <w:rsid w:val="00100707"/>
    <w:rsid w:val="00101736"/>
    <w:rsid w:val="00101B3B"/>
    <w:rsid w:val="00102F0B"/>
    <w:rsid w:val="00103236"/>
    <w:rsid w:val="0010446B"/>
    <w:rsid w:val="00104D48"/>
    <w:rsid w:val="001058BD"/>
    <w:rsid w:val="00106295"/>
    <w:rsid w:val="0010633F"/>
    <w:rsid w:val="00107028"/>
    <w:rsid w:val="00107E3A"/>
    <w:rsid w:val="0011149F"/>
    <w:rsid w:val="00111CC5"/>
    <w:rsid w:val="00111DFB"/>
    <w:rsid w:val="00113736"/>
    <w:rsid w:val="0011442F"/>
    <w:rsid w:val="00114FE1"/>
    <w:rsid w:val="00115562"/>
    <w:rsid w:val="00115BD8"/>
    <w:rsid w:val="0011657D"/>
    <w:rsid w:val="0011692F"/>
    <w:rsid w:val="00117053"/>
    <w:rsid w:val="001202A8"/>
    <w:rsid w:val="0012046B"/>
    <w:rsid w:val="0012055C"/>
    <w:rsid w:val="00121574"/>
    <w:rsid w:val="00122BBE"/>
    <w:rsid w:val="00123DA7"/>
    <w:rsid w:val="00125053"/>
    <w:rsid w:val="001251B1"/>
    <w:rsid w:val="00125B77"/>
    <w:rsid w:val="00126A62"/>
    <w:rsid w:val="001274F3"/>
    <w:rsid w:val="0013015A"/>
    <w:rsid w:val="0013040A"/>
    <w:rsid w:val="00130C23"/>
    <w:rsid w:val="0013318C"/>
    <w:rsid w:val="001336F0"/>
    <w:rsid w:val="00134944"/>
    <w:rsid w:val="0013497C"/>
    <w:rsid w:val="00136687"/>
    <w:rsid w:val="00136FE4"/>
    <w:rsid w:val="001374A5"/>
    <w:rsid w:val="00137C7C"/>
    <w:rsid w:val="00137D7C"/>
    <w:rsid w:val="00137DDA"/>
    <w:rsid w:val="00140B4F"/>
    <w:rsid w:val="00141354"/>
    <w:rsid w:val="00142F15"/>
    <w:rsid w:val="001444AB"/>
    <w:rsid w:val="0014484A"/>
    <w:rsid w:val="0014497D"/>
    <w:rsid w:val="00145F44"/>
    <w:rsid w:val="001477FB"/>
    <w:rsid w:val="001502CF"/>
    <w:rsid w:val="00150994"/>
    <w:rsid w:val="00150FE3"/>
    <w:rsid w:val="0015117A"/>
    <w:rsid w:val="0015139F"/>
    <w:rsid w:val="00151957"/>
    <w:rsid w:val="00151D82"/>
    <w:rsid w:val="001537BB"/>
    <w:rsid w:val="001546C2"/>
    <w:rsid w:val="00154F09"/>
    <w:rsid w:val="001550C6"/>
    <w:rsid w:val="00155AF7"/>
    <w:rsid w:val="001566B0"/>
    <w:rsid w:val="00157E3C"/>
    <w:rsid w:val="00157F64"/>
    <w:rsid w:val="00157FE0"/>
    <w:rsid w:val="00161D07"/>
    <w:rsid w:val="00161ED6"/>
    <w:rsid w:val="001671C9"/>
    <w:rsid w:val="001705F2"/>
    <w:rsid w:val="00170E42"/>
    <w:rsid w:val="00171779"/>
    <w:rsid w:val="001732FC"/>
    <w:rsid w:val="00173655"/>
    <w:rsid w:val="00173669"/>
    <w:rsid w:val="001758B8"/>
    <w:rsid w:val="00176627"/>
    <w:rsid w:val="00177758"/>
    <w:rsid w:val="00180DA6"/>
    <w:rsid w:val="001848E3"/>
    <w:rsid w:val="00184A4A"/>
    <w:rsid w:val="001859D9"/>
    <w:rsid w:val="00185A91"/>
    <w:rsid w:val="0019046B"/>
    <w:rsid w:val="00190CF1"/>
    <w:rsid w:val="0019159E"/>
    <w:rsid w:val="00193B8B"/>
    <w:rsid w:val="00194439"/>
    <w:rsid w:val="0019454F"/>
    <w:rsid w:val="00196B10"/>
    <w:rsid w:val="00196F5A"/>
    <w:rsid w:val="001A0557"/>
    <w:rsid w:val="001A2290"/>
    <w:rsid w:val="001A24FD"/>
    <w:rsid w:val="001A3540"/>
    <w:rsid w:val="001A4351"/>
    <w:rsid w:val="001A44B4"/>
    <w:rsid w:val="001A4817"/>
    <w:rsid w:val="001A4CD0"/>
    <w:rsid w:val="001A4EC3"/>
    <w:rsid w:val="001A6DE5"/>
    <w:rsid w:val="001A7109"/>
    <w:rsid w:val="001A7341"/>
    <w:rsid w:val="001A74CF"/>
    <w:rsid w:val="001A7EBF"/>
    <w:rsid w:val="001B010A"/>
    <w:rsid w:val="001B2110"/>
    <w:rsid w:val="001B38BE"/>
    <w:rsid w:val="001B4E1F"/>
    <w:rsid w:val="001B6358"/>
    <w:rsid w:val="001B793D"/>
    <w:rsid w:val="001C081D"/>
    <w:rsid w:val="001C2B0B"/>
    <w:rsid w:val="001C3E04"/>
    <w:rsid w:val="001C448B"/>
    <w:rsid w:val="001C63A4"/>
    <w:rsid w:val="001C6FC7"/>
    <w:rsid w:val="001C7EC5"/>
    <w:rsid w:val="001D0E9F"/>
    <w:rsid w:val="001D455B"/>
    <w:rsid w:val="001D4A72"/>
    <w:rsid w:val="001D5575"/>
    <w:rsid w:val="001D686D"/>
    <w:rsid w:val="001D71B8"/>
    <w:rsid w:val="001D7E0C"/>
    <w:rsid w:val="001E0221"/>
    <w:rsid w:val="001E0BAF"/>
    <w:rsid w:val="001E0EA8"/>
    <w:rsid w:val="001E185D"/>
    <w:rsid w:val="001E3358"/>
    <w:rsid w:val="001E33A2"/>
    <w:rsid w:val="001E3C99"/>
    <w:rsid w:val="001E4986"/>
    <w:rsid w:val="001E4B6E"/>
    <w:rsid w:val="001E4F02"/>
    <w:rsid w:val="001E5905"/>
    <w:rsid w:val="001F0587"/>
    <w:rsid w:val="001F08F0"/>
    <w:rsid w:val="001F0E3A"/>
    <w:rsid w:val="001F1153"/>
    <w:rsid w:val="001F183D"/>
    <w:rsid w:val="001F22DC"/>
    <w:rsid w:val="001F252E"/>
    <w:rsid w:val="001F2A06"/>
    <w:rsid w:val="001F46FE"/>
    <w:rsid w:val="001F4E1E"/>
    <w:rsid w:val="00201A91"/>
    <w:rsid w:val="00201DC8"/>
    <w:rsid w:val="00204573"/>
    <w:rsid w:val="00205584"/>
    <w:rsid w:val="0020635A"/>
    <w:rsid w:val="00206B1A"/>
    <w:rsid w:val="00206C9D"/>
    <w:rsid w:val="0020709A"/>
    <w:rsid w:val="002101AA"/>
    <w:rsid w:val="00212446"/>
    <w:rsid w:val="002133B2"/>
    <w:rsid w:val="00213F3A"/>
    <w:rsid w:val="0021417A"/>
    <w:rsid w:val="00214C2B"/>
    <w:rsid w:val="002152CF"/>
    <w:rsid w:val="00217162"/>
    <w:rsid w:val="002200C7"/>
    <w:rsid w:val="002208CD"/>
    <w:rsid w:val="00222621"/>
    <w:rsid w:val="00223926"/>
    <w:rsid w:val="0022510E"/>
    <w:rsid w:val="00226C0C"/>
    <w:rsid w:val="00230367"/>
    <w:rsid w:val="00230489"/>
    <w:rsid w:val="00231607"/>
    <w:rsid w:val="002338D8"/>
    <w:rsid w:val="00233D4C"/>
    <w:rsid w:val="002341CC"/>
    <w:rsid w:val="00234685"/>
    <w:rsid w:val="002364A3"/>
    <w:rsid w:val="0023685F"/>
    <w:rsid w:val="002369BA"/>
    <w:rsid w:val="00240944"/>
    <w:rsid w:val="00240E01"/>
    <w:rsid w:val="002412B8"/>
    <w:rsid w:val="00241B1F"/>
    <w:rsid w:val="00241EC7"/>
    <w:rsid w:val="00242217"/>
    <w:rsid w:val="00242224"/>
    <w:rsid w:val="00242540"/>
    <w:rsid w:val="00243443"/>
    <w:rsid w:val="00243803"/>
    <w:rsid w:val="00244266"/>
    <w:rsid w:val="00244E9D"/>
    <w:rsid w:val="002458A3"/>
    <w:rsid w:val="00245C9B"/>
    <w:rsid w:val="00246391"/>
    <w:rsid w:val="00247146"/>
    <w:rsid w:val="00247430"/>
    <w:rsid w:val="002474BA"/>
    <w:rsid w:val="002477ED"/>
    <w:rsid w:val="0025138F"/>
    <w:rsid w:val="00252E80"/>
    <w:rsid w:val="002544BE"/>
    <w:rsid w:val="0025554C"/>
    <w:rsid w:val="00255B49"/>
    <w:rsid w:val="002566D1"/>
    <w:rsid w:val="00256F62"/>
    <w:rsid w:val="002607E6"/>
    <w:rsid w:val="002612F9"/>
    <w:rsid w:val="00262335"/>
    <w:rsid w:val="0026492B"/>
    <w:rsid w:val="00264D6D"/>
    <w:rsid w:val="00266120"/>
    <w:rsid w:val="0026662E"/>
    <w:rsid w:val="00266A0C"/>
    <w:rsid w:val="0026719C"/>
    <w:rsid w:val="00267BA6"/>
    <w:rsid w:val="00267C5E"/>
    <w:rsid w:val="00270EDC"/>
    <w:rsid w:val="00270F66"/>
    <w:rsid w:val="002714BC"/>
    <w:rsid w:val="0027218B"/>
    <w:rsid w:val="002728FA"/>
    <w:rsid w:val="00273922"/>
    <w:rsid w:val="00273A1E"/>
    <w:rsid w:val="002744E0"/>
    <w:rsid w:val="0027480A"/>
    <w:rsid w:val="0027526D"/>
    <w:rsid w:val="00277C0F"/>
    <w:rsid w:val="002812C9"/>
    <w:rsid w:val="00281551"/>
    <w:rsid w:val="00281A2C"/>
    <w:rsid w:val="0028363E"/>
    <w:rsid w:val="0028453A"/>
    <w:rsid w:val="002848D0"/>
    <w:rsid w:val="0028514B"/>
    <w:rsid w:val="00285EC4"/>
    <w:rsid w:val="002872E6"/>
    <w:rsid w:val="00287303"/>
    <w:rsid w:val="002878DD"/>
    <w:rsid w:val="00287C31"/>
    <w:rsid w:val="00290BCF"/>
    <w:rsid w:val="0029156D"/>
    <w:rsid w:val="002920DC"/>
    <w:rsid w:val="00292F31"/>
    <w:rsid w:val="00293493"/>
    <w:rsid w:val="00293D86"/>
    <w:rsid w:val="002943AC"/>
    <w:rsid w:val="00295117"/>
    <w:rsid w:val="002951E8"/>
    <w:rsid w:val="00297D63"/>
    <w:rsid w:val="002A08A5"/>
    <w:rsid w:val="002A0FDC"/>
    <w:rsid w:val="002A20EF"/>
    <w:rsid w:val="002A2296"/>
    <w:rsid w:val="002A3A81"/>
    <w:rsid w:val="002A43A2"/>
    <w:rsid w:val="002A4B32"/>
    <w:rsid w:val="002A650A"/>
    <w:rsid w:val="002A679E"/>
    <w:rsid w:val="002A6E99"/>
    <w:rsid w:val="002B02CF"/>
    <w:rsid w:val="002B0B38"/>
    <w:rsid w:val="002B0E4A"/>
    <w:rsid w:val="002B134D"/>
    <w:rsid w:val="002B2E9A"/>
    <w:rsid w:val="002B3693"/>
    <w:rsid w:val="002B452A"/>
    <w:rsid w:val="002B518E"/>
    <w:rsid w:val="002B57B2"/>
    <w:rsid w:val="002B5A5E"/>
    <w:rsid w:val="002B5C39"/>
    <w:rsid w:val="002B6FFE"/>
    <w:rsid w:val="002B79DD"/>
    <w:rsid w:val="002C097D"/>
    <w:rsid w:val="002C18A8"/>
    <w:rsid w:val="002C1C8B"/>
    <w:rsid w:val="002C1DDB"/>
    <w:rsid w:val="002C1E0A"/>
    <w:rsid w:val="002C23F3"/>
    <w:rsid w:val="002C3DBB"/>
    <w:rsid w:val="002C4C2E"/>
    <w:rsid w:val="002C5943"/>
    <w:rsid w:val="002C6771"/>
    <w:rsid w:val="002C696B"/>
    <w:rsid w:val="002C6AC3"/>
    <w:rsid w:val="002C76BE"/>
    <w:rsid w:val="002C7742"/>
    <w:rsid w:val="002C7C04"/>
    <w:rsid w:val="002D0600"/>
    <w:rsid w:val="002D06B4"/>
    <w:rsid w:val="002D0740"/>
    <w:rsid w:val="002D10C1"/>
    <w:rsid w:val="002D1273"/>
    <w:rsid w:val="002D2F32"/>
    <w:rsid w:val="002D40C5"/>
    <w:rsid w:val="002D509B"/>
    <w:rsid w:val="002D51FD"/>
    <w:rsid w:val="002D5A80"/>
    <w:rsid w:val="002D5BA5"/>
    <w:rsid w:val="002D5BB2"/>
    <w:rsid w:val="002D739C"/>
    <w:rsid w:val="002D7647"/>
    <w:rsid w:val="002E04F4"/>
    <w:rsid w:val="002E1095"/>
    <w:rsid w:val="002E232B"/>
    <w:rsid w:val="002E2958"/>
    <w:rsid w:val="002E308F"/>
    <w:rsid w:val="002E3672"/>
    <w:rsid w:val="002E44A5"/>
    <w:rsid w:val="002E4D53"/>
    <w:rsid w:val="002E5040"/>
    <w:rsid w:val="002E55AF"/>
    <w:rsid w:val="002E584A"/>
    <w:rsid w:val="002E6BC5"/>
    <w:rsid w:val="002E72C0"/>
    <w:rsid w:val="002E79A7"/>
    <w:rsid w:val="002E7C8A"/>
    <w:rsid w:val="002F1974"/>
    <w:rsid w:val="002F1A33"/>
    <w:rsid w:val="002F268B"/>
    <w:rsid w:val="002F29DE"/>
    <w:rsid w:val="002F59FF"/>
    <w:rsid w:val="003008B0"/>
    <w:rsid w:val="00300982"/>
    <w:rsid w:val="00301AA8"/>
    <w:rsid w:val="003020D7"/>
    <w:rsid w:val="003032C1"/>
    <w:rsid w:val="00304CD7"/>
    <w:rsid w:val="00304FA5"/>
    <w:rsid w:val="0030556E"/>
    <w:rsid w:val="003058EC"/>
    <w:rsid w:val="003060BB"/>
    <w:rsid w:val="00306153"/>
    <w:rsid w:val="00307833"/>
    <w:rsid w:val="00311067"/>
    <w:rsid w:val="00311990"/>
    <w:rsid w:val="00313E82"/>
    <w:rsid w:val="00314888"/>
    <w:rsid w:val="003148FC"/>
    <w:rsid w:val="00314A8F"/>
    <w:rsid w:val="00315A14"/>
    <w:rsid w:val="00316233"/>
    <w:rsid w:val="00316E77"/>
    <w:rsid w:val="003201D8"/>
    <w:rsid w:val="00321024"/>
    <w:rsid w:val="0032193F"/>
    <w:rsid w:val="00323593"/>
    <w:rsid w:val="003246CD"/>
    <w:rsid w:val="00325315"/>
    <w:rsid w:val="003255F6"/>
    <w:rsid w:val="00326D13"/>
    <w:rsid w:val="00327EAD"/>
    <w:rsid w:val="00333EAC"/>
    <w:rsid w:val="00334A37"/>
    <w:rsid w:val="003352DF"/>
    <w:rsid w:val="003360A9"/>
    <w:rsid w:val="00336682"/>
    <w:rsid w:val="0034023F"/>
    <w:rsid w:val="00340AEE"/>
    <w:rsid w:val="00341983"/>
    <w:rsid w:val="00342276"/>
    <w:rsid w:val="003424E5"/>
    <w:rsid w:val="00342D60"/>
    <w:rsid w:val="00344F49"/>
    <w:rsid w:val="00345E10"/>
    <w:rsid w:val="003473DE"/>
    <w:rsid w:val="00347608"/>
    <w:rsid w:val="00350356"/>
    <w:rsid w:val="00350403"/>
    <w:rsid w:val="0035071E"/>
    <w:rsid w:val="00350DE2"/>
    <w:rsid w:val="00351118"/>
    <w:rsid w:val="00352183"/>
    <w:rsid w:val="00352EC0"/>
    <w:rsid w:val="00353F2C"/>
    <w:rsid w:val="00354983"/>
    <w:rsid w:val="00354F37"/>
    <w:rsid w:val="00355006"/>
    <w:rsid w:val="003570F2"/>
    <w:rsid w:val="00357153"/>
    <w:rsid w:val="00357394"/>
    <w:rsid w:val="00357C80"/>
    <w:rsid w:val="00360387"/>
    <w:rsid w:val="003608B7"/>
    <w:rsid w:val="00363F37"/>
    <w:rsid w:val="003650CF"/>
    <w:rsid w:val="003663EE"/>
    <w:rsid w:val="00366D5A"/>
    <w:rsid w:val="003670C1"/>
    <w:rsid w:val="003679A3"/>
    <w:rsid w:val="00367C6F"/>
    <w:rsid w:val="003706F2"/>
    <w:rsid w:val="00370B3A"/>
    <w:rsid w:val="00372002"/>
    <w:rsid w:val="003736F6"/>
    <w:rsid w:val="00374931"/>
    <w:rsid w:val="00374944"/>
    <w:rsid w:val="00374AB2"/>
    <w:rsid w:val="00374DE5"/>
    <w:rsid w:val="0037556B"/>
    <w:rsid w:val="00375A86"/>
    <w:rsid w:val="0037606C"/>
    <w:rsid w:val="00376814"/>
    <w:rsid w:val="003771B7"/>
    <w:rsid w:val="00380999"/>
    <w:rsid w:val="00380E5B"/>
    <w:rsid w:val="0038209E"/>
    <w:rsid w:val="003820F9"/>
    <w:rsid w:val="00382112"/>
    <w:rsid w:val="00382466"/>
    <w:rsid w:val="00383619"/>
    <w:rsid w:val="00384922"/>
    <w:rsid w:val="00384AF3"/>
    <w:rsid w:val="00386D73"/>
    <w:rsid w:val="0039037B"/>
    <w:rsid w:val="00391523"/>
    <w:rsid w:val="00391D43"/>
    <w:rsid w:val="00392FC5"/>
    <w:rsid w:val="003934E3"/>
    <w:rsid w:val="00393C14"/>
    <w:rsid w:val="0039609E"/>
    <w:rsid w:val="003972AA"/>
    <w:rsid w:val="003973E7"/>
    <w:rsid w:val="003975C5"/>
    <w:rsid w:val="00397C60"/>
    <w:rsid w:val="003A15DC"/>
    <w:rsid w:val="003A1897"/>
    <w:rsid w:val="003A2E26"/>
    <w:rsid w:val="003A37A1"/>
    <w:rsid w:val="003A4008"/>
    <w:rsid w:val="003A4830"/>
    <w:rsid w:val="003A5CB3"/>
    <w:rsid w:val="003A7D09"/>
    <w:rsid w:val="003B0705"/>
    <w:rsid w:val="003B0AB8"/>
    <w:rsid w:val="003B0B1F"/>
    <w:rsid w:val="003B1043"/>
    <w:rsid w:val="003B2C8E"/>
    <w:rsid w:val="003B3042"/>
    <w:rsid w:val="003B39E5"/>
    <w:rsid w:val="003B3B75"/>
    <w:rsid w:val="003B3F87"/>
    <w:rsid w:val="003B40A8"/>
    <w:rsid w:val="003B504A"/>
    <w:rsid w:val="003B5317"/>
    <w:rsid w:val="003B5522"/>
    <w:rsid w:val="003B5B16"/>
    <w:rsid w:val="003B67DD"/>
    <w:rsid w:val="003B7054"/>
    <w:rsid w:val="003B77FF"/>
    <w:rsid w:val="003C13D6"/>
    <w:rsid w:val="003C35B5"/>
    <w:rsid w:val="003C4015"/>
    <w:rsid w:val="003C432D"/>
    <w:rsid w:val="003C5654"/>
    <w:rsid w:val="003C5CEE"/>
    <w:rsid w:val="003D0293"/>
    <w:rsid w:val="003D08CC"/>
    <w:rsid w:val="003D4A31"/>
    <w:rsid w:val="003D4E69"/>
    <w:rsid w:val="003D5A1D"/>
    <w:rsid w:val="003D6313"/>
    <w:rsid w:val="003D697F"/>
    <w:rsid w:val="003E0EED"/>
    <w:rsid w:val="003E1F87"/>
    <w:rsid w:val="003E3C0C"/>
    <w:rsid w:val="003E3DA8"/>
    <w:rsid w:val="003E4779"/>
    <w:rsid w:val="003E4A3A"/>
    <w:rsid w:val="003E4DB6"/>
    <w:rsid w:val="003E50A1"/>
    <w:rsid w:val="003E6BC5"/>
    <w:rsid w:val="003E7A76"/>
    <w:rsid w:val="003F0AB6"/>
    <w:rsid w:val="003F0FF3"/>
    <w:rsid w:val="003F1BE1"/>
    <w:rsid w:val="003F3D04"/>
    <w:rsid w:val="003F52C1"/>
    <w:rsid w:val="003F59D4"/>
    <w:rsid w:val="003F62DF"/>
    <w:rsid w:val="003F7E7A"/>
    <w:rsid w:val="00400463"/>
    <w:rsid w:val="00400B5F"/>
    <w:rsid w:val="00401E90"/>
    <w:rsid w:val="004020B9"/>
    <w:rsid w:val="004027C8"/>
    <w:rsid w:val="004042A4"/>
    <w:rsid w:val="0040433F"/>
    <w:rsid w:val="00405CCE"/>
    <w:rsid w:val="0040728E"/>
    <w:rsid w:val="00407323"/>
    <w:rsid w:val="004107AE"/>
    <w:rsid w:val="00411F9E"/>
    <w:rsid w:val="00412702"/>
    <w:rsid w:val="0041281F"/>
    <w:rsid w:val="00412A8F"/>
    <w:rsid w:val="00412FF8"/>
    <w:rsid w:val="00414013"/>
    <w:rsid w:val="00415709"/>
    <w:rsid w:val="00416BEB"/>
    <w:rsid w:val="0042027C"/>
    <w:rsid w:val="004208AD"/>
    <w:rsid w:val="00422CD6"/>
    <w:rsid w:val="00422E81"/>
    <w:rsid w:val="00423B96"/>
    <w:rsid w:val="004244C8"/>
    <w:rsid w:val="00424CB7"/>
    <w:rsid w:val="00424E9A"/>
    <w:rsid w:val="00424F67"/>
    <w:rsid w:val="004253E1"/>
    <w:rsid w:val="00425488"/>
    <w:rsid w:val="004255B0"/>
    <w:rsid w:val="00426C97"/>
    <w:rsid w:val="00426F33"/>
    <w:rsid w:val="00427291"/>
    <w:rsid w:val="00427D82"/>
    <w:rsid w:val="00427FD9"/>
    <w:rsid w:val="00432185"/>
    <w:rsid w:val="0043286E"/>
    <w:rsid w:val="004345BD"/>
    <w:rsid w:val="00435CCD"/>
    <w:rsid w:val="004363DF"/>
    <w:rsid w:val="004368FA"/>
    <w:rsid w:val="00440343"/>
    <w:rsid w:val="00440483"/>
    <w:rsid w:val="004405EC"/>
    <w:rsid w:val="004407FB"/>
    <w:rsid w:val="00440C81"/>
    <w:rsid w:val="0044187A"/>
    <w:rsid w:val="00441CEC"/>
    <w:rsid w:val="00441EBC"/>
    <w:rsid w:val="00441EFA"/>
    <w:rsid w:val="00446B25"/>
    <w:rsid w:val="00446DD4"/>
    <w:rsid w:val="0044709E"/>
    <w:rsid w:val="00447A59"/>
    <w:rsid w:val="004501E2"/>
    <w:rsid w:val="00451012"/>
    <w:rsid w:val="004515CE"/>
    <w:rsid w:val="00451AF1"/>
    <w:rsid w:val="0045419C"/>
    <w:rsid w:val="0045516E"/>
    <w:rsid w:val="00455265"/>
    <w:rsid w:val="0045737B"/>
    <w:rsid w:val="00457B32"/>
    <w:rsid w:val="0046028F"/>
    <w:rsid w:val="00460A21"/>
    <w:rsid w:val="00460B54"/>
    <w:rsid w:val="00461754"/>
    <w:rsid w:val="00463FB5"/>
    <w:rsid w:val="0046537E"/>
    <w:rsid w:val="004655FD"/>
    <w:rsid w:val="00465DBA"/>
    <w:rsid w:val="004664BA"/>
    <w:rsid w:val="004670C6"/>
    <w:rsid w:val="004702B6"/>
    <w:rsid w:val="0047073F"/>
    <w:rsid w:val="00470AE9"/>
    <w:rsid w:val="00471395"/>
    <w:rsid w:val="00471C54"/>
    <w:rsid w:val="00471EA8"/>
    <w:rsid w:val="00472FDE"/>
    <w:rsid w:val="0047553C"/>
    <w:rsid w:val="00475EA8"/>
    <w:rsid w:val="00475FA2"/>
    <w:rsid w:val="00476BE7"/>
    <w:rsid w:val="00477685"/>
    <w:rsid w:val="00480101"/>
    <w:rsid w:val="00480E31"/>
    <w:rsid w:val="00481934"/>
    <w:rsid w:val="004819C3"/>
    <w:rsid w:val="004830AA"/>
    <w:rsid w:val="004837E7"/>
    <w:rsid w:val="00483983"/>
    <w:rsid w:val="00484109"/>
    <w:rsid w:val="00484527"/>
    <w:rsid w:val="004846EA"/>
    <w:rsid w:val="00485317"/>
    <w:rsid w:val="00485CA6"/>
    <w:rsid w:val="00485E87"/>
    <w:rsid w:val="004869F0"/>
    <w:rsid w:val="00487D5D"/>
    <w:rsid w:val="00490807"/>
    <w:rsid w:val="004908DD"/>
    <w:rsid w:val="00492162"/>
    <w:rsid w:val="0049306D"/>
    <w:rsid w:val="004932A0"/>
    <w:rsid w:val="00496563"/>
    <w:rsid w:val="0049694B"/>
    <w:rsid w:val="00497239"/>
    <w:rsid w:val="004A07C5"/>
    <w:rsid w:val="004A15C7"/>
    <w:rsid w:val="004A1E3F"/>
    <w:rsid w:val="004A371C"/>
    <w:rsid w:val="004A390F"/>
    <w:rsid w:val="004A5233"/>
    <w:rsid w:val="004A6B42"/>
    <w:rsid w:val="004A7C51"/>
    <w:rsid w:val="004B010F"/>
    <w:rsid w:val="004B0211"/>
    <w:rsid w:val="004B0B2F"/>
    <w:rsid w:val="004B0D27"/>
    <w:rsid w:val="004B12BC"/>
    <w:rsid w:val="004B1F56"/>
    <w:rsid w:val="004B322D"/>
    <w:rsid w:val="004B352C"/>
    <w:rsid w:val="004B35E1"/>
    <w:rsid w:val="004B3D09"/>
    <w:rsid w:val="004B3D59"/>
    <w:rsid w:val="004B45F5"/>
    <w:rsid w:val="004B4CD9"/>
    <w:rsid w:val="004B4DAB"/>
    <w:rsid w:val="004B53F7"/>
    <w:rsid w:val="004B5955"/>
    <w:rsid w:val="004B6891"/>
    <w:rsid w:val="004C03F5"/>
    <w:rsid w:val="004C0FE2"/>
    <w:rsid w:val="004C2E6B"/>
    <w:rsid w:val="004C31D3"/>
    <w:rsid w:val="004C3CE7"/>
    <w:rsid w:val="004C4360"/>
    <w:rsid w:val="004C47BF"/>
    <w:rsid w:val="004C48B0"/>
    <w:rsid w:val="004C5682"/>
    <w:rsid w:val="004C5978"/>
    <w:rsid w:val="004C5B0B"/>
    <w:rsid w:val="004C5FE5"/>
    <w:rsid w:val="004C6A7C"/>
    <w:rsid w:val="004C7EA0"/>
    <w:rsid w:val="004D0CCB"/>
    <w:rsid w:val="004D0FFD"/>
    <w:rsid w:val="004D1C2E"/>
    <w:rsid w:val="004D3976"/>
    <w:rsid w:val="004D3D5B"/>
    <w:rsid w:val="004D56C3"/>
    <w:rsid w:val="004D5F14"/>
    <w:rsid w:val="004D6201"/>
    <w:rsid w:val="004D65D9"/>
    <w:rsid w:val="004D6DA2"/>
    <w:rsid w:val="004D74ED"/>
    <w:rsid w:val="004D798A"/>
    <w:rsid w:val="004E00EA"/>
    <w:rsid w:val="004E0C93"/>
    <w:rsid w:val="004E0E90"/>
    <w:rsid w:val="004E2DB4"/>
    <w:rsid w:val="004E3942"/>
    <w:rsid w:val="004E43BD"/>
    <w:rsid w:val="004E6312"/>
    <w:rsid w:val="004E6C94"/>
    <w:rsid w:val="004E6FEC"/>
    <w:rsid w:val="004E7EB6"/>
    <w:rsid w:val="004F08CC"/>
    <w:rsid w:val="004F0BD6"/>
    <w:rsid w:val="004F0D30"/>
    <w:rsid w:val="004F0D58"/>
    <w:rsid w:val="004F1BC9"/>
    <w:rsid w:val="004F28F9"/>
    <w:rsid w:val="004F35B6"/>
    <w:rsid w:val="004F360B"/>
    <w:rsid w:val="004F6731"/>
    <w:rsid w:val="004F6C67"/>
    <w:rsid w:val="004F6F80"/>
    <w:rsid w:val="004F78BA"/>
    <w:rsid w:val="004F7F4E"/>
    <w:rsid w:val="00500B58"/>
    <w:rsid w:val="00500F4B"/>
    <w:rsid w:val="00502012"/>
    <w:rsid w:val="005022FA"/>
    <w:rsid w:val="005047CF"/>
    <w:rsid w:val="00504F64"/>
    <w:rsid w:val="00504F6B"/>
    <w:rsid w:val="0050593D"/>
    <w:rsid w:val="00506398"/>
    <w:rsid w:val="00507A78"/>
    <w:rsid w:val="005103E8"/>
    <w:rsid w:val="0051080F"/>
    <w:rsid w:val="00511758"/>
    <w:rsid w:val="00511F97"/>
    <w:rsid w:val="005160EE"/>
    <w:rsid w:val="005165A5"/>
    <w:rsid w:val="00516C9F"/>
    <w:rsid w:val="005175B0"/>
    <w:rsid w:val="00517DD5"/>
    <w:rsid w:val="00520941"/>
    <w:rsid w:val="00522332"/>
    <w:rsid w:val="00522A5A"/>
    <w:rsid w:val="00522FAB"/>
    <w:rsid w:val="00523959"/>
    <w:rsid w:val="00524917"/>
    <w:rsid w:val="005257B6"/>
    <w:rsid w:val="00526CC7"/>
    <w:rsid w:val="00526D06"/>
    <w:rsid w:val="0052765D"/>
    <w:rsid w:val="00527EAE"/>
    <w:rsid w:val="005319F2"/>
    <w:rsid w:val="0053240B"/>
    <w:rsid w:val="00532BB8"/>
    <w:rsid w:val="00535CEB"/>
    <w:rsid w:val="00536D08"/>
    <w:rsid w:val="00540D14"/>
    <w:rsid w:val="00541142"/>
    <w:rsid w:val="00542ECE"/>
    <w:rsid w:val="00542F0A"/>
    <w:rsid w:val="005431F4"/>
    <w:rsid w:val="0054331F"/>
    <w:rsid w:val="00545B27"/>
    <w:rsid w:val="00545C19"/>
    <w:rsid w:val="005503F8"/>
    <w:rsid w:val="00550DE2"/>
    <w:rsid w:val="00551D7C"/>
    <w:rsid w:val="00552415"/>
    <w:rsid w:val="005530E4"/>
    <w:rsid w:val="005532EF"/>
    <w:rsid w:val="00553AD9"/>
    <w:rsid w:val="00555053"/>
    <w:rsid w:val="00555C13"/>
    <w:rsid w:val="005573CA"/>
    <w:rsid w:val="00562A1F"/>
    <w:rsid w:val="00562E4D"/>
    <w:rsid w:val="0056315C"/>
    <w:rsid w:val="00563226"/>
    <w:rsid w:val="0056430D"/>
    <w:rsid w:val="00565491"/>
    <w:rsid w:val="00565C08"/>
    <w:rsid w:val="0056698A"/>
    <w:rsid w:val="0057169D"/>
    <w:rsid w:val="00571778"/>
    <w:rsid w:val="00571847"/>
    <w:rsid w:val="005734F6"/>
    <w:rsid w:val="005756EA"/>
    <w:rsid w:val="00575759"/>
    <w:rsid w:val="005768E0"/>
    <w:rsid w:val="00576D9D"/>
    <w:rsid w:val="00576EB5"/>
    <w:rsid w:val="00577462"/>
    <w:rsid w:val="005774B6"/>
    <w:rsid w:val="005774C0"/>
    <w:rsid w:val="005775FE"/>
    <w:rsid w:val="00580DEF"/>
    <w:rsid w:val="00581986"/>
    <w:rsid w:val="00581ED8"/>
    <w:rsid w:val="00582177"/>
    <w:rsid w:val="00582F6A"/>
    <w:rsid w:val="005841F9"/>
    <w:rsid w:val="00584CD8"/>
    <w:rsid w:val="00585C74"/>
    <w:rsid w:val="0059025D"/>
    <w:rsid w:val="00590A6E"/>
    <w:rsid w:val="00590DAB"/>
    <w:rsid w:val="00590E3C"/>
    <w:rsid w:val="00591EC4"/>
    <w:rsid w:val="00592BDD"/>
    <w:rsid w:val="00593B2D"/>
    <w:rsid w:val="00594742"/>
    <w:rsid w:val="00595AA0"/>
    <w:rsid w:val="00595CFA"/>
    <w:rsid w:val="005964E6"/>
    <w:rsid w:val="00597050"/>
    <w:rsid w:val="005971ED"/>
    <w:rsid w:val="00597909"/>
    <w:rsid w:val="005A1328"/>
    <w:rsid w:val="005A17E0"/>
    <w:rsid w:val="005A3277"/>
    <w:rsid w:val="005A34A9"/>
    <w:rsid w:val="005A3CCE"/>
    <w:rsid w:val="005A6600"/>
    <w:rsid w:val="005A6602"/>
    <w:rsid w:val="005A70FD"/>
    <w:rsid w:val="005A72D4"/>
    <w:rsid w:val="005A7F5E"/>
    <w:rsid w:val="005B134C"/>
    <w:rsid w:val="005B3781"/>
    <w:rsid w:val="005B3795"/>
    <w:rsid w:val="005B450D"/>
    <w:rsid w:val="005B601F"/>
    <w:rsid w:val="005B6862"/>
    <w:rsid w:val="005B6B11"/>
    <w:rsid w:val="005B72FB"/>
    <w:rsid w:val="005B7330"/>
    <w:rsid w:val="005C027F"/>
    <w:rsid w:val="005C081A"/>
    <w:rsid w:val="005C09BD"/>
    <w:rsid w:val="005C14F6"/>
    <w:rsid w:val="005C1A1B"/>
    <w:rsid w:val="005C21DD"/>
    <w:rsid w:val="005C3FFD"/>
    <w:rsid w:val="005C47E0"/>
    <w:rsid w:val="005C5175"/>
    <w:rsid w:val="005C65C5"/>
    <w:rsid w:val="005D01A8"/>
    <w:rsid w:val="005D0D4E"/>
    <w:rsid w:val="005D16B1"/>
    <w:rsid w:val="005D3229"/>
    <w:rsid w:val="005D384A"/>
    <w:rsid w:val="005D4C06"/>
    <w:rsid w:val="005D564C"/>
    <w:rsid w:val="005D65A1"/>
    <w:rsid w:val="005E005B"/>
    <w:rsid w:val="005E01A4"/>
    <w:rsid w:val="005E0784"/>
    <w:rsid w:val="005E0FCA"/>
    <w:rsid w:val="005E3AD0"/>
    <w:rsid w:val="005E3E14"/>
    <w:rsid w:val="005E4347"/>
    <w:rsid w:val="005E52F3"/>
    <w:rsid w:val="005E56D2"/>
    <w:rsid w:val="005E587B"/>
    <w:rsid w:val="005E5D1A"/>
    <w:rsid w:val="005E6067"/>
    <w:rsid w:val="005E72FB"/>
    <w:rsid w:val="005F0A1F"/>
    <w:rsid w:val="005F1007"/>
    <w:rsid w:val="005F191D"/>
    <w:rsid w:val="005F1923"/>
    <w:rsid w:val="005F1DC1"/>
    <w:rsid w:val="005F5667"/>
    <w:rsid w:val="0060004A"/>
    <w:rsid w:val="0060151A"/>
    <w:rsid w:val="0060172F"/>
    <w:rsid w:val="006026A8"/>
    <w:rsid w:val="00603ED1"/>
    <w:rsid w:val="006049E7"/>
    <w:rsid w:val="00605770"/>
    <w:rsid w:val="00606629"/>
    <w:rsid w:val="00606D80"/>
    <w:rsid w:val="00606E6F"/>
    <w:rsid w:val="006078B9"/>
    <w:rsid w:val="006105A9"/>
    <w:rsid w:val="00610643"/>
    <w:rsid w:val="0061075A"/>
    <w:rsid w:val="0061080A"/>
    <w:rsid w:val="00610C34"/>
    <w:rsid w:val="00610DF9"/>
    <w:rsid w:val="006119BB"/>
    <w:rsid w:val="006134E1"/>
    <w:rsid w:val="00613B92"/>
    <w:rsid w:val="00614584"/>
    <w:rsid w:val="006146A9"/>
    <w:rsid w:val="00616140"/>
    <w:rsid w:val="00616459"/>
    <w:rsid w:val="00616854"/>
    <w:rsid w:val="00617461"/>
    <w:rsid w:val="00622DCA"/>
    <w:rsid w:val="00623282"/>
    <w:rsid w:val="006236D1"/>
    <w:rsid w:val="0062505D"/>
    <w:rsid w:val="006268E6"/>
    <w:rsid w:val="00627B1A"/>
    <w:rsid w:val="00630601"/>
    <w:rsid w:val="00630E26"/>
    <w:rsid w:val="00632001"/>
    <w:rsid w:val="00632307"/>
    <w:rsid w:val="00632C0F"/>
    <w:rsid w:val="006337D5"/>
    <w:rsid w:val="00633DB3"/>
    <w:rsid w:val="00634420"/>
    <w:rsid w:val="00634B01"/>
    <w:rsid w:val="00634EA4"/>
    <w:rsid w:val="00634F16"/>
    <w:rsid w:val="006360A2"/>
    <w:rsid w:val="00636A49"/>
    <w:rsid w:val="006377C4"/>
    <w:rsid w:val="0063787D"/>
    <w:rsid w:val="006378FC"/>
    <w:rsid w:val="00637CAA"/>
    <w:rsid w:val="00641E04"/>
    <w:rsid w:val="00642186"/>
    <w:rsid w:val="00642BB0"/>
    <w:rsid w:val="0064436D"/>
    <w:rsid w:val="006445FA"/>
    <w:rsid w:val="00644787"/>
    <w:rsid w:val="00644F17"/>
    <w:rsid w:val="0064580B"/>
    <w:rsid w:val="0064645A"/>
    <w:rsid w:val="00646AB6"/>
    <w:rsid w:val="00647852"/>
    <w:rsid w:val="006516EE"/>
    <w:rsid w:val="00651C86"/>
    <w:rsid w:val="00652324"/>
    <w:rsid w:val="00652CDA"/>
    <w:rsid w:val="0065351A"/>
    <w:rsid w:val="006540D1"/>
    <w:rsid w:val="006544B8"/>
    <w:rsid w:val="00654E32"/>
    <w:rsid w:val="00655266"/>
    <w:rsid w:val="00657E5C"/>
    <w:rsid w:val="006608C3"/>
    <w:rsid w:val="00660B94"/>
    <w:rsid w:val="006610A5"/>
    <w:rsid w:val="00661D00"/>
    <w:rsid w:val="00662DB2"/>
    <w:rsid w:val="0066392C"/>
    <w:rsid w:val="0066395B"/>
    <w:rsid w:val="00663A78"/>
    <w:rsid w:val="00664A16"/>
    <w:rsid w:val="00665F9F"/>
    <w:rsid w:val="006669E3"/>
    <w:rsid w:val="006673FD"/>
    <w:rsid w:val="006707B8"/>
    <w:rsid w:val="00674C86"/>
    <w:rsid w:val="00675588"/>
    <w:rsid w:val="0067578D"/>
    <w:rsid w:val="006760B3"/>
    <w:rsid w:val="006764A1"/>
    <w:rsid w:val="00680ED4"/>
    <w:rsid w:val="0068104F"/>
    <w:rsid w:val="00681C54"/>
    <w:rsid w:val="00681CF3"/>
    <w:rsid w:val="00682289"/>
    <w:rsid w:val="00682929"/>
    <w:rsid w:val="00682DC1"/>
    <w:rsid w:val="006833CD"/>
    <w:rsid w:val="00683760"/>
    <w:rsid w:val="006839D4"/>
    <w:rsid w:val="00683A8D"/>
    <w:rsid w:val="006855B6"/>
    <w:rsid w:val="0068673D"/>
    <w:rsid w:val="0068735B"/>
    <w:rsid w:val="0068754D"/>
    <w:rsid w:val="00687CB9"/>
    <w:rsid w:val="00690265"/>
    <w:rsid w:val="00690D32"/>
    <w:rsid w:val="00690D88"/>
    <w:rsid w:val="006911F3"/>
    <w:rsid w:val="00692292"/>
    <w:rsid w:val="00692ABA"/>
    <w:rsid w:val="006954CD"/>
    <w:rsid w:val="006958BE"/>
    <w:rsid w:val="006972F6"/>
    <w:rsid w:val="00697FF1"/>
    <w:rsid w:val="006A0438"/>
    <w:rsid w:val="006A1A22"/>
    <w:rsid w:val="006A27E9"/>
    <w:rsid w:val="006A2E2D"/>
    <w:rsid w:val="006A348F"/>
    <w:rsid w:val="006A43F4"/>
    <w:rsid w:val="006A4E65"/>
    <w:rsid w:val="006A526A"/>
    <w:rsid w:val="006A5F81"/>
    <w:rsid w:val="006A60B5"/>
    <w:rsid w:val="006A70A5"/>
    <w:rsid w:val="006B04B0"/>
    <w:rsid w:val="006B1858"/>
    <w:rsid w:val="006B19E9"/>
    <w:rsid w:val="006B1F31"/>
    <w:rsid w:val="006B2C79"/>
    <w:rsid w:val="006B3A67"/>
    <w:rsid w:val="006B41E0"/>
    <w:rsid w:val="006B44B3"/>
    <w:rsid w:val="006B4BCA"/>
    <w:rsid w:val="006B51BF"/>
    <w:rsid w:val="006B5F41"/>
    <w:rsid w:val="006B7709"/>
    <w:rsid w:val="006C02E8"/>
    <w:rsid w:val="006C0B82"/>
    <w:rsid w:val="006C0DE6"/>
    <w:rsid w:val="006C4042"/>
    <w:rsid w:val="006C522C"/>
    <w:rsid w:val="006C59F0"/>
    <w:rsid w:val="006C7323"/>
    <w:rsid w:val="006C7700"/>
    <w:rsid w:val="006D07EF"/>
    <w:rsid w:val="006D0DA3"/>
    <w:rsid w:val="006D1E27"/>
    <w:rsid w:val="006D2D30"/>
    <w:rsid w:val="006D3C64"/>
    <w:rsid w:val="006D5674"/>
    <w:rsid w:val="006D5736"/>
    <w:rsid w:val="006D5880"/>
    <w:rsid w:val="006D5D12"/>
    <w:rsid w:val="006D6A6B"/>
    <w:rsid w:val="006D6EB8"/>
    <w:rsid w:val="006D7927"/>
    <w:rsid w:val="006D7B77"/>
    <w:rsid w:val="006D7C11"/>
    <w:rsid w:val="006E0D15"/>
    <w:rsid w:val="006E1986"/>
    <w:rsid w:val="006E2927"/>
    <w:rsid w:val="006E2EB9"/>
    <w:rsid w:val="006E2EF9"/>
    <w:rsid w:val="006E6E63"/>
    <w:rsid w:val="006F0BFB"/>
    <w:rsid w:val="006F4607"/>
    <w:rsid w:val="006F545E"/>
    <w:rsid w:val="006F586C"/>
    <w:rsid w:val="006F5AAB"/>
    <w:rsid w:val="006F5CA3"/>
    <w:rsid w:val="006F7D4E"/>
    <w:rsid w:val="007005F9"/>
    <w:rsid w:val="0070087F"/>
    <w:rsid w:val="007008C4"/>
    <w:rsid w:val="00700B5F"/>
    <w:rsid w:val="00700BA9"/>
    <w:rsid w:val="0070262B"/>
    <w:rsid w:val="00702D7C"/>
    <w:rsid w:val="007032F7"/>
    <w:rsid w:val="00703BAD"/>
    <w:rsid w:val="00703E64"/>
    <w:rsid w:val="0070408C"/>
    <w:rsid w:val="007054D5"/>
    <w:rsid w:val="0070579A"/>
    <w:rsid w:val="0070708C"/>
    <w:rsid w:val="007100DE"/>
    <w:rsid w:val="007101DF"/>
    <w:rsid w:val="007113DF"/>
    <w:rsid w:val="00711593"/>
    <w:rsid w:val="00711B3D"/>
    <w:rsid w:val="00712E93"/>
    <w:rsid w:val="007141A6"/>
    <w:rsid w:val="007145B4"/>
    <w:rsid w:val="007158A4"/>
    <w:rsid w:val="00716A07"/>
    <w:rsid w:val="00716E6F"/>
    <w:rsid w:val="00717924"/>
    <w:rsid w:val="00722DF9"/>
    <w:rsid w:val="007245FF"/>
    <w:rsid w:val="007246C7"/>
    <w:rsid w:val="007247C9"/>
    <w:rsid w:val="0072484F"/>
    <w:rsid w:val="007248AC"/>
    <w:rsid w:val="00724999"/>
    <w:rsid w:val="007249D7"/>
    <w:rsid w:val="007268F3"/>
    <w:rsid w:val="0073042F"/>
    <w:rsid w:val="00730EB8"/>
    <w:rsid w:val="007344FE"/>
    <w:rsid w:val="00736529"/>
    <w:rsid w:val="007367AA"/>
    <w:rsid w:val="00736AB5"/>
    <w:rsid w:val="0073748E"/>
    <w:rsid w:val="00737DB4"/>
    <w:rsid w:val="00740929"/>
    <w:rsid w:val="007421A5"/>
    <w:rsid w:val="00743257"/>
    <w:rsid w:val="007437B1"/>
    <w:rsid w:val="00743FAA"/>
    <w:rsid w:val="00744472"/>
    <w:rsid w:val="00744BD4"/>
    <w:rsid w:val="0074509E"/>
    <w:rsid w:val="00745C83"/>
    <w:rsid w:val="007462E5"/>
    <w:rsid w:val="00746379"/>
    <w:rsid w:val="0074667C"/>
    <w:rsid w:val="0074677E"/>
    <w:rsid w:val="00747621"/>
    <w:rsid w:val="00747E1A"/>
    <w:rsid w:val="007504BF"/>
    <w:rsid w:val="00750CF0"/>
    <w:rsid w:val="00751A93"/>
    <w:rsid w:val="00754729"/>
    <w:rsid w:val="007549A3"/>
    <w:rsid w:val="007549D8"/>
    <w:rsid w:val="00754A27"/>
    <w:rsid w:val="007550C1"/>
    <w:rsid w:val="00755515"/>
    <w:rsid w:val="00757322"/>
    <w:rsid w:val="0075767E"/>
    <w:rsid w:val="00757D0E"/>
    <w:rsid w:val="007605C9"/>
    <w:rsid w:val="007663B6"/>
    <w:rsid w:val="00767AD8"/>
    <w:rsid w:val="00767E60"/>
    <w:rsid w:val="0077169B"/>
    <w:rsid w:val="007716A8"/>
    <w:rsid w:val="0077294D"/>
    <w:rsid w:val="00772F93"/>
    <w:rsid w:val="00773264"/>
    <w:rsid w:val="0077464E"/>
    <w:rsid w:val="007755B9"/>
    <w:rsid w:val="00775A09"/>
    <w:rsid w:val="007768A0"/>
    <w:rsid w:val="00776A3E"/>
    <w:rsid w:val="00777A5D"/>
    <w:rsid w:val="00781403"/>
    <w:rsid w:val="0078165E"/>
    <w:rsid w:val="00782543"/>
    <w:rsid w:val="00782810"/>
    <w:rsid w:val="00782CEB"/>
    <w:rsid w:val="00782E27"/>
    <w:rsid w:val="0078394B"/>
    <w:rsid w:val="00783D03"/>
    <w:rsid w:val="00783E69"/>
    <w:rsid w:val="007842E9"/>
    <w:rsid w:val="00784C4A"/>
    <w:rsid w:val="00784F1F"/>
    <w:rsid w:val="00787B04"/>
    <w:rsid w:val="00787CCB"/>
    <w:rsid w:val="00791393"/>
    <w:rsid w:val="00791EAB"/>
    <w:rsid w:val="00791F6A"/>
    <w:rsid w:val="00792D30"/>
    <w:rsid w:val="0079413D"/>
    <w:rsid w:val="00794DDA"/>
    <w:rsid w:val="00794E35"/>
    <w:rsid w:val="007953AF"/>
    <w:rsid w:val="00795BD0"/>
    <w:rsid w:val="0079620E"/>
    <w:rsid w:val="00796553"/>
    <w:rsid w:val="007967B4"/>
    <w:rsid w:val="00796841"/>
    <w:rsid w:val="00796A56"/>
    <w:rsid w:val="007A0E18"/>
    <w:rsid w:val="007A1184"/>
    <w:rsid w:val="007A14BA"/>
    <w:rsid w:val="007A2169"/>
    <w:rsid w:val="007A23A7"/>
    <w:rsid w:val="007A2833"/>
    <w:rsid w:val="007A36FA"/>
    <w:rsid w:val="007A3748"/>
    <w:rsid w:val="007A44F6"/>
    <w:rsid w:val="007A6472"/>
    <w:rsid w:val="007A7605"/>
    <w:rsid w:val="007A77BA"/>
    <w:rsid w:val="007B0DB2"/>
    <w:rsid w:val="007B1CB8"/>
    <w:rsid w:val="007B218B"/>
    <w:rsid w:val="007B328B"/>
    <w:rsid w:val="007B47C0"/>
    <w:rsid w:val="007B4984"/>
    <w:rsid w:val="007B5616"/>
    <w:rsid w:val="007B64F5"/>
    <w:rsid w:val="007B780F"/>
    <w:rsid w:val="007C0167"/>
    <w:rsid w:val="007C1779"/>
    <w:rsid w:val="007C1CD8"/>
    <w:rsid w:val="007C1FC0"/>
    <w:rsid w:val="007C21E7"/>
    <w:rsid w:val="007C316F"/>
    <w:rsid w:val="007C5027"/>
    <w:rsid w:val="007C5439"/>
    <w:rsid w:val="007C6E41"/>
    <w:rsid w:val="007D1291"/>
    <w:rsid w:val="007D2E2C"/>
    <w:rsid w:val="007D4CE0"/>
    <w:rsid w:val="007D4D3D"/>
    <w:rsid w:val="007D4F2C"/>
    <w:rsid w:val="007D5521"/>
    <w:rsid w:val="007D5738"/>
    <w:rsid w:val="007D57F3"/>
    <w:rsid w:val="007D6AAA"/>
    <w:rsid w:val="007D705C"/>
    <w:rsid w:val="007D7396"/>
    <w:rsid w:val="007D7487"/>
    <w:rsid w:val="007D7745"/>
    <w:rsid w:val="007E142A"/>
    <w:rsid w:val="007E19E8"/>
    <w:rsid w:val="007E1BE5"/>
    <w:rsid w:val="007E3E92"/>
    <w:rsid w:val="007E3FE1"/>
    <w:rsid w:val="007E44A3"/>
    <w:rsid w:val="007E4A83"/>
    <w:rsid w:val="007E6711"/>
    <w:rsid w:val="007E71F4"/>
    <w:rsid w:val="007F165C"/>
    <w:rsid w:val="007F20A2"/>
    <w:rsid w:val="007F2831"/>
    <w:rsid w:val="007F3600"/>
    <w:rsid w:val="007F3862"/>
    <w:rsid w:val="007F3B8E"/>
    <w:rsid w:val="007F4ABA"/>
    <w:rsid w:val="007F4D8B"/>
    <w:rsid w:val="007F5365"/>
    <w:rsid w:val="007F54E5"/>
    <w:rsid w:val="007F5503"/>
    <w:rsid w:val="007F5530"/>
    <w:rsid w:val="007F63A2"/>
    <w:rsid w:val="007F7F9D"/>
    <w:rsid w:val="008007CE"/>
    <w:rsid w:val="00802436"/>
    <w:rsid w:val="00802A28"/>
    <w:rsid w:val="00804519"/>
    <w:rsid w:val="0080483D"/>
    <w:rsid w:val="00806DE5"/>
    <w:rsid w:val="008070A9"/>
    <w:rsid w:val="00811157"/>
    <w:rsid w:val="00811820"/>
    <w:rsid w:val="00811A39"/>
    <w:rsid w:val="00812326"/>
    <w:rsid w:val="008125FA"/>
    <w:rsid w:val="008128A0"/>
    <w:rsid w:val="008132A5"/>
    <w:rsid w:val="00813404"/>
    <w:rsid w:val="00814A5B"/>
    <w:rsid w:val="00814FD9"/>
    <w:rsid w:val="00815F05"/>
    <w:rsid w:val="008171C8"/>
    <w:rsid w:val="0082145D"/>
    <w:rsid w:val="00822408"/>
    <w:rsid w:val="008227C9"/>
    <w:rsid w:val="00822818"/>
    <w:rsid w:val="00822E1F"/>
    <w:rsid w:val="00823021"/>
    <w:rsid w:val="0082446C"/>
    <w:rsid w:val="008255D7"/>
    <w:rsid w:val="0082616A"/>
    <w:rsid w:val="0082686E"/>
    <w:rsid w:val="008276C9"/>
    <w:rsid w:val="00827D10"/>
    <w:rsid w:val="00830066"/>
    <w:rsid w:val="00830498"/>
    <w:rsid w:val="008306F6"/>
    <w:rsid w:val="0083172C"/>
    <w:rsid w:val="00832ED9"/>
    <w:rsid w:val="00833396"/>
    <w:rsid w:val="00833C00"/>
    <w:rsid w:val="00833E10"/>
    <w:rsid w:val="00833F1F"/>
    <w:rsid w:val="008349D6"/>
    <w:rsid w:val="00834BF3"/>
    <w:rsid w:val="00835D6B"/>
    <w:rsid w:val="00836C42"/>
    <w:rsid w:val="008409AF"/>
    <w:rsid w:val="00841266"/>
    <w:rsid w:val="00841FC1"/>
    <w:rsid w:val="00842AD1"/>
    <w:rsid w:val="00845720"/>
    <w:rsid w:val="008459EF"/>
    <w:rsid w:val="008476C8"/>
    <w:rsid w:val="00847A80"/>
    <w:rsid w:val="008500DC"/>
    <w:rsid w:val="0085032C"/>
    <w:rsid w:val="00851117"/>
    <w:rsid w:val="0085195F"/>
    <w:rsid w:val="008540A0"/>
    <w:rsid w:val="00855FF3"/>
    <w:rsid w:val="008561ED"/>
    <w:rsid w:val="008567EE"/>
    <w:rsid w:val="00857038"/>
    <w:rsid w:val="0085704B"/>
    <w:rsid w:val="008601D8"/>
    <w:rsid w:val="00861A61"/>
    <w:rsid w:val="008623E9"/>
    <w:rsid w:val="008625DD"/>
    <w:rsid w:val="00862875"/>
    <w:rsid w:val="008628B1"/>
    <w:rsid w:val="00863534"/>
    <w:rsid w:val="008645EF"/>
    <w:rsid w:val="00864D3D"/>
    <w:rsid w:val="008650ED"/>
    <w:rsid w:val="00865858"/>
    <w:rsid w:val="008662A6"/>
    <w:rsid w:val="00866329"/>
    <w:rsid w:val="00866E83"/>
    <w:rsid w:val="00870BA6"/>
    <w:rsid w:val="0087196B"/>
    <w:rsid w:val="00871A05"/>
    <w:rsid w:val="0087275B"/>
    <w:rsid w:val="00872BBC"/>
    <w:rsid w:val="00873616"/>
    <w:rsid w:val="0087383F"/>
    <w:rsid w:val="00873E61"/>
    <w:rsid w:val="0087400A"/>
    <w:rsid w:val="00875648"/>
    <w:rsid w:val="008757E8"/>
    <w:rsid w:val="00875BBF"/>
    <w:rsid w:val="00875DB8"/>
    <w:rsid w:val="00876F7D"/>
    <w:rsid w:val="00877438"/>
    <w:rsid w:val="00880EDE"/>
    <w:rsid w:val="0088215D"/>
    <w:rsid w:val="00882901"/>
    <w:rsid w:val="00882A53"/>
    <w:rsid w:val="0088368A"/>
    <w:rsid w:val="00884993"/>
    <w:rsid w:val="00884995"/>
    <w:rsid w:val="00885D00"/>
    <w:rsid w:val="00886534"/>
    <w:rsid w:val="008878FC"/>
    <w:rsid w:val="0089017F"/>
    <w:rsid w:val="00890E93"/>
    <w:rsid w:val="00891669"/>
    <w:rsid w:val="00892F70"/>
    <w:rsid w:val="00893986"/>
    <w:rsid w:val="008939E2"/>
    <w:rsid w:val="00894F24"/>
    <w:rsid w:val="00895815"/>
    <w:rsid w:val="008A067D"/>
    <w:rsid w:val="008A17AB"/>
    <w:rsid w:val="008A1A82"/>
    <w:rsid w:val="008A267A"/>
    <w:rsid w:val="008A3BA0"/>
    <w:rsid w:val="008A3D55"/>
    <w:rsid w:val="008A3F49"/>
    <w:rsid w:val="008A46AB"/>
    <w:rsid w:val="008A49FE"/>
    <w:rsid w:val="008A4F67"/>
    <w:rsid w:val="008A56B7"/>
    <w:rsid w:val="008A64E8"/>
    <w:rsid w:val="008A7572"/>
    <w:rsid w:val="008B1A7F"/>
    <w:rsid w:val="008B1AC3"/>
    <w:rsid w:val="008B45BB"/>
    <w:rsid w:val="008B49B0"/>
    <w:rsid w:val="008B5E9F"/>
    <w:rsid w:val="008B6AE7"/>
    <w:rsid w:val="008B72EC"/>
    <w:rsid w:val="008B76F6"/>
    <w:rsid w:val="008C1361"/>
    <w:rsid w:val="008C2479"/>
    <w:rsid w:val="008C24BF"/>
    <w:rsid w:val="008C2829"/>
    <w:rsid w:val="008C3C81"/>
    <w:rsid w:val="008C474B"/>
    <w:rsid w:val="008C52F1"/>
    <w:rsid w:val="008C5936"/>
    <w:rsid w:val="008C5E57"/>
    <w:rsid w:val="008C60B2"/>
    <w:rsid w:val="008C6A9C"/>
    <w:rsid w:val="008C6B44"/>
    <w:rsid w:val="008C7921"/>
    <w:rsid w:val="008D0353"/>
    <w:rsid w:val="008D0FDF"/>
    <w:rsid w:val="008D1C11"/>
    <w:rsid w:val="008D29DE"/>
    <w:rsid w:val="008D2FC4"/>
    <w:rsid w:val="008D31E9"/>
    <w:rsid w:val="008D35EE"/>
    <w:rsid w:val="008D409C"/>
    <w:rsid w:val="008D5FC8"/>
    <w:rsid w:val="008D61CE"/>
    <w:rsid w:val="008D6BB1"/>
    <w:rsid w:val="008D7238"/>
    <w:rsid w:val="008D777A"/>
    <w:rsid w:val="008D792D"/>
    <w:rsid w:val="008E07E4"/>
    <w:rsid w:val="008E0CE7"/>
    <w:rsid w:val="008E2079"/>
    <w:rsid w:val="008E33BF"/>
    <w:rsid w:val="008E38D7"/>
    <w:rsid w:val="008E3F87"/>
    <w:rsid w:val="008E41D3"/>
    <w:rsid w:val="008E4838"/>
    <w:rsid w:val="008E4AA3"/>
    <w:rsid w:val="008F1000"/>
    <w:rsid w:val="008F1B30"/>
    <w:rsid w:val="008F5142"/>
    <w:rsid w:val="008F5771"/>
    <w:rsid w:val="008F72F3"/>
    <w:rsid w:val="009005F5"/>
    <w:rsid w:val="00900EE6"/>
    <w:rsid w:val="009026F7"/>
    <w:rsid w:val="009038E3"/>
    <w:rsid w:val="0090523E"/>
    <w:rsid w:val="00906DC7"/>
    <w:rsid w:val="009071E7"/>
    <w:rsid w:val="00910C7E"/>
    <w:rsid w:val="009123E8"/>
    <w:rsid w:val="0091243E"/>
    <w:rsid w:val="00912582"/>
    <w:rsid w:val="00912B24"/>
    <w:rsid w:val="009138EF"/>
    <w:rsid w:val="00913AC9"/>
    <w:rsid w:val="00915ADF"/>
    <w:rsid w:val="00916F99"/>
    <w:rsid w:val="009200B0"/>
    <w:rsid w:val="009200D6"/>
    <w:rsid w:val="009205BD"/>
    <w:rsid w:val="009226B3"/>
    <w:rsid w:val="00925194"/>
    <w:rsid w:val="00925D41"/>
    <w:rsid w:val="0092649B"/>
    <w:rsid w:val="00926915"/>
    <w:rsid w:val="00926EAC"/>
    <w:rsid w:val="00927A1A"/>
    <w:rsid w:val="00927E5A"/>
    <w:rsid w:val="00930EF4"/>
    <w:rsid w:val="00932221"/>
    <w:rsid w:val="00932833"/>
    <w:rsid w:val="00932D7B"/>
    <w:rsid w:val="009334FD"/>
    <w:rsid w:val="00935C9B"/>
    <w:rsid w:val="00935F76"/>
    <w:rsid w:val="009363E9"/>
    <w:rsid w:val="009371F7"/>
    <w:rsid w:val="00941697"/>
    <w:rsid w:val="00941FA4"/>
    <w:rsid w:val="009432C6"/>
    <w:rsid w:val="00943E88"/>
    <w:rsid w:val="00943E9F"/>
    <w:rsid w:val="00943ED0"/>
    <w:rsid w:val="009443AA"/>
    <w:rsid w:val="00944B34"/>
    <w:rsid w:val="00946174"/>
    <w:rsid w:val="00946EAA"/>
    <w:rsid w:val="00947458"/>
    <w:rsid w:val="009477E0"/>
    <w:rsid w:val="00947A53"/>
    <w:rsid w:val="00950C0E"/>
    <w:rsid w:val="00950E56"/>
    <w:rsid w:val="00952F21"/>
    <w:rsid w:val="009535B0"/>
    <w:rsid w:val="00954B3A"/>
    <w:rsid w:val="00955517"/>
    <w:rsid w:val="00957426"/>
    <w:rsid w:val="00957C7C"/>
    <w:rsid w:val="00960368"/>
    <w:rsid w:val="00960643"/>
    <w:rsid w:val="00961279"/>
    <w:rsid w:val="009618D7"/>
    <w:rsid w:val="00961954"/>
    <w:rsid w:val="00962079"/>
    <w:rsid w:val="00962AD7"/>
    <w:rsid w:val="00962FFA"/>
    <w:rsid w:val="00963581"/>
    <w:rsid w:val="00963AA2"/>
    <w:rsid w:val="0096474A"/>
    <w:rsid w:val="009661BC"/>
    <w:rsid w:val="009665D0"/>
    <w:rsid w:val="00966AED"/>
    <w:rsid w:val="00967115"/>
    <w:rsid w:val="00970F44"/>
    <w:rsid w:val="009725F1"/>
    <w:rsid w:val="00972BC7"/>
    <w:rsid w:val="009730AD"/>
    <w:rsid w:val="00974AFF"/>
    <w:rsid w:val="00974C69"/>
    <w:rsid w:val="009763E3"/>
    <w:rsid w:val="00976B56"/>
    <w:rsid w:val="00976F5F"/>
    <w:rsid w:val="009775FB"/>
    <w:rsid w:val="00977C6E"/>
    <w:rsid w:val="00980C36"/>
    <w:rsid w:val="009814A9"/>
    <w:rsid w:val="00983007"/>
    <w:rsid w:val="00983BB8"/>
    <w:rsid w:val="00983C34"/>
    <w:rsid w:val="009842FD"/>
    <w:rsid w:val="0098497E"/>
    <w:rsid w:val="00985018"/>
    <w:rsid w:val="00985F04"/>
    <w:rsid w:val="0098671C"/>
    <w:rsid w:val="0098717D"/>
    <w:rsid w:val="009873A3"/>
    <w:rsid w:val="009876BA"/>
    <w:rsid w:val="00987E27"/>
    <w:rsid w:val="00990634"/>
    <w:rsid w:val="009909EF"/>
    <w:rsid w:val="00990FCC"/>
    <w:rsid w:val="00991102"/>
    <w:rsid w:val="00991126"/>
    <w:rsid w:val="009922B9"/>
    <w:rsid w:val="009924BB"/>
    <w:rsid w:val="00992962"/>
    <w:rsid w:val="00992D48"/>
    <w:rsid w:val="009948B7"/>
    <w:rsid w:val="00995B90"/>
    <w:rsid w:val="00995D12"/>
    <w:rsid w:val="0099651B"/>
    <w:rsid w:val="00996ED5"/>
    <w:rsid w:val="009976AA"/>
    <w:rsid w:val="009A1389"/>
    <w:rsid w:val="009A1F81"/>
    <w:rsid w:val="009A44DE"/>
    <w:rsid w:val="009A52D5"/>
    <w:rsid w:val="009A5AA6"/>
    <w:rsid w:val="009A77FE"/>
    <w:rsid w:val="009A7E55"/>
    <w:rsid w:val="009B0309"/>
    <w:rsid w:val="009B0660"/>
    <w:rsid w:val="009B0BEE"/>
    <w:rsid w:val="009B0D3C"/>
    <w:rsid w:val="009B1C02"/>
    <w:rsid w:val="009B1DEE"/>
    <w:rsid w:val="009B1E9C"/>
    <w:rsid w:val="009B218F"/>
    <w:rsid w:val="009B26B2"/>
    <w:rsid w:val="009B2D63"/>
    <w:rsid w:val="009B3016"/>
    <w:rsid w:val="009B345E"/>
    <w:rsid w:val="009B5EA1"/>
    <w:rsid w:val="009B71C2"/>
    <w:rsid w:val="009C0B85"/>
    <w:rsid w:val="009C1B84"/>
    <w:rsid w:val="009C2FDF"/>
    <w:rsid w:val="009C4DAC"/>
    <w:rsid w:val="009C57B6"/>
    <w:rsid w:val="009C5E40"/>
    <w:rsid w:val="009C6CFE"/>
    <w:rsid w:val="009D11CE"/>
    <w:rsid w:val="009D3988"/>
    <w:rsid w:val="009D3A01"/>
    <w:rsid w:val="009D3B3A"/>
    <w:rsid w:val="009D3D3A"/>
    <w:rsid w:val="009D440A"/>
    <w:rsid w:val="009D6337"/>
    <w:rsid w:val="009D6B9A"/>
    <w:rsid w:val="009D766B"/>
    <w:rsid w:val="009D77F0"/>
    <w:rsid w:val="009E10AA"/>
    <w:rsid w:val="009E182A"/>
    <w:rsid w:val="009E24C2"/>
    <w:rsid w:val="009E2C8A"/>
    <w:rsid w:val="009E3ED4"/>
    <w:rsid w:val="009E5D3F"/>
    <w:rsid w:val="009E787C"/>
    <w:rsid w:val="009E7E39"/>
    <w:rsid w:val="009F139C"/>
    <w:rsid w:val="009F1A5B"/>
    <w:rsid w:val="009F32E9"/>
    <w:rsid w:val="009F3B13"/>
    <w:rsid w:val="009F4050"/>
    <w:rsid w:val="009F4C20"/>
    <w:rsid w:val="009F5B9A"/>
    <w:rsid w:val="009F60E4"/>
    <w:rsid w:val="009F62D5"/>
    <w:rsid w:val="009F62D9"/>
    <w:rsid w:val="009F6A6F"/>
    <w:rsid w:val="009F729A"/>
    <w:rsid w:val="00A012A6"/>
    <w:rsid w:val="00A03FB8"/>
    <w:rsid w:val="00A04F19"/>
    <w:rsid w:val="00A052DE"/>
    <w:rsid w:val="00A06812"/>
    <w:rsid w:val="00A06F75"/>
    <w:rsid w:val="00A10411"/>
    <w:rsid w:val="00A11CD2"/>
    <w:rsid w:val="00A1283D"/>
    <w:rsid w:val="00A1327B"/>
    <w:rsid w:val="00A1352C"/>
    <w:rsid w:val="00A135A6"/>
    <w:rsid w:val="00A136A9"/>
    <w:rsid w:val="00A166F8"/>
    <w:rsid w:val="00A16C74"/>
    <w:rsid w:val="00A1729E"/>
    <w:rsid w:val="00A172E6"/>
    <w:rsid w:val="00A1735E"/>
    <w:rsid w:val="00A2010F"/>
    <w:rsid w:val="00A2014C"/>
    <w:rsid w:val="00A20E7A"/>
    <w:rsid w:val="00A21365"/>
    <w:rsid w:val="00A22527"/>
    <w:rsid w:val="00A22805"/>
    <w:rsid w:val="00A22808"/>
    <w:rsid w:val="00A22F90"/>
    <w:rsid w:val="00A22FD0"/>
    <w:rsid w:val="00A23932"/>
    <w:rsid w:val="00A23F2A"/>
    <w:rsid w:val="00A24675"/>
    <w:rsid w:val="00A24C75"/>
    <w:rsid w:val="00A251AE"/>
    <w:rsid w:val="00A252BE"/>
    <w:rsid w:val="00A254A5"/>
    <w:rsid w:val="00A25742"/>
    <w:rsid w:val="00A2624C"/>
    <w:rsid w:val="00A27A6A"/>
    <w:rsid w:val="00A31AF3"/>
    <w:rsid w:val="00A32AC9"/>
    <w:rsid w:val="00A32E42"/>
    <w:rsid w:val="00A339A4"/>
    <w:rsid w:val="00A33B39"/>
    <w:rsid w:val="00A34464"/>
    <w:rsid w:val="00A34EF2"/>
    <w:rsid w:val="00A35217"/>
    <w:rsid w:val="00A369B0"/>
    <w:rsid w:val="00A37DF8"/>
    <w:rsid w:val="00A40B4F"/>
    <w:rsid w:val="00A42063"/>
    <w:rsid w:val="00A427EC"/>
    <w:rsid w:val="00A42D81"/>
    <w:rsid w:val="00A433BA"/>
    <w:rsid w:val="00A4383C"/>
    <w:rsid w:val="00A44064"/>
    <w:rsid w:val="00A44698"/>
    <w:rsid w:val="00A44A92"/>
    <w:rsid w:val="00A44F61"/>
    <w:rsid w:val="00A45726"/>
    <w:rsid w:val="00A4591B"/>
    <w:rsid w:val="00A45EFB"/>
    <w:rsid w:val="00A47D8E"/>
    <w:rsid w:val="00A47E92"/>
    <w:rsid w:val="00A5028B"/>
    <w:rsid w:val="00A5048B"/>
    <w:rsid w:val="00A50ADB"/>
    <w:rsid w:val="00A50C60"/>
    <w:rsid w:val="00A510B8"/>
    <w:rsid w:val="00A51474"/>
    <w:rsid w:val="00A51922"/>
    <w:rsid w:val="00A51E4F"/>
    <w:rsid w:val="00A52494"/>
    <w:rsid w:val="00A5363E"/>
    <w:rsid w:val="00A547A1"/>
    <w:rsid w:val="00A54CD9"/>
    <w:rsid w:val="00A54DFA"/>
    <w:rsid w:val="00A5716F"/>
    <w:rsid w:val="00A5747C"/>
    <w:rsid w:val="00A6026D"/>
    <w:rsid w:val="00A60F7A"/>
    <w:rsid w:val="00A61AB7"/>
    <w:rsid w:val="00A623E8"/>
    <w:rsid w:val="00A63562"/>
    <w:rsid w:val="00A65892"/>
    <w:rsid w:val="00A65AB1"/>
    <w:rsid w:val="00A65FED"/>
    <w:rsid w:val="00A6690A"/>
    <w:rsid w:val="00A66D7F"/>
    <w:rsid w:val="00A70BD6"/>
    <w:rsid w:val="00A712EA"/>
    <w:rsid w:val="00A713A3"/>
    <w:rsid w:val="00A71473"/>
    <w:rsid w:val="00A718A9"/>
    <w:rsid w:val="00A7342B"/>
    <w:rsid w:val="00A73914"/>
    <w:rsid w:val="00A747C7"/>
    <w:rsid w:val="00A748CC"/>
    <w:rsid w:val="00A766F1"/>
    <w:rsid w:val="00A76865"/>
    <w:rsid w:val="00A769D1"/>
    <w:rsid w:val="00A812C9"/>
    <w:rsid w:val="00A8183C"/>
    <w:rsid w:val="00A82F43"/>
    <w:rsid w:val="00A837F3"/>
    <w:rsid w:val="00A84EC1"/>
    <w:rsid w:val="00A853A4"/>
    <w:rsid w:val="00A86DAF"/>
    <w:rsid w:val="00A9147A"/>
    <w:rsid w:val="00A91487"/>
    <w:rsid w:val="00A92D86"/>
    <w:rsid w:val="00A92E44"/>
    <w:rsid w:val="00A93586"/>
    <w:rsid w:val="00A94800"/>
    <w:rsid w:val="00A948BD"/>
    <w:rsid w:val="00A95AAE"/>
    <w:rsid w:val="00A95C58"/>
    <w:rsid w:val="00A9607C"/>
    <w:rsid w:val="00A96189"/>
    <w:rsid w:val="00A97004"/>
    <w:rsid w:val="00A97772"/>
    <w:rsid w:val="00AA049E"/>
    <w:rsid w:val="00AA11FC"/>
    <w:rsid w:val="00AA1B24"/>
    <w:rsid w:val="00AA2357"/>
    <w:rsid w:val="00AA2DAB"/>
    <w:rsid w:val="00AA2E4A"/>
    <w:rsid w:val="00AA31A3"/>
    <w:rsid w:val="00AA4824"/>
    <w:rsid w:val="00AA579F"/>
    <w:rsid w:val="00AA5FD5"/>
    <w:rsid w:val="00AA6531"/>
    <w:rsid w:val="00AB08DD"/>
    <w:rsid w:val="00AB0F44"/>
    <w:rsid w:val="00AB2794"/>
    <w:rsid w:val="00AB286B"/>
    <w:rsid w:val="00AB47FE"/>
    <w:rsid w:val="00AB554C"/>
    <w:rsid w:val="00AB5D7A"/>
    <w:rsid w:val="00AB6D44"/>
    <w:rsid w:val="00AB7C96"/>
    <w:rsid w:val="00AC0851"/>
    <w:rsid w:val="00AC0D5C"/>
    <w:rsid w:val="00AC1BB3"/>
    <w:rsid w:val="00AC239E"/>
    <w:rsid w:val="00AC2C18"/>
    <w:rsid w:val="00AC2FF1"/>
    <w:rsid w:val="00AC33CA"/>
    <w:rsid w:val="00AC40A1"/>
    <w:rsid w:val="00AC533F"/>
    <w:rsid w:val="00AC5401"/>
    <w:rsid w:val="00AC624E"/>
    <w:rsid w:val="00AC6AA0"/>
    <w:rsid w:val="00AC7D5B"/>
    <w:rsid w:val="00AD0A46"/>
    <w:rsid w:val="00AD1199"/>
    <w:rsid w:val="00AD2382"/>
    <w:rsid w:val="00AD455E"/>
    <w:rsid w:val="00AD4700"/>
    <w:rsid w:val="00AD47AA"/>
    <w:rsid w:val="00AD6403"/>
    <w:rsid w:val="00AD6621"/>
    <w:rsid w:val="00AD6E5D"/>
    <w:rsid w:val="00AD7524"/>
    <w:rsid w:val="00AD7E17"/>
    <w:rsid w:val="00AE2113"/>
    <w:rsid w:val="00AE2C6F"/>
    <w:rsid w:val="00AE2E79"/>
    <w:rsid w:val="00AE48C5"/>
    <w:rsid w:val="00AE4AB7"/>
    <w:rsid w:val="00AF0B8D"/>
    <w:rsid w:val="00AF2805"/>
    <w:rsid w:val="00AF3BC1"/>
    <w:rsid w:val="00AF44D6"/>
    <w:rsid w:val="00AF4BA2"/>
    <w:rsid w:val="00AF4D2B"/>
    <w:rsid w:val="00AF6F63"/>
    <w:rsid w:val="00AF73BE"/>
    <w:rsid w:val="00AF7F63"/>
    <w:rsid w:val="00B00935"/>
    <w:rsid w:val="00B00943"/>
    <w:rsid w:val="00B02D55"/>
    <w:rsid w:val="00B03620"/>
    <w:rsid w:val="00B04977"/>
    <w:rsid w:val="00B04F80"/>
    <w:rsid w:val="00B06B17"/>
    <w:rsid w:val="00B06B8C"/>
    <w:rsid w:val="00B06CC7"/>
    <w:rsid w:val="00B12929"/>
    <w:rsid w:val="00B13B34"/>
    <w:rsid w:val="00B15258"/>
    <w:rsid w:val="00B1564D"/>
    <w:rsid w:val="00B1773D"/>
    <w:rsid w:val="00B2178D"/>
    <w:rsid w:val="00B242DC"/>
    <w:rsid w:val="00B246FD"/>
    <w:rsid w:val="00B24A31"/>
    <w:rsid w:val="00B26230"/>
    <w:rsid w:val="00B262A6"/>
    <w:rsid w:val="00B27A6C"/>
    <w:rsid w:val="00B30C70"/>
    <w:rsid w:val="00B31228"/>
    <w:rsid w:val="00B31A01"/>
    <w:rsid w:val="00B33DBB"/>
    <w:rsid w:val="00B3429B"/>
    <w:rsid w:val="00B34442"/>
    <w:rsid w:val="00B35693"/>
    <w:rsid w:val="00B35C1F"/>
    <w:rsid w:val="00B419AC"/>
    <w:rsid w:val="00B41B74"/>
    <w:rsid w:val="00B41EAE"/>
    <w:rsid w:val="00B43C69"/>
    <w:rsid w:val="00B449DF"/>
    <w:rsid w:val="00B455F2"/>
    <w:rsid w:val="00B458D1"/>
    <w:rsid w:val="00B45C0D"/>
    <w:rsid w:val="00B460FC"/>
    <w:rsid w:val="00B46566"/>
    <w:rsid w:val="00B46943"/>
    <w:rsid w:val="00B46CA6"/>
    <w:rsid w:val="00B4787B"/>
    <w:rsid w:val="00B47B8B"/>
    <w:rsid w:val="00B507E2"/>
    <w:rsid w:val="00B519C5"/>
    <w:rsid w:val="00B51FC7"/>
    <w:rsid w:val="00B53F54"/>
    <w:rsid w:val="00B564C2"/>
    <w:rsid w:val="00B57A03"/>
    <w:rsid w:val="00B60C2D"/>
    <w:rsid w:val="00B61688"/>
    <w:rsid w:val="00B617B6"/>
    <w:rsid w:val="00B61CB8"/>
    <w:rsid w:val="00B620A4"/>
    <w:rsid w:val="00B62AFE"/>
    <w:rsid w:val="00B6447C"/>
    <w:rsid w:val="00B66A93"/>
    <w:rsid w:val="00B66E6D"/>
    <w:rsid w:val="00B67B34"/>
    <w:rsid w:val="00B715E2"/>
    <w:rsid w:val="00B716E6"/>
    <w:rsid w:val="00B72A56"/>
    <w:rsid w:val="00B7353C"/>
    <w:rsid w:val="00B74C46"/>
    <w:rsid w:val="00B75CE0"/>
    <w:rsid w:val="00B7718C"/>
    <w:rsid w:val="00B771B8"/>
    <w:rsid w:val="00B776A3"/>
    <w:rsid w:val="00B84194"/>
    <w:rsid w:val="00B8492E"/>
    <w:rsid w:val="00B8598F"/>
    <w:rsid w:val="00B86AA1"/>
    <w:rsid w:val="00B87796"/>
    <w:rsid w:val="00B87D31"/>
    <w:rsid w:val="00B87FD3"/>
    <w:rsid w:val="00B90CE0"/>
    <w:rsid w:val="00B91C9B"/>
    <w:rsid w:val="00B91F63"/>
    <w:rsid w:val="00B92606"/>
    <w:rsid w:val="00B93BB9"/>
    <w:rsid w:val="00B94381"/>
    <w:rsid w:val="00B94CCA"/>
    <w:rsid w:val="00B96010"/>
    <w:rsid w:val="00B97C35"/>
    <w:rsid w:val="00BA100F"/>
    <w:rsid w:val="00BA1588"/>
    <w:rsid w:val="00BA2136"/>
    <w:rsid w:val="00BA29F6"/>
    <w:rsid w:val="00BA2CF4"/>
    <w:rsid w:val="00BA2EFB"/>
    <w:rsid w:val="00BA3880"/>
    <w:rsid w:val="00BA3E10"/>
    <w:rsid w:val="00BA4DF2"/>
    <w:rsid w:val="00BA50F3"/>
    <w:rsid w:val="00BA52B5"/>
    <w:rsid w:val="00BA6725"/>
    <w:rsid w:val="00BA6C4A"/>
    <w:rsid w:val="00BA73D3"/>
    <w:rsid w:val="00BB0BC4"/>
    <w:rsid w:val="00BB0F78"/>
    <w:rsid w:val="00BB1A89"/>
    <w:rsid w:val="00BB1E66"/>
    <w:rsid w:val="00BB2251"/>
    <w:rsid w:val="00BB2944"/>
    <w:rsid w:val="00BB4DA7"/>
    <w:rsid w:val="00BB53DA"/>
    <w:rsid w:val="00BB5571"/>
    <w:rsid w:val="00BB5A16"/>
    <w:rsid w:val="00BB5B28"/>
    <w:rsid w:val="00BB5C27"/>
    <w:rsid w:val="00BB6EBE"/>
    <w:rsid w:val="00BC07A2"/>
    <w:rsid w:val="00BC1432"/>
    <w:rsid w:val="00BC2687"/>
    <w:rsid w:val="00BC2D95"/>
    <w:rsid w:val="00BC408D"/>
    <w:rsid w:val="00BC47EC"/>
    <w:rsid w:val="00BC508A"/>
    <w:rsid w:val="00BC69B5"/>
    <w:rsid w:val="00BC6FC3"/>
    <w:rsid w:val="00BC7A03"/>
    <w:rsid w:val="00BD0430"/>
    <w:rsid w:val="00BD0D16"/>
    <w:rsid w:val="00BD2DEB"/>
    <w:rsid w:val="00BD2E4E"/>
    <w:rsid w:val="00BD35FD"/>
    <w:rsid w:val="00BD5D41"/>
    <w:rsid w:val="00BD7678"/>
    <w:rsid w:val="00BE02A6"/>
    <w:rsid w:val="00BE0AA5"/>
    <w:rsid w:val="00BE2190"/>
    <w:rsid w:val="00BE21F8"/>
    <w:rsid w:val="00BE3596"/>
    <w:rsid w:val="00BE3DE0"/>
    <w:rsid w:val="00BE3F62"/>
    <w:rsid w:val="00BE4FAF"/>
    <w:rsid w:val="00BE51F0"/>
    <w:rsid w:val="00BE529C"/>
    <w:rsid w:val="00BE57DA"/>
    <w:rsid w:val="00BE6531"/>
    <w:rsid w:val="00BF0F07"/>
    <w:rsid w:val="00BF1409"/>
    <w:rsid w:val="00BF17D5"/>
    <w:rsid w:val="00BF1FEF"/>
    <w:rsid w:val="00BF2B8A"/>
    <w:rsid w:val="00BF2B98"/>
    <w:rsid w:val="00BF4350"/>
    <w:rsid w:val="00BF4AD1"/>
    <w:rsid w:val="00BF5C9B"/>
    <w:rsid w:val="00BF63A9"/>
    <w:rsid w:val="00BF6A00"/>
    <w:rsid w:val="00C01127"/>
    <w:rsid w:val="00C019F3"/>
    <w:rsid w:val="00C0400E"/>
    <w:rsid w:val="00C04703"/>
    <w:rsid w:val="00C0553D"/>
    <w:rsid w:val="00C05FCE"/>
    <w:rsid w:val="00C06156"/>
    <w:rsid w:val="00C0615F"/>
    <w:rsid w:val="00C076B4"/>
    <w:rsid w:val="00C07DBA"/>
    <w:rsid w:val="00C1088F"/>
    <w:rsid w:val="00C10AA1"/>
    <w:rsid w:val="00C11148"/>
    <w:rsid w:val="00C11F75"/>
    <w:rsid w:val="00C12739"/>
    <w:rsid w:val="00C12C90"/>
    <w:rsid w:val="00C13BFF"/>
    <w:rsid w:val="00C14792"/>
    <w:rsid w:val="00C159C4"/>
    <w:rsid w:val="00C16546"/>
    <w:rsid w:val="00C16676"/>
    <w:rsid w:val="00C16CCA"/>
    <w:rsid w:val="00C20D17"/>
    <w:rsid w:val="00C20DD7"/>
    <w:rsid w:val="00C21143"/>
    <w:rsid w:val="00C216B6"/>
    <w:rsid w:val="00C21A08"/>
    <w:rsid w:val="00C21B61"/>
    <w:rsid w:val="00C22961"/>
    <w:rsid w:val="00C22ECA"/>
    <w:rsid w:val="00C23E09"/>
    <w:rsid w:val="00C24DF3"/>
    <w:rsid w:val="00C24E27"/>
    <w:rsid w:val="00C3030B"/>
    <w:rsid w:val="00C3074B"/>
    <w:rsid w:val="00C3116B"/>
    <w:rsid w:val="00C31FD5"/>
    <w:rsid w:val="00C327D7"/>
    <w:rsid w:val="00C32BAB"/>
    <w:rsid w:val="00C33D61"/>
    <w:rsid w:val="00C34030"/>
    <w:rsid w:val="00C34985"/>
    <w:rsid w:val="00C34D4F"/>
    <w:rsid w:val="00C34E7F"/>
    <w:rsid w:val="00C3598C"/>
    <w:rsid w:val="00C3641D"/>
    <w:rsid w:val="00C373E1"/>
    <w:rsid w:val="00C4132B"/>
    <w:rsid w:val="00C41C10"/>
    <w:rsid w:val="00C42B3C"/>
    <w:rsid w:val="00C42D38"/>
    <w:rsid w:val="00C437DF"/>
    <w:rsid w:val="00C443B4"/>
    <w:rsid w:val="00C462C0"/>
    <w:rsid w:val="00C4693D"/>
    <w:rsid w:val="00C46E4D"/>
    <w:rsid w:val="00C476CD"/>
    <w:rsid w:val="00C50F80"/>
    <w:rsid w:val="00C54FFE"/>
    <w:rsid w:val="00C5607B"/>
    <w:rsid w:val="00C56823"/>
    <w:rsid w:val="00C572D9"/>
    <w:rsid w:val="00C577F6"/>
    <w:rsid w:val="00C60C39"/>
    <w:rsid w:val="00C61937"/>
    <w:rsid w:val="00C61949"/>
    <w:rsid w:val="00C61C32"/>
    <w:rsid w:val="00C635D7"/>
    <w:rsid w:val="00C63658"/>
    <w:rsid w:val="00C6428E"/>
    <w:rsid w:val="00C64809"/>
    <w:rsid w:val="00C66020"/>
    <w:rsid w:val="00C66245"/>
    <w:rsid w:val="00C669B8"/>
    <w:rsid w:val="00C67115"/>
    <w:rsid w:val="00C67A37"/>
    <w:rsid w:val="00C67EDC"/>
    <w:rsid w:val="00C70281"/>
    <w:rsid w:val="00C70B09"/>
    <w:rsid w:val="00C70FCC"/>
    <w:rsid w:val="00C72062"/>
    <w:rsid w:val="00C72CBE"/>
    <w:rsid w:val="00C72E58"/>
    <w:rsid w:val="00C72F22"/>
    <w:rsid w:val="00C7641A"/>
    <w:rsid w:val="00C77A36"/>
    <w:rsid w:val="00C77BD3"/>
    <w:rsid w:val="00C77D1F"/>
    <w:rsid w:val="00C81226"/>
    <w:rsid w:val="00C813D6"/>
    <w:rsid w:val="00C81AA1"/>
    <w:rsid w:val="00C82CDA"/>
    <w:rsid w:val="00C8386B"/>
    <w:rsid w:val="00C83EF7"/>
    <w:rsid w:val="00C84A7E"/>
    <w:rsid w:val="00C84E6D"/>
    <w:rsid w:val="00C8630F"/>
    <w:rsid w:val="00C86596"/>
    <w:rsid w:val="00C87E7A"/>
    <w:rsid w:val="00C87FE3"/>
    <w:rsid w:val="00C91D80"/>
    <w:rsid w:val="00C922F0"/>
    <w:rsid w:val="00C924F9"/>
    <w:rsid w:val="00C92735"/>
    <w:rsid w:val="00C939CF"/>
    <w:rsid w:val="00C9494D"/>
    <w:rsid w:val="00C94E58"/>
    <w:rsid w:val="00C953C3"/>
    <w:rsid w:val="00C95DA7"/>
    <w:rsid w:val="00C96DD6"/>
    <w:rsid w:val="00C970E2"/>
    <w:rsid w:val="00C973EB"/>
    <w:rsid w:val="00CA06CE"/>
    <w:rsid w:val="00CA0A85"/>
    <w:rsid w:val="00CA220C"/>
    <w:rsid w:val="00CA2289"/>
    <w:rsid w:val="00CA34B4"/>
    <w:rsid w:val="00CB15E0"/>
    <w:rsid w:val="00CB178C"/>
    <w:rsid w:val="00CB2DC8"/>
    <w:rsid w:val="00CB2ED2"/>
    <w:rsid w:val="00CB3372"/>
    <w:rsid w:val="00CB40F2"/>
    <w:rsid w:val="00CB45D5"/>
    <w:rsid w:val="00CB5F0D"/>
    <w:rsid w:val="00CB65E4"/>
    <w:rsid w:val="00CB670A"/>
    <w:rsid w:val="00CB6D29"/>
    <w:rsid w:val="00CC5202"/>
    <w:rsid w:val="00CC55F8"/>
    <w:rsid w:val="00CC5868"/>
    <w:rsid w:val="00CC5A1D"/>
    <w:rsid w:val="00CC750B"/>
    <w:rsid w:val="00CD01AB"/>
    <w:rsid w:val="00CD04F7"/>
    <w:rsid w:val="00CD070B"/>
    <w:rsid w:val="00CD1DDF"/>
    <w:rsid w:val="00CD1EA1"/>
    <w:rsid w:val="00CD4892"/>
    <w:rsid w:val="00CD60AF"/>
    <w:rsid w:val="00CD61CC"/>
    <w:rsid w:val="00CD6610"/>
    <w:rsid w:val="00CD7BAF"/>
    <w:rsid w:val="00CD7D99"/>
    <w:rsid w:val="00CE06E4"/>
    <w:rsid w:val="00CE26FC"/>
    <w:rsid w:val="00CE33CB"/>
    <w:rsid w:val="00CE4791"/>
    <w:rsid w:val="00CE4929"/>
    <w:rsid w:val="00CE4E0C"/>
    <w:rsid w:val="00CE5985"/>
    <w:rsid w:val="00CE5D0D"/>
    <w:rsid w:val="00CE5DBD"/>
    <w:rsid w:val="00CE7133"/>
    <w:rsid w:val="00CF07DE"/>
    <w:rsid w:val="00CF127B"/>
    <w:rsid w:val="00CF1B14"/>
    <w:rsid w:val="00CF20FB"/>
    <w:rsid w:val="00CF3C2A"/>
    <w:rsid w:val="00CF42A0"/>
    <w:rsid w:val="00CF4DAF"/>
    <w:rsid w:val="00CF5BF3"/>
    <w:rsid w:val="00CF7C43"/>
    <w:rsid w:val="00D00178"/>
    <w:rsid w:val="00D007B5"/>
    <w:rsid w:val="00D02204"/>
    <w:rsid w:val="00D02AA3"/>
    <w:rsid w:val="00D02C17"/>
    <w:rsid w:val="00D03EE8"/>
    <w:rsid w:val="00D05DD9"/>
    <w:rsid w:val="00D061AD"/>
    <w:rsid w:val="00D11213"/>
    <w:rsid w:val="00D11995"/>
    <w:rsid w:val="00D12934"/>
    <w:rsid w:val="00D12AB9"/>
    <w:rsid w:val="00D132EF"/>
    <w:rsid w:val="00D1347C"/>
    <w:rsid w:val="00D157A3"/>
    <w:rsid w:val="00D177D5"/>
    <w:rsid w:val="00D17AE1"/>
    <w:rsid w:val="00D17F89"/>
    <w:rsid w:val="00D203D0"/>
    <w:rsid w:val="00D20E0C"/>
    <w:rsid w:val="00D2141E"/>
    <w:rsid w:val="00D218CA"/>
    <w:rsid w:val="00D22DC9"/>
    <w:rsid w:val="00D2307B"/>
    <w:rsid w:val="00D23CE0"/>
    <w:rsid w:val="00D24D78"/>
    <w:rsid w:val="00D24E42"/>
    <w:rsid w:val="00D24F15"/>
    <w:rsid w:val="00D25550"/>
    <w:rsid w:val="00D259AD"/>
    <w:rsid w:val="00D25A09"/>
    <w:rsid w:val="00D264C2"/>
    <w:rsid w:val="00D26EE1"/>
    <w:rsid w:val="00D27740"/>
    <w:rsid w:val="00D3043D"/>
    <w:rsid w:val="00D304BA"/>
    <w:rsid w:val="00D334CA"/>
    <w:rsid w:val="00D33E39"/>
    <w:rsid w:val="00D36BBB"/>
    <w:rsid w:val="00D37838"/>
    <w:rsid w:val="00D37A6C"/>
    <w:rsid w:val="00D41E0B"/>
    <w:rsid w:val="00D425E5"/>
    <w:rsid w:val="00D42666"/>
    <w:rsid w:val="00D43511"/>
    <w:rsid w:val="00D449AD"/>
    <w:rsid w:val="00D44DAB"/>
    <w:rsid w:val="00D463FF"/>
    <w:rsid w:val="00D46447"/>
    <w:rsid w:val="00D46E49"/>
    <w:rsid w:val="00D518B9"/>
    <w:rsid w:val="00D51975"/>
    <w:rsid w:val="00D51F58"/>
    <w:rsid w:val="00D53AB5"/>
    <w:rsid w:val="00D54849"/>
    <w:rsid w:val="00D560A2"/>
    <w:rsid w:val="00D563B4"/>
    <w:rsid w:val="00D56B4D"/>
    <w:rsid w:val="00D6052F"/>
    <w:rsid w:val="00D62732"/>
    <w:rsid w:val="00D638E3"/>
    <w:rsid w:val="00D64480"/>
    <w:rsid w:val="00D64970"/>
    <w:rsid w:val="00D65729"/>
    <w:rsid w:val="00D664BA"/>
    <w:rsid w:val="00D6656A"/>
    <w:rsid w:val="00D66DD0"/>
    <w:rsid w:val="00D6799B"/>
    <w:rsid w:val="00D703A8"/>
    <w:rsid w:val="00D70C8D"/>
    <w:rsid w:val="00D717D7"/>
    <w:rsid w:val="00D72343"/>
    <w:rsid w:val="00D727AF"/>
    <w:rsid w:val="00D748D1"/>
    <w:rsid w:val="00D75C81"/>
    <w:rsid w:val="00D765C4"/>
    <w:rsid w:val="00D766DD"/>
    <w:rsid w:val="00D76AAB"/>
    <w:rsid w:val="00D7748E"/>
    <w:rsid w:val="00D80B72"/>
    <w:rsid w:val="00D80F7E"/>
    <w:rsid w:val="00D83BE6"/>
    <w:rsid w:val="00D844BA"/>
    <w:rsid w:val="00D84A8C"/>
    <w:rsid w:val="00D84C39"/>
    <w:rsid w:val="00D8556F"/>
    <w:rsid w:val="00D85DC0"/>
    <w:rsid w:val="00D90787"/>
    <w:rsid w:val="00D909C7"/>
    <w:rsid w:val="00D90F35"/>
    <w:rsid w:val="00D9150C"/>
    <w:rsid w:val="00D9215E"/>
    <w:rsid w:val="00D92C4B"/>
    <w:rsid w:val="00D92FBE"/>
    <w:rsid w:val="00D941FE"/>
    <w:rsid w:val="00D9421A"/>
    <w:rsid w:val="00D953FB"/>
    <w:rsid w:val="00D95897"/>
    <w:rsid w:val="00D95B97"/>
    <w:rsid w:val="00D9777D"/>
    <w:rsid w:val="00D979AC"/>
    <w:rsid w:val="00DA1A8A"/>
    <w:rsid w:val="00DA31F5"/>
    <w:rsid w:val="00DA5555"/>
    <w:rsid w:val="00DA5C15"/>
    <w:rsid w:val="00DA7762"/>
    <w:rsid w:val="00DA7B80"/>
    <w:rsid w:val="00DB0378"/>
    <w:rsid w:val="00DB0EFE"/>
    <w:rsid w:val="00DB1933"/>
    <w:rsid w:val="00DB331B"/>
    <w:rsid w:val="00DB4725"/>
    <w:rsid w:val="00DB4D3C"/>
    <w:rsid w:val="00DB5065"/>
    <w:rsid w:val="00DB5616"/>
    <w:rsid w:val="00DB5D50"/>
    <w:rsid w:val="00DB6074"/>
    <w:rsid w:val="00DB654C"/>
    <w:rsid w:val="00DB6908"/>
    <w:rsid w:val="00DB7284"/>
    <w:rsid w:val="00DB792F"/>
    <w:rsid w:val="00DB7A90"/>
    <w:rsid w:val="00DC1658"/>
    <w:rsid w:val="00DC1981"/>
    <w:rsid w:val="00DC1BD5"/>
    <w:rsid w:val="00DC2BA4"/>
    <w:rsid w:val="00DC2C94"/>
    <w:rsid w:val="00DC3625"/>
    <w:rsid w:val="00DC368F"/>
    <w:rsid w:val="00DC3E90"/>
    <w:rsid w:val="00DC4829"/>
    <w:rsid w:val="00DC523A"/>
    <w:rsid w:val="00DC5291"/>
    <w:rsid w:val="00DC548C"/>
    <w:rsid w:val="00DC6BF9"/>
    <w:rsid w:val="00DC7C9E"/>
    <w:rsid w:val="00DD0175"/>
    <w:rsid w:val="00DD1E1E"/>
    <w:rsid w:val="00DD6869"/>
    <w:rsid w:val="00DD7EB5"/>
    <w:rsid w:val="00DE1863"/>
    <w:rsid w:val="00DE2D70"/>
    <w:rsid w:val="00DE3AF9"/>
    <w:rsid w:val="00DE429C"/>
    <w:rsid w:val="00DE4CB9"/>
    <w:rsid w:val="00DF1891"/>
    <w:rsid w:val="00DF53D2"/>
    <w:rsid w:val="00DF6B86"/>
    <w:rsid w:val="00DF6FFF"/>
    <w:rsid w:val="00DF7E5F"/>
    <w:rsid w:val="00DF7F35"/>
    <w:rsid w:val="00E007A4"/>
    <w:rsid w:val="00E00E1B"/>
    <w:rsid w:val="00E02055"/>
    <w:rsid w:val="00E02450"/>
    <w:rsid w:val="00E02FAB"/>
    <w:rsid w:val="00E05719"/>
    <w:rsid w:val="00E0678E"/>
    <w:rsid w:val="00E0748B"/>
    <w:rsid w:val="00E07849"/>
    <w:rsid w:val="00E07C08"/>
    <w:rsid w:val="00E1093D"/>
    <w:rsid w:val="00E123A6"/>
    <w:rsid w:val="00E1298B"/>
    <w:rsid w:val="00E13739"/>
    <w:rsid w:val="00E140C4"/>
    <w:rsid w:val="00E15BC9"/>
    <w:rsid w:val="00E16041"/>
    <w:rsid w:val="00E1632A"/>
    <w:rsid w:val="00E16552"/>
    <w:rsid w:val="00E17052"/>
    <w:rsid w:val="00E1778A"/>
    <w:rsid w:val="00E17E3B"/>
    <w:rsid w:val="00E20187"/>
    <w:rsid w:val="00E21669"/>
    <w:rsid w:val="00E21B0A"/>
    <w:rsid w:val="00E23175"/>
    <w:rsid w:val="00E23329"/>
    <w:rsid w:val="00E24A4D"/>
    <w:rsid w:val="00E26D1F"/>
    <w:rsid w:val="00E27BF5"/>
    <w:rsid w:val="00E30713"/>
    <w:rsid w:val="00E30950"/>
    <w:rsid w:val="00E30FD8"/>
    <w:rsid w:val="00E3108A"/>
    <w:rsid w:val="00E331A0"/>
    <w:rsid w:val="00E33835"/>
    <w:rsid w:val="00E33DC8"/>
    <w:rsid w:val="00E34ABC"/>
    <w:rsid w:val="00E35A63"/>
    <w:rsid w:val="00E4009B"/>
    <w:rsid w:val="00E403D3"/>
    <w:rsid w:val="00E409EF"/>
    <w:rsid w:val="00E4185E"/>
    <w:rsid w:val="00E42876"/>
    <w:rsid w:val="00E434AE"/>
    <w:rsid w:val="00E43AA9"/>
    <w:rsid w:val="00E46345"/>
    <w:rsid w:val="00E47EA3"/>
    <w:rsid w:val="00E508E7"/>
    <w:rsid w:val="00E51249"/>
    <w:rsid w:val="00E52922"/>
    <w:rsid w:val="00E53158"/>
    <w:rsid w:val="00E536EC"/>
    <w:rsid w:val="00E53BFA"/>
    <w:rsid w:val="00E54366"/>
    <w:rsid w:val="00E55383"/>
    <w:rsid w:val="00E57288"/>
    <w:rsid w:val="00E57B1F"/>
    <w:rsid w:val="00E57DC2"/>
    <w:rsid w:val="00E6071C"/>
    <w:rsid w:val="00E61512"/>
    <w:rsid w:val="00E61D42"/>
    <w:rsid w:val="00E61E29"/>
    <w:rsid w:val="00E620C2"/>
    <w:rsid w:val="00E63ADB"/>
    <w:rsid w:val="00E63FEE"/>
    <w:rsid w:val="00E648A9"/>
    <w:rsid w:val="00E64B07"/>
    <w:rsid w:val="00E6553A"/>
    <w:rsid w:val="00E66659"/>
    <w:rsid w:val="00E67204"/>
    <w:rsid w:val="00E678D8"/>
    <w:rsid w:val="00E67CE3"/>
    <w:rsid w:val="00E67FED"/>
    <w:rsid w:val="00E70857"/>
    <w:rsid w:val="00E70B32"/>
    <w:rsid w:val="00E7157D"/>
    <w:rsid w:val="00E71969"/>
    <w:rsid w:val="00E71F92"/>
    <w:rsid w:val="00E725D3"/>
    <w:rsid w:val="00E72659"/>
    <w:rsid w:val="00E72DD0"/>
    <w:rsid w:val="00E7379A"/>
    <w:rsid w:val="00E73A23"/>
    <w:rsid w:val="00E769C7"/>
    <w:rsid w:val="00E76AAB"/>
    <w:rsid w:val="00E76E2B"/>
    <w:rsid w:val="00E77E6D"/>
    <w:rsid w:val="00E80330"/>
    <w:rsid w:val="00E80E79"/>
    <w:rsid w:val="00E826AA"/>
    <w:rsid w:val="00E8279E"/>
    <w:rsid w:val="00E8453F"/>
    <w:rsid w:val="00E847E1"/>
    <w:rsid w:val="00E84E3E"/>
    <w:rsid w:val="00E856F6"/>
    <w:rsid w:val="00E85A44"/>
    <w:rsid w:val="00E86004"/>
    <w:rsid w:val="00E86133"/>
    <w:rsid w:val="00E86E90"/>
    <w:rsid w:val="00E87399"/>
    <w:rsid w:val="00E87A1E"/>
    <w:rsid w:val="00E87B4E"/>
    <w:rsid w:val="00E900F5"/>
    <w:rsid w:val="00E91551"/>
    <w:rsid w:val="00E91616"/>
    <w:rsid w:val="00E91E36"/>
    <w:rsid w:val="00E9323E"/>
    <w:rsid w:val="00E93A2C"/>
    <w:rsid w:val="00E9572D"/>
    <w:rsid w:val="00E96069"/>
    <w:rsid w:val="00E96642"/>
    <w:rsid w:val="00E979AA"/>
    <w:rsid w:val="00EA0DA7"/>
    <w:rsid w:val="00EA1E09"/>
    <w:rsid w:val="00EA28CA"/>
    <w:rsid w:val="00EA3AC0"/>
    <w:rsid w:val="00EA4C1C"/>
    <w:rsid w:val="00EA6696"/>
    <w:rsid w:val="00EA6A06"/>
    <w:rsid w:val="00EA729B"/>
    <w:rsid w:val="00EA7E45"/>
    <w:rsid w:val="00EB12AE"/>
    <w:rsid w:val="00EB1C73"/>
    <w:rsid w:val="00EB2B84"/>
    <w:rsid w:val="00EB2C22"/>
    <w:rsid w:val="00EB310C"/>
    <w:rsid w:val="00EB495E"/>
    <w:rsid w:val="00EB49CA"/>
    <w:rsid w:val="00EB4BAF"/>
    <w:rsid w:val="00EB5038"/>
    <w:rsid w:val="00EB5771"/>
    <w:rsid w:val="00EB591C"/>
    <w:rsid w:val="00EB61A4"/>
    <w:rsid w:val="00EB6204"/>
    <w:rsid w:val="00EB63F8"/>
    <w:rsid w:val="00EB715D"/>
    <w:rsid w:val="00EC0418"/>
    <w:rsid w:val="00EC31B4"/>
    <w:rsid w:val="00EC43CB"/>
    <w:rsid w:val="00EC4723"/>
    <w:rsid w:val="00EC4F17"/>
    <w:rsid w:val="00EC748D"/>
    <w:rsid w:val="00EC7B97"/>
    <w:rsid w:val="00ED0333"/>
    <w:rsid w:val="00ED1464"/>
    <w:rsid w:val="00ED1482"/>
    <w:rsid w:val="00ED2B33"/>
    <w:rsid w:val="00ED3C76"/>
    <w:rsid w:val="00ED3F23"/>
    <w:rsid w:val="00ED459A"/>
    <w:rsid w:val="00ED5500"/>
    <w:rsid w:val="00ED5BCC"/>
    <w:rsid w:val="00ED657C"/>
    <w:rsid w:val="00ED7016"/>
    <w:rsid w:val="00EE3FC1"/>
    <w:rsid w:val="00EE523C"/>
    <w:rsid w:val="00EE6109"/>
    <w:rsid w:val="00EE616A"/>
    <w:rsid w:val="00EE74C0"/>
    <w:rsid w:val="00EF131E"/>
    <w:rsid w:val="00EF14E1"/>
    <w:rsid w:val="00EF2968"/>
    <w:rsid w:val="00EF2C88"/>
    <w:rsid w:val="00EF31E2"/>
    <w:rsid w:val="00EF3C85"/>
    <w:rsid w:val="00EF3D8E"/>
    <w:rsid w:val="00EF3E16"/>
    <w:rsid w:val="00EF457B"/>
    <w:rsid w:val="00EF45C8"/>
    <w:rsid w:val="00EF4AC4"/>
    <w:rsid w:val="00EF4D11"/>
    <w:rsid w:val="00EF4E07"/>
    <w:rsid w:val="00EF5E7F"/>
    <w:rsid w:val="00EF60B5"/>
    <w:rsid w:val="00EF7422"/>
    <w:rsid w:val="00EF7D28"/>
    <w:rsid w:val="00F0051B"/>
    <w:rsid w:val="00F01C60"/>
    <w:rsid w:val="00F0408B"/>
    <w:rsid w:val="00F04507"/>
    <w:rsid w:val="00F04AEE"/>
    <w:rsid w:val="00F051FB"/>
    <w:rsid w:val="00F06772"/>
    <w:rsid w:val="00F121EA"/>
    <w:rsid w:val="00F12A1A"/>
    <w:rsid w:val="00F13E1D"/>
    <w:rsid w:val="00F163DE"/>
    <w:rsid w:val="00F21778"/>
    <w:rsid w:val="00F21C4B"/>
    <w:rsid w:val="00F224F4"/>
    <w:rsid w:val="00F241FE"/>
    <w:rsid w:val="00F24ECC"/>
    <w:rsid w:val="00F252BB"/>
    <w:rsid w:val="00F25B59"/>
    <w:rsid w:val="00F25D30"/>
    <w:rsid w:val="00F26896"/>
    <w:rsid w:val="00F26B2C"/>
    <w:rsid w:val="00F2784D"/>
    <w:rsid w:val="00F311E9"/>
    <w:rsid w:val="00F3160F"/>
    <w:rsid w:val="00F361A7"/>
    <w:rsid w:val="00F3659F"/>
    <w:rsid w:val="00F3718C"/>
    <w:rsid w:val="00F375E9"/>
    <w:rsid w:val="00F413CE"/>
    <w:rsid w:val="00F415B8"/>
    <w:rsid w:val="00F42481"/>
    <w:rsid w:val="00F436D8"/>
    <w:rsid w:val="00F43870"/>
    <w:rsid w:val="00F44425"/>
    <w:rsid w:val="00F44DC1"/>
    <w:rsid w:val="00F45702"/>
    <w:rsid w:val="00F508A3"/>
    <w:rsid w:val="00F52714"/>
    <w:rsid w:val="00F5369B"/>
    <w:rsid w:val="00F537DD"/>
    <w:rsid w:val="00F568B2"/>
    <w:rsid w:val="00F60143"/>
    <w:rsid w:val="00F6058E"/>
    <w:rsid w:val="00F60690"/>
    <w:rsid w:val="00F60875"/>
    <w:rsid w:val="00F629F1"/>
    <w:rsid w:val="00F632B5"/>
    <w:rsid w:val="00F63554"/>
    <w:rsid w:val="00F64619"/>
    <w:rsid w:val="00F65EE2"/>
    <w:rsid w:val="00F66CC5"/>
    <w:rsid w:val="00F66EF9"/>
    <w:rsid w:val="00F670C9"/>
    <w:rsid w:val="00F67542"/>
    <w:rsid w:val="00F70BF7"/>
    <w:rsid w:val="00F71790"/>
    <w:rsid w:val="00F72421"/>
    <w:rsid w:val="00F7263A"/>
    <w:rsid w:val="00F7327E"/>
    <w:rsid w:val="00F73E27"/>
    <w:rsid w:val="00F74082"/>
    <w:rsid w:val="00F74CE3"/>
    <w:rsid w:val="00F762F7"/>
    <w:rsid w:val="00F7634C"/>
    <w:rsid w:val="00F76B0E"/>
    <w:rsid w:val="00F80DF0"/>
    <w:rsid w:val="00F81B64"/>
    <w:rsid w:val="00F825E2"/>
    <w:rsid w:val="00F8554F"/>
    <w:rsid w:val="00F85AB9"/>
    <w:rsid w:val="00F85CAD"/>
    <w:rsid w:val="00F860AE"/>
    <w:rsid w:val="00F860F5"/>
    <w:rsid w:val="00F86626"/>
    <w:rsid w:val="00F869F8"/>
    <w:rsid w:val="00F87143"/>
    <w:rsid w:val="00F87544"/>
    <w:rsid w:val="00F87F60"/>
    <w:rsid w:val="00F9222C"/>
    <w:rsid w:val="00F93E1A"/>
    <w:rsid w:val="00F94382"/>
    <w:rsid w:val="00F96874"/>
    <w:rsid w:val="00F96FF2"/>
    <w:rsid w:val="00F97109"/>
    <w:rsid w:val="00F97D6C"/>
    <w:rsid w:val="00FA0467"/>
    <w:rsid w:val="00FA0508"/>
    <w:rsid w:val="00FA0C1C"/>
    <w:rsid w:val="00FA0C46"/>
    <w:rsid w:val="00FA1AEF"/>
    <w:rsid w:val="00FA5173"/>
    <w:rsid w:val="00FA51E5"/>
    <w:rsid w:val="00FB0434"/>
    <w:rsid w:val="00FB1716"/>
    <w:rsid w:val="00FB1800"/>
    <w:rsid w:val="00FB21A5"/>
    <w:rsid w:val="00FB2C57"/>
    <w:rsid w:val="00FB32C7"/>
    <w:rsid w:val="00FB3300"/>
    <w:rsid w:val="00FB4853"/>
    <w:rsid w:val="00FB4CA6"/>
    <w:rsid w:val="00FB7D3C"/>
    <w:rsid w:val="00FC094F"/>
    <w:rsid w:val="00FC12A7"/>
    <w:rsid w:val="00FC217A"/>
    <w:rsid w:val="00FC4696"/>
    <w:rsid w:val="00FC4AE5"/>
    <w:rsid w:val="00FC4C87"/>
    <w:rsid w:val="00FC6FB6"/>
    <w:rsid w:val="00FC7BC9"/>
    <w:rsid w:val="00FD0507"/>
    <w:rsid w:val="00FD0858"/>
    <w:rsid w:val="00FD0CA0"/>
    <w:rsid w:val="00FD181C"/>
    <w:rsid w:val="00FD2183"/>
    <w:rsid w:val="00FD259F"/>
    <w:rsid w:val="00FD3AC9"/>
    <w:rsid w:val="00FD4DE7"/>
    <w:rsid w:val="00FD4F1F"/>
    <w:rsid w:val="00FD52DA"/>
    <w:rsid w:val="00FD5E65"/>
    <w:rsid w:val="00FD6B33"/>
    <w:rsid w:val="00FD7155"/>
    <w:rsid w:val="00FD75EE"/>
    <w:rsid w:val="00FE01FE"/>
    <w:rsid w:val="00FE052C"/>
    <w:rsid w:val="00FE0FD1"/>
    <w:rsid w:val="00FE3462"/>
    <w:rsid w:val="00FE43AB"/>
    <w:rsid w:val="00FE7A2D"/>
    <w:rsid w:val="00FF2105"/>
    <w:rsid w:val="00FF2F6B"/>
    <w:rsid w:val="00FF55BB"/>
    <w:rsid w:val="00FF5BAE"/>
    <w:rsid w:val="00FF5CDD"/>
    <w:rsid w:val="00FF7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A2"/>
    <w:pPr>
      <w:widowControl w:val="0"/>
      <w:jc w:val="both"/>
    </w:pPr>
    <w:rPr>
      <w:kern w:val="2"/>
      <w:sz w:val="21"/>
      <w:szCs w:val="24"/>
    </w:rPr>
  </w:style>
  <w:style w:type="paragraph" w:styleId="1">
    <w:name w:val="heading 1"/>
    <w:basedOn w:val="a"/>
    <w:next w:val="a"/>
    <w:qFormat/>
    <w:rsid w:val="00C159C4"/>
    <w:pPr>
      <w:keepNext/>
      <w:keepLines/>
      <w:spacing w:before="340" w:after="330" w:line="578" w:lineRule="auto"/>
      <w:outlineLvl w:val="0"/>
    </w:pPr>
    <w:rPr>
      <w:b/>
      <w:bCs/>
      <w:kern w:val="44"/>
      <w:sz w:val="44"/>
      <w:szCs w:val="44"/>
    </w:rPr>
  </w:style>
  <w:style w:type="paragraph" w:styleId="2">
    <w:name w:val="heading 2"/>
    <w:basedOn w:val="a"/>
    <w:next w:val="a"/>
    <w:qFormat/>
    <w:rsid w:val="00D90787"/>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5A63"/>
    <w:pPr>
      <w:widowControl/>
      <w:spacing w:before="100" w:beforeAutospacing="1" w:after="100" w:afterAutospacing="1"/>
      <w:jc w:val="left"/>
    </w:pPr>
    <w:rPr>
      <w:rFonts w:ascii="宋体" w:hAnsi="宋体"/>
      <w:kern w:val="0"/>
      <w:sz w:val="24"/>
    </w:rPr>
  </w:style>
  <w:style w:type="paragraph" w:customStyle="1" w:styleId="Char">
    <w:name w:val="Char"/>
    <w:basedOn w:val="a"/>
    <w:autoRedefine/>
    <w:rsid w:val="0077169B"/>
    <w:pPr>
      <w:tabs>
        <w:tab w:val="num" w:pos="840"/>
      </w:tabs>
      <w:adjustRightInd w:val="0"/>
    </w:pPr>
    <w:rPr>
      <w:rFonts w:ascii="宋体" w:hAnsi="宋体"/>
      <w:kern w:val="0"/>
      <w:szCs w:val="21"/>
    </w:rPr>
  </w:style>
  <w:style w:type="paragraph" w:styleId="a4">
    <w:name w:val="Date"/>
    <w:basedOn w:val="a"/>
    <w:next w:val="a"/>
    <w:link w:val="Char0"/>
    <w:rsid w:val="00E35A63"/>
    <w:rPr>
      <w:sz w:val="24"/>
      <w:szCs w:val="20"/>
    </w:rPr>
  </w:style>
  <w:style w:type="paragraph" w:customStyle="1" w:styleId="xl33">
    <w:name w:val="xl33"/>
    <w:basedOn w:val="a"/>
    <w:rsid w:val="00E35A6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2"/>
    <w:basedOn w:val="a"/>
    <w:rsid w:val="00E35A63"/>
    <w:pPr>
      <w:spacing w:after="120" w:line="480" w:lineRule="auto"/>
    </w:pPr>
    <w:rPr>
      <w:szCs w:val="20"/>
    </w:rPr>
  </w:style>
  <w:style w:type="paragraph" w:styleId="a5">
    <w:name w:val="footnote text"/>
    <w:basedOn w:val="a"/>
    <w:rsid w:val="00400B5F"/>
    <w:pPr>
      <w:snapToGrid w:val="0"/>
      <w:jc w:val="left"/>
    </w:pPr>
    <w:rPr>
      <w:sz w:val="18"/>
      <w:szCs w:val="20"/>
    </w:rPr>
  </w:style>
  <w:style w:type="character" w:styleId="a6">
    <w:name w:val="footnote reference"/>
    <w:rsid w:val="00400B5F"/>
    <w:rPr>
      <w:vertAlign w:val="superscript"/>
    </w:rPr>
  </w:style>
  <w:style w:type="paragraph" w:customStyle="1" w:styleId="xl30">
    <w:name w:val="xl30"/>
    <w:basedOn w:val="a"/>
    <w:rsid w:val="00AD7524"/>
    <w:pPr>
      <w:widowControl/>
      <w:spacing w:before="100" w:beforeAutospacing="1" w:after="100" w:afterAutospacing="1"/>
      <w:jc w:val="right"/>
    </w:pPr>
    <w:rPr>
      <w:rFonts w:eastAsia="Arial Unicode MS"/>
      <w:kern w:val="0"/>
      <w:szCs w:val="20"/>
    </w:rPr>
  </w:style>
  <w:style w:type="table" w:styleId="a7">
    <w:name w:val="Table Grid"/>
    <w:basedOn w:val="a1"/>
    <w:rsid w:val="001A4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
    <w:rsid w:val="009D3B3A"/>
    <w:pPr>
      <w:autoSpaceDE w:val="0"/>
      <w:autoSpaceDN w:val="0"/>
      <w:adjustRightInd w:val="0"/>
      <w:jc w:val="left"/>
    </w:pPr>
    <w:rPr>
      <w:rFonts w:ascii="宋体"/>
      <w:kern w:val="0"/>
      <w:sz w:val="34"/>
      <w:szCs w:val="20"/>
    </w:rPr>
  </w:style>
  <w:style w:type="paragraph" w:styleId="a8">
    <w:name w:val="Document Map"/>
    <w:basedOn w:val="a"/>
    <w:semiHidden/>
    <w:rsid w:val="00C159C4"/>
    <w:pPr>
      <w:shd w:val="clear" w:color="auto" w:fill="000080"/>
    </w:pPr>
  </w:style>
  <w:style w:type="paragraph" w:styleId="10">
    <w:name w:val="toc 1"/>
    <w:basedOn w:val="a"/>
    <w:next w:val="a"/>
    <w:autoRedefine/>
    <w:uiPriority w:val="39"/>
    <w:qFormat/>
    <w:rsid w:val="0025554C"/>
    <w:pPr>
      <w:tabs>
        <w:tab w:val="left" w:pos="426"/>
        <w:tab w:val="right" w:leader="dot" w:pos="9350"/>
      </w:tabs>
    </w:pPr>
  </w:style>
  <w:style w:type="paragraph" w:styleId="21">
    <w:name w:val="toc 2"/>
    <w:basedOn w:val="a"/>
    <w:next w:val="a"/>
    <w:autoRedefine/>
    <w:uiPriority w:val="39"/>
    <w:qFormat/>
    <w:rsid w:val="0025554C"/>
    <w:pPr>
      <w:tabs>
        <w:tab w:val="left" w:pos="851"/>
        <w:tab w:val="right" w:leader="dot" w:pos="9350"/>
      </w:tabs>
      <w:ind w:leftChars="200" w:left="420"/>
    </w:pPr>
  </w:style>
  <w:style w:type="character" w:styleId="a9">
    <w:name w:val="Hyperlink"/>
    <w:uiPriority w:val="99"/>
    <w:rsid w:val="000529E2"/>
    <w:rPr>
      <w:color w:val="0000FF"/>
      <w:u w:val="single"/>
    </w:rPr>
  </w:style>
  <w:style w:type="paragraph" w:styleId="aa">
    <w:name w:val="header"/>
    <w:basedOn w:val="a"/>
    <w:rsid w:val="003020D7"/>
    <w:pPr>
      <w:pBdr>
        <w:bottom w:val="single" w:sz="6" w:space="1" w:color="auto"/>
      </w:pBdr>
      <w:tabs>
        <w:tab w:val="center" w:pos="4153"/>
        <w:tab w:val="right" w:pos="8306"/>
      </w:tabs>
      <w:snapToGrid w:val="0"/>
      <w:jc w:val="center"/>
    </w:pPr>
    <w:rPr>
      <w:sz w:val="18"/>
      <w:szCs w:val="18"/>
    </w:rPr>
  </w:style>
  <w:style w:type="paragraph" w:styleId="ab">
    <w:name w:val="footer"/>
    <w:basedOn w:val="a"/>
    <w:rsid w:val="003020D7"/>
    <w:pPr>
      <w:tabs>
        <w:tab w:val="center" w:pos="4153"/>
        <w:tab w:val="right" w:pos="8306"/>
      </w:tabs>
      <w:snapToGrid w:val="0"/>
      <w:jc w:val="left"/>
    </w:pPr>
    <w:rPr>
      <w:sz w:val="18"/>
      <w:szCs w:val="18"/>
    </w:rPr>
  </w:style>
  <w:style w:type="character" w:styleId="ac">
    <w:name w:val="page number"/>
    <w:basedOn w:val="a0"/>
    <w:rsid w:val="003020D7"/>
  </w:style>
  <w:style w:type="character" w:customStyle="1" w:styleId="Char0">
    <w:name w:val="日期 Char"/>
    <w:link w:val="a4"/>
    <w:rsid w:val="00E07C08"/>
    <w:rPr>
      <w:kern w:val="2"/>
      <w:sz w:val="24"/>
    </w:rPr>
  </w:style>
  <w:style w:type="character" w:styleId="ad">
    <w:name w:val="FollowedHyperlink"/>
    <w:rsid w:val="00630E26"/>
    <w:rPr>
      <w:color w:val="800080"/>
      <w:u w:val="single"/>
    </w:rPr>
  </w:style>
  <w:style w:type="paragraph" w:styleId="ae">
    <w:name w:val="Balloon Text"/>
    <w:basedOn w:val="a"/>
    <w:link w:val="Char1"/>
    <w:rsid w:val="00A1735E"/>
    <w:rPr>
      <w:sz w:val="18"/>
      <w:szCs w:val="18"/>
    </w:rPr>
  </w:style>
  <w:style w:type="character" w:customStyle="1" w:styleId="Char1">
    <w:name w:val="批注框文本 Char"/>
    <w:link w:val="ae"/>
    <w:rsid w:val="00A1735E"/>
    <w:rPr>
      <w:kern w:val="2"/>
      <w:sz w:val="18"/>
      <w:szCs w:val="18"/>
    </w:rPr>
  </w:style>
  <w:style w:type="paragraph" w:styleId="af">
    <w:name w:val="List Paragraph"/>
    <w:basedOn w:val="a"/>
    <w:uiPriority w:val="34"/>
    <w:qFormat/>
    <w:rsid w:val="00B242DC"/>
    <w:pPr>
      <w:ind w:firstLineChars="200" w:firstLine="420"/>
    </w:pPr>
  </w:style>
  <w:style w:type="paragraph" w:styleId="TOC">
    <w:name w:val="TOC Heading"/>
    <w:basedOn w:val="1"/>
    <w:next w:val="a"/>
    <w:uiPriority w:val="39"/>
    <w:semiHidden/>
    <w:unhideWhenUsed/>
    <w:qFormat/>
    <w:rsid w:val="00E80330"/>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qFormat/>
    <w:rsid w:val="00E80330"/>
    <w:pPr>
      <w:ind w:leftChars="400" w:left="840"/>
    </w:pPr>
  </w:style>
  <w:style w:type="paragraph" w:styleId="4">
    <w:name w:val="toc 4"/>
    <w:basedOn w:val="a"/>
    <w:next w:val="a"/>
    <w:autoRedefine/>
    <w:uiPriority w:val="39"/>
    <w:unhideWhenUsed/>
    <w:rsid w:val="00E80330"/>
    <w:pPr>
      <w:ind w:leftChars="600" w:left="1260"/>
    </w:pPr>
    <w:rPr>
      <w:rFonts w:ascii="Calibri" w:hAnsi="Calibri"/>
      <w:szCs w:val="22"/>
    </w:rPr>
  </w:style>
  <w:style w:type="paragraph" w:styleId="5">
    <w:name w:val="toc 5"/>
    <w:basedOn w:val="a"/>
    <w:next w:val="a"/>
    <w:autoRedefine/>
    <w:uiPriority w:val="39"/>
    <w:unhideWhenUsed/>
    <w:rsid w:val="00E80330"/>
    <w:pPr>
      <w:ind w:leftChars="800" w:left="1680"/>
    </w:pPr>
    <w:rPr>
      <w:rFonts w:ascii="Calibri" w:hAnsi="Calibri"/>
      <w:szCs w:val="22"/>
    </w:rPr>
  </w:style>
  <w:style w:type="paragraph" w:styleId="6">
    <w:name w:val="toc 6"/>
    <w:basedOn w:val="a"/>
    <w:next w:val="a"/>
    <w:autoRedefine/>
    <w:uiPriority w:val="39"/>
    <w:unhideWhenUsed/>
    <w:rsid w:val="00E80330"/>
    <w:pPr>
      <w:ind w:leftChars="1000" w:left="2100"/>
    </w:pPr>
    <w:rPr>
      <w:rFonts w:ascii="Calibri" w:hAnsi="Calibri"/>
      <w:szCs w:val="22"/>
    </w:rPr>
  </w:style>
  <w:style w:type="paragraph" w:styleId="7">
    <w:name w:val="toc 7"/>
    <w:basedOn w:val="a"/>
    <w:next w:val="a"/>
    <w:autoRedefine/>
    <w:uiPriority w:val="39"/>
    <w:unhideWhenUsed/>
    <w:rsid w:val="00E80330"/>
    <w:pPr>
      <w:ind w:leftChars="1200" w:left="2520"/>
    </w:pPr>
    <w:rPr>
      <w:rFonts w:ascii="Calibri" w:hAnsi="Calibri"/>
      <w:szCs w:val="22"/>
    </w:rPr>
  </w:style>
  <w:style w:type="paragraph" w:styleId="8">
    <w:name w:val="toc 8"/>
    <w:basedOn w:val="a"/>
    <w:next w:val="a"/>
    <w:autoRedefine/>
    <w:uiPriority w:val="39"/>
    <w:unhideWhenUsed/>
    <w:rsid w:val="00E80330"/>
    <w:pPr>
      <w:ind w:leftChars="1400" w:left="2940"/>
    </w:pPr>
    <w:rPr>
      <w:rFonts w:ascii="Calibri" w:hAnsi="Calibri"/>
      <w:szCs w:val="22"/>
    </w:rPr>
  </w:style>
  <w:style w:type="paragraph" w:styleId="9">
    <w:name w:val="toc 9"/>
    <w:basedOn w:val="a"/>
    <w:next w:val="a"/>
    <w:autoRedefine/>
    <w:uiPriority w:val="39"/>
    <w:unhideWhenUsed/>
    <w:rsid w:val="00E80330"/>
    <w:pPr>
      <w:ind w:leftChars="1600" w:left="3360"/>
    </w:pPr>
    <w:rPr>
      <w:rFonts w:ascii="Calibri" w:hAnsi="Calibri"/>
      <w:szCs w:val="22"/>
    </w:rPr>
  </w:style>
  <w:style w:type="character" w:styleId="af0">
    <w:name w:val="line number"/>
    <w:basedOn w:val="a0"/>
    <w:rsid w:val="00475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A2"/>
    <w:pPr>
      <w:widowControl w:val="0"/>
      <w:jc w:val="both"/>
    </w:pPr>
    <w:rPr>
      <w:kern w:val="2"/>
      <w:sz w:val="21"/>
      <w:szCs w:val="24"/>
    </w:rPr>
  </w:style>
  <w:style w:type="paragraph" w:styleId="1">
    <w:name w:val="heading 1"/>
    <w:basedOn w:val="a"/>
    <w:next w:val="a"/>
    <w:qFormat/>
    <w:rsid w:val="00C159C4"/>
    <w:pPr>
      <w:keepNext/>
      <w:keepLines/>
      <w:spacing w:before="340" w:after="330" w:line="578" w:lineRule="auto"/>
      <w:outlineLvl w:val="0"/>
    </w:pPr>
    <w:rPr>
      <w:b/>
      <w:bCs/>
      <w:kern w:val="44"/>
      <w:sz w:val="44"/>
      <w:szCs w:val="44"/>
    </w:rPr>
  </w:style>
  <w:style w:type="paragraph" w:styleId="2">
    <w:name w:val="heading 2"/>
    <w:basedOn w:val="a"/>
    <w:next w:val="a"/>
    <w:qFormat/>
    <w:rsid w:val="00D90787"/>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5A63"/>
    <w:pPr>
      <w:widowControl/>
      <w:spacing w:before="100" w:beforeAutospacing="1" w:after="100" w:afterAutospacing="1"/>
      <w:jc w:val="left"/>
    </w:pPr>
    <w:rPr>
      <w:rFonts w:ascii="宋体" w:hAnsi="宋体"/>
      <w:kern w:val="0"/>
      <w:sz w:val="24"/>
    </w:rPr>
  </w:style>
  <w:style w:type="paragraph" w:customStyle="1" w:styleId="Char">
    <w:name w:val="Char"/>
    <w:basedOn w:val="a"/>
    <w:autoRedefine/>
    <w:rsid w:val="0077169B"/>
    <w:pPr>
      <w:tabs>
        <w:tab w:val="num" w:pos="840"/>
      </w:tabs>
      <w:adjustRightInd w:val="0"/>
    </w:pPr>
    <w:rPr>
      <w:rFonts w:ascii="宋体" w:hAnsi="宋体"/>
      <w:kern w:val="0"/>
      <w:szCs w:val="21"/>
    </w:rPr>
  </w:style>
  <w:style w:type="paragraph" w:styleId="a4">
    <w:name w:val="Date"/>
    <w:basedOn w:val="a"/>
    <w:next w:val="a"/>
    <w:link w:val="Char0"/>
    <w:rsid w:val="00E35A63"/>
    <w:rPr>
      <w:sz w:val="24"/>
      <w:szCs w:val="20"/>
    </w:rPr>
  </w:style>
  <w:style w:type="paragraph" w:customStyle="1" w:styleId="xl33">
    <w:name w:val="xl33"/>
    <w:basedOn w:val="a"/>
    <w:rsid w:val="00E35A6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2"/>
    <w:basedOn w:val="a"/>
    <w:rsid w:val="00E35A63"/>
    <w:pPr>
      <w:spacing w:after="120" w:line="480" w:lineRule="auto"/>
    </w:pPr>
    <w:rPr>
      <w:szCs w:val="20"/>
    </w:rPr>
  </w:style>
  <w:style w:type="paragraph" w:styleId="a5">
    <w:name w:val="footnote text"/>
    <w:basedOn w:val="a"/>
    <w:rsid w:val="00400B5F"/>
    <w:pPr>
      <w:snapToGrid w:val="0"/>
      <w:jc w:val="left"/>
    </w:pPr>
    <w:rPr>
      <w:sz w:val="18"/>
      <w:szCs w:val="20"/>
    </w:rPr>
  </w:style>
  <w:style w:type="character" w:styleId="a6">
    <w:name w:val="footnote reference"/>
    <w:rsid w:val="00400B5F"/>
    <w:rPr>
      <w:vertAlign w:val="superscript"/>
    </w:rPr>
  </w:style>
  <w:style w:type="paragraph" w:customStyle="1" w:styleId="xl30">
    <w:name w:val="xl30"/>
    <w:basedOn w:val="a"/>
    <w:rsid w:val="00AD7524"/>
    <w:pPr>
      <w:widowControl/>
      <w:spacing w:before="100" w:beforeAutospacing="1" w:after="100" w:afterAutospacing="1"/>
      <w:jc w:val="right"/>
    </w:pPr>
    <w:rPr>
      <w:rFonts w:eastAsia="Arial Unicode MS"/>
      <w:kern w:val="0"/>
      <w:szCs w:val="20"/>
    </w:rPr>
  </w:style>
  <w:style w:type="table" w:styleId="a7">
    <w:name w:val="Table Grid"/>
    <w:basedOn w:val="a1"/>
    <w:rsid w:val="001A4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
    <w:rsid w:val="009D3B3A"/>
    <w:pPr>
      <w:autoSpaceDE w:val="0"/>
      <w:autoSpaceDN w:val="0"/>
      <w:adjustRightInd w:val="0"/>
      <w:jc w:val="left"/>
    </w:pPr>
    <w:rPr>
      <w:rFonts w:ascii="宋体"/>
      <w:kern w:val="0"/>
      <w:sz w:val="34"/>
      <w:szCs w:val="20"/>
    </w:rPr>
  </w:style>
  <w:style w:type="paragraph" w:styleId="a8">
    <w:name w:val="Document Map"/>
    <w:basedOn w:val="a"/>
    <w:semiHidden/>
    <w:rsid w:val="00C159C4"/>
    <w:pPr>
      <w:shd w:val="clear" w:color="auto" w:fill="000080"/>
    </w:pPr>
  </w:style>
  <w:style w:type="paragraph" w:styleId="10">
    <w:name w:val="toc 1"/>
    <w:basedOn w:val="a"/>
    <w:next w:val="a"/>
    <w:autoRedefine/>
    <w:uiPriority w:val="39"/>
    <w:qFormat/>
    <w:rsid w:val="0025554C"/>
    <w:pPr>
      <w:tabs>
        <w:tab w:val="left" w:pos="426"/>
        <w:tab w:val="right" w:leader="dot" w:pos="9350"/>
      </w:tabs>
    </w:pPr>
  </w:style>
  <w:style w:type="paragraph" w:styleId="21">
    <w:name w:val="toc 2"/>
    <w:basedOn w:val="a"/>
    <w:next w:val="a"/>
    <w:autoRedefine/>
    <w:uiPriority w:val="39"/>
    <w:qFormat/>
    <w:rsid w:val="0025554C"/>
    <w:pPr>
      <w:tabs>
        <w:tab w:val="left" w:pos="851"/>
        <w:tab w:val="right" w:leader="dot" w:pos="9350"/>
      </w:tabs>
      <w:ind w:leftChars="200" w:left="420"/>
    </w:pPr>
  </w:style>
  <w:style w:type="character" w:styleId="a9">
    <w:name w:val="Hyperlink"/>
    <w:uiPriority w:val="99"/>
    <w:rsid w:val="000529E2"/>
    <w:rPr>
      <w:color w:val="0000FF"/>
      <w:u w:val="single"/>
    </w:rPr>
  </w:style>
  <w:style w:type="paragraph" w:styleId="aa">
    <w:name w:val="header"/>
    <w:basedOn w:val="a"/>
    <w:rsid w:val="003020D7"/>
    <w:pPr>
      <w:pBdr>
        <w:bottom w:val="single" w:sz="6" w:space="1" w:color="auto"/>
      </w:pBdr>
      <w:tabs>
        <w:tab w:val="center" w:pos="4153"/>
        <w:tab w:val="right" w:pos="8306"/>
      </w:tabs>
      <w:snapToGrid w:val="0"/>
      <w:jc w:val="center"/>
    </w:pPr>
    <w:rPr>
      <w:sz w:val="18"/>
      <w:szCs w:val="18"/>
    </w:rPr>
  </w:style>
  <w:style w:type="paragraph" w:styleId="ab">
    <w:name w:val="footer"/>
    <w:basedOn w:val="a"/>
    <w:rsid w:val="003020D7"/>
    <w:pPr>
      <w:tabs>
        <w:tab w:val="center" w:pos="4153"/>
        <w:tab w:val="right" w:pos="8306"/>
      </w:tabs>
      <w:snapToGrid w:val="0"/>
      <w:jc w:val="left"/>
    </w:pPr>
    <w:rPr>
      <w:sz w:val="18"/>
      <w:szCs w:val="18"/>
    </w:rPr>
  </w:style>
  <w:style w:type="character" w:styleId="ac">
    <w:name w:val="page number"/>
    <w:basedOn w:val="a0"/>
    <w:rsid w:val="003020D7"/>
  </w:style>
  <w:style w:type="character" w:customStyle="1" w:styleId="Char0">
    <w:name w:val="日期 Char"/>
    <w:link w:val="a4"/>
    <w:rsid w:val="00E07C08"/>
    <w:rPr>
      <w:kern w:val="2"/>
      <w:sz w:val="24"/>
    </w:rPr>
  </w:style>
  <w:style w:type="character" w:styleId="ad">
    <w:name w:val="FollowedHyperlink"/>
    <w:rsid w:val="00630E26"/>
    <w:rPr>
      <w:color w:val="800080"/>
      <w:u w:val="single"/>
    </w:rPr>
  </w:style>
  <w:style w:type="paragraph" w:styleId="ae">
    <w:name w:val="Balloon Text"/>
    <w:basedOn w:val="a"/>
    <w:link w:val="Char1"/>
    <w:rsid w:val="00A1735E"/>
    <w:rPr>
      <w:sz w:val="18"/>
      <w:szCs w:val="18"/>
    </w:rPr>
  </w:style>
  <w:style w:type="character" w:customStyle="1" w:styleId="Char1">
    <w:name w:val="批注框文本 Char"/>
    <w:link w:val="ae"/>
    <w:rsid w:val="00A1735E"/>
    <w:rPr>
      <w:kern w:val="2"/>
      <w:sz w:val="18"/>
      <w:szCs w:val="18"/>
    </w:rPr>
  </w:style>
  <w:style w:type="paragraph" w:styleId="af">
    <w:name w:val="List Paragraph"/>
    <w:basedOn w:val="a"/>
    <w:uiPriority w:val="34"/>
    <w:qFormat/>
    <w:rsid w:val="00B242DC"/>
    <w:pPr>
      <w:ind w:firstLineChars="200" w:firstLine="420"/>
    </w:pPr>
  </w:style>
  <w:style w:type="paragraph" w:styleId="TOC">
    <w:name w:val="TOC Heading"/>
    <w:basedOn w:val="1"/>
    <w:next w:val="a"/>
    <w:uiPriority w:val="39"/>
    <w:semiHidden/>
    <w:unhideWhenUsed/>
    <w:qFormat/>
    <w:rsid w:val="00E80330"/>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qFormat/>
    <w:rsid w:val="00E80330"/>
    <w:pPr>
      <w:ind w:leftChars="400" w:left="840"/>
    </w:pPr>
  </w:style>
  <w:style w:type="paragraph" w:styleId="4">
    <w:name w:val="toc 4"/>
    <w:basedOn w:val="a"/>
    <w:next w:val="a"/>
    <w:autoRedefine/>
    <w:uiPriority w:val="39"/>
    <w:unhideWhenUsed/>
    <w:rsid w:val="00E80330"/>
    <w:pPr>
      <w:ind w:leftChars="600" w:left="1260"/>
    </w:pPr>
    <w:rPr>
      <w:rFonts w:ascii="Calibri" w:hAnsi="Calibri"/>
      <w:szCs w:val="22"/>
    </w:rPr>
  </w:style>
  <w:style w:type="paragraph" w:styleId="5">
    <w:name w:val="toc 5"/>
    <w:basedOn w:val="a"/>
    <w:next w:val="a"/>
    <w:autoRedefine/>
    <w:uiPriority w:val="39"/>
    <w:unhideWhenUsed/>
    <w:rsid w:val="00E80330"/>
    <w:pPr>
      <w:ind w:leftChars="800" w:left="1680"/>
    </w:pPr>
    <w:rPr>
      <w:rFonts w:ascii="Calibri" w:hAnsi="Calibri"/>
      <w:szCs w:val="22"/>
    </w:rPr>
  </w:style>
  <w:style w:type="paragraph" w:styleId="6">
    <w:name w:val="toc 6"/>
    <w:basedOn w:val="a"/>
    <w:next w:val="a"/>
    <w:autoRedefine/>
    <w:uiPriority w:val="39"/>
    <w:unhideWhenUsed/>
    <w:rsid w:val="00E80330"/>
    <w:pPr>
      <w:ind w:leftChars="1000" w:left="2100"/>
    </w:pPr>
    <w:rPr>
      <w:rFonts w:ascii="Calibri" w:hAnsi="Calibri"/>
      <w:szCs w:val="22"/>
    </w:rPr>
  </w:style>
  <w:style w:type="paragraph" w:styleId="7">
    <w:name w:val="toc 7"/>
    <w:basedOn w:val="a"/>
    <w:next w:val="a"/>
    <w:autoRedefine/>
    <w:uiPriority w:val="39"/>
    <w:unhideWhenUsed/>
    <w:rsid w:val="00E80330"/>
    <w:pPr>
      <w:ind w:leftChars="1200" w:left="2520"/>
    </w:pPr>
    <w:rPr>
      <w:rFonts w:ascii="Calibri" w:hAnsi="Calibri"/>
      <w:szCs w:val="22"/>
    </w:rPr>
  </w:style>
  <w:style w:type="paragraph" w:styleId="8">
    <w:name w:val="toc 8"/>
    <w:basedOn w:val="a"/>
    <w:next w:val="a"/>
    <w:autoRedefine/>
    <w:uiPriority w:val="39"/>
    <w:unhideWhenUsed/>
    <w:rsid w:val="00E80330"/>
    <w:pPr>
      <w:ind w:leftChars="1400" w:left="2940"/>
    </w:pPr>
    <w:rPr>
      <w:rFonts w:ascii="Calibri" w:hAnsi="Calibri"/>
      <w:szCs w:val="22"/>
    </w:rPr>
  </w:style>
  <w:style w:type="paragraph" w:styleId="9">
    <w:name w:val="toc 9"/>
    <w:basedOn w:val="a"/>
    <w:next w:val="a"/>
    <w:autoRedefine/>
    <w:uiPriority w:val="39"/>
    <w:unhideWhenUsed/>
    <w:rsid w:val="00E80330"/>
    <w:pPr>
      <w:ind w:leftChars="1600" w:left="3360"/>
    </w:pPr>
    <w:rPr>
      <w:rFonts w:ascii="Calibri" w:hAnsi="Calibri"/>
      <w:szCs w:val="22"/>
    </w:rPr>
  </w:style>
  <w:style w:type="character" w:styleId="af0">
    <w:name w:val="line number"/>
    <w:basedOn w:val="a0"/>
    <w:rsid w:val="0047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034">
      <w:bodyDiv w:val="1"/>
      <w:marLeft w:val="0"/>
      <w:marRight w:val="0"/>
      <w:marTop w:val="0"/>
      <w:marBottom w:val="0"/>
      <w:divBdr>
        <w:top w:val="none" w:sz="0" w:space="0" w:color="auto"/>
        <w:left w:val="none" w:sz="0" w:space="0" w:color="auto"/>
        <w:bottom w:val="none" w:sz="0" w:space="0" w:color="auto"/>
        <w:right w:val="none" w:sz="0" w:space="0" w:color="auto"/>
      </w:divBdr>
    </w:div>
    <w:div w:id="25756507">
      <w:bodyDiv w:val="1"/>
      <w:marLeft w:val="0"/>
      <w:marRight w:val="0"/>
      <w:marTop w:val="0"/>
      <w:marBottom w:val="0"/>
      <w:divBdr>
        <w:top w:val="none" w:sz="0" w:space="0" w:color="auto"/>
        <w:left w:val="none" w:sz="0" w:space="0" w:color="auto"/>
        <w:bottom w:val="none" w:sz="0" w:space="0" w:color="auto"/>
        <w:right w:val="none" w:sz="0" w:space="0" w:color="auto"/>
      </w:divBdr>
    </w:div>
    <w:div w:id="69427442">
      <w:bodyDiv w:val="1"/>
      <w:marLeft w:val="0"/>
      <w:marRight w:val="0"/>
      <w:marTop w:val="0"/>
      <w:marBottom w:val="0"/>
      <w:divBdr>
        <w:top w:val="none" w:sz="0" w:space="0" w:color="auto"/>
        <w:left w:val="none" w:sz="0" w:space="0" w:color="auto"/>
        <w:bottom w:val="none" w:sz="0" w:space="0" w:color="auto"/>
        <w:right w:val="none" w:sz="0" w:space="0" w:color="auto"/>
      </w:divBdr>
    </w:div>
    <w:div w:id="79252546">
      <w:bodyDiv w:val="1"/>
      <w:marLeft w:val="0"/>
      <w:marRight w:val="0"/>
      <w:marTop w:val="0"/>
      <w:marBottom w:val="0"/>
      <w:divBdr>
        <w:top w:val="none" w:sz="0" w:space="0" w:color="auto"/>
        <w:left w:val="none" w:sz="0" w:space="0" w:color="auto"/>
        <w:bottom w:val="none" w:sz="0" w:space="0" w:color="auto"/>
        <w:right w:val="none" w:sz="0" w:space="0" w:color="auto"/>
      </w:divBdr>
    </w:div>
    <w:div w:id="136728858">
      <w:bodyDiv w:val="1"/>
      <w:marLeft w:val="0"/>
      <w:marRight w:val="0"/>
      <w:marTop w:val="0"/>
      <w:marBottom w:val="0"/>
      <w:divBdr>
        <w:top w:val="none" w:sz="0" w:space="0" w:color="auto"/>
        <w:left w:val="none" w:sz="0" w:space="0" w:color="auto"/>
        <w:bottom w:val="none" w:sz="0" w:space="0" w:color="auto"/>
        <w:right w:val="none" w:sz="0" w:space="0" w:color="auto"/>
      </w:divBdr>
    </w:div>
    <w:div w:id="146017152">
      <w:bodyDiv w:val="1"/>
      <w:marLeft w:val="0"/>
      <w:marRight w:val="0"/>
      <w:marTop w:val="0"/>
      <w:marBottom w:val="0"/>
      <w:divBdr>
        <w:top w:val="none" w:sz="0" w:space="0" w:color="auto"/>
        <w:left w:val="none" w:sz="0" w:space="0" w:color="auto"/>
        <w:bottom w:val="none" w:sz="0" w:space="0" w:color="auto"/>
        <w:right w:val="none" w:sz="0" w:space="0" w:color="auto"/>
      </w:divBdr>
    </w:div>
    <w:div w:id="152334507">
      <w:bodyDiv w:val="1"/>
      <w:marLeft w:val="0"/>
      <w:marRight w:val="0"/>
      <w:marTop w:val="0"/>
      <w:marBottom w:val="0"/>
      <w:divBdr>
        <w:top w:val="none" w:sz="0" w:space="0" w:color="auto"/>
        <w:left w:val="none" w:sz="0" w:space="0" w:color="auto"/>
        <w:bottom w:val="none" w:sz="0" w:space="0" w:color="auto"/>
        <w:right w:val="none" w:sz="0" w:space="0" w:color="auto"/>
      </w:divBdr>
    </w:div>
    <w:div w:id="165950362">
      <w:bodyDiv w:val="1"/>
      <w:marLeft w:val="0"/>
      <w:marRight w:val="0"/>
      <w:marTop w:val="0"/>
      <w:marBottom w:val="0"/>
      <w:divBdr>
        <w:top w:val="none" w:sz="0" w:space="0" w:color="auto"/>
        <w:left w:val="none" w:sz="0" w:space="0" w:color="auto"/>
        <w:bottom w:val="none" w:sz="0" w:space="0" w:color="auto"/>
        <w:right w:val="none" w:sz="0" w:space="0" w:color="auto"/>
      </w:divBdr>
    </w:div>
    <w:div w:id="177542589">
      <w:bodyDiv w:val="1"/>
      <w:marLeft w:val="0"/>
      <w:marRight w:val="0"/>
      <w:marTop w:val="0"/>
      <w:marBottom w:val="0"/>
      <w:divBdr>
        <w:top w:val="none" w:sz="0" w:space="0" w:color="auto"/>
        <w:left w:val="none" w:sz="0" w:space="0" w:color="auto"/>
        <w:bottom w:val="none" w:sz="0" w:space="0" w:color="auto"/>
        <w:right w:val="none" w:sz="0" w:space="0" w:color="auto"/>
      </w:divBdr>
    </w:div>
    <w:div w:id="178085630">
      <w:bodyDiv w:val="1"/>
      <w:marLeft w:val="0"/>
      <w:marRight w:val="0"/>
      <w:marTop w:val="0"/>
      <w:marBottom w:val="0"/>
      <w:divBdr>
        <w:top w:val="none" w:sz="0" w:space="0" w:color="auto"/>
        <w:left w:val="none" w:sz="0" w:space="0" w:color="auto"/>
        <w:bottom w:val="none" w:sz="0" w:space="0" w:color="auto"/>
        <w:right w:val="none" w:sz="0" w:space="0" w:color="auto"/>
      </w:divBdr>
    </w:div>
    <w:div w:id="178936303">
      <w:bodyDiv w:val="1"/>
      <w:marLeft w:val="0"/>
      <w:marRight w:val="0"/>
      <w:marTop w:val="0"/>
      <w:marBottom w:val="0"/>
      <w:divBdr>
        <w:top w:val="none" w:sz="0" w:space="0" w:color="auto"/>
        <w:left w:val="none" w:sz="0" w:space="0" w:color="auto"/>
        <w:bottom w:val="none" w:sz="0" w:space="0" w:color="auto"/>
        <w:right w:val="none" w:sz="0" w:space="0" w:color="auto"/>
      </w:divBdr>
    </w:div>
    <w:div w:id="189413518">
      <w:bodyDiv w:val="1"/>
      <w:marLeft w:val="0"/>
      <w:marRight w:val="0"/>
      <w:marTop w:val="0"/>
      <w:marBottom w:val="0"/>
      <w:divBdr>
        <w:top w:val="none" w:sz="0" w:space="0" w:color="auto"/>
        <w:left w:val="none" w:sz="0" w:space="0" w:color="auto"/>
        <w:bottom w:val="none" w:sz="0" w:space="0" w:color="auto"/>
        <w:right w:val="none" w:sz="0" w:space="0" w:color="auto"/>
      </w:divBdr>
    </w:div>
    <w:div w:id="227494987">
      <w:bodyDiv w:val="1"/>
      <w:marLeft w:val="0"/>
      <w:marRight w:val="0"/>
      <w:marTop w:val="0"/>
      <w:marBottom w:val="0"/>
      <w:divBdr>
        <w:top w:val="none" w:sz="0" w:space="0" w:color="auto"/>
        <w:left w:val="none" w:sz="0" w:space="0" w:color="auto"/>
        <w:bottom w:val="none" w:sz="0" w:space="0" w:color="auto"/>
        <w:right w:val="none" w:sz="0" w:space="0" w:color="auto"/>
      </w:divBdr>
    </w:div>
    <w:div w:id="247231910">
      <w:bodyDiv w:val="1"/>
      <w:marLeft w:val="0"/>
      <w:marRight w:val="0"/>
      <w:marTop w:val="0"/>
      <w:marBottom w:val="0"/>
      <w:divBdr>
        <w:top w:val="none" w:sz="0" w:space="0" w:color="auto"/>
        <w:left w:val="none" w:sz="0" w:space="0" w:color="auto"/>
        <w:bottom w:val="none" w:sz="0" w:space="0" w:color="auto"/>
        <w:right w:val="none" w:sz="0" w:space="0" w:color="auto"/>
      </w:divBdr>
    </w:div>
    <w:div w:id="249896194">
      <w:bodyDiv w:val="1"/>
      <w:marLeft w:val="0"/>
      <w:marRight w:val="0"/>
      <w:marTop w:val="0"/>
      <w:marBottom w:val="0"/>
      <w:divBdr>
        <w:top w:val="none" w:sz="0" w:space="0" w:color="auto"/>
        <w:left w:val="none" w:sz="0" w:space="0" w:color="auto"/>
        <w:bottom w:val="none" w:sz="0" w:space="0" w:color="auto"/>
        <w:right w:val="none" w:sz="0" w:space="0" w:color="auto"/>
      </w:divBdr>
    </w:div>
    <w:div w:id="272983656">
      <w:bodyDiv w:val="1"/>
      <w:marLeft w:val="0"/>
      <w:marRight w:val="0"/>
      <w:marTop w:val="0"/>
      <w:marBottom w:val="0"/>
      <w:divBdr>
        <w:top w:val="none" w:sz="0" w:space="0" w:color="auto"/>
        <w:left w:val="none" w:sz="0" w:space="0" w:color="auto"/>
        <w:bottom w:val="none" w:sz="0" w:space="0" w:color="auto"/>
        <w:right w:val="none" w:sz="0" w:space="0" w:color="auto"/>
      </w:divBdr>
    </w:div>
    <w:div w:id="284392742">
      <w:bodyDiv w:val="1"/>
      <w:marLeft w:val="0"/>
      <w:marRight w:val="0"/>
      <w:marTop w:val="0"/>
      <w:marBottom w:val="0"/>
      <w:divBdr>
        <w:top w:val="none" w:sz="0" w:space="0" w:color="auto"/>
        <w:left w:val="none" w:sz="0" w:space="0" w:color="auto"/>
        <w:bottom w:val="none" w:sz="0" w:space="0" w:color="auto"/>
        <w:right w:val="none" w:sz="0" w:space="0" w:color="auto"/>
      </w:divBdr>
    </w:div>
    <w:div w:id="285234577">
      <w:bodyDiv w:val="1"/>
      <w:marLeft w:val="0"/>
      <w:marRight w:val="0"/>
      <w:marTop w:val="0"/>
      <w:marBottom w:val="0"/>
      <w:divBdr>
        <w:top w:val="none" w:sz="0" w:space="0" w:color="auto"/>
        <w:left w:val="none" w:sz="0" w:space="0" w:color="auto"/>
        <w:bottom w:val="none" w:sz="0" w:space="0" w:color="auto"/>
        <w:right w:val="none" w:sz="0" w:space="0" w:color="auto"/>
      </w:divBdr>
    </w:div>
    <w:div w:id="327102007">
      <w:bodyDiv w:val="1"/>
      <w:marLeft w:val="0"/>
      <w:marRight w:val="0"/>
      <w:marTop w:val="0"/>
      <w:marBottom w:val="0"/>
      <w:divBdr>
        <w:top w:val="none" w:sz="0" w:space="0" w:color="auto"/>
        <w:left w:val="none" w:sz="0" w:space="0" w:color="auto"/>
        <w:bottom w:val="none" w:sz="0" w:space="0" w:color="auto"/>
        <w:right w:val="none" w:sz="0" w:space="0" w:color="auto"/>
      </w:divBdr>
    </w:div>
    <w:div w:id="330108140">
      <w:bodyDiv w:val="1"/>
      <w:marLeft w:val="0"/>
      <w:marRight w:val="0"/>
      <w:marTop w:val="0"/>
      <w:marBottom w:val="0"/>
      <w:divBdr>
        <w:top w:val="none" w:sz="0" w:space="0" w:color="auto"/>
        <w:left w:val="none" w:sz="0" w:space="0" w:color="auto"/>
        <w:bottom w:val="none" w:sz="0" w:space="0" w:color="auto"/>
        <w:right w:val="none" w:sz="0" w:space="0" w:color="auto"/>
      </w:divBdr>
    </w:div>
    <w:div w:id="339312425">
      <w:bodyDiv w:val="1"/>
      <w:marLeft w:val="0"/>
      <w:marRight w:val="0"/>
      <w:marTop w:val="0"/>
      <w:marBottom w:val="0"/>
      <w:divBdr>
        <w:top w:val="none" w:sz="0" w:space="0" w:color="auto"/>
        <w:left w:val="none" w:sz="0" w:space="0" w:color="auto"/>
        <w:bottom w:val="none" w:sz="0" w:space="0" w:color="auto"/>
        <w:right w:val="none" w:sz="0" w:space="0" w:color="auto"/>
      </w:divBdr>
    </w:div>
    <w:div w:id="364333521">
      <w:bodyDiv w:val="1"/>
      <w:marLeft w:val="0"/>
      <w:marRight w:val="0"/>
      <w:marTop w:val="0"/>
      <w:marBottom w:val="0"/>
      <w:divBdr>
        <w:top w:val="none" w:sz="0" w:space="0" w:color="auto"/>
        <w:left w:val="none" w:sz="0" w:space="0" w:color="auto"/>
        <w:bottom w:val="none" w:sz="0" w:space="0" w:color="auto"/>
        <w:right w:val="none" w:sz="0" w:space="0" w:color="auto"/>
      </w:divBdr>
    </w:div>
    <w:div w:id="366956411">
      <w:bodyDiv w:val="1"/>
      <w:marLeft w:val="0"/>
      <w:marRight w:val="0"/>
      <w:marTop w:val="0"/>
      <w:marBottom w:val="0"/>
      <w:divBdr>
        <w:top w:val="none" w:sz="0" w:space="0" w:color="auto"/>
        <w:left w:val="none" w:sz="0" w:space="0" w:color="auto"/>
        <w:bottom w:val="none" w:sz="0" w:space="0" w:color="auto"/>
        <w:right w:val="none" w:sz="0" w:space="0" w:color="auto"/>
      </w:divBdr>
    </w:div>
    <w:div w:id="371809901">
      <w:bodyDiv w:val="1"/>
      <w:marLeft w:val="0"/>
      <w:marRight w:val="0"/>
      <w:marTop w:val="0"/>
      <w:marBottom w:val="0"/>
      <w:divBdr>
        <w:top w:val="none" w:sz="0" w:space="0" w:color="auto"/>
        <w:left w:val="none" w:sz="0" w:space="0" w:color="auto"/>
        <w:bottom w:val="none" w:sz="0" w:space="0" w:color="auto"/>
        <w:right w:val="none" w:sz="0" w:space="0" w:color="auto"/>
      </w:divBdr>
    </w:div>
    <w:div w:id="382146405">
      <w:bodyDiv w:val="1"/>
      <w:marLeft w:val="0"/>
      <w:marRight w:val="0"/>
      <w:marTop w:val="0"/>
      <w:marBottom w:val="0"/>
      <w:divBdr>
        <w:top w:val="none" w:sz="0" w:space="0" w:color="auto"/>
        <w:left w:val="none" w:sz="0" w:space="0" w:color="auto"/>
        <w:bottom w:val="none" w:sz="0" w:space="0" w:color="auto"/>
        <w:right w:val="none" w:sz="0" w:space="0" w:color="auto"/>
      </w:divBdr>
    </w:div>
    <w:div w:id="386145393">
      <w:bodyDiv w:val="1"/>
      <w:marLeft w:val="0"/>
      <w:marRight w:val="0"/>
      <w:marTop w:val="0"/>
      <w:marBottom w:val="0"/>
      <w:divBdr>
        <w:top w:val="none" w:sz="0" w:space="0" w:color="auto"/>
        <w:left w:val="none" w:sz="0" w:space="0" w:color="auto"/>
        <w:bottom w:val="none" w:sz="0" w:space="0" w:color="auto"/>
        <w:right w:val="none" w:sz="0" w:space="0" w:color="auto"/>
      </w:divBdr>
    </w:div>
    <w:div w:id="408500554">
      <w:bodyDiv w:val="1"/>
      <w:marLeft w:val="0"/>
      <w:marRight w:val="0"/>
      <w:marTop w:val="0"/>
      <w:marBottom w:val="0"/>
      <w:divBdr>
        <w:top w:val="none" w:sz="0" w:space="0" w:color="auto"/>
        <w:left w:val="none" w:sz="0" w:space="0" w:color="auto"/>
        <w:bottom w:val="none" w:sz="0" w:space="0" w:color="auto"/>
        <w:right w:val="none" w:sz="0" w:space="0" w:color="auto"/>
      </w:divBdr>
    </w:div>
    <w:div w:id="409424269">
      <w:bodyDiv w:val="1"/>
      <w:marLeft w:val="0"/>
      <w:marRight w:val="0"/>
      <w:marTop w:val="0"/>
      <w:marBottom w:val="0"/>
      <w:divBdr>
        <w:top w:val="none" w:sz="0" w:space="0" w:color="auto"/>
        <w:left w:val="none" w:sz="0" w:space="0" w:color="auto"/>
        <w:bottom w:val="none" w:sz="0" w:space="0" w:color="auto"/>
        <w:right w:val="none" w:sz="0" w:space="0" w:color="auto"/>
      </w:divBdr>
    </w:div>
    <w:div w:id="417141929">
      <w:bodyDiv w:val="1"/>
      <w:marLeft w:val="0"/>
      <w:marRight w:val="0"/>
      <w:marTop w:val="0"/>
      <w:marBottom w:val="0"/>
      <w:divBdr>
        <w:top w:val="none" w:sz="0" w:space="0" w:color="auto"/>
        <w:left w:val="none" w:sz="0" w:space="0" w:color="auto"/>
        <w:bottom w:val="none" w:sz="0" w:space="0" w:color="auto"/>
        <w:right w:val="none" w:sz="0" w:space="0" w:color="auto"/>
      </w:divBdr>
    </w:div>
    <w:div w:id="494610459">
      <w:bodyDiv w:val="1"/>
      <w:marLeft w:val="0"/>
      <w:marRight w:val="0"/>
      <w:marTop w:val="0"/>
      <w:marBottom w:val="0"/>
      <w:divBdr>
        <w:top w:val="none" w:sz="0" w:space="0" w:color="auto"/>
        <w:left w:val="none" w:sz="0" w:space="0" w:color="auto"/>
        <w:bottom w:val="none" w:sz="0" w:space="0" w:color="auto"/>
        <w:right w:val="none" w:sz="0" w:space="0" w:color="auto"/>
      </w:divBdr>
    </w:div>
    <w:div w:id="520557792">
      <w:bodyDiv w:val="1"/>
      <w:marLeft w:val="0"/>
      <w:marRight w:val="0"/>
      <w:marTop w:val="0"/>
      <w:marBottom w:val="0"/>
      <w:divBdr>
        <w:top w:val="none" w:sz="0" w:space="0" w:color="auto"/>
        <w:left w:val="none" w:sz="0" w:space="0" w:color="auto"/>
        <w:bottom w:val="none" w:sz="0" w:space="0" w:color="auto"/>
        <w:right w:val="none" w:sz="0" w:space="0" w:color="auto"/>
      </w:divBdr>
    </w:div>
    <w:div w:id="523254273">
      <w:bodyDiv w:val="1"/>
      <w:marLeft w:val="0"/>
      <w:marRight w:val="0"/>
      <w:marTop w:val="0"/>
      <w:marBottom w:val="0"/>
      <w:divBdr>
        <w:top w:val="none" w:sz="0" w:space="0" w:color="auto"/>
        <w:left w:val="none" w:sz="0" w:space="0" w:color="auto"/>
        <w:bottom w:val="none" w:sz="0" w:space="0" w:color="auto"/>
        <w:right w:val="none" w:sz="0" w:space="0" w:color="auto"/>
      </w:divBdr>
    </w:div>
    <w:div w:id="570502253">
      <w:bodyDiv w:val="1"/>
      <w:marLeft w:val="0"/>
      <w:marRight w:val="0"/>
      <w:marTop w:val="0"/>
      <w:marBottom w:val="0"/>
      <w:divBdr>
        <w:top w:val="none" w:sz="0" w:space="0" w:color="auto"/>
        <w:left w:val="none" w:sz="0" w:space="0" w:color="auto"/>
        <w:bottom w:val="none" w:sz="0" w:space="0" w:color="auto"/>
        <w:right w:val="none" w:sz="0" w:space="0" w:color="auto"/>
      </w:divBdr>
    </w:div>
    <w:div w:id="592663809">
      <w:bodyDiv w:val="1"/>
      <w:marLeft w:val="0"/>
      <w:marRight w:val="0"/>
      <w:marTop w:val="0"/>
      <w:marBottom w:val="0"/>
      <w:divBdr>
        <w:top w:val="none" w:sz="0" w:space="0" w:color="auto"/>
        <w:left w:val="none" w:sz="0" w:space="0" w:color="auto"/>
        <w:bottom w:val="none" w:sz="0" w:space="0" w:color="auto"/>
        <w:right w:val="none" w:sz="0" w:space="0" w:color="auto"/>
      </w:divBdr>
    </w:div>
    <w:div w:id="606273834">
      <w:bodyDiv w:val="1"/>
      <w:marLeft w:val="0"/>
      <w:marRight w:val="0"/>
      <w:marTop w:val="0"/>
      <w:marBottom w:val="0"/>
      <w:divBdr>
        <w:top w:val="none" w:sz="0" w:space="0" w:color="auto"/>
        <w:left w:val="none" w:sz="0" w:space="0" w:color="auto"/>
        <w:bottom w:val="none" w:sz="0" w:space="0" w:color="auto"/>
        <w:right w:val="none" w:sz="0" w:space="0" w:color="auto"/>
      </w:divBdr>
    </w:div>
    <w:div w:id="612440623">
      <w:bodyDiv w:val="1"/>
      <w:marLeft w:val="0"/>
      <w:marRight w:val="0"/>
      <w:marTop w:val="0"/>
      <w:marBottom w:val="0"/>
      <w:divBdr>
        <w:top w:val="none" w:sz="0" w:space="0" w:color="auto"/>
        <w:left w:val="none" w:sz="0" w:space="0" w:color="auto"/>
        <w:bottom w:val="none" w:sz="0" w:space="0" w:color="auto"/>
        <w:right w:val="none" w:sz="0" w:space="0" w:color="auto"/>
      </w:divBdr>
    </w:div>
    <w:div w:id="632713614">
      <w:bodyDiv w:val="1"/>
      <w:marLeft w:val="0"/>
      <w:marRight w:val="0"/>
      <w:marTop w:val="0"/>
      <w:marBottom w:val="0"/>
      <w:divBdr>
        <w:top w:val="none" w:sz="0" w:space="0" w:color="auto"/>
        <w:left w:val="none" w:sz="0" w:space="0" w:color="auto"/>
        <w:bottom w:val="none" w:sz="0" w:space="0" w:color="auto"/>
        <w:right w:val="none" w:sz="0" w:space="0" w:color="auto"/>
      </w:divBdr>
    </w:div>
    <w:div w:id="650789659">
      <w:bodyDiv w:val="1"/>
      <w:marLeft w:val="0"/>
      <w:marRight w:val="0"/>
      <w:marTop w:val="0"/>
      <w:marBottom w:val="0"/>
      <w:divBdr>
        <w:top w:val="none" w:sz="0" w:space="0" w:color="auto"/>
        <w:left w:val="none" w:sz="0" w:space="0" w:color="auto"/>
        <w:bottom w:val="none" w:sz="0" w:space="0" w:color="auto"/>
        <w:right w:val="none" w:sz="0" w:space="0" w:color="auto"/>
      </w:divBdr>
    </w:div>
    <w:div w:id="686760663">
      <w:bodyDiv w:val="1"/>
      <w:marLeft w:val="0"/>
      <w:marRight w:val="0"/>
      <w:marTop w:val="0"/>
      <w:marBottom w:val="0"/>
      <w:divBdr>
        <w:top w:val="none" w:sz="0" w:space="0" w:color="auto"/>
        <w:left w:val="none" w:sz="0" w:space="0" w:color="auto"/>
        <w:bottom w:val="none" w:sz="0" w:space="0" w:color="auto"/>
        <w:right w:val="none" w:sz="0" w:space="0" w:color="auto"/>
      </w:divBdr>
    </w:div>
    <w:div w:id="697119825">
      <w:bodyDiv w:val="1"/>
      <w:marLeft w:val="0"/>
      <w:marRight w:val="0"/>
      <w:marTop w:val="0"/>
      <w:marBottom w:val="0"/>
      <w:divBdr>
        <w:top w:val="none" w:sz="0" w:space="0" w:color="auto"/>
        <w:left w:val="none" w:sz="0" w:space="0" w:color="auto"/>
        <w:bottom w:val="none" w:sz="0" w:space="0" w:color="auto"/>
        <w:right w:val="none" w:sz="0" w:space="0" w:color="auto"/>
      </w:divBdr>
    </w:div>
    <w:div w:id="738938232">
      <w:bodyDiv w:val="1"/>
      <w:marLeft w:val="0"/>
      <w:marRight w:val="0"/>
      <w:marTop w:val="0"/>
      <w:marBottom w:val="0"/>
      <w:divBdr>
        <w:top w:val="none" w:sz="0" w:space="0" w:color="auto"/>
        <w:left w:val="none" w:sz="0" w:space="0" w:color="auto"/>
        <w:bottom w:val="none" w:sz="0" w:space="0" w:color="auto"/>
        <w:right w:val="none" w:sz="0" w:space="0" w:color="auto"/>
      </w:divBdr>
    </w:div>
    <w:div w:id="850266598">
      <w:bodyDiv w:val="1"/>
      <w:marLeft w:val="0"/>
      <w:marRight w:val="0"/>
      <w:marTop w:val="0"/>
      <w:marBottom w:val="0"/>
      <w:divBdr>
        <w:top w:val="none" w:sz="0" w:space="0" w:color="auto"/>
        <w:left w:val="none" w:sz="0" w:space="0" w:color="auto"/>
        <w:bottom w:val="none" w:sz="0" w:space="0" w:color="auto"/>
        <w:right w:val="none" w:sz="0" w:space="0" w:color="auto"/>
      </w:divBdr>
    </w:div>
    <w:div w:id="865171495">
      <w:bodyDiv w:val="1"/>
      <w:marLeft w:val="0"/>
      <w:marRight w:val="0"/>
      <w:marTop w:val="0"/>
      <w:marBottom w:val="0"/>
      <w:divBdr>
        <w:top w:val="none" w:sz="0" w:space="0" w:color="auto"/>
        <w:left w:val="none" w:sz="0" w:space="0" w:color="auto"/>
        <w:bottom w:val="none" w:sz="0" w:space="0" w:color="auto"/>
        <w:right w:val="none" w:sz="0" w:space="0" w:color="auto"/>
      </w:divBdr>
    </w:div>
    <w:div w:id="865369820">
      <w:bodyDiv w:val="1"/>
      <w:marLeft w:val="0"/>
      <w:marRight w:val="0"/>
      <w:marTop w:val="0"/>
      <w:marBottom w:val="0"/>
      <w:divBdr>
        <w:top w:val="none" w:sz="0" w:space="0" w:color="auto"/>
        <w:left w:val="none" w:sz="0" w:space="0" w:color="auto"/>
        <w:bottom w:val="none" w:sz="0" w:space="0" w:color="auto"/>
        <w:right w:val="none" w:sz="0" w:space="0" w:color="auto"/>
      </w:divBdr>
    </w:div>
    <w:div w:id="872500610">
      <w:bodyDiv w:val="1"/>
      <w:marLeft w:val="0"/>
      <w:marRight w:val="0"/>
      <w:marTop w:val="0"/>
      <w:marBottom w:val="0"/>
      <w:divBdr>
        <w:top w:val="none" w:sz="0" w:space="0" w:color="auto"/>
        <w:left w:val="none" w:sz="0" w:space="0" w:color="auto"/>
        <w:bottom w:val="none" w:sz="0" w:space="0" w:color="auto"/>
        <w:right w:val="none" w:sz="0" w:space="0" w:color="auto"/>
      </w:divBdr>
    </w:div>
    <w:div w:id="880167823">
      <w:bodyDiv w:val="1"/>
      <w:marLeft w:val="0"/>
      <w:marRight w:val="0"/>
      <w:marTop w:val="0"/>
      <w:marBottom w:val="0"/>
      <w:divBdr>
        <w:top w:val="none" w:sz="0" w:space="0" w:color="auto"/>
        <w:left w:val="none" w:sz="0" w:space="0" w:color="auto"/>
        <w:bottom w:val="none" w:sz="0" w:space="0" w:color="auto"/>
        <w:right w:val="none" w:sz="0" w:space="0" w:color="auto"/>
      </w:divBdr>
    </w:div>
    <w:div w:id="888301991">
      <w:bodyDiv w:val="1"/>
      <w:marLeft w:val="0"/>
      <w:marRight w:val="0"/>
      <w:marTop w:val="0"/>
      <w:marBottom w:val="0"/>
      <w:divBdr>
        <w:top w:val="none" w:sz="0" w:space="0" w:color="auto"/>
        <w:left w:val="none" w:sz="0" w:space="0" w:color="auto"/>
        <w:bottom w:val="none" w:sz="0" w:space="0" w:color="auto"/>
        <w:right w:val="none" w:sz="0" w:space="0" w:color="auto"/>
      </w:divBdr>
    </w:div>
    <w:div w:id="891162642">
      <w:bodyDiv w:val="1"/>
      <w:marLeft w:val="0"/>
      <w:marRight w:val="0"/>
      <w:marTop w:val="0"/>
      <w:marBottom w:val="0"/>
      <w:divBdr>
        <w:top w:val="none" w:sz="0" w:space="0" w:color="auto"/>
        <w:left w:val="none" w:sz="0" w:space="0" w:color="auto"/>
        <w:bottom w:val="none" w:sz="0" w:space="0" w:color="auto"/>
        <w:right w:val="none" w:sz="0" w:space="0" w:color="auto"/>
      </w:divBdr>
    </w:div>
    <w:div w:id="897548033">
      <w:bodyDiv w:val="1"/>
      <w:marLeft w:val="0"/>
      <w:marRight w:val="0"/>
      <w:marTop w:val="0"/>
      <w:marBottom w:val="0"/>
      <w:divBdr>
        <w:top w:val="none" w:sz="0" w:space="0" w:color="auto"/>
        <w:left w:val="none" w:sz="0" w:space="0" w:color="auto"/>
        <w:bottom w:val="none" w:sz="0" w:space="0" w:color="auto"/>
        <w:right w:val="none" w:sz="0" w:space="0" w:color="auto"/>
      </w:divBdr>
    </w:div>
    <w:div w:id="915897243">
      <w:bodyDiv w:val="1"/>
      <w:marLeft w:val="0"/>
      <w:marRight w:val="0"/>
      <w:marTop w:val="0"/>
      <w:marBottom w:val="0"/>
      <w:divBdr>
        <w:top w:val="none" w:sz="0" w:space="0" w:color="auto"/>
        <w:left w:val="none" w:sz="0" w:space="0" w:color="auto"/>
        <w:bottom w:val="none" w:sz="0" w:space="0" w:color="auto"/>
        <w:right w:val="none" w:sz="0" w:space="0" w:color="auto"/>
      </w:divBdr>
    </w:div>
    <w:div w:id="917130515">
      <w:bodyDiv w:val="1"/>
      <w:marLeft w:val="0"/>
      <w:marRight w:val="0"/>
      <w:marTop w:val="0"/>
      <w:marBottom w:val="0"/>
      <w:divBdr>
        <w:top w:val="none" w:sz="0" w:space="0" w:color="auto"/>
        <w:left w:val="none" w:sz="0" w:space="0" w:color="auto"/>
        <w:bottom w:val="none" w:sz="0" w:space="0" w:color="auto"/>
        <w:right w:val="none" w:sz="0" w:space="0" w:color="auto"/>
      </w:divBdr>
    </w:div>
    <w:div w:id="930773887">
      <w:bodyDiv w:val="1"/>
      <w:marLeft w:val="0"/>
      <w:marRight w:val="0"/>
      <w:marTop w:val="0"/>
      <w:marBottom w:val="0"/>
      <w:divBdr>
        <w:top w:val="none" w:sz="0" w:space="0" w:color="auto"/>
        <w:left w:val="none" w:sz="0" w:space="0" w:color="auto"/>
        <w:bottom w:val="none" w:sz="0" w:space="0" w:color="auto"/>
        <w:right w:val="none" w:sz="0" w:space="0" w:color="auto"/>
      </w:divBdr>
    </w:div>
    <w:div w:id="935558310">
      <w:bodyDiv w:val="1"/>
      <w:marLeft w:val="0"/>
      <w:marRight w:val="0"/>
      <w:marTop w:val="0"/>
      <w:marBottom w:val="0"/>
      <w:divBdr>
        <w:top w:val="none" w:sz="0" w:space="0" w:color="auto"/>
        <w:left w:val="none" w:sz="0" w:space="0" w:color="auto"/>
        <w:bottom w:val="none" w:sz="0" w:space="0" w:color="auto"/>
        <w:right w:val="none" w:sz="0" w:space="0" w:color="auto"/>
      </w:divBdr>
    </w:div>
    <w:div w:id="938296189">
      <w:bodyDiv w:val="1"/>
      <w:marLeft w:val="0"/>
      <w:marRight w:val="0"/>
      <w:marTop w:val="0"/>
      <w:marBottom w:val="0"/>
      <w:divBdr>
        <w:top w:val="none" w:sz="0" w:space="0" w:color="auto"/>
        <w:left w:val="none" w:sz="0" w:space="0" w:color="auto"/>
        <w:bottom w:val="none" w:sz="0" w:space="0" w:color="auto"/>
        <w:right w:val="none" w:sz="0" w:space="0" w:color="auto"/>
      </w:divBdr>
    </w:div>
    <w:div w:id="946354193">
      <w:bodyDiv w:val="1"/>
      <w:marLeft w:val="0"/>
      <w:marRight w:val="0"/>
      <w:marTop w:val="0"/>
      <w:marBottom w:val="0"/>
      <w:divBdr>
        <w:top w:val="none" w:sz="0" w:space="0" w:color="auto"/>
        <w:left w:val="none" w:sz="0" w:space="0" w:color="auto"/>
        <w:bottom w:val="none" w:sz="0" w:space="0" w:color="auto"/>
        <w:right w:val="none" w:sz="0" w:space="0" w:color="auto"/>
      </w:divBdr>
    </w:div>
    <w:div w:id="972449001">
      <w:bodyDiv w:val="1"/>
      <w:marLeft w:val="0"/>
      <w:marRight w:val="0"/>
      <w:marTop w:val="0"/>
      <w:marBottom w:val="0"/>
      <w:divBdr>
        <w:top w:val="none" w:sz="0" w:space="0" w:color="auto"/>
        <w:left w:val="none" w:sz="0" w:space="0" w:color="auto"/>
        <w:bottom w:val="none" w:sz="0" w:space="0" w:color="auto"/>
        <w:right w:val="none" w:sz="0" w:space="0" w:color="auto"/>
      </w:divBdr>
    </w:div>
    <w:div w:id="990715363">
      <w:bodyDiv w:val="1"/>
      <w:marLeft w:val="0"/>
      <w:marRight w:val="0"/>
      <w:marTop w:val="0"/>
      <w:marBottom w:val="0"/>
      <w:divBdr>
        <w:top w:val="none" w:sz="0" w:space="0" w:color="auto"/>
        <w:left w:val="none" w:sz="0" w:space="0" w:color="auto"/>
        <w:bottom w:val="none" w:sz="0" w:space="0" w:color="auto"/>
        <w:right w:val="none" w:sz="0" w:space="0" w:color="auto"/>
      </w:divBdr>
    </w:div>
    <w:div w:id="1020863209">
      <w:bodyDiv w:val="1"/>
      <w:marLeft w:val="0"/>
      <w:marRight w:val="0"/>
      <w:marTop w:val="0"/>
      <w:marBottom w:val="0"/>
      <w:divBdr>
        <w:top w:val="none" w:sz="0" w:space="0" w:color="auto"/>
        <w:left w:val="none" w:sz="0" w:space="0" w:color="auto"/>
        <w:bottom w:val="none" w:sz="0" w:space="0" w:color="auto"/>
        <w:right w:val="none" w:sz="0" w:space="0" w:color="auto"/>
      </w:divBdr>
    </w:div>
    <w:div w:id="1033384872">
      <w:bodyDiv w:val="1"/>
      <w:marLeft w:val="0"/>
      <w:marRight w:val="0"/>
      <w:marTop w:val="0"/>
      <w:marBottom w:val="0"/>
      <w:divBdr>
        <w:top w:val="none" w:sz="0" w:space="0" w:color="auto"/>
        <w:left w:val="none" w:sz="0" w:space="0" w:color="auto"/>
        <w:bottom w:val="none" w:sz="0" w:space="0" w:color="auto"/>
        <w:right w:val="none" w:sz="0" w:space="0" w:color="auto"/>
      </w:divBdr>
    </w:div>
    <w:div w:id="1039747146">
      <w:bodyDiv w:val="1"/>
      <w:marLeft w:val="0"/>
      <w:marRight w:val="0"/>
      <w:marTop w:val="0"/>
      <w:marBottom w:val="0"/>
      <w:divBdr>
        <w:top w:val="none" w:sz="0" w:space="0" w:color="auto"/>
        <w:left w:val="none" w:sz="0" w:space="0" w:color="auto"/>
        <w:bottom w:val="none" w:sz="0" w:space="0" w:color="auto"/>
        <w:right w:val="none" w:sz="0" w:space="0" w:color="auto"/>
      </w:divBdr>
    </w:div>
    <w:div w:id="1039814098">
      <w:bodyDiv w:val="1"/>
      <w:marLeft w:val="0"/>
      <w:marRight w:val="0"/>
      <w:marTop w:val="0"/>
      <w:marBottom w:val="0"/>
      <w:divBdr>
        <w:top w:val="none" w:sz="0" w:space="0" w:color="auto"/>
        <w:left w:val="none" w:sz="0" w:space="0" w:color="auto"/>
        <w:bottom w:val="none" w:sz="0" w:space="0" w:color="auto"/>
        <w:right w:val="none" w:sz="0" w:space="0" w:color="auto"/>
      </w:divBdr>
    </w:div>
    <w:div w:id="1067995974">
      <w:bodyDiv w:val="1"/>
      <w:marLeft w:val="0"/>
      <w:marRight w:val="0"/>
      <w:marTop w:val="0"/>
      <w:marBottom w:val="0"/>
      <w:divBdr>
        <w:top w:val="none" w:sz="0" w:space="0" w:color="auto"/>
        <w:left w:val="none" w:sz="0" w:space="0" w:color="auto"/>
        <w:bottom w:val="none" w:sz="0" w:space="0" w:color="auto"/>
        <w:right w:val="none" w:sz="0" w:space="0" w:color="auto"/>
      </w:divBdr>
    </w:div>
    <w:div w:id="1075012207">
      <w:bodyDiv w:val="1"/>
      <w:marLeft w:val="0"/>
      <w:marRight w:val="0"/>
      <w:marTop w:val="0"/>
      <w:marBottom w:val="0"/>
      <w:divBdr>
        <w:top w:val="none" w:sz="0" w:space="0" w:color="auto"/>
        <w:left w:val="none" w:sz="0" w:space="0" w:color="auto"/>
        <w:bottom w:val="none" w:sz="0" w:space="0" w:color="auto"/>
        <w:right w:val="none" w:sz="0" w:space="0" w:color="auto"/>
      </w:divBdr>
    </w:div>
    <w:div w:id="1075861735">
      <w:bodyDiv w:val="1"/>
      <w:marLeft w:val="0"/>
      <w:marRight w:val="0"/>
      <w:marTop w:val="0"/>
      <w:marBottom w:val="0"/>
      <w:divBdr>
        <w:top w:val="none" w:sz="0" w:space="0" w:color="auto"/>
        <w:left w:val="none" w:sz="0" w:space="0" w:color="auto"/>
        <w:bottom w:val="none" w:sz="0" w:space="0" w:color="auto"/>
        <w:right w:val="none" w:sz="0" w:space="0" w:color="auto"/>
      </w:divBdr>
    </w:div>
    <w:div w:id="1087111925">
      <w:bodyDiv w:val="1"/>
      <w:marLeft w:val="0"/>
      <w:marRight w:val="0"/>
      <w:marTop w:val="0"/>
      <w:marBottom w:val="0"/>
      <w:divBdr>
        <w:top w:val="none" w:sz="0" w:space="0" w:color="auto"/>
        <w:left w:val="none" w:sz="0" w:space="0" w:color="auto"/>
        <w:bottom w:val="none" w:sz="0" w:space="0" w:color="auto"/>
        <w:right w:val="none" w:sz="0" w:space="0" w:color="auto"/>
      </w:divBdr>
    </w:div>
    <w:div w:id="1093017968">
      <w:bodyDiv w:val="1"/>
      <w:marLeft w:val="0"/>
      <w:marRight w:val="0"/>
      <w:marTop w:val="0"/>
      <w:marBottom w:val="0"/>
      <w:divBdr>
        <w:top w:val="none" w:sz="0" w:space="0" w:color="auto"/>
        <w:left w:val="none" w:sz="0" w:space="0" w:color="auto"/>
        <w:bottom w:val="none" w:sz="0" w:space="0" w:color="auto"/>
        <w:right w:val="none" w:sz="0" w:space="0" w:color="auto"/>
      </w:divBdr>
    </w:div>
    <w:div w:id="1107893717">
      <w:bodyDiv w:val="1"/>
      <w:marLeft w:val="0"/>
      <w:marRight w:val="0"/>
      <w:marTop w:val="0"/>
      <w:marBottom w:val="0"/>
      <w:divBdr>
        <w:top w:val="none" w:sz="0" w:space="0" w:color="auto"/>
        <w:left w:val="none" w:sz="0" w:space="0" w:color="auto"/>
        <w:bottom w:val="none" w:sz="0" w:space="0" w:color="auto"/>
        <w:right w:val="none" w:sz="0" w:space="0" w:color="auto"/>
      </w:divBdr>
    </w:div>
    <w:div w:id="1109663932">
      <w:bodyDiv w:val="1"/>
      <w:marLeft w:val="0"/>
      <w:marRight w:val="0"/>
      <w:marTop w:val="0"/>
      <w:marBottom w:val="0"/>
      <w:divBdr>
        <w:top w:val="none" w:sz="0" w:space="0" w:color="auto"/>
        <w:left w:val="none" w:sz="0" w:space="0" w:color="auto"/>
        <w:bottom w:val="none" w:sz="0" w:space="0" w:color="auto"/>
        <w:right w:val="none" w:sz="0" w:space="0" w:color="auto"/>
      </w:divBdr>
    </w:div>
    <w:div w:id="1156335220">
      <w:bodyDiv w:val="1"/>
      <w:marLeft w:val="0"/>
      <w:marRight w:val="0"/>
      <w:marTop w:val="0"/>
      <w:marBottom w:val="0"/>
      <w:divBdr>
        <w:top w:val="none" w:sz="0" w:space="0" w:color="auto"/>
        <w:left w:val="none" w:sz="0" w:space="0" w:color="auto"/>
        <w:bottom w:val="none" w:sz="0" w:space="0" w:color="auto"/>
        <w:right w:val="none" w:sz="0" w:space="0" w:color="auto"/>
      </w:divBdr>
    </w:div>
    <w:div w:id="1178738070">
      <w:bodyDiv w:val="1"/>
      <w:marLeft w:val="0"/>
      <w:marRight w:val="0"/>
      <w:marTop w:val="0"/>
      <w:marBottom w:val="0"/>
      <w:divBdr>
        <w:top w:val="none" w:sz="0" w:space="0" w:color="auto"/>
        <w:left w:val="none" w:sz="0" w:space="0" w:color="auto"/>
        <w:bottom w:val="none" w:sz="0" w:space="0" w:color="auto"/>
        <w:right w:val="none" w:sz="0" w:space="0" w:color="auto"/>
      </w:divBdr>
    </w:div>
    <w:div w:id="1180700075">
      <w:bodyDiv w:val="1"/>
      <w:marLeft w:val="0"/>
      <w:marRight w:val="0"/>
      <w:marTop w:val="0"/>
      <w:marBottom w:val="0"/>
      <w:divBdr>
        <w:top w:val="none" w:sz="0" w:space="0" w:color="auto"/>
        <w:left w:val="none" w:sz="0" w:space="0" w:color="auto"/>
        <w:bottom w:val="none" w:sz="0" w:space="0" w:color="auto"/>
        <w:right w:val="none" w:sz="0" w:space="0" w:color="auto"/>
      </w:divBdr>
    </w:div>
    <w:div w:id="1189248866">
      <w:bodyDiv w:val="1"/>
      <w:marLeft w:val="0"/>
      <w:marRight w:val="0"/>
      <w:marTop w:val="0"/>
      <w:marBottom w:val="0"/>
      <w:divBdr>
        <w:top w:val="none" w:sz="0" w:space="0" w:color="auto"/>
        <w:left w:val="none" w:sz="0" w:space="0" w:color="auto"/>
        <w:bottom w:val="none" w:sz="0" w:space="0" w:color="auto"/>
        <w:right w:val="none" w:sz="0" w:space="0" w:color="auto"/>
      </w:divBdr>
    </w:div>
    <w:div w:id="1201237834">
      <w:bodyDiv w:val="1"/>
      <w:marLeft w:val="0"/>
      <w:marRight w:val="0"/>
      <w:marTop w:val="0"/>
      <w:marBottom w:val="0"/>
      <w:divBdr>
        <w:top w:val="none" w:sz="0" w:space="0" w:color="auto"/>
        <w:left w:val="none" w:sz="0" w:space="0" w:color="auto"/>
        <w:bottom w:val="none" w:sz="0" w:space="0" w:color="auto"/>
        <w:right w:val="none" w:sz="0" w:space="0" w:color="auto"/>
      </w:divBdr>
    </w:div>
    <w:div w:id="1266615752">
      <w:bodyDiv w:val="1"/>
      <w:marLeft w:val="0"/>
      <w:marRight w:val="0"/>
      <w:marTop w:val="0"/>
      <w:marBottom w:val="0"/>
      <w:divBdr>
        <w:top w:val="none" w:sz="0" w:space="0" w:color="auto"/>
        <w:left w:val="none" w:sz="0" w:space="0" w:color="auto"/>
        <w:bottom w:val="none" w:sz="0" w:space="0" w:color="auto"/>
        <w:right w:val="none" w:sz="0" w:space="0" w:color="auto"/>
      </w:divBdr>
    </w:div>
    <w:div w:id="1270160474">
      <w:bodyDiv w:val="1"/>
      <w:marLeft w:val="0"/>
      <w:marRight w:val="0"/>
      <w:marTop w:val="0"/>
      <w:marBottom w:val="0"/>
      <w:divBdr>
        <w:top w:val="none" w:sz="0" w:space="0" w:color="auto"/>
        <w:left w:val="none" w:sz="0" w:space="0" w:color="auto"/>
        <w:bottom w:val="none" w:sz="0" w:space="0" w:color="auto"/>
        <w:right w:val="none" w:sz="0" w:space="0" w:color="auto"/>
      </w:divBdr>
    </w:div>
    <w:div w:id="1278488125">
      <w:bodyDiv w:val="1"/>
      <w:marLeft w:val="0"/>
      <w:marRight w:val="0"/>
      <w:marTop w:val="0"/>
      <w:marBottom w:val="0"/>
      <w:divBdr>
        <w:top w:val="none" w:sz="0" w:space="0" w:color="auto"/>
        <w:left w:val="none" w:sz="0" w:space="0" w:color="auto"/>
        <w:bottom w:val="none" w:sz="0" w:space="0" w:color="auto"/>
        <w:right w:val="none" w:sz="0" w:space="0" w:color="auto"/>
      </w:divBdr>
    </w:div>
    <w:div w:id="1283027277">
      <w:bodyDiv w:val="1"/>
      <w:marLeft w:val="0"/>
      <w:marRight w:val="0"/>
      <w:marTop w:val="0"/>
      <w:marBottom w:val="0"/>
      <w:divBdr>
        <w:top w:val="none" w:sz="0" w:space="0" w:color="auto"/>
        <w:left w:val="none" w:sz="0" w:space="0" w:color="auto"/>
        <w:bottom w:val="none" w:sz="0" w:space="0" w:color="auto"/>
        <w:right w:val="none" w:sz="0" w:space="0" w:color="auto"/>
      </w:divBdr>
    </w:div>
    <w:div w:id="1295327890">
      <w:bodyDiv w:val="1"/>
      <w:marLeft w:val="0"/>
      <w:marRight w:val="0"/>
      <w:marTop w:val="0"/>
      <w:marBottom w:val="0"/>
      <w:divBdr>
        <w:top w:val="none" w:sz="0" w:space="0" w:color="auto"/>
        <w:left w:val="none" w:sz="0" w:space="0" w:color="auto"/>
        <w:bottom w:val="none" w:sz="0" w:space="0" w:color="auto"/>
        <w:right w:val="none" w:sz="0" w:space="0" w:color="auto"/>
      </w:divBdr>
    </w:div>
    <w:div w:id="1369407250">
      <w:bodyDiv w:val="1"/>
      <w:marLeft w:val="0"/>
      <w:marRight w:val="0"/>
      <w:marTop w:val="0"/>
      <w:marBottom w:val="0"/>
      <w:divBdr>
        <w:top w:val="none" w:sz="0" w:space="0" w:color="auto"/>
        <w:left w:val="none" w:sz="0" w:space="0" w:color="auto"/>
        <w:bottom w:val="none" w:sz="0" w:space="0" w:color="auto"/>
        <w:right w:val="none" w:sz="0" w:space="0" w:color="auto"/>
      </w:divBdr>
    </w:div>
    <w:div w:id="1376390964">
      <w:bodyDiv w:val="1"/>
      <w:marLeft w:val="0"/>
      <w:marRight w:val="0"/>
      <w:marTop w:val="0"/>
      <w:marBottom w:val="0"/>
      <w:divBdr>
        <w:top w:val="none" w:sz="0" w:space="0" w:color="auto"/>
        <w:left w:val="none" w:sz="0" w:space="0" w:color="auto"/>
        <w:bottom w:val="none" w:sz="0" w:space="0" w:color="auto"/>
        <w:right w:val="none" w:sz="0" w:space="0" w:color="auto"/>
      </w:divBdr>
    </w:div>
    <w:div w:id="1381587023">
      <w:bodyDiv w:val="1"/>
      <w:marLeft w:val="0"/>
      <w:marRight w:val="0"/>
      <w:marTop w:val="0"/>
      <w:marBottom w:val="0"/>
      <w:divBdr>
        <w:top w:val="none" w:sz="0" w:space="0" w:color="auto"/>
        <w:left w:val="none" w:sz="0" w:space="0" w:color="auto"/>
        <w:bottom w:val="none" w:sz="0" w:space="0" w:color="auto"/>
        <w:right w:val="none" w:sz="0" w:space="0" w:color="auto"/>
      </w:divBdr>
    </w:div>
    <w:div w:id="1381590143">
      <w:bodyDiv w:val="1"/>
      <w:marLeft w:val="0"/>
      <w:marRight w:val="0"/>
      <w:marTop w:val="0"/>
      <w:marBottom w:val="0"/>
      <w:divBdr>
        <w:top w:val="none" w:sz="0" w:space="0" w:color="auto"/>
        <w:left w:val="none" w:sz="0" w:space="0" w:color="auto"/>
        <w:bottom w:val="none" w:sz="0" w:space="0" w:color="auto"/>
        <w:right w:val="none" w:sz="0" w:space="0" w:color="auto"/>
      </w:divBdr>
    </w:div>
    <w:div w:id="1390104433">
      <w:bodyDiv w:val="1"/>
      <w:marLeft w:val="0"/>
      <w:marRight w:val="0"/>
      <w:marTop w:val="0"/>
      <w:marBottom w:val="0"/>
      <w:divBdr>
        <w:top w:val="none" w:sz="0" w:space="0" w:color="auto"/>
        <w:left w:val="none" w:sz="0" w:space="0" w:color="auto"/>
        <w:bottom w:val="none" w:sz="0" w:space="0" w:color="auto"/>
        <w:right w:val="none" w:sz="0" w:space="0" w:color="auto"/>
      </w:divBdr>
    </w:div>
    <w:div w:id="1425150222">
      <w:bodyDiv w:val="1"/>
      <w:marLeft w:val="0"/>
      <w:marRight w:val="0"/>
      <w:marTop w:val="0"/>
      <w:marBottom w:val="0"/>
      <w:divBdr>
        <w:top w:val="none" w:sz="0" w:space="0" w:color="auto"/>
        <w:left w:val="none" w:sz="0" w:space="0" w:color="auto"/>
        <w:bottom w:val="none" w:sz="0" w:space="0" w:color="auto"/>
        <w:right w:val="none" w:sz="0" w:space="0" w:color="auto"/>
      </w:divBdr>
    </w:div>
    <w:div w:id="1431662083">
      <w:bodyDiv w:val="1"/>
      <w:marLeft w:val="0"/>
      <w:marRight w:val="0"/>
      <w:marTop w:val="0"/>
      <w:marBottom w:val="0"/>
      <w:divBdr>
        <w:top w:val="none" w:sz="0" w:space="0" w:color="auto"/>
        <w:left w:val="none" w:sz="0" w:space="0" w:color="auto"/>
        <w:bottom w:val="none" w:sz="0" w:space="0" w:color="auto"/>
        <w:right w:val="none" w:sz="0" w:space="0" w:color="auto"/>
      </w:divBdr>
    </w:div>
    <w:div w:id="1446845780">
      <w:bodyDiv w:val="1"/>
      <w:marLeft w:val="0"/>
      <w:marRight w:val="0"/>
      <w:marTop w:val="0"/>
      <w:marBottom w:val="0"/>
      <w:divBdr>
        <w:top w:val="none" w:sz="0" w:space="0" w:color="auto"/>
        <w:left w:val="none" w:sz="0" w:space="0" w:color="auto"/>
        <w:bottom w:val="none" w:sz="0" w:space="0" w:color="auto"/>
        <w:right w:val="none" w:sz="0" w:space="0" w:color="auto"/>
      </w:divBdr>
    </w:div>
    <w:div w:id="1462306250">
      <w:bodyDiv w:val="1"/>
      <w:marLeft w:val="0"/>
      <w:marRight w:val="0"/>
      <w:marTop w:val="0"/>
      <w:marBottom w:val="0"/>
      <w:divBdr>
        <w:top w:val="none" w:sz="0" w:space="0" w:color="auto"/>
        <w:left w:val="none" w:sz="0" w:space="0" w:color="auto"/>
        <w:bottom w:val="none" w:sz="0" w:space="0" w:color="auto"/>
        <w:right w:val="none" w:sz="0" w:space="0" w:color="auto"/>
      </w:divBdr>
    </w:div>
    <w:div w:id="1471630171">
      <w:bodyDiv w:val="1"/>
      <w:marLeft w:val="0"/>
      <w:marRight w:val="0"/>
      <w:marTop w:val="0"/>
      <w:marBottom w:val="0"/>
      <w:divBdr>
        <w:top w:val="none" w:sz="0" w:space="0" w:color="auto"/>
        <w:left w:val="none" w:sz="0" w:space="0" w:color="auto"/>
        <w:bottom w:val="none" w:sz="0" w:space="0" w:color="auto"/>
        <w:right w:val="none" w:sz="0" w:space="0" w:color="auto"/>
      </w:divBdr>
    </w:div>
    <w:div w:id="1493177736">
      <w:bodyDiv w:val="1"/>
      <w:marLeft w:val="0"/>
      <w:marRight w:val="0"/>
      <w:marTop w:val="0"/>
      <w:marBottom w:val="0"/>
      <w:divBdr>
        <w:top w:val="none" w:sz="0" w:space="0" w:color="auto"/>
        <w:left w:val="none" w:sz="0" w:space="0" w:color="auto"/>
        <w:bottom w:val="none" w:sz="0" w:space="0" w:color="auto"/>
        <w:right w:val="none" w:sz="0" w:space="0" w:color="auto"/>
      </w:divBdr>
    </w:div>
    <w:div w:id="1499036694">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3014443">
      <w:bodyDiv w:val="1"/>
      <w:marLeft w:val="0"/>
      <w:marRight w:val="0"/>
      <w:marTop w:val="0"/>
      <w:marBottom w:val="0"/>
      <w:divBdr>
        <w:top w:val="none" w:sz="0" w:space="0" w:color="auto"/>
        <w:left w:val="none" w:sz="0" w:space="0" w:color="auto"/>
        <w:bottom w:val="none" w:sz="0" w:space="0" w:color="auto"/>
        <w:right w:val="none" w:sz="0" w:space="0" w:color="auto"/>
      </w:divBdr>
    </w:div>
    <w:div w:id="1539121345">
      <w:bodyDiv w:val="1"/>
      <w:marLeft w:val="0"/>
      <w:marRight w:val="0"/>
      <w:marTop w:val="0"/>
      <w:marBottom w:val="0"/>
      <w:divBdr>
        <w:top w:val="none" w:sz="0" w:space="0" w:color="auto"/>
        <w:left w:val="none" w:sz="0" w:space="0" w:color="auto"/>
        <w:bottom w:val="none" w:sz="0" w:space="0" w:color="auto"/>
        <w:right w:val="none" w:sz="0" w:space="0" w:color="auto"/>
      </w:divBdr>
    </w:div>
    <w:div w:id="1554581763">
      <w:bodyDiv w:val="1"/>
      <w:marLeft w:val="0"/>
      <w:marRight w:val="0"/>
      <w:marTop w:val="0"/>
      <w:marBottom w:val="0"/>
      <w:divBdr>
        <w:top w:val="none" w:sz="0" w:space="0" w:color="auto"/>
        <w:left w:val="none" w:sz="0" w:space="0" w:color="auto"/>
        <w:bottom w:val="none" w:sz="0" w:space="0" w:color="auto"/>
        <w:right w:val="none" w:sz="0" w:space="0" w:color="auto"/>
      </w:divBdr>
    </w:div>
    <w:div w:id="1575580614">
      <w:bodyDiv w:val="1"/>
      <w:marLeft w:val="0"/>
      <w:marRight w:val="0"/>
      <w:marTop w:val="0"/>
      <w:marBottom w:val="0"/>
      <w:divBdr>
        <w:top w:val="none" w:sz="0" w:space="0" w:color="auto"/>
        <w:left w:val="none" w:sz="0" w:space="0" w:color="auto"/>
        <w:bottom w:val="none" w:sz="0" w:space="0" w:color="auto"/>
        <w:right w:val="none" w:sz="0" w:space="0" w:color="auto"/>
      </w:divBdr>
    </w:div>
    <w:div w:id="1602565741">
      <w:bodyDiv w:val="1"/>
      <w:marLeft w:val="0"/>
      <w:marRight w:val="0"/>
      <w:marTop w:val="0"/>
      <w:marBottom w:val="0"/>
      <w:divBdr>
        <w:top w:val="none" w:sz="0" w:space="0" w:color="auto"/>
        <w:left w:val="none" w:sz="0" w:space="0" w:color="auto"/>
        <w:bottom w:val="none" w:sz="0" w:space="0" w:color="auto"/>
        <w:right w:val="none" w:sz="0" w:space="0" w:color="auto"/>
      </w:divBdr>
    </w:div>
    <w:div w:id="1611665753">
      <w:bodyDiv w:val="1"/>
      <w:marLeft w:val="0"/>
      <w:marRight w:val="0"/>
      <w:marTop w:val="0"/>
      <w:marBottom w:val="0"/>
      <w:divBdr>
        <w:top w:val="none" w:sz="0" w:space="0" w:color="auto"/>
        <w:left w:val="none" w:sz="0" w:space="0" w:color="auto"/>
        <w:bottom w:val="none" w:sz="0" w:space="0" w:color="auto"/>
        <w:right w:val="none" w:sz="0" w:space="0" w:color="auto"/>
      </w:divBdr>
    </w:div>
    <w:div w:id="1624119232">
      <w:bodyDiv w:val="1"/>
      <w:marLeft w:val="0"/>
      <w:marRight w:val="0"/>
      <w:marTop w:val="0"/>
      <w:marBottom w:val="0"/>
      <w:divBdr>
        <w:top w:val="none" w:sz="0" w:space="0" w:color="auto"/>
        <w:left w:val="none" w:sz="0" w:space="0" w:color="auto"/>
        <w:bottom w:val="none" w:sz="0" w:space="0" w:color="auto"/>
        <w:right w:val="none" w:sz="0" w:space="0" w:color="auto"/>
      </w:divBdr>
    </w:div>
    <w:div w:id="1648124305">
      <w:bodyDiv w:val="1"/>
      <w:marLeft w:val="0"/>
      <w:marRight w:val="0"/>
      <w:marTop w:val="0"/>
      <w:marBottom w:val="0"/>
      <w:divBdr>
        <w:top w:val="none" w:sz="0" w:space="0" w:color="auto"/>
        <w:left w:val="none" w:sz="0" w:space="0" w:color="auto"/>
        <w:bottom w:val="none" w:sz="0" w:space="0" w:color="auto"/>
        <w:right w:val="none" w:sz="0" w:space="0" w:color="auto"/>
      </w:divBdr>
    </w:div>
    <w:div w:id="1649743550">
      <w:bodyDiv w:val="1"/>
      <w:marLeft w:val="0"/>
      <w:marRight w:val="0"/>
      <w:marTop w:val="0"/>
      <w:marBottom w:val="0"/>
      <w:divBdr>
        <w:top w:val="none" w:sz="0" w:space="0" w:color="auto"/>
        <w:left w:val="none" w:sz="0" w:space="0" w:color="auto"/>
        <w:bottom w:val="none" w:sz="0" w:space="0" w:color="auto"/>
        <w:right w:val="none" w:sz="0" w:space="0" w:color="auto"/>
      </w:divBdr>
    </w:div>
    <w:div w:id="1656646293">
      <w:bodyDiv w:val="1"/>
      <w:marLeft w:val="0"/>
      <w:marRight w:val="0"/>
      <w:marTop w:val="0"/>
      <w:marBottom w:val="0"/>
      <w:divBdr>
        <w:top w:val="none" w:sz="0" w:space="0" w:color="auto"/>
        <w:left w:val="none" w:sz="0" w:space="0" w:color="auto"/>
        <w:bottom w:val="none" w:sz="0" w:space="0" w:color="auto"/>
        <w:right w:val="none" w:sz="0" w:space="0" w:color="auto"/>
      </w:divBdr>
    </w:div>
    <w:div w:id="1657801732">
      <w:bodyDiv w:val="1"/>
      <w:marLeft w:val="0"/>
      <w:marRight w:val="0"/>
      <w:marTop w:val="0"/>
      <w:marBottom w:val="0"/>
      <w:divBdr>
        <w:top w:val="none" w:sz="0" w:space="0" w:color="auto"/>
        <w:left w:val="none" w:sz="0" w:space="0" w:color="auto"/>
        <w:bottom w:val="none" w:sz="0" w:space="0" w:color="auto"/>
        <w:right w:val="none" w:sz="0" w:space="0" w:color="auto"/>
      </w:divBdr>
    </w:div>
    <w:div w:id="1678339055">
      <w:bodyDiv w:val="1"/>
      <w:marLeft w:val="0"/>
      <w:marRight w:val="0"/>
      <w:marTop w:val="0"/>
      <w:marBottom w:val="0"/>
      <w:divBdr>
        <w:top w:val="none" w:sz="0" w:space="0" w:color="auto"/>
        <w:left w:val="none" w:sz="0" w:space="0" w:color="auto"/>
        <w:bottom w:val="none" w:sz="0" w:space="0" w:color="auto"/>
        <w:right w:val="none" w:sz="0" w:space="0" w:color="auto"/>
      </w:divBdr>
    </w:div>
    <w:div w:id="1699546391">
      <w:bodyDiv w:val="1"/>
      <w:marLeft w:val="0"/>
      <w:marRight w:val="0"/>
      <w:marTop w:val="0"/>
      <w:marBottom w:val="0"/>
      <w:divBdr>
        <w:top w:val="none" w:sz="0" w:space="0" w:color="auto"/>
        <w:left w:val="none" w:sz="0" w:space="0" w:color="auto"/>
        <w:bottom w:val="none" w:sz="0" w:space="0" w:color="auto"/>
        <w:right w:val="none" w:sz="0" w:space="0" w:color="auto"/>
      </w:divBdr>
    </w:div>
    <w:div w:id="1743019904">
      <w:bodyDiv w:val="1"/>
      <w:marLeft w:val="0"/>
      <w:marRight w:val="0"/>
      <w:marTop w:val="0"/>
      <w:marBottom w:val="0"/>
      <w:divBdr>
        <w:top w:val="none" w:sz="0" w:space="0" w:color="auto"/>
        <w:left w:val="none" w:sz="0" w:space="0" w:color="auto"/>
        <w:bottom w:val="none" w:sz="0" w:space="0" w:color="auto"/>
        <w:right w:val="none" w:sz="0" w:space="0" w:color="auto"/>
      </w:divBdr>
    </w:div>
    <w:div w:id="1745450817">
      <w:bodyDiv w:val="1"/>
      <w:marLeft w:val="0"/>
      <w:marRight w:val="0"/>
      <w:marTop w:val="0"/>
      <w:marBottom w:val="0"/>
      <w:divBdr>
        <w:top w:val="none" w:sz="0" w:space="0" w:color="auto"/>
        <w:left w:val="none" w:sz="0" w:space="0" w:color="auto"/>
        <w:bottom w:val="none" w:sz="0" w:space="0" w:color="auto"/>
        <w:right w:val="none" w:sz="0" w:space="0" w:color="auto"/>
      </w:divBdr>
    </w:div>
    <w:div w:id="1774132777">
      <w:bodyDiv w:val="1"/>
      <w:marLeft w:val="0"/>
      <w:marRight w:val="0"/>
      <w:marTop w:val="0"/>
      <w:marBottom w:val="0"/>
      <w:divBdr>
        <w:top w:val="none" w:sz="0" w:space="0" w:color="auto"/>
        <w:left w:val="none" w:sz="0" w:space="0" w:color="auto"/>
        <w:bottom w:val="none" w:sz="0" w:space="0" w:color="auto"/>
        <w:right w:val="none" w:sz="0" w:space="0" w:color="auto"/>
      </w:divBdr>
    </w:div>
    <w:div w:id="1781415376">
      <w:bodyDiv w:val="1"/>
      <w:marLeft w:val="0"/>
      <w:marRight w:val="0"/>
      <w:marTop w:val="0"/>
      <w:marBottom w:val="0"/>
      <w:divBdr>
        <w:top w:val="none" w:sz="0" w:space="0" w:color="auto"/>
        <w:left w:val="none" w:sz="0" w:space="0" w:color="auto"/>
        <w:bottom w:val="none" w:sz="0" w:space="0" w:color="auto"/>
        <w:right w:val="none" w:sz="0" w:space="0" w:color="auto"/>
      </w:divBdr>
    </w:div>
    <w:div w:id="1825734495">
      <w:bodyDiv w:val="1"/>
      <w:marLeft w:val="0"/>
      <w:marRight w:val="0"/>
      <w:marTop w:val="0"/>
      <w:marBottom w:val="0"/>
      <w:divBdr>
        <w:top w:val="none" w:sz="0" w:space="0" w:color="auto"/>
        <w:left w:val="none" w:sz="0" w:space="0" w:color="auto"/>
        <w:bottom w:val="none" w:sz="0" w:space="0" w:color="auto"/>
        <w:right w:val="none" w:sz="0" w:space="0" w:color="auto"/>
      </w:divBdr>
    </w:div>
    <w:div w:id="1827933568">
      <w:bodyDiv w:val="1"/>
      <w:marLeft w:val="0"/>
      <w:marRight w:val="0"/>
      <w:marTop w:val="0"/>
      <w:marBottom w:val="0"/>
      <w:divBdr>
        <w:top w:val="none" w:sz="0" w:space="0" w:color="auto"/>
        <w:left w:val="none" w:sz="0" w:space="0" w:color="auto"/>
        <w:bottom w:val="none" w:sz="0" w:space="0" w:color="auto"/>
        <w:right w:val="none" w:sz="0" w:space="0" w:color="auto"/>
      </w:divBdr>
    </w:div>
    <w:div w:id="1835946601">
      <w:bodyDiv w:val="1"/>
      <w:marLeft w:val="0"/>
      <w:marRight w:val="0"/>
      <w:marTop w:val="0"/>
      <w:marBottom w:val="0"/>
      <w:divBdr>
        <w:top w:val="none" w:sz="0" w:space="0" w:color="auto"/>
        <w:left w:val="none" w:sz="0" w:space="0" w:color="auto"/>
        <w:bottom w:val="none" w:sz="0" w:space="0" w:color="auto"/>
        <w:right w:val="none" w:sz="0" w:space="0" w:color="auto"/>
      </w:divBdr>
    </w:div>
    <w:div w:id="1884630450">
      <w:bodyDiv w:val="1"/>
      <w:marLeft w:val="0"/>
      <w:marRight w:val="0"/>
      <w:marTop w:val="0"/>
      <w:marBottom w:val="0"/>
      <w:divBdr>
        <w:top w:val="none" w:sz="0" w:space="0" w:color="auto"/>
        <w:left w:val="none" w:sz="0" w:space="0" w:color="auto"/>
        <w:bottom w:val="none" w:sz="0" w:space="0" w:color="auto"/>
        <w:right w:val="none" w:sz="0" w:space="0" w:color="auto"/>
      </w:divBdr>
    </w:div>
    <w:div w:id="1893730957">
      <w:bodyDiv w:val="1"/>
      <w:marLeft w:val="0"/>
      <w:marRight w:val="0"/>
      <w:marTop w:val="0"/>
      <w:marBottom w:val="0"/>
      <w:divBdr>
        <w:top w:val="none" w:sz="0" w:space="0" w:color="auto"/>
        <w:left w:val="none" w:sz="0" w:space="0" w:color="auto"/>
        <w:bottom w:val="none" w:sz="0" w:space="0" w:color="auto"/>
        <w:right w:val="none" w:sz="0" w:space="0" w:color="auto"/>
      </w:divBdr>
    </w:div>
    <w:div w:id="1911500765">
      <w:bodyDiv w:val="1"/>
      <w:marLeft w:val="0"/>
      <w:marRight w:val="0"/>
      <w:marTop w:val="0"/>
      <w:marBottom w:val="0"/>
      <w:divBdr>
        <w:top w:val="none" w:sz="0" w:space="0" w:color="auto"/>
        <w:left w:val="none" w:sz="0" w:space="0" w:color="auto"/>
        <w:bottom w:val="none" w:sz="0" w:space="0" w:color="auto"/>
        <w:right w:val="none" w:sz="0" w:space="0" w:color="auto"/>
      </w:divBdr>
    </w:div>
    <w:div w:id="1925921161">
      <w:bodyDiv w:val="1"/>
      <w:marLeft w:val="0"/>
      <w:marRight w:val="0"/>
      <w:marTop w:val="0"/>
      <w:marBottom w:val="0"/>
      <w:divBdr>
        <w:top w:val="none" w:sz="0" w:space="0" w:color="auto"/>
        <w:left w:val="none" w:sz="0" w:space="0" w:color="auto"/>
        <w:bottom w:val="none" w:sz="0" w:space="0" w:color="auto"/>
        <w:right w:val="none" w:sz="0" w:space="0" w:color="auto"/>
      </w:divBdr>
    </w:div>
    <w:div w:id="1941453778">
      <w:bodyDiv w:val="1"/>
      <w:marLeft w:val="0"/>
      <w:marRight w:val="0"/>
      <w:marTop w:val="0"/>
      <w:marBottom w:val="0"/>
      <w:divBdr>
        <w:top w:val="none" w:sz="0" w:space="0" w:color="auto"/>
        <w:left w:val="none" w:sz="0" w:space="0" w:color="auto"/>
        <w:bottom w:val="none" w:sz="0" w:space="0" w:color="auto"/>
        <w:right w:val="none" w:sz="0" w:space="0" w:color="auto"/>
      </w:divBdr>
    </w:div>
    <w:div w:id="1942493906">
      <w:bodyDiv w:val="1"/>
      <w:marLeft w:val="0"/>
      <w:marRight w:val="0"/>
      <w:marTop w:val="0"/>
      <w:marBottom w:val="0"/>
      <w:divBdr>
        <w:top w:val="none" w:sz="0" w:space="0" w:color="auto"/>
        <w:left w:val="none" w:sz="0" w:space="0" w:color="auto"/>
        <w:bottom w:val="none" w:sz="0" w:space="0" w:color="auto"/>
        <w:right w:val="none" w:sz="0" w:space="0" w:color="auto"/>
      </w:divBdr>
    </w:div>
    <w:div w:id="1943949546">
      <w:bodyDiv w:val="1"/>
      <w:marLeft w:val="0"/>
      <w:marRight w:val="0"/>
      <w:marTop w:val="0"/>
      <w:marBottom w:val="0"/>
      <w:divBdr>
        <w:top w:val="none" w:sz="0" w:space="0" w:color="auto"/>
        <w:left w:val="none" w:sz="0" w:space="0" w:color="auto"/>
        <w:bottom w:val="none" w:sz="0" w:space="0" w:color="auto"/>
        <w:right w:val="none" w:sz="0" w:space="0" w:color="auto"/>
      </w:divBdr>
    </w:div>
    <w:div w:id="1953122609">
      <w:bodyDiv w:val="1"/>
      <w:marLeft w:val="0"/>
      <w:marRight w:val="0"/>
      <w:marTop w:val="0"/>
      <w:marBottom w:val="0"/>
      <w:divBdr>
        <w:top w:val="none" w:sz="0" w:space="0" w:color="auto"/>
        <w:left w:val="none" w:sz="0" w:space="0" w:color="auto"/>
        <w:bottom w:val="none" w:sz="0" w:space="0" w:color="auto"/>
        <w:right w:val="none" w:sz="0" w:space="0" w:color="auto"/>
      </w:divBdr>
    </w:div>
    <w:div w:id="1976980475">
      <w:bodyDiv w:val="1"/>
      <w:marLeft w:val="0"/>
      <w:marRight w:val="0"/>
      <w:marTop w:val="0"/>
      <w:marBottom w:val="0"/>
      <w:divBdr>
        <w:top w:val="none" w:sz="0" w:space="0" w:color="auto"/>
        <w:left w:val="none" w:sz="0" w:space="0" w:color="auto"/>
        <w:bottom w:val="none" w:sz="0" w:space="0" w:color="auto"/>
        <w:right w:val="none" w:sz="0" w:space="0" w:color="auto"/>
      </w:divBdr>
    </w:div>
    <w:div w:id="2028408967">
      <w:bodyDiv w:val="1"/>
      <w:marLeft w:val="0"/>
      <w:marRight w:val="0"/>
      <w:marTop w:val="0"/>
      <w:marBottom w:val="0"/>
      <w:divBdr>
        <w:top w:val="none" w:sz="0" w:space="0" w:color="auto"/>
        <w:left w:val="none" w:sz="0" w:space="0" w:color="auto"/>
        <w:bottom w:val="none" w:sz="0" w:space="0" w:color="auto"/>
        <w:right w:val="none" w:sz="0" w:space="0" w:color="auto"/>
      </w:divBdr>
    </w:div>
    <w:div w:id="2029331101">
      <w:bodyDiv w:val="1"/>
      <w:marLeft w:val="0"/>
      <w:marRight w:val="0"/>
      <w:marTop w:val="0"/>
      <w:marBottom w:val="0"/>
      <w:divBdr>
        <w:top w:val="none" w:sz="0" w:space="0" w:color="auto"/>
        <w:left w:val="none" w:sz="0" w:space="0" w:color="auto"/>
        <w:bottom w:val="none" w:sz="0" w:space="0" w:color="auto"/>
        <w:right w:val="none" w:sz="0" w:space="0" w:color="auto"/>
      </w:divBdr>
    </w:div>
    <w:div w:id="2044675130">
      <w:bodyDiv w:val="1"/>
      <w:marLeft w:val="0"/>
      <w:marRight w:val="0"/>
      <w:marTop w:val="0"/>
      <w:marBottom w:val="0"/>
      <w:divBdr>
        <w:top w:val="none" w:sz="0" w:space="0" w:color="auto"/>
        <w:left w:val="none" w:sz="0" w:space="0" w:color="auto"/>
        <w:bottom w:val="none" w:sz="0" w:space="0" w:color="auto"/>
        <w:right w:val="none" w:sz="0" w:space="0" w:color="auto"/>
      </w:divBdr>
    </w:div>
    <w:div w:id="2050840587">
      <w:bodyDiv w:val="1"/>
      <w:marLeft w:val="0"/>
      <w:marRight w:val="0"/>
      <w:marTop w:val="0"/>
      <w:marBottom w:val="0"/>
      <w:divBdr>
        <w:top w:val="none" w:sz="0" w:space="0" w:color="auto"/>
        <w:left w:val="none" w:sz="0" w:space="0" w:color="auto"/>
        <w:bottom w:val="none" w:sz="0" w:space="0" w:color="auto"/>
        <w:right w:val="none" w:sz="0" w:space="0" w:color="auto"/>
      </w:divBdr>
    </w:div>
    <w:div w:id="2089962873">
      <w:bodyDiv w:val="1"/>
      <w:marLeft w:val="0"/>
      <w:marRight w:val="0"/>
      <w:marTop w:val="0"/>
      <w:marBottom w:val="0"/>
      <w:divBdr>
        <w:top w:val="none" w:sz="0" w:space="0" w:color="auto"/>
        <w:left w:val="none" w:sz="0" w:space="0" w:color="auto"/>
        <w:bottom w:val="none" w:sz="0" w:space="0" w:color="auto"/>
        <w:right w:val="none" w:sz="0" w:space="0" w:color="auto"/>
      </w:divBdr>
    </w:div>
    <w:div w:id="2108499945">
      <w:bodyDiv w:val="1"/>
      <w:marLeft w:val="0"/>
      <w:marRight w:val="0"/>
      <w:marTop w:val="0"/>
      <w:marBottom w:val="0"/>
      <w:divBdr>
        <w:top w:val="none" w:sz="0" w:space="0" w:color="auto"/>
        <w:left w:val="none" w:sz="0" w:space="0" w:color="auto"/>
        <w:bottom w:val="none" w:sz="0" w:space="0" w:color="auto"/>
        <w:right w:val="none" w:sz="0" w:space="0" w:color="auto"/>
      </w:divBdr>
    </w:div>
    <w:div w:id="2119517648">
      <w:bodyDiv w:val="1"/>
      <w:marLeft w:val="0"/>
      <w:marRight w:val="0"/>
      <w:marTop w:val="0"/>
      <w:marBottom w:val="0"/>
      <w:divBdr>
        <w:top w:val="none" w:sz="0" w:space="0" w:color="auto"/>
        <w:left w:val="none" w:sz="0" w:space="0" w:color="auto"/>
        <w:bottom w:val="none" w:sz="0" w:space="0" w:color="auto"/>
        <w:right w:val="none" w:sz="0" w:space="0" w:color="auto"/>
      </w:divBdr>
    </w:div>
    <w:div w:id="21371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media/image.jpg" Id="R27674ff74bec453b"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D51B-E8BC-43FB-8E5D-70603BF7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25</Pages>
  <Words>9245</Words>
  <Characters>8025</Characters>
  <Application>Microsoft Office Word</Application>
  <DocSecurity>0</DocSecurity>
  <Lines>66</Lines>
  <Paragraphs>34</Paragraphs>
  <ScaleCrop>false</ScaleCrop>
  <Company>微软中国</Company>
  <LinksUpToDate>false</LinksUpToDate>
  <CharactersWithSpaces>17236</CharactersWithSpaces>
  <SharedDoc>false</SharedDoc>
  <HLinks>
    <vt:vector size="384" baseType="variant">
      <vt:variant>
        <vt:i4>1245239</vt:i4>
      </vt:variant>
      <vt:variant>
        <vt:i4>380</vt:i4>
      </vt:variant>
      <vt:variant>
        <vt:i4>0</vt:i4>
      </vt:variant>
      <vt:variant>
        <vt:i4>5</vt:i4>
      </vt:variant>
      <vt:variant>
        <vt:lpwstr/>
      </vt:variant>
      <vt:variant>
        <vt:lpwstr>_Toc522785848</vt:lpwstr>
      </vt:variant>
      <vt:variant>
        <vt:i4>1245239</vt:i4>
      </vt:variant>
      <vt:variant>
        <vt:i4>374</vt:i4>
      </vt:variant>
      <vt:variant>
        <vt:i4>0</vt:i4>
      </vt:variant>
      <vt:variant>
        <vt:i4>5</vt:i4>
      </vt:variant>
      <vt:variant>
        <vt:lpwstr/>
      </vt:variant>
      <vt:variant>
        <vt:lpwstr>_Toc522785847</vt:lpwstr>
      </vt:variant>
      <vt:variant>
        <vt:i4>1245239</vt:i4>
      </vt:variant>
      <vt:variant>
        <vt:i4>368</vt:i4>
      </vt:variant>
      <vt:variant>
        <vt:i4>0</vt:i4>
      </vt:variant>
      <vt:variant>
        <vt:i4>5</vt:i4>
      </vt:variant>
      <vt:variant>
        <vt:lpwstr/>
      </vt:variant>
      <vt:variant>
        <vt:lpwstr>_Toc522785846</vt:lpwstr>
      </vt:variant>
      <vt:variant>
        <vt:i4>1245239</vt:i4>
      </vt:variant>
      <vt:variant>
        <vt:i4>362</vt:i4>
      </vt:variant>
      <vt:variant>
        <vt:i4>0</vt:i4>
      </vt:variant>
      <vt:variant>
        <vt:i4>5</vt:i4>
      </vt:variant>
      <vt:variant>
        <vt:lpwstr/>
      </vt:variant>
      <vt:variant>
        <vt:lpwstr>_Toc522785845</vt:lpwstr>
      </vt:variant>
      <vt:variant>
        <vt:i4>1245239</vt:i4>
      </vt:variant>
      <vt:variant>
        <vt:i4>356</vt:i4>
      </vt:variant>
      <vt:variant>
        <vt:i4>0</vt:i4>
      </vt:variant>
      <vt:variant>
        <vt:i4>5</vt:i4>
      </vt:variant>
      <vt:variant>
        <vt:lpwstr/>
      </vt:variant>
      <vt:variant>
        <vt:lpwstr>_Toc522785844</vt:lpwstr>
      </vt:variant>
      <vt:variant>
        <vt:i4>1245239</vt:i4>
      </vt:variant>
      <vt:variant>
        <vt:i4>350</vt:i4>
      </vt:variant>
      <vt:variant>
        <vt:i4>0</vt:i4>
      </vt:variant>
      <vt:variant>
        <vt:i4>5</vt:i4>
      </vt:variant>
      <vt:variant>
        <vt:lpwstr/>
      </vt:variant>
      <vt:variant>
        <vt:lpwstr>_Toc522785843</vt:lpwstr>
      </vt:variant>
      <vt:variant>
        <vt:i4>1245239</vt:i4>
      </vt:variant>
      <vt:variant>
        <vt:i4>344</vt:i4>
      </vt:variant>
      <vt:variant>
        <vt:i4>0</vt:i4>
      </vt:variant>
      <vt:variant>
        <vt:i4>5</vt:i4>
      </vt:variant>
      <vt:variant>
        <vt:lpwstr/>
      </vt:variant>
      <vt:variant>
        <vt:lpwstr>_Toc522785842</vt:lpwstr>
      </vt:variant>
      <vt:variant>
        <vt:i4>1245239</vt:i4>
      </vt:variant>
      <vt:variant>
        <vt:i4>338</vt:i4>
      </vt:variant>
      <vt:variant>
        <vt:i4>0</vt:i4>
      </vt:variant>
      <vt:variant>
        <vt:i4>5</vt:i4>
      </vt:variant>
      <vt:variant>
        <vt:lpwstr/>
      </vt:variant>
      <vt:variant>
        <vt:lpwstr>_Toc522785841</vt:lpwstr>
      </vt:variant>
      <vt:variant>
        <vt:i4>1245239</vt:i4>
      </vt:variant>
      <vt:variant>
        <vt:i4>332</vt:i4>
      </vt:variant>
      <vt:variant>
        <vt:i4>0</vt:i4>
      </vt:variant>
      <vt:variant>
        <vt:i4>5</vt:i4>
      </vt:variant>
      <vt:variant>
        <vt:lpwstr/>
      </vt:variant>
      <vt:variant>
        <vt:lpwstr>_Toc522785840</vt:lpwstr>
      </vt:variant>
      <vt:variant>
        <vt:i4>1310775</vt:i4>
      </vt:variant>
      <vt:variant>
        <vt:i4>326</vt:i4>
      </vt:variant>
      <vt:variant>
        <vt:i4>0</vt:i4>
      </vt:variant>
      <vt:variant>
        <vt:i4>5</vt:i4>
      </vt:variant>
      <vt:variant>
        <vt:lpwstr/>
      </vt:variant>
      <vt:variant>
        <vt:lpwstr>_Toc522785839</vt:lpwstr>
      </vt:variant>
      <vt:variant>
        <vt:i4>1310775</vt:i4>
      </vt:variant>
      <vt:variant>
        <vt:i4>320</vt:i4>
      </vt:variant>
      <vt:variant>
        <vt:i4>0</vt:i4>
      </vt:variant>
      <vt:variant>
        <vt:i4>5</vt:i4>
      </vt:variant>
      <vt:variant>
        <vt:lpwstr/>
      </vt:variant>
      <vt:variant>
        <vt:lpwstr>_Toc522785838</vt:lpwstr>
      </vt:variant>
      <vt:variant>
        <vt:i4>1310775</vt:i4>
      </vt:variant>
      <vt:variant>
        <vt:i4>314</vt:i4>
      </vt:variant>
      <vt:variant>
        <vt:i4>0</vt:i4>
      </vt:variant>
      <vt:variant>
        <vt:i4>5</vt:i4>
      </vt:variant>
      <vt:variant>
        <vt:lpwstr/>
      </vt:variant>
      <vt:variant>
        <vt:lpwstr>_Toc522785837</vt:lpwstr>
      </vt:variant>
      <vt:variant>
        <vt:i4>1310775</vt:i4>
      </vt:variant>
      <vt:variant>
        <vt:i4>308</vt:i4>
      </vt:variant>
      <vt:variant>
        <vt:i4>0</vt:i4>
      </vt:variant>
      <vt:variant>
        <vt:i4>5</vt:i4>
      </vt:variant>
      <vt:variant>
        <vt:lpwstr/>
      </vt:variant>
      <vt:variant>
        <vt:lpwstr>_Toc522785836</vt:lpwstr>
      </vt:variant>
      <vt:variant>
        <vt:i4>1310775</vt:i4>
      </vt:variant>
      <vt:variant>
        <vt:i4>302</vt:i4>
      </vt:variant>
      <vt:variant>
        <vt:i4>0</vt:i4>
      </vt:variant>
      <vt:variant>
        <vt:i4>5</vt:i4>
      </vt:variant>
      <vt:variant>
        <vt:lpwstr/>
      </vt:variant>
      <vt:variant>
        <vt:lpwstr>_Toc522785835</vt:lpwstr>
      </vt:variant>
      <vt:variant>
        <vt:i4>1310775</vt:i4>
      </vt:variant>
      <vt:variant>
        <vt:i4>296</vt:i4>
      </vt:variant>
      <vt:variant>
        <vt:i4>0</vt:i4>
      </vt:variant>
      <vt:variant>
        <vt:i4>5</vt:i4>
      </vt:variant>
      <vt:variant>
        <vt:lpwstr/>
      </vt:variant>
      <vt:variant>
        <vt:lpwstr>_Toc522785834</vt:lpwstr>
      </vt:variant>
      <vt:variant>
        <vt:i4>1310775</vt:i4>
      </vt:variant>
      <vt:variant>
        <vt:i4>290</vt:i4>
      </vt:variant>
      <vt:variant>
        <vt:i4>0</vt:i4>
      </vt:variant>
      <vt:variant>
        <vt:i4>5</vt:i4>
      </vt:variant>
      <vt:variant>
        <vt:lpwstr/>
      </vt:variant>
      <vt:variant>
        <vt:lpwstr>_Toc522785833</vt:lpwstr>
      </vt:variant>
      <vt:variant>
        <vt:i4>1310775</vt:i4>
      </vt:variant>
      <vt:variant>
        <vt:i4>284</vt:i4>
      </vt:variant>
      <vt:variant>
        <vt:i4>0</vt:i4>
      </vt:variant>
      <vt:variant>
        <vt:i4>5</vt:i4>
      </vt:variant>
      <vt:variant>
        <vt:lpwstr/>
      </vt:variant>
      <vt:variant>
        <vt:lpwstr>_Toc522785832</vt:lpwstr>
      </vt:variant>
      <vt:variant>
        <vt:i4>1310775</vt:i4>
      </vt:variant>
      <vt:variant>
        <vt:i4>278</vt:i4>
      </vt:variant>
      <vt:variant>
        <vt:i4>0</vt:i4>
      </vt:variant>
      <vt:variant>
        <vt:i4>5</vt:i4>
      </vt:variant>
      <vt:variant>
        <vt:lpwstr/>
      </vt:variant>
      <vt:variant>
        <vt:lpwstr>_Toc522785831</vt:lpwstr>
      </vt:variant>
      <vt:variant>
        <vt:i4>1310775</vt:i4>
      </vt:variant>
      <vt:variant>
        <vt:i4>272</vt:i4>
      </vt:variant>
      <vt:variant>
        <vt:i4>0</vt:i4>
      </vt:variant>
      <vt:variant>
        <vt:i4>5</vt:i4>
      </vt:variant>
      <vt:variant>
        <vt:lpwstr/>
      </vt:variant>
      <vt:variant>
        <vt:lpwstr>_Toc522785830</vt:lpwstr>
      </vt:variant>
      <vt:variant>
        <vt:i4>1376311</vt:i4>
      </vt:variant>
      <vt:variant>
        <vt:i4>266</vt:i4>
      </vt:variant>
      <vt:variant>
        <vt:i4>0</vt:i4>
      </vt:variant>
      <vt:variant>
        <vt:i4>5</vt:i4>
      </vt:variant>
      <vt:variant>
        <vt:lpwstr/>
      </vt:variant>
      <vt:variant>
        <vt:lpwstr>_Toc522785829</vt:lpwstr>
      </vt:variant>
      <vt:variant>
        <vt:i4>1376311</vt:i4>
      </vt:variant>
      <vt:variant>
        <vt:i4>260</vt:i4>
      </vt:variant>
      <vt:variant>
        <vt:i4>0</vt:i4>
      </vt:variant>
      <vt:variant>
        <vt:i4>5</vt:i4>
      </vt:variant>
      <vt:variant>
        <vt:lpwstr/>
      </vt:variant>
      <vt:variant>
        <vt:lpwstr>_Toc522785828</vt:lpwstr>
      </vt:variant>
      <vt:variant>
        <vt:i4>1376311</vt:i4>
      </vt:variant>
      <vt:variant>
        <vt:i4>254</vt:i4>
      </vt:variant>
      <vt:variant>
        <vt:i4>0</vt:i4>
      </vt:variant>
      <vt:variant>
        <vt:i4>5</vt:i4>
      </vt:variant>
      <vt:variant>
        <vt:lpwstr/>
      </vt:variant>
      <vt:variant>
        <vt:lpwstr>_Toc522785827</vt:lpwstr>
      </vt:variant>
      <vt:variant>
        <vt:i4>1376311</vt:i4>
      </vt:variant>
      <vt:variant>
        <vt:i4>248</vt:i4>
      </vt:variant>
      <vt:variant>
        <vt:i4>0</vt:i4>
      </vt:variant>
      <vt:variant>
        <vt:i4>5</vt:i4>
      </vt:variant>
      <vt:variant>
        <vt:lpwstr/>
      </vt:variant>
      <vt:variant>
        <vt:lpwstr>_Toc522785826</vt:lpwstr>
      </vt:variant>
      <vt:variant>
        <vt:i4>1376311</vt:i4>
      </vt:variant>
      <vt:variant>
        <vt:i4>242</vt:i4>
      </vt:variant>
      <vt:variant>
        <vt:i4>0</vt:i4>
      </vt:variant>
      <vt:variant>
        <vt:i4>5</vt:i4>
      </vt:variant>
      <vt:variant>
        <vt:lpwstr/>
      </vt:variant>
      <vt:variant>
        <vt:lpwstr>_Toc522785825</vt:lpwstr>
      </vt:variant>
      <vt:variant>
        <vt:i4>1376311</vt:i4>
      </vt:variant>
      <vt:variant>
        <vt:i4>236</vt:i4>
      </vt:variant>
      <vt:variant>
        <vt:i4>0</vt:i4>
      </vt:variant>
      <vt:variant>
        <vt:i4>5</vt:i4>
      </vt:variant>
      <vt:variant>
        <vt:lpwstr/>
      </vt:variant>
      <vt:variant>
        <vt:lpwstr>_Toc522785824</vt:lpwstr>
      </vt:variant>
      <vt:variant>
        <vt:i4>1376311</vt:i4>
      </vt:variant>
      <vt:variant>
        <vt:i4>230</vt:i4>
      </vt:variant>
      <vt:variant>
        <vt:i4>0</vt:i4>
      </vt:variant>
      <vt:variant>
        <vt:i4>5</vt:i4>
      </vt:variant>
      <vt:variant>
        <vt:lpwstr/>
      </vt:variant>
      <vt:variant>
        <vt:lpwstr>_Toc522785823</vt:lpwstr>
      </vt:variant>
      <vt:variant>
        <vt:i4>1376311</vt:i4>
      </vt:variant>
      <vt:variant>
        <vt:i4>224</vt:i4>
      </vt:variant>
      <vt:variant>
        <vt:i4>0</vt:i4>
      </vt:variant>
      <vt:variant>
        <vt:i4>5</vt:i4>
      </vt:variant>
      <vt:variant>
        <vt:lpwstr/>
      </vt:variant>
      <vt:variant>
        <vt:lpwstr>_Toc522785822</vt:lpwstr>
      </vt:variant>
      <vt:variant>
        <vt:i4>1376311</vt:i4>
      </vt:variant>
      <vt:variant>
        <vt:i4>218</vt:i4>
      </vt:variant>
      <vt:variant>
        <vt:i4>0</vt:i4>
      </vt:variant>
      <vt:variant>
        <vt:i4>5</vt:i4>
      </vt:variant>
      <vt:variant>
        <vt:lpwstr/>
      </vt:variant>
      <vt:variant>
        <vt:lpwstr>_Toc522785821</vt:lpwstr>
      </vt:variant>
      <vt:variant>
        <vt:i4>1376311</vt:i4>
      </vt:variant>
      <vt:variant>
        <vt:i4>212</vt:i4>
      </vt:variant>
      <vt:variant>
        <vt:i4>0</vt:i4>
      </vt:variant>
      <vt:variant>
        <vt:i4>5</vt:i4>
      </vt:variant>
      <vt:variant>
        <vt:lpwstr/>
      </vt:variant>
      <vt:variant>
        <vt:lpwstr>_Toc522785820</vt:lpwstr>
      </vt:variant>
      <vt:variant>
        <vt:i4>1441847</vt:i4>
      </vt:variant>
      <vt:variant>
        <vt:i4>206</vt:i4>
      </vt:variant>
      <vt:variant>
        <vt:i4>0</vt:i4>
      </vt:variant>
      <vt:variant>
        <vt:i4>5</vt:i4>
      </vt:variant>
      <vt:variant>
        <vt:lpwstr/>
      </vt:variant>
      <vt:variant>
        <vt:lpwstr>_Toc522785819</vt:lpwstr>
      </vt:variant>
      <vt:variant>
        <vt:i4>1441847</vt:i4>
      </vt:variant>
      <vt:variant>
        <vt:i4>200</vt:i4>
      </vt:variant>
      <vt:variant>
        <vt:i4>0</vt:i4>
      </vt:variant>
      <vt:variant>
        <vt:i4>5</vt:i4>
      </vt:variant>
      <vt:variant>
        <vt:lpwstr/>
      </vt:variant>
      <vt:variant>
        <vt:lpwstr>_Toc522785818</vt:lpwstr>
      </vt:variant>
      <vt:variant>
        <vt:i4>1441847</vt:i4>
      </vt:variant>
      <vt:variant>
        <vt:i4>194</vt:i4>
      </vt:variant>
      <vt:variant>
        <vt:i4>0</vt:i4>
      </vt:variant>
      <vt:variant>
        <vt:i4>5</vt:i4>
      </vt:variant>
      <vt:variant>
        <vt:lpwstr/>
      </vt:variant>
      <vt:variant>
        <vt:lpwstr>_Toc522785817</vt:lpwstr>
      </vt:variant>
      <vt:variant>
        <vt:i4>1441847</vt:i4>
      </vt:variant>
      <vt:variant>
        <vt:i4>188</vt:i4>
      </vt:variant>
      <vt:variant>
        <vt:i4>0</vt:i4>
      </vt:variant>
      <vt:variant>
        <vt:i4>5</vt:i4>
      </vt:variant>
      <vt:variant>
        <vt:lpwstr/>
      </vt:variant>
      <vt:variant>
        <vt:lpwstr>_Toc522785816</vt:lpwstr>
      </vt:variant>
      <vt:variant>
        <vt:i4>1441847</vt:i4>
      </vt:variant>
      <vt:variant>
        <vt:i4>182</vt:i4>
      </vt:variant>
      <vt:variant>
        <vt:i4>0</vt:i4>
      </vt:variant>
      <vt:variant>
        <vt:i4>5</vt:i4>
      </vt:variant>
      <vt:variant>
        <vt:lpwstr/>
      </vt:variant>
      <vt:variant>
        <vt:lpwstr>_Toc522785815</vt:lpwstr>
      </vt:variant>
      <vt:variant>
        <vt:i4>1441847</vt:i4>
      </vt:variant>
      <vt:variant>
        <vt:i4>176</vt:i4>
      </vt:variant>
      <vt:variant>
        <vt:i4>0</vt:i4>
      </vt:variant>
      <vt:variant>
        <vt:i4>5</vt:i4>
      </vt:variant>
      <vt:variant>
        <vt:lpwstr/>
      </vt:variant>
      <vt:variant>
        <vt:lpwstr>_Toc522785814</vt:lpwstr>
      </vt:variant>
      <vt:variant>
        <vt:i4>1441847</vt:i4>
      </vt:variant>
      <vt:variant>
        <vt:i4>170</vt:i4>
      </vt:variant>
      <vt:variant>
        <vt:i4>0</vt:i4>
      </vt:variant>
      <vt:variant>
        <vt:i4>5</vt:i4>
      </vt:variant>
      <vt:variant>
        <vt:lpwstr/>
      </vt:variant>
      <vt:variant>
        <vt:lpwstr>_Toc522785813</vt:lpwstr>
      </vt:variant>
      <vt:variant>
        <vt:i4>1441847</vt:i4>
      </vt:variant>
      <vt:variant>
        <vt:i4>164</vt:i4>
      </vt:variant>
      <vt:variant>
        <vt:i4>0</vt:i4>
      </vt:variant>
      <vt:variant>
        <vt:i4>5</vt:i4>
      </vt:variant>
      <vt:variant>
        <vt:lpwstr/>
      </vt:variant>
      <vt:variant>
        <vt:lpwstr>_Toc522785812</vt:lpwstr>
      </vt:variant>
      <vt:variant>
        <vt:i4>1441847</vt:i4>
      </vt:variant>
      <vt:variant>
        <vt:i4>158</vt:i4>
      </vt:variant>
      <vt:variant>
        <vt:i4>0</vt:i4>
      </vt:variant>
      <vt:variant>
        <vt:i4>5</vt:i4>
      </vt:variant>
      <vt:variant>
        <vt:lpwstr/>
      </vt:variant>
      <vt:variant>
        <vt:lpwstr>_Toc522785811</vt:lpwstr>
      </vt:variant>
      <vt:variant>
        <vt:i4>1441847</vt:i4>
      </vt:variant>
      <vt:variant>
        <vt:i4>152</vt:i4>
      </vt:variant>
      <vt:variant>
        <vt:i4>0</vt:i4>
      </vt:variant>
      <vt:variant>
        <vt:i4>5</vt:i4>
      </vt:variant>
      <vt:variant>
        <vt:lpwstr/>
      </vt:variant>
      <vt:variant>
        <vt:lpwstr>_Toc522785810</vt:lpwstr>
      </vt:variant>
      <vt:variant>
        <vt:i4>1507383</vt:i4>
      </vt:variant>
      <vt:variant>
        <vt:i4>146</vt:i4>
      </vt:variant>
      <vt:variant>
        <vt:i4>0</vt:i4>
      </vt:variant>
      <vt:variant>
        <vt:i4>5</vt:i4>
      </vt:variant>
      <vt:variant>
        <vt:lpwstr/>
      </vt:variant>
      <vt:variant>
        <vt:lpwstr>_Toc522785809</vt:lpwstr>
      </vt:variant>
      <vt:variant>
        <vt:i4>1507383</vt:i4>
      </vt:variant>
      <vt:variant>
        <vt:i4>140</vt:i4>
      </vt:variant>
      <vt:variant>
        <vt:i4>0</vt:i4>
      </vt:variant>
      <vt:variant>
        <vt:i4>5</vt:i4>
      </vt:variant>
      <vt:variant>
        <vt:lpwstr/>
      </vt:variant>
      <vt:variant>
        <vt:lpwstr>_Toc522785808</vt:lpwstr>
      </vt:variant>
      <vt:variant>
        <vt:i4>1507383</vt:i4>
      </vt:variant>
      <vt:variant>
        <vt:i4>134</vt:i4>
      </vt:variant>
      <vt:variant>
        <vt:i4>0</vt:i4>
      </vt:variant>
      <vt:variant>
        <vt:i4>5</vt:i4>
      </vt:variant>
      <vt:variant>
        <vt:lpwstr/>
      </vt:variant>
      <vt:variant>
        <vt:lpwstr>_Toc522785807</vt:lpwstr>
      </vt:variant>
      <vt:variant>
        <vt:i4>1507383</vt:i4>
      </vt:variant>
      <vt:variant>
        <vt:i4>128</vt:i4>
      </vt:variant>
      <vt:variant>
        <vt:i4>0</vt:i4>
      </vt:variant>
      <vt:variant>
        <vt:i4>5</vt:i4>
      </vt:variant>
      <vt:variant>
        <vt:lpwstr/>
      </vt:variant>
      <vt:variant>
        <vt:lpwstr>_Toc522785806</vt:lpwstr>
      </vt:variant>
      <vt:variant>
        <vt:i4>1507383</vt:i4>
      </vt:variant>
      <vt:variant>
        <vt:i4>122</vt:i4>
      </vt:variant>
      <vt:variant>
        <vt:i4>0</vt:i4>
      </vt:variant>
      <vt:variant>
        <vt:i4>5</vt:i4>
      </vt:variant>
      <vt:variant>
        <vt:lpwstr/>
      </vt:variant>
      <vt:variant>
        <vt:lpwstr>_Toc522785805</vt:lpwstr>
      </vt:variant>
      <vt:variant>
        <vt:i4>1507383</vt:i4>
      </vt:variant>
      <vt:variant>
        <vt:i4>116</vt:i4>
      </vt:variant>
      <vt:variant>
        <vt:i4>0</vt:i4>
      </vt:variant>
      <vt:variant>
        <vt:i4>5</vt:i4>
      </vt:variant>
      <vt:variant>
        <vt:lpwstr/>
      </vt:variant>
      <vt:variant>
        <vt:lpwstr>_Toc522785804</vt:lpwstr>
      </vt:variant>
      <vt:variant>
        <vt:i4>1507383</vt:i4>
      </vt:variant>
      <vt:variant>
        <vt:i4>110</vt:i4>
      </vt:variant>
      <vt:variant>
        <vt:i4>0</vt:i4>
      </vt:variant>
      <vt:variant>
        <vt:i4>5</vt:i4>
      </vt:variant>
      <vt:variant>
        <vt:lpwstr/>
      </vt:variant>
      <vt:variant>
        <vt:lpwstr>_Toc522785803</vt:lpwstr>
      </vt:variant>
      <vt:variant>
        <vt:i4>1507383</vt:i4>
      </vt:variant>
      <vt:variant>
        <vt:i4>104</vt:i4>
      </vt:variant>
      <vt:variant>
        <vt:i4>0</vt:i4>
      </vt:variant>
      <vt:variant>
        <vt:i4>5</vt:i4>
      </vt:variant>
      <vt:variant>
        <vt:lpwstr/>
      </vt:variant>
      <vt:variant>
        <vt:lpwstr>_Toc522785802</vt:lpwstr>
      </vt:variant>
      <vt:variant>
        <vt:i4>1507383</vt:i4>
      </vt:variant>
      <vt:variant>
        <vt:i4>98</vt:i4>
      </vt:variant>
      <vt:variant>
        <vt:i4>0</vt:i4>
      </vt:variant>
      <vt:variant>
        <vt:i4>5</vt:i4>
      </vt:variant>
      <vt:variant>
        <vt:lpwstr/>
      </vt:variant>
      <vt:variant>
        <vt:lpwstr>_Toc522785801</vt:lpwstr>
      </vt:variant>
      <vt:variant>
        <vt:i4>1507383</vt:i4>
      </vt:variant>
      <vt:variant>
        <vt:i4>92</vt:i4>
      </vt:variant>
      <vt:variant>
        <vt:i4>0</vt:i4>
      </vt:variant>
      <vt:variant>
        <vt:i4>5</vt:i4>
      </vt:variant>
      <vt:variant>
        <vt:lpwstr/>
      </vt:variant>
      <vt:variant>
        <vt:lpwstr>_Toc522785800</vt:lpwstr>
      </vt:variant>
      <vt:variant>
        <vt:i4>1966136</vt:i4>
      </vt:variant>
      <vt:variant>
        <vt:i4>86</vt:i4>
      </vt:variant>
      <vt:variant>
        <vt:i4>0</vt:i4>
      </vt:variant>
      <vt:variant>
        <vt:i4>5</vt:i4>
      </vt:variant>
      <vt:variant>
        <vt:lpwstr/>
      </vt:variant>
      <vt:variant>
        <vt:lpwstr>_Toc522785799</vt:lpwstr>
      </vt:variant>
      <vt:variant>
        <vt:i4>1966136</vt:i4>
      </vt:variant>
      <vt:variant>
        <vt:i4>80</vt:i4>
      </vt:variant>
      <vt:variant>
        <vt:i4>0</vt:i4>
      </vt:variant>
      <vt:variant>
        <vt:i4>5</vt:i4>
      </vt:variant>
      <vt:variant>
        <vt:lpwstr/>
      </vt:variant>
      <vt:variant>
        <vt:lpwstr>_Toc522785798</vt:lpwstr>
      </vt:variant>
      <vt:variant>
        <vt:i4>1966136</vt:i4>
      </vt:variant>
      <vt:variant>
        <vt:i4>74</vt:i4>
      </vt:variant>
      <vt:variant>
        <vt:i4>0</vt:i4>
      </vt:variant>
      <vt:variant>
        <vt:i4>5</vt:i4>
      </vt:variant>
      <vt:variant>
        <vt:lpwstr/>
      </vt:variant>
      <vt:variant>
        <vt:lpwstr>_Toc522785797</vt:lpwstr>
      </vt:variant>
      <vt:variant>
        <vt:i4>1966136</vt:i4>
      </vt:variant>
      <vt:variant>
        <vt:i4>68</vt:i4>
      </vt:variant>
      <vt:variant>
        <vt:i4>0</vt:i4>
      </vt:variant>
      <vt:variant>
        <vt:i4>5</vt:i4>
      </vt:variant>
      <vt:variant>
        <vt:lpwstr/>
      </vt:variant>
      <vt:variant>
        <vt:lpwstr>_Toc522785796</vt:lpwstr>
      </vt:variant>
      <vt:variant>
        <vt:i4>1966136</vt:i4>
      </vt:variant>
      <vt:variant>
        <vt:i4>62</vt:i4>
      </vt:variant>
      <vt:variant>
        <vt:i4>0</vt:i4>
      </vt:variant>
      <vt:variant>
        <vt:i4>5</vt:i4>
      </vt:variant>
      <vt:variant>
        <vt:lpwstr/>
      </vt:variant>
      <vt:variant>
        <vt:lpwstr>_Toc522785795</vt:lpwstr>
      </vt:variant>
      <vt:variant>
        <vt:i4>1966136</vt:i4>
      </vt:variant>
      <vt:variant>
        <vt:i4>56</vt:i4>
      </vt:variant>
      <vt:variant>
        <vt:i4>0</vt:i4>
      </vt:variant>
      <vt:variant>
        <vt:i4>5</vt:i4>
      </vt:variant>
      <vt:variant>
        <vt:lpwstr/>
      </vt:variant>
      <vt:variant>
        <vt:lpwstr>_Toc522785794</vt:lpwstr>
      </vt:variant>
      <vt:variant>
        <vt:i4>1966136</vt:i4>
      </vt:variant>
      <vt:variant>
        <vt:i4>50</vt:i4>
      </vt:variant>
      <vt:variant>
        <vt:i4>0</vt:i4>
      </vt:variant>
      <vt:variant>
        <vt:i4>5</vt:i4>
      </vt:variant>
      <vt:variant>
        <vt:lpwstr/>
      </vt:variant>
      <vt:variant>
        <vt:lpwstr>_Toc522785793</vt:lpwstr>
      </vt:variant>
      <vt:variant>
        <vt:i4>1966136</vt:i4>
      </vt:variant>
      <vt:variant>
        <vt:i4>44</vt:i4>
      </vt:variant>
      <vt:variant>
        <vt:i4>0</vt:i4>
      </vt:variant>
      <vt:variant>
        <vt:i4>5</vt:i4>
      </vt:variant>
      <vt:variant>
        <vt:lpwstr/>
      </vt:variant>
      <vt:variant>
        <vt:lpwstr>_Toc522785792</vt:lpwstr>
      </vt:variant>
      <vt:variant>
        <vt:i4>1966136</vt:i4>
      </vt:variant>
      <vt:variant>
        <vt:i4>38</vt:i4>
      </vt:variant>
      <vt:variant>
        <vt:i4>0</vt:i4>
      </vt:variant>
      <vt:variant>
        <vt:i4>5</vt:i4>
      </vt:variant>
      <vt:variant>
        <vt:lpwstr/>
      </vt:variant>
      <vt:variant>
        <vt:lpwstr>_Toc522785791</vt:lpwstr>
      </vt:variant>
      <vt:variant>
        <vt:i4>1966136</vt:i4>
      </vt:variant>
      <vt:variant>
        <vt:i4>32</vt:i4>
      </vt:variant>
      <vt:variant>
        <vt:i4>0</vt:i4>
      </vt:variant>
      <vt:variant>
        <vt:i4>5</vt:i4>
      </vt:variant>
      <vt:variant>
        <vt:lpwstr/>
      </vt:variant>
      <vt:variant>
        <vt:lpwstr>_Toc522785790</vt:lpwstr>
      </vt:variant>
      <vt:variant>
        <vt:i4>2031672</vt:i4>
      </vt:variant>
      <vt:variant>
        <vt:i4>26</vt:i4>
      </vt:variant>
      <vt:variant>
        <vt:i4>0</vt:i4>
      </vt:variant>
      <vt:variant>
        <vt:i4>5</vt:i4>
      </vt:variant>
      <vt:variant>
        <vt:lpwstr/>
      </vt:variant>
      <vt:variant>
        <vt:lpwstr>_Toc522785789</vt:lpwstr>
      </vt:variant>
      <vt:variant>
        <vt:i4>2031672</vt:i4>
      </vt:variant>
      <vt:variant>
        <vt:i4>20</vt:i4>
      </vt:variant>
      <vt:variant>
        <vt:i4>0</vt:i4>
      </vt:variant>
      <vt:variant>
        <vt:i4>5</vt:i4>
      </vt:variant>
      <vt:variant>
        <vt:lpwstr/>
      </vt:variant>
      <vt:variant>
        <vt:lpwstr>_Toc522785788</vt:lpwstr>
      </vt:variant>
      <vt:variant>
        <vt:i4>2031672</vt:i4>
      </vt:variant>
      <vt:variant>
        <vt:i4>14</vt:i4>
      </vt:variant>
      <vt:variant>
        <vt:i4>0</vt:i4>
      </vt:variant>
      <vt:variant>
        <vt:i4>5</vt:i4>
      </vt:variant>
      <vt:variant>
        <vt:lpwstr/>
      </vt:variant>
      <vt:variant>
        <vt:lpwstr>_Toc522785787</vt:lpwstr>
      </vt:variant>
      <vt:variant>
        <vt:i4>2031672</vt:i4>
      </vt:variant>
      <vt:variant>
        <vt:i4>8</vt:i4>
      </vt:variant>
      <vt:variant>
        <vt:i4>0</vt:i4>
      </vt:variant>
      <vt:variant>
        <vt:i4>5</vt:i4>
      </vt:variant>
      <vt:variant>
        <vt:lpwstr/>
      </vt:variant>
      <vt:variant>
        <vt:lpwstr>_Toc522785786</vt:lpwstr>
      </vt:variant>
      <vt:variant>
        <vt:i4>2031672</vt:i4>
      </vt:variant>
      <vt:variant>
        <vt:i4>2</vt:i4>
      </vt:variant>
      <vt:variant>
        <vt:i4>0</vt:i4>
      </vt:variant>
      <vt:variant>
        <vt:i4>5</vt:i4>
      </vt:variant>
      <vt:variant>
        <vt:lpwstr/>
      </vt:variant>
      <vt:variant>
        <vt:lpwstr>_Toc522785785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ituser</dc:creator>
  <cp:lastModifiedBy>User</cp:lastModifiedBy>
  <cp:revision>133</cp:revision>
  <cp:lastPrinted>1900-12-31T16:00:00Z</cp:lastPrinted>
  <dcterms:created xsi:type="dcterms:W3CDTF">2019-07-17T07:47:00Z</dcterms:created>
  <dcterms:modified xsi:type="dcterms:W3CDTF">2019-08-23T08:58:00Z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NMC</vt:lpwstr>
  </property>
  <property fmtid="{D5CDD505-2E9C-101B-9397-08002B2CF9AE}" pid="3" name="ReportType">
    <vt:lpwstr>FB020</vt:lpwstr>
  </property>
  <property fmtid="{D5CDD505-2E9C-101B-9397-08002B2CF9AE}" pid="4" name="XmlPath">
    <vt:lpwstr>D:\NMC模板配置文件.xml</vt:lpwstr>
  </property>
  <property fmtid="{D5CDD505-2E9C-101B-9397-08002B2CF9AE}" pid="5" name="FundId">
    <vt:i4>17</vt:i4>
  </property>
</Properties>
</file>