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上投摩根医疗健康股票型证券投资基金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年半年度报告</w:t>
      </w:r>
      <w:r w:rsidR="00104787">
        <w:rPr>
          <w:rFonts w:eastAsiaTheme="minorEastAsia" w:hint="eastAsia"/>
          <w:b/>
          <w:sz w:val="36"/>
          <w:szCs w:val="36"/>
        </w:rPr>
        <w:t>摘要</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报告送出日期：二〇一九年八月二十四日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DE0678">
      <w:pPr>
        <w:pStyle w:val="1"/>
        <w:keepNext/>
        <w:keepLines/>
        <w:widowControl w:val="0"/>
        <w:spacing w:beforeLines="100" w:afterLines="100" w:line="360" w:lineRule="auto"/>
        <w:jc w:val="center"/>
        <w:rPr>
          <w:rFonts w:eastAsiaTheme="minorEastAsia"/>
          <w:b/>
          <w:bCs/>
          <w:sz w:val="21"/>
          <w:szCs w:val="21"/>
          <w:lang w:val="en-US"/>
        </w:rPr>
      </w:pPr>
      <w:bookmarkStart w:id="0" w:name="_Toc374540537"/>
      <w:bookmarkStart w:id="1" w:name="_Toc225498243"/>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2" w:name="_Toc37454053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2"/>
    </w:p>
    <w:p w:rsidR="00533A24" w:rsidRDefault="00054369">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533A24" w:rsidRDefault="00054369">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533A24" w:rsidRDefault="00054369">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p>
    <w:p w:rsidR="00104787" w:rsidRDefault="00104787">
      <w:pPr>
        <w:spacing w:line="360" w:lineRule="auto"/>
        <w:ind w:firstLineChars="200" w:firstLine="420"/>
        <w:rPr>
          <w:rFonts w:eastAsiaTheme="minorEastAsia"/>
          <w:szCs w:val="21"/>
        </w:rPr>
      </w:pPr>
      <w:r w:rsidRPr="00104787">
        <w:rPr>
          <w:rFonts w:eastAsiaTheme="minorEastAsia" w:hint="eastAsia"/>
          <w:szCs w:val="21"/>
        </w:rPr>
        <w:t>本半年度报告摘要摘自半年度报告正文，投资者欲了解详细内容，应阅读半年度报告正文。</w:t>
      </w:r>
    </w:p>
    <w:p w:rsidR="00533A24" w:rsidRDefault="00054369">
      <w:pPr>
        <w:spacing w:line="360" w:lineRule="auto"/>
        <w:ind w:firstLineChars="200" w:firstLine="420"/>
        <w:rPr>
          <w:rFonts w:eastAsiaTheme="minorEastAsia"/>
          <w:szCs w:val="21"/>
        </w:rPr>
      </w:pPr>
      <w:r>
        <w:rPr>
          <w:rFonts w:eastAsiaTheme="minorEastAsia"/>
          <w:color w:val="000000"/>
          <w:szCs w:val="21"/>
        </w:rPr>
        <w:t>本报告中财务资料未经审计。</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rsidP="00104787">
      <w:pPr>
        <w:spacing w:line="288" w:lineRule="auto"/>
        <w:rPr>
          <w:rFonts w:eastAsiaTheme="minorEastAsia"/>
          <w:b/>
          <w:color w:val="000000"/>
          <w:kern w:val="0"/>
          <w:szCs w:val="21"/>
        </w:rPr>
      </w:pPr>
      <w:r w:rsidRPr="00C56F63">
        <w:rPr>
          <w:rFonts w:eastAsiaTheme="minorEastAsia"/>
          <w:szCs w:val="21"/>
        </w:rPr>
        <w:br w:type="page"/>
      </w:r>
    </w:p>
    <w:p w:rsidR="006B65E1" w:rsidRPr="00C56F63" w:rsidRDefault="00945F2E" w:rsidP="00DE0678">
      <w:pPr>
        <w:pStyle w:val="1"/>
        <w:keepNext/>
        <w:keepLines/>
        <w:widowControl w:val="0"/>
        <w:spacing w:beforeLines="100" w:afterLines="100" w:line="360" w:lineRule="auto"/>
        <w:jc w:val="center"/>
        <w:rPr>
          <w:rFonts w:eastAsiaTheme="minorEastAsia"/>
          <w:sz w:val="21"/>
          <w:szCs w:val="21"/>
          <w:lang w:val="en-US"/>
        </w:rPr>
      </w:pPr>
      <w:bookmarkStart w:id="3" w:name="_Toc374540539"/>
      <w:bookmarkStart w:id="4" w:name="_Toc225498244"/>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3"/>
      <w:bookmarkEnd w:id="4"/>
    </w:p>
    <w:p w:rsidR="006B65E1" w:rsidRPr="00C56F63" w:rsidRDefault="00945F2E">
      <w:pPr>
        <w:pStyle w:val="2"/>
        <w:spacing w:before="0" w:after="0"/>
        <w:rPr>
          <w:rFonts w:ascii="Times New Roman" w:eastAsiaTheme="minorEastAsia" w:hAnsi="Times New Roman"/>
          <w:color w:val="000000"/>
          <w:sz w:val="21"/>
          <w:szCs w:val="21"/>
        </w:rPr>
      </w:pPr>
      <w:bookmarkStart w:id="5" w:name="_Toc390421229"/>
      <w:r w:rsidRPr="00C56F63">
        <w:rPr>
          <w:rFonts w:ascii="Times New Roman" w:eastAsiaTheme="minorEastAsia" w:hAnsi="Times New Roman"/>
          <w:kern w:val="0"/>
          <w:sz w:val="21"/>
          <w:szCs w:val="21"/>
        </w:rPr>
        <w:t>2.1</w:t>
      </w:r>
      <w:r w:rsidRPr="00C56F63">
        <w:rPr>
          <w:rFonts w:ascii="Times New Roman" w:eastAsiaTheme="minorEastAsia" w:hAnsi="Times New Roman"/>
          <w:color w:val="000000"/>
          <w:sz w:val="21"/>
          <w:szCs w:val="21"/>
        </w:rPr>
        <w:t>基金基本情况</w:t>
      </w:r>
      <w:bookmarkEnd w:id="5"/>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上投摩根医疗健康股票</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001766</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001766</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2015</w:t>
            </w:r>
            <w:r w:rsidRPr="00C56F63">
              <w:rPr>
                <w:rFonts w:eastAsiaTheme="minorEastAsia"/>
                <w:szCs w:val="21"/>
              </w:rPr>
              <w:t>年</w:t>
            </w:r>
            <w:r w:rsidRPr="00C56F63">
              <w:rPr>
                <w:rFonts w:eastAsiaTheme="minorEastAsia"/>
                <w:szCs w:val="21"/>
              </w:rPr>
              <w:t>10</w:t>
            </w:r>
            <w:r w:rsidRPr="00C56F63">
              <w:rPr>
                <w:rFonts w:eastAsiaTheme="minorEastAsia"/>
                <w:szCs w:val="21"/>
              </w:rPr>
              <w:t>月</w:t>
            </w:r>
            <w:r w:rsidRPr="00C56F63">
              <w:rPr>
                <w:rFonts w:eastAsiaTheme="minorEastAsia"/>
                <w:szCs w:val="21"/>
              </w:rPr>
              <w:t>21</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455,892,187.75</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DE0678">
      <w:pPr>
        <w:pStyle w:val="2"/>
        <w:spacing w:beforeLines="100" w:after="0"/>
        <w:jc w:val="left"/>
        <w:rPr>
          <w:rFonts w:ascii="Times New Roman" w:eastAsiaTheme="minorEastAsia" w:hAnsi="Times New Roman"/>
          <w:color w:val="000000"/>
          <w:sz w:val="21"/>
          <w:szCs w:val="21"/>
        </w:rPr>
      </w:pPr>
      <w:bookmarkStart w:id="6" w:name="_Toc390421230"/>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通过积极主动的管理和严格的风险控制，重点投资于健康产业相关的优质上市公司，力争实现基金资产的长期稳健增值。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533A24" w:rsidRDefault="00054369">
            <w:pPr>
              <w:rPr>
                <w:rFonts w:eastAsiaTheme="minorEastAsia"/>
                <w:szCs w:val="21"/>
              </w:rPr>
            </w:pPr>
            <w:r>
              <w:rPr>
                <w:rFonts w:eastAsiaTheme="minorEastAsia"/>
                <w:szCs w:val="21"/>
              </w:rPr>
              <w:t>1</w:t>
            </w:r>
            <w:r>
              <w:rPr>
                <w:rFonts w:eastAsiaTheme="minorEastAsia"/>
                <w:szCs w:val="21"/>
              </w:rPr>
              <w:t>、资产配置策略</w:t>
            </w:r>
          </w:p>
          <w:p w:rsidR="00533A24" w:rsidRDefault="00054369">
            <w:pPr>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533A24" w:rsidRDefault="00054369">
            <w:pPr>
              <w:rPr>
                <w:rFonts w:eastAsiaTheme="minorEastAsia"/>
                <w:szCs w:val="21"/>
              </w:rPr>
            </w:pPr>
            <w:r>
              <w:rPr>
                <w:rFonts w:eastAsiaTheme="minorEastAsia"/>
                <w:szCs w:val="21"/>
              </w:rPr>
              <w:t>2</w:t>
            </w:r>
            <w:r>
              <w:rPr>
                <w:rFonts w:eastAsiaTheme="minorEastAsia"/>
                <w:szCs w:val="21"/>
              </w:rPr>
              <w:t>、股票投资策略</w:t>
            </w:r>
          </w:p>
          <w:p w:rsidR="00533A24" w:rsidRDefault="00054369">
            <w:pPr>
              <w:rPr>
                <w:rFonts w:eastAsiaTheme="minorEastAsia"/>
                <w:szCs w:val="21"/>
              </w:rPr>
            </w:pPr>
            <w:r>
              <w:rPr>
                <w:rFonts w:eastAsiaTheme="minorEastAsia"/>
                <w:szCs w:val="21"/>
              </w:rPr>
              <w:t>本基金将通过系统和深入的基本面研究，专注于医疗健康产业投资，对行业发展进行密切跟踪，根据市场不同阶段充分把握各个子行业轮动带来的投资机会。在具体操作上，本基金将主要采用</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的方法，在备选行业内部通过定量与定性相结合的分析方法，综合分析上市公司的业绩质量、成长性和估值水平等，精选具有良好成长性、估值合理的个股。</w:t>
            </w:r>
          </w:p>
          <w:p w:rsidR="00533A24" w:rsidRDefault="00054369">
            <w:pPr>
              <w:rPr>
                <w:rFonts w:eastAsiaTheme="minorEastAsia"/>
                <w:szCs w:val="21"/>
              </w:rPr>
            </w:pPr>
            <w:r>
              <w:rPr>
                <w:rFonts w:eastAsiaTheme="minorEastAsia"/>
                <w:szCs w:val="21"/>
              </w:rPr>
              <w:t>3</w:t>
            </w:r>
            <w:r>
              <w:rPr>
                <w:rFonts w:eastAsiaTheme="minorEastAsia"/>
                <w:szCs w:val="21"/>
              </w:rPr>
              <w:t>、行业配置策略</w:t>
            </w:r>
          </w:p>
          <w:p w:rsidR="006B65E1" w:rsidRPr="00C56F63" w:rsidRDefault="00945F2E">
            <w:pPr>
              <w:rPr>
                <w:rFonts w:eastAsiaTheme="minorEastAsia"/>
                <w:szCs w:val="21"/>
              </w:rPr>
            </w:pPr>
            <w:r w:rsidRPr="00C56F63">
              <w:rPr>
                <w:rFonts w:eastAsiaTheme="minorEastAsia"/>
                <w:szCs w:val="21"/>
              </w:rPr>
              <w:t>由于医疗健康主题涉及多个行业及其子行业，我们将从行业生命周期、行业景气度、行业竞争格局等多角度，综合评估各个行业的投资价值，对基金资产在行业间分配进行安排。</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申银万国医药生物行业指数收益率</w:t>
            </w:r>
            <w:r w:rsidRPr="00C56F63">
              <w:rPr>
                <w:rFonts w:eastAsiaTheme="minorEastAsia"/>
                <w:szCs w:val="21"/>
              </w:rPr>
              <w:t>*85%+</w:t>
            </w:r>
            <w:r w:rsidRPr="00C56F63">
              <w:rPr>
                <w:rFonts w:eastAsiaTheme="minorEastAsia"/>
                <w:szCs w:val="21"/>
              </w:rPr>
              <w:t>中债总指数收益率</w:t>
            </w:r>
            <w:r w:rsidRPr="00C56F63">
              <w:rPr>
                <w:rFonts w:eastAsiaTheme="minorEastAsia"/>
                <w:szCs w:val="21"/>
              </w:rPr>
              <w:t>*15%</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本基金属于股票型基金产品，预期风险和收益水平高于混合型基金、债券型基金和货币市场基金，属于较高风险收益水平的基金产品。本基金风险收益特征会定期评估并在公司网站发布，请投资者关注。</w:t>
            </w:r>
          </w:p>
        </w:tc>
      </w:tr>
    </w:tbl>
    <w:p w:rsidR="006B65E1" w:rsidRPr="00C56F63" w:rsidRDefault="00945F2E" w:rsidP="00DE0678">
      <w:pPr>
        <w:pStyle w:val="2"/>
        <w:spacing w:beforeLines="100" w:after="0"/>
        <w:jc w:val="left"/>
        <w:rPr>
          <w:rFonts w:ascii="Times New Roman" w:eastAsiaTheme="minorEastAsia" w:hAnsi="Times New Roman"/>
          <w:kern w:val="0"/>
          <w:sz w:val="21"/>
          <w:szCs w:val="21"/>
        </w:rPr>
      </w:pPr>
      <w:bookmarkStart w:id="7" w:name="_Toc225498247"/>
      <w:bookmarkStart w:id="8" w:name="_Toc390421231"/>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7"/>
      <w:bookmarkEnd w:id="8"/>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胡迪</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田青</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tianqing1.zh@ccb.com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010-66275853</w:t>
            </w:r>
          </w:p>
        </w:tc>
      </w:tr>
    </w:tbl>
    <w:p w:rsidR="006B65E1" w:rsidRPr="00C56F63" w:rsidRDefault="00945F2E" w:rsidP="00DE0678">
      <w:pPr>
        <w:pStyle w:val="2"/>
        <w:spacing w:beforeLines="100" w:after="0"/>
        <w:rPr>
          <w:rFonts w:ascii="Times New Roman" w:eastAsiaTheme="minorEastAsia" w:hAnsi="Times New Roman"/>
          <w:kern w:val="0"/>
          <w:sz w:val="21"/>
          <w:szCs w:val="21"/>
        </w:rPr>
      </w:pPr>
      <w:bookmarkStart w:id="9" w:name="_Toc390421232"/>
      <w:bookmarkStart w:id="10" w:name="_Toc225498248"/>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9"/>
      <w:bookmarkEnd w:id="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登载基金半年度报告正文的管理人互联网网址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基金半年度报告备置地点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DE0678">
      <w:pPr>
        <w:pStyle w:val="1"/>
        <w:keepNext/>
        <w:keepLines/>
        <w:widowControl w:val="0"/>
        <w:spacing w:beforeLines="100" w:afterLines="100" w:line="360" w:lineRule="auto"/>
        <w:jc w:val="center"/>
        <w:rPr>
          <w:rFonts w:eastAsiaTheme="minorEastAsia"/>
          <w:b/>
          <w:bCs/>
          <w:sz w:val="21"/>
          <w:szCs w:val="21"/>
          <w:lang w:val="en-US"/>
        </w:rPr>
      </w:pPr>
      <w:bookmarkStart w:id="11" w:name="_Toc225498250"/>
      <w:bookmarkStart w:id="12" w:name="_Toc374540545"/>
      <w:bookmarkStart w:id="13" w:name="_Toc194312019"/>
      <w:bookmarkStart w:id="14"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1"/>
      <w:bookmarkEnd w:id="12"/>
    </w:p>
    <w:p w:rsidR="006B65E1" w:rsidRPr="00C56F63" w:rsidRDefault="00945F2E">
      <w:pPr>
        <w:pStyle w:val="2"/>
        <w:spacing w:before="0" w:after="0"/>
        <w:rPr>
          <w:rFonts w:ascii="Times New Roman" w:eastAsiaTheme="minorEastAsia" w:hAnsi="Times New Roman"/>
          <w:kern w:val="0"/>
          <w:sz w:val="21"/>
          <w:szCs w:val="21"/>
        </w:rPr>
      </w:pPr>
      <w:bookmarkStart w:id="15" w:name="_Toc286996129"/>
      <w:bookmarkStart w:id="16" w:name="_Toc390421235"/>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15"/>
      <w:bookmarkEnd w:id="16"/>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2019</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57,563,234.16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168,174,853.03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0.2969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35.56%</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-0.0508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517,766,235.70</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1.136</w:t>
            </w:r>
          </w:p>
        </w:tc>
      </w:tr>
    </w:tbl>
    <w:bookmarkEnd w:id="13"/>
    <w:bookmarkEnd w:id="14"/>
    <w:p w:rsidR="00533A24" w:rsidRDefault="0005436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DE0678">
      <w:pPr>
        <w:pStyle w:val="2"/>
        <w:spacing w:beforeLines="100" w:after="0"/>
        <w:rPr>
          <w:rFonts w:ascii="Times New Roman" w:eastAsiaTheme="minorEastAsia" w:hAnsi="Times New Roman"/>
          <w:sz w:val="21"/>
          <w:szCs w:val="21"/>
        </w:rPr>
      </w:pPr>
      <w:bookmarkStart w:id="17" w:name="_Toc390421236"/>
      <w:bookmarkStart w:id="18" w:name="_Toc225498252"/>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17"/>
      <w:bookmarkEnd w:id="18"/>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533A24">
        <w:tc>
          <w:tcPr>
            <w:tcW w:w="1620" w:type="dxa"/>
            <w:vAlign w:val="center"/>
          </w:tcPr>
          <w:p w:rsidR="00533A24" w:rsidRDefault="00054369">
            <w:pPr>
              <w:jc w:val="left"/>
            </w:pPr>
            <w:r>
              <w:rPr>
                <w:rFonts w:eastAsiaTheme="minorEastAsia"/>
                <w:color w:val="000000"/>
                <w:szCs w:val="21"/>
              </w:rPr>
              <w:t>过去一个月</w:t>
            </w:r>
          </w:p>
        </w:tc>
        <w:tc>
          <w:tcPr>
            <w:tcW w:w="1350" w:type="dxa"/>
            <w:vAlign w:val="center"/>
          </w:tcPr>
          <w:p w:rsidR="00533A24" w:rsidRDefault="00054369">
            <w:pPr>
              <w:jc w:val="center"/>
            </w:pPr>
            <w:r>
              <w:rPr>
                <w:rFonts w:eastAsiaTheme="minorEastAsia"/>
                <w:color w:val="000000"/>
                <w:szCs w:val="21"/>
              </w:rPr>
              <w:t>6.17%</w:t>
            </w:r>
          </w:p>
        </w:tc>
        <w:tc>
          <w:tcPr>
            <w:tcW w:w="1350" w:type="dxa"/>
            <w:vAlign w:val="center"/>
          </w:tcPr>
          <w:p w:rsidR="00533A24" w:rsidRDefault="00054369">
            <w:pPr>
              <w:jc w:val="center"/>
            </w:pPr>
            <w:r>
              <w:rPr>
                <w:rFonts w:eastAsiaTheme="minorEastAsia"/>
                <w:color w:val="000000"/>
                <w:szCs w:val="21"/>
              </w:rPr>
              <w:t>1.27%</w:t>
            </w:r>
          </w:p>
        </w:tc>
        <w:tc>
          <w:tcPr>
            <w:tcW w:w="1350" w:type="dxa"/>
            <w:vAlign w:val="center"/>
          </w:tcPr>
          <w:p w:rsidR="00533A24" w:rsidRDefault="00054369">
            <w:pPr>
              <w:jc w:val="center"/>
            </w:pPr>
            <w:r>
              <w:rPr>
                <w:rFonts w:eastAsiaTheme="minorEastAsia"/>
                <w:color w:val="000000"/>
                <w:szCs w:val="21"/>
              </w:rPr>
              <w:t>1.64%</w:t>
            </w:r>
          </w:p>
        </w:tc>
        <w:tc>
          <w:tcPr>
            <w:tcW w:w="1350" w:type="dxa"/>
            <w:vAlign w:val="center"/>
          </w:tcPr>
          <w:p w:rsidR="00533A24" w:rsidRDefault="00054369">
            <w:pPr>
              <w:jc w:val="center"/>
            </w:pPr>
            <w:r>
              <w:rPr>
                <w:rFonts w:eastAsiaTheme="minorEastAsia"/>
                <w:color w:val="000000"/>
                <w:szCs w:val="21"/>
              </w:rPr>
              <w:t>1.17%</w:t>
            </w:r>
          </w:p>
        </w:tc>
        <w:tc>
          <w:tcPr>
            <w:tcW w:w="1350" w:type="dxa"/>
            <w:vAlign w:val="center"/>
          </w:tcPr>
          <w:p w:rsidR="00533A24" w:rsidRDefault="00054369">
            <w:pPr>
              <w:jc w:val="center"/>
            </w:pPr>
            <w:r>
              <w:rPr>
                <w:rFonts w:eastAsiaTheme="minorEastAsia"/>
                <w:color w:val="000000"/>
                <w:szCs w:val="21"/>
              </w:rPr>
              <w:t>4.53%</w:t>
            </w:r>
          </w:p>
        </w:tc>
        <w:tc>
          <w:tcPr>
            <w:tcW w:w="1350" w:type="dxa"/>
            <w:vAlign w:val="center"/>
          </w:tcPr>
          <w:p w:rsidR="00533A24" w:rsidRDefault="00054369">
            <w:pPr>
              <w:jc w:val="center"/>
            </w:pPr>
            <w:r>
              <w:rPr>
                <w:rFonts w:eastAsiaTheme="minorEastAsia"/>
                <w:color w:val="000000"/>
                <w:szCs w:val="21"/>
              </w:rPr>
              <w:t>0.10%</w:t>
            </w:r>
          </w:p>
        </w:tc>
      </w:tr>
      <w:tr w:rsidR="00533A24">
        <w:tc>
          <w:tcPr>
            <w:tcW w:w="1620" w:type="dxa"/>
            <w:vAlign w:val="center"/>
          </w:tcPr>
          <w:p w:rsidR="00533A24" w:rsidRDefault="00054369">
            <w:pPr>
              <w:jc w:val="left"/>
            </w:pPr>
            <w:r>
              <w:rPr>
                <w:rFonts w:eastAsiaTheme="minorEastAsia"/>
                <w:color w:val="000000"/>
                <w:szCs w:val="21"/>
              </w:rPr>
              <w:t>过去三个月</w:t>
            </w:r>
          </w:p>
        </w:tc>
        <w:tc>
          <w:tcPr>
            <w:tcW w:w="1350" w:type="dxa"/>
            <w:vAlign w:val="center"/>
          </w:tcPr>
          <w:p w:rsidR="00533A24" w:rsidRDefault="00054369">
            <w:pPr>
              <w:jc w:val="center"/>
            </w:pPr>
            <w:r>
              <w:rPr>
                <w:rFonts w:eastAsiaTheme="minorEastAsia"/>
                <w:color w:val="000000"/>
                <w:szCs w:val="21"/>
              </w:rPr>
              <w:t>5.87%</w:t>
            </w:r>
          </w:p>
        </w:tc>
        <w:tc>
          <w:tcPr>
            <w:tcW w:w="1350" w:type="dxa"/>
            <w:vAlign w:val="center"/>
          </w:tcPr>
          <w:p w:rsidR="00533A24" w:rsidRDefault="00054369">
            <w:pPr>
              <w:jc w:val="center"/>
            </w:pPr>
            <w:r>
              <w:rPr>
                <w:rFonts w:eastAsiaTheme="minorEastAsia"/>
                <w:color w:val="000000"/>
                <w:szCs w:val="21"/>
              </w:rPr>
              <w:t>1.34%</w:t>
            </w:r>
          </w:p>
        </w:tc>
        <w:tc>
          <w:tcPr>
            <w:tcW w:w="1350" w:type="dxa"/>
            <w:vAlign w:val="center"/>
          </w:tcPr>
          <w:p w:rsidR="00533A24" w:rsidRDefault="00054369">
            <w:pPr>
              <w:jc w:val="center"/>
            </w:pPr>
            <w:r>
              <w:rPr>
                <w:rFonts w:eastAsiaTheme="minorEastAsia"/>
                <w:color w:val="000000"/>
                <w:szCs w:val="21"/>
              </w:rPr>
              <w:t>-6.61%</w:t>
            </w:r>
          </w:p>
        </w:tc>
        <w:tc>
          <w:tcPr>
            <w:tcW w:w="1350" w:type="dxa"/>
            <w:vAlign w:val="center"/>
          </w:tcPr>
          <w:p w:rsidR="00533A24" w:rsidRDefault="00054369">
            <w:pPr>
              <w:jc w:val="center"/>
            </w:pPr>
            <w:r>
              <w:rPr>
                <w:rFonts w:eastAsiaTheme="minorEastAsia"/>
                <w:color w:val="000000"/>
                <w:szCs w:val="21"/>
              </w:rPr>
              <w:t>1.40%</w:t>
            </w:r>
          </w:p>
        </w:tc>
        <w:tc>
          <w:tcPr>
            <w:tcW w:w="1350" w:type="dxa"/>
            <w:vAlign w:val="center"/>
          </w:tcPr>
          <w:p w:rsidR="00533A24" w:rsidRDefault="00054369">
            <w:pPr>
              <w:jc w:val="center"/>
            </w:pPr>
            <w:r>
              <w:rPr>
                <w:rFonts w:eastAsiaTheme="minorEastAsia"/>
                <w:color w:val="000000"/>
                <w:szCs w:val="21"/>
              </w:rPr>
              <w:t>12.48%</w:t>
            </w:r>
          </w:p>
        </w:tc>
        <w:tc>
          <w:tcPr>
            <w:tcW w:w="1350" w:type="dxa"/>
            <w:vAlign w:val="center"/>
          </w:tcPr>
          <w:p w:rsidR="00533A24" w:rsidRDefault="00054369">
            <w:pPr>
              <w:jc w:val="center"/>
            </w:pPr>
            <w:r>
              <w:rPr>
                <w:rFonts w:eastAsiaTheme="minorEastAsia"/>
                <w:color w:val="000000"/>
                <w:szCs w:val="21"/>
              </w:rPr>
              <w:t>-0.06%</w:t>
            </w:r>
          </w:p>
        </w:tc>
      </w:tr>
      <w:tr w:rsidR="00533A24">
        <w:tc>
          <w:tcPr>
            <w:tcW w:w="1620" w:type="dxa"/>
            <w:vAlign w:val="center"/>
          </w:tcPr>
          <w:p w:rsidR="00533A24" w:rsidRDefault="00054369">
            <w:pPr>
              <w:jc w:val="left"/>
            </w:pPr>
            <w:r>
              <w:rPr>
                <w:rFonts w:eastAsiaTheme="minorEastAsia"/>
                <w:color w:val="000000"/>
                <w:szCs w:val="21"/>
              </w:rPr>
              <w:t>过去六个月</w:t>
            </w:r>
          </w:p>
        </w:tc>
        <w:tc>
          <w:tcPr>
            <w:tcW w:w="1350" w:type="dxa"/>
            <w:vAlign w:val="center"/>
          </w:tcPr>
          <w:p w:rsidR="00533A24" w:rsidRDefault="00054369">
            <w:pPr>
              <w:jc w:val="center"/>
            </w:pPr>
            <w:r>
              <w:rPr>
                <w:rFonts w:eastAsiaTheme="minorEastAsia"/>
                <w:color w:val="000000"/>
                <w:szCs w:val="21"/>
              </w:rPr>
              <w:t>35.56%</w:t>
            </w:r>
          </w:p>
        </w:tc>
        <w:tc>
          <w:tcPr>
            <w:tcW w:w="1350" w:type="dxa"/>
            <w:vAlign w:val="center"/>
          </w:tcPr>
          <w:p w:rsidR="00533A24" w:rsidRDefault="00054369">
            <w:pPr>
              <w:jc w:val="center"/>
            </w:pPr>
            <w:r>
              <w:rPr>
                <w:rFonts w:eastAsiaTheme="minorEastAsia"/>
                <w:color w:val="000000"/>
                <w:szCs w:val="21"/>
              </w:rPr>
              <w:t>1.41%</w:t>
            </w:r>
          </w:p>
        </w:tc>
        <w:tc>
          <w:tcPr>
            <w:tcW w:w="1350" w:type="dxa"/>
            <w:vAlign w:val="center"/>
          </w:tcPr>
          <w:p w:rsidR="00533A24" w:rsidRDefault="00054369">
            <w:pPr>
              <w:jc w:val="center"/>
            </w:pPr>
            <w:r>
              <w:rPr>
                <w:rFonts w:eastAsiaTheme="minorEastAsia"/>
                <w:color w:val="000000"/>
                <w:szCs w:val="21"/>
              </w:rPr>
              <w:t>18.11%</w:t>
            </w:r>
          </w:p>
        </w:tc>
        <w:tc>
          <w:tcPr>
            <w:tcW w:w="1350" w:type="dxa"/>
            <w:vAlign w:val="center"/>
          </w:tcPr>
          <w:p w:rsidR="00533A24" w:rsidRDefault="00054369">
            <w:pPr>
              <w:jc w:val="center"/>
            </w:pPr>
            <w:r>
              <w:rPr>
                <w:rFonts w:eastAsiaTheme="minorEastAsia"/>
                <w:color w:val="000000"/>
                <w:szCs w:val="21"/>
              </w:rPr>
              <w:t>1.45%</w:t>
            </w:r>
          </w:p>
        </w:tc>
        <w:tc>
          <w:tcPr>
            <w:tcW w:w="1350" w:type="dxa"/>
            <w:vAlign w:val="center"/>
          </w:tcPr>
          <w:p w:rsidR="00533A24" w:rsidRDefault="00054369">
            <w:pPr>
              <w:jc w:val="center"/>
            </w:pPr>
            <w:r>
              <w:rPr>
                <w:rFonts w:eastAsiaTheme="minorEastAsia"/>
                <w:color w:val="000000"/>
                <w:szCs w:val="21"/>
              </w:rPr>
              <w:t>17.45%</w:t>
            </w:r>
          </w:p>
        </w:tc>
        <w:tc>
          <w:tcPr>
            <w:tcW w:w="1350" w:type="dxa"/>
            <w:vAlign w:val="center"/>
          </w:tcPr>
          <w:p w:rsidR="00533A24" w:rsidRDefault="00054369">
            <w:pPr>
              <w:jc w:val="center"/>
            </w:pPr>
            <w:r>
              <w:rPr>
                <w:rFonts w:eastAsiaTheme="minorEastAsia"/>
                <w:color w:val="000000"/>
                <w:szCs w:val="21"/>
              </w:rPr>
              <w:t>-0.04%</w:t>
            </w:r>
          </w:p>
        </w:tc>
      </w:tr>
      <w:tr w:rsidR="00533A24">
        <w:tc>
          <w:tcPr>
            <w:tcW w:w="1620" w:type="dxa"/>
            <w:vAlign w:val="center"/>
          </w:tcPr>
          <w:p w:rsidR="00533A24" w:rsidRDefault="00054369">
            <w:pPr>
              <w:jc w:val="left"/>
            </w:pPr>
            <w:r>
              <w:rPr>
                <w:rFonts w:eastAsiaTheme="minorEastAsia"/>
                <w:color w:val="000000"/>
                <w:szCs w:val="21"/>
              </w:rPr>
              <w:t>过去一年</w:t>
            </w:r>
          </w:p>
        </w:tc>
        <w:tc>
          <w:tcPr>
            <w:tcW w:w="1350" w:type="dxa"/>
            <w:vAlign w:val="center"/>
          </w:tcPr>
          <w:p w:rsidR="00533A24" w:rsidRDefault="00054369">
            <w:pPr>
              <w:jc w:val="center"/>
            </w:pPr>
            <w:r>
              <w:rPr>
                <w:rFonts w:eastAsiaTheme="minorEastAsia"/>
                <w:color w:val="000000"/>
                <w:szCs w:val="21"/>
              </w:rPr>
              <w:t>7.88%</w:t>
            </w:r>
          </w:p>
        </w:tc>
        <w:tc>
          <w:tcPr>
            <w:tcW w:w="1350" w:type="dxa"/>
            <w:vAlign w:val="center"/>
          </w:tcPr>
          <w:p w:rsidR="00533A24" w:rsidRDefault="00054369">
            <w:pPr>
              <w:jc w:val="center"/>
            </w:pPr>
            <w:r>
              <w:rPr>
                <w:rFonts w:eastAsiaTheme="minorEastAsia"/>
                <w:color w:val="000000"/>
                <w:szCs w:val="21"/>
              </w:rPr>
              <w:t>1.62%</w:t>
            </w:r>
          </w:p>
        </w:tc>
        <w:tc>
          <w:tcPr>
            <w:tcW w:w="1350" w:type="dxa"/>
            <w:vAlign w:val="center"/>
          </w:tcPr>
          <w:p w:rsidR="00533A24" w:rsidRDefault="00054369">
            <w:pPr>
              <w:jc w:val="center"/>
            </w:pPr>
            <w:r>
              <w:rPr>
                <w:rFonts w:eastAsiaTheme="minorEastAsia"/>
                <w:color w:val="000000"/>
                <w:szCs w:val="21"/>
              </w:rPr>
              <w:t>-12.23%</w:t>
            </w:r>
          </w:p>
        </w:tc>
        <w:tc>
          <w:tcPr>
            <w:tcW w:w="1350" w:type="dxa"/>
            <w:vAlign w:val="center"/>
          </w:tcPr>
          <w:p w:rsidR="00533A24" w:rsidRDefault="00054369">
            <w:pPr>
              <w:jc w:val="center"/>
            </w:pPr>
            <w:r>
              <w:rPr>
                <w:rFonts w:eastAsiaTheme="minorEastAsia"/>
                <w:color w:val="000000"/>
                <w:szCs w:val="21"/>
              </w:rPr>
              <w:t>1.51%</w:t>
            </w:r>
          </w:p>
        </w:tc>
        <w:tc>
          <w:tcPr>
            <w:tcW w:w="1350" w:type="dxa"/>
            <w:vAlign w:val="center"/>
          </w:tcPr>
          <w:p w:rsidR="00533A24" w:rsidRDefault="00054369">
            <w:pPr>
              <w:jc w:val="center"/>
            </w:pPr>
            <w:r>
              <w:rPr>
                <w:rFonts w:eastAsiaTheme="minorEastAsia"/>
                <w:color w:val="000000"/>
                <w:szCs w:val="21"/>
              </w:rPr>
              <w:t>20.11%</w:t>
            </w:r>
          </w:p>
        </w:tc>
        <w:tc>
          <w:tcPr>
            <w:tcW w:w="1350" w:type="dxa"/>
            <w:vAlign w:val="center"/>
          </w:tcPr>
          <w:p w:rsidR="00533A24" w:rsidRDefault="00054369">
            <w:pPr>
              <w:jc w:val="center"/>
            </w:pPr>
            <w:r>
              <w:rPr>
                <w:rFonts w:eastAsiaTheme="minorEastAsia"/>
                <w:color w:val="000000"/>
                <w:szCs w:val="21"/>
              </w:rPr>
              <w:t>0.11%</w:t>
            </w:r>
          </w:p>
        </w:tc>
      </w:tr>
      <w:tr w:rsidR="00533A24">
        <w:tc>
          <w:tcPr>
            <w:tcW w:w="1620" w:type="dxa"/>
            <w:vAlign w:val="center"/>
          </w:tcPr>
          <w:p w:rsidR="00533A24" w:rsidRDefault="00054369">
            <w:pPr>
              <w:jc w:val="left"/>
            </w:pPr>
            <w:r>
              <w:rPr>
                <w:rFonts w:eastAsiaTheme="minorEastAsia"/>
                <w:color w:val="000000"/>
                <w:szCs w:val="21"/>
              </w:rPr>
              <w:t>过去三年</w:t>
            </w:r>
          </w:p>
        </w:tc>
        <w:tc>
          <w:tcPr>
            <w:tcW w:w="1350" w:type="dxa"/>
            <w:vAlign w:val="center"/>
          </w:tcPr>
          <w:p w:rsidR="00533A24" w:rsidRDefault="00054369">
            <w:pPr>
              <w:jc w:val="center"/>
            </w:pPr>
            <w:r>
              <w:rPr>
                <w:rFonts w:eastAsiaTheme="minorEastAsia"/>
                <w:color w:val="000000"/>
                <w:szCs w:val="21"/>
              </w:rPr>
              <w:t>38.88%</w:t>
            </w:r>
          </w:p>
        </w:tc>
        <w:tc>
          <w:tcPr>
            <w:tcW w:w="1350" w:type="dxa"/>
            <w:vAlign w:val="center"/>
          </w:tcPr>
          <w:p w:rsidR="00533A24" w:rsidRDefault="00054369">
            <w:pPr>
              <w:jc w:val="center"/>
            </w:pPr>
            <w:r>
              <w:rPr>
                <w:rFonts w:eastAsiaTheme="minorEastAsia"/>
                <w:color w:val="000000"/>
                <w:szCs w:val="21"/>
              </w:rPr>
              <w:t>1.31%</w:t>
            </w:r>
          </w:p>
        </w:tc>
        <w:tc>
          <w:tcPr>
            <w:tcW w:w="1350" w:type="dxa"/>
            <w:vAlign w:val="center"/>
          </w:tcPr>
          <w:p w:rsidR="00533A24" w:rsidRDefault="00054369">
            <w:pPr>
              <w:jc w:val="center"/>
            </w:pPr>
            <w:r>
              <w:rPr>
                <w:rFonts w:eastAsiaTheme="minorEastAsia"/>
                <w:color w:val="000000"/>
                <w:szCs w:val="21"/>
              </w:rPr>
              <w:t>-4.38%</w:t>
            </w:r>
          </w:p>
        </w:tc>
        <w:tc>
          <w:tcPr>
            <w:tcW w:w="1350" w:type="dxa"/>
            <w:vAlign w:val="center"/>
          </w:tcPr>
          <w:p w:rsidR="00533A24" w:rsidRDefault="00054369">
            <w:pPr>
              <w:jc w:val="center"/>
            </w:pPr>
            <w:r>
              <w:rPr>
                <w:rFonts w:eastAsiaTheme="minorEastAsia"/>
                <w:color w:val="000000"/>
                <w:szCs w:val="21"/>
              </w:rPr>
              <w:t>1.13%</w:t>
            </w:r>
          </w:p>
        </w:tc>
        <w:tc>
          <w:tcPr>
            <w:tcW w:w="1350" w:type="dxa"/>
            <w:vAlign w:val="center"/>
          </w:tcPr>
          <w:p w:rsidR="00533A24" w:rsidRDefault="00054369">
            <w:pPr>
              <w:jc w:val="center"/>
            </w:pPr>
            <w:r>
              <w:rPr>
                <w:rFonts w:eastAsiaTheme="minorEastAsia"/>
                <w:color w:val="000000"/>
                <w:szCs w:val="21"/>
              </w:rPr>
              <w:t>43.26%</w:t>
            </w:r>
          </w:p>
        </w:tc>
        <w:tc>
          <w:tcPr>
            <w:tcW w:w="1350" w:type="dxa"/>
            <w:vAlign w:val="center"/>
          </w:tcPr>
          <w:p w:rsidR="00533A24" w:rsidRDefault="00054369">
            <w:pPr>
              <w:jc w:val="center"/>
            </w:pPr>
            <w:r>
              <w:rPr>
                <w:rFonts w:eastAsiaTheme="minorEastAsia"/>
                <w:color w:val="000000"/>
                <w:szCs w:val="21"/>
              </w:rPr>
              <w:t>0.18%</w:t>
            </w:r>
          </w:p>
        </w:tc>
      </w:tr>
      <w:tr w:rsidR="00533A24">
        <w:tc>
          <w:tcPr>
            <w:tcW w:w="1620" w:type="dxa"/>
            <w:vAlign w:val="center"/>
          </w:tcPr>
          <w:p w:rsidR="00533A24" w:rsidRDefault="00054369">
            <w:pPr>
              <w:jc w:val="left"/>
            </w:pPr>
            <w:r>
              <w:rPr>
                <w:rFonts w:eastAsiaTheme="minorEastAsia"/>
                <w:color w:val="000000"/>
                <w:szCs w:val="21"/>
              </w:rPr>
              <w:t>自基金合同生效起至今</w:t>
            </w:r>
          </w:p>
        </w:tc>
        <w:tc>
          <w:tcPr>
            <w:tcW w:w="1350" w:type="dxa"/>
            <w:vAlign w:val="center"/>
          </w:tcPr>
          <w:p w:rsidR="00533A24" w:rsidRDefault="00054369">
            <w:pPr>
              <w:jc w:val="center"/>
            </w:pPr>
            <w:r>
              <w:rPr>
                <w:rFonts w:eastAsiaTheme="minorEastAsia"/>
                <w:color w:val="000000"/>
                <w:szCs w:val="21"/>
              </w:rPr>
              <w:t>13.60%</w:t>
            </w:r>
          </w:p>
        </w:tc>
        <w:tc>
          <w:tcPr>
            <w:tcW w:w="1350" w:type="dxa"/>
            <w:vAlign w:val="center"/>
          </w:tcPr>
          <w:p w:rsidR="00533A24" w:rsidRDefault="00054369">
            <w:pPr>
              <w:jc w:val="center"/>
            </w:pPr>
            <w:r>
              <w:rPr>
                <w:rFonts w:eastAsiaTheme="minorEastAsia"/>
                <w:color w:val="000000"/>
                <w:szCs w:val="21"/>
              </w:rPr>
              <w:t>1.50%</w:t>
            </w:r>
          </w:p>
        </w:tc>
        <w:tc>
          <w:tcPr>
            <w:tcW w:w="1350" w:type="dxa"/>
            <w:vAlign w:val="center"/>
          </w:tcPr>
          <w:p w:rsidR="00533A24" w:rsidRDefault="00054369">
            <w:pPr>
              <w:jc w:val="center"/>
            </w:pPr>
            <w:r>
              <w:rPr>
                <w:rFonts w:eastAsiaTheme="minorEastAsia"/>
                <w:color w:val="000000"/>
                <w:szCs w:val="21"/>
              </w:rPr>
              <w:t>-10.15%</w:t>
            </w:r>
          </w:p>
        </w:tc>
        <w:tc>
          <w:tcPr>
            <w:tcW w:w="1350" w:type="dxa"/>
            <w:vAlign w:val="center"/>
          </w:tcPr>
          <w:p w:rsidR="00533A24" w:rsidRDefault="00054369">
            <w:pPr>
              <w:jc w:val="center"/>
            </w:pPr>
            <w:r>
              <w:rPr>
                <w:rFonts w:eastAsiaTheme="minorEastAsia"/>
                <w:color w:val="000000"/>
                <w:szCs w:val="21"/>
              </w:rPr>
              <w:t>1.30%</w:t>
            </w:r>
          </w:p>
        </w:tc>
        <w:tc>
          <w:tcPr>
            <w:tcW w:w="1350" w:type="dxa"/>
            <w:vAlign w:val="center"/>
          </w:tcPr>
          <w:p w:rsidR="00533A24" w:rsidRDefault="00054369">
            <w:pPr>
              <w:jc w:val="center"/>
            </w:pPr>
            <w:r>
              <w:rPr>
                <w:rFonts w:eastAsiaTheme="minorEastAsia"/>
                <w:color w:val="000000"/>
                <w:szCs w:val="21"/>
              </w:rPr>
              <w:t>23.75%</w:t>
            </w:r>
          </w:p>
        </w:tc>
        <w:tc>
          <w:tcPr>
            <w:tcW w:w="1350" w:type="dxa"/>
            <w:vAlign w:val="center"/>
          </w:tcPr>
          <w:p w:rsidR="00533A24" w:rsidRDefault="00054369">
            <w:pPr>
              <w:jc w:val="center"/>
            </w:pPr>
            <w:r>
              <w:rPr>
                <w:rFonts w:eastAsiaTheme="minorEastAsia"/>
                <w:color w:val="000000"/>
                <w:szCs w:val="21"/>
              </w:rPr>
              <w:t>0.20%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注：本基金的业绩比较基准为申银万国医药生物行业指数收益率</w:t>
      </w:r>
      <w:r w:rsidRPr="00C56F63">
        <w:rPr>
          <w:rFonts w:eastAsiaTheme="minorEastAsia"/>
          <w:kern w:val="0"/>
          <w:szCs w:val="21"/>
        </w:rPr>
        <w:t>x85%+</w:t>
      </w:r>
      <w:r w:rsidRPr="00C56F63">
        <w:rPr>
          <w:rFonts w:eastAsiaTheme="minorEastAsia"/>
          <w:kern w:val="0"/>
          <w:szCs w:val="21"/>
        </w:rPr>
        <w:t>中债总指数收益率</w:t>
      </w:r>
      <w:r w:rsidRPr="00C56F63">
        <w:rPr>
          <w:rFonts w:eastAsiaTheme="minorEastAsia"/>
          <w:kern w:val="0"/>
          <w:szCs w:val="21"/>
        </w:rPr>
        <w:t>x15%</w:t>
      </w:r>
    </w:p>
    <w:p w:rsidR="006B65E1" w:rsidRPr="00C56F63" w:rsidRDefault="00945F2E" w:rsidP="00DE0678">
      <w:pPr>
        <w:spacing w:beforeLines="100" w:line="360" w:lineRule="auto"/>
        <w:rPr>
          <w:rFonts w:eastAsiaTheme="minorEastAsia"/>
          <w:b/>
          <w:kern w:val="0"/>
          <w:szCs w:val="21"/>
        </w:rPr>
      </w:pPr>
      <w:r w:rsidRPr="00C56F63">
        <w:rPr>
          <w:rFonts w:eastAsiaTheme="minorEastAsia"/>
          <w:b/>
          <w:kern w:val="0"/>
          <w:szCs w:val="21"/>
        </w:rPr>
        <w:t>3.2.2</w:t>
      </w:r>
      <w:r w:rsidRPr="00C56F63">
        <w:rPr>
          <w:rStyle w:val="af1"/>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上投摩根医疗健康股票型证券投资基金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9"/>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2015</w:t>
      </w:r>
      <w:r w:rsidRPr="00C56F63">
        <w:rPr>
          <w:rFonts w:ascii="Times New Roman" w:eastAsiaTheme="minorEastAsia" w:hAnsi="Times New Roman"/>
        </w:rPr>
        <w:t>年</w:t>
      </w:r>
      <w:r w:rsidRPr="00C56F63">
        <w:rPr>
          <w:rFonts w:ascii="Times New Roman" w:eastAsiaTheme="minorEastAsia" w:hAnsi="Times New Roman"/>
        </w:rPr>
        <w:t>10</w:t>
      </w:r>
      <w:r w:rsidRPr="00C56F63">
        <w:rPr>
          <w:rFonts w:ascii="Times New Roman" w:eastAsiaTheme="minorEastAsia" w:hAnsi="Times New Roman"/>
        </w:rPr>
        <w:t>月</w:t>
      </w:r>
      <w:r w:rsidRPr="00C56F63">
        <w:rPr>
          <w:rFonts w:ascii="Times New Roman" w:eastAsiaTheme="minorEastAsia" w:hAnsi="Times New Roman"/>
        </w:rPr>
        <w:t>21</w:t>
      </w:r>
      <w:r w:rsidRPr="00C56F63">
        <w:rPr>
          <w:rFonts w:ascii="Times New Roman" w:eastAsiaTheme="minorEastAsia" w:hAnsi="Times New Roman"/>
        </w:rPr>
        <w:t>日至</w:t>
      </w:r>
      <w:r w:rsidRPr="00C56F63">
        <w:rPr>
          <w:rFonts w:ascii="Times New Roman" w:eastAsiaTheme="minorEastAsia" w:hAnsi="Times New Roman"/>
        </w:rPr>
        <w:t>2019</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59450" cy="3372734"/>
                    </a:xfrm>
                    <a:prstGeom prst="rect">
                      <a:avLst/>
                    </a:prstGeom>
                    <a:noFill/>
                    <a:ln>
                      <a:noFill/>
                    </a:ln>
                  </pic:spPr>
                </pic:pic>
              </a:graphicData>
            </a:graphic>
          </wp:inline>
        </w:drawing>
      </w:r>
    </w:p>
    <w:p w:rsidR="00533A24" w:rsidRDefault="0005436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21</w:t>
      </w:r>
      <w:r>
        <w:rPr>
          <w:rFonts w:eastAsiaTheme="minorEastAsia"/>
          <w:kern w:val="0"/>
          <w:szCs w:val="21"/>
        </w:rPr>
        <w:t>日，图示时间段为</w:t>
      </w:r>
      <w:r>
        <w:rPr>
          <w:rFonts w:eastAsiaTheme="minorEastAsia"/>
          <w:kern w:val="0"/>
          <w:szCs w:val="21"/>
        </w:rPr>
        <w:t>2015</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21</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本基金建仓期自</w:t>
      </w:r>
      <w:r w:rsidRPr="00C56F63">
        <w:rPr>
          <w:rFonts w:eastAsiaTheme="minorEastAsia"/>
          <w:kern w:val="0"/>
          <w:szCs w:val="21"/>
        </w:rPr>
        <w:t>2015</w:t>
      </w:r>
      <w:r w:rsidRPr="00C56F63">
        <w:rPr>
          <w:rFonts w:eastAsiaTheme="minorEastAsia"/>
          <w:kern w:val="0"/>
          <w:szCs w:val="21"/>
        </w:rPr>
        <w:t>年</w:t>
      </w:r>
      <w:r w:rsidRPr="00C56F63">
        <w:rPr>
          <w:rFonts w:eastAsiaTheme="minorEastAsia"/>
          <w:kern w:val="0"/>
          <w:szCs w:val="21"/>
        </w:rPr>
        <w:t>10</w:t>
      </w:r>
      <w:r w:rsidRPr="00C56F63">
        <w:rPr>
          <w:rFonts w:eastAsiaTheme="minorEastAsia"/>
          <w:kern w:val="0"/>
          <w:szCs w:val="21"/>
        </w:rPr>
        <w:t>月</w:t>
      </w:r>
      <w:r w:rsidRPr="00C56F63">
        <w:rPr>
          <w:rFonts w:eastAsiaTheme="minorEastAsia"/>
          <w:kern w:val="0"/>
          <w:szCs w:val="21"/>
        </w:rPr>
        <w:t>21</w:t>
      </w:r>
      <w:r w:rsidRPr="00C56F63">
        <w:rPr>
          <w:rFonts w:eastAsiaTheme="minorEastAsia"/>
          <w:kern w:val="0"/>
          <w:szCs w:val="21"/>
        </w:rPr>
        <w:t>日至</w:t>
      </w:r>
      <w:r w:rsidRPr="00C56F63">
        <w:rPr>
          <w:rFonts w:eastAsiaTheme="minorEastAsia"/>
          <w:kern w:val="0"/>
          <w:szCs w:val="21"/>
        </w:rPr>
        <w:t>2016</w:t>
      </w:r>
      <w:r w:rsidRPr="00C56F63">
        <w:rPr>
          <w:rFonts w:eastAsiaTheme="minorEastAsia"/>
          <w:kern w:val="0"/>
          <w:szCs w:val="21"/>
        </w:rPr>
        <w:t>年</w:t>
      </w:r>
      <w:r w:rsidRPr="00C56F63">
        <w:rPr>
          <w:rFonts w:eastAsiaTheme="minorEastAsia"/>
          <w:kern w:val="0"/>
          <w:szCs w:val="21"/>
        </w:rPr>
        <w:t>4</w:t>
      </w:r>
      <w:r w:rsidRPr="00C56F63">
        <w:rPr>
          <w:rFonts w:eastAsiaTheme="minorEastAsia"/>
          <w:kern w:val="0"/>
          <w:szCs w:val="21"/>
        </w:rPr>
        <w:t>月</w:t>
      </w:r>
      <w:r w:rsidRPr="00C56F63">
        <w:rPr>
          <w:rFonts w:eastAsiaTheme="minorEastAsia"/>
          <w:kern w:val="0"/>
          <w:szCs w:val="21"/>
        </w:rPr>
        <w:t>20</w:t>
      </w:r>
      <w:r w:rsidRPr="00C56F63">
        <w:rPr>
          <w:rFonts w:eastAsiaTheme="minorEastAsia"/>
          <w:kern w:val="0"/>
          <w:szCs w:val="21"/>
        </w:rPr>
        <w:t>日，建仓期结束时资产配置比例符合本基金基金合同规定。</w:t>
      </w:r>
    </w:p>
    <w:p w:rsidR="006B65E1" w:rsidRPr="00C56F63" w:rsidRDefault="00945F2E" w:rsidP="00DE0678">
      <w:pPr>
        <w:pStyle w:val="1"/>
        <w:keepNext/>
        <w:keepLines/>
        <w:widowControl w:val="0"/>
        <w:spacing w:beforeLines="100" w:afterLines="100" w:line="360" w:lineRule="auto"/>
        <w:jc w:val="center"/>
        <w:rPr>
          <w:rFonts w:eastAsiaTheme="minorEastAsia"/>
          <w:b/>
          <w:bCs/>
          <w:sz w:val="21"/>
          <w:szCs w:val="21"/>
          <w:lang w:val="en-US"/>
        </w:rPr>
      </w:pPr>
      <w:bookmarkStart w:id="19" w:name="_Toc374540548"/>
      <w:bookmarkStart w:id="20" w:name="_Toc225498254"/>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1" w:name="_Toc390421238"/>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21"/>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w:t>
      </w:r>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533A24">
        <w:tc>
          <w:tcPr>
            <w:tcW w:w="1090" w:type="dxa"/>
            <w:vAlign w:val="center"/>
          </w:tcPr>
          <w:p w:rsidR="00533A24" w:rsidRDefault="00054369">
            <w:pPr>
              <w:jc w:val="center"/>
            </w:pPr>
            <w:r>
              <w:rPr>
                <w:rFonts w:eastAsiaTheme="minorEastAsia"/>
                <w:color w:val="000000"/>
                <w:szCs w:val="21"/>
              </w:rPr>
              <w:t>张一甫</w:t>
            </w:r>
          </w:p>
        </w:tc>
        <w:tc>
          <w:tcPr>
            <w:tcW w:w="1500" w:type="dxa"/>
            <w:vAlign w:val="center"/>
          </w:tcPr>
          <w:p w:rsidR="00533A24" w:rsidRDefault="00054369">
            <w:pPr>
              <w:jc w:val="center"/>
            </w:pPr>
            <w:r>
              <w:rPr>
                <w:rFonts w:eastAsiaTheme="minorEastAsia"/>
                <w:color w:val="000000"/>
                <w:szCs w:val="21"/>
              </w:rPr>
              <w:t>本基金基金经理</w:t>
            </w:r>
          </w:p>
        </w:tc>
        <w:tc>
          <w:tcPr>
            <w:tcW w:w="1190" w:type="dxa"/>
            <w:vAlign w:val="center"/>
          </w:tcPr>
          <w:p w:rsidR="00533A24" w:rsidRDefault="00054369">
            <w:pPr>
              <w:jc w:val="center"/>
            </w:pPr>
            <w:r>
              <w:rPr>
                <w:rFonts w:eastAsiaTheme="minorEastAsia"/>
                <w:color w:val="000000"/>
                <w:szCs w:val="21"/>
              </w:rPr>
              <w:t>2018-02-09</w:t>
            </w:r>
          </w:p>
        </w:tc>
        <w:tc>
          <w:tcPr>
            <w:tcW w:w="1260" w:type="dxa"/>
            <w:vAlign w:val="center"/>
          </w:tcPr>
          <w:p w:rsidR="00533A24" w:rsidRDefault="00054369">
            <w:pPr>
              <w:jc w:val="center"/>
            </w:pPr>
            <w:r>
              <w:rPr>
                <w:rFonts w:eastAsiaTheme="minorEastAsia"/>
                <w:color w:val="000000"/>
                <w:szCs w:val="21"/>
              </w:rPr>
              <w:t>-</w:t>
            </w:r>
          </w:p>
        </w:tc>
        <w:tc>
          <w:tcPr>
            <w:tcW w:w="1236" w:type="dxa"/>
            <w:vAlign w:val="center"/>
          </w:tcPr>
          <w:p w:rsidR="00533A24" w:rsidRDefault="00054369">
            <w:pPr>
              <w:jc w:val="center"/>
            </w:pPr>
            <w:r>
              <w:rPr>
                <w:rFonts w:eastAsiaTheme="minorEastAsia"/>
                <w:color w:val="000000"/>
                <w:szCs w:val="21"/>
              </w:rPr>
              <w:t>8</w:t>
            </w:r>
            <w:r>
              <w:rPr>
                <w:rFonts w:eastAsiaTheme="minorEastAsia"/>
                <w:color w:val="000000"/>
                <w:szCs w:val="21"/>
              </w:rPr>
              <w:t>年</w:t>
            </w:r>
          </w:p>
        </w:tc>
        <w:tc>
          <w:tcPr>
            <w:tcW w:w="3264" w:type="dxa"/>
            <w:vAlign w:val="center"/>
          </w:tcPr>
          <w:p w:rsidR="00533A24" w:rsidRDefault="00063658">
            <w:r w:rsidRPr="00063658">
              <w:rPr>
                <w:rFonts w:eastAsiaTheme="minorEastAsia" w:hint="eastAsia"/>
                <w:color w:val="000000"/>
                <w:szCs w:val="21"/>
              </w:rPr>
              <w:t>张一甫先生，自</w:t>
            </w:r>
            <w:r w:rsidRPr="00063658">
              <w:rPr>
                <w:rFonts w:eastAsiaTheme="minorEastAsia" w:hint="eastAsia"/>
                <w:color w:val="000000"/>
                <w:szCs w:val="21"/>
              </w:rPr>
              <w:t>2010</w:t>
            </w:r>
            <w:r w:rsidRPr="00063658">
              <w:rPr>
                <w:rFonts w:eastAsiaTheme="minorEastAsia" w:hint="eastAsia"/>
                <w:color w:val="000000"/>
                <w:szCs w:val="21"/>
              </w:rPr>
              <w:t>年</w:t>
            </w:r>
            <w:r w:rsidRPr="00063658">
              <w:rPr>
                <w:rFonts w:eastAsiaTheme="minorEastAsia" w:hint="eastAsia"/>
                <w:color w:val="000000"/>
                <w:szCs w:val="21"/>
              </w:rPr>
              <w:t>7</w:t>
            </w:r>
            <w:r w:rsidRPr="00063658">
              <w:rPr>
                <w:rFonts w:eastAsiaTheme="minorEastAsia" w:hint="eastAsia"/>
                <w:color w:val="000000"/>
                <w:szCs w:val="21"/>
              </w:rPr>
              <w:t>月至</w:t>
            </w:r>
            <w:r w:rsidRPr="00063658">
              <w:rPr>
                <w:rFonts w:eastAsiaTheme="minorEastAsia" w:hint="eastAsia"/>
                <w:color w:val="000000"/>
                <w:szCs w:val="21"/>
              </w:rPr>
              <w:t>2011</w:t>
            </w:r>
            <w:r w:rsidRPr="00063658">
              <w:rPr>
                <w:rFonts w:eastAsiaTheme="minorEastAsia" w:hint="eastAsia"/>
                <w:color w:val="000000"/>
                <w:szCs w:val="21"/>
              </w:rPr>
              <w:t>年</w:t>
            </w:r>
            <w:r w:rsidRPr="00063658">
              <w:rPr>
                <w:rFonts w:eastAsiaTheme="minorEastAsia" w:hint="eastAsia"/>
                <w:color w:val="000000"/>
                <w:szCs w:val="21"/>
              </w:rPr>
              <w:t>12</w:t>
            </w:r>
            <w:r w:rsidRPr="00063658">
              <w:rPr>
                <w:rFonts w:eastAsiaTheme="minorEastAsia" w:hint="eastAsia"/>
                <w:color w:val="000000"/>
                <w:szCs w:val="21"/>
              </w:rPr>
              <w:t>月在国泰君安证券股份有限公司担任助理研究员，自</w:t>
            </w:r>
            <w:r w:rsidRPr="00063658">
              <w:rPr>
                <w:rFonts w:eastAsiaTheme="minorEastAsia" w:hint="eastAsia"/>
                <w:color w:val="000000"/>
                <w:szCs w:val="21"/>
              </w:rPr>
              <w:t>2012</w:t>
            </w:r>
            <w:r w:rsidRPr="00063658">
              <w:rPr>
                <w:rFonts w:eastAsiaTheme="minorEastAsia" w:hint="eastAsia"/>
                <w:color w:val="000000"/>
                <w:szCs w:val="21"/>
              </w:rPr>
              <w:t>年</w:t>
            </w:r>
            <w:r w:rsidRPr="00063658">
              <w:rPr>
                <w:rFonts w:eastAsiaTheme="minorEastAsia" w:hint="eastAsia"/>
                <w:color w:val="000000"/>
                <w:szCs w:val="21"/>
              </w:rPr>
              <w:t>1</w:t>
            </w:r>
            <w:r w:rsidRPr="00063658">
              <w:rPr>
                <w:rFonts w:eastAsiaTheme="minorEastAsia" w:hint="eastAsia"/>
                <w:color w:val="000000"/>
                <w:szCs w:val="21"/>
              </w:rPr>
              <w:t>月至</w:t>
            </w:r>
            <w:r w:rsidRPr="00063658">
              <w:rPr>
                <w:rFonts w:eastAsiaTheme="minorEastAsia" w:hint="eastAsia"/>
                <w:color w:val="000000"/>
                <w:szCs w:val="21"/>
              </w:rPr>
              <w:t>2012</w:t>
            </w:r>
            <w:r w:rsidRPr="00063658">
              <w:rPr>
                <w:rFonts w:eastAsiaTheme="minorEastAsia" w:hint="eastAsia"/>
                <w:color w:val="000000"/>
                <w:szCs w:val="21"/>
              </w:rPr>
              <w:t>年</w:t>
            </w:r>
            <w:r w:rsidRPr="00063658">
              <w:rPr>
                <w:rFonts w:eastAsiaTheme="minorEastAsia" w:hint="eastAsia"/>
                <w:color w:val="000000"/>
                <w:szCs w:val="21"/>
              </w:rPr>
              <w:t>12</w:t>
            </w:r>
            <w:r w:rsidRPr="00063658">
              <w:rPr>
                <w:rFonts w:eastAsiaTheme="minorEastAsia" w:hint="eastAsia"/>
                <w:color w:val="000000"/>
                <w:szCs w:val="21"/>
              </w:rPr>
              <w:t>月在瑞银证券有限责任公司担任研究员；自</w:t>
            </w:r>
            <w:r w:rsidRPr="00063658">
              <w:rPr>
                <w:rFonts w:eastAsiaTheme="minorEastAsia" w:hint="eastAsia"/>
                <w:color w:val="000000"/>
                <w:szCs w:val="21"/>
              </w:rPr>
              <w:t>2013</w:t>
            </w:r>
            <w:r w:rsidRPr="00063658">
              <w:rPr>
                <w:rFonts w:eastAsiaTheme="minorEastAsia" w:hint="eastAsia"/>
                <w:color w:val="000000"/>
                <w:szCs w:val="21"/>
              </w:rPr>
              <w:t>年</w:t>
            </w:r>
            <w:r w:rsidRPr="00063658">
              <w:rPr>
                <w:rFonts w:eastAsiaTheme="minorEastAsia" w:hint="eastAsia"/>
                <w:color w:val="000000"/>
                <w:szCs w:val="21"/>
              </w:rPr>
              <w:t>3</w:t>
            </w:r>
            <w:r w:rsidRPr="00063658">
              <w:rPr>
                <w:rFonts w:eastAsiaTheme="minorEastAsia" w:hint="eastAsia"/>
                <w:color w:val="000000"/>
                <w:szCs w:val="21"/>
              </w:rPr>
              <w:t>月至</w:t>
            </w:r>
            <w:r w:rsidRPr="00063658">
              <w:rPr>
                <w:rFonts w:eastAsiaTheme="minorEastAsia" w:hint="eastAsia"/>
                <w:color w:val="000000"/>
                <w:szCs w:val="21"/>
              </w:rPr>
              <w:t>2014</w:t>
            </w:r>
            <w:r w:rsidRPr="00063658">
              <w:rPr>
                <w:rFonts w:eastAsiaTheme="minorEastAsia" w:hint="eastAsia"/>
                <w:color w:val="000000"/>
                <w:szCs w:val="21"/>
              </w:rPr>
              <w:t>年</w:t>
            </w:r>
            <w:r w:rsidRPr="00063658">
              <w:rPr>
                <w:rFonts w:eastAsiaTheme="minorEastAsia" w:hint="eastAsia"/>
                <w:color w:val="000000"/>
                <w:szCs w:val="21"/>
              </w:rPr>
              <w:t>1</w:t>
            </w:r>
            <w:r w:rsidRPr="00063658">
              <w:rPr>
                <w:rFonts w:eastAsiaTheme="minorEastAsia" w:hint="eastAsia"/>
                <w:color w:val="000000"/>
                <w:szCs w:val="21"/>
              </w:rPr>
              <w:t>月在国泰君安证券股份有限公司担任研究员；自</w:t>
            </w:r>
            <w:r w:rsidRPr="00063658">
              <w:rPr>
                <w:rFonts w:eastAsiaTheme="minorEastAsia" w:hint="eastAsia"/>
                <w:color w:val="000000"/>
                <w:szCs w:val="21"/>
              </w:rPr>
              <w:t>2014</w:t>
            </w:r>
            <w:r w:rsidRPr="00063658">
              <w:rPr>
                <w:rFonts w:eastAsiaTheme="minorEastAsia" w:hint="eastAsia"/>
                <w:color w:val="000000"/>
                <w:szCs w:val="21"/>
              </w:rPr>
              <w:t>年</w:t>
            </w:r>
            <w:r w:rsidRPr="00063658">
              <w:rPr>
                <w:rFonts w:eastAsiaTheme="minorEastAsia" w:hint="eastAsia"/>
                <w:color w:val="000000"/>
                <w:szCs w:val="21"/>
              </w:rPr>
              <w:t>3</w:t>
            </w:r>
            <w:r w:rsidRPr="00063658">
              <w:rPr>
                <w:rFonts w:eastAsiaTheme="minorEastAsia" w:hint="eastAsia"/>
                <w:color w:val="000000"/>
                <w:szCs w:val="21"/>
              </w:rPr>
              <w:t>月起加入上投摩根基金管理有限公司，历任研究员、行业专家兼基金经理助理，基金经理。自</w:t>
            </w:r>
            <w:r w:rsidRPr="00063658">
              <w:rPr>
                <w:rFonts w:eastAsiaTheme="minorEastAsia" w:hint="eastAsia"/>
                <w:color w:val="000000"/>
                <w:szCs w:val="21"/>
              </w:rPr>
              <w:t>2017</w:t>
            </w:r>
            <w:r w:rsidRPr="00063658">
              <w:rPr>
                <w:rFonts w:eastAsiaTheme="minorEastAsia" w:hint="eastAsia"/>
                <w:color w:val="000000"/>
                <w:szCs w:val="21"/>
              </w:rPr>
              <w:t>年</w:t>
            </w:r>
            <w:r w:rsidRPr="00063658">
              <w:rPr>
                <w:rFonts w:eastAsiaTheme="minorEastAsia" w:hint="eastAsia"/>
                <w:color w:val="000000"/>
                <w:szCs w:val="21"/>
              </w:rPr>
              <w:t>1</w:t>
            </w:r>
            <w:r w:rsidRPr="00063658">
              <w:rPr>
                <w:rFonts w:eastAsiaTheme="minorEastAsia" w:hint="eastAsia"/>
                <w:color w:val="000000"/>
                <w:szCs w:val="21"/>
              </w:rPr>
              <w:t>月至</w:t>
            </w:r>
            <w:r w:rsidRPr="00063658">
              <w:rPr>
                <w:rFonts w:eastAsiaTheme="minorEastAsia" w:hint="eastAsia"/>
                <w:color w:val="000000"/>
                <w:szCs w:val="21"/>
              </w:rPr>
              <w:t>2019</w:t>
            </w:r>
            <w:r w:rsidRPr="00063658">
              <w:rPr>
                <w:rFonts w:eastAsiaTheme="minorEastAsia" w:hint="eastAsia"/>
                <w:color w:val="000000"/>
                <w:szCs w:val="21"/>
              </w:rPr>
              <w:t>年</w:t>
            </w:r>
            <w:r w:rsidRPr="00063658">
              <w:rPr>
                <w:rFonts w:eastAsiaTheme="minorEastAsia" w:hint="eastAsia"/>
                <w:color w:val="000000"/>
                <w:szCs w:val="21"/>
              </w:rPr>
              <w:t>8</w:t>
            </w:r>
            <w:r w:rsidRPr="00063658">
              <w:rPr>
                <w:rFonts w:eastAsiaTheme="minorEastAsia" w:hint="eastAsia"/>
                <w:color w:val="000000"/>
                <w:szCs w:val="21"/>
              </w:rPr>
              <w:t>月担任上投摩根成长先锋混合型证券投资基金基金经理，自</w:t>
            </w:r>
            <w:r w:rsidRPr="00063658">
              <w:rPr>
                <w:rFonts w:eastAsiaTheme="minorEastAsia" w:hint="eastAsia"/>
                <w:color w:val="000000"/>
                <w:szCs w:val="21"/>
              </w:rPr>
              <w:t>2018</w:t>
            </w:r>
            <w:r w:rsidRPr="00063658">
              <w:rPr>
                <w:rFonts w:eastAsiaTheme="minorEastAsia" w:hint="eastAsia"/>
                <w:color w:val="000000"/>
                <w:szCs w:val="21"/>
              </w:rPr>
              <w:t>年</w:t>
            </w:r>
            <w:r w:rsidRPr="00063658">
              <w:rPr>
                <w:rFonts w:eastAsiaTheme="minorEastAsia" w:hint="eastAsia"/>
                <w:color w:val="000000"/>
                <w:szCs w:val="21"/>
              </w:rPr>
              <w:t>2</w:t>
            </w:r>
            <w:r w:rsidRPr="00063658">
              <w:rPr>
                <w:rFonts w:eastAsiaTheme="minorEastAsia" w:hint="eastAsia"/>
                <w:color w:val="000000"/>
                <w:szCs w:val="21"/>
              </w:rPr>
              <w:t>月至</w:t>
            </w:r>
            <w:r w:rsidRPr="00063658">
              <w:rPr>
                <w:rFonts w:eastAsiaTheme="minorEastAsia" w:hint="eastAsia"/>
                <w:color w:val="000000"/>
                <w:szCs w:val="21"/>
              </w:rPr>
              <w:t>2019</w:t>
            </w:r>
            <w:r w:rsidRPr="00063658">
              <w:rPr>
                <w:rFonts w:eastAsiaTheme="minorEastAsia" w:hint="eastAsia"/>
                <w:color w:val="000000"/>
                <w:szCs w:val="21"/>
              </w:rPr>
              <w:t>年</w:t>
            </w:r>
            <w:r w:rsidRPr="00063658">
              <w:rPr>
                <w:rFonts w:eastAsiaTheme="minorEastAsia" w:hint="eastAsia"/>
                <w:color w:val="000000"/>
                <w:szCs w:val="21"/>
              </w:rPr>
              <w:t>8</w:t>
            </w:r>
            <w:r w:rsidRPr="00063658">
              <w:rPr>
                <w:rFonts w:eastAsiaTheme="minorEastAsia" w:hint="eastAsia"/>
                <w:color w:val="000000"/>
                <w:szCs w:val="21"/>
              </w:rPr>
              <w:t>月同时担任上投摩根医疗健康股票型证券投资基金基金经理，自</w:t>
            </w:r>
            <w:r w:rsidRPr="00063658">
              <w:rPr>
                <w:rFonts w:eastAsiaTheme="minorEastAsia" w:hint="eastAsia"/>
                <w:color w:val="000000"/>
                <w:szCs w:val="21"/>
              </w:rPr>
              <w:t>2018</w:t>
            </w:r>
            <w:r w:rsidRPr="00063658">
              <w:rPr>
                <w:rFonts w:eastAsiaTheme="minorEastAsia" w:hint="eastAsia"/>
                <w:color w:val="000000"/>
                <w:szCs w:val="21"/>
              </w:rPr>
              <w:t>年</w:t>
            </w:r>
            <w:r w:rsidRPr="00063658">
              <w:rPr>
                <w:rFonts w:eastAsiaTheme="minorEastAsia" w:hint="eastAsia"/>
                <w:color w:val="000000"/>
                <w:szCs w:val="21"/>
              </w:rPr>
              <w:t>8</w:t>
            </w:r>
            <w:r w:rsidRPr="00063658">
              <w:rPr>
                <w:rFonts w:eastAsiaTheme="minorEastAsia" w:hint="eastAsia"/>
                <w:color w:val="000000"/>
                <w:szCs w:val="21"/>
              </w:rPr>
              <w:t>月至</w:t>
            </w:r>
            <w:r w:rsidRPr="00063658">
              <w:rPr>
                <w:rFonts w:eastAsiaTheme="minorEastAsia" w:hint="eastAsia"/>
                <w:color w:val="000000"/>
                <w:szCs w:val="21"/>
              </w:rPr>
              <w:t>2019</w:t>
            </w:r>
            <w:r w:rsidRPr="00063658">
              <w:rPr>
                <w:rFonts w:eastAsiaTheme="minorEastAsia" w:hint="eastAsia"/>
                <w:color w:val="000000"/>
                <w:szCs w:val="21"/>
              </w:rPr>
              <w:t>年</w:t>
            </w:r>
            <w:r w:rsidRPr="00063658">
              <w:rPr>
                <w:rFonts w:eastAsiaTheme="minorEastAsia" w:hint="eastAsia"/>
                <w:color w:val="000000"/>
                <w:szCs w:val="21"/>
              </w:rPr>
              <w:t>8</w:t>
            </w:r>
            <w:r w:rsidRPr="00063658">
              <w:rPr>
                <w:rFonts w:eastAsiaTheme="minorEastAsia" w:hint="eastAsia"/>
                <w:color w:val="000000"/>
                <w:szCs w:val="21"/>
              </w:rPr>
              <w:t>月同时担任上投摩根中国生物医药混合型证券投资基金（</w:t>
            </w:r>
            <w:r w:rsidRPr="00063658">
              <w:rPr>
                <w:rFonts w:eastAsiaTheme="minorEastAsia" w:hint="eastAsia"/>
                <w:color w:val="000000"/>
                <w:szCs w:val="21"/>
              </w:rPr>
              <w:t>QDII</w:t>
            </w:r>
            <w:r w:rsidRPr="00063658">
              <w:rPr>
                <w:rFonts w:eastAsiaTheme="minorEastAsia" w:hint="eastAsia"/>
                <w:color w:val="000000"/>
                <w:szCs w:val="21"/>
              </w:rPr>
              <w:t>）（由上投摩根智慧生活灵活配置混合型证券投资基金转型而来）基金经理。</w:t>
            </w:r>
          </w:p>
        </w:tc>
      </w:tr>
    </w:tbl>
    <w:p w:rsidR="00503EBB" w:rsidRDefault="00054369" w:rsidP="00503EB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65E1" w:rsidRDefault="00945F2E" w:rsidP="00474C03">
      <w:pPr>
        <w:tabs>
          <w:tab w:val="left" w:pos="426"/>
        </w:tabs>
        <w:spacing w:line="360" w:lineRule="auto"/>
        <w:ind w:firstLineChars="150" w:firstLine="315"/>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证券从业的含义遵从行业协会《证券业从业人员资格管理办法》的相关规定。</w:t>
      </w:r>
    </w:p>
    <w:p w:rsidR="007C54E7" w:rsidRDefault="00503EBB" w:rsidP="00474C03">
      <w:pPr>
        <w:tabs>
          <w:tab w:val="left" w:pos="426"/>
        </w:tabs>
        <w:spacing w:line="360" w:lineRule="auto"/>
        <w:ind w:firstLineChars="150" w:firstLine="315"/>
        <w:jc w:val="left"/>
        <w:rPr>
          <w:rFonts w:eastAsiaTheme="minorEastAsia"/>
          <w:color w:val="000000"/>
          <w:szCs w:val="21"/>
        </w:rPr>
      </w:pPr>
      <w:r>
        <w:rPr>
          <w:rFonts w:eastAsiaTheme="minorEastAsia" w:hint="eastAsia"/>
          <w:kern w:val="0"/>
          <w:szCs w:val="21"/>
        </w:rPr>
        <w:t>3.</w:t>
      </w:r>
      <w:r w:rsidR="007C54E7">
        <w:rPr>
          <w:rFonts w:eastAsiaTheme="minorEastAsia" w:hint="eastAsia"/>
          <w:kern w:val="0"/>
          <w:szCs w:val="21"/>
        </w:rPr>
        <w:t>自</w:t>
      </w:r>
      <w:r>
        <w:rPr>
          <w:rFonts w:eastAsiaTheme="minorEastAsia" w:hint="eastAsia"/>
          <w:color w:val="000000"/>
          <w:szCs w:val="21"/>
        </w:rPr>
        <w:t>2019</w:t>
      </w:r>
      <w:r>
        <w:rPr>
          <w:rFonts w:eastAsiaTheme="minorEastAsia" w:hint="eastAsia"/>
          <w:color w:val="000000"/>
          <w:szCs w:val="21"/>
        </w:rPr>
        <w:t>年</w:t>
      </w:r>
      <w:r>
        <w:rPr>
          <w:rFonts w:eastAsiaTheme="minorEastAsia" w:hint="eastAsia"/>
          <w:color w:val="000000"/>
          <w:szCs w:val="21"/>
        </w:rPr>
        <w:t>8</w:t>
      </w:r>
      <w:r>
        <w:rPr>
          <w:rFonts w:eastAsiaTheme="minorEastAsia" w:hint="eastAsia"/>
          <w:color w:val="000000"/>
          <w:szCs w:val="21"/>
        </w:rPr>
        <w:t>月</w:t>
      </w:r>
      <w:r>
        <w:rPr>
          <w:rFonts w:eastAsiaTheme="minorEastAsia" w:hint="eastAsia"/>
          <w:color w:val="000000"/>
          <w:szCs w:val="21"/>
        </w:rPr>
        <w:t>16</w:t>
      </w:r>
      <w:r>
        <w:rPr>
          <w:rFonts w:eastAsiaTheme="minorEastAsia" w:hint="eastAsia"/>
          <w:color w:val="000000"/>
          <w:szCs w:val="21"/>
        </w:rPr>
        <w:t>日</w:t>
      </w:r>
      <w:r>
        <w:rPr>
          <w:rFonts w:eastAsiaTheme="minorEastAsia"/>
          <w:color w:val="000000"/>
          <w:szCs w:val="21"/>
        </w:rPr>
        <w:t>起</w:t>
      </w:r>
      <w:r w:rsidR="002D06EB">
        <w:rPr>
          <w:rFonts w:eastAsiaTheme="minorEastAsia" w:hint="eastAsia"/>
          <w:color w:val="000000"/>
          <w:szCs w:val="21"/>
        </w:rPr>
        <w:t>，</w:t>
      </w:r>
      <w:r w:rsidR="007C54E7">
        <w:rPr>
          <w:rFonts w:eastAsiaTheme="minorEastAsia" w:hint="eastAsia"/>
          <w:color w:val="000000"/>
          <w:szCs w:val="21"/>
        </w:rPr>
        <w:t>张一甫</w:t>
      </w:r>
      <w:r w:rsidR="007C54E7">
        <w:rPr>
          <w:rFonts w:eastAsiaTheme="minorEastAsia"/>
          <w:color w:val="000000"/>
          <w:szCs w:val="21"/>
        </w:rPr>
        <w:t>先生</w:t>
      </w:r>
      <w:r>
        <w:rPr>
          <w:rFonts w:eastAsiaTheme="minorEastAsia"/>
          <w:color w:val="000000"/>
          <w:szCs w:val="21"/>
        </w:rPr>
        <w:t>不再担任上投摩根医疗健康股票型证券投资基金基金经理</w:t>
      </w:r>
      <w:r>
        <w:rPr>
          <w:rFonts w:eastAsiaTheme="minorEastAsia" w:hint="eastAsia"/>
          <w:color w:val="000000"/>
          <w:szCs w:val="21"/>
        </w:rPr>
        <w:t>。</w:t>
      </w:r>
    </w:p>
    <w:p w:rsidR="00503EBB" w:rsidRPr="00C56F63" w:rsidRDefault="0048046A" w:rsidP="00474C03">
      <w:pPr>
        <w:tabs>
          <w:tab w:val="left" w:pos="426"/>
        </w:tabs>
        <w:spacing w:line="360" w:lineRule="auto"/>
        <w:ind w:firstLineChars="150" w:firstLine="315"/>
        <w:jc w:val="left"/>
        <w:rPr>
          <w:rFonts w:eastAsiaTheme="minorEastAsia"/>
          <w:kern w:val="0"/>
          <w:szCs w:val="21"/>
        </w:rPr>
      </w:pPr>
      <w:r>
        <w:rPr>
          <w:rFonts w:eastAsiaTheme="minorEastAsia"/>
          <w:color w:val="000000"/>
          <w:szCs w:val="21"/>
        </w:rPr>
        <w:t>4.</w:t>
      </w:r>
      <w:r w:rsidR="007C54E7">
        <w:rPr>
          <w:rFonts w:eastAsiaTheme="minorEastAsia" w:hint="eastAsia"/>
          <w:kern w:val="0"/>
          <w:szCs w:val="21"/>
        </w:rPr>
        <w:t>自</w:t>
      </w:r>
      <w:r w:rsidR="007C54E7">
        <w:rPr>
          <w:rFonts w:eastAsiaTheme="minorEastAsia" w:hint="eastAsia"/>
          <w:color w:val="000000"/>
          <w:szCs w:val="21"/>
        </w:rPr>
        <w:t>2019</w:t>
      </w:r>
      <w:r w:rsidR="007C54E7">
        <w:rPr>
          <w:rFonts w:eastAsiaTheme="minorEastAsia" w:hint="eastAsia"/>
          <w:color w:val="000000"/>
          <w:szCs w:val="21"/>
        </w:rPr>
        <w:t>年</w:t>
      </w:r>
      <w:r w:rsidR="007C54E7">
        <w:rPr>
          <w:rFonts w:eastAsiaTheme="minorEastAsia" w:hint="eastAsia"/>
          <w:color w:val="000000"/>
          <w:szCs w:val="21"/>
        </w:rPr>
        <w:t>8</w:t>
      </w:r>
      <w:r w:rsidR="007C54E7">
        <w:rPr>
          <w:rFonts w:eastAsiaTheme="minorEastAsia" w:hint="eastAsia"/>
          <w:color w:val="000000"/>
          <w:szCs w:val="21"/>
        </w:rPr>
        <w:t>月</w:t>
      </w:r>
      <w:r w:rsidR="007C54E7">
        <w:rPr>
          <w:rFonts w:eastAsiaTheme="minorEastAsia" w:hint="eastAsia"/>
          <w:color w:val="000000"/>
          <w:szCs w:val="21"/>
        </w:rPr>
        <w:t>16</w:t>
      </w:r>
      <w:r w:rsidR="007C54E7">
        <w:rPr>
          <w:rFonts w:eastAsiaTheme="minorEastAsia" w:hint="eastAsia"/>
          <w:color w:val="000000"/>
          <w:szCs w:val="21"/>
        </w:rPr>
        <w:t>日</w:t>
      </w:r>
      <w:r w:rsidR="007C54E7">
        <w:rPr>
          <w:rFonts w:eastAsiaTheme="minorEastAsia"/>
          <w:color w:val="000000"/>
          <w:szCs w:val="21"/>
        </w:rPr>
        <w:t>起</w:t>
      </w:r>
      <w:r w:rsidR="00D34FC0">
        <w:rPr>
          <w:rFonts w:eastAsiaTheme="minorEastAsia" w:hint="eastAsia"/>
          <w:color w:val="000000"/>
          <w:szCs w:val="21"/>
        </w:rPr>
        <w:t>，</w:t>
      </w:r>
      <w:r w:rsidR="00503EBB" w:rsidRPr="00503EBB">
        <w:rPr>
          <w:rFonts w:eastAsiaTheme="minorEastAsia" w:hint="eastAsia"/>
          <w:color w:val="000000"/>
          <w:szCs w:val="21"/>
        </w:rPr>
        <w:t>方钰涵</w:t>
      </w:r>
      <w:r w:rsidR="007C54E7">
        <w:rPr>
          <w:rFonts w:eastAsiaTheme="minorEastAsia" w:hint="eastAsia"/>
          <w:color w:val="000000"/>
          <w:szCs w:val="21"/>
        </w:rPr>
        <w:t>女士</w:t>
      </w:r>
      <w:r w:rsidR="00503EBB">
        <w:rPr>
          <w:rFonts w:eastAsiaTheme="minorEastAsia"/>
          <w:color w:val="000000"/>
          <w:szCs w:val="21"/>
        </w:rPr>
        <w:t>担任上投摩根医疗健康股票型证券投资基金基金经理</w:t>
      </w:r>
      <w:r w:rsidR="00503EBB">
        <w:rPr>
          <w:rFonts w:eastAsiaTheme="minorEastAsia" w:hint="eastAsia"/>
          <w:color w:val="000000"/>
          <w:szCs w:val="21"/>
        </w:rPr>
        <w:t>。</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22" w:name="_Toc225498256"/>
      <w:bookmarkStart w:id="23" w:name="_Toc390421239"/>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Start w:id="24" w:name="_GoBack"/>
      <w:bookmarkEnd w:id="22"/>
      <w:bookmarkEnd w:id="23"/>
      <w:bookmarkEnd w:id="24"/>
    </w:p>
    <w:p w:rsidR="00054369" w:rsidRPr="00C56F63" w:rsidRDefault="00054369">
      <w:pPr>
        <w:spacing w:line="360" w:lineRule="auto"/>
        <w:ind w:firstLineChars="200" w:firstLine="420"/>
        <w:rPr>
          <w:rFonts w:eastAsiaTheme="minorEastAsia"/>
          <w:color w:val="000000"/>
          <w:szCs w:val="21"/>
        </w:rPr>
      </w:pPr>
      <w:r w:rsidRPr="005311CD">
        <w:rPr>
          <w:rFonts w:ascii="宋体" w:hAnsi="宋体" w:hint="eastAsia"/>
          <w:szCs w:val="21"/>
        </w:rPr>
        <w:t>在本报告期内，基金管理人不存在损害基金份额持有人利益的行为，勤勉尽责地为基金份额持有人谋求利益。本基金管理人遵守了《证券投资基金法》及其他有关法律法规、《</w:t>
      </w:r>
      <w:r w:rsidRPr="00C56F63">
        <w:rPr>
          <w:rFonts w:eastAsiaTheme="minorEastAsia"/>
          <w:color w:val="000000"/>
          <w:szCs w:val="21"/>
        </w:rPr>
        <w:t>上投摩根医疗健康股票型证券投资基金基金合同</w:t>
      </w:r>
      <w:r w:rsidRPr="005311CD">
        <w:rPr>
          <w:rFonts w:ascii="宋体" w:hAnsi="宋体" w:hint="eastAsia"/>
          <w:szCs w:val="21"/>
        </w:rPr>
        <w:t>》的规定。</w:t>
      </w:r>
      <w:r w:rsidRPr="007A0C45">
        <w:rPr>
          <w:rFonts w:ascii="宋体" w:hAnsi="宋体" w:hint="eastAsia"/>
          <w:szCs w:val="21"/>
        </w:rPr>
        <w:t>基金经理对个股和投资组合的比例遵循了投资决策委员会的授权限制，基金投资比例符合基金合同和法律法规的要求。</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25" w:name="_Toc225498257"/>
      <w:bookmarkStart w:id="26" w:name="_Toc390421240"/>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25"/>
      <w:bookmarkEnd w:id="2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的情形：报告期内，所有投资组合参与的交易所公开竞价同日反向交易成交较少的单边交易量超过该证券当日成交量的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的次数为一次，发生在量化投资组合与主动管理投资组合之间。</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27" w:name="_Toc225498258"/>
      <w:bookmarkStart w:id="28" w:name="_Toc390421241"/>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27"/>
      <w:bookmarkEnd w:id="28"/>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w:t>
      </w:r>
      <w:r w:rsidRPr="00C56F63">
        <w:rPr>
          <w:rFonts w:eastAsiaTheme="minorEastAsia"/>
          <w:color w:val="000000"/>
          <w:szCs w:val="21"/>
        </w:rPr>
        <w:t>2018</w:t>
      </w:r>
      <w:r w:rsidRPr="00C56F63">
        <w:rPr>
          <w:rFonts w:eastAsiaTheme="minorEastAsia"/>
          <w:color w:val="000000"/>
          <w:szCs w:val="21"/>
        </w:rPr>
        <w:t>年下半年经历了行业较大风险暴露后，医药行业回归到比较合理的估值水平，尽管从行业整体的经营趋势和估值相对优势看并不算突出，今年第一个季度医药行业整体的表现在各行业中不好不差。但二季度以来贸易风险的重新暴露，企业增长的中短期动能暂时不支持更高的预期或者说估值。期间盈利相对稳定和业务趋势良好的医药行业整体有明显的超额表现，其中尤其以医疗服务和类消费属性的公司为主。相应的本基金在二季度获取了一定的正回报，但考虑到这类公司估值吸引力本身并不高，投资集中度相应比较保守，获取的超额回报中规中矩。</w:t>
      </w:r>
    </w:p>
    <w:p w:rsidR="006B65E1" w:rsidRPr="00C56F63" w:rsidRDefault="00945F2E" w:rsidP="00DE0678">
      <w:pPr>
        <w:autoSpaceDE w:val="0"/>
        <w:autoSpaceDN w:val="0"/>
        <w:adjustRightInd w:val="0"/>
        <w:spacing w:beforeLines="100"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本报告期上投摩根医疗健康股票份额净值增长率为</w:t>
      </w:r>
      <w:r w:rsidRPr="00C56F63">
        <w:rPr>
          <w:rFonts w:eastAsiaTheme="minorEastAsia"/>
          <w:color w:val="000000"/>
          <w:szCs w:val="21"/>
        </w:rPr>
        <w:t>:35.56%</w:t>
      </w:r>
      <w:r w:rsidRPr="00C56F63">
        <w:rPr>
          <w:rFonts w:eastAsiaTheme="minorEastAsia"/>
          <w:color w:val="000000"/>
          <w:szCs w:val="21"/>
        </w:rPr>
        <w:t>，同期业绩比较基准收益率为</w:t>
      </w:r>
      <w:r w:rsidRPr="00C56F63">
        <w:rPr>
          <w:rFonts w:eastAsiaTheme="minorEastAsia"/>
          <w:color w:val="000000"/>
          <w:szCs w:val="21"/>
        </w:rPr>
        <w:t>:18.11%</w:t>
      </w:r>
      <w:r w:rsidRPr="00C56F63">
        <w:rPr>
          <w:rFonts w:eastAsiaTheme="minorEastAsia"/>
          <w:color w:val="000000"/>
          <w:szCs w:val="21"/>
        </w:rPr>
        <w:t>。</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29" w:name="_Toc225498259"/>
      <w:bookmarkStart w:id="30" w:name="_Toc390421242"/>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29"/>
      <w:bookmarkEnd w:id="3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好的公司估值较高是个现实状况，但随着医疗行业可投资对象的日益丰富，即使制药领域面临一定的政策扰动，仍然可以看到部分领域和公司具备值得期待的发展空间。例如部分消费属性的子行业尚处于需求渗透阶段，或部分产业（专科原料药、设备等）正处于国内产业群能力升级阶段，近两年和未来陆续上市的企业中也不乏远见雄心的团队和更有竞争力的技术和组织基础，这些企业或许部分代表着国内医药行业的未来。同时，即使在目前的价格政策环境下，大型制药企业和创新药公司大多仍能够以比较平缓的经营表现度过未来几年的换挡期，尽管业绩呈现会比较平淡，但在未来几年品种结构换挡过程中，可能同步发生的将是企业的产品组成结构调整、技术和组织能力积累，而目前的估值水平可能并未完全反应这一趋势。当然企业的发展不会一蹴而就、需要较长的时间证实，经历上半年的估值抬升后，本基金将倾向于审慎的把握机会，积极的等待变化。</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31" w:name="_Toc390421243"/>
      <w:bookmarkStart w:id="32" w:name="_Toc247959457"/>
      <w:bookmarkStart w:id="33" w:name="_Toc225570083"/>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31"/>
      <w:bookmarkEnd w:id="32"/>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34" w:name="_Toc390421244"/>
      <w:bookmarkStart w:id="35" w:name="_Toc247959458"/>
      <w:bookmarkStart w:id="36" w:name="_Toc225570084"/>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34"/>
      <w:bookmarkEnd w:id="35"/>
      <w:bookmarkEnd w:id="3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本报告期本基金未实施利润分配。</w:t>
      </w:r>
    </w:p>
    <w:p w:rsidR="006B65E1" w:rsidRPr="00C56F63" w:rsidRDefault="00945F2E" w:rsidP="00DE0678">
      <w:pPr>
        <w:pStyle w:val="2"/>
        <w:spacing w:beforeLines="100" w:after="0"/>
        <w:rPr>
          <w:rFonts w:ascii="Times New Roman" w:eastAsiaTheme="minorEastAsia" w:hAnsi="Times New Roman"/>
          <w:kern w:val="0"/>
          <w:sz w:val="21"/>
          <w:szCs w:val="21"/>
        </w:rPr>
      </w:pPr>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DE0678">
      <w:pPr>
        <w:pStyle w:val="1"/>
        <w:keepNext/>
        <w:keepLines/>
        <w:widowControl w:val="0"/>
        <w:spacing w:beforeLines="100" w:afterLines="100" w:line="360" w:lineRule="auto"/>
        <w:jc w:val="center"/>
        <w:rPr>
          <w:rFonts w:eastAsiaTheme="minorEastAsia"/>
          <w:b/>
          <w:bCs/>
          <w:sz w:val="21"/>
          <w:szCs w:val="21"/>
          <w:lang w:val="en-US"/>
        </w:rPr>
      </w:pPr>
      <w:bookmarkStart w:id="37" w:name="_Toc374540556"/>
      <w:bookmarkStart w:id="38" w:name="_Toc225498263"/>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37"/>
      <w:bookmarkEnd w:id="38"/>
    </w:p>
    <w:p w:rsidR="006B65E1" w:rsidRPr="00C56F63" w:rsidRDefault="00945F2E">
      <w:pPr>
        <w:pStyle w:val="2"/>
        <w:spacing w:before="0" w:after="0"/>
        <w:rPr>
          <w:rFonts w:ascii="Times New Roman" w:eastAsiaTheme="minorEastAsia" w:hAnsi="Times New Roman"/>
          <w:kern w:val="0"/>
          <w:sz w:val="21"/>
          <w:szCs w:val="21"/>
        </w:rPr>
      </w:pPr>
      <w:bookmarkStart w:id="39" w:name="_Toc390421246"/>
      <w:bookmarkStart w:id="40" w:name="_Toc225498264"/>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39"/>
      <w:bookmarkEnd w:id="4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41" w:name="_Toc225498265"/>
      <w:bookmarkStart w:id="42" w:name="_Toc390421247"/>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41"/>
      <w:r w:rsidRPr="00C56F63">
        <w:rPr>
          <w:rFonts w:ascii="Times New Roman" w:eastAsiaTheme="minorEastAsia" w:hAnsi="Times New Roman"/>
          <w:kern w:val="0"/>
          <w:sz w:val="21"/>
          <w:szCs w:val="21"/>
        </w:rPr>
        <w:t>说明</w:t>
      </w:r>
      <w:bookmarkEnd w:id="42"/>
    </w:p>
    <w:p w:rsidR="008721B0" w:rsidRPr="008721B0" w:rsidRDefault="008721B0" w:rsidP="008721B0">
      <w:pPr>
        <w:spacing w:line="360" w:lineRule="auto"/>
        <w:ind w:firstLineChars="200" w:firstLine="420"/>
        <w:rPr>
          <w:rFonts w:eastAsiaTheme="minorEastAsia"/>
          <w:color w:val="000000"/>
          <w:szCs w:val="21"/>
        </w:rPr>
      </w:pPr>
      <w:r w:rsidRPr="008721B0">
        <w:rPr>
          <w:rFonts w:eastAsiaTheme="minorEastAsia" w:hint="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6B65E1" w:rsidRPr="00C56F63" w:rsidRDefault="008721B0" w:rsidP="008721B0">
      <w:pPr>
        <w:spacing w:line="360" w:lineRule="auto"/>
        <w:ind w:firstLineChars="200" w:firstLine="420"/>
        <w:rPr>
          <w:rFonts w:eastAsiaTheme="minorEastAsia"/>
          <w:color w:val="000000"/>
          <w:szCs w:val="21"/>
        </w:rPr>
      </w:pPr>
      <w:r>
        <w:rPr>
          <w:rFonts w:eastAsiaTheme="minorEastAsia" w:hint="eastAsia"/>
          <w:color w:val="000000"/>
          <w:szCs w:val="21"/>
        </w:rPr>
        <w:t>报告期内，本基金未实施利润分配</w:t>
      </w:r>
      <w:r w:rsidR="00945F2E" w:rsidRPr="00C56F63">
        <w:rPr>
          <w:rFonts w:eastAsiaTheme="minorEastAsia"/>
          <w:color w:val="000000"/>
          <w:szCs w:val="21"/>
        </w:rPr>
        <w:t>。</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43" w:name="_Toc390421248"/>
      <w:bookmarkStart w:id="44" w:name="_Toc225498266"/>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托管人对本半年度报告中财务信息等内容的真实、准确和完整发表意见</w:t>
      </w:r>
      <w:bookmarkEnd w:id="43"/>
      <w:bookmarkEnd w:id="4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567F47" w:rsidRPr="00C56F63" w:rsidRDefault="00567F47" w:rsidP="00567F47">
      <w:pPr>
        <w:widowControl/>
        <w:jc w:val="left"/>
        <w:rPr>
          <w:rFonts w:eastAsiaTheme="minorEastAsia"/>
          <w:b/>
          <w:bCs/>
          <w:kern w:val="0"/>
          <w:szCs w:val="21"/>
        </w:rPr>
      </w:pPr>
      <w:bookmarkStart w:id="45" w:name="_Toc374540560"/>
      <w:r w:rsidRPr="00C56F63">
        <w:rPr>
          <w:rFonts w:eastAsiaTheme="minorEastAsia"/>
          <w:b/>
          <w:bCs/>
          <w:szCs w:val="21"/>
        </w:rPr>
        <w:br w:type="page"/>
      </w:r>
    </w:p>
    <w:p w:rsidR="006B65E1" w:rsidRPr="00C56F63" w:rsidRDefault="0005594A" w:rsidP="00DE0678">
      <w:pPr>
        <w:pStyle w:val="1"/>
        <w:keepNext/>
        <w:keepLines/>
        <w:widowControl w:val="0"/>
        <w:spacing w:beforeLines="100" w:afterLines="100" w:line="360" w:lineRule="auto"/>
        <w:jc w:val="center"/>
        <w:rPr>
          <w:rFonts w:eastAsiaTheme="minorEastAsia"/>
          <w:b/>
          <w:bCs/>
          <w:sz w:val="21"/>
          <w:szCs w:val="21"/>
          <w:lang w:val="en-US"/>
        </w:rPr>
      </w:pPr>
      <w:r w:rsidRPr="00C56F63">
        <w:rPr>
          <w:rFonts w:eastAsiaTheme="minorEastAsia" w:hint="eastAsia"/>
          <w:b/>
          <w:bCs/>
          <w:sz w:val="21"/>
          <w:szCs w:val="21"/>
          <w:lang w:val="en-US"/>
        </w:rPr>
        <w:t>6</w:t>
      </w:r>
      <w:r w:rsidR="00945F2E" w:rsidRPr="00C56F63">
        <w:rPr>
          <w:rFonts w:eastAsiaTheme="minorEastAsia"/>
          <w:b/>
          <w:bCs/>
          <w:sz w:val="21"/>
          <w:szCs w:val="21"/>
          <w:lang w:val="en-US"/>
        </w:rPr>
        <w:t>半年度财务会计报告（未经审计）</w:t>
      </w:r>
      <w:bookmarkEnd w:id="45"/>
    </w:p>
    <w:p w:rsidR="006B65E1" w:rsidRPr="00C56F63" w:rsidRDefault="0005594A">
      <w:pPr>
        <w:pStyle w:val="2"/>
        <w:spacing w:before="0" w:after="0"/>
        <w:rPr>
          <w:rFonts w:ascii="Times New Roman" w:eastAsiaTheme="minorEastAsia" w:hAnsi="Times New Roman"/>
          <w:kern w:val="0"/>
          <w:sz w:val="21"/>
          <w:szCs w:val="21"/>
        </w:rPr>
      </w:pPr>
      <w:bookmarkStart w:id="46" w:name="_Toc225498268"/>
      <w:bookmarkStart w:id="47" w:name="_Toc390421250"/>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46"/>
      <w:bookmarkEnd w:id="47"/>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会计主体：上投摩根医疗健康股票型证券投资基金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0"/>
        <w:gridCol w:w="1080"/>
        <w:gridCol w:w="2520"/>
        <w:gridCol w:w="2520"/>
      </w:tblGrid>
      <w:tr w:rsidR="006B65E1" w:rsidRPr="00C56F63">
        <w:tc>
          <w:tcPr>
            <w:tcW w:w="28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87,245,461.75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94,279,373.13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1,493,629.86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1,213,362.89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250,571.74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175,444.10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415,136,869.33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376,332,142.00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415,136,869.33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376,332,142.00</w:t>
            </w:r>
          </w:p>
        </w:tc>
      </w:tr>
      <w:tr w:rsidR="006B65E1" w:rsidRPr="00C56F63">
        <w:tc>
          <w:tcPr>
            <w:tcW w:w="2880" w:type="dxa"/>
            <w:vAlign w:val="center"/>
          </w:tcPr>
          <w:p w:rsidR="006B65E1" w:rsidRPr="00C56F63" w:rsidRDefault="00945F2E">
            <w:pPr>
              <w:pStyle w:val="af0"/>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0"/>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16,795,250.56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4,411,089.73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23,647.08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23,345.62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1,501,386.41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273,363.35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522,446,816.73</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476,708,120.82</w:t>
            </w:r>
          </w:p>
        </w:tc>
      </w:tr>
      <w:tr w:rsidR="006B65E1" w:rsidRPr="00C56F63">
        <w:tc>
          <w:tcPr>
            <w:tcW w:w="2880" w:type="dxa"/>
            <w:vAlign w:val="center"/>
          </w:tcPr>
          <w:p w:rsidR="006B65E1" w:rsidRPr="00C56F63" w:rsidRDefault="00945F2E">
            <w:pPr>
              <w:pStyle w:val="af0"/>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6,065,074.07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3,232,974.87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540,836.08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633,682.09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668,168.05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105,613.68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111,361.34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606,960.88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499,462.90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101,349.51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221,093.96</w:t>
            </w:r>
          </w:p>
        </w:tc>
      </w:tr>
      <w:tr w:rsidR="006B65E1" w:rsidRPr="00C56F63">
        <w:tc>
          <w:tcPr>
            <w:tcW w:w="2880" w:type="dxa"/>
            <w:vAlign w:val="center"/>
          </w:tcPr>
          <w:p w:rsidR="006B65E1" w:rsidRPr="00C56F63" w:rsidRDefault="00945F2E">
            <w:pPr>
              <w:pStyle w:val="af0"/>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4,680,581.03</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8,105,996.40</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455,892,187.75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559,020,043.17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61,874,047.95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-90,417,918.75</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517,766,235.70</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468,602,124.42</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522,446,816.73</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476,708,120.82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1.136</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455,892,187.75</w:t>
      </w:r>
      <w:r w:rsidRPr="00C56F63">
        <w:rPr>
          <w:rFonts w:eastAsiaTheme="minorEastAsia"/>
          <w:kern w:val="0"/>
          <w:szCs w:val="21"/>
        </w:rPr>
        <w:t>份。</w:t>
      </w:r>
    </w:p>
    <w:p w:rsidR="006B65E1" w:rsidRPr="00C56F63" w:rsidRDefault="0005594A" w:rsidP="00DE0678">
      <w:pPr>
        <w:pStyle w:val="2"/>
        <w:spacing w:beforeLines="100" w:after="0"/>
        <w:rPr>
          <w:rFonts w:ascii="Times New Roman" w:eastAsiaTheme="minorEastAsia" w:hAnsi="Times New Roman"/>
          <w:kern w:val="0"/>
          <w:sz w:val="21"/>
          <w:szCs w:val="21"/>
        </w:rPr>
      </w:pPr>
      <w:bookmarkStart w:id="48" w:name="_Toc390421251"/>
      <w:bookmarkStart w:id="49" w:name="_Toc22549826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48"/>
      <w:bookmarkEnd w:id="4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上投摩根医疗健康股票型证券投资基金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1080"/>
        <w:gridCol w:w="2250"/>
        <w:gridCol w:w="2250"/>
      </w:tblGrid>
      <w:tr w:rsidR="006B65E1" w:rsidRPr="00C56F63">
        <w:tc>
          <w:tcPr>
            <w:tcW w:w="342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0"/>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174,784,577.00</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32,831,795.63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407,304.76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138,209.60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407,304.76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135,314.06</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2,895.54</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62,203,726.16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17,300,708.88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59,898,890.97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16,399,284.53</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-45,974.34</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0"/>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2,304,835.19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947,398.69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110,611,618.87</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14,850,244.08</w:t>
            </w:r>
          </w:p>
        </w:tc>
      </w:tr>
      <w:tr w:rsidR="006B65E1" w:rsidRPr="00C56F63">
        <w:tc>
          <w:tcPr>
            <w:tcW w:w="3420" w:type="dxa"/>
            <w:vAlign w:val="center"/>
          </w:tcPr>
          <w:p w:rsidR="006B65E1" w:rsidRPr="00C56F63" w:rsidRDefault="00945F2E">
            <w:pPr>
              <w:pStyle w:val="af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1,561,927.21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542,633.07</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6,609,723.97</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2,479,628.48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4,131,074.61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1,432,196.57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688,512.41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238,699.39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1,692,643.09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697,234.42</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B1677">
        <w:tblPrEx>
          <w:tblLook w:val="00A0"/>
        </w:tblPrEx>
        <w:tc>
          <w:tcPr>
            <w:tcW w:w="3420" w:type="dxa"/>
            <w:vAlign w:val="center"/>
          </w:tcPr>
          <w:p w:rsidR="00572E9A" w:rsidRPr="00C56F63" w:rsidRDefault="00572E9A" w:rsidP="009B1677">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B1677">
            <w:pPr>
              <w:pStyle w:val="af0"/>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B1677">
            <w:pPr>
              <w:jc w:val="right"/>
              <w:rPr>
                <w:rFonts w:eastAsiaTheme="minorEastAsia"/>
                <w:color w:val="000000"/>
                <w:szCs w:val="21"/>
              </w:rPr>
            </w:pPr>
            <w:r w:rsidRPr="00C56F63">
              <w:rPr>
                <w:rFonts w:eastAsiaTheme="minorEastAsia"/>
                <w:color w:val="000000"/>
                <w:szCs w:val="21"/>
              </w:rPr>
              <w:t>0.00</w:t>
            </w:r>
          </w:p>
        </w:tc>
        <w:tc>
          <w:tcPr>
            <w:tcW w:w="2250" w:type="dxa"/>
            <w:vAlign w:val="bottom"/>
          </w:tcPr>
          <w:p w:rsidR="00572E9A" w:rsidRPr="00C56F63" w:rsidRDefault="00572E9A" w:rsidP="009B1677">
            <w:pPr>
              <w:jc w:val="right"/>
              <w:rPr>
                <w:rFonts w:eastAsiaTheme="minorEastAsia"/>
                <w:color w:val="000000"/>
                <w:szCs w:val="21"/>
              </w:rPr>
            </w:pPr>
            <w:r w:rsidRPr="00C56F63">
              <w:rPr>
                <w:rFonts w:eastAsiaTheme="minorEastAsia"/>
                <w:color w:val="000000"/>
                <w:szCs w:val="21"/>
              </w:rPr>
              <w:t>10.51</w:t>
            </w:r>
          </w:p>
        </w:tc>
      </w:tr>
      <w:tr w:rsidR="00572E9A" w:rsidRPr="00C56F63" w:rsidTr="009B1677">
        <w:tblPrEx>
          <w:tblLook w:val="00A0"/>
        </w:tblPrEx>
        <w:tc>
          <w:tcPr>
            <w:tcW w:w="3420" w:type="dxa"/>
            <w:vAlign w:val="center"/>
          </w:tcPr>
          <w:p w:rsidR="00572E9A" w:rsidRPr="00C56F63" w:rsidRDefault="00572E9A" w:rsidP="009B1677">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B1677">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B1677">
            <w:pPr>
              <w:jc w:val="right"/>
              <w:rPr>
                <w:rFonts w:eastAsiaTheme="minorEastAsia"/>
                <w:color w:val="000000"/>
                <w:szCs w:val="21"/>
              </w:rPr>
            </w:pPr>
            <w:r w:rsidRPr="00C56F63">
              <w:rPr>
                <w:rFonts w:eastAsiaTheme="minorEastAsia"/>
                <w:color w:val="000000"/>
                <w:szCs w:val="21"/>
              </w:rPr>
              <w:t>97,493.86</w:t>
            </w:r>
          </w:p>
        </w:tc>
        <w:tc>
          <w:tcPr>
            <w:tcW w:w="2250" w:type="dxa"/>
            <w:vAlign w:val="bottom"/>
          </w:tcPr>
          <w:p w:rsidR="00572E9A" w:rsidRPr="00C56F63" w:rsidRDefault="00572E9A" w:rsidP="009B1677">
            <w:pPr>
              <w:jc w:val="right"/>
              <w:rPr>
                <w:rFonts w:eastAsiaTheme="minorEastAsia"/>
                <w:color w:val="000000"/>
                <w:szCs w:val="21"/>
              </w:rPr>
            </w:pPr>
            <w:r w:rsidRPr="00C56F63">
              <w:rPr>
                <w:rFonts w:eastAsiaTheme="minorEastAsia"/>
                <w:color w:val="000000"/>
                <w:szCs w:val="21"/>
              </w:rPr>
              <w:t>111,487.59</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168,174,853.03</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30,352,167.15</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168,174,853.03</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30,352,167.15</w:t>
            </w:r>
          </w:p>
        </w:tc>
      </w:tr>
    </w:tbl>
    <w:p w:rsidR="006B65E1" w:rsidRPr="00C56F63" w:rsidRDefault="0005594A" w:rsidP="00DE0678">
      <w:pPr>
        <w:pStyle w:val="2"/>
        <w:spacing w:beforeLines="100" w:after="0"/>
        <w:rPr>
          <w:rFonts w:ascii="Times New Roman" w:eastAsiaTheme="minorEastAsia" w:hAnsi="Times New Roman"/>
          <w:kern w:val="0"/>
          <w:sz w:val="21"/>
          <w:szCs w:val="21"/>
        </w:rPr>
      </w:pPr>
      <w:bookmarkStart w:id="50" w:name="_Toc225498270"/>
      <w:bookmarkStart w:id="51" w:name="_Toc39042125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50"/>
      <w:bookmarkEnd w:id="51"/>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上投摩根医疗健康股票型证券投资基金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559,020,043.17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-90,417,918.75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468,602,124.42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168,174,853.03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168,174,853.03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-103,127,855.42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-15,882,886.33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-119,010,741.75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450,324,211.98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-8,022,268.84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442,301,943.14</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-553,452,067.40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-7,860,617.49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-561,312,684.89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455,892,187.75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61,874,047.95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517,766,235.70</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0"/>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154,337,967.73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-19,074,033.96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135,263,933.77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30,352,167.15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30,352,167.15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196,036,365.52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7,352,239.35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203,388,604.87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330,137,030.79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8,478,968.63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338,615,999.42</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-134,100,665.27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-1,126,729.28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-135,227,394.55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350,374,333.25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18,630,372.54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369,004,705.79</w:t>
            </w:r>
          </w:p>
        </w:tc>
      </w:tr>
    </w:tbl>
    <w:p w:rsidR="006B65E1" w:rsidRPr="00C56F63" w:rsidRDefault="00945F2E" w:rsidP="00DE0678">
      <w:pPr>
        <w:spacing w:beforeLines="100"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DE0678">
      <w:pPr>
        <w:pStyle w:val="2"/>
        <w:spacing w:beforeLines="100" w:after="0"/>
        <w:rPr>
          <w:rFonts w:ascii="Times New Roman" w:eastAsiaTheme="minorEastAsia" w:hAnsi="Times New Roman"/>
          <w:sz w:val="21"/>
          <w:szCs w:val="21"/>
        </w:rPr>
      </w:pPr>
      <w:bookmarkStart w:id="52" w:name="_Toc390421253"/>
      <w:bookmarkStart w:id="53" w:name="_Toc225498271"/>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52"/>
      <w:bookmarkEnd w:id="53"/>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上投摩根医疗健康股票型证券投资基金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[2015]</w:t>
      </w:r>
      <w:r>
        <w:rPr>
          <w:rFonts w:eastAsiaTheme="minorEastAsia"/>
          <w:color w:val="000000"/>
          <w:szCs w:val="21"/>
        </w:rPr>
        <w:t>第</w:t>
      </w:r>
      <w:r>
        <w:rPr>
          <w:rFonts w:eastAsiaTheme="minorEastAsia"/>
          <w:color w:val="000000"/>
          <w:szCs w:val="21"/>
        </w:rPr>
        <w:t>1648</w:t>
      </w:r>
      <w:r>
        <w:rPr>
          <w:rFonts w:eastAsiaTheme="minorEastAsia"/>
          <w:color w:val="000000"/>
          <w:szCs w:val="21"/>
        </w:rPr>
        <w:t>号《关于准予上投摩根医疗健康股票型证券投资基金注册的批复》核准，由上投摩根基金管理有限公司依照《中华人民共和国证券投资基金法》和《上投摩根医疗健康股票型证券投资基金基金合同》负责公开募集。本基金为契约型开放式，存续期限不定，首次募集期间为</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20</w:t>
      </w:r>
      <w:r>
        <w:rPr>
          <w:rFonts w:eastAsiaTheme="minorEastAsia"/>
          <w:color w:val="000000"/>
          <w:szCs w:val="21"/>
        </w:rPr>
        <w:t>日至</w:t>
      </w:r>
      <w:r>
        <w:rPr>
          <w:rFonts w:eastAsiaTheme="minorEastAsia"/>
          <w:color w:val="000000"/>
          <w:szCs w:val="21"/>
        </w:rPr>
        <w:t>2015</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16</w:t>
      </w:r>
      <w:r>
        <w:rPr>
          <w:rFonts w:eastAsiaTheme="minorEastAsia"/>
          <w:color w:val="000000"/>
          <w:szCs w:val="21"/>
        </w:rPr>
        <w:t>日，首次设立募集不包括认购资金利息共募集</w:t>
      </w:r>
      <w:r>
        <w:rPr>
          <w:rFonts w:eastAsiaTheme="minorEastAsia"/>
          <w:color w:val="000000"/>
          <w:szCs w:val="21"/>
        </w:rPr>
        <w:t>370,701,754.27</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(2015)</w:t>
      </w:r>
      <w:r>
        <w:rPr>
          <w:rFonts w:eastAsiaTheme="minorEastAsia"/>
          <w:color w:val="000000"/>
          <w:szCs w:val="21"/>
        </w:rPr>
        <w:t>第</w:t>
      </w:r>
      <w:r>
        <w:rPr>
          <w:rFonts w:eastAsiaTheme="minorEastAsia"/>
          <w:color w:val="000000"/>
          <w:szCs w:val="21"/>
        </w:rPr>
        <w:t>1182</w:t>
      </w:r>
      <w:r>
        <w:rPr>
          <w:rFonts w:eastAsiaTheme="minorEastAsia"/>
          <w:color w:val="000000"/>
          <w:szCs w:val="21"/>
        </w:rPr>
        <w:t>号验资报告予以验证。经向中国证监会备案，《上投摩根医疗健康股票型证券投资基金基金合同》于</w:t>
      </w:r>
      <w:r>
        <w:rPr>
          <w:rFonts w:eastAsiaTheme="minorEastAsia"/>
          <w:color w:val="000000"/>
          <w:szCs w:val="21"/>
        </w:rPr>
        <w:t>2015</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21</w:t>
      </w:r>
      <w:r>
        <w:rPr>
          <w:rFonts w:eastAsiaTheme="minorEastAsia"/>
          <w:color w:val="000000"/>
          <w:szCs w:val="21"/>
        </w:rPr>
        <w:t>日正式生效，基金合同生效日的基金份额总额为</w:t>
      </w:r>
      <w:r>
        <w:rPr>
          <w:rFonts w:eastAsiaTheme="minorEastAsia"/>
          <w:color w:val="000000"/>
          <w:szCs w:val="21"/>
        </w:rPr>
        <w:t>370,810,625.57</w:t>
      </w:r>
      <w:r>
        <w:rPr>
          <w:rFonts w:eastAsiaTheme="minorEastAsia"/>
          <w:color w:val="000000"/>
          <w:szCs w:val="21"/>
        </w:rPr>
        <w:t>份基金份额，其中认购资金利息折合</w:t>
      </w:r>
      <w:r>
        <w:rPr>
          <w:rFonts w:eastAsiaTheme="minorEastAsia"/>
          <w:color w:val="000000"/>
          <w:szCs w:val="21"/>
        </w:rPr>
        <w:t>108,871.30</w:t>
      </w:r>
      <w:r>
        <w:rPr>
          <w:rFonts w:eastAsiaTheme="minorEastAsia"/>
          <w:color w:val="000000"/>
          <w:szCs w:val="21"/>
        </w:rPr>
        <w:t>份基金份额。本基金的基金管理人为上投摩根基金管理有限公司，基金托管人为中国建设银行股份有限公司。</w:t>
      </w:r>
    </w:p>
    <w:p w:rsidR="00533A24" w:rsidRDefault="00533A24">
      <w:pPr>
        <w:spacing w:line="360" w:lineRule="auto"/>
        <w:ind w:firstLineChars="200" w:firstLine="420"/>
        <w:rPr>
          <w:rFonts w:eastAsiaTheme="minorEastAsia"/>
          <w:color w:val="000000"/>
          <w:szCs w:val="21"/>
        </w:rPr>
      </w:pP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医疗健康股票型证券投资基金基金合同》的有关规定，本基金的投资范围为具有良好流动性的金融工具，包括国内依法发行上市的股票、债券、货币市场工具、权证、资产支持证券、股指期货、股票期权以及法律法规或中国证监会允许基金投资的其他金融工具</w:t>
      </w:r>
      <w:r>
        <w:rPr>
          <w:rFonts w:eastAsiaTheme="minorEastAsia"/>
          <w:color w:val="000000"/>
          <w:szCs w:val="21"/>
        </w:rPr>
        <w:t>(</w:t>
      </w:r>
      <w:r>
        <w:rPr>
          <w:rFonts w:eastAsiaTheme="minorEastAsia"/>
          <w:color w:val="000000"/>
          <w:szCs w:val="21"/>
        </w:rPr>
        <w:t>须符合中国证监会相关规中国建设银行定</w:t>
      </w:r>
      <w:r>
        <w:rPr>
          <w:rFonts w:eastAsiaTheme="minorEastAsia"/>
          <w:color w:val="000000"/>
          <w:szCs w:val="21"/>
        </w:rPr>
        <w:t>)</w:t>
      </w:r>
      <w:r>
        <w:rPr>
          <w:rFonts w:eastAsiaTheme="minorEastAsia"/>
          <w:color w:val="000000"/>
          <w:szCs w:val="21"/>
        </w:rPr>
        <w:t>。如法律法规或监管机构以后允许基金投资其他品种，基金管理人在履行适当程序后，可以将其纳入投资范围。本基金的投资组合比例为：股票资产占基金资产的</w:t>
      </w:r>
      <w:r>
        <w:rPr>
          <w:rFonts w:eastAsiaTheme="minorEastAsia"/>
          <w:color w:val="000000"/>
          <w:szCs w:val="21"/>
        </w:rPr>
        <w:t>80%-95%</w:t>
      </w:r>
      <w:r>
        <w:rPr>
          <w:rFonts w:eastAsiaTheme="minorEastAsia"/>
          <w:color w:val="000000"/>
          <w:szCs w:val="21"/>
        </w:rPr>
        <w:t>，其中投资于医疗健康相关行业股票的比例不低于非现金基金资产的</w:t>
      </w:r>
      <w:r>
        <w:rPr>
          <w:rFonts w:eastAsiaTheme="minorEastAsia"/>
          <w:color w:val="000000"/>
          <w:szCs w:val="21"/>
        </w:rPr>
        <w:t>80%</w:t>
      </w:r>
      <w:r>
        <w:rPr>
          <w:rFonts w:eastAsiaTheme="minorEastAsia"/>
          <w:color w:val="000000"/>
          <w:szCs w:val="21"/>
        </w:rPr>
        <w:t>；其余资产投资于债券、货币市场工具、权证、资产支持证券等金融工具；权证占基金资产净值的</w:t>
      </w:r>
      <w:r>
        <w:rPr>
          <w:rFonts w:eastAsiaTheme="minorEastAsia"/>
          <w:color w:val="000000"/>
          <w:szCs w:val="21"/>
        </w:rPr>
        <w:t>0-3%</w:t>
      </w:r>
      <w:r>
        <w:rPr>
          <w:rFonts w:eastAsiaTheme="minorEastAsia"/>
          <w:color w:val="000000"/>
          <w:szCs w:val="21"/>
        </w:rPr>
        <w:t>；每个交易日日终在扣除股指期货及股票期权保证金后，现金或到期日在一年期以内的政府债券不低于基金资产净值的</w:t>
      </w:r>
      <w:r>
        <w:rPr>
          <w:rFonts w:eastAsiaTheme="minorEastAsia"/>
          <w:color w:val="000000"/>
          <w:szCs w:val="21"/>
        </w:rPr>
        <w:t>5%</w:t>
      </w:r>
      <w:r>
        <w:rPr>
          <w:rFonts w:eastAsiaTheme="minorEastAsia"/>
          <w:color w:val="000000"/>
          <w:szCs w:val="21"/>
        </w:rPr>
        <w:t>，其中现金不包括结算备付金、存出保证金、应收申购款等。本基金的业绩比较基准为：申银万国医药生物行业指数收益率</w:t>
      </w:r>
      <w:r>
        <w:rPr>
          <w:rFonts w:eastAsiaTheme="minorEastAsia"/>
          <w:color w:val="000000"/>
          <w:szCs w:val="21"/>
        </w:rPr>
        <w:t>*85%+</w:t>
      </w:r>
      <w:r>
        <w:rPr>
          <w:rFonts w:eastAsiaTheme="minorEastAsia"/>
          <w:color w:val="000000"/>
          <w:szCs w:val="21"/>
        </w:rPr>
        <w:t>中债总指数收益率</w:t>
      </w:r>
      <w:r>
        <w:rPr>
          <w:rFonts w:eastAsiaTheme="minorEastAsia"/>
          <w:color w:val="000000"/>
          <w:szCs w:val="21"/>
        </w:rPr>
        <w:t>*15%</w:t>
      </w:r>
      <w:r>
        <w:rPr>
          <w:rFonts w:eastAsiaTheme="minorEastAsia"/>
          <w:color w:val="000000"/>
          <w:szCs w:val="21"/>
        </w:rPr>
        <w:t>。</w:t>
      </w:r>
    </w:p>
    <w:p w:rsidR="00533A24" w:rsidRDefault="00533A24">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23</w:t>
      </w:r>
      <w:r w:rsidRPr="00C56F63">
        <w:rPr>
          <w:rFonts w:eastAsiaTheme="minorEastAsia"/>
          <w:color w:val="000000"/>
          <w:szCs w:val="21"/>
        </w:rPr>
        <w:t>日批准报出。</w:t>
      </w:r>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颁布的《证券投资基金会计核算业务指引》、《上投摩根医疗健康股票型证券投资基金基金合同》和在财务报表附注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533A24" w:rsidRDefault="00533A24">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2019</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2019</w:t>
      </w:r>
      <w:r w:rsidRPr="00C56F63">
        <w:rPr>
          <w:rFonts w:eastAsiaTheme="minorEastAsia"/>
          <w:color w:val="000000"/>
          <w:szCs w:val="21"/>
        </w:rPr>
        <w:t>上半年度的经营成果和基金净值变动情况等有关信息。</w:t>
      </w:r>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号《关于明确金融房地产开发教育辅助服务等增值税政策的通知》、财税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533A24" w:rsidRDefault="00533A24">
      <w:pPr>
        <w:spacing w:line="360" w:lineRule="auto"/>
        <w:ind w:firstLineChars="200" w:firstLine="420"/>
        <w:rPr>
          <w:rFonts w:eastAsiaTheme="minorEastAsia"/>
          <w:color w:val="000000"/>
          <w:szCs w:val="21"/>
        </w:rPr>
      </w:pP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533A24" w:rsidRDefault="00533A24">
      <w:pPr>
        <w:spacing w:line="360" w:lineRule="auto"/>
        <w:ind w:firstLineChars="200" w:firstLine="420"/>
        <w:rPr>
          <w:rFonts w:eastAsiaTheme="minorEastAsia"/>
          <w:color w:val="000000"/>
          <w:szCs w:val="21"/>
        </w:rPr>
      </w:pP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533A24" w:rsidRDefault="00533A24">
      <w:pPr>
        <w:spacing w:line="360" w:lineRule="auto"/>
        <w:ind w:firstLineChars="200" w:firstLine="420"/>
        <w:rPr>
          <w:rFonts w:eastAsiaTheme="minorEastAsia"/>
          <w:color w:val="000000"/>
          <w:szCs w:val="21"/>
        </w:rPr>
      </w:pP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533A24" w:rsidRDefault="00533A24">
      <w:pPr>
        <w:spacing w:line="360" w:lineRule="auto"/>
        <w:ind w:firstLineChars="200" w:firstLine="420"/>
        <w:rPr>
          <w:rFonts w:eastAsiaTheme="minorEastAsia"/>
          <w:color w:val="000000"/>
          <w:szCs w:val="21"/>
        </w:rPr>
      </w:pP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533A24" w:rsidRDefault="00533A24">
      <w:pPr>
        <w:spacing w:line="360" w:lineRule="auto"/>
        <w:ind w:firstLineChars="200" w:firstLine="420"/>
        <w:rPr>
          <w:rFonts w:eastAsiaTheme="minorEastAsia"/>
          <w:color w:val="000000"/>
          <w:szCs w:val="21"/>
        </w:rPr>
      </w:pPr>
    </w:p>
    <w:p w:rsidR="00533A24" w:rsidRDefault="00054369">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533A24" w:rsidRDefault="00533A24">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6B65E1">
      <w:pPr>
        <w:spacing w:line="360" w:lineRule="auto"/>
        <w:ind w:firstLineChars="200" w:firstLine="420"/>
        <w:rPr>
          <w:rFonts w:eastAsiaTheme="minorEastAsia"/>
          <w:color w:val="000000"/>
          <w:szCs w:val="21"/>
        </w:rPr>
      </w:pPr>
    </w:p>
    <w:p w:rsidR="006B65E1" w:rsidRPr="00C56F63" w:rsidRDefault="00945F2E" w:rsidP="00DE0678">
      <w:pPr>
        <w:spacing w:beforeLines="100" w:line="360" w:lineRule="auto"/>
        <w:rPr>
          <w:rFonts w:eastAsiaTheme="minorEastAsia"/>
          <w:b/>
          <w:color w:val="000000"/>
          <w:kern w:val="0"/>
          <w:szCs w:val="21"/>
        </w:rPr>
      </w:pPr>
      <w:r w:rsidRPr="00C56F63">
        <w:rPr>
          <w:rFonts w:eastAsiaTheme="minorEastAsia"/>
          <w:b/>
          <w:bCs/>
          <w:color w:val="000000"/>
          <w:kern w:val="0"/>
          <w:szCs w:val="21"/>
        </w:rPr>
        <w:t>6.4.</w:t>
      </w:r>
      <w:r w:rsidR="00104787">
        <w:rPr>
          <w:rFonts w:eastAsiaTheme="minorEastAsia"/>
          <w:b/>
          <w:bCs/>
          <w:color w:val="000000"/>
          <w:kern w:val="0"/>
          <w:szCs w:val="21"/>
        </w:rPr>
        <w:t>7</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t>6.4.</w:t>
      </w:r>
      <w:r w:rsidR="00104787">
        <w:rPr>
          <w:rFonts w:eastAsiaTheme="minorEastAsia"/>
          <w:b/>
          <w:bCs/>
          <w:color w:val="000000"/>
          <w:kern w:val="0"/>
          <w:szCs w:val="21"/>
        </w:rPr>
        <w:t>7</w:t>
      </w:r>
      <w:r w:rsidRPr="00C56F63">
        <w:rPr>
          <w:rFonts w:eastAsiaTheme="minorEastAsia"/>
          <w:b/>
          <w:bCs/>
          <w:color w:val="000000"/>
          <w:kern w:val="0"/>
          <w:szCs w:val="21"/>
        </w:rPr>
        <w:t>.1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DE0678">
      <w:pPr>
        <w:spacing w:beforeLines="100" w:line="360" w:lineRule="auto"/>
        <w:rPr>
          <w:rFonts w:eastAsiaTheme="minorEastAsia"/>
          <w:b/>
          <w:kern w:val="0"/>
          <w:szCs w:val="21"/>
        </w:rPr>
      </w:pPr>
      <w:r w:rsidRPr="00C56F63">
        <w:rPr>
          <w:rFonts w:eastAsiaTheme="minorEastAsia"/>
          <w:b/>
          <w:bCs/>
          <w:color w:val="000000"/>
          <w:kern w:val="0"/>
          <w:szCs w:val="21"/>
        </w:rPr>
        <w:t>6.4.</w:t>
      </w:r>
      <w:r w:rsidR="00104787">
        <w:rPr>
          <w:rFonts w:eastAsiaTheme="minorEastAsia"/>
          <w:b/>
          <w:bCs/>
          <w:color w:val="000000"/>
          <w:kern w:val="0"/>
          <w:szCs w:val="21"/>
        </w:rPr>
        <w:t>7</w:t>
      </w:r>
      <w:r w:rsidRPr="00C56F63">
        <w:rPr>
          <w:rFonts w:eastAsiaTheme="minorEastAsia"/>
          <w:b/>
          <w:bCs/>
          <w:color w:val="000000"/>
          <w:kern w:val="0"/>
          <w:szCs w:val="21"/>
        </w:rPr>
        <w:t xml:space="preserve">.2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533A24">
        <w:tc>
          <w:tcPr>
            <w:tcW w:w="5220" w:type="dxa"/>
            <w:vAlign w:val="center"/>
          </w:tcPr>
          <w:p w:rsidR="00533A24" w:rsidRDefault="00054369">
            <w:pPr>
              <w:jc w:val="left"/>
            </w:pPr>
            <w:r>
              <w:rPr>
                <w:rFonts w:eastAsiaTheme="minorEastAsia"/>
                <w:color w:val="000000"/>
                <w:szCs w:val="21"/>
              </w:rPr>
              <w:t>上投摩根基金管理有限公司</w:t>
            </w:r>
          </w:p>
        </w:tc>
        <w:tc>
          <w:tcPr>
            <w:tcW w:w="3780" w:type="dxa"/>
            <w:vAlign w:val="center"/>
          </w:tcPr>
          <w:p w:rsidR="00533A24" w:rsidRDefault="00054369">
            <w:pPr>
              <w:jc w:val="left"/>
            </w:pPr>
            <w:r>
              <w:rPr>
                <w:rFonts w:eastAsiaTheme="minorEastAsia"/>
                <w:color w:val="000000"/>
                <w:szCs w:val="21"/>
              </w:rPr>
              <w:t>基金管理人、注册登记机构、基金销售机构</w:t>
            </w:r>
          </w:p>
        </w:tc>
      </w:tr>
      <w:tr w:rsidR="00533A24">
        <w:tc>
          <w:tcPr>
            <w:tcW w:w="5220" w:type="dxa"/>
            <w:vAlign w:val="center"/>
          </w:tcPr>
          <w:p w:rsidR="00533A24" w:rsidRDefault="00054369">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533A24" w:rsidRDefault="00054369">
            <w:pPr>
              <w:jc w:val="left"/>
            </w:pPr>
            <w:r>
              <w:rPr>
                <w:rFonts w:eastAsiaTheme="minorEastAsia"/>
                <w:color w:val="000000"/>
                <w:szCs w:val="21"/>
              </w:rPr>
              <w:t>基金托管人、基金销售机构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DE0678">
      <w:pPr>
        <w:spacing w:beforeLines="100" w:line="360" w:lineRule="auto"/>
        <w:rPr>
          <w:rFonts w:eastAsiaTheme="minorEastAsia"/>
          <w:b/>
          <w:color w:val="000000"/>
          <w:kern w:val="0"/>
          <w:szCs w:val="21"/>
        </w:rPr>
      </w:pPr>
      <w:r w:rsidRPr="00C56F63">
        <w:rPr>
          <w:rFonts w:eastAsiaTheme="minorEastAsia"/>
          <w:b/>
          <w:bCs/>
          <w:color w:val="000000"/>
          <w:kern w:val="0"/>
          <w:szCs w:val="21"/>
        </w:rPr>
        <w:t>6.4.</w:t>
      </w:r>
      <w:r w:rsidR="00104787">
        <w:rPr>
          <w:rFonts w:eastAsiaTheme="minorEastAsia"/>
          <w:b/>
          <w:bCs/>
          <w:color w:val="000000"/>
          <w:kern w:val="0"/>
          <w:szCs w:val="21"/>
        </w:rPr>
        <w:t>8</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104787">
        <w:rPr>
          <w:rFonts w:eastAsiaTheme="minorEastAsia"/>
          <w:b/>
          <w:bCs/>
          <w:color w:val="000000"/>
          <w:kern w:val="0"/>
          <w:szCs w:val="21"/>
        </w:rPr>
        <w:t>8</w:t>
      </w:r>
      <w:r w:rsidRPr="00C56F63">
        <w:rPr>
          <w:rFonts w:eastAsiaTheme="minorEastAsia"/>
          <w:b/>
          <w:bCs/>
          <w:color w:val="000000"/>
          <w:kern w:val="0"/>
          <w:szCs w:val="21"/>
        </w:rPr>
        <w:t xml:space="preserve">.1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bCs/>
          <w:color w:val="000000"/>
          <w:kern w:val="0"/>
          <w:szCs w:val="21"/>
        </w:rPr>
        <w:t>6.4.</w:t>
      </w:r>
      <w:r w:rsidR="00104787">
        <w:rPr>
          <w:rFonts w:eastAsiaTheme="minorEastAsia"/>
          <w:b/>
          <w:bCs/>
          <w:color w:val="000000"/>
          <w:kern w:val="0"/>
          <w:szCs w:val="21"/>
        </w:rPr>
        <w:t>8</w:t>
      </w:r>
      <w:r w:rsidRPr="00C56F63">
        <w:rPr>
          <w:rFonts w:eastAsiaTheme="minorEastAsia"/>
          <w:b/>
          <w:bCs/>
          <w:color w:val="000000"/>
          <w:kern w:val="0"/>
          <w:szCs w:val="21"/>
        </w:rPr>
        <w:t xml:space="preserve">.2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104787">
        <w:rPr>
          <w:rFonts w:eastAsiaTheme="minorEastAsia"/>
          <w:b/>
          <w:bCs/>
          <w:color w:val="000000"/>
          <w:kern w:val="0"/>
          <w:szCs w:val="21"/>
        </w:rPr>
        <w:t>8</w:t>
      </w:r>
      <w:r w:rsidRPr="00C56F63">
        <w:rPr>
          <w:rFonts w:eastAsiaTheme="minorEastAsia"/>
          <w:b/>
          <w:bCs/>
          <w:color w:val="000000"/>
          <w:kern w:val="0"/>
          <w:szCs w:val="21"/>
        </w:rPr>
        <w:t xml:space="preserve">.2.1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4,131,074.61</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1,432,196.57</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808,271.15</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558,326.51</w:t>
            </w:r>
          </w:p>
        </w:tc>
      </w:tr>
    </w:tbl>
    <w:p w:rsidR="00533A24" w:rsidRDefault="00054369">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DE0678">
      <w:pPr>
        <w:autoSpaceDE w:val="0"/>
        <w:autoSpaceDN w:val="0"/>
        <w:adjustRightInd w:val="0"/>
        <w:spacing w:beforeLines="100" w:line="360" w:lineRule="auto"/>
        <w:jc w:val="left"/>
        <w:rPr>
          <w:rFonts w:eastAsiaTheme="minorEastAsia"/>
          <w:b/>
          <w:color w:val="000000"/>
          <w:kern w:val="0"/>
          <w:szCs w:val="21"/>
        </w:rPr>
      </w:pPr>
      <w:r w:rsidRPr="00C56F63">
        <w:rPr>
          <w:rFonts w:eastAsiaTheme="minorEastAsia"/>
          <w:b/>
          <w:bCs/>
          <w:color w:val="000000"/>
          <w:kern w:val="0"/>
          <w:szCs w:val="21"/>
        </w:rPr>
        <w:t>6.4.</w:t>
      </w:r>
      <w:r w:rsidR="00104787">
        <w:rPr>
          <w:rFonts w:eastAsiaTheme="minorEastAsia"/>
          <w:b/>
          <w:bCs/>
          <w:color w:val="000000"/>
          <w:kern w:val="0"/>
          <w:szCs w:val="21"/>
        </w:rPr>
        <w:t>8</w:t>
      </w:r>
      <w:r w:rsidRPr="00C56F63">
        <w:rPr>
          <w:rFonts w:eastAsiaTheme="minorEastAsia"/>
          <w:b/>
          <w:bCs/>
          <w:color w:val="000000"/>
          <w:kern w:val="0"/>
          <w:szCs w:val="21"/>
        </w:rPr>
        <w:t xml:space="preserve">.2.2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688,512.41</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238,699.39</w:t>
            </w:r>
          </w:p>
        </w:tc>
      </w:tr>
    </w:tbl>
    <w:p w:rsidR="00533A24" w:rsidRDefault="0005436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DE0678">
      <w:pPr>
        <w:spacing w:beforeLines="100" w:line="360" w:lineRule="auto"/>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8</w:t>
      </w:r>
      <w:r w:rsidRPr="00C56F63">
        <w:rPr>
          <w:rFonts w:eastAsiaTheme="minorEastAsia"/>
          <w:b/>
          <w:bCs/>
          <w:color w:val="000000"/>
          <w:kern w:val="0"/>
          <w:szCs w:val="21"/>
        </w:rPr>
        <w:t xml:space="preserve">.3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DE0678">
      <w:pPr>
        <w:spacing w:beforeLines="100" w:line="360" w:lineRule="auto"/>
        <w:jc w:val="left"/>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8</w:t>
      </w:r>
      <w:r w:rsidRPr="00C56F63">
        <w:rPr>
          <w:rFonts w:eastAsiaTheme="minorEastAsia"/>
          <w:b/>
          <w:bCs/>
          <w:color w:val="000000"/>
          <w:kern w:val="0"/>
          <w:szCs w:val="21"/>
        </w:rPr>
        <w:t xml:space="preserve">.4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8</w:t>
      </w:r>
      <w:r w:rsidRPr="00C56F63">
        <w:rPr>
          <w:rFonts w:eastAsiaTheme="minorEastAsia"/>
          <w:b/>
          <w:bCs/>
          <w:color w:val="000000"/>
          <w:kern w:val="0"/>
          <w:szCs w:val="21"/>
        </w:rPr>
        <w:t xml:space="preserve">.4.1 </w:t>
      </w:r>
      <w:r w:rsidRPr="00C56F63">
        <w:rPr>
          <w:rFonts w:eastAsiaTheme="minorEastAsia"/>
          <w:b/>
          <w:bCs/>
          <w:color w:val="000000"/>
          <w:szCs w:val="21"/>
        </w:rPr>
        <w:t>报告期内基金管理人运用固有资金投资本基金的情况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DE0678">
      <w:pPr>
        <w:adjustRightInd w:val="0"/>
        <w:snapToGrid w:val="0"/>
        <w:spacing w:beforeLines="100" w:line="360" w:lineRule="auto"/>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8</w:t>
      </w:r>
      <w:r w:rsidRPr="00C56F63">
        <w:rPr>
          <w:rFonts w:eastAsiaTheme="minorEastAsia"/>
          <w:b/>
          <w:bCs/>
          <w:color w:val="000000"/>
          <w:kern w:val="0"/>
          <w:szCs w:val="21"/>
        </w:rPr>
        <w:t xml:space="preserve">.4.2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8</w:t>
      </w:r>
      <w:r w:rsidRPr="00C56F63">
        <w:rPr>
          <w:rFonts w:eastAsiaTheme="minorEastAsia"/>
          <w:b/>
          <w:bCs/>
          <w:color w:val="000000"/>
          <w:kern w:val="0"/>
          <w:szCs w:val="21"/>
        </w:rPr>
        <w:t xml:space="preserve">.5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533A24">
        <w:tc>
          <w:tcPr>
            <w:tcW w:w="2694" w:type="dxa"/>
            <w:vAlign w:val="center"/>
          </w:tcPr>
          <w:p w:rsidR="00533A24" w:rsidRDefault="00054369">
            <w:pPr>
              <w:jc w:val="left"/>
            </w:pPr>
            <w:r>
              <w:rPr>
                <w:rFonts w:eastAsiaTheme="minorEastAsia"/>
                <w:szCs w:val="21"/>
              </w:rPr>
              <w:t>中国建设银行</w:t>
            </w:r>
          </w:p>
        </w:tc>
        <w:tc>
          <w:tcPr>
            <w:tcW w:w="1417" w:type="dxa"/>
            <w:vAlign w:val="center"/>
          </w:tcPr>
          <w:p w:rsidR="00533A24" w:rsidRDefault="00054369">
            <w:pPr>
              <w:jc w:val="right"/>
            </w:pPr>
            <w:r>
              <w:rPr>
                <w:rFonts w:eastAsiaTheme="minorEastAsia"/>
                <w:szCs w:val="21"/>
              </w:rPr>
              <w:t>87,245,461.75</w:t>
            </w:r>
          </w:p>
        </w:tc>
        <w:tc>
          <w:tcPr>
            <w:tcW w:w="1736" w:type="dxa"/>
            <w:vAlign w:val="center"/>
          </w:tcPr>
          <w:p w:rsidR="00533A24" w:rsidRDefault="00054369">
            <w:pPr>
              <w:jc w:val="right"/>
            </w:pPr>
            <w:r>
              <w:rPr>
                <w:rFonts w:eastAsiaTheme="minorEastAsia"/>
                <w:szCs w:val="21"/>
              </w:rPr>
              <w:t>391,840.84</w:t>
            </w:r>
          </w:p>
        </w:tc>
        <w:tc>
          <w:tcPr>
            <w:tcW w:w="1383" w:type="dxa"/>
            <w:vAlign w:val="center"/>
          </w:tcPr>
          <w:p w:rsidR="00533A24" w:rsidRDefault="00054369">
            <w:pPr>
              <w:jc w:val="right"/>
            </w:pPr>
            <w:r>
              <w:rPr>
                <w:rFonts w:eastAsiaTheme="minorEastAsia"/>
                <w:szCs w:val="21"/>
              </w:rPr>
              <w:t>71,498,081.15</w:t>
            </w:r>
          </w:p>
        </w:tc>
        <w:tc>
          <w:tcPr>
            <w:tcW w:w="1770" w:type="dxa"/>
            <w:vAlign w:val="center"/>
          </w:tcPr>
          <w:p w:rsidR="00533A24" w:rsidRDefault="00054369">
            <w:pPr>
              <w:jc w:val="right"/>
            </w:pPr>
            <w:r>
              <w:rPr>
                <w:rFonts w:eastAsiaTheme="minorEastAsia"/>
                <w:szCs w:val="21"/>
              </w:rPr>
              <w:t>130,555.35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6B65E1" w:rsidRPr="00C56F63" w:rsidRDefault="00945F2E" w:rsidP="00DE0678">
      <w:pPr>
        <w:spacing w:beforeLines="100" w:line="360" w:lineRule="auto"/>
        <w:jc w:val="left"/>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8</w:t>
      </w:r>
      <w:r w:rsidRPr="00C56F63">
        <w:rPr>
          <w:rFonts w:eastAsiaTheme="minorEastAsia"/>
          <w:b/>
          <w:bCs/>
          <w:color w:val="000000"/>
          <w:kern w:val="0"/>
          <w:szCs w:val="21"/>
        </w:rPr>
        <w:t xml:space="preserve">.6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3A5755" w:rsidRPr="00C56F63" w:rsidRDefault="003A5755" w:rsidP="00DE0678">
      <w:pPr>
        <w:adjustRightInd w:val="0"/>
        <w:snapToGrid w:val="0"/>
        <w:spacing w:beforeLines="100"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104787">
        <w:rPr>
          <w:rFonts w:eastAsiaTheme="minorEastAsia"/>
          <w:b/>
          <w:bCs/>
          <w:color w:val="000000" w:themeColor="text1"/>
          <w:kern w:val="0"/>
          <w:szCs w:val="21"/>
        </w:rPr>
        <w:t>8</w:t>
      </w:r>
      <w:r w:rsidRPr="00C56F63">
        <w:rPr>
          <w:rFonts w:eastAsiaTheme="minorEastAsia"/>
          <w:b/>
          <w:bCs/>
          <w:color w:val="000000" w:themeColor="text1"/>
          <w:kern w:val="0"/>
          <w:szCs w:val="21"/>
        </w:rPr>
        <w:t xml:space="preserve">.7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104787">
        <w:rPr>
          <w:rFonts w:eastAsiaTheme="minor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DE0678">
      <w:pPr>
        <w:adjustRightInd w:val="0"/>
        <w:snapToGrid w:val="0"/>
        <w:spacing w:beforeLines="50"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w:t>
      </w:r>
      <w:r w:rsidR="00104787">
        <w:rPr>
          <w:rFonts w:eastAsiaTheme="minor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DE0678">
      <w:pPr>
        <w:spacing w:beforeLines="100" w:line="360" w:lineRule="auto"/>
        <w:jc w:val="left"/>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9</w:t>
      </w:r>
      <w:r w:rsidRPr="00C56F63">
        <w:rPr>
          <w:rFonts w:eastAsiaTheme="minorEastAsia"/>
          <w:b/>
          <w:bCs/>
          <w:color w:val="000000"/>
          <w:szCs w:val="21"/>
        </w:rPr>
        <w:t>期末（</w:t>
      </w:r>
      <w:r w:rsidRPr="00C56F63">
        <w:rPr>
          <w:rFonts w:eastAsiaTheme="minorEastAsia"/>
          <w:b/>
          <w:bCs/>
          <w:color w:val="000000"/>
          <w:szCs w:val="21"/>
        </w:rPr>
        <w:t>2019</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9</w:t>
      </w:r>
      <w:r w:rsidRPr="00C56F63">
        <w:rPr>
          <w:rFonts w:eastAsiaTheme="minorEastAsia"/>
          <w:b/>
          <w:bCs/>
          <w:color w:val="000000"/>
          <w:kern w:val="0"/>
          <w:szCs w:val="21"/>
        </w:rPr>
        <w:t xml:space="preserve">.1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DE0678">
      <w:pPr>
        <w:spacing w:beforeLines="100" w:line="288" w:lineRule="auto"/>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9</w:t>
      </w:r>
      <w:r w:rsidRPr="00C56F63">
        <w:rPr>
          <w:rFonts w:eastAsiaTheme="minorEastAsia"/>
          <w:b/>
          <w:bCs/>
          <w:color w:val="000000"/>
          <w:kern w:val="0"/>
          <w:szCs w:val="21"/>
        </w:rPr>
        <w:t xml:space="preserve">.2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DE0678">
      <w:pPr>
        <w:spacing w:beforeLines="100" w:line="360" w:lineRule="auto"/>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9</w:t>
      </w:r>
      <w:r w:rsidRPr="00C56F63">
        <w:rPr>
          <w:rFonts w:eastAsiaTheme="minorEastAsia"/>
          <w:b/>
          <w:bCs/>
          <w:color w:val="000000"/>
          <w:kern w:val="0"/>
          <w:szCs w:val="21"/>
        </w:rPr>
        <w:t xml:space="preserve">.3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9</w:t>
      </w:r>
      <w:r w:rsidRPr="00C56F63">
        <w:rPr>
          <w:rFonts w:eastAsiaTheme="minorEastAsia"/>
          <w:b/>
          <w:bCs/>
          <w:color w:val="000000"/>
          <w:kern w:val="0"/>
          <w:szCs w:val="21"/>
        </w:rPr>
        <w:t xml:space="preserve">.3.1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DE0678">
      <w:pPr>
        <w:spacing w:beforeLines="100" w:line="360" w:lineRule="auto"/>
        <w:rPr>
          <w:rFonts w:eastAsiaTheme="minorEastAsia"/>
          <w:b/>
          <w:bCs/>
          <w:color w:val="000000"/>
          <w:szCs w:val="21"/>
        </w:rPr>
      </w:pPr>
      <w:r w:rsidRPr="00C56F63">
        <w:rPr>
          <w:rFonts w:eastAsiaTheme="minorEastAsia"/>
          <w:b/>
          <w:bCs/>
          <w:color w:val="000000"/>
          <w:kern w:val="0"/>
          <w:szCs w:val="21"/>
        </w:rPr>
        <w:t>6.4.</w:t>
      </w:r>
      <w:r w:rsidR="00104787">
        <w:rPr>
          <w:rFonts w:eastAsiaTheme="minorEastAsia"/>
          <w:b/>
          <w:bCs/>
          <w:color w:val="000000"/>
          <w:kern w:val="0"/>
          <w:szCs w:val="21"/>
        </w:rPr>
        <w:t>9</w:t>
      </w:r>
      <w:r w:rsidRPr="00C56F63">
        <w:rPr>
          <w:rFonts w:eastAsiaTheme="minorEastAsia"/>
          <w:b/>
          <w:bCs/>
          <w:color w:val="000000"/>
          <w:kern w:val="0"/>
          <w:szCs w:val="21"/>
        </w:rPr>
        <w:t xml:space="preserve">.3.2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DE0678">
      <w:pPr>
        <w:adjustRightInd w:val="0"/>
        <w:snapToGrid w:val="0"/>
        <w:spacing w:beforeLines="100" w:line="360" w:lineRule="auto"/>
        <w:rPr>
          <w:rFonts w:eastAsiaTheme="minorEastAsia"/>
          <w:b/>
          <w:color w:val="000000"/>
          <w:szCs w:val="21"/>
        </w:rPr>
      </w:pPr>
      <w:r w:rsidRPr="00C56F63">
        <w:rPr>
          <w:rFonts w:eastAsiaTheme="minorEastAsia"/>
          <w:b/>
          <w:bCs/>
          <w:color w:val="000000"/>
          <w:kern w:val="0"/>
          <w:szCs w:val="21"/>
        </w:rPr>
        <w:t>6.4.1</w:t>
      </w:r>
      <w:r w:rsidR="00104787">
        <w:rPr>
          <w:rFonts w:eastAsiaTheme="minorEastAsia"/>
          <w:b/>
          <w:bCs/>
          <w:color w:val="000000"/>
          <w:kern w:val="0"/>
          <w:szCs w:val="21"/>
        </w:rPr>
        <w:t>0</w:t>
      </w:r>
      <w:r w:rsidRPr="00C56F63">
        <w:rPr>
          <w:rFonts w:eastAsiaTheme="minorEastAsia"/>
          <w:b/>
          <w:color w:val="000000"/>
          <w:szCs w:val="21"/>
        </w:rPr>
        <w:t>有助于理解和分析会计报表需要说明的其他事项</w:t>
      </w:r>
    </w:p>
    <w:p w:rsidR="006B65E1"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2D06EB" w:rsidRPr="00C56F63" w:rsidRDefault="002D06EB">
      <w:pPr>
        <w:spacing w:line="360" w:lineRule="auto"/>
        <w:ind w:firstLineChars="200" w:firstLine="420"/>
        <w:rPr>
          <w:rFonts w:eastAsiaTheme="minorEastAsia"/>
          <w:color w:val="000000"/>
          <w:szCs w:val="21"/>
        </w:rPr>
      </w:pPr>
    </w:p>
    <w:p w:rsidR="006B65E1" w:rsidRPr="00C56F63" w:rsidRDefault="00945F2E">
      <w:pPr>
        <w:pStyle w:val="1"/>
        <w:jc w:val="center"/>
        <w:rPr>
          <w:rFonts w:eastAsiaTheme="minorEastAsia"/>
          <w:b/>
          <w:sz w:val="21"/>
          <w:szCs w:val="21"/>
        </w:rPr>
      </w:pPr>
      <w:bookmarkStart w:id="54" w:name="_Toc225498272"/>
      <w:bookmarkStart w:id="55" w:name="_Toc374540565"/>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54"/>
      <w:bookmarkEnd w:id="55"/>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56" w:name="_Toc225498273"/>
      <w:bookmarkStart w:id="57" w:name="_Toc361324878"/>
      <w:bookmarkStart w:id="58" w:name="_Toc374374955"/>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56"/>
      <w:bookmarkEnd w:id="57"/>
      <w:bookmarkEnd w:id="58"/>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9B1677">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9B1677">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9B1677">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415,136,869.33</w:t>
            </w:r>
          </w:p>
        </w:tc>
        <w:tc>
          <w:tcPr>
            <w:tcW w:w="262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79.46</w:t>
            </w:r>
          </w:p>
        </w:tc>
      </w:tr>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415,136,869.33</w:t>
            </w:r>
          </w:p>
        </w:tc>
        <w:tc>
          <w:tcPr>
            <w:tcW w:w="262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79.46</w:t>
            </w:r>
          </w:p>
        </w:tc>
      </w:tr>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9B1677">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9B1677">
        <w:tc>
          <w:tcPr>
            <w:tcW w:w="1080" w:type="dxa"/>
            <w:vAlign w:val="center"/>
          </w:tcPr>
          <w:p w:rsidR="00544CCD" w:rsidRPr="00C56F63" w:rsidRDefault="00544CCD" w:rsidP="009B1677">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88,739,091.61</w:t>
            </w:r>
          </w:p>
        </w:tc>
        <w:tc>
          <w:tcPr>
            <w:tcW w:w="2621" w:type="dxa"/>
            <w:vAlign w:val="center"/>
          </w:tcPr>
          <w:p w:rsidR="00544CCD" w:rsidRPr="00C56F63" w:rsidRDefault="00544CCD" w:rsidP="009B1677">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16.99</w:t>
            </w:r>
          </w:p>
        </w:tc>
      </w:tr>
      <w:tr w:rsidR="00544CCD" w:rsidRPr="00C56F63" w:rsidTr="009B1677">
        <w:tc>
          <w:tcPr>
            <w:tcW w:w="1080" w:type="dxa"/>
            <w:vAlign w:val="center"/>
          </w:tcPr>
          <w:p w:rsidR="00544CCD" w:rsidRPr="00C56F63" w:rsidRDefault="00544CCD" w:rsidP="009B1677">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9B1677">
            <w:pPr>
              <w:spacing w:line="276" w:lineRule="auto"/>
              <w:jc w:val="right"/>
              <w:rPr>
                <w:rFonts w:eastAsiaTheme="minorEastAsia"/>
                <w:color w:val="000000" w:themeColor="text1"/>
                <w:szCs w:val="21"/>
              </w:rPr>
            </w:pPr>
            <w:r w:rsidRPr="00C56F63">
              <w:rPr>
                <w:rFonts w:eastAsiaTheme="minorEastAsia"/>
                <w:color w:val="000000" w:themeColor="text1"/>
                <w:szCs w:val="21"/>
              </w:rPr>
              <w:t>18,570,855.79</w:t>
            </w:r>
          </w:p>
        </w:tc>
        <w:tc>
          <w:tcPr>
            <w:tcW w:w="2621" w:type="dxa"/>
            <w:vAlign w:val="center"/>
          </w:tcPr>
          <w:p w:rsidR="00544CCD" w:rsidRPr="00C56F63" w:rsidRDefault="00544CCD" w:rsidP="009B1677">
            <w:pPr>
              <w:spacing w:line="276" w:lineRule="auto"/>
              <w:jc w:val="right"/>
              <w:rPr>
                <w:rFonts w:eastAsiaTheme="minorEastAsia"/>
                <w:color w:val="000000" w:themeColor="text1"/>
                <w:szCs w:val="21"/>
              </w:rPr>
            </w:pPr>
            <w:r w:rsidRPr="00C56F63">
              <w:rPr>
                <w:rFonts w:eastAsiaTheme="minorEastAsia"/>
                <w:color w:val="000000" w:themeColor="text1"/>
                <w:szCs w:val="21"/>
              </w:rPr>
              <w:t>3.55</w:t>
            </w:r>
          </w:p>
        </w:tc>
      </w:tr>
      <w:tr w:rsidR="00544CCD" w:rsidRPr="00C56F63" w:rsidTr="009B1677">
        <w:tc>
          <w:tcPr>
            <w:tcW w:w="1080" w:type="dxa"/>
            <w:vAlign w:val="center"/>
          </w:tcPr>
          <w:p w:rsidR="00544CCD" w:rsidRPr="00C56F63" w:rsidRDefault="00544CCD" w:rsidP="009B1677">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9B1677">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9B1677">
            <w:pPr>
              <w:spacing w:line="276" w:lineRule="auto"/>
              <w:jc w:val="right"/>
              <w:rPr>
                <w:rFonts w:eastAsiaTheme="minorEastAsia"/>
                <w:color w:val="000000" w:themeColor="text1"/>
                <w:szCs w:val="21"/>
              </w:rPr>
            </w:pPr>
            <w:r w:rsidRPr="00C56F63">
              <w:rPr>
                <w:rFonts w:eastAsiaTheme="minorEastAsia"/>
                <w:color w:val="000000" w:themeColor="text1"/>
                <w:szCs w:val="21"/>
              </w:rPr>
              <w:t>522,446,816.73</w:t>
            </w:r>
          </w:p>
        </w:tc>
        <w:tc>
          <w:tcPr>
            <w:tcW w:w="2621" w:type="dxa"/>
            <w:vAlign w:val="center"/>
          </w:tcPr>
          <w:p w:rsidR="00544CCD" w:rsidRPr="00C56F63" w:rsidRDefault="00544CCD" w:rsidP="009B1677">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945F2E">
      <w:pPr>
        <w:pStyle w:val="2"/>
        <w:spacing w:before="0" w:after="0"/>
        <w:rPr>
          <w:rFonts w:ascii="Times New Roman" w:eastAsiaTheme="minorEastAsia" w:hAnsi="Times New Roman"/>
          <w:kern w:val="0"/>
          <w:sz w:val="21"/>
          <w:szCs w:val="21"/>
        </w:rPr>
      </w:pPr>
      <w:bookmarkStart w:id="59" w:name="_Toc390421256"/>
      <w:bookmarkStart w:id="60" w:name="_Toc225498274"/>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59"/>
      <w:bookmarkEnd w:id="60"/>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289,221,913.13</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55.86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34,395,853.81</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6.64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21,857,544.12</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4.22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18,835,650.68</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3.64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50,825,907.59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9.82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415,136,869.33</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80.18</w:t>
            </w:r>
          </w:p>
        </w:tc>
      </w:tr>
    </w:tbl>
    <w:p w:rsidR="006B65E1" w:rsidRPr="00C56F63" w:rsidRDefault="00945F2E" w:rsidP="00DE0678">
      <w:pPr>
        <w:spacing w:beforeLines="100"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61" w:name="_Toc390421257"/>
      <w:r w:rsidRPr="00C56F63">
        <w:rPr>
          <w:rFonts w:ascii="Times New Roman" w:eastAsiaTheme="minorEastAsia" w:hAnsi="Times New Roman"/>
          <w:kern w:val="0"/>
          <w:sz w:val="21"/>
          <w:szCs w:val="21"/>
        </w:rPr>
        <w:t xml:space="preserve">7.3 </w:t>
      </w:r>
      <w:r w:rsidR="002D06EB">
        <w:rPr>
          <w:rFonts w:ascii="Times New Roman" w:eastAsiaTheme="minorEastAsia" w:hAnsi="Times New Roman"/>
          <w:kern w:val="0"/>
          <w:sz w:val="21"/>
          <w:szCs w:val="21"/>
        </w:rPr>
        <w:t>期末按公允价值占基金资产净值比例大小排序的</w:t>
      </w:r>
      <w:r w:rsidR="002D06EB">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股票投资明细</w:t>
      </w:r>
      <w:bookmarkEnd w:id="61"/>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533A24">
        <w:tc>
          <w:tcPr>
            <w:tcW w:w="817" w:type="dxa"/>
            <w:vAlign w:val="center"/>
          </w:tcPr>
          <w:p w:rsidR="00533A24" w:rsidRDefault="00054369">
            <w:pPr>
              <w:jc w:val="center"/>
            </w:pPr>
            <w:r>
              <w:rPr>
                <w:rFonts w:eastAsiaTheme="minorEastAsia"/>
                <w:color w:val="000000"/>
                <w:szCs w:val="21"/>
              </w:rPr>
              <w:t>1</w:t>
            </w:r>
          </w:p>
        </w:tc>
        <w:tc>
          <w:tcPr>
            <w:tcW w:w="1276" w:type="dxa"/>
            <w:vAlign w:val="center"/>
          </w:tcPr>
          <w:p w:rsidR="00533A24" w:rsidRDefault="00054369">
            <w:pPr>
              <w:jc w:val="center"/>
            </w:pPr>
            <w:r>
              <w:rPr>
                <w:rFonts w:eastAsiaTheme="minorEastAsia"/>
                <w:color w:val="000000"/>
                <w:szCs w:val="21"/>
              </w:rPr>
              <w:t>300760</w:t>
            </w:r>
          </w:p>
        </w:tc>
        <w:tc>
          <w:tcPr>
            <w:tcW w:w="1701" w:type="dxa"/>
            <w:vAlign w:val="center"/>
          </w:tcPr>
          <w:p w:rsidR="00533A24" w:rsidRDefault="00054369">
            <w:pPr>
              <w:jc w:val="center"/>
            </w:pPr>
            <w:r>
              <w:rPr>
                <w:rFonts w:eastAsiaTheme="minorEastAsia"/>
                <w:color w:val="000000"/>
                <w:szCs w:val="21"/>
              </w:rPr>
              <w:t>迈瑞医疗</w:t>
            </w:r>
          </w:p>
        </w:tc>
        <w:tc>
          <w:tcPr>
            <w:tcW w:w="1276" w:type="dxa"/>
            <w:vAlign w:val="center"/>
          </w:tcPr>
          <w:p w:rsidR="00533A24" w:rsidRDefault="00054369">
            <w:pPr>
              <w:jc w:val="right"/>
            </w:pPr>
            <w:r>
              <w:rPr>
                <w:rFonts w:eastAsiaTheme="minorEastAsia"/>
                <w:color w:val="000000"/>
                <w:szCs w:val="21"/>
              </w:rPr>
              <w:t>188,035.00</w:t>
            </w:r>
          </w:p>
        </w:tc>
        <w:tc>
          <w:tcPr>
            <w:tcW w:w="1842" w:type="dxa"/>
            <w:vAlign w:val="center"/>
          </w:tcPr>
          <w:p w:rsidR="00533A24" w:rsidRDefault="00054369">
            <w:pPr>
              <w:jc w:val="right"/>
            </w:pPr>
            <w:r>
              <w:rPr>
                <w:rFonts w:eastAsiaTheme="minorEastAsia"/>
                <w:color w:val="000000"/>
                <w:szCs w:val="21"/>
              </w:rPr>
              <w:t>30,687,312.00</w:t>
            </w:r>
          </w:p>
        </w:tc>
        <w:tc>
          <w:tcPr>
            <w:tcW w:w="1616" w:type="dxa"/>
            <w:vAlign w:val="center"/>
          </w:tcPr>
          <w:p w:rsidR="00533A24" w:rsidRDefault="00054369">
            <w:pPr>
              <w:jc w:val="right"/>
            </w:pPr>
            <w:r>
              <w:rPr>
                <w:rFonts w:eastAsiaTheme="minorEastAsia"/>
                <w:color w:val="000000"/>
                <w:szCs w:val="21"/>
              </w:rPr>
              <w:t>5.93</w:t>
            </w:r>
          </w:p>
        </w:tc>
      </w:tr>
      <w:tr w:rsidR="00533A24">
        <w:tc>
          <w:tcPr>
            <w:tcW w:w="817" w:type="dxa"/>
            <w:vAlign w:val="center"/>
          </w:tcPr>
          <w:p w:rsidR="00533A24" w:rsidRDefault="00054369">
            <w:pPr>
              <w:jc w:val="center"/>
            </w:pPr>
            <w:r>
              <w:rPr>
                <w:rFonts w:eastAsiaTheme="minorEastAsia"/>
                <w:color w:val="000000"/>
                <w:szCs w:val="21"/>
              </w:rPr>
              <w:t>2</w:t>
            </w:r>
          </w:p>
        </w:tc>
        <w:tc>
          <w:tcPr>
            <w:tcW w:w="1276" w:type="dxa"/>
            <w:vAlign w:val="center"/>
          </w:tcPr>
          <w:p w:rsidR="00533A24" w:rsidRDefault="00054369">
            <w:pPr>
              <w:jc w:val="center"/>
            </w:pPr>
            <w:r>
              <w:rPr>
                <w:rFonts w:eastAsiaTheme="minorEastAsia"/>
                <w:color w:val="000000"/>
                <w:szCs w:val="21"/>
              </w:rPr>
              <w:t>603658</w:t>
            </w:r>
          </w:p>
        </w:tc>
        <w:tc>
          <w:tcPr>
            <w:tcW w:w="1701" w:type="dxa"/>
            <w:vAlign w:val="center"/>
          </w:tcPr>
          <w:p w:rsidR="00533A24" w:rsidRDefault="00054369">
            <w:pPr>
              <w:jc w:val="center"/>
            </w:pPr>
            <w:r>
              <w:rPr>
                <w:rFonts w:eastAsiaTheme="minorEastAsia"/>
                <w:color w:val="000000"/>
                <w:szCs w:val="21"/>
              </w:rPr>
              <w:t>安图生物</w:t>
            </w:r>
          </w:p>
        </w:tc>
        <w:tc>
          <w:tcPr>
            <w:tcW w:w="1276" w:type="dxa"/>
            <w:vAlign w:val="center"/>
          </w:tcPr>
          <w:p w:rsidR="00533A24" w:rsidRDefault="00054369">
            <w:pPr>
              <w:jc w:val="right"/>
            </w:pPr>
            <w:r>
              <w:rPr>
                <w:rFonts w:eastAsiaTheme="minorEastAsia"/>
                <w:color w:val="000000"/>
                <w:szCs w:val="21"/>
              </w:rPr>
              <w:t>406,834.00</w:t>
            </w:r>
          </w:p>
        </w:tc>
        <w:tc>
          <w:tcPr>
            <w:tcW w:w="1842" w:type="dxa"/>
            <w:vAlign w:val="center"/>
          </w:tcPr>
          <w:p w:rsidR="00533A24" w:rsidRDefault="00054369">
            <w:pPr>
              <w:jc w:val="right"/>
            </w:pPr>
            <w:r>
              <w:rPr>
                <w:rFonts w:eastAsiaTheme="minorEastAsia"/>
                <w:color w:val="000000"/>
                <w:szCs w:val="21"/>
              </w:rPr>
              <w:t>27,811,172.24</w:t>
            </w:r>
          </w:p>
        </w:tc>
        <w:tc>
          <w:tcPr>
            <w:tcW w:w="1616" w:type="dxa"/>
            <w:vAlign w:val="center"/>
          </w:tcPr>
          <w:p w:rsidR="00533A24" w:rsidRDefault="00054369">
            <w:pPr>
              <w:jc w:val="right"/>
            </w:pPr>
            <w:r>
              <w:rPr>
                <w:rFonts w:eastAsiaTheme="minorEastAsia"/>
                <w:color w:val="000000"/>
                <w:szCs w:val="21"/>
              </w:rPr>
              <w:t>5.37</w:t>
            </w:r>
          </w:p>
        </w:tc>
      </w:tr>
      <w:tr w:rsidR="00533A24">
        <w:tc>
          <w:tcPr>
            <w:tcW w:w="817" w:type="dxa"/>
            <w:vAlign w:val="center"/>
          </w:tcPr>
          <w:p w:rsidR="00533A24" w:rsidRDefault="00054369">
            <w:pPr>
              <w:jc w:val="center"/>
            </w:pPr>
            <w:r>
              <w:rPr>
                <w:rFonts w:eastAsiaTheme="minorEastAsia"/>
                <w:color w:val="000000"/>
                <w:szCs w:val="21"/>
              </w:rPr>
              <w:t>3</w:t>
            </w:r>
          </w:p>
        </w:tc>
        <w:tc>
          <w:tcPr>
            <w:tcW w:w="1276" w:type="dxa"/>
            <w:vAlign w:val="center"/>
          </w:tcPr>
          <w:p w:rsidR="00533A24" w:rsidRDefault="00054369">
            <w:pPr>
              <w:jc w:val="center"/>
            </w:pPr>
            <w:r>
              <w:rPr>
                <w:rFonts w:eastAsiaTheme="minorEastAsia"/>
                <w:color w:val="000000"/>
                <w:szCs w:val="21"/>
              </w:rPr>
              <w:t>600276</w:t>
            </w:r>
          </w:p>
        </w:tc>
        <w:tc>
          <w:tcPr>
            <w:tcW w:w="1701" w:type="dxa"/>
            <w:vAlign w:val="center"/>
          </w:tcPr>
          <w:p w:rsidR="00533A24" w:rsidRDefault="00054369">
            <w:pPr>
              <w:jc w:val="center"/>
            </w:pPr>
            <w:r>
              <w:rPr>
                <w:rFonts w:eastAsiaTheme="minorEastAsia"/>
                <w:color w:val="000000"/>
                <w:szCs w:val="21"/>
              </w:rPr>
              <w:t>恒瑞医药</w:t>
            </w:r>
          </w:p>
        </w:tc>
        <w:tc>
          <w:tcPr>
            <w:tcW w:w="1276" w:type="dxa"/>
            <w:vAlign w:val="center"/>
          </w:tcPr>
          <w:p w:rsidR="00533A24" w:rsidRDefault="00054369">
            <w:pPr>
              <w:jc w:val="right"/>
            </w:pPr>
            <w:r>
              <w:rPr>
                <w:rFonts w:eastAsiaTheme="minorEastAsia"/>
                <w:color w:val="000000"/>
                <w:szCs w:val="21"/>
              </w:rPr>
              <w:t>412,668.00</w:t>
            </w:r>
          </w:p>
        </w:tc>
        <w:tc>
          <w:tcPr>
            <w:tcW w:w="1842" w:type="dxa"/>
            <w:vAlign w:val="center"/>
          </w:tcPr>
          <w:p w:rsidR="00533A24" w:rsidRDefault="00054369">
            <w:pPr>
              <w:jc w:val="right"/>
            </w:pPr>
            <w:r>
              <w:rPr>
                <w:rFonts w:eastAsiaTheme="minorEastAsia"/>
                <w:color w:val="000000"/>
                <w:szCs w:val="21"/>
              </w:rPr>
              <w:t>27,236,088.00</w:t>
            </w:r>
          </w:p>
        </w:tc>
        <w:tc>
          <w:tcPr>
            <w:tcW w:w="1616" w:type="dxa"/>
            <w:vAlign w:val="center"/>
          </w:tcPr>
          <w:p w:rsidR="00533A24" w:rsidRDefault="00054369">
            <w:pPr>
              <w:jc w:val="right"/>
            </w:pPr>
            <w:r>
              <w:rPr>
                <w:rFonts w:eastAsiaTheme="minorEastAsia"/>
                <w:color w:val="000000"/>
                <w:szCs w:val="21"/>
              </w:rPr>
              <w:t>5.26</w:t>
            </w:r>
          </w:p>
        </w:tc>
      </w:tr>
      <w:tr w:rsidR="00533A24">
        <w:tc>
          <w:tcPr>
            <w:tcW w:w="817" w:type="dxa"/>
            <w:vAlign w:val="center"/>
          </w:tcPr>
          <w:p w:rsidR="00533A24" w:rsidRDefault="00054369">
            <w:pPr>
              <w:jc w:val="center"/>
            </w:pPr>
            <w:r>
              <w:rPr>
                <w:rFonts w:eastAsiaTheme="minorEastAsia"/>
                <w:color w:val="000000"/>
                <w:szCs w:val="21"/>
              </w:rPr>
              <w:t>4</w:t>
            </w:r>
          </w:p>
        </w:tc>
        <w:tc>
          <w:tcPr>
            <w:tcW w:w="1276" w:type="dxa"/>
            <w:vAlign w:val="center"/>
          </w:tcPr>
          <w:p w:rsidR="00533A24" w:rsidRDefault="00054369">
            <w:pPr>
              <w:jc w:val="center"/>
            </w:pPr>
            <w:r>
              <w:rPr>
                <w:rFonts w:eastAsiaTheme="minorEastAsia"/>
                <w:color w:val="000000"/>
                <w:szCs w:val="21"/>
              </w:rPr>
              <w:t>002821</w:t>
            </w:r>
          </w:p>
        </w:tc>
        <w:tc>
          <w:tcPr>
            <w:tcW w:w="1701" w:type="dxa"/>
            <w:vAlign w:val="center"/>
          </w:tcPr>
          <w:p w:rsidR="00533A24" w:rsidRDefault="00054369">
            <w:pPr>
              <w:jc w:val="center"/>
            </w:pPr>
            <w:r>
              <w:rPr>
                <w:rFonts w:eastAsiaTheme="minorEastAsia"/>
                <w:color w:val="000000"/>
                <w:szCs w:val="21"/>
              </w:rPr>
              <w:t>凯莱英</w:t>
            </w:r>
          </w:p>
        </w:tc>
        <w:tc>
          <w:tcPr>
            <w:tcW w:w="1276" w:type="dxa"/>
            <w:vAlign w:val="center"/>
          </w:tcPr>
          <w:p w:rsidR="00533A24" w:rsidRDefault="00054369">
            <w:pPr>
              <w:jc w:val="right"/>
            </w:pPr>
            <w:r>
              <w:rPr>
                <w:rFonts w:eastAsiaTheme="minorEastAsia"/>
                <w:color w:val="000000"/>
                <w:szCs w:val="21"/>
              </w:rPr>
              <w:t>265,193.00</w:t>
            </w:r>
          </w:p>
        </w:tc>
        <w:tc>
          <w:tcPr>
            <w:tcW w:w="1842" w:type="dxa"/>
            <w:vAlign w:val="center"/>
          </w:tcPr>
          <w:p w:rsidR="00533A24" w:rsidRDefault="00054369">
            <w:pPr>
              <w:jc w:val="right"/>
            </w:pPr>
            <w:r>
              <w:rPr>
                <w:rFonts w:eastAsiaTheme="minorEastAsia"/>
                <w:color w:val="000000"/>
                <w:szCs w:val="21"/>
              </w:rPr>
              <w:t>26,010,129.44</w:t>
            </w:r>
          </w:p>
        </w:tc>
        <w:tc>
          <w:tcPr>
            <w:tcW w:w="1616" w:type="dxa"/>
            <w:vAlign w:val="center"/>
          </w:tcPr>
          <w:p w:rsidR="00533A24" w:rsidRDefault="00054369">
            <w:pPr>
              <w:jc w:val="right"/>
            </w:pPr>
            <w:r>
              <w:rPr>
                <w:rFonts w:eastAsiaTheme="minorEastAsia"/>
                <w:color w:val="000000"/>
                <w:szCs w:val="21"/>
              </w:rPr>
              <w:t>5.02</w:t>
            </w:r>
          </w:p>
        </w:tc>
      </w:tr>
      <w:tr w:rsidR="00533A24">
        <w:tc>
          <w:tcPr>
            <w:tcW w:w="817" w:type="dxa"/>
            <w:vAlign w:val="center"/>
          </w:tcPr>
          <w:p w:rsidR="00533A24" w:rsidRDefault="00054369">
            <w:pPr>
              <w:jc w:val="center"/>
            </w:pPr>
            <w:r>
              <w:rPr>
                <w:rFonts w:eastAsiaTheme="minorEastAsia"/>
                <w:color w:val="000000"/>
                <w:szCs w:val="21"/>
              </w:rPr>
              <w:t>5</w:t>
            </w:r>
          </w:p>
        </w:tc>
        <w:tc>
          <w:tcPr>
            <w:tcW w:w="1276" w:type="dxa"/>
            <w:vAlign w:val="center"/>
          </w:tcPr>
          <w:p w:rsidR="00533A24" w:rsidRDefault="00054369">
            <w:pPr>
              <w:jc w:val="center"/>
            </w:pPr>
            <w:r>
              <w:rPr>
                <w:rFonts w:eastAsiaTheme="minorEastAsia"/>
                <w:color w:val="000000"/>
                <w:szCs w:val="21"/>
              </w:rPr>
              <w:t>000661</w:t>
            </w:r>
          </w:p>
        </w:tc>
        <w:tc>
          <w:tcPr>
            <w:tcW w:w="1701" w:type="dxa"/>
            <w:vAlign w:val="center"/>
          </w:tcPr>
          <w:p w:rsidR="00533A24" w:rsidRDefault="00054369">
            <w:pPr>
              <w:jc w:val="center"/>
            </w:pPr>
            <w:r>
              <w:rPr>
                <w:rFonts w:eastAsiaTheme="minorEastAsia"/>
                <w:color w:val="000000"/>
                <w:szCs w:val="21"/>
              </w:rPr>
              <w:t>长春高新</w:t>
            </w:r>
          </w:p>
        </w:tc>
        <w:tc>
          <w:tcPr>
            <w:tcW w:w="1276" w:type="dxa"/>
            <w:vAlign w:val="center"/>
          </w:tcPr>
          <w:p w:rsidR="00533A24" w:rsidRDefault="00054369">
            <w:pPr>
              <w:jc w:val="right"/>
            </w:pPr>
            <w:r>
              <w:rPr>
                <w:rFonts w:eastAsiaTheme="minorEastAsia"/>
                <w:color w:val="000000"/>
                <w:szCs w:val="21"/>
              </w:rPr>
              <w:t>74,029.00</w:t>
            </w:r>
          </w:p>
        </w:tc>
        <w:tc>
          <w:tcPr>
            <w:tcW w:w="1842" w:type="dxa"/>
            <w:vAlign w:val="center"/>
          </w:tcPr>
          <w:p w:rsidR="00533A24" w:rsidRDefault="00054369">
            <w:pPr>
              <w:jc w:val="right"/>
            </w:pPr>
            <w:r>
              <w:rPr>
                <w:rFonts w:eastAsiaTheme="minorEastAsia"/>
                <w:color w:val="000000"/>
                <w:szCs w:val="21"/>
              </w:rPr>
              <w:t>25,021,802.00</w:t>
            </w:r>
          </w:p>
        </w:tc>
        <w:tc>
          <w:tcPr>
            <w:tcW w:w="1616" w:type="dxa"/>
            <w:vAlign w:val="center"/>
          </w:tcPr>
          <w:p w:rsidR="00533A24" w:rsidRDefault="00054369">
            <w:pPr>
              <w:jc w:val="right"/>
            </w:pPr>
            <w:r>
              <w:rPr>
                <w:rFonts w:eastAsiaTheme="minorEastAsia"/>
                <w:color w:val="000000"/>
                <w:szCs w:val="21"/>
              </w:rPr>
              <w:t>4.83</w:t>
            </w:r>
          </w:p>
        </w:tc>
      </w:tr>
      <w:tr w:rsidR="00533A24">
        <w:tc>
          <w:tcPr>
            <w:tcW w:w="817" w:type="dxa"/>
            <w:vAlign w:val="center"/>
          </w:tcPr>
          <w:p w:rsidR="00533A24" w:rsidRDefault="00054369">
            <w:pPr>
              <w:jc w:val="center"/>
            </w:pPr>
            <w:r>
              <w:rPr>
                <w:rFonts w:eastAsiaTheme="minorEastAsia"/>
                <w:color w:val="000000"/>
                <w:szCs w:val="21"/>
              </w:rPr>
              <w:t>6</w:t>
            </w:r>
          </w:p>
        </w:tc>
        <w:tc>
          <w:tcPr>
            <w:tcW w:w="1276" w:type="dxa"/>
            <w:vAlign w:val="center"/>
          </w:tcPr>
          <w:p w:rsidR="00533A24" w:rsidRDefault="00054369">
            <w:pPr>
              <w:jc w:val="center"/>
            </w:pPr>
            <w:r>
              <w:rPr>
                <w:rFonts w:eastAsiaTheme="minorEastAsia"/>
                <w:color w:val="000000"/>
                <w:szCs w:val="21"/>
              </w:rPr>
              <w:t>300015</w:t>
            </w:r>
          </w:p>
        </w:tc>
        <w:tc>
          <w:tcPr>
            <w:tcW w:w="1701" w:type="dxa"/>
            <w:vAlign w:val="center"/>
          </w:tcPr>
          <w:p w:rsidR="00533A24" w:rsidRDefault="00054369">
            <w:pPr>
              <w:jc w:val="center"/>
            </w:pPr>
            <w:r>
              <w:rPr>
                <w:rFonts w:eastAsiaTheme="minorEastAsia"/>
                <w:color w:val="000000"/>
                <w:szCs w:val="21"/>
              </w:rPr>
              <w:t>爱尔眼科</w:t>
            </w:r>
          </w:p>
        </w:tc>
        <w:tc>
          <w:tcPr>
            <w:tcW w:w="1276" w:type="dxa"/>
            <w:vAlign w:val="center"/>
          </w:tcPr>
          <w:p w:rsidR="00533A24" w:rsidRDefault="00054369">
            <w:pPr>
              <w:jc w:val="right"/>
            </w:pPr>
            <w:r>
              <w:rPr>
                <w:rFonts w:eastAsiaTheme="minorEastAsia"/>
                <w:color w:val="000000"/>
                <w:szCs w:val="21"/>
              </w:rPr>
              <w:t>675,887.00</w:t>
            </w:r>
          </w:p>
        </w:tc>
        <w:tc>
          <w:tcPr>
            <w:tcW w:w="1842" w:type="dxa"/>
            <w:vAlign w:val="center"/>
          </w:tcPr>
          <w:p w:rsidR="00533A24" w:rsidRDefault="00054369">
            <w:pPr>
              <w:jc w:val="right"/>
            </w:pPr>
            <w:r>
              <w:rPr>
                <w:rFonts w:eastAsiaTheme="minorEastAsia"/>
                <w:color w:val="000000"/>
                <w:szCs w:val="21"/>
              </w:rPr>
              <w:t>20,932,220.39</w:t>
            </w:r>
          </w:p>
        </w:tc>
        <w:tc>
          <w:tcPr>
            <w:tcW w:w="1616" w:type="dxa"/>
            <w:vAlign w:val="center"/>
          </w:tcPr>
          <w:p w:rsidR="00533A24" w:rsidRDefault="00054369">
            <w:pPr>
              <w:jc w:val="right"/>
            </w:pPr>
            <w:r>
              <w:rPr>
                <w:rFonts w:eastAsiaTheme="minorEastAsia"/>
                <w:color w:val="000000"/>
                <w:szCs w:val="21"/>
              </w:rPr>
              <w:t>4.04</w:t>
            </w:r>
          </w:p>
        </w:tc>
      </w:tr>
      <w:tr w:rsidR="00533A24">
        <w:tc>
          <w:tcPr>
            <w:tcW w:w="817" w:type="dxa"/>
            <w:vAlign w:val="center"/>
          </w:tcPr>
          <w:p w:rsidR="00533A24" w:rsidRDefault="00054369">
            <w:pPr>
              <w:jc w:val="center"/>
            </w:pPr>
            <w:r>
              <w:rPr>
                <w:rFonts w:eastAsiaTheme="minorEastAsia"/>
                <w:color w:val="000000"/>
                <w:szCs w:val="21"/>
              </w:rPr>
              <w:t>7</w:t>
            </w:r>
          </w:p>
        </w:tc>
        <w:tc>
          <w:tcPr>
            <w:tcW w:w="1276" w:type="dxa"/>
            <w:vAlign w:val="center"/>
          </w:tcPr>
          <w:p w:rsidR="00533A24" w:rsidRDefault="00054369">
            <w:pPr>
              <w:jc w:val="center"/>
            </w:pPr>
            <w:r>
              <w:rPr>
                <w:rFonts w:eastAsiaTheme="minorEastAsia"/>
                <w:color w:val="000000"/>
                <w:szCs w:val="21"/>
              </w:rPr>
              <w:t>603259</w:t>
            </w:r>
          </w:p>
        </w:tc>
        <w:tc>
          <w:tcPr>
            <w:tcW w:w="1701" w:type="dxa"/>
            <w:vAlign w:val="center"/>
          </w:tcPr>
          <w:p w:rsidR="00533A24" w:rsidRDefault="00054369">
            <w:pPr>
              <w:jc w:val="center"/>
            </w:pPr>
            <w:r>
              <w:rPr>
                <w:rFonts w:eastAsiaTheme="minorEastAsia"/>
                <w:color w:val="000000"/>
                <w:szCs w:val="21"/>
              </w:rPr>
              <w:t>药明康德</w:t>
            </w:r>
          </w:p>
        </w:tc>
        <w:tc>
          <w:tcPr>
            <w:tcW w:w="1276" w:type="dxa"/>
            <w:vAlign w:val="center"/>
          </w:tcPr>
          <w:p w:rsidR="00533A24" w:rsidRDefault="00054369">
            <w:pPr>
              <w:jc w:val="right"/>
            </w:pPr>
            <w:r>
              <w:rPr>
                <w:rFonts w:eastAsiaTheme="minorEastAsia"/>
                <w:color w:val="000000"/>
                <w:szCs w:val="21"/>
              </w:rPr>
              <w:t>217,301.00</w:t>
            </w:r>
          </w:p>
        </w:tc>
        <w:tc>
          <w:tcPr>
            <w:tcW w:w="1842" w:type="dxa"/>
            <w:vAlign w:val="center"/>
          </w:tcPr>
          <w:p w:rsidR="00533A24" w:rsidRDefault="00054369">
            <w:pPr>
              <w:jc w:val="right"/>
            </w:pPr>
            <w:r>
              <w:rPr>
                <w:rFonts w:eastAsiaTheme="minorEastAsia"/>
                <w:color w:val="000000"/>
                <w:szCs w:val="21"/>
              </w:rPr>
              <w:t>18,835,650.68</w:t>
            </w:r>
          </w:p>
        </w:tc>
        <w:tc>
          <w:tcPr>
            <w:tcW w:w="1616" w:type="dxa"/>
            <w:vAlign w:val="center"/>
          </w:tcPr>
          <w:p w:rsidR="00533A24" w:rsidRDefault="00054369">
            <w:pPr>
              <w:jc w:val="right"/>
            </w:pPr>
            <w:r>
              <w:rPr>
                <w:rFonts w:eastAsiaTheme="minorEastAsia"/>
                <w:color w:val="000000"/>
                <w:szCs w:val="21"/>
              </w:rPr>
              <w:t>3.64</w:t>
            </w:r>
          </w:p>
        </w:tc>
      </w:tr>
      <w:tr w:rsidR="00533A24">
        <w:tc>
          <w:tcPr>
            <w:tcW w:w="817" w:type="dxa"/>
            <w:vAlign w:val="center"/>
          </w:tcPr>
          <w:p w:rsidR="00533A24" w:rsidRDefault="00054369">
            <w:pPr>
              <w:jc w:val="center"/>
            </w:pPr>
            <w:r>
              <w:rPr>
                <w:rFonts w:eastAsiaTheme="minorEastAsia"/>
                <w:color w:val="000000"/>
                <w:szCs w:val="21"/>
              </w:rPr>
              <w:t>8</w:t>
            </w:r>
          </w:p>
        </w:tc>
        <w:tc>
          <w:tcPr>
            <w:tcW w:w="1276" w:type="dxa"/>
            <w:vAlign w:val="center"/>
          </w:tcPr>
          <w:p w:rsidR="00533A24" w:rsidRDefault="00054369">
            <w:pPr>
              <w:jc w:val="center"/>
            </w:pPr>
            <w:r>
              <w:rPr>
                <w:rFonts w:eastAsiaTheme="minorEastAsia"/>
                <w:color w:val="000000"/>
                <w:szCs w:val="21"/>
              </w:rPr>
              <w:t>603939</w:t>
            </w:r>
          </w:p>
        </w:tc>
        <w:tc>
          <w:tcPr>
            <w:tcW w:w="1701" w:type="dxa"/>
            <w:vAlign w:val="center"/>
          </w:tcPr>
          <w:p w:rsidR="00533A24" w:rsidRDefault="00054369">
            <w:pPr>
              <w:jc w:val="center"/>
            </w:pPr>
            <w:r>
              <w:rPr>
                <w:rFonts w:eastAsiaTheme="minorEastAsia"/>
                <w:color w:val="000000"/>
                <w:szCs w:val="21"/>
              </w:rPr>
              <w:t>益丰药房</w:t>
            </w:r>
          </w:p>
        </w:tc>
        <w:tc>
          <w:tcPr>
            <w:tcW w:w="1276" w:type="dxa"/>
            <w:vAlign w:val="center"/>
          </w:tcPr>
          <w:p w:rsidR="00533A24" w:rsidRDefault="00054369">
            <w:pPr>
              <w:jc w:val="right"/>
            </w:pPr>
            <w:r>
              <w:rPr>
                <w:rFonts w:eastAsiaTheme="minorEastAsia"/>
                <w:color w:val="000000"/>
                <w:szCs w:val="21"/>
              </w:rPr>
              <w:t>239,839.00</w:t>
            </w:r>
          </w:p>
        </w:tc>
        <w:tc>
          <w:tcPr>
            <w:tcW w:w="1842" w:type="dxa"/>
            <w:vAlign w:val="center"/>
          </w:tcPr>
          <w:p w:rsidR="00533A24" w:rsidRDefault="00054369">
            <w:pPr>
              <w:jc w:val="right"/>
            </w:pPr>
            <w:r>
              <w:rPr>
                <w:rFonts w:eastAsiaTheme="minorEastAsia"/>
                <w:color w:val="000000"/>
                <w:szCs w:val="21"/>
              </w:rPr>
              <w:t>16,786,331.61</w:t>
            </w:r>
          </w:p>
        </w:tc>
        <w:tc>
          <w:tcPr>
            <w:tcW w:w="1616" w:type="dxa"/>
            <w:vAlign w:val="center"/>
          </w:tcPr>
          <w:p w:rsidR="00533A24" w:rsidRDefault="00054369">
            <w:pPr>
              <w:jc w:val="right"/>
            </w:pPr>
            <w:r>
              <w:rPr>
                <w:rFonts w:eastAsiaTheme="minorEastAsia"/>
                <w:color w:val="000000"/>
                <w:szCs w:val="21"/>
              </w:rPr>
              <w:t>3.24</w:t>
            </w:r>
          </w:p>
        </w:tc>
      </w:tr>
      <w:tr w:rsidR="00533A24">
        <w:tc>
          <w:tcPr>
            <w:tcW w:w="817" w:type="dxa"/>
            <w:vAlign w:val="center"/>
          </w:tcPr>
          <w:p w:rsidR="00533A24" w:rsidRDefault="00054369">
            <w:pPr>
              <w:jc w:val="center"/>
            </w:pPr>
            <w:r>
              <w:rPr>
                <w:rFonts w:eastAsiaTheme="minorEastAsia"/>
                <w:color w:val="000000"/>
                <w:szCs w:val="21"/>
              </w:rPr>
              <w:t>9</w:t>
            </w:r>
          </w:p>
        </w:tc>
        <w:tc>
          <w:tcPr>
            <w:tcW w:w="1276" w:type="dxa"/>
            <w:vAlign w:val="center"/>
          </w:tcPr>
          <w:p w:rsidR="00533A24" w:rsidRDefault="00054369">
            <w:pPr>
              <w:jc w:val="center"/>
            </w:pPr>
            <w:r>
              <w:rPr>
                <w:rFonts w:eastAsiaTheme="minorEastAsia"/>
                <w:color w:val="000000"/>
                <w:szCs w:val="21"/>
              </w:rPr>
              <w:t>300347</w:t>
            </w:r>
          </w:p>
        </w:tc>
        <w:tc>
          <w:tcPr>
            <w:tcW w:w="1701" w:type="dxa"/>
            <w:vAlign w:val="center"/>
          </w:tcPr>
          <w:p w:rsidR="00533A24" w:rsidRDefault="00054369">
            <w:pPr>
              <w:jc w:val="center"/>
            </w:pPr>
            <w:r>
              <w:rPr>
                <w:rFonts w:eastAsiaTheme="minorEastAsia"/>
                <w:color w:val="000000"/>
                <w:szCs w:val="21"/>
              </w:rPr>
              <w:t>泰格医药</w:t>
            </w:r>
          </w:p>
        </w:tc>
        <w:tc>
          <w:tcPr>
            <w:tcW w:w="1276" w:type="dxa"/>
            <w:vAlign w:val="center"/>
          </w:tcPr>
          <w:p w:rsidR="00533A24" w:rsidRDefault="00054369">
            <w:pPr>
              <w:jc w:val="right"/>
            </w:pPr>
            <w:r>
              <w:rPr>
                <w:rFonts w:eastAsiaTheme="minorEastAsia"/>
                <w:color w:val="000000"/>
                <w:szCs w:val="21"/>
              </w:rPr>
              <w:t>209,558.00</w:t>
            </w:r>
          </w:p>
        </w:tc>
        <w:tc>
          <w:tcPr>
            <w:tcW w:w="1842" w:type="dxa"/>
            <w:vAlign w:val="center"/>
          </w:tcPr>
          <w:p w:rsidR="00533A24" w:rsidRDefault="00054369">
            <w:pPr>
              <w:jc w:val="right"/>
            </w:pPr>
            <w:r>
              <w:rPr>
                <w:rFonts w:eastAsiaTheme="minorEastAsia"/>
                <w:color w:val="000000"/>
                <w:szCs w:val="21"/>
              </w:rPr>
              <w:t>16,156,921.80</w:t>
            </w:r>
          </w:p>
        </w:tc>
        <w:tc>
          <w:tcPr>
            <w:tcW w:w="1616" w:type="dxa"/>
            <w:vAlign w:val="center"/>
          </w:tcPr>
          <w:p w:rsidR="00533A24" w:rsidRDefault="00054369">
            <w:pPr>
              <w:jc w:val="right"/>
            </w:pPr>
            <w:r>
              <w:rPr>
                <w:rFonts w:eastAsiaTheme="minorEastAsia"/>
                <w:color w:val="000000"/>
                <w:szCs w:val="21"/>
              </w:rPr>
              <w:t>3.12</w:t>
            </w:r>
          </w:p>
        </w:tc>
      </w:tr>
      <w:tr w:rsidR="00533A24">
        <w:tc>
          <w:tcPr>
            <w:tcW w:w="817" w:type="dxa"/>
            <w:vAlign w:val="center"/>
          </w:tcPr>
          <w:p w:rsidR="00533A24" w:rsidRDefault="00054369">
            <w:pPr>
              <w:jc w:val="center"/>
            </w:pPr>
            <w:r>
              <w:rPr>
                <w:rFonts w:eastAsiaTheme="minorEastAsia"/>
                <w:color w:val="000000"/>
                <w:szCs w:val="21"/>
              </w:rPr>
              <w:t>10</w:t>
            </w:r>
          </w:p>
        </w:tc>
        <w:tc>
          <w:tcPr>
            <w:tcW w:w="1276" w:type="dxa"/>
            <w:vAlign w:val="center"/>
          </w:tcPr>
          <w:p w:rsidR="00533A24" w:rsidRDefault="00054369">
            <w:pPr>
              <w:jc w:val="center"/>
            </w:pPr>
            <w:r>
              <w:rPr>
                <w:rFonts w:eastAsiaTheme="minorEastAsia"/>
                <w:color w:val="000000"/>
                <w:szCs w:val="21"/>
              </w:rPr>
              <w:t>300595</w:t>
            </w:r>
          </w:p>
        </w:tc>
        <w:tc>
          <w:tcPr>
            <w:tcW w:w="1701" w:type="dxa"/>
            <w:vAlign w:val="center"/>
          </w:tcPr>
          <w:p w:rsidR="00533A24" w:rsidRDefault="00054369">
            <w:pPr>
              <w:jc w:val="center"/>
            </w:pPr>
            <w:r>
              <w:rPr>
                <w:rFonts w:eastAsiaTheme="minorEastAsia"/>
                <w:color w:val="000000"/>
                <w:szCs w:val="21"/>
              </w:rPr>
              <w:t>欧普康视</w:t>
            </w:r>
          </w:p>
        </w:tc>
        <w:tc>
          <w:tcPr>
            <w:tcW w:w="1276" w:type="dxa"/>
            <w:vAlign w:val="center"/>
          </w:tcPr>
          <w:p w:rsidR="00533A24" w:rsidRDefault="00054369">
            <w:pPr>
              <w:jc w:val="right"/>
            </w:pPr>
            <w:r>
              <w:rPr>
                <w:rFonts w:eastAsiaTheme="minorEastAsia"/>
                <w:color w:val="000000"/>
                <w:szCs w:val="21"/>
              </w:rPr>
              <w:t>449,097.00</w:t>
            </w:r>
          </w:p>
        </w:tc>
        <w:tc>
          <w:tcPr>
            <w:tcW w:w="1842" w:type="dxa"/>
            <w:vAlign w:val="center"/>
          </w:tcPr>
          <w:p w:rsidR="00533A24" w:rsidRDefault="00054369">
            <w:pPr>
              <w:jc w:val="right"/>
            </w:pPr>
            <w:r>
              <w:rPr>
                <w:rFonts w:eastAsiaTheme="minorEastAsia"/>
                <w:color w:val="000000"/>
                <w:szCs w:val="21"/>
              </w:rPr>
              <w:t>15,987,853.20</w:t>
            </w:r>
          </w:p>
        </w:tc>
        <w:tc>
          <w:tcPr>
            <w:tcW w:w="1616" w:type="dxa"/>
            <w:vAlign w:val="center"/>
          </w:tcPr>
          <w:p w:rsidR="00533A24" w:rsidRDefault="00054369">
            <w:pPr>
              <w:jc w:val="right"/>
            </w:pPr>
            <w:r>
              <w:rPr>
                <w:rFonts w:eastAsiaTheme="minorEastAsia"/>
                <w:color w:val="000000"/>
                <w:szCs w:val="21"/>
              </w:rPr>
              <w:t>3.09</w:t>
            </w:r>
          </w:p>
        </w:tc>
      </w:tr>
    </w:tbl>
    <w:p w:rsidR="002D06EB" w:rsidRPr="002D06EB" w:rsidRDefault="002D06EB" w:rsidP="002D06EB">
      <w:pPr>
        <w:tabs>
          <w:tab w:val="left" w:pos="426"/>
        </w:tabs>
        <w:spacing w:line="360" w:lineRule="auto"/>
        <w:jc w:val="left"/>
        <w:rPr>
          <w:rFonts w:eastAsiaTheme="minorEastAsia"/>
          <w:kern w:val="0"/>
          <w:szCs w:val="21"/>
        </w:rPr>
      </w:pPr>
      <w:bookmarkStart w:id="62" w:name="_Toc390421260"/>
      <w:r w:rsidRPr="00FB50BD">
        <w:rPr>
          <w:rFonts w:eastAsiaTheme="minorEastAsia" w:hint="eastAsia"/>
          <w:kern w:val="0"/>
          <w:szCs w:val="21"/>
        </w:rPr>
        <w:t>注：投资者欲了解本报告期末基金投资的所有股票明细，应阅读登载于本基金管理人网站（</w:t>
      </w:r>
      <w:hyperlink r:id="rId10" w:history="1">
        <w:r w:rsidRPr="00FB50BD">
          <w:rPr>
            <w:rFonts w:eastAsiaTheme="minorEastAsia"/>
            <w:kern w:val="0"/>
            <w:szCs w:val="21"/>
          </w:rPr>
          <w:t>www.cifm.com</w:t>
        </w:r>
      </w:hyperlink>
      <w:r w:rsidRPr="00FB50BD">
        <w:rPr>
          <w:rFonts w:eastAsiaTheme="minorEastAsia" w:hint="eastAsia"/>
          <w:kern w:val="0"/>
          <w:szCs w:val="21"/>
        </w:rPr>
        <w:t>）的半年度报告正文。</w:t>
      </w:r>
    </w:p>
    <w:p w:rsidR="006B65E1" w:rsidRPr="00C56F63" w:rsidRDefault="00945F2E" w:rsidP="00DE0678">
      <w:pPr>
        <w:pStyle w:val="2"/>
        <w:spacing w:beforeLines="100" w:after="0"/>
        <w:rPr>
          <w:rFonts w:ascii="Times New Roman" w:eastAsiaTheme="minorEastAsia" w:hAnsi="Times New Roman"/>
          <w:kern w:val="0"/>
          <w:sz w:val="21"/>
          <w:szCs w:val="21"/>
        </w:rPr>
      </w:pPr>
      <w:r w:rsidRPr="00C56F63">
        <w:rPr>
          <w:rFonts w:ascii="Times New Roman" w:eastAsiaTheme="minorEastAsia" w:hAnsi="Times New Roman"/>
          <w:kern w:val="0"/>
          <w:sz w:val="21"/>
          <w:szCs w:val="21"/>
        </w:rPr>
        <w:t>7.4</w:t>
      </w:r>
      <w:bookmarkStart w:id="63" w:name="_Toc234814103"/>
      <w:r w:rsidRPr="00C56F63">
        <w:rPr>
          <w:rFonts w:ascii="Times New Roman" w:eastAsiaTheme="minorEastAsia" w:hAnsi="Times New Roman"/>
          <w:kern w:val="0"/>
          <w:sz w:val="21"/>
          <w:szCs w:val="21"/>
        </w:rPr>
        <w:t>报告期内股票投资组合的重大变动</w:t>
      </w:r>
      <w:bookmarkEnd w:id="62"/>
      <w:bookmarkEnd w:id="63"/>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533A24">
        <w:tc>
          <w:tcPr>
            <w:tcW w:w="870" w:type="dxa"/>
            <w:vAlign w:val="center"/>
          </w:tcPr>
          <w:p w:rsidR="00533A24" w:rsidRDefault="00054369">
            <w:pPr>
              <w:jc w:val="center"/>
            </w:pPr>
            <w:r>
              <w:rPr>
                <w:rFonts w:eastAsiaTheme="minorEastAsia"/>
                <w:szCs w:val="21"/>
              </w:rPr>
              <w:t>1</w:t>
            </w:r>
          </w:p>
        </w:tc>
        <w:tc>
          <w:tcPr>
            <w:tcW w:w="1650" w:type="dxa"/>
            <w:vAlign w:val="center"/>
          </w:tcPr>
          <w:p w:rsidR="00533A24" w:rsidRDefault="00054369">
            <w:pPr>
              <w:jc w:val="center"/>
            </w:pPr>
            <w:r>
              <w:rPr>
                <w:rFonts w:eastAsiaTheme="minorEastAsia"/>
                <w:szCs w:val="21"/>
              </w:rPr>
              <w:t>300725</w:t>
            </w:r>
          </w:p>
        </w:tc>
        <w:tc>
          <w:tcPr>
            <w:tcW w:w="1980" w:type="dxa"/>
            <w:vAlign w:val="center"/>
          </w:tcPr>
          <w:p w:rsidR="00533A24" w:rsidRDefault="00054369">
            <w:pPr>
              <w:jc w:val="center"/>
            </w:pPr>
            <w:r>
              <w:rPr>
                <w:rFonts w:eastAsiaTheme="minorEastAsia"/>
                <w:szCs w:val="21"/>
              </w:rPr>
              <w:t>药石科技</w:t>
            </w:r>
          </w:p>
        </w:tc>
        <w:tc>
          <w:tcPr>
            <w:tcW w:w="2880" w:type="dxa"/>
            <w:vAlign w:val="center"/>
          </w:tcPr>
          <w:p w:rsidR="00533A24" w:rsidRDefault="00054369">
            <w:pPr>
              <w:jc w:val="right"/>
            </w:pPr>
            <w:r>
              <w:rPr>
                <w:rFonts w:eastAsiaTheme="minorEastAsia"/>
                <w:szCs w:val="21"/>
              </w:rPr>
              <w:t>27,515,117.47</w:t>
            </w:r>
          </w:p>
        </w:tc>
        <w:tc>
          <w:tcPr>
            <w:tcW w:w="1620" w:type="dxa"/>
            <w:vAlign w:val="center"/>
          </w:tcPr>
          <w:p w:rsidR="00533A24" w:rsidRDefault="00054369">
            <w:pPr>
              <w:jc w:val="right"/>
            </w:pPr>
            <w:r>
              <w:rPr>
                <w:rFonts w:eastAsiaTheme="minorEastAsia"/>
                <w:szCs w:val="21"/>
              </w:rPr>
              <w:t>5.87</w:t>
            </w:r>
          </w:p>
        </w:tc>
      </w:tr>
      <w:tr w:rsidR="00533A24">
        <w:tc>
          <w:tcPr>
            <w:tcW w:w="870" w:type="dxa"/>
            <w:vAlign w:val="center"/>
          </w:tcPr>
          <w:p w:rsidR="00533A24" w:rsidRDefault="00054369">
            <w:pPr>
              <w:jc w:val="center"/>
            </w:pPr>
            <w:r>
              <w:rPr>
                <w:rFonts w:eastAsiaTheme="minorEastAsia"/>
                <w:szCs w:val="21"/>
              </w:rPr>
              <w:t>2</w:t>
            </w:r>
          </w:p>
        </w:tc>
        <w:tc>
          <w:tcPr>
            <w:tcW w:w="1650" w:type="dxa"/>
            <w:vAlign w:val="center"/>
          </w:tcPr>
          <w:p w:rsidR="00533A24" w:rsidRDefault="00054369">
            <w:pPr>
              <w:jc w:val="center"/>
            </w:pPr>
            <w:r>
              <w:rPr>
                <w:rFonts w:eastAsiaTheme="minorEastAsia"/>
                <w:szCs w:val="21"/>
              </w:rPr>
              <w:t>300601</w:t>
            </w:r>
          </w:p>
        </w:tc>
        <w:tc>
          <w:tcPr>
            <w:tcW w:w="1980" w:type="dxa"/>
            <w:vAlign w:val="center"/>
          </w:tcPr>
          <w:p w:rsidR="00533A24" w:rsidRDefault="00054369">
            <w:pPr>
              <w:jc w:val="center"/>
            </w:pPr>
            <w:r>
              <w:rPr>
                <w:rFonts w:eastAsiaTheme="minorEastAsia"/>
                <w:szCs w:val="21"/>
              </w:rPr>
              <w:t>康泰生物</w:t>
            </w:r>
          </w:p>
        </w:tc>
        <w:tc>
          <w:tcPr>
            <w:tcW w:w="2880" w:type="dxa"/>
            <w:vAlign w:val="center"/>
          </w:tcPr>
          <w:p w:rsidR="00533A24" w:rsidRDefault="00054369">
            <w:pPr>
              <w:jc w:val="right"/>
            </w:pPr>
            <w:r>
              <w:rPr>
                <w:rFonts w:eastAsiaTheme="minorEastAsia"/>
                <w:szCs w:val="21"/>
              </w:rPr>
              <w:t>26,658,727.30</w:t>
            </w:r>
          </w:p>
        </w:tc>
        <w:tc>
          <w:tcPr>
            <w:tcW w:w="1620" w:type="dxa"/>
            <w:vAlign w:val="center"/>
          </w:tcPr>
          <w:p w:rsidR="00533A24" w:rsidRDefault="00054369">
            <w:pPr>
              <w:jc w:val="right"/>
            </w:pPr>
            <w:r>
              <w:rPr>
                <w:rFonts w:eastAsiaTheme="minorEastAsia"/>
                <w:szCs w:val="21"/>
              </w:rPr>
              <w:t>5.69</w:t>
            </w:r>
          </w:p>
        </w:tc>
      </w:tr>
      <w:tr w:rsidR="00533A24">
        <w:tc>
          <w:tcPr>
            <w:tcW w:w="870" w:type="dxa"/>
            <w:vAlign w:val="center"/>
          </w:tcPr>
          <w:p w:rsidR="00533A24" w:rsidRDefault="00054369">
            <w:pPr>
              <w:jc w:val="center"/>
            </w:pPr>
            <w:r>
              <w:rPr>
                <w:rFonts w:eastAsiaTheme="minorEastAsia"/>
                <w:szCs w:val="21"/>
              </w:rPr>
              <w:t>3</w:t>
            </w:r>
          </w:p>
        </w:tc>
        <w:tc>
          <w:tcPr>
            <w:tcW w:w="1650" w:type="dxa"/>
            <w:vAlign w:val="center"/>
          </w:tcPr>
          <w:p w:rsidR="00533A24" w:rsidRDefault="00054369">
            <w:pPr>
              <w:jc w:val="center"/>
            </w:pPr>
            <w:r>
              <w:rPr>
                <w:rFonts w:eastAsiaTheme="minorEastAsia"/>
                <w:szCs w:val="21"/>
              </w:rPr>
              <w:t>600521</w:t>
            </w:r>
          </w:p>
        </w:tc>
        <w:tc>
          <w:tcPr>
            <w:tcW w:w="1980" w:type="dxa"/>
            <w:vAlign w:val="center"/>
          </w:tcPr>
          <w:p w:rsidR="00533A24" w:rsidRDefault="00054369">
            <w:pPr>
              <w:jc w:val="center"/>
            </w:pPr>
            <w:r>
              <w:rPr>
                <w:rFonts w:eastAsiaTheme="minorEastAsia"/>
                <w:szCs w:val="21"/>
              </w:rPr>
              <w:t>华海药业</w:t>
            </w:r>
          </w:p>
        </w:tc>
        <w:tc>
          <w:tcPr>
            <w:tcW w:w="2880" w:type="dxa"/>
            <w:vAlign w:val="center"/>
          </w:tcPr>
          <w:p w:rsidR="00533A24" w:rsidRDefault="00054369">
            <w:pPr>
              <w:jc w:val="right"/>
            </w:pPr>
            <w:r>
              <w:rPr>
                <w:rFonts w:eastAsiaTheme="minorEastAsia"/>
                <w:szCs w:val="21"/>
              </w:rPr>
              <w:t>22,043,306.91</w:t>
            </w:r>
          </w:p>
        </w:tc>
        <w:tc>
          <w:tcPr>
            <w:tcW w:w="1620" w:type="dxa"/>
            <w:vAlign w:val="center"/>
          </w:tcPr>
          <w:p w:rsidR="00533A24" w:rsidRDefault="00054369">
            <w:pPr>
              <w:jc w:val="right"/>
            </w:pPr>
            <w:r>
              <w:rPr>
                <w:rFonts w:eastAsiaTheme="minorEastAsia"/>
                <w:szCs w:val="21"/>
              </w:rPr>
              <w:t>4.70</w:t>
            </w:r>
          </w:p>
        </w:tc>
      </w:tr>
      <w:tr w:rsidR="00533A24">
        <w:tc>
          <w:tcPr>
            <w:tcW w:w="870" w:type="dxa"/>
            <w:vAlign w:val="center"/>
          </w:tcPr>
          <w:p w:rsidR="00533A24" w:rsidRDefault="00054369">
            <w:pPr>
              <w:jc w:val="center"/>
            </w:pPr>
            <w:r>
              <w:rPr>
                <w:rFonts w:eastAsiaTheme="minorEastAsia"/>
                <w:szCs w:val="21"/>
              </w:rPr>
              <w:t>4</w:t>
            </w:r>
          </w:p>
        </w:tc>
        <w:tc>
          <w:tcPr>
            <w:tcW w:w="1650" w:type="dxa"/>
            <w:vAlign w:val="center"/>
          </w:tcPr>
          <w:p w:rsidR="00533A24" w:rsidRDefault="00054369">
            <w:pPr>
              <w:jc w:val="center"/>
            </w:pPr>
            <w:r>
              <w:rPr>
                <w:rFonts w:eastAsiaTheme="minorEastAsia"/>
                <w:szCs w:val="21"/>
              </w:rPr>
              <w:t>600276</w:t>
            </w:r>
          </w:p>
        </w:tc>
        <w:tc>
          <w:tcPr>
            <w:tcW w:w="1980" w:type="dxa"/>
            <w:vAlign w:val="center"/>
          </w:tcPr>
          <w:p w:rsidR="00533A24" w:rsidRDefault="00054369">
            <w:pPr>
              <w:jc w:val="center"/>
            </w:pPr>
            <w:r>
              <w:rPr>
                <w:rFonts w:eastAsiaTheme="minorEastAsia"/>
                <w:szCs w:val="21"/>
              </w:rPr>
              <w:t>恒瑞医药</w:t>
            </w:r>
          </w:p>
        </w:tc>
        <w:tc>
          <w:tcPr>
            <w:tcW w:w="2880" w:type="dxa"/>
            <w:vAlign w:val="center"/>
          </w:tcPr>
          <w:p w:rsidR="00533A24" w:rsidRDefault="00054369">
            <w:pPr>
              <w:jc w:val="right"/>
            </w:pPr>
            <w:r>
              <w:rPr>
                <w:rFonts w:eastAsiaTheme="minorEastAsia"/>
                <w:szCs w:val="21"/>
              </w:rPr>
              <w:t>21,488,404.59</w:t>
            </w:r>
          </w:p>
        </w:tc>
        <w:tc>
          <w:tcPr>
            <w:tcW w:w="1620" w:type="dxa"/>
            <w:vAlign w:val="center"/>
          </w:tcPr>
          <w:p w:rsidR="00533A24" w:rsidRDefault="00054369">
            <w:pPr>
              <w:jc w:val="right"/>
            </w:pPr>
            <w:r>
              <w:rPr>
                <w:rFonts w:eastAsiaTheme="minorEastAsia"/>
                <w:szCs w:val="21"/>
              </w:rPr>
              <w:t>4.59</w:t>
            </w:r>
          </w:p>
        </w:tc>
      </w:tr>
      <w:tr w:rsidR="00533A24">
        <w:tc>
          <w:tcPr>
            <w:tcW w:w="870" w:type="dxa"/>
            <w:vAlign w:val="center"/>
          </w:tcPr>
          <w:p w:rsidR="00533A24" w:rsidRDefault="00054369">
            <w:pPr>
              <w:jc w:val="center"/>
            </w:pPr>
            <w:r>
              <w:rPr>
                <w:rFonts w:eastAsiaTheme="minorEastAsia"/>
                <w:szCs w:val="21"/>
              </w:rPr>
              <w:t>5</w:t>
            </w:r>
          </w:p>
        </w:tc>
        <w:tc>
          <w:tcPr>
            <w:tcW w:w="1650" w:type="dxa"/>
            <w:vAlign w:val="center"/>
          </w:tcPr>
          <w:p w:rsidR="00533A24" w:rsidRDefault="00054369">
            <w:pPr>
              <w:jc w:val="center"/>
            </w:pPr>
            <w:r>
              <w:rPr>
                <w:rFonts w:eastAsiaTheme="minorEastAsia"/>
                <w:szCs w:val="21"/>
              </w:rPr>
              <w:t>603658</w:t>
            </w:r>
          </w:p>
        </w:tc>
        <w:tc>
          <w:tcPr>
            <w:tcW w:w="1980" w:type="dxa"/>
            <w:vAlign w:val="center"/>
          </w:tcPr>
          <w:p w:rsidR="00533A24" w:rsidRDefault="00054369">
            <w:pPr>
              <w:jc w:val="center"/>
            </w:pPr>
            <w:r>
              <w:rPr>
                <w:rFonts w:eastAsiaTheme="minorEastAsia"/>
                <w:szCs w:val="21"/>
              </w:rPr>
              <w:t>安图生物</w:t>
            </w:r>
          </w:p>
        </w:tc>
        <w:tc>
          <w:tcPr>
            <w:tcW w:w="2880" w:type="dxa"/>
            <w:vAlign w:val="center"/>
          </w:tcPr>
          <w:p w:rsidR="00533A24" w:rsidRDefault="00054369">
            <w:pPr>
              <w:jc w:val="right"/>
            </w:pPr>
            <w:r>
              <w:rPr>
                <w:rFonts w:eastAsiaTheme="minorEastAsia"/>
                <w:szCs w:val="21"/>
              </w:rPr>
              <w:t>19,048,193.75</w:t>
            </w:r>
          </w:p>
        </w:tc>
        <w:tc>
          <w:tcPr>
            <w:tcW w:w="1620" w:type="dxa"/>
            <w:vAlign w:val="center"/>
          </w:tcPr>
          <w:p w:rsidR="00533A24" w:rsidRDefault="00054369">
            <w:pPr>
              <w:jc w:val="right"/>
            </w:pPr>
            <w:r>
              <w:rPr>
                <w:rFonts w:eastAsiaTheme="minorEastAsia"/>
                <w:szCs w:val="21"/>
              </w:rPr>
              <w:t>4.06</w:t>
            </w:r>
          </w:p>
        </w:tc>
      </w:tr>
      <w:tr w:rsidR="00533A24">
        <w:tc>
          <w:tcPr>
            <w:tcW w:w="870" w:type="dxa"/>
            <w:vAlign w:val="center"/>
          </w:tcPr>
          <w:p w:rsidR="00533A24" w:rsidRDefault="00054369">
            <w:pPr>
              <w:jc w:val="center"/>
            </w:pPr>
            <w:r>
              <w:rPr>
                <w:rFonts w:eastAsiaTheme="minorEastAsia"/>
                <w:szCs w:val="21"/>
              </w:rPr>
              <w:t>6</w:t>
            </w:r>
          </w:p>
        </w:tc>
        <w:tc>
          <w:tcPr>
            <w:tcW w:w="1650" w:type="dxa"/>
            <w:vAlign w:val="center"/>
          </w:tcPr>
          <w:p w:rsidR="00533A24" w:rsidRDefault="00054369">
            <w:pPr>
              <w:jc w:val="center"/>
            </w:pPr>
            <w:r>
              <w:rPr>
                <w:rFonts w:eastAsiaTheme="minorEastAsia"/>
                <w:szCs w:val="21"/>
              </w:rPr>
              <w:t>600529</w:t>
            </w:r>
          </w:p>
        </w:tc>
        <w:tc>
          <w:tcPr>
            <w:tcW w:w="1980" w:type="dxa"/>
            <w:vAlign w:val="center"/>
          </w:tcPr>
          <w:p w:rsidR="00533A24" w:rsidRDefault="00054369">
            <w:pPr>
              <w:jc w:val="center"/>
            </w:pPr>
            <w:r>
              <w:rPr>
                <w:rFonts w:eastAsiaTheme="minorEastAsia"/>
                <w:szCs w:val="21"/>
              </w:rPr>
              <w:t>山东药玻</w:t>
            </w:r>
          </w:p>
        </w:tc>
        <w:tc>
          <w:tcPr>
            <w:tcW w:w="2880" w:type="dxa"/>
            <w:vAlign w:val="center"/>
          </w:tcPr>
          <w:p w:rsidR="00533A24" w:rsidRDefault="00054369">
            <w:pPr>
              <w:jc w:val="right"/>
            </w:pPr>
            <w:r>
              <w:rPr>
                <w:rFonts w:eastAsiaTheme="minorEastAsia"/>
                <w:szCs w:val="21"/>
              </w:rPr>
              <w:t>17,840,492.86</w:t>
            </w:r>
          </w:p>
        </w:tc>
        <w:tc>
          <w:tcPr>
            <w:tcW w:w="1620" w:type="dxa"/>
            <w:vAlign w:val="center"/>
          </w:tcPr>
          <w:p w:rsidR="00533A24" w:rsidRDefault="00054369">
            <w:pPr>
              <w:jc w:val="right"/>
            </w:pPr>
            <w:r>
              <w:rPr>
                <w:rFonts w:eastAsiaTheme="minorEastAsia"/>
                <w:szCs w:val="21"/>
              </w:rPr>
              <w:t>3.81</w:t>
            </w:r>
          </w:p>
        </w:tc>
      </w:tr>
      <w:tr w:rsidR="00533A24">
        <w:tc>
          <w:tcPr>
            <w:tcW w:w="870" w:type="dxa"/>
            <w:vAlign w:val="center"/>
          </w:tcPr>
          <w:p w:rsidR="00533A24" w:rsidRDefault="00054369">
            <w:pPr>
              <w:jc w:val="center"/>
            </w:pPr>
            <w:r>
              <w:rPr>
                <w:rFonts w:eastAsiaTheme="minorEastAsia"/>
                <w:szCs w:val="21"/>
              </w:rPr>
              <w:t>7</w:t>
            </w:r>
          </w:p>
        </w:tc>
        <w:tc>
          <w:tcPr>
            <w:tcW w:w="1650" w:type="dxa"/>
            <w:vAlign w:val="center"/>
          </w:tcPr>
          <w:p w:rsidR="00533A24" w:rsidRDefault="00054369">
            <w:pPr>
              <w:jc w:val="center"/>
            </w:pPr>
            <w:r>
              <w:rPr>
                <w:rFonts w:eastAsiaTheme="minorEastAsia"/>
                <w:szCs w:val="21"/>
              </w:rPr>
              <w:t>600436</w:t>
            </w:r>
          </w:p>
        </w:tc>
        <w:tc>
          <w:tcPr>
            <w:tcW w:w="1980" w:type="dxa"/>
            <w:vAlign w:val="center"/>
          </w:tcPr>
          <w:p w:rsidR="00533A24" w:rsidRDefault="00054369">
            <w:pPr>
              <w:jc w:val="center"/>
            </w:pPr>
            <w:r>
              <w:rPr>
                <w:rFonts w:eastAsiaTheme="minorEastAsia"/>
                <w:szCs w:val="21"/>
              </w:rPr>
              <w:t>片仔癀</w:t>
            </w:r>
          </w:p>
        </w:tc>
        <w:tc>
          <w:tcPr>
            <w:tcW w:w="2880" w:type="dxa"/>
            <w:vAlign w:val="center"/>
          </w:tcPr>
          <w:p w:rsidR="00533A24" w:rsidRDefault="00054369">
            <w:pPr>
              <w:jc w:val="right"/>
            </w:pPr>
            <w:r>
              <w:rPr>
                <w:rFonts w:eastAsiaTheme="minorEastAsia"/>
                <w:szCs w:val="21"/>
              </w:rPr>
              <w:t>17,712,786.00</w:t>
            </w:r>
          </w:p>
        </w:tc>
        <w:tc>
          <w:tcPr>
            <w:tcW w:w="1620" w:type="dxa"/>
            <w:vAlign w:val="center"/>
          </w:tcPr>
          <w:p w:rsidR="00533A24" w:rsidRDefault="00054369">
            <w:pPr>
              <w:jc w:val="right"/>
            </w:pPr>
            <w:r>
              <w:rPr>
                <w:rFonts w:eastAsiaTheme="minorEastAsia"/>
                <w:szCs w:val="21"/>
              </w:rPr>
              <w:t>3.78</w:t>
            </w:r>
          </w:p>
        </w:tc>
      </w:tr>
      <w:tr w:rsidR="00533A24">
        <w:tc>
          <w:tcPr>
            <w:tcW w:w="870" w:type="dxa"/>
            <w:vAlign w:val="center"/>
          </w:tcPr>
          <w:p w:rsidR="00533A24" w:rsidRDefault="00054369">
            <w:pPr>
              <w:jc w:val="center"/>
            </w:pPr>
            <w:r>
              <w:rPr>
                <w:rFonts w:eastAsiaTheme="minorEastAsia"/>
                <w:szCs w:val="21"/>
              </w:rPr>
              <w:t>8</w:t>
            </w:r>
          </w:p>
        </w:tc>
        <w:tc>
          <w:tcPr>
            <w:tcW w:w="1650" w:type="dxa"/>
            <w:vAlign w:val="center"/>
          </w:tcPr>
          <w:p w:rsidR="00533A24" w:rsidRDefault="00054369">
            <w:pPr>
              <w:jc w:val="center"/>
            </w:pPr>
            <w:r>
              <w:rPr>
                <w:rFonts w:eastAsiaTheme="minorEastAsia"/>
                <w:szCs w:val="21"/>
              </w:rPr>
              <w:t>603939</w:t>
            </w:r>
          </w:p>
        </w:tc>
        <w:tc>
          <w:tcPr>
            <w:tcW w:w="1980" w:type="dxa"/>
            <w:vAlign w:val="center"/>
          </w:tcPr>
          <w:p w:rsidR="00533A24" w:rsidRDefault="00054369">
            <w:pPr>
              <w:jc w:val="center"/>
            </w:pPr>
            <w:r>
              <w:rPr>
                <w:rFonts w:eastAsiaTheme="minorEastAsia"/>
                <w:szCs w:val="21"/>
              </w:rPr>
              <w:t>益丰药房</w:t>
            </w:r>
          </w:p>
        </w:tc>
        <w:tc>
          <w:tcPr>
            <w:tcW w:w="2880" w:type="dxa"/>
            <w:vAlign w:val="center"/>
          </w:tcPr>
          <w:p w:rsidR="00533A24" w:rsidRDefault="00054369">
            <w:pPr>
              <w:jc w:val="right"/>
            </w:pPr>
            <w:r>
              <w:rPr>
                <w:rFonts w:eastAsiaTheme="minorEastAsia"/>
                <w:szCs w:val="21"/>
              </w:rPr>
              <w:t>17,476,796.00</w:t>
            </w:r>
          </w:p>
        </w:tc>
        <w:tc>
          <w:tcPr>
            <w:tcW w:w="1620" w:type="dxa"/>
            <w:vAlign w:val="center"/>
          </w:tcPr>
          <w:p w:rsidR="00533A24" w:rsidRDefault="00054369">
            <w:pPr>
              <w:jc w:val="right"/>
            </w:pPr>
            <w:r>
              <w:rPr>
                <w:rFonts w:eastAsiaTheme="minorEastAsia"/>
                <w:szCs w:val="21"/>
              </w:rPr>
              <w:t>3.73</w:t>
            </w:r>
          </w:p>
        </w:tc>
      </w:tr>
      <w:tr w:rsidR="00533A24">
        <w:tc>
          <w:tcPr>
            <w:tcW w:w="870" w:type="dxa"/>
            <w:vAlign w:val="center"/>
          </w:tcPr>
          <w:p w:rsidR="00533A24" w:rsidRDefault="00054369">
            <w:pPr>
              <w:jc w:val="center"/>
            </w:pPr>
            <w:r>
              <w:rPr>
                <w:rFonts w:eastAsiaTheme="minorEastAsia"/>
                <w:szCs w:val="21"/>
              </w:rPr>
              <w:t>9</w:t>
            </w:r>
          </w:p>
        </w:tc>
        <w:tc>
          <w:tcPr>
            <w:tcW w:w="1650" w:type="dxa"/>
            <w:vAlign w:val="center"/>
          </w:tcPr>
          <w:p w:rsidR="00533A24" w:rsidRDefault="00054369">
            <w:pPr>
              <w:jc w:val="center"/>
            </w:pPr>
            <w:r>
              <w:rPr>
                <w:rFonts w:eastAsiaTheme="minorEastAsia"/>
                <w:szCs w:val="21"/>
              </w:rPr>
              <w:t>000661</w:t>
            </w:r>
          </w:p>
        </w:tc>
        <w:tc>
          <w:tcPr>
            <w:tcW w:w="1980" w:type="dxa"/>
            <w:vAlign w:val="center"/>
          </w:tcPr>
          <w:p w:rsidR="00533A24" w:rsidRDefault="00054369">
            <w:pPr>
              <w:jc w:val="center"/>
            </w:pPr>
            <w:r>
              <w:rPr>
                <w:rFonts w:eastAsiaTheme="minorEastAsia"/>
                <w:szCs w:val="21"/>
              </w:rPr>
              <w:t>长春高新</w:t>
            </w:r>
          </w:p>
        </w:tc>
        <w:tc>
          <w:tcPr>
            <w:tcW w:w="2880" w:type="dxa"/>
            <w:vAlign w:val="center"/>
          </w:tcPr>
          <w:p w:rsidR="00533A24" w:rsidRDefault="00054369">
            <w:pPr>
              <w:jc w:val="right"/>
            </w:pPr>
            <w:r>
              <w:rPr>
                <w:rFonts w:eastAsiaTheme="minorEastAsia"/>
                <w:szCs w:val="21"/>
              </w:rPr>
              <w:t>17,204,905.00</w:t>
            </w:r>
          </w:p>
        </w:tc>
        <w:tc>
          <w:tcPr>
            <w:tcW w:w="1620" w:type="dxa"/>
            <w:vAlign w:val="center"/>
          </w:tcPr>
          <w:p w:rsidR="00533A24" w:rsidRDefault="00054369">
            <w:pPr>
              <w:jc w:val="right"/>
            </w:pPr>
            <w:r>
              <w:rPr>
                <w:rFonts w:eastAsiaTheme="minorEastAsia"/>
                <w:szCs w:val="21"/>
              </w:rPr>
              <w:t>3.67</w:t>
            </w:r>
          </w:p>
        </w:tc>
      </w:tr>
      <w:tr w:rsidR="00533A24">
        <w:tc>
          <w:tcPr>
            <w:tcW w:w="870" w:type="dxa"/>
            <w:vAlign w:val="center"/>
          </w:tcPr>
          <w:p w:rsidR="00533A24" w:rsidRDefault="00054369">
            <w:pPr>
              <w:jc w:val="center"/>
            </w:pPr>
            <w:r>
              <w:rPr>
                <w:rFonts w:eastAsiaTheme="minorEastAsia"/>
                <w:szCs w:val="21"/>
              </w:rPr>
              <w:t>10</w:t>
            </w:r>
          </w:p>
        </w:tc>
        <w:tc>
          <w:tcPr>
            <w:tcW w:w="1650" w:type="dxa"/>
            <w:vAlign w:val="center"/>
          </w:tcPr>
          <w:p w:rsidR="00533A24" w:rsidRDefault="00054369">
            <w:pPr>
              <w:jc w:val="center"/>
            </w:pPr>
            <w:r>
              <w:rPr>
                <w:rFonts w:eastAsiaTheme="minorEastAsia"/>
                <w:szCs w:val="21"/>
              </w:rPr>
              <w:t>002262</w:t>
            </w:r>
          </w:p>
        </w:tc>
        <w:tc>
          <w:tcPr>
            <w:tcW w:w="1980" w:type="dxa"/>
            <w:vAlign w:val="center"/>
          </w:tcPr>
          <w:p w:rsidR="00533A24" w:rsidRDefault="00054369">
            <w:pPr>
              <w:jc w:val="center"/>
            </w:pPr>
            <w:r>
              <w:rPr>
                <w:rFonts w:eastAsiaTheme="minorEastAsia"/>
                <w:szCs w:val="21"/>
              </w:rPr>
              <w:t>恩华药业</w:t>
            </w:r>
          </w:p>
        </w:tc>
        <w:tc>
          <w:tcPr>
            <w:tcW w:w="2880" w:type="dxa"/>
            <w:vAlign w:val="center"/>
          </w:tcPr>
          <w:p w:rsidR="00533A24" w:rsidRDefault="00054369">
            <w:pPr>
              <w:jc w:val="right"/>
            </w:pPr>
            <w:r>
              <w:rPr>
                <w:rFonts w:eastAsiaTheme="minorEastAsia"/>
                <w:szCs w:val="21"/>
              </w:rPr>
              <w:t>17,030,796.63</w:t>
            </w:r>
          </w:p>
        </w:tc>
        <w:tc>
          <w:tcPr>
            <w:tcW w:w="1620" w:type="dxa"/>
            <w:vAlign w:val="center"/>
          </w:tcPr>
          <w:p w:rsidR="00533A24" w:rsidRDefault="00054369">
            <w:pPr>
              <w:jc w:val="right"/>
            </w:pPr>
            <w:r>
              <w:rPr>
                <w:rFonts w:eastAsiaTheme="minorEastAsia"/>
                <w:szCs w:val="21"/>
              </w:rPr>
              <w:t>3.63</w:t>
            </w:r>
          </w:p>
        </w:tc>
      </w:tr>
      <w:tr w:rsidR="00533A24">
        <w:tc>
          <w:tcPr>
            <w:tcW w:w="870" w:type="dxa"/>
            <w:vAlign w:val="center"/>
          </w:tcPr>
          <w:p w:rsidR="00533A24" w:rsidRDefault="00054369">
            <w:pPr>
              <w:jc w:val="center"/>
            </w:pPr>
            <w:r>
              <w:rPr>
                <w:rFonts w:eastAsiaTheme="minorEastAsia"/>
                <w:szCs w:val="21"/>
              </w:rPr>
              <w:t>11</w:t>
            </w:r>
          </w:p>
        </w:tc>
        <w:tc>
          <w:tcPr>
            <w:tcW w:w="1650" w:type="dxa"/>
            <w:vAlign w:val="center"/>
          </w:tcPr>
          <w:p w:rsidR="00533A24" w:rsidRDefault="00054369">
            <w:pPr>
              <w:jc w:val="center"/>
            </w:pPr>
            <w:r>
              <w:rPr>
                <w:rFonts w:eastAsiaTheme="minorEastAsia"/>
                <w:szCs w:val="21"/>
              </w:rPr>
              <w:t>002675</w:t>
            </w:r>
          </w:p>
        </w:tc>
        <w:tc>
          <w:tcPr>
            <w:tcW w:w="1980" w:type="dxa"/>
            <w:vAlign w:val="center"/>
          </w:tcPr>
          <w:p w:rsidR="00533A24" w:rsidRDefault="00054369">
            <w:pPr>
              <w:jc w:val="center"/>
            </w:pPr>
            <w:r>
              <w:rPr>
                <w:rFonts w:eastAsiaTheme="minorEastAsia"/>
                <w:szCs w:val="21"/>
              </w:rPr>
              <w:t>东诚药业</w:t>
            </w:r>
          </w:p>
        </w:tc>
        <w:tc>
          <w:tcPr>
            <w:tcW w:w="2880" w:type="dxa"/>
            <w:vAlign w:val="center"/>
          </w:tcPr>
          <w:p w:rsidR="00533A24" w:rsidRDefault="00054369">
            <w:pPr>
              <w:jc w:val="right"/>
            </w:pPr>
            <w:r>
              <w:rPr>
                <w:rFonts w:eastAsiaTheme="minorEastAsia"/>
                <w:szCs w:val="21"/>
              </w:rPr>
              <w:t>15,054,523.12</w:t>
            </w:r>
          </w:p>
        </w:tc>
        <w:tc>
          <w:tcPr>
            <w:tcW w:w="1620" w:type="dxa"/>
            <w:vAlign w:val="center"/>
          </w:tcPr>
          <w:p w:rsidR="00533A24" w:rsidRDefault="00054369">
            <w:pPr>
              <w:jc w:val="right"/>
            </w:pPr>
            <w:r>
              <w:rPr>
                <w:rFonts w:eastAsiaTheme="minorEastAsia"/>
                <w:szCs w:val="21"/>
              </w:rPr>
              <w:t>3.21</w:t>
            </w:r>
          </w:p>
        </w:tc>
      </w:tr>
      <w:tr w:rsidR="00533A24">
        <w:tc>
          <w:tcPr>
            <w:tcW w:w="870" w:type="dxa"/>
            <w:vAlign w:val="center"/>
          </w:tcPr>
          <w:p w:rsidR="00533A24" w:rsidRDefault="00054369">
            <w:pPr>
              <w:jc w:val="center"/>
            </w:pPr>
            <w:r>
              <w:rPr>
                <w:rFonts w:eastAsiaTheme="minorEastAsia"/>
                <w:szCs w:val="21"/>
              </w:rPr>
              <w:t>12</w:t>
            </w:r>
          </w:p>
        </w:tc>
        <w:tc>
          <w:tcPr>
            <w:tcW w:w="1650" w:type="dxa"/>
            <w:vAlign w:val="center"/>
          </w:tcPr>
          <w:p w:rsidR="00533A24" w:rsidRDefault="00054369">
            <w:pPr>
              <w:jc w:val="center"/>
            </w:pPr>
            <w:r>
              <w:rPr>
                <w:rFonts w:eastAsiaTheme="minorEastAsia"/>
                <w:szCs w:val="21"/>
              </w:rPr>
              <w:t>601318</w:t>
            </w:r>
          </w:p>
        </w:tc>
        <w:tc>
          <w:tcPr>
            <w:tcW w:w="1980" w:type="dxa"/>
            <w:vAlign w:val="center"/>
          </w:tcPr>
          <w:p w:rsidR="00533A24" w:rsidRDefault="00054369">
            <w:pPr>
              <w:jc w:val="center"/>
            </w:pPr>
            <w:r>
              <w:rPr>
                <w:rFonts w:eastAsiaTheme="minorEastAsia"/>
                <w:szCs w:val="21"/>
              </w:rPr>
              <w:t>中国平安</w:t>
            </w:r>
          </w:p>
        </w:tc>
        <w:tc>
          <w:tcPr>
            <w:tcW w:w="2880" w:type="dxa"/>
            <w:vAlign w:val="center"/>
          </w:tcPr>
          <w:p w:rsidR="00533A24" w:rsidRDefault="00054369">
            <w:pPr>
              <w:jc w:val="right"/>
            </w:pPr>
            <w:r>
              <w:rPr>
                <w:rFonts w:eastAsiaTheme="minorEastAsia"/>
                <w:szCs w:val="21"/>
              </w:rPr>
              <w:t>14,852,613.00</w:t>
            </w:r>
          </w:p>
        </w:tc>
        <w:tc>
          <w:tcPr>
            <w:tcW w:w="1620" w:type="dxa"/>
            <w:vAlign w:val="center"/>
          </w:tcPr>
          <w:p w:rsidR="00533A24" w:rsidRDefault="00054369">
            <w:pPr>
              <w:jc w:val="right"/>
            </w:pPr>
            <w:r>
              <w:rPr>
                <w:rFonts w:eastAsiaTheme="minorEastAsia"/>
                <w:szCs w:val="21"/>
              </w:rPr>
              <w:t>3.17</w:t>
            </w:r>
          </w:p>
        </w:tc>
      </w:tr>
      <w:tr w:rsidR="00533A24">
        <w:tc>
          <w:tcPr>
            <w:tcW w:w="870" w:type="dxa"/>
            <w:vAlign w:val="center"/>
          </w:tcPr>
          <w:p w:rsidR="00533A24" w:rsidRDefault="00054369">
            <w:pPr>
              <w:jc w:val="center"/>
            </w:pPr>
            <w:r>
              <w:rPr>
                <w:rFonts w:eastAsiaTheme="minorEastAsia"/>
                <w:szCs w:val="21"/>
              </w:rPr>
              <w:t>13</w:t>
            </w:r>
          </w:p>
        </w:tc>
        <w:tc>
          <w:tcPr>
            <w:tcW w:w="1650" w:type="dxa"/>
            <w:vAlign w:val="center"/>
          </w:tcPr>
          <w:p w:rsidR="00533A24" w:rsidRDefault="00054369">
            <w:pPr>
              <w:jc w:val="center"/>
            </w:pPr>
            <w:r>
              <w:rPr>
                <w:rFonts w:eastAsiaTheme="minorEastAsia"/>
                <w:szCs w:val="21"/>
              </w:rPr>
              <w:t>601607</w:t>
            </w:r>
          </w:p>
        </w:tc>
        <w:tc>
          <w:tcPr>
            <w:tcW w:w="1980" w:type="dxa"/>
            <w:vAlign w:val="center"/>
          </w:tcPr>
          <w:p w:rsidR="00533A24" w:rsidRDefault="00054369">
            <w:pPr>
              <w:jc w:val="center"/>
            </w:pPr>
            <w:r>
              <w:rPr>
                <w:rFonts w:eastAsiaTheme="minorEastAsia"/>
                <w:szCs w:val="21"/>
              </w:rPr>
              <w:t>上海医药</w:t>
            </w:r>
          </w:p>
        </w:tc>
        <w:tc>
          <w:tcPr>
            <w:tcW w:w="2880" w:type="dxa"/>
            <w:vAlign w:val="center"/>
          </w:tcPr>
          <w:p w:rsidR="00533A24" w:rsidRDefault="00054369">
            <w:pPr>
              <w:jc w:val="right"/>
            </w:pPr>
            <w:r>
              <w:rPr>
                <w:rFonts w:eastAsiaTheme="minorEastAsia"/>
                <w:szCs w:val="21"/>
              </w:rPr>
              <w:t>14,809,418.00</w:t>
            </w:r>
          </w:p>
        </w:tc>
        <w:tc>
          <w:tcPr>
            <w:tcW w:w="1620" w:type="dxa"/>
            <w:vAlign w:val="center"/>
          </w:tcPr>
          <w:p w:rsidR="00533A24" w:rsidRDefault="00054369">
            <w:pPr>
              <w:jc w:val="right"/>
            </w:pPr>
            <w:r>
              <w:rPr>
                <w:rFonts w:eastAsiaTheme="minorEastAsia"/>
                <w:szCs w:val="21"/>
              </w:rPr>
              <w:t>3.16</w:t>
            </w:r>
          </w:p>
        </w:tc>
      </w:tr>
      <w:tr w:rsidR="00533A24">
        <w:tc>
          <w:tcPr>
            <w:tcW w:w="870" w:type="dxa"/>
            <w:vAlign w:val="center"/>
          </w:tcPr>
          <w:p w:rsidR="00533A24" w:rsidRDefault="00054369">
            <w:pPr>
              <w:jc w:val="center"/>
            </w:pPr>
            <w:r>
              <w:rPr>
                <w:rFonts w:eastAsiaTheme="minorEastAsia"/>
                <w:szCs w:val="21"/>
              </w:rPr>
              <w:t>14</w:t>
            </w:r>
          </w:p>
        </w:tc>
        <w:tc>
          <w:tcPr>
            <w:tcW w:w="1650" w:type="dxa"/>
            <w:vAlign w:val="center"/>
          </w:tcPr>
          <w:p w:rsidR="00533A24" w:rsidRDefault="00054369">
            <w:pPr>
              <w:jc w:val="center"/>
            </w:pPr>
            <w:r>
              <w:rPr>
                <w:rFonts w:eastAsiaTheme="minorEastAsia"/>
                <w:szCs w:val="21"/>
              </w:rPr>
              <w:t>300702</w:t>
            </w:r>
          </w:p>
        </w:tc>
        <w:tc>
          <w:tcPr>
            <w:tcW w:w="1980" w:type="dxa"/>
            <w:vAlign w:val="center"/>
          </w:tcPr>
          <w:p w:rsidR="00533A24" w:rsidRDefault="00054369">
            <w:pPr>
              <w:jc w:val="center"/>
            </w:pPr>
            <w:r>
              <w:rPr>
                <w:rFonts w:eastAsiaTheme="minorEastAsia"/>
                <w:szCs w:val="21"/>
              </w:rPr>
              <w:t>天宇股份</w:t>
            </w:r>
          </w:p>
        </w:tc>
        <w:tc>
          <w:tcPr>
            <w:tcW w:w="2880" w:type="dxa"/>
            <w:vAlign w:val="center"/>
          </w:tcPr>
          <w:p w:rsidR="00533A24" w:rsidRDefault="00054369">
            <w:pPr>
              <w:jc w:val="right"/>
            </w:pPr>
            <w:r>
              <w:rPr>
                <w:rFonts w:eastAsiaTheme="minorEastAsia"/>
                <w:szCs w:val="21"/>
              </w:rPr>
              <w:t>13,391,175.35</w:t>
            </w:r>
          </w:p>
        </w:tc>
        <w:tc>
          <w:tcPr>
            <w:tcW w:w="1620" w:type="dxa"/>
            <w:vAlign w:val="center"/>
          </w:tcPr>
          <w:p w:rsidR="00533A24" w:rsidRDefault="00054369">
            <w:pPr>
              <w:jc w:val="right"/>
            </w:pPr>
            <w:r>
              <w:rPr>
                <w:rFonts w:eastAsiaTheme="minorEastAsia"/>
                <w:szCs w:val="21"/>
              </w:rPr>
              <w:t>2.86</w:t>
            </w:r>
          </w:p>
        </w:tc>
      </w:tr>
      <w:tr w:rsidR="00533A24">
        <w:tc>
          <w:tcPr>
            <w:tcW w:w="870" w:type="dxa"/>
            <w:vAlign w:val="center"/>
          </w:tcPr>
          <w:p w:rsidR="00533A24" w:rsidRDefault="00054369">
            <w:pPr>
              <w:jc w:val="center"/>
            </w:pPr>
            <w:r>
              <w:rPr>
                <w:rFonts w:eastAsiaTheme="minorEastAsia"/>
                <w:szCs w:val="21"/>
              </w:rPr>
              <w:t>15</w:t>
            </w:r>
          </w:p>
        </w:tc>
        <w:tc>
          <w:tcPr>
            <w:tcW w:w="1650" w:type="dxa"/>
            <w:vAlign w:val="center"/>
          </w:tcPr>
          <w:p w:rsidR="00533A24" w:rsidRDefault="00054369">
            <w:pPr>
              <w:jc w:val="center"/>
            </w:pPr>
            <w:r>
              <w:rPr>
                <w:rFonts w:eastAsiaTheme="minorEastAsia"/>
                <w:szCs w:val="21"/>
              </w:rPr>
              <w:t>603233</w:t>
            </w:r>
          </w:p>
        </w:tc>
        <w:tc>
          <w:tcPr>
            <w:tcW w:w="1980" w:type="dxa"/>
            <w:vAlign w:val="center"/>
          </w:tcPr>
          <w:p w:rsidR="00533A24" w:rsidRDefault="00054369">
            <w:pPr>
              <w:jc w:val="center"/>
            </w:pPr>
            <w:r>
              <w:rPr>
                <w:rFonts w:eastAsiaTheme="minorEastAsia"/>
                <w:szCs w:val="21"/>
              </w:rPr>
              <w:t>大参林</w:t>
            </w:r>
          </w:p>
        </w:tc>
        <w:tc>
          <w:tcPr>
            <w:tcW w:w="2880" w:type="dxa"/>
            <w:vAlign w:val="center"/>
          </w:tcPr>
          <w:p w:rsidR="00533A24" w:rsidRDefault="00054369">
            <w:pPr>
              <w:jc w:val="right"/>
            </w:pPr>
            <w:r>
              <w:rPr>
                <w:rFonts w:eastAsiaTheme="minorEastAsia"/>
                <w:szCs w:val="21"/>
              </w:rPr>
              <w:t>12,447,033.00</w:t>
            </w:r>
          </w:p>
        </w:tc>
        <w:tc>
          <w:tcPr>
            <w:tcW w:w="1620" w:type="dxa"/>
            <w:vAlign w:val="center"/>
          </w:tcPr>
          <w:p w:rsidR="00533A24" w:rsidRDefault="00054369">
            <w:pPr>
              <w:jc w:val="right"/>
            </w:pPr>
            <w:r>
              <w:rPr>
                <w:rFonts w:eastAsiaTheme="minorEastAsia"/>
                <w:szCs w:val="21"/>
              </w:rPr>
              <w:t>2.66</w:t>
            </w:r>
          </w:p>
        </w:tc>
      </w:tr>
      <w:tr w:rsidR="00533A24">
        <w:tc>
          <w:tcPr>
            <w:tcW w:w="870" w:type="dxa"/>
            <w:vAlign w:val="center"/>
          </w:tcPr>
          <w:p w:rsidR="00533A24" w:rsidRDefault="00054369">
            <w:pPr>
              <w:jc w:val="center"/>
            </w:pPr>
            <w:r>
              <w:rPr>
                <w:rFonts w:eastAsiaTheme="minorEastAsia"/>
                <w:szCs w:val="21"/>
              </w:rPr>
              <w:t>16</w:t>
            </w:r>
          </w:p>
        </w:tc>
        <w:tc>
          <w:tcPr>
            <w:tcW w:w="1650" w:type="dxa"/>
            <w:vAlign w:val="center"/>
          </w:tcPr>
          <w:p w:rsidR="00533A24" w:rsidRDefault="00054369">
            <w:pPr>
              <w:jc w:val="center"/>
            </w:pPr>
            <w:r>
              <w:rPr>
                <w:rFonts w:eastAsiaTheme="minorEastAsia"/>
                <w:szCs w:val="21"/>
              </w:rPr>
              <w:t>603883</w:t>
            </w:r>
          </w:p>
        </w:tc>
        <w:tc>
          <w:tcPr>
            <w:tcW w:w="1980" w:type="dxa"/>
            <w:vAlign w:val="center"/>
          </w:tcPr>
          <w:p w:rsidR="00533A24" w:rsidRDefault="00054369">
            <w:pPr>
              <w:jc w:val="center"/>
            </w:pPr>
            <w:r>
              <w:rPr>
                <w:rFonts w:eastAsiaTheme="minorEastAsia"/>
                <w:szCs w:val="21"/>
              </w:rPr>
              <w:t>老百姓</w:t>
            </w:r>
          </w:p>
        </w:tc>
        <w:tc>
          <w:tcPr>
            <w:tcW w:w="2880" w:type="dxa"/>
            <w:vAlign w:val="center"/>
          </w:tcPr>
          <w:p w:rsidR="00533A24" w:rsidRDefault="00054369">
            <w:pPr>
              <w:jc w:val="right"/>
            </w:pPr>
            <w:r>
              <w:rPr>
                <w:rFonts w:eastAsiaTheme="minorEastAsia"/>
                <w:szCs w:val="21"/>
              </w:rPr>
              <w:t>12,383,053.05</w:t>
            </w:r>
          </w:p>
        </w:tc>
        <w:tc>
          <w:tcPr>
            <w:tcW w:w="1620" w:type="dxa"/>
            <w:vAlign w:val="center"/>
          </w:tcPr>
          <w:p w:rsidR="00533A24" w:rsidRDefault="00054369">
            <w:pPr>
              <w:jc w:val="right"/>
            </w:pPr>
            <w:r>
              <w:rPr>
                <w:rFonts w:eastAsiaTheme="minorEastAsia"/>
                <w:szCs w:val="21"/>
              </w:rPr>
              <w:t>2.64</w:t>
            </w:r>
          </w:p>
        </w:tc>
      </w:tr>
      <w:tr w:rsidR="00533A24">
        <w:tc>
          <w:tcPr>
            <w:tcW w:w="870" w:type="dxa"/>
            <w:vAlign w:val="center"/>
          </w:tcPr>
          <w:p w:rsidR="00533A24" w:rsidRDefault="00054369">
            <w:pPr>
              <w:jc w:val="center"/>
            </w:pPr>
            <w:r>
              <w:rPr>
                <w:rFonts w:eastAsiaTheme="minorEastAsia"/>
                <w:szCs w:val="21"/>
              </w:rPr>
              <w:t>17</w:t>
            </w:r>
          </w:p>
        </w:tc>
        <w:tc>
          <w:tcPr>
            <w:tcW w:w="1650" w:type="dxa"/>
            <w:vAlign w:val="center"/>
          </w:tcPr>
          <w:p w:rsidR="00533A24" w:rsidRDefault="00054369">
            <w:pPr>
              <w:jc w:val="center"/>
            </w:pPr>
            <w:r>
              <w:rPr>
                <w:rFonts w:eastAsiaTheme="minorEastAsia"/>
                <w:szCs w:val="21"/>
              </w:rPr>
              <w:t>600161</w:t>
            </w:r>
          </w:p>
        </w:tc>
        <w:tc>
          <w:tcPr>
            <w:tcW w:w="1980" w:type="dxa"/>
            <w:vAlign w:val="center"/>
          </w:tcPr>
          <w:p w:rsidR="00533A24" w:rsidRDefault="00054369">
            <w:pPr>
              <w:jc w:val="center"/>
            </w:pPr>
            <w:r>
              <w:rPr>
                <w:rFonts w:eastAsiaTheme="minorEastAsia"/>
                <w:szCs w:val="21"/>
              </w:rPr>
              <w:t>天坛生物</w:t>
            </w:r>
          </w:p>
        </w:tc>
        <w:tc>
          <w:tcPr>
            <w:tcW w:w="2880" w:type="dxa"/>
            <w:vAlign w:val="center"/>
          </w:tcPr>
          <w:p w:rsidR="00533A24" w:rsidRDefault="00054369">
            <w:pPr>
              <w:jc w:val="right"/>
            </w:pPr>
            <w:r>
              <w:rPr>
                <w:rFonts w:eastAsiaTheme="minorEastAsia"/>
                <w:szCs w:val="21"/>
              </w:rPr>
              <w:t>11,671,212.98</w:t>
            </w:r>
          </w:p>
        </w:tc>
        <w:tc>
          <w:tcPr>
            <w:tcW w:w="1620" w:type="dxa"/>
            <w:vAlign w:val="center"/>
          </w:tcPr>
          <w:p w:rsidR="00533A24" w:rsidRDefault="00054369">
            <w:pPr>
              <w:jc w:val="right"/>
            </w:pPr>
            <w:r>
              <w:rPr>
                <w:rFonts w:eastAsiaTheme="minorEastAsia"/>
                <w:szCs w:val="21"/>
              </w:rPr>
              <w:t>2.49</w:t>
            </w:r>
          </w:p>
        </w:tc>
      </w:tr>
      <w:tr w:rsidR="00533A24">
        <w:tc>
          <w:tcPr>
            <w:tcW w:w="870" w:type="dxa"/>
            <w:vAlign w:val="center"/>
          </w:tcPr>
          <w:p w:rsidR="00533A24" w:rsidRDefault="00054369">
            <w:pPr>
              <w:jc w:val="center"/>
            </w:pPr>
            <w:r>
              <w:rPr>
                <w:rFonts w:eastAsiaTheme="minorEastAsia"/>
                <w:szCs w:val="21"/>
              </w:rPr>
              <w:t>18</w:t>
            </w:r>
          </w:p>
        </w:tc>
        <w:tc>
          <w:tcPr>
            <w:tcW w:w="1650" w:type="dxa"/>
            <w:vAlign w:val="center"/>
          </w:tcPr>
          <w:p w:rsidR="00533A24" w:rsidRDefault="00054369">
            <w:pPr>
              <w:jc w:val="center"/>
            </w:pPr>
            <w:r>
              <w:rPr>
                <w:rFonts w:eastAsiaTheme="minorEastAsia"/>
                <w:szCs w:val="21"/>
              </w:rPr>
              <w:t>000710</w:t>
            </w:r>
          </w:p>
        </w:tc>
        <w:tc>
          <w:tcPr>
            <w:tcW w:w="1980" w:type="dxa"/>
            <w:vAlign w:val="center"/>
          </w:tcPr>
          <w:p w:rsidR="00533A24" w:rsidRDefault="00054369">
            <w:pPr>
              <w:jc w:val="center"/>
            </w:pPr>
            <w:r>
              <w:rPr>
                <w:rFonts w:eastAsiaTheme="minorEastAsia"/>
                <w:szCs w:val="21"/>
              </w:rPr>
              <w:t>贝瑞基因</w:t>
            </w:r>
          </w:p>
        </w:tc>
        <w:tc>
          <w:tcPr>
            <w:tcW w:w="2880" w:type="dxa"/>
            <w:vAlign w:val="center"/>
          </w:tcPr>
          <w:p w:rsidR="00533A24" w:rsidRDefault="00054369">
            <w:pPr>
              <w:jc w:val="right"/>
            </w:pPr>
            <w:r>
              <w:rPr>
                <w:rFonts w:eastAsiaTheme="minorEastAsia"/>
                <w:szCs w:val="21"/>
              </w:rPr>
              <w:t>11,463,157.89</w:t>
            </w:r>
          </w:p>
        </w:tc>
        <w:tc>
          <w:tcPr>
            <w:tcW w:w="1620" w:type="dxa"/>
            <w:vAlign w:val="center"/>
          </w:tcPr>
          <w:p w:rsidR="00533A24" w:rsidRDefault="00054369">
            <w:pPr>
              <w:jc w:val="right"/>
            </w:pPr>
            <w:r>
              <w:rPr>
                <w:rFonts w:eastAsiaTheme="minorEastAsia"/>
                <w:szCs w:val="21"/>
              </w:rPr>
              <w:t>2.45</w:t>
            </w:r>
          </w:p>
        </w:tc>
      </w:tr>
      <w:tr w:rsidR="00533A24">
        <w:tc>
          <w:tcPr>
            <w:tcW w:w="870" w:type="dxa"/>
            <w:vAlign w:val="center"/>
          </w:tcPr>
          <w:p w:rsidR="00533A24" w:rsidRDefault="00054369">
            <w:pPr>
              <w:jc w:val="center"/>
            </w:pPr>
            <w:r>
              <w:rPr>
                <w:rFonts w:eastAsiaTheme="minorEastAsia"/>
                <w:szCs w:val="21"/>
              </w:rPr>
              <w:t>19</w:t>
            </w:r>
          </w:p>
        </w:tc>
        <w:tc>
          <w:tcPr>
            <w:tcW w:w="1650" w:type="dxa"/>
            <w:vAlign w:val="center"/>
          </w:tcPr>
          <w:p w:rsidR="00533A24" w:rsidRDefault="00054369">
            <w:pPr>
              <w:jc w:val="center"/>
            </w:pPr>
            <w:r>
              <w:rPr>
                <w:rFonts w:eastAsiaTheme="minorEastAsia"/>
                <w:szCs w:val="21"/>
              </w:rPr>
              <w:t>002422</w:t>
            </w:r>
          </w:p>
        </w:tc>
        <w:tc>
          <w:tcPr>
            <w:tcW w:w="1980" w:type="dxa"/>
            <w:vAlign w:val="center"/>
          </w:tcPr>
          <w:p w:rsidR="00533A24" w:rsidRDefault="00054369">
            <w:pPr>
              <w:jc w:val="center"/>
            </w:pPr>
            <w:r>
              <w:rPr>
                <w:rFonts w:eastAsiaTheme="minorEastAsia"/>
                <w:szCs w:val="21"/>
              </w:rPr>
              <w:t>科伦药业</w:t>
            </w:r>
          </w:p>
        </w:tc>
        <w:tc>
          <w:tcPr>
            <w:tcW w:w="2880" w:type="dxa"/>
            <w:vAlign w:val="center"/>
          </w:tcPr>
          <w:p w:rsidR="00533A24" w:rsidRDefault="00054369">
            <w:pPr>
              <w:jc w:val="right"/>
            </w:pPr>
            <w:r>
              <w:rPr>
                <w:rFonts w:eastAsiaTheme="minorEastAsia"/>
                <w:szCs w:val="21"/>
              </w:rPr>
              <w:t>10,298,783.48</w:t>
            </w:r>
          </w:p>
        </w:tc>
        <w:tc>
          <w:tcPr>
            <w:tcW w:w="1620" w:type="dxa"/>
            <w:vAlign w:val="center"/>
          </w:tcPr>
          <w:p w:rsidR="00533A24" w:rsidRDefault="00054369">
            <w:pPr>
              <w:jc w:val="right"/>
            </w:pPr>
            <w:r>
              <w:rPr>
                <w:rFonts w:eastAsiaTheme="minorEastAsia"/>
                <w:szCs w:val="21"/>
              </w:rPr>
              <w:t>2.20</w:t>
            </w:r>
          </w:p>
        </w:tc>
      </w:tr>
      <w:tr w:rsidR="00533A24">
        <w:tc>
          <w:tcPr>
            <w:tcW w:w="870" w:type="dxa"/>
            <w:vAlign w:val="center"/>
          </w:tcPr>
          <w:p w:rsidR="00533A24" w:rsidRDefault="00054369">
            <w:pPr>
              <w:jc w:val="center"/>
            </w:pPr>
            <w:r>
              <w:rPr>
                <w:rFonts w:eastAsiaTheme="minorEastAsia"/>
                <w:szCs w:val="21"/>
              </w:rPr>
              <w:t>20</w:t>
            </w:r>
          </w:p>
        </w:tc>
        <w:tc>
          <w:tcPr>
            <w:tcW w:w="1650" w:type="dxa"/>
            <w:vAlign w:val="center"/>
          </w:tcPr>
          <w:p w:rsidR="00533A24" w:rsidRDefault="00054369">
            <w:pPr>
              <w:jc w:val="center"/>
            </w:pPr>
            <w:r>
              <w:rPr>
                <w:rFonts w:eastAsiaTheme="minorEastAsia"/>
                <w:szCs w:val="21"/>
              </w:rPr>
              <w:t>603520</w:t>
            </w:r>
          </w:p>
        </w:tc>
        <w:tc>
          <w:tcPr>
            <w:tcW w:w="1980" w:type="dxa"/>
            <w:vAlign w:val="center"/>
          </w:tcPr>
          <w:p w:rsidR="00533A24" w:rsidRDefault="00054369">
            <w:pPr>
              <w:jc w:val="center"/>
            </w:pPr>
            <w:r>
              <w:rPr>
                <w:rFonts w:eastAsiaTheme="minorEastAsia"/>
                <w:szCs w:val="21"/>
              </w:rPr>
              <w:t>司太立</w:t>
            </w:r>
          </w:p>
        </w:tc>
        <w:tc>
          <w:tcPr>
            <w:tcW w:w="2880" w:type="dxa"/>
            <w:vAlign w:val="center"/>
          </w:tcPr>
          <w:p w:rsidR="00533A24" w:rsidRDefault="00054369">
            <w:pPr>
              <w:jc w:val="right"/>
            </w:pPr>
            <w:r>
              <w:rPr>
                <w:rFonts w:eastAsiaTheme="minorEastAsia"/>
                <w:szCs w:val="21"/>
              </w:rPr>
              <w:t>10,261,263.00</w:t>
            </w:r>
          </w:p>
        </w:tc>
        <w:tc>
          <w:tcPr>
            <w:tcW w:w="1620" w:type="dxa"/>
            <w:vAlign w:val="center"/>
          </w:tcPr>
          <w:p w:rsidR="00533A24" w:rsidRDefault="00054369">
            <w:pPr>
              <w:jc w:val="right"/>
            </w:pPr>
            <w:r>
              <w:rPr>
                <w:rFonts w:eastAsiaTheme="minorEastAsia"/>
                <w:szCs w:val="21"/>
              </w:rPr>
              <w:t>2.19</w:t>
            </w:r>
          </w:p>
        </w:tc>
      </w:tr>
      <w:tr w:rsidR="00533A24">
        <w:tc>
          <w:tcPr>
            <w:tcW w:w="870" w:type="dxa"/>
            <w:vAlign w:val="center"/>
          </w:tcPr>
          <w:p w:rsidR="00533A24" w:rsidRDefault="00054369">
            <w:pPr>
              <w:jc w:val="center"/>
            </w:pPr>
            <w:r>
              <w:rPr>
                <w:rFonts w:eastAsiaTheme="minorEastAsia"/>
                <w:szCs w:val="21"/>
              </w:rPr>
              <w:t>21</w:t>
            </w:r>
          </w:p>
        </w:tc>
        <w:tc>
          <w:tcPr>
            <w:tcW w:w="1650" w:type="dxa"/>
            <w:vAlign w:val="center"/>
          </w:tcPr>
          <w:p w:rsidR="00533A24" w:rsidRDefault="00054369">
            <w:pPr>
              <w:jc w:val="center"/>
            </w:pPr>
            <w:r>
              <w:rPr>
                <w:rFonts w:eastAsiaTheme="minorEastAsia"/>
                <w:szCs w:val="21"/>
              </w:rPr>
              <w:t>002007</w:t>
            </w:r>
          </w:p>
        </w:tc>
        <w:tc>
          <w:tcPr>
            <w:tcW w:w="1980" w:type="dxa"/>
            <w:vAlign w:val="center"/>
          </w:tcPr>
          <w:p w:rsidR="00533A24" w:rsidRDefault="00054369">
            <w:pPr>
              <w:jc w:val="center"/>
            </w:pPr>
            <w:r>
              <w:rPr>
                <w:rFonts w:eastAsiaTheme="minorEastAsia"/>
                <w:szCs w:val="21"/>
              </w:rPr>
              <w:t>华兰生物</w:t>
            </w:r>
          </w:p>
        </w:tc>
        <w:tc>
          <w:tcPr>
            <w:tcW w:w="2880" w:type="dxa"/>
            <w:vAlign w:val="center"/>
          </w:tcPr>
          <w:p w:rsidR="00533A24" w:rsidRDefault="00054369">
            <w:pPr>
              <w:jc w:val="right"/>
            </w:pPr>
            <w:r>
              <w:rPr>
                <w:rFonts w:eastAsiaTheme="minorEastAsia"/>
                <w:szCs w:val="21"/>
              </w:rPr>
              <w:t>10,181,907.16</w:t>
            </w:r>
          </w:p>
        </w:tc>
        <w:tc>
          <w:tcPr>
            <w:tcW w:w="1620" w:type="dxa"/>
            <w:vAlign w:val="center"/>
          </w:tcPr>
          <w:p w:rsidR="00533A24" w:rsidRDefault="00054369">
            <w:pPr>
              <w:jc w:val="right"/>
            </w:pPr>
            <w:r>
              <w:rPr>
                <w:rFonts w:eastAsiaTheme="minorEastAsia"/>
                <w:szCs w:val="21"/>
              </w:rPr>
              <w:t>2.17</w:t>
            </w:r>
          </w:p>
        </w:tc>
      </w:tr>
      <w:tr w:rsidR="00533A24">
        <w:tc>
          <w:tcPr>
            <w:tcW w:w="870" w:type="dxa"/>
            <w:vAlign w:val="center"/>
          </w:tcPr>
          <w:p w:rsidR="00533A24" w:rsidRDefault="00054369">
            <w:pPr>
              <w:jc w:val="center"/>
            </w:pPr>
            <w:r>
              <w:rPr>
                <w:rFonts w:eastAsiaTheme="minorEastAsia"/>
                <w:szCs w:val="21"/>
              </w:rPr>
              <w:t>22</w:t>
            </w:r>
          </w:p>
        </w:tc>
        <w:tc>
          <w:tcPr>
            <w:tcW w:w="1650" w:type="dxa"/>
            <w:vAlign w:val="center"/>
          </w:tcPr>
          <w:p w:rsidR="00533A24" w:rsidRDefault="00054369">
            <w:pPr>
              <w:jc w:val="center"/>
            </w:pPr>
            <w:r>
              <w:rPr>
                <w:rFonts w:eastAsiaTheme="minorEastAsia"/>
                <w:szCs w:val="21"/>
              </w:rPr>
              <w:t>600211</w:t>
            </w:r>
          </w:p>
        </w:tc>
        <w:tc>
          <w:tcPr>
            <w:tcW w:w="1980" w:type="dxa"/>
            <w:vAlign w:val="center"/>
          </w:tcPr>
          <w:p w:rsidR="00533A24" w:rsidRDefault="00054369">
            <w:pPr>
              <w:jc w:val="center"/>
            </w:pPr>
            <w:r>
              <w:rPr>
                <w:rFonts w:eastAsiaTheme="minorEastAsia"/>
                <w:szCs w:val="21"/>
              </w:rPr>
              <w:t>西藏药业</w:t>
            </w:r>
          </w:p>
        </w:tc>
        <w:tc>
          <w:tcPr>
            <w:tcW w:w="2880" w:type="dxa"/>
            <w:vAlign w:val="center"/>
          </w:tcPr>
          <w:p w:rsidR="00533A24" w:rsidRDefault="00054369">
            <w:pPr>
              <w:jc w:val="right"/>
            </w:pPr>
            <w:r>
              <w:rPr>
                <w:rFonts w:eastAsiaTheme="minorEastAsia"/>
                <w:szCs w:val="21"/>
              </w:rPr>
              <w:t>10,072,682.48</w:t>
            </w:r>
          </w:p>
        </w:tc>
        <w:tc>
          <w:tcPr>
            <w:tcW w:w="1620" w:type="dxa"/>
            <w:vAlign w:val="center"/>
          </w:tcPr>
          <w:p w:rsidR="00533A24" w:rsidRDefault="00054369">
            <w:pPr>
              <w:jc w:val="right"/>
            </w:pPr>
            <w:r>
              <w:rPr>
                <w:rFonts w:eastAsiaTheme="minorEastAsia"/>
                <w:szCs w:val="21"/>
              </w:rPr>
              <w:t>2.15</w:t>
            </w:r>
          </w:p>
        </w:tc>
      </w:tr>
      <w:tr w:rsidR="00533A24">
        <w:tc>
          <w:tcPr>
            <w:tcW w:w="870" w:type="dxa"/>
            <w:vAlign w:val="center"/>
          </w:tcPr>
          <w:p w:rsidR="00533A24" w:rsidRDefault="00054369">
            <w:pPr>
              <w:jc w:val="center"/>
            </w:pPr>
            <w:r>
              <w:rPr>
                <w:rFonts w:eastAsiaTheme="minorEastAsia"/>
                <w:szCs w:val="21"/>
              </w:rPr>
              <w:t>23</w:t>
            </w:r>
          </w:p>
        </w:tc>
        <w:tc>
          <w:tcPr>
            <w:tcW w:w="1650" w:type="dxa"/>
            <w:vAlign w:val="center"/>
          </w:tcPr>
          <w:p w:rsidR="00533A24" w:rsidRDefault="00054369">
            <w:pPr>
              <w:jc w:val="center"/>
            </w:pPr>
            <w:r>
              <w:rPr>
                <w:rFonts w:eastAsiaTheme="minorEastAsia"/>
                <w:szCs w:val="21"/>
              </w:rPr>
              <w:t>300122</w:t>
            </w:r>
          </w:p>
        </w:tc>
        <w:tc>
          <w:tcPr>
            <w:tcW w:w="1980" w:type="dxa"/>
            <w:vAlign w:val="center"/>
          </w:tcPr>
          <w:p w:rsidR="00533A24" w:rsidRDefault="00054369">
            <w:pPr>
              <w:jc w:val="center"/>
            </w:pPr>
            <w:r>
              <w:rPr>
                <w:rFonts w:eastAsiaTheme="minorEastAsia"/>
                <w:szCs w:val="21"/>
              </w:rPr>
              <w:t>智飞生物</w:t>
            </w:r>
          </w:p>
        </w:tc>
        <w:tc>
          <w:tcPr>
            <w:tcW w:w="2880" w:type="dxa"/>
            <w:vAlign w:val="center"/>
          </w:tcPr>
          <w:p w:rsidR="00533A24" w:rsidRDefault="00054369">
            <w:pPr>
              <w:jc w:val="right"/>
            </w:pPr>
            <w:r>
              <w:rPr>
                <w:rFonts w:eastAsiaTheme="minorEastAsia"/>
                <w:szCs w:val="21"/>
              </w:rPr>
              <w:t>9,998,009.76</w:t>
            </w:r>
          </w:p>
        </w:tc>
        <w:tc>
          <w:tcPr>
            <w:tcW w:w="1620" w:type="dxa"/>
            <w:vAlign w:val="center"/>
          </w:tcPr>
          <w:p w:rsidR="00533A24" w:rsidRDefault="00054369">
            <w:pPr>
              <w:jc w:val="right"/>
            </w:pPr>
            <w:r>
              <w:rPr>
                <w:rFonts w:eastAsiaTheme="minorEastAsia"/>
                <w:szCs w:val="21"/>
              </w:rPr>
              <w:t>2.13</w:t>
            </w:r>
          </w:p>
        </w:tc>
      </w:tr>
      <w:tr w:rsidR="00533A24">
        <w:tc>
          <w:tcPr>
            <w:tcW w:w="870" w:type="dxa"/>
            <w:vAlign w:val="center"/>
          </w:tcPr>
          <w:p w:rsidR="00533A24" w:rsidRDefault="00054369">
            <w:pPr>
              <w:jc w:val="center"/>
            </w:pPr>
            <w:r>
              <w:rPr>
                <w:rFonts w:eastAsiaTheme="minorEastAsia"/>
                <w:szCs w:val="21"/>
              </w:rPr>
              <w:t>24</w:t>
            </w:r>
          </w:p>
        </w:tc>
        <w:tc>
          <w:tcPr>
            <w:tcW w:w="1650" w:type="dxa"/>
            <w:vAlign w:val="center"/>
          </w:tcPr>
          <w:p w:rsidR="00533A24" w:rsidRDefault="00054369">
            <w:pPr>
              <w:jc w:val="center"/>
            </w:pPr>
            <w:r>
              <w:rPr>
                <w:rFonts w:eastAsiaTheme="minorEastAsia"/>
                <w:szCs w:val="21"/>
              </w:rPr>
              <w:t>300015</w:t>
            </w:r>
          </w:p>
        </w:tc>
        <w:tc>
          <w:tcPr>
            <w:tcW w:w="1980" w:type="dxa"/>
            <w:vAlign w:val="center"/>
          </w:tcPr>
          <w:p w:rsidR="00533A24" w:rsidRDefault="00054369">
            <w:pPr>
              <w:jc w:val="center"/>
            </w:pPr>
            <w:r>
              <w:rPr>
                <w:rFonts w:eastAsiaTheme="minorEastAsia"/>
                <w:szCs w:val="21"/>
              </w:rPr>
              <w:t>爱尔眼科</w:t>
            </w:r>
          </w:p>
        </w:tc>
        <w:tc>
          <w:tcPr>
            <w:tcW w:w="2880" w:type="dxa"/>
            <w:vAlign w:val="center"/>
          </w:tcPr>
          <w:p w:rsidR="00533A24" w:rsidRDefault="00054369">
            <w:pPr>
              <w:jc w:val="right"/>
            </w:pPr>
            <w:r>
              <w:rPr>
                <w:rFonts w:eastAsiaTheme="minorEastAsia"/>
                <w:szCs w:val="21"/>
              </w:rPr>
              <w:t>9,452,519.54</w:t>
            </w:r>
          </w:p>
        </w:tc>
        <w:tc>
          <w:tcPr>
            <w:tcW w:w="1620" w:type="dxa"/>
            <w:vAlign w:val="center"/>
          </w:tcPr>
          <w:p w:rsidR="00533A24" w:rsidRDefault="00054369">
            <w:pPr>
              <w:jc w:val="right"/>
            </w:pPr>
            <w:r>
              <w:rPr>
                <w:rFonts w:eastAsiaTheme="minorEastAsia"/>
                <w:szCs w:val="21"/>
              </w:rPr>
              <w:t>2.02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DE0678">
      <w:pPr>
        <w:spacing w:beforeLines="100"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533A24">
        <w:tc>
          <w:tcPr>
            <w:tcW w:w="870" w:type="dxa"/>
            <w:vAlign w:val="center"/>
          </w:tcPr>
          <w:p w:rsidR="00533A24" w:rsidRDefault="00054369">
            <w:pPr>
              <w:jc w:val="center"/>
            </w:pPr>
            <w:r>
              <w:rPr>
                <w:rFonts w:eastAsiaTheme="minorEastAsia"/>
                <w:szCs w:val="21"/>
              </w:rPr>
              <w:t>1</w:t>
            </w:r>
          </w:p>
        </w:tc>
        <w:tc>
          <w:tcPr>
            <w:tcW w:w="1650" w:type="dxa"/>
            <w:vAlign w:val="center"/>
          </w:tcPr>
          <w:p w:rsidR="00533A24" w:rsidRDefault="00054369">
            <w:pPr>
              <w:jc w:val="center"/>
            </w:pPr>
            <w:r>
              <w:rPr>
                <w:rFonts w:eastAsiaTheme="minorEastAsia"/>
                <w:szCs w:val="21"/>
              </w:rPr>
              <w:t>600276</w:t>
            </w:r>
          </w:p>
        </w:tc>
        <w:tc>
          <w:tcPr>
            <w:tcW w:w="1980" w:type="dxa"/>
            <w:vAlign w:val="center"/>
          </w:tcPr>
          <w:p w:rsidR="00533A24" w:rsidRDefault="00054369">
            <w:pPr>
              <w:jc w:val="center"/>
            </w:pPr>
            <w:r>
              <w:rPr>
                <w:rFonts w:eastAsiaTheme="minorEastAsia"/>
                <w:szCs w:val="21"/>
              </w:rPr>
              <w:t>恒瑞医药</w:t>
            </w:r>
          </w:p>
        </w:tc>
        <w:tc>
          <w:tcPr>
            <w:tcW w:w="2880" w:type="dxa"/>
            <w:vAlign w:val="center"/>
          </w:tcPr>
          <w:p w:rsidR="00533A24" w:rsidRDefault="00054369">
            <w:pPr>
              <w:jc w:val="right"/>
            </w:pPr>
            <w:r>
              <w:rPr>
                <w:rFonts w:eastAsiaTheme="minorEastAsia"/>
                <w:szCs w:val="21"/>
              </w:rPr>
              <w:t>35,711,587.42</w:t>
            </w:r>
          </w:p>
        </w:tc>
        <w:tc>
          <w:tcPr>
            <w:tcW w:w="1620" w:type="dxa"/>
            <w:vAlign w:val="center"/>
          </w:tcPr>
          <w:p w:rsidR="00533A24" w:rsidRDefault="00054369">
            <w:pPr>
              <w:jc w:val="right"/>
            </w:pPr>
            <w:r>
              <w:rPr>
                <w:rFonts w:eastAsiaTheme="minorEastAsia"/>
                <w:szCs w:val="21"/>
              </w:rPr>
              <w:t>7.62</w:t>
            </w:r>
          </w:p>
        </w:tc>
      </w:tr>
      <w:tr w:rsidR="00533A24">
        <w:tc>
          <w:tcPr>
            <w:tcW w:w="870" w:type="dxa"/>
            <w:vAlign w:val="center"/>
          </w:tcPr>
          <w:p w:rsidR="00533A24" w:rsidRDefault="00054369">
            <w:pPr>
              <w:jc w:val="center"/>
            </w:pPr>
            <w:r>
              <w:rPr>
                <w:rFonts w:eastAsiaTheme="minorEastAsia"/>
                <w:szCs w:val="21"/>
              </w:rPr>
              <w:t>2</w:t>
            </w:r>
          </w:p>
        </w:tc>
        <w:tc>
          <w:tcPr>
            <w:tcW w:w="1650" w:type="dxa"/>
            <w:vAlign w:val="center"/>
          </w:tcPr>
          <w:p w:rsidR="00533A24" w:rsidRDefault="00054369">
            <w:pPr>
              <w:jc w:val="center"/>
            </w:pPr>
            <w:r>
              <w:rPr>
                <w:rFonts w:eastAsiaTheme="minorEastAsia"/>
                <w:szCs w:val="21"/>
              </w:rPr>
              <w:t>000661</w:t>
            </w:r>
          </w:p>
        </w:tc>
        <w:tc>
          <w:tcPr>
            <w:tcW w:w="1980" w:type="dxa"/>
            <w:vAlign w:val="center"/>
          </w:tcPr>
          <w:p w:rsidR="00533A24" w:rsidRDefault="00054369">
            <w:pPr>
              <w:jc w:val="center"/>
            </w:pPr>
            <w:r>
              <w:rPr>
                <w:rFonts w:eastAsiaTheme="minorEastAsia"/>
                <w:szCs w:val="21"/>
              </w:rPr>
              <w:t>长春高新</w:t>
            </w:r>
          </w:p>
        </w:tc>
        <w:tc>
          <w:tcPr>
            <w:tcW w:w="2880" w:type="dxa"/>
            <w:vAlign w:val="center"/>
          </w:tcPr>
          <w:p w:rsidR="00533A24" w:rsidRDefault="00054369">
            <w:pPr>
              <w:jc w:val="right"/>
            </w:pPr>
            <w:r>
              <w:rPr>
                <w:rFonts w:eastAsiaTheme="minorEastAsia"/>
                <w:szCs w:val="21"/>
              </w:rPr>
              <w:t>25,079,672.93</w:t>
            </w:r>
          </w:p>
        </w:tc>
        <w:tc>
          <w:tcPr>
            <w:tcW w:w="1620" w:type="dxa"/>
            <w:vAlign w:val="center"/>
          </w:tcPr>
          <w:p w:rsidR="00533A24" w:rsidRDefault="00054369">
            <w:pPr>
              <w:jc w:val="right"/>
            </w:pPr>
            <w:r>
              <w:rPr>
                <w:rFonts w:eastAsiaTheme="minorEastAsia"/>
                <w:szCs w:val="21"/>
              </w:rPr>
              <w:t>5.35</w:t>
            </w:r>
          </w:p>
        </w:tc>
      </w:tr>
      <w:tr w:rsidR="00533A24">
        <w:tc>
          <w:tcPr>
            <w:tcW w:w="870" w:type="dxa"/>
            <w:vAlign w:val="center"/>
          </w:tcPr>
          <w:p w:rsidR="00533A24" w:rsidRDefault="00054369">
            <w:pPr>
              <w:jc w:val="center"/>
            </w:pPr>
            <w:r>
              <w:rPr>
                <w:rFonts w:eastAsiaTheme="minorEastAsia"/>
                <w:szCs w:val="21"/>
              </w:rPr>
              <w:t>3</w:t>
            </w:r>
          </w:p>
        </w:tc>
        <w:tc>
          <w:tcPr>
            <w:tcW w:w="1650" w:type="dxa"/>
            <w:vAlign w:val="center"/>
          </w:tcPr>
          <w:p w:rsidR="00533A24" w:rsidRDefault="00054369">
            <w:pPr>
              <w:jc w:val="center"/>
            </w:pPr>
            <w:r>
              <w:rPr>
                <w:rFonts w:eastAsiaTheme="minorEastAsia"/>
                <w:szCs w:val="21"/>
              </w:rPr>
              <w:t>601607</w:t>
            </w:r>
          </w:p>
        </w:tc>
        <w:tc>
          <w:tcPr>
            <w:tcW w:w="1980" w:type="dxa"/>
            <w:vAlign w:val="center"/>
          </w:tcPr>
          <w:p w:rsidR="00533A24" w:rsidRDefault="00054369">
            <w:pPr>
              <w:jc w:val="center"/>
            </w:pPr>
            <w:r>
              <w:rPr>
                <w:rFonts w:eastAsiaTheme="minorEastAsia"/>
                <w:szCs w:val="21"/>
              </w:rPr>
              <w:t>上海医药</w:t>
            </w:r>
          </w:p>
        </w:tc>
        <w:tc>
          <w:tcPr>
            <w:tcW w:w="2880" w:type="dxa"/>
            <w:vAlign w:val="center"/>
          </w:tcPr>
          <w:p w:rsidR="00533A24" w:rsidRDefault="00054369">
            <w:pPr>
              <w:jc w:val="right"/>
            </w:pPr>
            <w:r>
              <w:rPr>
                <w:rFonts w:eastAsiaTheme="minorEastAsia"/>
                <w:szCs w:val="21"/>
              </w:rPr>
              <w:t>22,534,720.12</w:t>
            </w:r>
          </w:p>
        </w:tc>
        <w:tc>
          <w:tcPr>
            <w:tcW w:w="1620" w:type="dxa"/>
            <w:vAlign w:val="center"/>
          </w:tcPr>
          <w:p w:rsidR="00533A24" w:rsidRDefault="00054369">
            <w:pPr>
              <w:jc w:val="right"/>
            </w:pPr>
            <w:r>
              <w:rPr>
                <w:rFonts w:eastAsiaTheme="minorEastAsia"/>
                <w:szCs w:val="21"/>
              </w:rPr>
              <w:t>4.81</w:t>
            </w:r>
          </w:p>
        </w:tc>
      </w:tr>
      <w:tr w:rsidR="00533A24">
        <w:tc>
          <w:tcPr>
            <w:tcW w:w="870" w:type="dxa"/>
            <w:vAlign w:val="center"/>
          </w:tcPr>
          <w:p w:rsidR="00533A24" w:rsidRDefault="00054369">
            <w:pPr>
              <w:jc w:val="center"/>
            </w:pPr>
            <w:r>
              <w:rPr>
                <w:rFonts w:eastAsiaTheme="minorEastAsia"/>
                <w:szCs w:val="21"/>
              </w:rPr>
              <w:t>4</w:t>
            </w:r>
          </w:p>
        </w:tc>
        <w:tc>
          <w:tcPr>
            <w:tcW w:w="1650" w:type="dxa"/>
            <w:vAlign w:val="center"/>
          </w:tcPr>
          <w:p w:rsidR="00533A24" w:rsidRDefault="00054369">
            <w:pPr>
              <w:jc w:val="center"/>
            </w:pPr>
            <w:r>
              <w:rPr>
                <w:rFonts w:eastAsiaTheme="minorEastAsia"/>
                <w:szCs w:val="21"/>
              </w:rPr>
              <w:t>300482</w:t>
            </w:r>
          </w:p>
        </w:tc>
        <w:tc>
          <w:tcPr>
            <w:tcW w:w="1980" w:type="dxa"/>
            <w:vAlign w:val="center"/>
          </w:tcPr>
          <w:p w:rsidR="00533A24" w:rsidRDefault="00054369">
            <w:pPr>
              <w:jc w:val="center"/>
            </w:pPr>
            <w:r>
              <w:rPr>
                <w:rFonts w:eastAsiaTheme="minorEastAsia"/>
                <w:szCs w:val="21"/>
              </w:rPr>
              <w:t>万孚生物</w:t>
            </w:r>
          </w:p>
        </w:tc>
        <w:tc>
          <w:tcPr>
            <w:tcW w:w="2880" w:type="dxa"/>
            <w:vAlign w:val="center"/>
          </w:tcPr>
          <w:p w:rsidR="00533A24" w:rsidRDefault="00054369">
            <w:pPr>
              <w:jc w:val="right"/>
            </w:pPr>
            <w:r>
              <w:rPr>
                <w:rFonts w:eastAsiaTheme="minorEastAsia"/>
                <w:szCs w:val="21"/>
              </w:rPr>
              <w:t>21,675,021.18</w:t>
            </w:r>
          </w:p>
        </w:tc>
        <w:tc>
          <w:tcPr>
            <w:tcW w:w="1620" w:type="dxa"/>
            <w:vAlign w:val="center"/>
          </w:tcPr>
          <w:p w:rsidR="00533A24" w:rsidRDefault="00054369">
            <w:pPr>
              <w:jc w:val="right"/>
            </w:pPr>
            <w:r>
              <w:rPr>
                <w:rFonts w:eastAsiaTheme="minorEastAsia"/>
                <w:szCs w:val="21"/>
              </w:rPr>
              <w:t>4.63</w:t>
            </w:r>
          </w:p>
        </w:tc>
      </w:tr>
      <w:tr w:rsidR="00533A24">
        <w:tc>
          <w:tcPr>
            <w:tcW w:w="870" w:type="dxa"/>
            <w:vAlign w:val="center"/>
          </w:tcPr>
          <w:p w:rsidR="00533A24" w:rsidRDefault="00054369">
            <w:pPr>
              <w:jc w:val="center"/>
            </w:pPr>
            <w:r>
              <w:rPr>
                <w:rFonts w:eastAsiaTheme="minorEastAsia"/>
                <w:szCs w:val="21"/>
              </w:rPr>
              <w:t>5</w:t>
            </w:r>
          </w:p>
        </w:tc>
        <w:tc>
          <w:tcPr>
            <w:tcW w:w="1650" w:type="dxa"/>
            <w:vAlign w:val="center"/>
          </w:tcPr>
          <w:p w:rsidR="00533A24" w:rsidRDefault="00054369">
            <w:pPr>
              <w:jc w:val="center"/>
            </w:pPr>
            <w:r>
              <w:rPr>
                <w:rFonts w:eastAsiaTheme="minorEastAsia"/>
                <w:szCs w:val="21"/>
              </w:rPr>
              <w:t>300760</w:t>
            </w:r>
          </w:p>
        </w:tc>
        <w:tc>
          <w:tcPr>
            <w:tcW w:w="1980" w:type="dxa"/>
            <w:vAlign w:val="center"/>
          </w:tcPr>
          <w:p w:rsidR="00533A24" w:rsidRDefault="00054369">
            <w:pPr>
              <w:jc w:val="center"/>
            </w:pPr>
            <w:r>
              <w:rPr>
                <w:rFonts w:eastAsiaTheme="minorEastAsia"/>
                <w:szCs w:val="21"/>
              </w:rPr>
              <w:t>迈瑞医疗</w:t>
            </w:r>
          </w:p>
        </w:tc>
        <w:tc>
          <w:tcPr>
            <w:tcW w:w="2880" w:type="dxa"/>
            <w:vAlign w:val="center"/>
          </w:tcPr>
          <w:p w:rsidR="00533A24" w:rsidRDefault="00054369">
            <w:pPr>
              <w:jc w:val="right"/>
            </w:pPr>
            <w:r>
              <w:rPr>
                <w:rFonts w:eastAsiaTheme="minorEastAsia"/>
                <w:szCs w:val="21"/>
              </w:rPr>
              <w:t>21,588,466.07</w:t>
            </w:r>
          </w:p>
        </w:tc>
        <w:tc>
          <w:tcPr>
            <w:tcW w:w="1620" w:type="dxa"/>
            <w:vAlign w:val="center"/>
          </w:tcPr>
          <w:p w:rsidR="00533A24" w:rsidRDefault="00054369">
            <w:pPr>
              <w:jc w:val="right"/>
            </w:pPr>
            <w:r>
              <w:rPr>
                <w:rFonts w:eastAsiaTheme="minorEastAsia"/>
                <w:szCs w:val="21"/>
              </w:rPr>
              <w:t>4.61</w:t>
            </w:r>
          </w:p>
        </w:tc>
      </w:tr>
      <w:tr w:rsidR="00533A24">
        <w:tc>
          <w:tcPr>
            <w:tcW w:w="870" w:type="dxa"/>
            <w:vAlign w:val="center"/>
          </w:tcPr>
          <w:p w:rsidR="00533A24" w:rsidRDefault="00054369">
            <w:pPr>
              <w:jc w:val="center"/>
            </w:pPr>
            <w:r>
              <w:rPr>
                <w:rFonts w:eastAsiaTheme="minorEastAsia"/>
                <w:szCs w:val="21"/>
              </w:rPr>
              <w:t>6</w:t>
            </w:r>
          </w:p>
        </w:tc>
        <w:tc>
          <w:tcPr>
            <w:tcW w:w="1650" w:type="dxa"/>
            <w:vAlign w:val="center"/>
          </w:tcPr>
          <w:p w:rsidR="00533A24" w:rsidRDefault="00054369">
            <w:pPr>
              <w:jc w:val="center"/>
            </w:pPr>
            <w:r>
              <w:rPr>
                <w:rFonts w:eastAsiaTheme="minorEastAsia"/>
                <w:szCs w:val="21"/>
              </w:rPr>
              <w:t>603707</w:t>
            </w:r>
          </w:p>
        </w:tc>
        <w:tc>
          <w:tcPr>
            <w:tcW w:w="1980" w:type="dxa"/>
            <w:vAlign w:val="center"/>
          </w:tcPr>
          <w:p w:rsidR="00533A24" w:rsidRDefault="00054369">
            <w:pPr>
              <w:jc w:val="center"/>
            </w:pPr>
            <w:r>
              <w:rPr>
                <w:rFonts w:eastAsiaTheme="minorEastAsia"/>
                <w:szCs w:val="21"/>
              </w:rPr>
              <w:t>健友股份</w:t>
            </w:r>
          </w:p>
        </w:tc>
        <w:tc>
          <w:tcPr>
            <w:tcW w:w="2880" w:type="dxa"/>
            <w:vAlign w:val="center"/>
          </w:tcPr>
          <w:p w:rsidR="00533A24" w:rsidRDefault="00054369">
            <w:pPr>
              <w:jc w:val="right"/>
            </w:pPr>
            <w:r>
              <w:rPr>
                <w:rFonts w:eastAsiaTheme="minorEastAsia"/>
                <w:szCs w:val="21"/>
              </w:rPr>
              <w:t>21,139,832.72</w:t>
            </w:r>
          </w:p>
        </w:tc>
        <w:tc>
          <w:tcPr>
            <w:tcW w:w="1620" w:type="dxa"/>
            <w:vAlign w:val="center"/>
          </w:tcPr>
          <w:p w:rsidR="00533A24" w:rsidRDefault="00054369">
            <w:pPr>
              <w:jc w:val="right"/>
            </w:pPr>
            <w:r>
              <w:rPr>
                <w:rFonts w:eastAsiaTheme="minorEastAsia"/>
                <w:szCs w:val="21"/>
              </w:rPr>
              <w:t>4.51</w:t>
            </w:r>
          </w:p>
        </w:tc>
      </w:tr>
      <w:tr w:rsidR="00533A24">
        <w:tc>
          <w:tcPr>
            <w:tcW w:w="870" w:type="dxa"/>
            <w:vAlign w:val="center"/>
          </w:tcPr>
          <w:p w:rsidR="00533A24" w:rsidRDefault="00054369">
            <w:pPr>
              <w:jc w:val="center"/>
            </w:pPr>
            <w:r>
              <w:rPr>
                <w:rFonts w:eastAsiaTheme="minorEastAsia"/>
                <w:szCs w:val="21"/>
              </w:rPr>
              <w:t>7</w:t>
            </w:r>
          </w:p>
        </w:tc>
        <w:tc>
          <w:tcPr>
            <w:tcW w:w="1650" w:type="dxa"/>
            <w:vAlign w:val="center"/>
          </w:tcPr>
          <w:p w:rsidR="00533A24" w:rsidRDefault="00054369">
            <w:pPr>
              <w:jc w:val="center"/>
            </w:pPr>
            <w:r>
              <w:rPr>
                <w:rFonts w:eastAsiaTheme="minorEastAsia"/>
                <w:szCs w:val="21"/>
              </w:rPr>
              <w:t>600436</w:t>
            </w:r>
          </w:p>
        </w:tc>
        <w:tc>
          <w:tcPr>
            <w:tcW w:w="1980" w:type="dxa"/>
            <w:vAlign w:val="center"/>
          </w:tcPr>
          <w:p w:rsidR="00533A24" w:rsidRDefault="00054369">
            <w:pPr>
              <w:jc w:val="center"/>
            </w:pPr>
            <w:r>
              <w:rPr>
                <w:rFonts w:eastAsiaTheme="minorEastAsia"/>
                <w:szCs w:val="21"/>
              </w:rPr>
              <w:t>片仔癀</w:t>
            </w:r>
          </w:p>
        </w:tc>
        <w:tc>
          <w:tcPr>
            <w:tcW w:w="2880" w:type="dxa"/>
            <w:vAlign w:val="center"/>
          </w:tcPr>
          <w:p w:rsidR="00533A24" w:rsidRDefault="00054369">
            <w:pPr>
              <w:jc w:val="right"/>
            </w:pPr>
            <w:r>
              <w:rPr>
                <w:rFonts w:eastAsiaTheme="minorEastAsia"/>
                <w:szCs w:val="21"/>
              </w:rPr>
              <w:t>19,860,925.51</w:t>
            </w:r>
          </w:p>
        </w:tc>
        <w:tc>
          <w:tcPr>
            <w:tcW w:w="1620" w:type="dxa"/>
            <w:vAlign w:val="center"/>
          </w:tcPr>
          <w:p w:rsidR="00533A24" w:rsidRDefault="00054369">
            <w:pPr>
              <w:jc w:val="right"/>
            </w:pPr>
            <w:r>
              <w:rPr>
                <w:rFonts w:eastAsiaTheme="minorEastAsia"/>
                <w:szCs w:val="21"/>
              </w:rPr>
              <w:t>4.24</w:t>
            </w:r>
          </w:p>
        </w:tc>
      </w:tr>
      <w:tr w:rsidR="00533A24">
        <w:tc>
          <w:tcPr>
            <w:tcW w:w="870" w:type="dxa"/>
            <w:vAlign w:val="center"/>
          </w:tcPr>
          <w:p w:rsidR="00533A24" w:rsidRDefault="00054369">
            <w:pPr>
              <w:jc w:val="center"/>
            </w:pPr>
            <w:r>
              <w:rPr>
                <w:rFonts w:eastAsiaTheme="minorEastAsia"/>
                <w:szCs w:val="21"/>
              </w:rPr>
              <w:t>8</w:t>
            </w:r>
          </w:p>
        </w:tc>
        <w:tc>
          <w:tcPr>
            <w:tcW w:w="1650" w:type="dxa"/>
            <w:vAlign w:val="center"/>
          </w:tcPr>
          <w:p w:rsidR="00533A24" w:rsidRDefault="00054369">
            <w:pPr>
              <w:jc w:val="center"/>
            </w:pPr>
            <w:r>
              <w:rPr>
                <w:rFonts w:eastAsiaTheme="minorEastAsia"/>
                <w:szCs w:val="21"/>
              </w:rPr>
              <w:t>300725</w:t>
            </w:r>
          </w:p>
        </w:tc>
        <w:tc>
          <w:tcPr>
            <w:tcW w:w="1980" w:type="dxa"/>
            <w:vAlign w:val="center"/>
          </w:tcPr>
          <w:p w:rsidR="00533A24" w:rsidRDefault="00054369">
            <w:pPr>
              <w:jc w:val="center"/>
            </w:pPr>
            <w:r>
              <w:rPr>
                <w:rFonts w:eastAsiaTheme="minorEastAsia"/>
                <w:szCs w:val="21"/>
              </w:rPr>
              <w:t>药石科技</w:t>
            </w:r>
          </w:p>
        </w:tc>
        <w:tc>
          <w:tcPr>
            <w:tcW w:w="2880" w:type="dxa"/>
            <w:vAlign w:val="center"/>
          </w:tcPr>
          <w:p w:rsidR="00533A24" w:rsidRDefault="00054369">
            <w:pPr>
              <w:jc w:val="right"/>
            </w:pPr>
            <w:r>
              <w:rPr>
                <w:rFonts w:eastAsiaTheme="minorEastAsia"/>
                <w:szCs w:val="21"/>
              </w:rPr>
              <w:t>17,991,519.58</w:t>
            </w:r>
          </w:p>
        </w:tc>
        <w:tc>
          <w:tcPr>
            <w:tcW w:w="1620" w:type="dxa"/>
            <w:vAlign w:val="center"/>
          </w:tcPr>
          <w:p w:rsidR="00533A24" w:rsidRDefault="00054369">
            <w:pPr>
              <w:jc w:val="right"/>
            </w:pPr>
            <w:r>
              <w:rPr>
                <w:rFonts w:eastAsiaTheme="minorEastAsia"/>
                <w:szCs w:val="21"/>
              </w:rPr>
              <w:t>3.84</w:t>
            </w:r>
          </w:p>
        </w:tc>
      </w:tr>
      <w:tr w:rsidR="00533A24">
        <w:tc>
          <w:tcPr>
            <w:tcW w:w="870" w:type="dxa"/>
            <w:vAlign w:val="center"/>
          </w:tcPr>
          <w:p w:rsidR="00533A24" w:rsidRDefault="00054369">
            <w:pPr>
              <w:jc w:val="center"/>
            </w:pPr>
            <w:r>
              <w:rPr>
                <w:rFonts w:eastAsiaTheme="minorEastAsia"/>
                <w:szCs w:val="21"/>
              </w:rPr>
              <w:t>9</w:t>
            </w:r>
          </w:p>
        </w:tc>
        <w:tc>
          <w:tcPr>
            <w:tcW w:w="1650" w:type="dxa"/>
            <w:vAlign w:val="center"/>
          </w:tcPr>
          <w:p w:rsidR="00533A24" w:rsidRDefault="00054369">
            <w:pPr>
              <w:jc w:val="center"/>
            </w:pPr>
            <w:r>
              <w:rPr>
                <w:rFonts w:eastAsiaTheme="minorEastAsia"/>
                <w:szCs w:val="21"/>
              </w:rPr>
              <w:t>600867</w:t>
            </w:r>
          </w:p>
        </w:tc>
        <w:tc>
          <w:tcPr>
            <w:tcW w:w="1980" w:type="dxa"/>
            <w:vAlign w:val="center"/>
          </w:tcPr>
          <w:p w:rsidR="00533A24" w:rsidRDefault="00054369">
            <w:pPr>
              <w:jc w:val="center"/>
            </w:pPr>
            <w:r>
              <w:rPr>
                <w:rFonts w:eastAsiaTheme="minorEastAsia"/>
                <w:szCs w:val="21"/>
              </w:rPr>
              <w:t>通化东宝</w:t>
            </w:r>
          </w:p>
        </w:tc>
        <w:tc>
          <w:tcPr>
            <w:tcW w:w="2880" w:type="dxa"/>
            <w:vAlign w:val="center"/>
          </w:tcPr>
          <w:p w:rsidR="00533A24" w:rsidRDefault="00054369">
            <w:pPr>
              <w:jc w:val="right"/>
            </w:pPr>
            <w:r>
              <w:rPr>
                <w:rFonts w:eastAsiaTheme="minorEastAsia"/>
                <w:szCs w:val="21"/>
              </w:rPr>
              <w:t>17,451,431.84</w:t>
            </w:r>
          </w:p>
        </w:tc>
        <w:tc>
          <w:tcPr>
            <w:tcW w:w="1620" w:type="dxa"/>
            <w:vAlign w:val="center"/>
          </w:tcPr>
          <w:p w:rsidR="00533A24" w:rsidRDefault="00054369">
            <w:pPr>
              <w:jc w:val="right"/>
            </w:pPr>
            <w:r>
              <w:rPr>
                <w:rFonts w:eastAsiaTheme="minorEastAsia"/>
                <w:szCs w:val="21"/>
              </w:rPr>
              <w:t>3.72</w:t>
            </w:r>
          </w:p>
        </w:tc>
      </w:tr>
      <w:tr w:rsidR="00533A24">
        <w:tc>
          <w:tcPr>
            <w:tcW w:w="870" w:type="dxa"/>
            <w:vAlign w:val="center"/>
          </w:tcPr>
          <w:p w:rsidR="00533A24" w:rsidRDefault="00054369">
            <w:pPr>
              <w:jc w:val="center"/>
            </w:pPr>
            <w:r>
              <w:rPr>
                <w:rFonts w:eastAsiaTheme="minorEastAsia"/>
                <w:szCs w:val="21"/>
              </w:rPr>
              <w:t>10</w:t>
            </w:r>
          </w:p>
        </w:tc>
        <w:tc>
          <w:tcPr>
            <w:tcW w:w="1650" w:type="dxa"/>
            <w:vAlign w:val="center"/>
          </w:tcPr>
          <w:p w:rsidR="00533A24" w:rsidRDefault="00054369">
            <w:pPr>
              <w:jc w:val="center"/>
            </w:pPr>
            <w:r>
              <w:rPr>
                <w:rFonts w:eastAsiaTheme="minorEastAsia"/>
                <w:szCs w:val="21"/>
              </w:rPr>
              <w:t>300601</w:t>
            </w:r>
          </w:p>
        </w:tc>
        <w:tc>
          <w:tcPr>
            <w:tcW w:w="1980" w:type="dxa"/>
            <w:vAlign w:val="center"/>
          </w:tcPr>
          <w:p w:rsidR="00533A24" w:rsidRDefault="00054369">
            <w:pPr>
              <w:jc w:val="center"/>
            </w:pPr>
            <w:r>
              <w:rPr>
                <w:rFonts w:eastAsiaTheme="minorEastAsia"/>
                <w:szCs w:val="21"/>
              </w:rPr>
              <w:t>康泰生物</w:t>
            </w:r>
          </w:p>
        </w:tc>
        <w:tc>
          <w:tcPr>
            <w:tcW w:w="2880" w:type="dxa"/>
            <w:vAlign w:val="center"/>
          </w:tcPr>
          <w:p w:rsidR="00533A24" w:rsidRDefault="00054369">
            <w:pPr>
              <w:jc w:val="right"/>
            </w:pPr>
            <w:r>
              <w:rPr>
                <w:rFonts w:eastAsiaTheme="minorEastAsia"/>
                <w:szCs w:val="21"/>
              </w:rPr>
              <w:t>16,654,991.39</w:t>
            </w:r>
          </w:p>
        </w:tc>
        <w:tc>
          <w:tcPr>
            <w:tcW w:w="1620" w:type="dxa"/>
            <w:vAlign w:val="center"/>
          </w:tcPr>
          <w:p w:rsidR="00533A24" w:rsidRDefault="00054369">
            <w:pPr>
              <w:jc w:val="right"/>
            </w:pPr>
            <w:r>
              <w:rPr>
                <w:rFonts w:eastAsiaTheme="minorEastAsia"/>
                <w:szCs w:val="21"/>
              </w:rPr>
              <w:t>3.55</w:t>
            </w:r>
          </w:p>
        </w:tc>
      </w:tr>
      <w:tr w:rsidR="00533A24">
        <w:tc>
          <w:tcPr>
            <w:tcW w:w="870" w:type="dxa"/>
            <w:vAlign w:val="center"/>
          </w:tcPr>
          <w:p w:rsidR="00533A24" w:rsidRDefault="00054369">
            <w:pPr>
              <w:jc w:val="center"/>
            </w:pPr>
            <w:r>
              <w:rPr>
                <w:rFonts w:eastAsiaTheme="minorEastAsia"/>
                <w:szCs w:val="21"/>
              </w:rPr>
              <w:t>11</w:t>
            </w:r>
          </w:p>
        </w:tc>
        <w:tc>
          <w:tcPr>
            <w:tcW w:w="1650" w:type="dxa"/>
            <w:vAlign w:val="center"/>
          </w:tcPr>
          <w:p w:rsidR="00533A24" w:rsidRDefault="00054369">
            <w:pPr>
              <w:jc w:val="center"/>
            </w:pPr>
            <w:r>
              <w:rPr>
                <w:rFonts w:eastAsiaTheme="minorEastAsia"/>
                <w:szCs w:val="21"/>
              </w:rPr>
              <w:t>002675</w:t>
            </w:r>
          </w:p>
        </w:tc>
        <w:tc>
          <w:tcPr>
            <w:tcW w:w="1980" w:type="dxa"/>
            <w:vAlign w:val="center"/>
          </w:tcPr>
          <w:p w:rsidR="00533A24" w:rsidRDefault="00054369">
            <w:pPr>
              <w:jc w:val="center"/>
            </w:pPr>
            <w:r>
              <w:rPr>
                <w:rFonts w:eastAsiaTheme="minorEastAsia"/>
                <w:szCs w:val="21"/>
              </w:rPr>
              <w:t>东诚药业</w:t>
            </w:r>
          </w:p>
        </w:tc>
        <w:tc>
          <w:tcPr>
            <w:tcW w:w="2880" w:type="dxa"/>
            <w:vAlign w:val="center"/>
          </w:tcPr>
          <w:p w:rsidR="00533A24" w:rsidRDefault="00054369">
            <w:pPr>
              <w:jc w:val="right"/>
            </w:pPr>
            <w:r>
              <w:rPr>
                <w:rFonts w:eastAsiaTheme="minorEastAsia"/>
                <w:szCs w:val="21"/>
              </w:rPr>
              <w:t>16,361,195.06</w:t>
            </w:r>
          </w:p>
        </w:tc>
        <w:tc>
          <w:tcPr>
            <w:tcW w:w="1620" w:type="dxa"/>
            <w:vAlign w:val="center"/>
          </w:tcPr>
          <w:p w:rsidR="00533A24" w:rsidRDefault="00054369">
            <w:pPr>
              <w:jc w:val="right"/>
            </w:pPr>
            <w:r>
              <w:rPr>
                <w:rFonts w:eastAsiaTheme="minorEastAsia"/>
                <w:szCs w:val="21"/>
              </w:rPr>
              <w:t>3.49</w:t>
            </w:r>
          </w:p>
        </w:tc>
      </w:tr>
      <w:tr w:rsidR="00533A24">
        <w:tc>
          <w:tcPr>
            <w:tcW w:w="870" w:type="dxa"/>
            <w:vAlign w:val="center"/>
          </w:tcPr>
          <w:p w:rsidR="00533A24" w:rsidRDefault="00054369">
            <w:pPr>
              <w:jc w:val="center"/>
            </w:pPr>
            <w:r>
              <w:rPr>
                <w:rFonts w:eastAsiaTheme="minorEastAsia"/>
                <w:szCs w:val="21"/>
              </w:rPr>
              <w:t>12</w:t>
            </w:r>
          </w:p>
        </w:tc>
        <w:tc>
          <w:tcPr>
            <w:tcW w:w="1650" w:type="dxa"/>
            <w:vAlign w:val="center"/>
          </w:tcPr>
          <w:p w:rsidR="00533A24" w:rsidRDefault="00054369">
            <w:pPr>
              <w:jc w:val="center"/>
            </w:pPr>
            <w:r>
              <w:rPr>
                <w:rFonts w:eastAsiaTheme="minorEastAsia"/>
                <w:szCs w:val="21"/>
              </w:rPr>
              <w:t>600763</w:t>
            </w:r>
          </w:p>
        </w:tc>
        <w:tc>
          <w:tcPr>
            <w:tcW w:w="1980" w:type="dxa"/>
            <w:vAlign w:val="center"/>
          </w:tcPr>
          <w:p w:rsidR="00533A24" w:rsidRDefault="00054369">
            <w:pPr>
              <w:jc w:val="center"/>
            </w:pPr>
            <w:r>
              <w:rPr>
                <w:rFonts w:eastAsiaTheme="minorEastAsia"/>
                <w:szCs w:val="21"/>
              </w:rPr>
              <w:t>通策医疗</w:t>
            </w:r>
          </w:p>
        </w:tc>
        <w:tc>
          <w:tcPr>
            <w:tcW w:w="2880" w:type="dxa"/>
            <w:vAlign w:val="center"/>
          </w:tcPr>
          <w:p w:rsidR="00533A24" w:rsidRDefault="00054369">
            <w:pPr>
              <w:jc w:val="right"/>
            </w:pPr>
            <w:r>
              <w:rPr>
                <w:rFonts w:eastAsiaTheme="minorEastAsia"/>
                <w:szCs w:val="21"/>
              </w:rPr>
              <w:t>16,201,627.53</w:t>
            </w:r>
          </w:p>
        </w:tc>
        <w:tc>
          <w:tcPr>
            <w:tcW w:w="1620" w:type="dxa"/>
            <w:vAlign w:val="center"/>
          </w:tcPr>
          <w:p w:rsidR="00533A24" w:rsidRDefault="00054369">
            <w:pPr>
              <w:jc w:val="right"/>
            </w:pPr>
            <w:r>
              <w:rPr>
                <w:rFonts w:eastAsiaTheme="minorEastAsia"/>
                <w:szCs w:val="21"/>
              </w:rPr>
              <w:t>3.46</w:t>
            </w:r>
          </w:p>
        </w:tc>
      </w:tr>
      <w:tr w:rsidR="00533A24">
        <w:tc>
          <w:tcPr>
            <w:tcW w:w="870" w:type="dxa"/>
            <w:vAlign w:val="center"/>
          </w:tcPr>
          <w:p w:rsidR="00533A24" w:rsidRDefault="00054369">
            <w:pPr>
              <w:jc w:val="center"/>
            </w:pPr>
            <w:r>
              <w:rPr>
                <w:rFonts w:eastAsiaTheme="minorEastAsia"/>
                <w:szCs w:val="21"/>
              </w:rPr>
              <w:t>13</w:t>
            </w:r>
          </w:p>
        </w:tc>
        <w:tc>
          <w:tcPr>
            <w:tcW w:w="1650" w:type="dxa"/>
            <w:vAlign w:val="center"/>
          </w:tcPr>
          <w:p w:rsidR="00533A24" w:rsidRDefault="00054369">
            <w:pPr>
              <w:jc w:val="center"/>
            </w:pPr>
            <w:r>
              <w:rPr>
                <w:rFonts w:eastAsiaTheme="minorEastAsia"/>
                <w:szCs w:val="21"/>
              </w:rPr>
              <w:t>002821</w:t>
            </w:r>
          </w:p>
        </w:tc>
        <w:tc>
          <w:tcPr>
            <w:tcW w:w="1980" w:type="dxa"/>
            <w:vAlign w:val="center"/>
          </w:tcPr>
          <w:p w:rsidR="00533A24" w:rsidRDefault="00054369">
            <w:pPr>
              <w:jc w:val="center"/>
            </w:pPr>
            <w:r>
              <w:rPr>
                <w:rFonts w:eastAsiaTheme="minorEastAsia"/>
                <w:szCs w:val="21"/>
              </w:rPr>
              <w:t>凯莱英</w:t>
            </w:r>
          </w:p>
        </w:tc>
        <w:tc>
          <w:tcPr>
            <w:tcW w:w="2880" w:type="dxa"/>
            <w:vAlign w:val="center"/>
          </w:tcPr>
          <w:p w:rsidR="00533A24" w:rsidRDefault="00054369">
            <w:pPr>
              <w:jc w:val="right"/>
            </w:pPr>
            <w:r>
              <w:rPr>
                <w:rFonts w:eastAsiaTheme="minorEastAsia"/>
                <w:szCs w:val="21"/>
              </w:rPr>
              <w:t>16,171,067.90</w:t>
            </w:r>
          </w:p>
        </w:tc>
        <w:tc>
          <w:tcPr>
            <w:tcW w:w="1620" w:type="dxa"/>
            <w:vAlign w:val="center"/>
          </w:tcPr>
          <w:p w:rsidR="00533A24" w:rsidRDefault="00054369">
            <w:pPr>
              <w:jc w:val="right"/>
            </w:pPr>
            <w:r>
              <w:rPr>
                <w:rFonts w:eastAsiaTheme="minorEastAsia"/>
                <w:szCs w:val="21"/>
              </w:rPr>
              <w:t>3.45</w:t>
            </w:r>
          </w:p>
        </w:tc>
      </w:tr>
      <w:tr w:rsidR="00533A24">
        <w:tc>
          <w:tcPr>
            <w:tcW w:w="870" w:type="dxa"/>
            <w:vAlign w:val="center"/>
          </w:tcPr>
          <w:p w:rsidR="00533A24" w:rsidRDefault="00054369">
            <w:pPr>
              <w:jc w:val="center"/>
            </w:pPr>
            <w:r>
              <w:rPr>
                <w:rFonts w:eastAsiaTheme="minorEastAsia"/>
                <w:szCs w:val="21"/>
              </w:rPr>
              <w:t>14</w:t>
            </w:r>
          </w:p>
        </w:tc>
        <w:tc>
          <w:tcPr>
            <w:tcW w:w="1650" w:type="dxa"/>
            <w:vAlign w:val="center"/>
          </w:tcPr>
          <w:p w:rsidR="00533A24" w:rsidRDefault="00054369">
            <w:pPr>
              <w:jc w:val="center"/>
            </w:pPr>
            <w:r>
              <w:rPr>
                <w:rFonts w:eastAsiaTheme="minorEastAsia"/>
                <w:szCs w:val="21"/>
              </w:rPr>
              <w:t>600216</w:t>
            </w:r>
          </w:p>
        </w:tc>
        <w:tc>
          <w:tcPr>
            <w:tcW w:w="1980" w:type="dxa"/>
            <w:vAlign w:val="center"/>
          </w:tcPr>
          <w:p w:rsidR="00533A24" w:rsidRDefault="00054369">
            <w:pPr>
              <w:jc w:val="center"/>
            </w:pPr>
            <w:r>
              <w:rPr>
                <w:rFonts w:eastAsiaTheme="minorEastAsia"/>
                <w:szCs w:val="21"/>
              </w:rPr>
              <w:t>浙江医药</w:t>
            </w:r>
          </w:p>
        </w:tc>
        <w:tc>
          <w:tcPr>
            <w:tcW w:w="2880" w:type="dxa"/>
            <w:vAlign w:val="center"/>
          </w:tcPr>
          <w:p w:rsidR="00533A24" w:rsidRDefault="00054369">
            <w:pPr>
              <w:jc w:val="right"/>
            </w:pPr>
            <w:r>
              <w:rPr>
                <w:rFonts w:eastAsiaTheme="minorEastAsia"/>
                <w:szCs w:val="21"/>
              </w:rPr>
              <w:t>16,026,921.89</w:t>
            </w:r>
          </w:p>
        </w:tc>
        <w:tc>
          <w:tcPr>
            <w:tcW w:w="1620" w:type="dxa"/>
            <w:vAlign w:val="center"/>
          </w:tcPr>
          <w:p w:rsidR="00533A24" w:rsidRDefault="00054369">
            <w:pPr>
              <w:jc w:val="right"/>
            </w:pPr>
            <w:r>
              <w:rPr>
                <w:rFonts w:eastAsiaTheme="minorEastAsia"/>
                <w:szCs w:val="21"/>
              </w:rPr>
              <w:t>3.42</w:t>
            </w:r>
          </w:p>
        </w:tc>
      </w:tr>
      <w:tr w:rsidR="00533A24">
        <w:tc>
          <w:tcPr>
            <w:tcW w:w="870" w:type="dxa"/>
            <w:vAlign w:val="center"/>
          </w:tcPr>
          <w:p w:rsidR="00533A24" w:rsidRDefault="00054369">
            <w:pPr>
              <w:jc w:val="center"/>
            </w:pPr>
            <w:r>
              <w:rPr>
                <w:rFonts w:eastAsiaTheme="minorEastAsia"/>
                <w:szCs w:val="21"/>
              </w:rPr>
              <w:t>15</w:t>
            </w:r>
          </w:p>
        </w:tc>
        <w:tc>
          <w:tcPr>
            <w:tcW w:w="1650" w:type="dxa"/>
            <w:vAlign w:val="center"/>
          </w:tcPr>
          <w:p w:rsidR="00533A24" w:rsidRDefault="00054369">
            <w:pPr>
              <w:jc w:val="center"/>
            </w:pPr>
            <w:r>
              <w:rPr>
                <w:rFonts w:eastAsiaTheme="minorEastAsia"/>
                <w:szCs w:val="21"/>
              </w:rPr>
              <w:t>300702</w:t>
            </w:r>
          </w:p>
        </w:tc>
        <w:tc>
          <w:tcPr>
            <w:tcW w:w="1980" w:type="dxa"/>
            <w:vAlign w:val="center"/>
          </w:tcPr>
          <w:p w:rsidR="00533A24" w:rsidRDefault="00054369">
            <w:pPr>
              <w:jc w:val="center"/>
            </w:pPr>
            <w:r>
              <w:rPr>
                <w:rFonts w:eastAsiaTheme="minorEastAsia"/>
                <w:szCs w:val="21"/>
              </w:rPr>
              <w:t>天宇股份</w:t>
            </w:r>
          </w:p>
        </w:tc>
        <w:tc>
          <w:tcPr>
            <w:tcW w:w="2880" w:type="dxa"/>
            <w:vAlign w:val="center"/>
          </w:tcPr>
          <w:p w:rsidR="00533A24" w:rsidRDefault="00054369">
            <w:pPr>
              <w:jc w:val="right"/>
            </w:pPr>
            <w:r>
              <w:rPr>
                <w:rFonts w:eastAsiaTheme="minorEastAsia"/>
                <w:szCs w:val="21"/>
              </w:rPr>
              <w:t>15,611,457.46</w:t>
            </w:r>
          </w:p>
        </w:tc>
        <w:tc>
          <w:tcPr>
            <w:tcW w:w="1620" w:type="dxa"/>
            <w:vAlign w:val="center"/>
          </w:tcPr>
          <w:p w:rsidR="00533A24" w:rsidRDefault="00054369">
            <w:pPr>
              <w:jc w:val="right"/>
            </w:pPr>
            <w:r>
              <w:rPr>
                <w:rFonts w:eastAsiaTheme="minorEastAsia"/>
                <w:szCs w:val="21"/>
              </w:rPr>
              <w:t>3.33</w:t>
            </w:r>
          </w:p>
        </w:tc>
      </w:tr>
      <w:tr w:rsidR="00533A24">
        <w:tc>
          <w:tcPr>
            <w:tcW w:w="870" w:type="dxa"/>
            <w:vAlign w:val="center"/>
          </w:tcPr>
          <w:p w:rsidR="00533A24" w:rsidRDefault="00054369">
            <w:pPr>
              <w:jc w:val="center"/>
            </w:pPr>
            <w:r>
              <w:rPr>
                <w:rFonts w:eastAsiaTheme="minorEastAsia"/>
                <w:szCs w:val="21"/>
              </w:rPr>
              <w:t>16</w:t>
            </w:r>
          </w:p>
        </w:tc>
        <w:tc>
          <w:tcPr>
            <w:tcW w:w="1650" w:type="dxa"/>
            <w:vAlign w:val="center"/>
          </w:tcPr>
          <w:p w:rsidR="00533A24" w:rsidRDefault="00054369">
            <w:pPr>
              <w:jc w:val="center"/>
            </w:pPr>
            <w:r>
              <w:rPr>
                <w:rFonts w:eastAsiaTheme="minorEastAsia"/>
                <w:szCs w:val="21"/>
              </w:rPr>
              <w:t>300003</w:t>
            </w:r>
          </w:p>
        </w:tc>
        <w:tc>
          <w:tcPr>
            <w:tcW w:w="1980" w:type="dxa"/>
            <w:vAlign w:val="center"/>
          </w:tcPr>
          <w:p w:rsidR="00533A24" w:rsidRDefault="00054369">
            <w:pPr>
              <w:jc w:val="center"/>
            </w:pPr>
            <w:r>
              <w:rPr>
                <w:rFonts w:eastAsiaTheme="minorEastAsia"/>
                <w:szCs w:val="21"/>
              </w:rPr>
              <w:t>乐普医疗</w:t>
            </w:r>
          </w:p>
        </w:tc>
        <w:tc>
          <w:tcPr>
            <w:tcW w:w="2880" w:type="dxa"/>
            <w:vAlign w:val="center"/>
          </w:tcPr>
          <w:p w:rsidR="00533A24" w:rsidRDefault="00054369">
            <w:pPr>
              <w:jc w:val="right"/>
            </w:pPr>
            <w:r>
              <w:rPr>
                <w:rFonts w:eastAsiaTheme="minorEastAsia"/>
                <w:szCs w:val="21"/>
              </w:rPr>
              <w:t>15,551,334.88</w:t>
            </w:r>
          </w:p>
        </w:tc>
        <w:tc>
          <w:tcPr>
            <w:tcW w:w="1620" w:type="dxa"/>
            <w:vAlign w:val="center"/>
          </w:tcPr>
          <w:p w:rsidR="00533A24" w:rsidRDefault="00054369">
            <w:pPr>
              <w:jc w:val="right"/>
            </w:pPr>
            <w:r>
              <w:rPr>
                <w:rFonts w:eastAsiaTheme="minorEastAsia"/>
                <w:szCs w:val="21"/>
              </w:rPr>
              <w:t>3.32</w:t>
            </w:r>
          </w:p>
        </w:tc>
      </w:tr>
      <w:tr w:rsidR="00533A24">
        <w:tc>
          <w:tcPr>
            <w:tcW w:w="870" w:type="dxa"/>
            <w:vAlign w:val="center"/>
          </w:tcPr>
          <w:p w:rsidR="00533A24" w:rsidRDefault="00054369">
            <w:pPr>
              <w:jc w:val="center"/>
            </w:pPr>
            <w:r>
              <w:rPr>
                <w:rFonts w:eastAsiaTheme="minorEastAsia"/>
                <w:szCs w:val="21"/>
              </w:rPr>
              <w:t>17</w:t>
            </w:r>
          </w:p>
        </w:tc>
        <w:tc>
          <w:tcPr>
            <w:tcW w:w="1650" w:type="dxa"/>
            <w:vAlign w:val="center"/>
          </w:tcPr>
          <w:p w:rsidR="00533A24" w:rsidRDefault="00054369">
            <w:pPr>
              <w:jc w:val="center"/>
            </w:pPr>
            <w:r>
              <w:rPr>
                <w:rFonts w:eastAsiaTheme="minorEastAsia"/>
                <w:szCs w:val="21"/>
              </w:rPr>
              <w:t>600161</w:t>
            </w:r>
          </w:p>
        </w:tc>
        <w:tc>
          <w:tcPr>
            <w:tcW w:w="1980" w:type="dxa"/>
            <w:vAlign w:val="center"/>
          </w:tcPr>
          <w:p w:rsidR="00533A24" w:rsidRDefault="00054369">
            <w:pPr>
              <w:jc w:val="center"/>
            </w:pPr>
            <w:r>
              <w:rPr>
                <w:rFonts w:eastAsiaTheme="minorEastAsia"/>
                <w:szCs w:val="21"/>
              </w:rPr>
              <w:t>天坛生物</w:t>
            </w:r>
          </w:p>
        </w:tc>
        <w:tc>
          <w:tcPr>
            <w:tcW w:w="2880" w:type="dxa"/>
            <w:vAlign w:val="center"/>
          </w:tcPr>
          <w:p w:rsidR="00533A24" w:rsidRDefault="00054369">
            <w:pPr>
              <w:jc w:val="right"/>
            </w:pPr>
            <w:r>
              <w:rPr>
                <w:rFonts w:eastAsiaTheme="minorEastAsia"/>
                <w:szCs w:val="21"/>
              </w:rPr>
              <w:t>15,488,949.20</w:t>
            </w:r>
          </w:p>
        </w:tc>
        <w:tc>
          <w:tcPr>
            <w:tcW w:w="1620" w:type="dxa"/>
            <w:vAlign w:val="center"/>
          </w:tcPr>
          <w:p w:rsidR="00533A24" w:rsidRDefault="00054369">
            <w:pPr>
              <w:jc w:val="right"/>
            </w:pPr>
            <w:r>
              <w:rPr>
                <w:rFonts w:eastAsiaTheme="minorEastAsia"/>
                <w:szCs w:val="21"/>
              </w:rPr>
              <w:t>3.31</w:t>
            </w:r>
          </w:p>
        </w:tc>
      </w:tr>
      <w:tr w:rsidR="00533A24">
        <w:tc>
          <w:tcPr>
            <w:tcW w:w="870" w:type="dxa"/>
            <w:vAlign w:val="center"/>
          </w:tcPr>
          <w:p w:rsidR="00533A24" w:rsidRDefault="00054369">
            <w:pPr>
              <w:jc w:val="center"/>
            </w:pPr>
            <w:r>
              <w:rPr>
                <w:rFonts w:eastAsiaTheme="minorEastAsia"/>
                <w:szCs w:val="21"/>
              </w:rPr>
              <w:t>18</w:t>
            </w:r>
          </w:p>
        </w:tc>
        <w:tc>
          <w:tcPr>
            <w:tcW w:w="1650" w:type="dxa"/>
            <w:vAlign w:val="center"/>
          </w:tcPr>
          <w:p w:rsidR="00533A24" w:rsidRDefault="00054369">
            <w:pPr>
              <w:jc w:val="center"/>
            </w:pPr>
            <w:r>
              <w:rPr>
                <w:rFonts w:eastAsiaTheme="minorEastAsia"/>
                <w:szCs w:val="21"/>
              </w:rPr>
              <w:t>600521</w:t>
            </w:r>
          </w:p>
        </w:tc>
        <w:tc>
          <w:tcPr>
            <w:tcW w:w="1980" w:type="dxa"/>
            <w:vAlign w:val="center"/>
          </w:tcPr>
          <w:p w:rsidR="00533A24" w:rsidRDefault="00054369">
            <w:pPr>
              <w:jc w:val="center"/>
            </w:pPr>
            <w:r>
              <w:rPr>
                <w:rFonts w:eastAsiaTheme="minorEastAsia"/>
                <w:szCs w:val="21"/>
              </w:rPr>
              <w:t>华海药业</w:t>
            </w:r>
          </w:p>
        </w:tc>
        <w:tc>
          <w:tcPr>
            <w:tcW w:w="2880" w:type="dxa"/>
            <w:vAlign w:val="center"/>
          </w:tcPr>
          <w:p w:rsidR="00533A24" w:rsidRDefault="00054369">
            <w:pPr>
              <w:jc w:val="right"/>
            </w:pPr>
            <w:r>
              <w:rPr>
                <w:rFonts w:eastAsiaTheme="minorEastAsia"/>
                <w:szCs w:val="21"/>
              </w:rPr>
              <w:t>13,771,422.97</w:t>
            </w:r>
          </w:p>
        </w:tc>
        <w:tc>
          <w:tcPr>
            <w:tcW w:w="1620" w:type="dxa"/>
            <w:vAlign w:val="center"/>
          </w:tcPr>
          <w:p w:rsidR="00533A24" w:rsidRDefault="00054369">
            <w:pPr>
              <w:jc w:val="right"/>
            </w:pPr>
            <w:r>
              <w:rPr>
                <w:rFonts w:eastAsiaTheme="minorEastAsia"/>
                <w:szCs w:val="21"/>
              </w:rPr>
              <w:t>2.94</w:t>
            </w:r>
          </w:p>
        </w:tc>
      </w:tr>
      <w:tr w:rsidR="00533A24">
        <w:tc>
          <w:tcPr>
            <w:tcW w:w="870" w:type="dxa"/>
            <w:vAlign w:val="center"/>
          </w:tcPr>
          <w:p w:rsidR="00533A24" w:rsidRDefault="00054369">
            <w:pPr>
              <w:jc w:val="center"/>
            </w:pPr>
            <w:r>
              <w:rPr>
                <w:rFonts w:eastAsiaTheme="minorEastAsia"/>
                <w:szCs w:val="21"/>
              </w:rPr>
              <w:t>19</w:t>
            </w:r>
          </w:p>
        </w:tc>
        <w:tc>
          <w:tcPr>
            <w:tcW w:w="1650" w:type="dxa"/>
            <w:vAlign w:val="center"/>
          </w:tcPr>
          <w:p w:rsidR="00533A24" w:rsidRDefault="00054369">
            <w:pPr>
              <w:jc w:val="center"/>
            </w:pPr>
            <w:r>
              <w:rPr>
                <w:rFonts w:eastAsiaTheme="minorEastAsia"/>
                <w:szCs w:val="21"/>
              </w:rPr>
              <w:t>600036</w:t>
            </w:r>
          </w:p>
        </w:tc>
        <w:tc>
          <w:tcPr>
            <w:tcW w:w="1980" w:type="dxa"/>
            <w:vAlign w:val="center"/>
          </w:tcPr>
          <w:p w:rsidR="00533A24" w:rsidRDefault="00054369">
            <w:pPr>
              <w:jc w:val="center"/>
            </w:pPr>
            <w:r>
              <w:rPr>
                <w:rFonts w:eastAsiaTheme="minorEastAsia"/>
                <w:szCs w:val="21"/>
              </w:rPr>
              <w:t>招商银行</w:t>
            </w:r>
          </w:p>
        </w:tc>
        <w:tc>
          <w:tcPr>
            <w:tcW w:w="2880" w:type="dxa"/>
            <w:vAlign w:val="center"/>
          </w:tcPr>
          <w:p w:rsidR="00533A24" w:rsidRDefault="00054369">
            <w:pPr>
              <w:jc w:val="right"/>
            </w:pPr>
            <w:r>
              <w:rPr>
                <w:rFonts w:eastAsiaTheme="minorEastAsia"/>
                <w:szCs w:val="21"/>
              </w:rPr>
              <w:t>12,487,067.62</w:t>
            </w:r>
          </w:p>
        </w:tc>
        <w:tc>
          <w:tcPr>
            <w:tcW w:w="1620" w:type="dxa"/>
            <w:vAlign w:val="center"/>
          </w:tcPr>
          <w:p w:rsidR="00533A24" w:rsidRDefault="00054369">
            <w:pPr>
              <w:jc w:val="right"/>
            </w:pPr>
            <w:r>
              <w:rPr>
                <w:rFonts w:eastAsiaTheme="minorEastAsia"/>
                <w:szCs w:val="21"/>
              </w:rPr>
              <w:t>2.66</w:t>
            </w:r>
          </w:p>
        </w:tc>
      </w:tr>
      <w:tr w:rsidR="00533A24">
        <w:tc>
          <w:tcPr>
            <w:tcW w:w="870" w:type="dxa"/>
            <w:vAlign w:val="center"/>
          </w:tcPr>
          <w:p w:rsidR="00533A24" w:rsidRDefault="00054369">
            <w:pPr>
              <w:jc w:val="center"/>
            </w:pPr>
            <w:r>
              <w:rPr>
                <w:rFonts w:eastAsiaTheme="minorEastAsia"/>
                <w:szCs w:val="21"/>
              </w:rPr>
              <w:t>20</w:t>
            </w:r>
          </w:p>
        </w:tc>
        <w:tc>
          <w:tcPr>
            <w:tcW w:w="1650" w:type="dxa"/>
            <w:vAlign w:val="center"/>
          </w:tcPr>
          <w:p w:rsidR="00533A24" w:rsidRDefault="00054369">
            <w:pPr>
              <w:jc w:val="center"/>
            </w:pPr>
            <w:r>
              <w:rPr>
                <w:rFonts w:eastAsiaTheme="minorEastAsia"/>
                <w:szCs w:val="21"/>
              </w:rPr>
              <w:t>300015</w:t>
            </w:r>
          </w:p>
        </w:tc>
        <w:tc>
          <w:tcPr>
            <w:tcW w:w="1980" w:type="dxa"/>
            <w:vAlign w:val="center"/>
          </w:tcPr>
          <w:p w:rsidR="00533A24" w:rsidRDefault="00054369">
            <w:pPr>
              <w:jc w:val="center"/>
            </w:pPr>
            <w:r>
              <w:rPr>
                <w:rFonts w:eastAsiaTheme="minorEastAsia"/>
                <w:szCs w:val="21"/>
              </w:rPr>
              <w:t>爱尔眼科</w:t>
            </w:r>
          </w:p>
        </w:tc>
        <w:tc>
          <w:tcPr>
            <w:tcW w:w="2880" w:type="dxa"/>
            <w:vAlign w:val="center"/>
          </w:tcPr>
          <w:p w:rsidR="00533A24" w:rsidRDefault="00054369">
            <w:pPr>
              <w:jc w:val="right"/>
            </w:pPr>
            <w:r>
              <w:rPr>
                <w:rFonts w:eastAsiaTheme="minorEastAsia"/>
                <w:szCs w:val="21"/>
              </w:rPr>
              <w:t>12,401,174.14</w:t>
            </w:r>
          </w:p>
        </w:tc>
        <w:tc>
          <w:tcPr>
            <w:tcW w:w="1620" w:type="dxa"/>
            <w:vAlign w:val="center"/>
          </w:tcPr>
          <w:p w:rsidR="00533A24" w:rsidRDefault="00054369">
            <w:pPr>
              <w:jc w:val="right"/>
            </w:pPr>
            <w:r>
              <w:rPr>
                <w:rFonts w:eastAsiaTheme="minorEastAsia"/>
                <w:szCs w:val="21"/>
              </w:rPr>
              <w:t>2.65</w:t>
            </w:r>
          </w:p>
        </w:tc>
      </w:tr>
      <w:tr w:rsidR="00533A24">
        <w:tc>
          <w:tcPr>
            <w:tcW w:w="870" w:type="dxa"/>
            <w:vAlign w:val="center"/>
          </w:tcPr>
          <w:p w:rsidR="00533A24" w:rsidRDefault="00054369">
            <w:pPr>
              <w:jc w:val="center"/>
            </w:pPr>
            <w:r>
              <w:rPr>
                <w:rFonts w:eastAsiaTheme="minorEastAsia"/>
                <w:szCs w:val="21"/>
              </w:rPr>
              <w:t>21</w:t>
            </w:r>
          </w:p>
        </w:tc>
        <w:tc>
          <w:tcPr>
            <w:tcW w:w="1650" w:type="dxa"/>
            <w:vAlign w:val="center"/>
          </w:tcPr>
          <w:p w:rsidR="00533A24" w:rsidRDefault="00054369">
            <w:pPr>
              <w:jc w:val="center"/>
            </w:pPr>
            <w:r>
              <w:rPr>
                <w:rFonts w:eastAsiaTheme="minorEastAsia"/>
                <w:szCs w:val="21"/>
              </w:rPr>
              <w:t>300595</w:t>
            </w:r>
          </w:p>
        </w:tc>
        <w:tc>
          <w:tcPr>
            <w:tcW w:w="1980" w:type="dxa"/>
            <w:vAlign w:val="center"/>
          </w:tcPr>
          <w:p w:rsidR="00533A24" w:rsidRDefault="00054369">
            <w:pPr>
              <w:jc w:val="center"/>
            </w:pPr>
            <w:r>
              <w:rPr>
                <w:rFonts w:eastAsiaTheme="minorEastAsia"/>
                <w:szCs w:val="21"/>
              </w:rPr>
              <w:t>欧普康视</w:t>
            </w:r>
          </w:p>
        </w:tc>
        <w:tc>
          <w:tcPr>
            <w:tcW w:w="2880" w:type="dxa"/>
            <w:vAlign w:val="center"/>
          </w:tcPr>
          <w:p w:rsidR="00533A24" w:rsidRDefault="00054369">
            <w:pPr>
              <w:jc w:val="right"/>
            </w:pPr>
            <w:r>
              <w:rPr>
                <w:rFonts w:eastAsiaTheme="minorEastAsia"/>
                <w:szCs w:val="21"/>
              </w:rPr>
              <w:t>11,860,936.16</w:t>
            </w:r>
          </w:p>
        </w:tc>
        <w:tc>
          <w:tcPr>
            <w:tcW w:w="1620" w:type="dxa"/>
            <w:vAlign w:val="center"/>
          </w:tcPr>
          <w:p w:rsidR="00533A24" w:rsidRDefault="00054369">
            <w:pPr>
              <w:jc w:val="right"/>
            </w:pPr>
            <w:r>
              <w:rPr>
                <w:rFonts w:eastAsiaTheme="minorEastAsia"/>
                <w:szCs w:val="21"/>
              </w:rPr>
              <w:t>2.53</w:t>
            </w:r>
          </w:p>
        </w:tc>
      </w:tr>
      <w:tr w:rsidR="00533A24">
        <w:tc>
          <w:tcPr>
            <w:tcW w:w="870" w:type="dxa"/>
            <w:vAlign w:val="center"/>
          </w:tcPr>
          <w:p w:rsidR="00533A24" w:rsidRDefault="00054369">
            <w:pPr>
              <w:jc w:val="center"/>
            </w:pPr>
            <w:r>
              <w:rPr>
                <w:rFonts w:eastAsiaTheme="minorEastAsia"/>
                <w:szCs w:val="21"/>
              </w:rPr>
              <w:t>22</w:t>
            </w:r>
          </w:p>
        </w:tc>
        <w:tc>
          <w:tcPr>
            <w:tcW w:w="1650" w:type="dxa"/>
            <w:vAlign w:val="center"/>
          </w:tcPr>
          <w:p w:rsidR="00533A24" w:rsidRDefault="00054369">
            <w:pPr>
              <w:jc w:val="center"/>
            </w:pPr>
            <w:r>
              <w:rPr>
                <w:rFonts w:eastAsiaTheme="minorEastAsia"/>
                <w:szCs w:val="21"/>
              </w:rPr>
              <w:t>000710</w:t>
            </w:r>
          </w:p>
        </w:tc>
        <w:tc>
          <w:tcPr>
            <w:tcW w:w="1980" w:type="dxa"/>
            <w:vAlign w:val="center"/>
          </w:tcPr>
          <w:p w:rsidR="00533A24" w:rsidRDefault="00054369">
            <w:pPr>
              <w:jc w:val="center"/>
            </w:pPr>
            <w:r>
              <w:rPr>
                <w:rFonts w:eastAsiaTheme="minorEastAsia"/>
                <w:szCs w:val="21"/>
              </w:rPr>
              <w:t>贝瑞基因</w:t>
            </w:r>
          </w:p>
        </w:tc>
        <w:tc>
          <w:tcPr>
            <w:tcW w:w="2880" w:type="dxa"/>
            <w:vAlign w:val="center"/>
          </w:tcPr>
          <w:p w:rsidR="00533A24" w:rsidRDefault="00054369">
            <w:pPr>
              <w:jc w:val="right"/>
            </w:pPr>
            <w:r>
              <w:rPr>
                <w:rFonts w:eastAsiaTheme="minorEastAsia"/>
                <w:szCs w:val="21"/>
              </w:rPr>
              <w:t>11,326,059.47</w:t>
            </w:r>
          </w:p>
        </w:tc>
        <w:tc>
          <w:tcPr>
            <w:tcW w:w="1620" w:type="dxa"/>
            <w:vAlign w:val="center"/>
          </w:tcPr>
          <w:p w:rsidR="00533A24" w:rsidRDefault="00054369">
            <w:pPr>
              <w:jc w:val="right"/>
            </w:pPr>
            <w:r>
              <w:rPr>
                <w:rFonts w:eastAsiaTheme="minorEastAsia"/>
                <w:szCs w:val="21"/>
              </w:rPr>
              <w:t>2.42</w:t>
            </w:r>
          </w:p>
        </w:tc>
      </w:tr>
      <w:tr w:rsidR="00533A24">
        <w:tc>
          <w:tcPr>
            <w:tcW w:w="870" w:type="dxa"/>
            <w:vAlign w:val="center"/>
          </w:tcPr>
          <w:p w:rsidR="00533A24" w:rsidRDefault="00054369">
            <w:pPr>
              <w:jc w:val="center"/>
            </w:pPr>
            <w:r>
              <w:rPr>
                <w:rFonts w:eastAsiaTheme="minorEastAsia"/>
                <w:szCs w:val="21"/>
              </w:rPr>
              <w:t>23</w:t>
            </w:r>
          </w:p>
        </w:tc>
        <w:tc>
          <w:tcPr>
            <w:tcW w:w="1650" w:type="dxa"/>
            <w:vAlign w:val="center"/>
          </w:tcPr>
          <w:p w:rsidR="00533A24" w:rsidRDefault="00054369">
            <w:pPr>
              <w:jc w:val="center"/>
            </w:pPr>
            <w:r>
              <w:rPr>
                <w:rFonts w:eastAsiaTheme="minorEastAsia"/>
                <w:szCs w:val="21"/>
              </w:rPr>
              <w:t>002044</w:t>
            </w:r>
          </w:p>
        </w:tc>
        <w:tc>
          <w:tcPr>
            <w:tcW w:w="1980" w:type="dxa"/>
            <w:vAlign w:val="center"/>
          </w:tcPr>
          <w:p w:rsidR="00533A24" w:rsidRDefault="00054369">
            <w:pPr>
              <w:jc w:val="center"/>
            </w:pPr>
            <w:r>
              <w:rPr>
                <w:rFonts w:eastAsiaTheme="minorEastAsia"/>
                <w:szCs w:val="21"/>
              </w:rPr>
              <w:t>美年健康</w:t>
            </w:r>
          </w:p>
        </w:tc>
        <w:tc>
          <w:tcPr>
            <w:tcW w:w="2880" w:type="dxa"/>
            <w:vAlign w:val="center"/>
          </w:tcPr>
          <w:p w:rsidR="00533A24" w:rsidRDefault="00054369">
            <w:pPr>
              <w:jc w:val="right"/>
            </w:pPr>
            <w:r>
              <w:rPr>
                <w:rFonts w:eastAsiaTheme="minorEastAsia"/>
                <w:szCs w:val="21"/>
              </w:rPr>
              <w:t>10,917,420.51</w:t>
            </w:r>
          </w:p>
        </w:tc>
        <w:tc>
          <w:tcPr>
            <w:tcW w:w="1620" w:type="dxa"/>
            <w:vAlign w:val="center"/>
          </w:tcPr>
          <w:p w:rsidR="00533A24" w:rsidRDefault="00054369">
            <w:pPr>
              <w:jc w:val="right"/>
            </w:pPr>
            <w:r>
              <w:rPr>
                <w:rFonts w:eastAsiaTheme="minorEastAsia"/>
                <w:szCs w:val="21"/>
              </w:rPr>
              <w:t>2.33</w:t>
            </w:r>
          </w:p>
        </w:tc>
      </w:tr>
      <w:tr w:rsidR="00533A24">
        <w:tc>
          <w:tcPr>
            <w:tcW w:w="870" w:type="dxa"/>
            <w:vAlign w:val="center"/>
          </w:tcPr>
          <w:p w:rsidR="00533A24" w:rsidRDefault="00054369">
            <w:pPr>
              <w:jc w:val="center"/>
            </w:pPr>
            <w:r>
              <w:rPr>
                <w:rFonts w:eastAsiaTheme="minorEastAsia"/>
                <w:szCs w:val="21"/>
              </w:rPr>
              <w:t>24</w:t>
            </w:r>
          </w:p>
        </w:tc>
        <w:tc>
          <w:tcPr>
            <w:tcW w:w="1650" w:type="dxa"/>
            <w:vAlign w:val="center"/>
          </w:tcPr>
          <w:p w:rsidR="00533A24" w:rsidRDefault="00054369">
            <w:pPr>
              <w:jc w:val="center"/>
            </w:pPr>
            <w:r>
              <w:rPr>
                <w:rFonts w:eastAsiaTheme="minorEastAsia"/>
                <w:szCs w:val="21"/>
              </w:rPr>
              <w:t>300633</w:t>
            </w:r>
          </w:p>
        </w:tc>
        <w:tc>
          <w:tcPr>
            <w:tcW w:w="1980" w:type="dxa"/>
            <w:vAlign w:val="center"/>
          </w:tcPr>
          <w:p w:rsidR="00533A24" w:rsidRDefault="00054369">
            <w:pPr>
              <w:jc w:val="center"/>
            </w:pPr>
            <w:r>
              <w:rPr>
                <w:rFonts w:eastAsiaTheme="minorEastAsia"/>
                <w:szCs w:val="21"/>
              </w:rPr>
              <w:t>开立医疗</w:t>
            </w:r>
          </w:p>
        </w:tc>
        <w:tc>
          <w:tcPr>
            <w:tcW w:w="2880" w:type="dxa"/>
            <w:vAlign w:val="center"/>
          </w:tcPr>
          <w:p w:rsidR="00533A24" w:rsidRDefault="00054369">
            <w:pPr>
              <w:jc w:val="right"/>
            </w:pPr>
            <w:r>
              <w:rPr>
                <w:rFonts w:eastAsiaTheme="minorEastAsia"/>
                <w:szCs w:val="21"/>
              </w:rPr>
              <w:t>10,712,011.90</w:t>
            </w:r>
          </w:p>
        </w:tc>
        <w:tc>
          <w:tcPr>
            <w:tcW w:w="1620" w:type="dxa"/>
            <w:vAlign w:val="center"/>
          </w:tcPr>
          <w:p w:rsidR="00533A24" w:rsidRDefault="00054369">
            <w:pPr>
              <w:jc w:val="right"/>
            </w:pPr>
            <w:r>
              <w:rPr>
                <w:rFonts w:eastAsiaTheme="minorEastAsia"/>
                <w:szCs w:val="21"/>
              </w:rPr>
              <w:t>2.29</w:t>
            </w:r>
          </w:p>
        </w:tc>
      </w:tr>
      <w:tr w:rsidR="00533A24">
        <w:tc>
          <w:tcPr>
            <w:tcW w:w="870" w:type="dxa"/>
            <w:vAlign w:val="center"/>
          </w:tcPr>
          <w:p w:rsidR="00533A24" w:rsidRDefault="00054369">
            <w:pPr>
              <w:jc w:val="center"/>
            </w:pPr>
            <w:r>
              <w:rPr>
                <w:rFonts w:eastAsiaTheme="minorEastAsia"/>
                <w:szCs w:val="21"/>
              </w:rPr>
              <w:t>25</w:t>
            </w:r>
          </w:p>
        </w:tc>
        <w:tc>
          <w:tcPr>
            <w:tcW w:w="1650" w:type="dxa"/>
            <w:vAlign w:val="center"/>
          </w:tcPr>
          <w:p w:rsidR="00533A24" w:rsidRDefault="00054369">
            <w:pPr>
              <w:jc w:val="center"/>
            </w:pPr>
            <w:r>
              <w:rPr>
                <w:rFonts w:eastAsiaTheme="minorEastAsia"/>
                <w:szCs w:val="21"/>
              </w:rPr>
              <w:t>600211</w:t>
            </w:r>
          </w:p>
        </w:tc>
        <w:tc>
          <w:tcPr>
            <w:tcW w:w="1980" w:type="dxa"/>
            <w:vAlign w:val="center"/>
          </w:tcPr>
          <w:p w:rsidR="00533A24" w:rsidRDefault="00054369">
            <w:pPr>
              <w:jc w:val="center"/>
            </w:pPr>
            <w:r>
              <w:rPr>
                <w:rFonts w:eastAsiaTheme="minorEastAsia"/>
                <w:szCs w:val="21"/>
              </w:rPr>
              <w:t>西藏药业</w:t>
            </w:r>
          </w:p>
        </w:tc>
        <w:tc>
          <w:tcPr>
            <w:tcW w:w="2880" w:type="dxa"/>
            <w:vAlign w:val="center"/>
          </w:tcPr>
          <w:p w:rsidR="00533A24" w:rsidRDefault="00054369">
            <w:pPr>
              <w:jc w:val="right"/>
            </w:pPr>
            <w:r>
              <w:rPr>
                <w:rFonts w:eastAsiaTheme="minorEastAsia"/>
                <w:szCs w:val="21"/>
              </w:rPr>
              <w:t>10,695,368.75</w:t>
            </w:r>
          </w:p>
        </w:tc>
        <w:tc>
          <w:tcPr>
            <w:tcW w:w="1620" w:type="dxa"/>
            <w:vAlign w:val="center"/>
          </w:tcPr>
          <w:p w:rsidR="00533A24" w:rsidRDefault="00054369">
            <w:pPr>
              <w:jc w:val="right"/>
            </w:pPr>
            <w:r>
              <w:rPr>
                <w:rFonts w:eastAsiaTheme="minorEastAsia"/>
                <w:szCs w:val="21"/>
              </w:rPr>
              <w:t>2.28</w:t>
            </w:r>
          </w:p>
        </w:tc>
      </w:tr>
      <w:tr w:rsidR="00533A24">
        <w:tc>
          <w:tcPr>
            <w:tcW w:w="870" w:type="dxa"/>
            <w:vAlign w:val="center"/>
          </w:tcPr>
          <w:p w:rsidR="00533A24" w:rsidRDefault="00054369">
            <w:pPr>
              <w:jc w:val="center"/>
            </w:pPr>
            <w:r>
              <w:rPr>
                <w:rFonts w:eastAsiaTheme="minorEastAsia"/>
                <w:szCs w:val="21"/>
              </w:rPr>
              <w:t>26</w:t>
            </w:r>
          </w:p>
        </w:tc>
        <w:tc>
          <w:tcPr>
            <w:tcW w:w="1650" w:type="dxa"/>
            <w:vAlign w:val="center"/>
          </w:tcPr>
          <w:p w:rsidR="00533A24" w:rsidRDefault="00054369">
            <w:pPr>
              <w:jc w:val="center"/>
            </w:pPr>
            <w:r>
              <w:rPr>
                <w:rFonts w:eastAsiaTheme="minorEastAsia"/>
                <w:szCs w:val="21"/>
              </w:rPr>
              <w:t>000999</w:t>
            </w:r>
          </w:p>
        </w:tc>
        <w:tc>
          <w:tcPr>
            <w:tcW w:w="1980" w:type="dxa"/>
            <w:vAlign w:val="center"/>
          </w:tcPr>
          <w:p w:rsidR="00533A24" w:rsidRDefault="00054369">
            <w:pPr>
              <w:jc w:val="center"/>
            </w:pPr>
            <w:r>
              <w:rPr>
                <w:rFonts w:eastAsiaTheme="minorEastAsia"/>
                <w:szCs w:val="21"/>
              </w:rPr>
              <w:t>华润三九</w:t>
            </w:r>
          </w:p>
        </w:tc>
        <w:tc>
          <w:tcPr>
            <w:tcW w:w="2880" w:type="dxa"/>
            <w:vAlign w:val="center"/>
          </w:tcPr>
          <w:p w:rsidR="00533A24" w:rsidRDefault="00054369">
            <w:pPr>
              <w:jc w:val="right"/>
            </w:pPr>
            <w:r>
              <w:rPr>
                <w:rFonts w:eastAsiaTheme="minorEastAsia"/>
                <w:szCs w:val="21"/>
              </w:rPr>
              <w:t>10,472,100.44</w:t>
            </w:r>
          </w:p>
        </w:tc>
        <w:tc>
          <w:tcPr>
            <w:tcW w:w="1620" w:type="dxa"/>
            <w:vAlign w:val="center"/>
          </w:tcPr>
          <w:p w:rsidR="00533A24" w:rsidRDefault="00054369">
            <w:pPr>
              <w:jc w:val="right"/>
            </w:pPr>
            <w:r>
              <w:rPr>
                <w:rFonts w:eastAsiaTheme="minorEastAsia"/>
                <w:szCs w:val="21"/>
              </w:rPr>
              <w:t>2.23</w:t>
            </w:r>
          </w:p>
        </w:tc>
      </w:tr>
      <w:tr w:rsidR="00533A24">
        <w:tc>
          <w:tcPr>
            <w:tcW w:w="870" w:type="dxa"/>
            <w:vAlign w:val="center"/>
          </w:tcPr>
          <w:p w:rsidR="00533A24" w:rsidRDefault="00054369">
            <w:pPr>
              <w:jc w:val="center"/>
            </w:pPr>
            <w:r>
              <w:rPr>
                <w:rFonts w:eastAsiaTheme="minorEastAsia"/>
                <w:szCs w:val="21"/>
              </w:rPr>
              <w:t>27</w:t>
            </w:r>
          </w:p>
        </w:tc>
        <w:tc>
          <w:tcPr>
            <w:tcW w:w="1650" w:type="dxa"/>
            <w:vAlign w:val="center"/>
          </w:tcPr>
          <w:p w:rsidR="00533A24" w:rsidRDefault="00054369">
            <w:pPr>
              <w:jc w:val="center"/>
            </w:pPr>
            <w:r>
              <w:rPr>
                <w:rFonts w:eastAsiaTheme="minorEastAsia"/>
                <w:szCs w:val="21"/>
              </w:rPr>
              <w:t>600085</w:t>
            </w:r>
          </w:p>
        </w:tc>
        <w:tc>
          <w:tcPr>
            <w:tcW w:w="1980" w:type="dxa"/>
            <w:vAlign w:val="center"/>
          </w:tcPr>
          <w:p w:rsidR="00533A24" w:rsidRDefault="00054369">
            <w:pPr>
              <w:jc w:val="center"/>
            </w:pPr>
            <w:r>
              <w:rPr>
                <w:rFonts w:eastAsiaTheme="minorEastAsia"/>
                <w:szCs w:val="21"/>
              </w:rPr>
              <w:t>同仁堂</w:t>
            </w:r>
          </w:p>
        </w:tc>
        <w:tc>
          <w:tcPr>
            <w:tcW w:w="2880" w:type="dxa"/>
            <w:vAlign w:val="center"/>
          </w:tcPr>
          <w:p w:rsidR="00533A24" w:rsidRDefault="00054369">
            <w:pPr>
              <w:jc w:val="right"/>
            </w:pPr>
            <w:r>
              <w:rPr>
                <w:rFonts w:eastAsiaTheme="minorEastAsia"/>
                <w:szCs w:val="21"/>
              </w:rPr>
              <w:t>10,408,363.82</w:t>
            </w:r>
          </w:p>
        </w:tc>
        <w:tc>
          <w:tcPr>
            <w:tcW w:w="1620" w:type="dxa"/>
            <w:vAlign w:val="center"/>
          </w:tcPr>
          <w:p w:rsidR="00533A24" w:rsidRDefault="00054369">
            <w:pPr>
              <w:jc w:val="right"/>
            </w:pPr>
            <w:r>
              <w:rPr>
                <w:rFonts w:eastAsiaTheme="minorEastAsia"/>
                <w:szCs w:val="21"/>
              </w:rPr>
              <w:t>2.22</w:t>
            </w:r>
          </w:p>
        </w:tc>
      </w:tr>
      <w:tr w:rsidR="00533A24">
        <w:tc>
          <w:tcPr>
            <w:tcW w:w="870" w:type="dxa"/>
            <w:vAlign w:val="center"/>
          </w:tcPr>
          <w:p w:rsidR="00533A24" w:rsidRDefault="00054369">
            <w:pPr>
              <w:jc w:val="center"/>
            </w:pPr>
            <w:r>
              <w:rPr>
                <w:rFonts w:eastAsiaTheme="minorEastAsia"/>
                <w:szCs w:val="21"/>
              </w:rPr>
              <w:t>28</w:t>
            </w:r>
          </w:p>
        </w:tc>
        <w:tc>
          <w:tcPr>
            <w:tcW w:w="1650" w:type="dxa"/>
            <w:vAlign w:val="center"/>
          </w:tcPr>
          <w:p w:rsidR="00533A24" w:rsidRDefault="00054369">
            <w:pPr>
              <w:jc w:val="center"/>
            </w:pPr>
            <w:r>
              <w:rPr>
                <w:rFonts w:eastAsiaTheme="minorEastAsia"/>
                <w:szCs w:val="21"/>
              </w:rPr>
              <w:t>300122</w:t>
            </w:r>
          </w:p>
        </w:tc>
        <w:tc>
          <w:tcPr>
            <w:tcW w:w="1980" w:type="dxa"/>
            <w:vAlign w:val="center"/>
          </w:tcPr>
          <w:p w:rsidR="00533A24" w:rsidRDefault="00054369">
            <w:pPr>
              <w:jc w:val="center"/>
            </w:pPr>
            <w:r>
              <w:rPr>
                <w:rFonts w:eastAsiaTheme="minorEastAsia"/>
                <w:szCs w:val="21"/>
              </w:rPr>
              <w:t>智飞生物</w:t>
            </w:r>
          </w:p>
        </w:tc>
        <w:tc>
          <w:tcPr>
            <w:tcW w:w="2880" w:type="dxa"/>
            <w:vAlign w:val="center"/>
          </w:tcPr>
          <w:p w:rsidR="00533A24" w:rsidRDefault="00054369">
            <w:pPr>
              <w:jc w:val="right"/>
            </w:pPr>
            <w:r>
              <w:rPr>
                <w:rFonts w:eastAsiaTheme="minorEastAsia"/>
                <w:szCs w:val="21"/>
              </w:rPr>
              <w:t>10,256,086.57</w:t>
            </w:r>
          </w:p>
        </w:tc>
        <w:tc>
          <w:tcPr>
            <w:tcW w:w="1620" w:type="dxa"/>
            <w:vAlign w:val="center"/>
          </w:tcPr>
          <w:p w:rsidR="00533A24" w:rsidRDefault="00054369">
            <w:pPr>
              <w:jc w:val="right"/>
            </w:pPr>
            <w:r>
              <w:rPr>
                <w:rFonts w:eastAsiaTheme="minorEastAsia"/>
                <w:szCs w:val="21"/>
              </w:rPr>
              <w:t>2.19</w:t>
            </w:r>
          </w:p>
        </w:tc>
      </w:tr>
      <w:tr w:rsidR="00533A24">
        <w:tc>
          <w:tcPr>
            <w:tcW w:w="870" w:type="dxa"/>
            <w:vAlign w:val="center"/>
          </w:tcPr>
          <w:p w:rsidR="00533A24" w:rsidRDefault="00054369">
            <w:pPr>
              <w:jc w:val="center"/>
            </w:pPr>
            <w:r>
              <w:rPr>
                <w:rFonts w:eastAsiaTheme="minorEastAsia"/>
                <w:szCs w:val="21"/>
              </w:rPr>
              <w:t>29</w:t>
            </w:r>
          </w:p>
        </w:tc>
        <w:tc>
          <w:tcPr>
            <w:tcW w:w="1650" w:type="dxa"/>
            <w:vAlign w:val="center"/>
          </w:tcPr>
          <w:p w:rsidR="00533A24" w:rsidRDefault="00054369">
            <w:pPr>
              <w:jc w:val="center"/>
            </w:pPr>
            <w:r>
              <w:rPr>
                <w:rFonts w:eastAsiaTheme="minorEastAsia"/>
                <w:szCs w:val="21"/>
              </w:rPr>
              <w:t>603658</w:t>
            </w:r>
          </w:p>
        </w:tc>
        <w:tc>
          <w:tcPr>
            <w:tcW w:w="1980" w:type="dxa"/>
            <w:vAlign w:val="center"/>
          </w:tcPr>
          <w:p w:rsidR="00533A24" w:rsidRDefault="00054369">
            <w:pPr>
              <w:jc w:val="center"/>
            </w:pPr>
            <w:r>
              <w:rPr>
                <w:rFonts w:eastAsiaTheme="minorEastAsia"/>
                <w:szCs w:val="21"/>
              </w:rPr>
              <w:t>安图生物</w:t>
            </w:r>
          </w:p>
        </w:tc>
        <w:tc>
          <w:tcPr>
            <w:tcW w:w="2880" w:type="dxa"/>
            <w:vAlign w:val="center"/>
          </w:tcPr>
          <w:p w:rsidR="00533A24" w:rsidRDefault="00054369">
            <w:pPr>
              <w:jc w:val="right"/>
            </w:pPr>
            <w:r>
              <w:rPr>
                <w:rFonts w:eastAsiaTheme="minorEastAsia"/>
                <w:szCs w:val="21"/>
              </w:rPr>
              <w:t>9,742,404.64</w:t>
            </w:r>
          </w:p>
        </w:tc>
        <w:tc>
          <w:tcPr>
            <w:tcW w:w="1620" w:type="dxa"/>
            <w:vAlign w:val="center"/>
          </w:tcPr>
          <w:p w:rsidR="00533A24" w:rsidRDefault="00054369">
            <w:pPr>
              <w:jc w:val="right"/>
            </w:pPr>
            <w:r>
              <w:rPr>
                <w:rFonts w:eastAsiaTheme="minorEastAsia"/>
                <w:szCs w:val="21"/>
              </w:rPr>
              <w:t>2.08</w:t>
            </w:r>
          </w:p>
        </w:tc>
      </w:tr>
      <w:tr w:rsidR="00533A24">
        <w:tc>
          <w:tcPr>
            <w:tcW w:w="870" w:type="dxa"/>
            <w:vAlign w:val="center"/>
          </w:tcPr>
          <w:p w:rsidR="00533A24" w:rsidRDefault="00054369">
            <w:pPr>
              <w:jc w:val="center"/>
            </w:pPr>
            <w:r>
              <w:rPr>
                <w:rFonts w:eastAsiaTheme="minorEastAsia"/>
                <w:szCs w:val="21"/>
              </w:rPr>
              <w:t>30</w:t>
            </w:r>
          </w:p>
        </w:tc>
        <w:tc>
          <w:tcPr>
            <w:tcW w:w="1650" w:type="dxa"/>
            <w:vAlign w:val="center"/>
          </w:tcPr>
          <w:p w:rsidR="00533A24" w:rsidRDefault="00054369">
            <w:pPr>
              <w:jc w:val="center"/>
            </w:pPr>
            <w:r>
              <w:rPr>
                <w:rFonts w:eastAsiaTheme="minorEastAsia"/>
                <w:szCs w:val="21"/>
              </w:rPr>
              <w:t>002262</w:t>
            </w:r>
          </w:p>
        </w:tc>
        <w:tc>
          <w:tcPr>
            <w:tcW w:w="1980" w:type="dxa"/>
            <w:vAlign w:val="center"/>
          </w:tcPr>
          <w:p w:rsidR="00533A24" w:rsidRDefault="00054369">
            <w:pPr>
              <w:jc w:val="center"/>
            </w:pPr>
            <w:r>
              <w:rPr>
                <w:rFonts w:eastAsiaTheme="minorEastAsia"/>
                <w:szCs w:val="21"/>
              </w:rPr>
              <w:t>恩华药业</w:t>
            </w:r>
          </w:p>
        </w:tc>
        <w:tc>
          <w:tcPr>
            <w:tcW w:w="2880" w:type="dxa"/>
            <w:vAlign w:val="center"/>
          </w:tcPr>
          <w:p w:rsidR="00533A24" w:rsidRDefault="00054369">
            <w:pPr>
              <w:jc w:val="right"/>
            </w:pPr>
            <w:r>
              <w:rPr>
                <w:rFonts w:eastAsiaTheme="minorEastAsia"/>
                <w:szCs w:val="21"/>
              </w:rPr>
              <w:t>9,651,202.30</w:t>
            </w:r>
          </w:p>
        </w:tc>
        <w:tc>
          <w:tcPr>
            <w:tcW w:w="1620" w:type="dxa"/>
            <w:vAlign w:val="center"/>
          </w:tcPr>
          <w:p w:rsidR="00533A24" w:rsidRDefault="00054369">
            <w:pPr>
              <w:jc w:val="right"/>
            </w:pPr>
            <w:r>
              <w:rPr>
                <w:rFonts w:eastAsiaTheme="minorEastAsia"/>
                <w:szCs w:val="21"/>
              </w:rPr>
              <w:t>2.06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DE0678">
      <w:pPr>
        <w:spacing w:beforeLines="100"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469,266,892.90</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600,972,675.41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64" w:name="_Toc234814104"/>
      <w:bookmarkStart w:id="65" w:name="_Toc39042126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64"/>
      <w:bookmarkEnd w:id="6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66" w:name="_Toc390421262"/>
      <w:r w:rsidRPr="00C56F63">
        <w:rPr>
          <w:rFonts w:ascii="Times New Roman" w:eastAsiaTheme="minorEastAsia" w:hAnsi="Times New Roman"/>
          <w:kern w:val="0"/>
          <w:sz w:val="21"/>
          <w:szCs w:val="21"/>
        </w:rPr>
        <w:t>7.6</w:t>
      </w:r>
      <w:bookmarkStart w:id="67" w:name="_Toc234814105"/>
      <w:r w:rsidRPr="00C56F63">
        <w:rPr>
          <w:rFonts w:ascii="Times New Roman" w:eastAsiaTheme="minorEastAsia" w:hAnsi="Times New Roman"/>
          <w:kern w:val="0"/>
          <w:sz w:val="21"/>
          <w:szCs w:val="21"/>
        </w:rPr>
        <w:t>期末按公允价值占基金资产净值比例大小排序的前五名债券投资明细</w:t>
      </w:r>
      <w:bookmarkEnd w:id="66"/>
      <w:bookmarkEnd w:id="67"/>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68" w:name="_Toc390421263"/>
      <w:r w:rsidRPr="00C56F63">
        <w:rPr>
          <w:rFonts w:ascii="Times New Roman" w:eastAsiaTheme="minorEastAsia" w:hAnsi="Times New Roman"/>
          <w:kern w:val="0"/>
          <w:sz w:val="21"/>
          <w:szCs w:val="21"/>
        </w:rPr>
        <w:t xml:space="preserve">7.7 </w:t>
      </w:r>
      <w:r w:rsidR="009B1677">
        <w:rPr>
          <w:rFonts w:ascii="Times New Roman" w:eastAsiaTheme="minorEastAsia" w:hAnsi="Times New Roman"/>
          <w:kern w:val="0"/>
          <w:sz w:val="21"/>
          <w:szCs w:val="21"/>
        </w:rPr>
        <w:t>期末按公允价值占基金资产净值比例大小排序的</w:t>
      </w:r>
      <w:r w:rsidR="009B1677">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资产支持证券投资明细</w:t>
      </w:r>
      <w:bookmarkEnd w:id="6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69" w:name="_Toc39042126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69"/>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70" w:name="_Toc39042126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70"/>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71" w:name="_Toc390421266"/>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71"/>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72" w:name="_Toc390421267"/>
      <w:r w:rsidRPr="00C56F63">
        <w:rPr>
          <w:rFonts w:ascii="Times New Roman" w:eastAsiaTheme="minorEastAsia" w:hAnsi="Times New Roman"/>
          <w:kern w:val="0"/>
          <w:sz w:val="21"/>
          <w:szCs w:val="21"/>
        </w:rPr>
        <w:t>7.11</w:t>
      </w:r>
      <w:r w:rsidRPr="00C56F63">
        <w:rPr>
          <w:rFonts w:ascii="Times New Roman" w:eastAsiaTheme="minorEastAsia" w:hAnsi="Times New Roman"/>
          <w:kern w:val="0"/>
          <w:sz w:val="21"/>
          <w:szCs w:val="21"/>
        </w:rPr>
        <w:t>报告期末本基金投资的国债期货交易情况说明</w:t>
      </w:r>
      <w:bookmarkEnd w:id="72"/>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6B65E1" w:rsidRPr="00C56F63" w:rsidRDefault="00945F2E" w:rsidP="00DE0678">
      <w:pPr>
        <w:pStyle w:val="2"/>
        <w:spacing w:beforeLines="100" w:after="0"/>
        <w:rPr>
          <w:rFonts w:ascii="Times New Roman" w:eastAsiaTheme="minorEastAsia" w:hAnsi="Times New Roman"/>
          <w:kern w:val="0"/>
          <w:sz w:val="21"/>
          <w:szCs w:val="21"/>
        </w:rPr>
      </w:pPr>
      <w:bookmarkStart w:id="73" w:name="_Toc390421268"/>
      <w:r w:rsidRPr="00C56F63">
        <w:rPr>
          <w:rFonts w:ascii="Times New Roman" w:eastAsiaTheme="minorEastAsia" w:hAnsi="Times New Roman"/>
          <w:kern w:val="0"/>
          <w:sz w:val="21"/>
          <w:szCs w:val="21"/>
        </w:rPr>
        <w:t xml:space="preserve">7.12 </w:t>
      </w:r>
      <w:r w:rsidRPr="00C56F63">
        <w:rPr>
          <w:rFonts w:ascii="Times New Roman" w:eastAsiaTheme="minorEastAsia" w:hAnsi="Times New Roman"/>
          <w:kern w:val="0"/>
          <w:sz w:val="21"/>
          <w:szCs w:val="21"/>
        </w:rPr>
        <w:t>投资组合报告附注</w:t>
      </w:r>
      <w:bookmarkEnd w:id="73"/>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7.12.2</w:t>
      </w:r>
      <w:r w:rsidRPr="00C56F63">
        <w:rPr>
          <w:rFonts w:eastAsiaTheme="minorEastAsia"/>
          <w:color w:val="000000"/>
          <w:szCs w:val="21"/>
        </w:rPr>
        <w:t>报告期内本基金投资的前十名股票没有超出基金合同规定的备选股票库。</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7.12.3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250,571.74</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16,795,250.56</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23,647.08</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1,501,386.41</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18,570,855.79</w:t>
            </w:r>
          </w:p>
        </w:tc>
      </w:tr>
    </w:tbl>
    <w:p w:rsidR="006B65E1" w:rsidRPr="00C56F63" w:rsidRDefault="00945F2E" w:rsidP="00DE0678">
      <w:pPr>
        <w:spacing w:beforeLines="100" w:line="360" w:lineRule="auto"/>
        <w:rPr>
          <w:rFonts w:eastAsiaTheme="minorEastAsia"/>
          <w:b/>
          <w:bCs/>
          <w:color w:val="000000"/>
          <w:szCs w:val="21"/>
        </w:rPr>
      </w:pPr>
      <w:r w:rsidRPr="00C56F63">
        <w:rPr>
          <w:rFonts w:eastAsiaTheme="minorEastAsia"/>
          <w:b/>
          <w:color w:val="000000"/>
          <w:szCs w:val="21"/>
        </w:rPr>
        <w:t>7.12.4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DE0678">
      <w:pPr>
        <w:spacing w:beforeLines="100" w:line="360" w:lineRule="auto"/>
        <w:rPr>
          <w:rFonts w:eastAsiaTheme="minorEastAsia"/>
          <w:b/>
          <w:bCs/>
          <w:color w:val="000000"/>
          <w:szCs w:val="21"/>
        </w:rPr>
      </w:pPr>
      <w:r w:rsidRPr="00C56F63">
        <w:rPr>
          <w:rFonts w:eastAsiaTheme="minorEastAsia"/>
          <w:b/>
          <w:color w:val="000000"/>
          <w:szCs w:val="21"/>
        </w:rPr>
        <w:t xml:space="preserve">7.12.5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DE0678">
      <w:pPr>
        <w:spacing w:beforeLines="100" w:line="360" w:lineRule="auto"/>
        <w:rPr>
          <w:rFonts w:eastAsiaTheme="minorEastAsia"/>
          <w:b/>
          <w:color w:val="000000"/>
          <w:szCs w:val="21"/>
        </w:rPr>
      </w:pPr>
      <w:r w:rsidRPr="00C56F63">
        <w:rPr>
          <w:rFonts w:eastAsiaTheme="minorEastAsia"/>
          <w:b/>
          <w:color w:val="000000"/>
          <w:szCs w:val="21"/>
        </w:rPr>
        <w:t xml:space="preserve">7.12.6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w:t>
      </w:r>
      <w:r w:rsidRPr="00C56F63">
        <w:rPr>
          <w:rFonts w:eastAsiaTheme="minorEastAsia"/>
          <w:color w:val="000000"/>
          <w:szCs w:val="21"/>
        </w:rPr>
        <w:t>,</w:t>
      </w:r>
      <w:r w:rsidRPr="00C56F63">
        <w:rPr>
          <w:rFonts w:eastAsiaTheme="minorEastAsia"/>
          <w:color w:val="000000"/>
          <w:szCs w:val="21"/>
        </w:rPr>
        <w:t>投资组合报告中分项之和与合计可能存在尾差。</w:t>
      </w:r>
    </w:p>
    <w:p w:rsidR="006B65E1" w:rsidRPr="00C56F63" w:rsidRDefault="00945F2E" w:rsidP="00DE0678">
      <w:pPr>
        <w:pStyle w:val="1"/>
        <w:keepNext/>
        <w:keepLines/>
        <w:widowControl w:val="0"/>
        <w:spacing w:beforeLines="100" w:afterLines="100" w:line="360" w:lineRule="auto"/>
        <w:jc w:val="center"/>
        <w:rPr>
          <w:rFonts w:eastAsiaTheme="minorEastAsia"/>
          <w:b/>
          <w:bCs/>
          <w:sz w:val="21"/>
          <w:szCs w:val="21"/>
          <w:lang w:val="en-US"/>
        </w:rPr>
      </w:pPr>
      <w:bookmarkStart w:id="74" w:name="_Toc374540579"/>
      <w:bookmarkStart w:id="75" w:name="_Toc22550005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74"/>
      <w:bookmarkEnd w:id="75"/>
    </w:p>
    <w:p w:rsidR="006B65E1" w:rsidRPr="00C56F63" w:rsidRDefault="00945F2E">
      <w:pPr>
        <w:pStyle w:val="2"/>
        <w:spacing w:before="0" w:after="0"/>
        <w:rPr>
          <w:rFonts w:ascii="Times New Roman" w:eastAsiaTheme="minorEastAsia" w:hAnsi="Times New Roman"/>
          <w:kern w:val="0"/>
          <w:sz w:val="21"/>
          <w:szCs w:val="21"/>
        </w:rPr>
      </w:pPr>
      <w:bookmarkStart w:id="76" w:name="_Toc390421270"/>
      <w:bookmarkStart w:id="77" w:name="_Toc22550005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76"/>
      <w:bookmarkEnd w:id="77"/>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tblPr>
      <w:tblGrid>
        <w:gridCol w:w="1871"/>
        <w:gridCol w:w="1489"/>
        <w:gridCol w:w="1260"/>
        <w:gridCol w:w="1634"/>
        <w:gridCol w:w="1275"/>
        <w:gridCol w:w="1649"/>
      </w:tblGrid>
      <w:tr w:rsidR="00295F16" w:rsidRPr="00C56F63" w:rsidTr="00295F16">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533A24" w:rsidRDefault="00054369">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295F16" w:rsidRPr="00C56F63" w:rsidTr="00295F16">
        <w:tc>
          <w:tcPr>
            <w:tcW w:w="1627" w:type="dxa"/>
            <w:vMerge/>
            <w:tcBorders>
              <w:top w:val="single" w:sz="8" w:space="0" w:color="000000"/>
              <w:left w:val="single" w:sz="8" w:space="0" w:color="000000"/>
              <w:bottom w:val="single" w:sz="8" w:space="0" w:color="000000"/>
              <w:right w:val="single" w:sz="8" w:space="0" w:color="000000"/>
            </w:tcBorders>
            <w:vAlign w:val="center"/>
          </w:tcPr>
          <w:p w:rsidR="00533A24" w:rsidRDefault="00533A24">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295F16" w:rsidRPr="00C56F63" w:rsidTr="00295F16">
        <w:tc>
          <w:tcPr>
            <w:tcW w:w="1627" w:type="dxa"/>
            <w:vMerge/>
            <w:tcBorders>
              <w:top w:val="single" w:sz="8" w:space="0" w:color="000000"/>
              <w:left w:val="single" w:sz="8" w:space="0" w:color="000000"/>
              <w:bottom w:val="single" w:sz="8" w:space="0" w:color="000000"/>
              <w:right w:val="single" w:sz="8" w:space="0" w:color="000000"/>
            </w:tcBorders>
            <w:vAlign w:val="center"/>
          </w:tcPr>
          <w:p w:rsidR="00533A24" w:rsidRDefault="00533A24">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295F16" w:rsidRPr="00C56F63" w:rsidTr="00295F16">
        <w:tc>
          <w:tcPr>
            <w:tcW w:w="1627" w:type="dxa"/>
            <w:tcBorders>
              <w:top w:val="single" w:sz="8" w:space="0" w:color="000000"/>
              <w:left w:val="single" w:sz="8" w:space="0" w:color="000000"/>
              <w:bottom w:val="single" w:sz="8" w:space="0" w:color="000000"/>
              <w:right w:val="single" w:sz="8" w:space="0" w:color="000000"/>
            </w:tcBorders>
            <w:vAlign w:val="center"/>
          </w:tcPr>
          <w:p w:rsidR="00533A24" w:rsidRDefault="00054369">
            <w:pPr>
              <w:jc w:val="center"/>
            </w:pPr>
            <w:r>
              <w:rPr>
                <w:rFonts w:eastAsiaTheme="minorEastAsia"/>
                <w:bCs/>
                <w:color w:val="000000"/>
                <w:szCs w:val="21"/>
              </w:rPr>
              <w:t>14,076</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32,387.91</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216,837,902.83</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47.56%</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239,054,284.92</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52.44%</w:t>
            </w:r>
          </w:p>
        </w:tc>
      </w:tr>
    </w:tbl>
    <w:p w:rsidR="006B65E1" w:rsidRPr="00C56F63" w:rsidRDefault="00945F2E" w:rsidP="00DE0678">
      <w:pPr>
        <w:pStyle w:val="2"/>
        <w:spacing w:beforeLines="100" w:after="0"/>
        <w:rPr>
          <w:rFonts w:ascii="Times New Roman" w:eastAsiaTheme="minorEastAsia" w:hAnsi="Times New Roman"/>
          <w:kern w:val="0"/>
          <w:sz w:val="21"/>
          <w:szCs w:val="21"/>
        </w:rPr>
      </w:pPr>
      <w:bookmarkStart w:id="78" w:name="_Toc39042127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78"/>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211,734.70</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0.0464%</w:t>
            </w:r>
          </w:p>
        </w:tc>
      </w:tr>
    </w:tbl>
    <w:p w:rsidR="006B65E1" w:rsidRPr="00C56F63" w:rsidRDefault="00945F2E">
      <w:pPr>
        <w:pStyle w:val="2"/>
        <w:spacing w:before="0" w:after="0" w:line="240" w:lineRule="auto"/>
        <w:rPr>
          <w:rFonts w:ascii="Times New Roman" w:eastAsiaTheme="minorEastAsia" w:hAnsi="Times New Roman"/>
          <w:sz w:val="21"/>
          <w:szCs w:val="21"/>
        </w:rPr>
      </w:pPr>
      <w:r w:rsidRPr="00C56F63">
        <w:rPr>
          <w:rFonts w:ascii="Times New Roman" w:eastAsiaTheme="minorEastAsia" w:hAnsi="Times New Roman"/>
          <w:kern w:val="0"/>
          <w:sz w:val="21"/>
          <w:szCs w:val="21"/>
        </w:rPr>
        <w:t>8.3</w:t>
      </w:r>
      <w:r w:rsidRPr="00C56F63">
        <w:rPr>
          <w:rFonts w:ascii="Times New Roman" w:eastAsiaTheme="minorEastAsia" w:hAnsi="Times New Roman"/>
          <w:sz w:val="21"/>
          <w:szCs w:val="21"/>
        </w:rPr>
        <w:t>期末基金管理人的从业人员持有本开放式基金份额总量区间的情况</w:t>
      </w:r>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DE0678">
      <w:pPr>
        <w:pStyle w:val="1"/>
        <w:keepNext/>
        <w:keepLines/>
        <w:widowControl w:val="0"/>
        <w:spacing w:beforeLines="100" w:afterLines="100" w:line="360" w:lineRule="auto"/>
        <w:jc w:val="center"/>
        <w:rPr>
          <w:rFonts w:eastAsiaTheme="minorEastAsia"/>
          <w:b/>
          <w:bCs/>
          <w:sz w:val="21"/>
          <w:szCs w:val="21"/>
          <w:lang w:val="en-US"/>
        </w:rPr>
      </w:pPr>
      <w:bookmarkStart w:id="79" w:name="_Toc374540584"/>
      <w:bookmarkStart w:id="80" w:name="_Toc225500053"/>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79"/>
      <w:bookmarkEnd w:id="80"/>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2015</w:t>
            </w:r>
            <w:r w:rsidRPr="00C56F63">
              <w:rPr>
                <w:rFonts w:eastAsiaTheme="minorEastAsia"/>
                <w:szCs w:val="21"/>
              </w:rPr>
              <w:t>年</w:t>
            </w:r>
            <w:r w:rsidRPr="00C56F63">
              <w:rPr>
                <w:rFonts w:eastAsiaTheme="minorEastAsia"/>
                <w:szCs w:val="21"/>
              </w:rPr>
              <w:t>10</w:t>
            </w:r>
            <w:r w:rsidRPr="00C56F63">
              <w:rPr>
                <w:rFonts w:eastAsiaTheme="minorEastAsia"/>
                <w:szCs w:val="21"/>
              </w:rPr>
              <w:t>月</w:t>
            </w:r>
            <w:r w:rsidRPr="00C56F63">
              <w:rPr>
                <w:rFonts w:eastAsiaTheme="minorEastAsia"/>
                <w:szCs w:val="21"/>
              </w:rPr>
              <w:t>21</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370,810,625.57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559,020,043.17</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450,324,211.98</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553,452,067.40</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455,892,187.75</w:t>
            </w:r>
          </w:p>
        </w:tc>
      </w:tr>
    </w:tbl>
    <w:p w:rsidR="006B65E1" w:rsidRPr="00C56F63" w:rsidRDefault="006B65E1">
      <w:pPr>
        <w:spacing w:line="360" w:lineRule="auto"/>
        <w:rPr>
          <w:rFonts w:eastAsiaTheme="minorEastAsia"/>
          <w:szCs w:val="21"/>
        </w:rPr>
      </w:pPr>
    </w:p>
    <w:p w:rsidR="006B65E1" w:rsidRPr="00C56F63" w:rsidRDefault="00945F2E" w:rsidP="00DE0678">
      <w:pPr>
        <w:pStyle w:val="1"/>
        <w:keepNext/>
        <w:keepLines/>
        <w:widowControl w:val="0"/>
        <w:spacing w:beforeLines="100" w:afterLines="100" w:line="360" w:lineRule="auto"/>
        <w:jc w:val="center"/>
        <w:rPr>
          <w:rFonts w:eastAsiaTheme="minorEastAsia"/>
          <w:b/>
          <w:bCs/>
          <w:sz w:val="21"/>
          <w:szCs w:val="21"/>
          <w:lang w:val="en-US"/>
        </w:rPr>
      </w:pPr>
      <w:bookmarkStart w:id="81" w:name="_Toc374540585"/>
      <w:bookmarkStart w:id="82" w:name="_Toc225500054"/>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81"/>
      <w:bookmarkEnd w:id="82"/>
    </w:p>
    <w:p w:rsidR="003E40F9" w:rsidRPr="00690ED2" w:rsidRDefault="003E40F9" w:rsidP="003E40F9">
      <w:pPr>
        <w:pStyle w:val="2"/>
        <w:spacing w:before="29" w:after="0" w:line="288" w:lineRule="auto"/>
        <w:rPr>
          <w:rFonts w:ascii="Times New Roman" w:hAnsi="Times New Roman"/>
          <w:kern w:val="0"/>
          <w:sz w:val="21"/>
          <w:szCs w:val="21"/>
        </w:rPr>
      </w:pPr>
      <w:bookmarkStart w:id="83" w:name="_Toc374438161"/>
      <w:bookmarkStart w:id="84" w:name="_Toc361324894"/>
      <w:bookmarkStart w:id="85" w:name="_Toc390421283"/>
      <w:r>
        <w:rPr>
          <w:rFonts w:ascii="Times New Roman" w:hAnsi="Times New Roman"/>
          <w:kern w:val="0"/>
          <w:sz w:val="21"/>
          <w:szCs w:val="21"/>
        </w:rPr>
        <w:t>10.1</w:t>
      </w:r>
      <w:r w:rsidRPr="00690ED2">
        <w:rPr>
          <w:rFonts w:ascii="Times New Roman" w:hAnsi="Times New Roman" w:hint="eastAsia"/>
          <w:kern w:val="0"/>
          <w:sz w:val="21"/>
          <w:szCs w:val="21"/>
        </w:rPr>
        <w:t>基金份额持有人大会决议</w:t>
      </w:r>
      <w:bookmarkEnd w:id="83"/>
      <w:bookmarkEnd w:id="8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86" w:name="_Toc374438162"/>
      <w:bookmarkStart w:id="87" w:name="_Toc361324895"/>
      <w:r w:rsidRPr="00690ED2">
        <w:rPr>
          <w:rFonts w:ascii="Times New Roman" w:hAnsi="Times New Roman"/>
          <w:kern w:val="0"/>
          <w:sz w:val="21"/>
          <w:szCs w:val="21"/>
        </w:rPr>
        <w:t>10.2</w:t>
      </w:r>
      <w:r w:rsidRPr="00690ED2">
        <w:rPr>
          <w:rFonts w:ascii="Times New Roman" w:hAnsi="Times New Roman" w:hint="eastAsia"/>
          <w:kern w:val="0"/>
          <w:sz w:val="21"/>
          <w:szCs w:val="21"/>
        </w:rPr>
        <w:t>基金管理人、基金托管人的专门基金托管部门的重大人事变动</w:t>
      </w:r>
      <w:bookmarkEnd w:id="86"/>
      <w:bookmarkEnd w:id="87"/>
    </w:p>
    <w:p w:rsidR="00533A24" w:rsidRDefault="00054369">
      <w:pPr>
        <w:tabs>
          <w:tab w:val="left" w:pos="426"/>
        </w:tabs>
        <w:spacing w:before="29" w:line="288" w:lineRule="auto"/>
        <w:jc w:val="left"/>
        <w:rPr>
          <w:kern w:val="0"/>
          <w:szCs w:val="21"/>
        </w:rPr>
      </w:pPr>
      <w:r>
        <w:rPr>
          <w:kern w:val="0"/>
          <w:szCs w:val="21"/>
        </w:rPr>
        <w:t>基金管理人：</w:t>
      </w:r>
    </w:p>
    <w:p w:rsidR="00533A24" w:rsidRDefault="00054369">
      <w:pPr>
        <w:tabs>
          <w:tab w:val="left" w:pos="426"/>
        </w:tabs>
        <w:spacing w:before="29" w:line="288" w:lineRule="auto"/>
        <w:jc w:val="left"/>
        <w:rPr>
          <w:kern w:val="0"/>
          <w:szCs w:val="21"/>
        </w:rPr>
      </w:pPr>
      <w:r>
        <w:rPr>
          <w:kern w:val="0"/>
          <w:szCs w:val="21"/>
        </w:rPr>
        <w:t>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533A24" w:rsidRDefault="00054369">
      <w:pPr>
        <w:tabs>
          <w:tab w:val="left" w:pos="426"/>
        </w:tabs>
        <w:spacing w:before="29" w:line="288" w:lineRule="auto"/>
        <w:jc w:val="left"/>
        <w:rPr>
          <w:kern w:val="0"/>
          <w:szCs w:val="21"/>
        </w:rPr>
      </w:pPr>
      <w:r>
        <w:rPr>
          <w:kern w:val="0"/>
          <w:szCs w:val="21"/>
        </w:rPr>
        <w:t>基金托管人：</w:t>
      </w:r>
    </w:p>
    <w:p w:rsidR="003E40F9" w:rsidRPr="004D46B9" w:rsidRDefault="004D46B9" w:rsidP="003E40F9">
      <w:pPr>
        <w:tabs>
          <w:tab w:val="left" w:pos="426"/>
        </w:tabs>
        <w:spacing w:before="29" w:line="288" w:lineRule="auto"/>
        <w:jc w:val="left"/>
        <w:rPr>
          <w:kern w:val="0"/>
          <w:szCs w:val="21"/>
        </w:rPr>
      </w:pPr>
      <w:r>
        <w:rPr>
          <w:rFonts w:hint="eastAsia"/>
          <w:kern w:val="0"/>
          <w:szCs w:val="21"/>
        </w:rPr>
        <w:t>托管人中国建设银行</w:t>
      </w:r>
      <w:r>
        <w:rPr>
          <w:kern w:val="0"/>
          <w:szCs w:val="21"/>
        </w:rPr>
        <w:t>2019</w:t>
      </w:r>
      <w:r>
        <w:rPr>
          <w:rFonts w:hint="eastAsia"/>
          <w:kern w:val="0"/>
          <w:szCs w:val="21"/>
        </w:rPr>
        <w:t>年</w:t>
      </w:r>
      <w:r>
        <w:rPr>
          <w:kern w:val="0"/>
          <w:szCs w:val="21"/>
        </w:rPr>
        <w:t>6</w:t>
      </w:r>
      <w:r>
        <w:rPr>
          <w:rFonts w:hint="eastAsia"/>
          <w:kern w:val="0"/>
          <w:szCs w:val="21"/>
        </w:rPr>
        <w:t>月</w:t>
      </w:r>
      <w:r>
        <w:rPr>
          <w:kern w:val="0"/>
          <w:szCs w:val="21"/>
        </w:rPr>
        <w:t>4</w:t>
      </w:r>
      <w:r>
        <w:rPr>
          <w:rFonts w:hint="eastAsia"/>
          <w:kern w:val="0"/>
          <w:szCs w:val="21"/>
        </w:rPr>
        <w:t>日发布公告，聘任蔡亚蓉为中国建设银行股份有限公司资产托管业务部总经理。</w:t>
      </w:r>
    </w:p>
    <w:p w:rsidR="003E40F9" w:rsidRPr="00690ED2" w:rsidRDefault="003E40F9" w:rsidP="003E40F9">
      <w:pPr>
        <w:pStyle w:val="2"/>
        <w:spacing w:before="29" w:after="0" w:line="288" w:lineRule="auto"/>
        <w:rPr>
          <w:rFonts w:ascii="Times New Roman" w:hAnsi="Times New Roman"/>
          <w:kern w:val="0"/>
          <w:sz w:val="21"/>
          <w:szCs w:val="21"/>
        </w:rPr>
      </w:pPr>
      <w:bookmarkStart w:id="88" w:name="_Toc374438163"/>
      <w:bookmarkStart w:id="89" w:name="_Toc361324896"/>
      <w:r w:rsidRPr="00690ED2">
        <w:rPr>
          <w:rFonts w:ascii="Times New Roman" w:hAnsi="Times New Roman"/>
          <w:kern w:val="0"/>
          <w:sz w:val="21"/>
          <w:szCs w:val="21"/>
        </w:rPr>
        <w:t>10.3</w:t>
      </w:r>
      <w:r w:rsidRPr="00690ED2">
        <w:rPr>
          <w:rFonts w:ascii="Times New Roman" w:hAnsi="Times New Roman" w:hint="eastAsia"/>
          <w:kern w:val="0"/>
          <w:sz w:val="21"/>
          <w:szCs w:val="21"/>
        </w:rPr>
        <w:t>涉及基金管理人、基金财产、基金托管业务的诉讼</w:t>
      </w:r>
      <w:bookmarkEnd w:id="88"/>
      <w:bookmarkEnd w:id="89"/>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90" w:name="_Toc374438164"/>
      <w:bookmarkStart w:id="91" w:name="_Toc361324897"/>
      <w:r w:rsidRPr="00690ED2">
        <w:rPr>
          <w:rFonts w:ascii="Times New Roman" w:hAnsi="Times New Roman"/>
          <w:kern w:val="0"/>
          <w:sz w:val="21"/>
          <w:szCs w:val="21"/>
        </w:rPr>
        <w:t>10.4</w:t>
      </w:r>
      <w:r w:rsidRPr="00690ED2">
        <w:rPr>
          <w:rFonts w:ascii="Times New Roman" w:hAnsi="Times New Roman" w:hint="eastAsia"/>
          <w:kern w:val="0"/>
          <w:sz w:val="21"/>
          <w:szCs w:val="21"/>
        </w:rPr>
        <w:t>基金投资策略的改变</w:t>
      </w:r>
      <w:bookmarkEnd w:id="90"/>
      <w:bookmarkEnd w:id="9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92" w:name="_Toc409100103"/>
      <w:bookmarkStart w:id="93" w:name="_Toc409100466"/>
      <w:r w:rsidRPr="00690ED2">
        <w:rPr>
          <w:rFonts w:ascii="Times New Roman" w:hAnsi="Times New Roman"/>
          <w:kern w:val="0"/>
          <w:sz w:val="21"/>
          <w:szCs w:val="21"/>
        </w:rPr>
        <w:t>10.5</w:t>
      </w:r>
      <w:r w:rsidRPr="00690ED2">
        <w:rPr>
          <w:rFonts w:ascii="Times New Roman" w:hAnsi="Times New Roman" w:hint="eastAsia"/>
          <w:kern w:val="0"/>
          <w:sz w:val="21"/>
          <w:szCs w:val="21"/>
        </w:rPr>
        <w:t>为基金进行审计的会计师事务所情况</w:t>
      </w:r>
      <w:bookmarkEnd w:id="92"/>
      <w:bookmarkEnd w:id="93"/>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94" w:name="_Toc361324899"/>
      <w:bookmarkStart w:id="95" w:name="_Toc409100467"/>
      <w:bookmarkStart w:id="96" w:name="_Toc409100104"/>
      <w:r w:rsidRPr="00690ED2">
        <w:rPr>
          <w:rFonts w:ascii="Times New Roman" w:hAnsi="Times New Roman"/>
          <w:kern w:val="0"/>
          <w:sz w:val="21"/>
          <w:szCs w:val="21"/>
        </w:rPr>
        <w:t>10.6</w:t>
      </w:r>
      <w:r w:rsidRPr="00690ED2">
        <w:rPr>
          <w:rFonts w:ascii="Times New Roman" w:hAnsi="Times New Roman" w:hint="eastAsia"/>
          <w:kern w:val="0"/>
          <w:sz w:val="21"/>
          <w:szCs w:val="21"/>
        </w:rPr>
        <w:t>管理人、托管人及其高级管理人员受稽查或处罚等情况</w:t>
      </w:r>
      <w:bookmarkEnd w:id="94"/>
      <w:bookmarkEnd w:id="95"/>
      <w:bookmarkEnd w:id="96"/>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97" w:name="_Toc409100105"/>
      <w:bookmarkStart w:id="98" w:name="_Toc409100468"/>
      <w:bookmarkStart w:id="99" w:name="_Toc361324900"/>
      <w:r w:rsidRPr="00690ED2">
        <w:rPr>
          <w:rFonts w:ascii="Times New Roman" w:hAnsi="Times New Roman"/>
          <w:kern w:val="0"/>
          <w:sz w:val="21"/>
          <w:szCs w:val="21"/>
        </w:rPr>
        <w:t>10.7</w:t>
      </w:r>
      <w:r w:rsidRPr="00690ED2">
        <w:rPr>
          <w:rFonts w:ascii="Times New Roman" w:hAnsi="Times New Roman" w:hint="eastAsia"/>
          <w:kern w:val="0"/>
          <w:sz w:val="21"/>
          <w:szCs w:val="21"/>
        </w:rPr>
        <w:t>基金租用证券公司交易单元的有关情况</w:t>
      </w:r>
      <w:bookmarkEnd w:id="97"/>
      <w:bookmarkEnd w:id="98"/>
      <w:bookmarkEnd w:id="99"/>
    </w:p>
    <w:p w:rsidR="003E40F9" w:rsidRPr="00690ED2" w:rsidRDefault="003E40F9" w:rsidP="003E40F9">
      <w:pPr>
        <w:tabs>
          <w:tab w:val="left" w:pos="426"/>
        </w:tabs>
        <w:spacing w:before="29" w:line="288" w:lineRule="auto"/>
        <w:jc w:val="left"/>
        <w:rPr>
          <w:b/>
          <w:kern w:val="0"/>
          <w:szCs w:val="21"/>
        </w:rPr>
      </w:pPr>
      <w:bookmarkStart w:id="100" w:name="_Toc249760070"/>
      <w:r w:rsidRPr="00690ED2">
        <w:rPr>
          <w:b/>
          <w:kern w:val="0"/>
          <w:szCs w:val="21"/>
        </w:rPr>
        <w:t>10.7.1</w:t>
      </w:r>
      <w:r w:rsidRPr="00690ED2">
        <w:rPr>
          <w:rFonts w:hint="eastAsia"/>
          <w:b/>
          <w:kern w:val="0"/>
          <w:szCs w:val="21"/>
        </w:rPr>
        <w:t>基金租用证券公司交易单元进行股票投资及佣金支付情况</w:t>
      </w:r>
      <w:bookmarkEnd w:id="100"/>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2A54E8" w:rsidRPr="00C56F63" w:rsidTr="009B1677">
        <w:tc>
          <w:tcPr>
            <w:tcW w:w="1560" w:type="dxa"/>
            <w:vMerge w:val="restart"/>
            <w:vAlign w:val="center"/>
          </w:tcPr>
          <w:p w:rsidR="002A54E8" w:rsidRPr="00C56F63" w:rsidRDefault="002A54E8" w:rsidP="009B1677">
            <w:pPr>
              <w:spacing w:line="276" w:lineRule="auto"/>
              <w:jc w:val="center"/>
              <w:rPr>
                <w:rFonts w:eastAsiaTheme="minorEastAsia"/>
                <w:szCs w:val="21"/>
              </w:rPr>
            </w:pPr>
            <w:bookmarkStart w:id="101" w:name="_Toc249760071"/>
            <w:r w:rsidRPr="00C56F63">
              <w:rPr>
                <w:rFonts w:eastAsiaTheme="minorEastAsia"/>
                <w:szCs w:val="21"/>
              </w:rPr>
              <w:t>券商名称</w:t>
            </w:r>
          </w:p>
        </w:tc>
        <w:tc>
          <w:tcPr>
            <w:tcW w:w="780" w:type="dxa"/>
            <w:vMerge w:val="restart"/>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9B1677">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9B1677">
        <w:tc>
          <w:tcPr>
            <w:tcW w:w="1560" w:type="dxa"/>
            <w:vMerge/>
            <w:vAlign w:val="center"/>
          </w:tcPr>
          <w:p w:rsidR="002A54E8" w:rsidRPr="00C56F63" w:rsidRDefault="002A54E8" w:rsidP="009B1677">
            <w:pPr>
              <w:widowControl/>
              <w:spacing w:line="276" w:lineRule="auto"/>
              <w:jc w:val="left"/>
              <w:rPr>
                <w:rFonts w:eastAsiaTheme="minorEastAsia"/>
                <w:szCs w:val="21"/>
              </w:rPr>
            </w:pPr>
          </w:p>
        </w:tc>
        <w:tc>
          <w:tcPr>
            <w:tcW w:w="780" w:type="dxa"/>
            <w:vMerge/>
            <w:vAlign w:val="center"/>
          </w:tcPr>
          <w:p w:rsidR="002A54E8" w:rsidRPr="00C56F63" w:rsidRDefault="002A54E8" w:rsidP="009B1677">
            <w:pPr>
              <w:widowControl/>
              <w:spacing w:line="276" w:lineRule="auto"/>
              <w:jc w:val="left"/>
              <w:rPr>
                <w:rFonts w:eastAsiaTheme="minorEastAsia"/>
                <w:szCs w:val="21"/>
              </w:rPr>
            </w:pPr>
          </w:p>
        </w:tc>
        <w:tc>
          <w:tcPr>
            <w:tcW w:w="1800" w:type="dxa"/>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9B1677">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9B1677">
            <w:pPr>
              <w:widowControl/>
              <w:spacing w:line="276" w:lineRule="auto"/>
              <w:jc w:val="left"/>
              <w:rPr>
                <w:rFonts w:eastAsiaTheme="minorEastAsia"/>
                <w:kern w:val="0"/>
                <w:szCs w:val="21"/>
              </w:rPr>
            </w:pPr>
          </w:p>
        </w:tc>
      </w:tr>
      <w:tr w:rsidR="00533A24">
        <w:tc>
          <w:tcPr>
            <w:tcW w:w="1560" w:type="dxa"/>
            <w:vAlign w:val="center"/>
          </w:tcPr>
          <w:p w:rsidR="00533A24" w:rsidRDefault="00054369">
            <w:pPr>
              <w:jc w:val="left"/>
            </w:pPr>
            <w:r>
              <w:rPr>
                <w:rFonts w:eastAsiaTheme="minorEastAsia"/>
                <w:szCs w:val="21"/>
              </w:rPr>
              <w:t>申万宏源</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6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中泰证券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6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高华证券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6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民生证券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6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平安证券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6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东吴证券</w:t>
            </w:r>
          </w:p>
        </w:tc>
        <w:tc>
          <w:tcPr>
            <w:tcW w:w="780" w:type="dxa"/>
            <w:vAlign w:val="center"/>
          </w:tcPr>
          <w:p w:rsidR="00533A24" w:rsidRDefault="00054369">
            <w:pPr>
              <w:jc w:val="right"/>
            </w:pPr>
            <w:r>
              <w:rPr>
                <w:rFonts w:eastAsiaTheme="minorEastAsia"/>
                <w:szCs w:val="21"/>
              </w:rPr>
              <w:t>2</w:t>
            </w:r>
          </w:p>
        </w:tc>
        <w:tc>
          <w:tcPr>
            <w:tcW w:w="1800" w:type="dxa"/>
            <w:vAlign w:val="center"/>
          </w:tcPr>
          <w:p w:rsidR="00533A24" w:rsidRDefault="00054369">
            <w:pPr>
              <w:jc w:val="right"/>
            </w:pPr>
            <w:r>
              <w:rPr>
                <w:rFonts w:eastAsiaTheme="minorEastAsia"/>
                <w:szCs w:val="21"/>
              </w:rPr>
              <w:t>197,881,922.99</w:t>
            </w:r>
          </w:p>
        </w:tc>
        <w:tc>
          <w:tcPr>
            <w:tcW w:w="1080" w:type="dxa"/>
            <w:vAlign w:val="center"/>
          </w:tcPr>
          <w:p w:rsidR="00533A24" w:rsidRDefault="00054369">
            <w:pPr>
              <w:jc w:val="right"/>
            </w:pPr>
            <w:r>
              <w:rPr>
                <w:rFonts w:eastAsiaTheme="minorEastAsia"/>
                <w:szCs w:val="21"/>
              </w:rPr>
              <w:t>18.49%</w:t>
            </w:r>
          </w:p>
        </w:tc>
        <w:tc>
          <w:tcPr>
            <w:tcW w:w="1620" w:type="dxa"/>
            <w:vAlign w:val="center"/>
          </w:tcPr>
          <w:p w:rsidR="00533A24" w:rsidRDefault="00054369">
            <w:pPr>
              <w:jc w:val="right"/>
            </w:pPr>
            <w:r>
              <w:rPr>
                <w:rFonts w:eastAsiaTheme="minorEastAsia"/>
                <w:szCs w:val="21"/>
              </w:rPr>
              <w:t>184,288.91</w:t>
            </w:r>
          </w:p>
        </w:tc>
        <w:tc>
          <w:tcPr>
            <w:tcW w:w="1080" w:type="dxa"/>
            <w:vAlign w:val="center"/>
          </w:tcPr>
          <w:p w:rsidR="00533A24" w:rsidRDefault="00054369">
            <w:pPr>
              <w:jc w:val="right"/>
            </w:pPr>
            <w:r>
              <w:rPr>
                <w:rFonts w:eastAsiaTheme="minorEastAsia"/>
                <w:szCs w:val="21"/>
              </w:rPr>
              <w:t>18.49%</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中信证券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173,152,344.56</w:t>
            </w:r>
          </w:p>
        </w:tc>
        <w:tc>
          <w:tcPr>
            <w:tcW w:w="1080" w:type="dxa"/>
            <w:vAlign w:val="center"/>
          </w:tcPr>
          <w:p w:rsidR="00533A24" w:rsidRDefault="00054369">
            <w:pPr>
              <w:jc w:val="right"/>
            </w:pPr>
            <w:r>
              <w:rPr>
                <w:rFonts w:eastAsiaTheme="minorEastAsia"/>
                <w:szCs w:val="21"/>
              </w:rPr>
              <w:t>16.18%</w:t>
            </w:r>
          </w:p>
        </w:tc>
        <w:tc>
          <w:tcPr>
            <w:tcW w:w="1620" w:type="dxa"/>
            <w:vAlign w:val="center"/>
          </w:tcPr>
          <w:p w:rsidR="00533A24" w:rsidRDefault="00054369">
            <w:pPr>
              <w:jc w:val="right"/>
            </w:pPr>
            <w:r>
              <w:rPr>
                <w:rFonts w:eastAsiaTheme="minorEastAsia"/>
                <w:szCs w:val="21"/>
              </w:rPr>
              <w:t>161,256.71</w:t>
            </w:r>
          </w:p>
        </w:tc>
        <w:tc>
          <w:tcPr>
            <w:tcW w:w="1080" w:type="dxa"/>
            <w:vAlign w:val="center"/>
          </w:tcPr>
          <w:p w:rsidR="00533A24" w:rsidRDefault="00054369">
            <w:pPr>
              <w:jc w:val="right"/>
            </w:pPr>
            <w:r>
              <w:rPr>
                <w:rFonts w:eastAsiaTheme="minorEastAsia"/>
                <w:szCs w:val="21"/>
              </w:rPr>
              <w:t>16.18%</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国泰君安</w:t>
            </w:r>
          </w:p>
        </w:tc>
        <w:tc>
          <w:tcPr>
            <w:tcW w:w="780" w:type="dxa"/>
            <w:vAlign w:val="center"/>
          </w:tcPr>
          <w:p w:rsidR="00533A24" w:rsidRDefault="00054369">
            <w:pPr>
              <w:jc w:val="right"/>
            </w:pPr>
            <w:r>
              <w:rPr>
                <w:rFonts w:eastAsiaTheme="minorEastAsia"/>
                <w:szCs w:val="21"/>
              </w:rPr>
              <w:t>2</w:t>
            </w:r>
          </w:p>
        </w:tc>
        <w:tc>
          <w:tcPr>
            <w:tcW w:w="1800" w:type="dxa"/>
            <w:vAlign w:val="center"/>
          </w:tcPr>
          <w:p w:rsidR="00533A24" w:rsidRDefault="00054369">
            <w:pPr>
              <w:jc w:val="right"/>
            </w:pPr>
            <w:r>
              <w:rPr>
                <w:rFonts w:eastAsiaTheme="minorEastAsia"/>
                <w:szCs w:val="21"/>
              </w:rPr>
              <w:t>143,394,018.63</w:t>
            </w:r>
          </w:p>
        </w:tc>
        <w:tc>
          <w:tcPr>
            <w:tcW w:w="1080" w:type="dxa"/>
            <w:vAlign w:val="center"/>
          </w:tcPr>
          <w:p w:rsidR="00533A24" w:rsidRDefault="00054369">
            <w:pPr>
              <w:jc w:val="right"/>
            </w:pPr>
            <w:r>
              <w:rPr>
                <w:rFonts w:eastAsiaTheme="minorEastAsia"/>
                <w:szCs w:val="21"/>
              </w:rPr>
              <w:t>13.40%</w:t>
            </w:r>
          </w:p>
        </w:tc>
        <w:tc>
          <w:tcPr>
            <w:tcW w:w="1620" w:type="dxa"/>
            <w:vAlign w:val="center"/>
          </w:tcPr>
          <w:p w:rsidR="00533A24" w:rsidRDefault="00054369">
            <w:pPr>
              <w:jc w:val="right"/>
            </w:pPr>
            <w:r>
              <w:rPr>
                <w:rFonts w:eastAsiaTheme="minorEastAsia"/>
                <w:szCs w:val="21"/>
              </w:rPr>
              <w:t>133,540.99</w:t>
            </w:r>
          </w:p>
        </w:tc>
        <w:tc>
          <w:tcPr>
            <w:tcW w:w="1080" w:type="dxa"/>
            <w:vAlign w:val="center"/>
          </w:tcPr>
          <w:p w:rsidR="00533A24" w:rsidRDefault="00054369">
            <w:pPr>
              <w:jc w:val="right"/>
            </w:pPr>
            <w:r>
              <w:rPr>
                <w:rFonts w:eastAsiaTheme="minorEastAsia"/>
                <w:szCs w:val="21"/>
              </w:rPr>
              <w:t>13.40%</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天风证券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125,220,580.94</w:t>
            </w:r>
          </w:p>
        </w:tc>
        <w:tc>
          <w:tcPr>
            <w:tcW w:w="1080" w:type="dxa"/>
            <w:vAlign w:val="center"/>
          </w:tcPr>
          <w:p w:rsidR="00533A24" w:rsidRDefault="00054369">
            <w:pPr>
              <w:jc w:val="right"/>
            </w:pPr>
            <w:r>
              <w:rPr>
                <w:rFonts w:eastAsiaTheme="minorEastAsia"/>
                <w:szCs w:val="21"/>
              </w:rPr>
              <w:t>11.70%</w:t>
            </w:r>
          </w:p>
        </w:tc>
        <w:tc>
          <w:tcPr>
            <w:tcW w:w="1620" w:type="dxa"/>
            <w:vAlign w:val="center"/>
          </w:tcPr>
          <w:p w:rsidR="00533A24" w:rsidRDefault="00054369">
            <w:pPr>
              <w:jc w:val="right"/>
            </w:pPr>
            <w:r>
              <w:rPr>
                <w:rFonts w:eastAsiaTheme="minorEastAsia"/>
                <w:szCs w:val="21"/>
              </w:rPr>
              <w:t>116,618.77</w:t>
            </w:r>
          </w:p>
        </w:tc>
        <w:tc>
          <w:tcPr>
            <w:tcW w:w="1080" w:type="dxa"/>
            <w:vAlign w:val="center"/>
          </w:tcPr>
          <w:p w:rsidR="00533A24" w:rsidRDefault="00054369">
            <w:pPr>
              <w:jc w:val="right"/>
            </w:pPr>
            <w:r>
              <w:rPr>
                <w:rFonts w:eastAsiaTheme="minorEastAsia"/>
                <w:szCs w:val="21"/>
              </w:rPr>
              <w:t>11.70%</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国金证券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101,137,942.52</w:t>
            </w:r>
          </w:p>
        </w:tc>
        <w:tc>
          <w:tcPr>
            <w:tcW w:w="1080" w:type="dxa"/>
            <w:vAlign w:val="center"/>
          </w:tcPr>
          <w:p w:rsidR="00533A24" w:rsidRDefault="00054369">
            <w:pPr>
              <w:jc w:val="right"/>
            </w:pPr>
            <w:r>
              <w:rPr>
                <w:rFonts w:eastAsiaTheme="minorEastAsia"/>
                <w:szCs w:val="21"/>
              </w:rPr>
              <w:t>9.45%</w:t>
            </w:r>
          </w:p>
        </w:tc>
        <w:tc>
          <w:tcPr>
            <w:tcW w:w="1620" w:type="dxa"/>
            <w:vAlign w:val="center"/>
          </w:tcPr>
          <w:p w:rsidR="00533A24" w:rsidRDefault="00054369">
            <w:pPr>
              <w:jc w:val="right"/>
            </w:pPr>
            <w:r>
              <w:rPr>
                <w:rFonts w:eastAsiaTheme="minorEastAsia"/>
                <w:szCs w:val="21"/>
              </w:rPr>
              <w:t>94,189.48</w:t>
            </w:r>
          </w:p>
        </w:tc>
        <w:tc>
          <w:tcPr>
            <w:tcW w:w="1080" w:type="dxa"/>
            <w:vAlign w:val="center"/>
          </w:tcPr>
          <w:p w:rsidR="00533A24" w:rsidRDefault="00054369">
            <w:pPr>
              <w:jc w:val="right"/>
            </w:pPr>
            <w:r>
              <w:rPr>
                <w:rFonts w:eastAsiaTheme="minorEastAsia"/>
                <w:szCs w:val="21"/>
              </w:rPr>
              <w:t>9.45%</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光大证券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93,659,101.33</w:t>
            </w:r>
          </w:p>
        </w:tc>
        <w:tc>
          <w:tcPr>
            <w:tcW w:w="1080" w:type="dxa"/>
            <w:vAlign w:val="center"/>
          </w:tcPr>
          <w:p w:rsidR="00533A24" w:rsidRDefault="00054369">
            <w:pPr>
              <w:jc w:val="right"/>
            </w:pPr>
            <w:r>
              <w:rPr>
                <w:rFonts w:eastAsiaTheme="minorEastAsia"/>
                <w:szCs w:val="21"/>
              </w:rPr>
              <w:t>8.75%</w:t>
            </w:r>
          </w:p>
        </w:tc>
        <w:tc>
          <w:tcPr>
            <w:tcW w:w="1620" w:type="dxa"/>
            <w:vAlign w:val="center"/>
          </w:tcPr>
          <w:p w:rsidR="00533A24" w:rsidRDefault="00054369">
            <w:pPr>
              <w:jc w:val="right"/>
            </w:pPr>
            <w:r>
              <w:rPr>
                <w:rFonts w:eastAsiaTheme="minorEastAsia"/>
                <w:szCs w:val="21"/>
              </w:rPr>
              <w:t>87,224.13</w:t>
            </w:r>
          </w:p>
        </w:tc>
        <w:tc>
          <w:tcPr>
            <w:tcW w:w="1080" w:type="dxa"/>
            <w:vAlign w:val="center"/>
          </w:tcPr>
          <w:p w:rsidR="00533A24" w:rsidRDefault="00054369">
            <w:pPr>
              <w:jc w:val="right"/>
            </w:pPr>
            <w:r>
              <w:rPr>
                <w:rFonts w:eastAsiaTheme="minorEastAsia"/>
                <w:szCs w:val="21"/>
              </w:rPr>
              <w:t>8.75%</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兴业证券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75,886,488.62</w:t>
            </w:r>
          </w:p>
        </w:tc>
        <w:tc>
          <w:tcPr>
            <w:tcW w:w="1080" w:type="dxa"/>
            <w:vAlign w:val="center"/>
          </w:tcPr>
          <w:p w:rsidR="00533A24" w:rsidRDefault="00054369">
            <w:pPr>
              <w:jc w:val="right"/>
            </w:pPr>
            <w:r>
              <w:rPr>
                <w:rFonts w:eastAsiaTheme="minorEastAsia"/>
                <w:szCs w:val="21"/>
              </w:rPr>
              <w:t>7.09%</w:t>
            </w:r>
          </w:p>
        </w:tc>
        <w:tc>
          <w:tcPr>
            <w:tcW w:w="1620" w:type="dxa"/>
            <w:vAlign w:val="center"/>
          </w:tcPr>
          <w:p w:rsidR="00533A24" w:rsidRDefault="00054369">
            <w:pPr>
              <w:jc w:val="right"/>
            </w:pPr>
            <w:r>
              <w:rPr>
                <w:rFonts w:eastAsiaTheme="minorEastAsia"/>
                <w:szCs w:val="21"/>
              </w:rPr>
              <w:t>70,672.66</w:t>
            </w:r>
          </w:p>
        </w:tc>
        <w:tc>
          <w:tcPr>
            <w:tcW w:w="1080" w:type="dxa"/>
            <w:vAlign w:val="center"/>
          </w:tcPr>
          <w:p w:rsidR="00533A24" w:rsidRDefault="00054369">
            <w:pPr>
              <w:jc w:val="right"/>
            </w:pPr>
            <w:r>
              <w:rPr>
                <w:rFonts w:eastAsiaTheme="minorEastAsia"/>
                <w:szCs w:val="21"/>
              </w:rPr>
              <w:t>7.09%</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安信证券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69,806,298.32</w:t>
            </w:r>
          </w:p>
        </w:tc>
        <w:tc>
          <w:tcPr>
            <w:tcW w:w="1080" w:type="dxa"/>
            <w:vAlign w:val="center"/>
          </w:tcPr>
          <w:p w:rsidR="00533A24" w:rsidRDefault="00054369">
            <w:pPr>
              <w:jc w:val="right"/>
            </w:pPr>
            <w:r>
              <w:rPr>
                <w:rFonts w:eastAsiaTheme="minorEastAsia"/>
                <w:szCs w:val="21"/>
              </w:rPr>
              <w:t>6.52%</w:t>
            </w:r>
          </w:p>
        </w:tc>
        <w:tc>
          <w:tcPr>
            <w:tcW w:w="1620" w:type="dxa"/>
            <w:vAlign w:val="center"/>
          </w:tcPr>
          <w:p w:rsidR="00533A24" w:rsidRDefault="00054369">
            <w:pPr>
              <w:jc w:val="right"/>
            </w:pPr>
            <w:r>
              <w:rPr>
                <w:rFonts w:eastAsiaTheme="minorEastAsia"/>
                <w:szCs w:val="21"/>
              </w:rPr>
              <w:t>65,010.61</w:t>
            </w:r>
          </w:p>
        </w:tc>
        <w:tc>
          <w:tcPr>
            <w:tcW w:w="1080" w:type="dxa"/>
            <w:vAlign w:val="center"/>
          </w:tcPr>
          <w:p w:rsidR="00533A24" w:rsidRDefault="00054369">
            <w:pPr>
              <w:jc w:val="right"/>
            </w:pPr>
            <w:r>
              <w:rPr>
                <w:rFonts w:eastAsiaTheme="minorEastAsia"/>
                <w:szCs w:val="21"/>
              </w:rPr>
              <w:t>6.52%</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太平洋证券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69,446,192.68</w:t>
            </w:r>
          </w:p>
        </w:tc>
        <w:tc>
          <w:tcPr>
            <w:tcW w:w="1080" w:type="dxa"/>
            <w:vAlign w:val="center"/>
          </w:tcPr>
          <w:p w:rsidR="00533A24" w:rsidRDefault="00054369">
            <w:pPr>
              <w:jc w:val="right"/>
            </w:pPr>
            <w:r>
              <w:rPr>
                <w:rFonts w:eastAsiaTheme="minorEastAsia"/>
                <w:szCs w:val="21"/>
              </w:rPr>
              <w:t>6.49%</w:t>
            </w:r>
          </w:p>
        </w:tc>
        <w:tc>
          <w:tcPr>
            <w:tcW w:w="1620" w:type="dxa"/>
            <w:vAlign w:val="center"/>
          </w:tcPr>
          <w:p w:rsidR="00533A24" w:rsidRDefault="00054369">
            <w:pPr>
              <w:jc w:val="right"/>
            </w:pPr>
            <w:r>
              <w:rPr>
                <w:rFonts w:eastAsiaTheme="minorEastAsia"/>
                <w:szCs w:val="21"/>
              </w:rPr>
              <w:t>64,672.39</w:t>
            </w:r>
          </w:p>
        </w:tc>
        <w:tc>
          <w:tcPr>
            <w:tcW w:w="1080" w:type="dxa"/>
            <w:vAlign w:val="center"/>
          </w:tcPr>
          <w:p w:rsidR="00533A24" w:rsidRDefault="00054369">
            <w:pPr>
              <w:jc w:val="right"/>
            </w:pPr>
            <w:r>
              <w:rPr>
                <w:rFonts w:eastAsiaTheme="minorEastAsia"/>
                <w:szCs w:val="21"/>
              </w:rPr>
              <w:t>6.49%</w:t>
            </w:r>
          </w:p>
        </w:tc>
        <w:tc>
          <w:tcPr>
            <w:tcW w:w="1080" w:type="dxa"/>
            <w:vAlign w:val="center"/>
          </w:tcPr>
          <w:p w:rsidR="00533A24" w:rsidRDefault="00054369">
            <w:pPr>
              <w:jc w:val="lef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中金公司</w:t>
            </w:r>
          </w:p>
        </w:tc>
        <w:tc>
          <w:tcPr>
            <w:tcW w:w="780" w:type="dxa"/>
            <w:vAlign w:val="center"/>
          </w:tcPr>
          <w:p w:rsidR="00533A24" w:rsidRDefault="00054369">
            <w:pPr>
              <w:jc w:val="right"/>
            </w:pPr>
            <w:r>
              <w:rPr>
                <w:rFonts w:eastAsiaTheme="minorEastAsia"/>
                <w:szCs w:val="21"/>
              </w:rPr>
              <w:t>1</w:t>
            </w:r>
          </w:p>
        </w:tc>
        <w:tc>
          <w:tcPr>
            <w:tcW w:w="1800" w:type="dxa"/>
            <w:vAlign w:val="center"/>
          </w:tcPr>
          <w:p w:rsidR="00533A24" w:rsidRDefault="00054369">
            <w:pPr>
              <w:jc w:val="right"/>
            </w:pPr>
            <w:r>
              <w:rPr>
                <w:rFonts w:eastAsiaTheme="minorEastAsia"/>
                <w:szCs w:val="21"/>
              </w:rPr>
              <w:t>20,654,677.72</w:t>
            </w:r>
          </w:p>
        </w:tc>
        <w:tc>
          <w:tcPr>
            <w:tcW w:w="1080" w:type="dxa"/>
            <w:vAlign w:val="center"/>
          </w:tcPr>
          <w:p w:rsidR="00533A24" w:rsidRDefault="00054369">
            <w:pPr>
              <w:jc w:val="right"/>
            </w:pPr>
            <w:r>
              <w:rPr>
                <w:rFonts w:eastAsiaTheme="minorEastAsia"/>
                <w:szCs w:val="21"/>
              </w:rPr>
              <w:t>1.93%</w:t>
            </w:r>
          </w:p>
        </w:tc>
        <w:tc>
          <w:tcPr>
            <w:tcW w:w="1620" w:type="dxa"/>
            <w:vAlign w:val="center"/>
          </w:tcPr>
          <w:p w:rsidR="00533A24" w:rsidRDefault="00054369">
            <w:pPr>
              <w:jc w:val="right"/>
            </w:pPr>
            <w:r>
              <w:rPr>
                <w:rFonts w:eastAsiaTheme="minorEastAsia"/>
                <w:szCs w:val="21"/>
              </w:rPr>
              <w:t>19,236.09</w:t>
            </w:r>
          </w:p>
        </w:tc>
        <w:tc>
          <w:tcPr>
            <w:tcW w:w="1080" w:type="dxa"/>
            <w:vAlign w:val="center"/>
          </w:tcPr>
          <w:p w:rsidR="00533A24" w:rsidRDefault="00054369">
            <w:pPr>
              <w:jc w:val="right"/>
            </w:pPr>
            <w:r>
              <w:rPr>
                <w:rFonts w:eastAsiaTheme="minorEastAsia"/>
                <w:szCs w:val="21"/>
              </w:rPr>
              <w:t>1.93%</w:t>
            </w:r>
          </w:p>
        </w:tc>
        <w:tc>
          <w:tcPr>
            <w:tcW w:w="1080" w:type="dxa"/>
            <w:vAlign w:val="center"/>
          </w:tcPr>
          <w:p w:rsidR="00533A24" w:rsidRDefault="00054369">
            <w:pPr>
              <w:jc w:val="left"/>
            </w:pPr>
            <w:r>
              <w:rPr>
                <w:rFonts w:eastAsiaTheme="minorEastAsia"/>
                <w:szCs w:val="21"/>
              </w:rPr>
              <w:t>-</w:t>
            </w:r>
          </w:p>
        </w:tc>
      </w:tr>
    </w:tbl>
    <w:p w:rsidR="00533A24" w:rsidRDefault="00054369">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533A24" w:rsidRDefault="00054369">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533A24" w:rsidRDefault="00054369">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533A24" w:rsidRDefault="00054369">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533A24" w:rsidRDefault="00054369">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533A24" w:rsidRDefault="00054369">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533A24" w:rsidRDefault="00054369">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533A24" w:rsidRDefault="00054369">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533A24" w:rsidRDefault="00054369">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533A24" w:rsidRDefault="00054369">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02" w:name="_Toc249707408"/>
      <w:bookmarkEnd w:id="101"/>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0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320"/>
        <w:gridCol w:w="1080"/>
        <w:gridCol w:w="1143"/>
        <w:gridCol w:w="1197"/>
        <w:gridCol w:w="1497"/>
        <w:gridCol w:w="1203"/>
      </w:tblGrid>
      <w:tr w:rsidR="002A54E8" w:rsidRPr="00C56F63" w:rsidTr="009B1677">
        <w:tc>
          <w:tcPr>
            <w:tcW w:w="1560" w:type="dxa"/>
            <w:vMerge w:val="restart"/>
            <w:vAlign w:val="center"/>
          </w:tcPr>
          <w:p w:rsidR="002A54E8" w:rsidRPr="00C56F63" w:rsidRDefault="002A54E8" w:rsidP="009B1677">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权证交易</w:t>
            </w:r>
          </w:p>
        </w:tc>
      </w:tr>
      <w:tr w:rsidR="002A54E8" w:rsidRPr="00C56F63" w:rsidTr="009B1677">
        <w:tc>
          <w:tcPr>
            <w:tcW w:w="1560" w:type="dxa"/>
            <w:vMerge/>
            <w:vAlign w:val="center"/>
          </w:tcPr>
          <w:p w:rsidR="002A54E8" w:rsidRPr="00C56F63" w:rsidRDefault="002A54E8" w:rsidP="009B1677">
            <w:pPr>
              <w:widowControl/>
              <w:spacing w:line="276" w:lineRule="auto"/>
              <w:jc w:val="left"/>
              <w:rPr>
                <w:rFonts w:eastAsiaTheme="minorEastAsia"/>
                <w:kern w:val="0"/>
                <w:szCs w:val="21"/>
              </w:rPr>
            </w:pPr>
          </w:p>
        </w:tc>
        <w:tc>
          <w:tcPr>
            <w:tcW w:w="1320" w:type="dxa"/>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9B1677">
            <w:pPr>
              <w:spacing w:line="276" w:lineRule="auto"/>
              <w:jc w:val="center"/>
              <w:rPr>
                <w:rFonts w:eastAsiaTheme="minorEastAsia"/>
                <w:szCs w:val="21"/>
              </w:rPr>
            </w:pPr>
            <w:r w:rsidRPr="00C56F63">
              <w:rPr>
                <w:rFonts w:eastAsiaTheme="minorEastAsia"/>
                <w:szCs w:val="21"/>
              </w:rPr>
              <w:t>占当期权证成交总额的比例</w:t>
            </w:r>
          </w:p>
        </w:tc>
      </w:tr>
      <w:tr w:rsidR="00533A24">
        <w:tc>
          <w:tcPr>
            <w:tcW w:w="1560" w:type="dxa"/>
            <w:vAlign w:val="center"/>
          </w:tcPr>
          <w:p w:rsidR="00533A24" w:rsidRDefault="00054369">
            <w:pPr>
              <w:jc w:val="left"/>
            </w:pPr>
            <w:r>
              <w:rPr>
                <w:rFonts w:eastAsiaTheme="minorEastAsia"/>
                <w:szCs w:val="21"/>
              </w:rPr>
              <w:t>申万宏源</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中泰证券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高华证券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民生证券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平安证券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东吴证券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中信证券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国泰君安</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天风证券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国金证券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光大证券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兴业证券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安信证券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太平洋证券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r w:rsidR="00533A24">
        <w:tc>
          <w:tcPr>
            <w:tcW w:w="1560" w:type="dxa"/>
            <w:vAlign w:val="center"/>
          </w:tcPr>
          <w:p w:rsidR="00533A24" w:rsidRDefault="00054369">
            <w:pPr>
              <w:jc w:val="left"/>
            </w:pPr>
            <w:r>
              <w:rPr>
                <w:rFonts w:eastAsiaTheme="minorEastAsia"/>
                <w:szCs w:val="21"/>
              </w:rPr>
              <w:t>中金公司</w:t>
            </w:r>
          </w:p>
        </w:tc>
        <w:tc>
          <w:tcPr>
            <w:tcW w:w="1320" w:type="dxa"/>
            <w:vAlign w:val="center"/>
          </w:tcPr>
          <w:p w:rsidR="00533A24" w:rsidRDefault="00054369">
            <w:pPr>
              <w:jc w:val="right"/>
            </w:pPr>
            <w:r>
              <w:rPr>
                <w:rFonts w:eastAsiaTheme="minorEastAsia"/>
                <w:szCs w:val="21"/>
              </w:rPr>
              <w:t>-</w:t>
            </w:r>
          </w:p>
        </w:tc>
        <w:tc>
          <w:tcPr>
            <w:tcW w:w="1080" w:type="dxa"/>
            <w:vAlign w:val="center"/>
          </w:tcPr>
          <w:p w:rsidR="00533A24" w:rsidRDefault="00054369">
            <w:pPr>
              <w:jc w:val="right"/>
            </w:pPr>
            <w:r>
              <w:rPr>
                <w:rFonts w:eastAsiaTheme="minorEastAsia"/>
                <w:szCs w:val="21"/>
              </w:rPr>
              <w:t>-</w:t>
            </w:r>
          </w:p>
        </w:tc>
        <w:tc>
          <w:tcPr>
            <w:tcW w:w="1143" w:type="dxa"/>
            <w:vAlign w:val="center"/>
          </w:tcPr>
          <w:p w:rsidR="00533A24" w:rsidRDefault="00054369">
            <w:pPr>
              <w:jc w:val="right"/>
            </w:pPr>
            <w:r>
              <w:rPr>
                <w:rFonts w:eastAsiaTheme="minorEastAsia"/>
                <w:szCs w:val="21"/>
              </w:rPr>
              <w:t>-</w:t>
            </w:r>
          </w:p>
        </w:tc>
        <w:tc>
          <w:tcPr>
            <w:tcW w:w="1197" w:type="dxa"/>
            <w:vAlign w:val="center"/>
          </w:tcPr>
          <w:p w:rsidR="00533A24" w:rsidRDefault="00054369">
            <w:pPr>
              <w:jc w:val="right"/>
            </w:pPr>
            <w:r>
              <w:rPr>
                <w:rFonts w:eastAsiaTheme="minorEastAsia"/>
                <w:szCs w:val="21"/>
              </w:rPr>
              <w:t>-</w:t>
            </w:r>
          </w:p>
        </w:tc>
        <w:tc>
          <w:tcPr>
            <w:tcW w:w="1497" w:type="dxa"/>
            <w:vAlign w:val="center"/>
          </w:tcPr>
          <w:p w:rsidR="00533A24" w:rsidRDefault="00054369">
            <w:pPr>
              <w:jc w:val="right"/>
            </w:pPr>
            <w:r>
              <w:rPr>
                <w:rFonts w:eastAsiaTheme="minorEastAsia"/>
                <w:szCs w:val="21"/>
              </w:rPr>
              <w:t>-</w:t>
            </w:r>
          </w:p>
        </w:tc>
        <w:tc>
          <w:tcPr>
            <w:tcW w:w="1203" w:type="dxa"/>
            <w:vAlign w:val="center"/>
          </w:tcPr>
          <w:p w:rsidR="00533A24" w:rsidRDefault="00054369">
            <w:pPr>
              <w:jc w:val="right"/>
            </w:pPr>
            <w:r>
              <w:rPr>
                <w:rFonts w:eastAsiaTheme="minorEastAsia"/>
                <w:szCs w:val="21"/>
              </w:rPr>
              <w:t>-</w:t>
            </w:r>
          </w:p>
        </w:tc>
      </w:tr>
    </w:tbl>
    <w:p w:rsidR="006B65E1" w:rsidRPr="00C56F63" w:rsidRDefault="00945F2E" w:rsidP="00DE0678">
      <w:pPr>
        <w:pStyle w:val="1"/>
        <w:keepNext/>
        <w:keepLines/>
        <w:widowControl w:val="0"/>
        <w:spacing w:beforeLines="100" w:afterLines="100" w:line="360" w:lineRule="auto"/>
        <w:jc w:val="center"/>
        <w:rPr>
          <w:rFonts w:eastAsiaTheme="minorEastAsia"/>
          <w:b/>
          <w:bCs/>
          <w:sz w:val="21"/>
          <w:szCs w:val="21"/>
          <w:lang w:val="en-US"/>
        </w:rPr>
      </w:pPr>
      <w:bookmarkStart w:id="103" w:name="_Toc374540595"/>
      <w:bookmarkEnd w:id="85"/>
      <w:r w:rsidRPr="00C56F63">
        <w:rPr>
          <w:rFonts w:eastAsiaTheme="minorEastAsia"/>
          <w:b/>
          <w:bCs/>
          <w:sz w:val="21"/>
          <w:szCs w:val="21"/>
          <w:lang w:val="en-US"/>
        </w:rPr>
        <w:t>11</w:t>
      </w:r>
      <w:r w:rsidRPr="00C56F63">
        <w:rPr>
          <w:rFonts w:eastAsiaTheme="minorEastAsia"/>
          <w:b/>
          <w:bCs/>
          <w:sz w:val="21"/>
          <w:szCs w:val="21"/>
          <w:lang w:val="en-US"/>
        </w:rPr>
        <w:t>影响投资者决策的其他重要信息</w:t>
      </w:r>
      <w:bookmarkEnd w:id="103"/>
    </w:p>
    <w:p w:rsidR="006B65E1" w:rsidRPr="00C56F63" w:rsidRDefault="00945F2E">
      <w:pPr>
        <w:autoSpaceDE w:val="0"/>
        <w:autoSpaceDN w:val="0"/>
        <w:adjustRightInd w:val="0"/>
        <w:spacing w:line="360" w:lineRule="auto"/>
        <w:jc w:val="left"/>
        <w:rPr>
          <w:rFonts w:ascii="宋体" w:hAnsi="宋体"/>
          <w:b/>
          <w:bCs/>
          <w:color w:val="000000"/>
          <w:kern w:val="0"/>
          <w:szCs w:val="21"/>
        </w:rPr>
      </w:pPr>
      <w:bookmarkStart w:id="104" w:name="_Toc374540596"/>
      <w:bookmarkStart w:id="105" w:name="_Toc225500055"/>
      <w:r w:rsidRPr="00C56F63">
        <w:rPr>
          <w:rFonts w:ascii="宋体" w:hAnsi="宋体"/>
          <w:b/>
          <w:bCs/>
          <w:color w:val="000000"/>
          <w:kern w:val="0"/>
          <w:szCs w:val="21"/>
        </w:rPr>
        <w:t>11.</w:t>
      </w:r>
      <w:r w:rsidRPr="00C56F63">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6B65E1" w:rsidRPr="00C56F63">
        <w:tc>
          <w:tcPr>
            <w:tcW w:w="993" w:type="dxa"/>
            <w:vMerge w:val="restart"/>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投资者类别</w:t>
            </w:r>
          </w:p>
        </w:tc>
        <w:tc>
          <w:tcPr>
            <w:tcW w:w="5670" w:type="dxa"/>
            <w:gridSpan w:val="5"/>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报告期内持有基金份额变化情况</w:t>
            </w:r>
          </w:p>
        </w:tc>
        <w:tc>
          <w:tcPr>
            <w:tcW w:w="2549" w:type="dxa"/>
            <w:gridSpan w:val="2"/>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报告期末持有基金情况</w:t>
            </w:r>
          </w:p>
        </w:tc>
      </w:tr>
      <w:tr w:rsidR="006B65E1" w:rsidRPr="00C56F63">
        <w:tc>
          <w:tcPr>
            <w:tcW w:w="993" w:type="dxa"/>
            <w:vMerge/>
            <w:vAlign w:val="center"/>
          </w:tcPr>
          <w:p w:rsidR="006B65E1" w:rsidRPr="00C56F63" w:rsidRDefault="006B65E1">
            <w:pPr>
              <w:autoSpaceDE w:val="0"/>
              <w:autoSpaceDN w:val="0"/>
              <w:adjustRightInd w:val="0"/>
              <w:jc w:val="center"/>
              <w:rPr>
                <w:rFonts w:ascii="宋体" w:hAnsi="宋体"/>
                <w:b/>
                <w:bCs/>
                <w:color w:val="000000"/>
                <w:kern w:val="0"/>
                <w:szCs w:val="21"/>
              </w:rPr>
            </w:pPr>
          </w:p>
        </w:tc>
        <w:tc>
          <w:tcPr>
            <w:tcW w:w="992"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序号</w:t>
            </w:r>
          </w:p>
        </w:tc>
        <w:tc>
          <w:tcPr>
            <w:tcW w:w="1843"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持有基金份额比例达到或者超过20%的时间区间</w:t>
            </w:r>
          </w:p>
        </w:tc>
        <w:tc>
          <w:tcPr>
            <w:tcW w:w="851"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期初份额</w:t>
            </w:r>
          </w:p>
        </w:tc>
        <w:tc>
          <w:tcPr>
            <w:tcW w:w="850"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申购份额</w:t>
            </w:r>
          </w:p>
        </w:tc>
        <w:tc>
          <w:tcPr>
            <w:tcW w:w="1134"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赎回份额</w:t>
            </w:r>
          </w:p>
        </w:tc>
        <w:tc>
          <w:tcPr>
            <w:tcW w:w="1419"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持有份额</w:t>
            </w:r>
          </w:p>
        </w:tc>
        <w:tc>
          <w:tcPr>
            <w:tcW w:w="1130"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份额占比</w:t>
            </w:r>
          </w:p>
        </w:tc>
      </w:tr>
      <w:tr w:rsidR="00533A24">
        <w:tc>
          <w:tcPr>
            <w:tcW w:w="993" w:type="dxa"/>
            <w:vMerge w:val="restart"/>
          </w:tcPr>
          <w:p w:rsidR="00533A24" w:rsidRDefault="00533A24"/>
          <w:p w:rsidR="00533A24" w:rsidRDefault="00054369">
            <w:r>
              <w:rPr>
                <w:rFonts w:ascii="宋体" w:hAnsi="宋体" w:hint="eastAsia"/>
                <w:bCs/>
                <w:color w:val="000000"/>
                <w:kern w:val="0"/>
                <w:szCs w:val="21"/>
              </w:rPr>
              <w:t>机构</w:t>
            </w:r>
          </w:p>
        </w:tc>
        <w:tc>
          <w:tcPr>
            <w:tcW w:w="992" w:type="dxa"/>
            <w:vAlign w:val="center"/>
          </w:tcPr>
          <w:p w:rsidR="00533A24" w:rsidRDefault="00054369">
            <w:pPr>
              <w:jc w:val="center"/>
            </w:pPr>
            <w:r>
              <w:rPr>
                <w:rFonts w:ascii="宋体" w:hAnsi="宋体"/>
                <w:color w:val="000000"/>
                <w:kern w:val="0"/>
                <w:szCs w:val="21"/>
              </w:rPr>
              <w:t>1</w:t>
            </w:r>
          </w:p>
        </w:tc>
        <w:tc>
          <w:tcPr>
            <w:tcW w:w="1843" w:type="dxa"/>
            <w:vAlign w:val="center"/>
          </w:tcPr>
          <w:p w:rsidR="00533A24" w:rsidRDefault="00054369">
            <w:pPr>
              <w:jc w:val="center"/>
            </w:pPr>
            <w:r>
              <w:rPr>
                <w:rFonts w:ascii="宋体" w:hAnsi="宋体"/>
                <w:color w:val="000000"/>
                <w:kern w:val="0"/>
                <w:szCs w:val="21"/>
              </w:rPr>
              <w:t>20190513-20190630</w:t>
            </w:r>
          </w:p>
        </w:tc>
        <w:tc>
          <w:tcPr>
            <w:tcW w:w="851" w:type="dxa"/>
            <w:vAlign w:val="center"/>
          </w:tcPr>
          <w:p w:rsidR="00533A24" w:rsidRDefault="00054369">
            <w:pPr>
              <w:jc w:val="center"/>
            </w:pPr>
            <w:r>
              <w:rPr>
                <w:rFonts w:ascii="宋体" w:hAnsi="宋体"/>
                <w:color w:val="000000"/>
                <w:kern w:val="0"/>
                <w:szCs w:val="21"/>
              </w:rPr>
              <w:t>0.00</w:t>
            </w:r>
          </w:p>
        </w:tc>
        <w:tc>
          <w:tcPr>
            <w:tcW w:w="850" w:type="dxa"/>
            <w:vAlign w:val="center"/>
          </w:tcPr>
          <w:p w:rsidR="00533A24" w:rsidRDefault="00054369">
            <w:pPr>
              <w:jc w:val="center"/>
            </w:pPr>
            <w:r>
              <w:rPr>
                <w:rFonts w:ascii="宋体" w:hAnsi="宋体"/>
                <w:color w:val="000000"/>
                <w:kern w:val="0"/>
                <w:szCs w:val="21"/>
              </w:rPr>
              <w:t>123,808,571.43</w:t>
            </w:r>
          </w:p>
        </w:tc>
        <w:tc>
          <w:tcPr>
            <w:tcW w:w="1134" w:type="dxa"/>
            <w:vAlign w:val="center"/>
          </w:tcPr>
          <w:p w:rsidR="00533A24" w:rsidRDefault="00054369">
            <w:pPr>
              <w:jc w:val="center"/>
            </w:pPr>
            <w:r>
              <w:rPr>
                <w:rFonts w:ascii="宋体" w:hAnsi="宋体"/>
                <w:color w:val="000000"/>
                <w:kern w:val="0"/>
                <w:szCs w:val="21"/>
              </w:rPr>
              <w:t>0.00</w:t>
            </w:r>
          </w:p>
        </w:tc>
        <w:tc>
          <w:tcPr>
            <w:tcW w:w="1419" w:type="dxa"/>
            <w:vAlign w:val="center"/>
          </w:tcPr>
          <w:p w:rsidR="00533A24" w:rsidRDefault="00054369">
            <w:pPr>
              <w:jc w:val="center"/>
            </w:pPr>
            <w:r>
              <w:rPr>
                <w:rFonts w:ascii="宋体" w:hAnsi="宋体"/>
                <w:color w:val="000000"/>
                <w:kern w:val="0"/>
                <w:szCs w:val="21"/>
              </w:rPr>
              <w:t>123,808,571.43</w:t>
            </w:r>
          </w:p>
        </w:tc>
        <w:tc>
          <w:tcPr>
            <w:tcW w:w="1130" w:type="dxa"/>
            <w:vAlign w:val="center"/>
          </w:tcPr>
          <w:p w:rsidR="00533A24" w:rsidRDefault="00054369">
            <w:pPr>
              <w:jc w:val="center"/>
            </w:pPr>
            <w:r>
              <w:rPr>
                <w:rFonts w:ascii="宋体" w:hAnsi="宋体"/>
                <w:color w:val="000000"/>
                <w:kern w:val="0"/>
                <w:szCs w:val="21"/>
              </w:rPr>
              <w:t>27.16%</w:t>
            </w:r>
          </w:p>
        </w:tc>
      </w:tr>
      <w:tr w:rsidR="00533A24">
        <w:tc>
          <w:tcPr>
            <w:tcW w:w="993" w:type="dxa"/>
            <w:vMerge/>
          </w:tcPr>
          <w:p w:rsidR="00533A24" w:rsidRDefault="00533A24"/>
        </w:tc>
        <w:tc>
          <w:tcPr>
            <w:tcW w:w="992" w:type="dxa"/>
            <w:vAlign w:val="center"/>
          </w:tcPr>
          <w:p w:rsidR="00533A24" w:rsidRDefault="00054369">
            <w:pPr>
              <w:jc w:val="center"/>
            </w:pPr>
            <w:r>
              <w:rPr>
                <w:rFonts w:ascii="宋体" w:hAnsi="宋体"/>
                <w:color w:val="000000"/>
                <w:kern w:val="0"/>
                <w:szCs w:val="21"/>
              </w:rPr>
              <w:t>2</w:t>
            </w:r>
          </w:p>
        </w:tc>
        <w:tc>
          <w:tcPr>
            <w:tcW w:w="1843" w:type="dxa"/>
            <w:vAlign w:val="center"/>
          </w:tcPr>
          <w:p w:rsidR="00533A24" w:rsidRDefault="00054369">
            <w:pPr>
              <w:jc w:val="center"/>
            </w:pPr>
            <w:r>
              <w:rPr>
                <w:rFonts w:ascii="宋体" w:hAnsi="宋体"/>
                <w:color w:val="000000"/>
                <w:kern w:val="0"/>
                <w:szCs w:val="21"/>
              </w:rPr>
              <w:t>20190225-20190303</w:t>
            </w:r>
          </w:p>
        </w:tc>
        <w:tc>
          <w:tcPr>
            <w:tcW w:w="851" w:type="dxa"/>
            <w:vAlign w:val="center"/>
          </w:tcPr>
          <w:p w:rsidR="00533A24" w:rsidRDefault="00054369">
            <w:pPr>
              <w:jc w:val="center"/>
            </w:pPr>
            <w:r>
              <w:rPr>
                <w:rFonts w:ascii="宋体" w:hAnsi="宋体"/>
                <w:color w:val="000000"/>
                <w:kern w:val="0"/>
                <w:szCs w:val="21"/>
              </w:rPr>
              <w:t>125,628,752.08</w:t>
            </w:r>
          </w:p>
        </w:tc>
        <w:tc>
          <w:tcPr>
            <w:tcW w:w="850" w:type="dxa"/>
            <w:vAlign w:val="center"/>
          </w:tcPr>
          <w:p w:rsidR="00533A24" w:rsidRDefault="00054369">
            <w:pPr>
              <w:jc w:val="center"/>
            </w:pPr>
            <w:r>
              <w:rPr>
                <w:rFonts w:ascii="宋体" w:hAnsi="宋体"/>
                <w:color w:val="000000"/>
                <w:kern w:val="0"/>
                <w:szCs w:val="21"/>
              </w:rPr>
              <w:t>0.00</w:t>
            </w:r>
          </w:p>
        </w:tc>
        <w:tc>
          <w:tcPr>
            <w:tcW w:w="1134" w:type="dxa"/>
            <w:vAlign w:val="center"/>
          </w:tcPr>
          <w:p w:rsidR="00533A24" w:rsidRDefault="00054369">
            <w:pPr>
              <w:jc w:val="center"/>
            </w:pPr>
            <w:r>
              <w:rPr>
                <w:rFonts w:ascii="宋体" w:hAnsi="宋体"/>
                <w:color w:val="000000"/>
                <w:kern w:val="0"/>
                <w:szCs w:val="21"/>
              </w:rPr>
              <w:t>95,628,752.08</w:t>
            </w:r>
          </w:p>
        </w:tc>
        <w:tc>
          <w:tcPr>
            <w:tcW w:w="1419" w:type="dxa"/>
            <w:vAlign w:val="center"/>
          </w:tcPr>
          <w:p w:rsidR="00533A24" w:rsidRDefault="00054369">
            <w:pPr>
              <w:jc w:val="center"/>
            </w:pPr>
            <w:r>
              <w:rPr>
                <w:rFonts w:ascii="宋体" w:hAnsi="宋体"/>
                <w:color w:val="000000"/>
                <w:kern w:val="0"/>
                <w:szCs w:val="21"/>
              </w:rPr>
              <w:t>30,000,000.00</w:t>
            </w:r>
          </w:p>
        </w:tc>
        <w:tc>
          <w:tcPr>
            <w:tcW w:w="1130" w:type="dxa"/>
            <w:vAlign w:val="center"/>
          </w:tcPr>
          <w:p w:rsidR="00533A24" w:rsidRDefault="00054369">
            <w:pPr>
              <w:jc w:val="center"/>
            </w:pPr>
            <w:r>
              <w:rPr>
                <w:rFonts w:ascii="宋体" w:hAnsi="宋体"/>
                <w:color w:val="000000"/>
                <w:kern w:val="0"/>
                <w:szCs w:val="21"/>
              </w:rPr>
              <w:t>6.58%</w:t>
            </w:r>
          </w:p>
        </w:tc>
      </w:tr>
      <w:tr w:rsidR="00533A24">
        <w:tc>
          <w:tcPr>
            <w:tcW w:w="993" w:type="dxa"/>
            <w:vMerge/>
          </w:tcPr>
          <w:p w:rsidR="00533A24" w:rsidRDefault="00533A24"/>
        </w:tc>
        <w:tc>
          <w:tcPr>
            <w:tcW w:w="992" w:type="dxa"/>
            <w:vAlign w:val="center"/>
          </w:tcPr>
          <w:p w:rsidR="00533A24" w:rsidRDefault="00054369">
            <w:pPr>
              <w:jc w:val="center"/>
            </w:pPr>
            <w:r>
              <w:rPr>
                <w:rFonts w:ascii="宋体" w:hAnsi="宋体"/>
                <w:color w:val="000000"/>
                <w:kern w:val="0"/>
                <w:szCs w:val="21"/>
              </w:rPr>
              <w:t>3</w:t>
            </w:r>
          </w:p>
        </w:tc>
        <w:tc>
          <w:tcPr>
            <w:tcW w:w="1843" w:type="dxa"/>
            <w:vAlign w:val="center"/>
          </w:tcPr>
          <w:p w:rsidR="00533A24" w:rsidRDefault="00054369">
            <w:pPr>
              <w:jc w:val="center"/>
            </w:pPr>
            <w:r>
              <w:rPr>
                <w:rFonts w:ascii="宋体" w:hAnsi="宋体"/>
                <w:color w:val="000000"/>
                <w:kern w:val="0"/>
                <w:szCs w:val="21"/>
              </w:rPr>
              <w:t>20190416-20190605</w:t>
            </w:r>
          </w:p>
        </w:tc>
        <w:tc>
          <w:tcPr>
            <w:tcW w:w="851" w:type="dxa"/>
            <w:vAlign w:val="center"/>
          </w:tcPr>
          <w:p w:rsidR="00533A24" w:rsidRDefault="00054369">
            <w:pPr>
              <w:jc w:val="center"/>
            </w:pPr>
            <w:r>
              <w:rPr>
                <w:rFonts w:ascii="宋体" w:hAnsi="宋体"/>
                <w:color w:val="000000"/>
                <w:kern w:val="0"/>
                <w:szCs w:val="21"/>
              </w:rPr>
              <w:t>125,628,752.08</w:t>
            </w:r>
          </w:p>
        </w:tc>
        <w:tc>
          <w:tcPr>
            <w:tcW w:w="850" w:type="dxa"/>
            <w:vAlign w:val="center"/>
          </w:tcPr>
          <w:p w:rsidR="00533A24" w:rsidRDefault="00054369">
            <w:pPr>
              <w:jc w:val="center"/>
            </w:pPr>
            <w:r>
              <w:rPr>
                <w:rFonts w:ascii="宋体" w:hAnsi="宋体"/>
                <w:color w:val="000000"/>
                <w:kern w:val="0"/>
                <w:szCs w:val="21"/>
              </w:rPr>
              <w:t>0.00</w:t>
            </w:r>
          </w:p>
        </w:tc>
        <w:tc>
          <w:tcPr>
            <w:tcW w:w="1134" w:type="dxa"/>
            <w:vAlign w:val="center"/>
          </w:tcPr>
          <w:p w:rsidR="00533A24" w:rsidRDefault="00054369">
            <w:pPr>
              <w:jc w:val="center"/>
            </w:pPr>
            <w:r>
              <w:rPr>
                <w:rFonts w:ascii="宋体" w:hAnsi="宋体"/>
                <w:color w:val="000000"/>
                <w:kern w:val="0"/>
                <w:szCs w:val="21"/>
              </w:rPr>
              <w:t>95,628,752.08</w:t>
            </w:r>
          </w:p>
        </w:tc>
        <w:tc>
          <w:tcPr>
            <w:tcW w:w="1419" w:type="dxa"/>
            <w:vAlign w:val="center"/>
          </w:tcPr>
          <w:p w:rsidR="00533A24" w:rsidRDefault="00054369">
            <w:pPr>
              <w:jc w:val="center"/>
            </w:pPr>
            <w:r>
              <w:rPr>
                <w:rFonts w:ascii="宋体" w:hAnsi="宋体"/>
                <w:color w:val="000000"/>
                <w:kern w:val="0"/>
                <w:szCs w:val="21"/>
              </w:rPr>
              <w:t>30,000,000.00</w:t>
            </w:r>
          </w:p>
        </w:tc>
        <w:tc>
          <w:tcPr>
            <w:tcW w:w="1130" w:type="dxa"/>
            <w:vAlign w:val="center"/>
          </w:tcPr>
          <w:p w:rsidR="00533A24" w:rsidRDefault="00054369">
            <w:pPr>
              <w:jc w:val="center"/>
            </w:pPr>
            <w:r>
              <w:rPr>
                <w:rFonts w:ascii="宋体" w:hAnsi="宋体"/>
                <w:color w:val="000000"/>
                <w:kern w:val="0"/>
                <w:szCs w:val="21"/>
              </w:rPr>
              <w:t>6.58%</w:t>
            </w:r>
          </w:p>
        </w:tc>
      </w:tr>
      <w:tr w:rsidR="00533A24">
        <w:tc>
          <w:tcPr>
            <w:tcW w:w="993" w:type="dxa"/>
            <w:vMerge/>
          </w:tcPr>
          <w:p w:rsidR="00533A24" w:rsidRDefault="00533A24"/>
        </w:tc>
        <w:tc>
          <w:tcPr>
            <w:tcW w:w="992" w:type="dxa"/>
            <w:vAlign w:val="center"/>
          </w:tcPr>
          <w:p w:rsidR="00533A24" w:rsidRDefault="00054369">
            <w:pPr>
              <w:jc w:val="center"/>
            </w:pPr>
            <w:r>
              <w:rPr>
                <w:rFonts w:ascii="宋体" w:hAnsi="宋体"/>
                <w:color w:val="000000"/>
                <w:kern w:val="0"/>
                <w:szCs w:val="21"/>
              </w:rPr>
              <w:t>4</w:t>
            </w:r>
          </w:p>
        </w:tc>
        <w:tc>
          <w:tcPr>
            <w:tcW w:w="1843" w:type="dxa"/>
            <w:vAlign w:val="center"/>
          </w:tcPr>
          <w:p w:rsidR="00533A24" w:rsidRDefault="00054369">
            <w:pPr>
              <w:jc w:val="center"/>
            </w:pPr>
            <w:r>
              <w:rPr>
                <w:rFonts w:ascii="宋体" w:hAnsi="宋体"/>
                <w:color w:val="000000"/>
                <w:kern w:val="0"/>
                <w:szCs w:val="21"/>
              </w:rPr>
              <w:t>20190101-20190218</w:t>
            </w:r>
          </w:p>
        </w:tc>
        <w:tc>
          <w:tcPr>
            <w:tcW w:w="851" w:type="dxa"/>
            <w:vAlign w:val="center"/>
          </w:tcPr>
          <w:p w:rsidR="00533A24" w:rsidRDefault="00054369">
            <w:pPr>
              <w:jc w:val="center"/>
            </w:pPr>
            <w:r>
              <w:rPr>
                <w:rFonts w:ascii="宋体" w:hAnsi="宋体"/>
                <w:color w:val="000000"/>
                <w:kern w:val="0"/>
                <w:szCs w:val="21"/>
              </w:rPr>
              <w:t>125,628,752.08</w:t>
            </w:r>
          </w:p>
        </w:tc>
        <w:tc>
          <w:tcPr>
            <w:tcW w:w="850" w:type="dxa"/>
            <w:vAlign w:val="center"/>
          </w:tcPr>
          <w:p w:rsidR="00533A24" w:rsidRDefault="00054369">
            <w:pPr>
              <w:jc w:val="center"/>
            </w:pPr>
            <w:r>
              <w:rPr>
                <w:rFonts w:ascii="宋体" w:hAnsi="宋体"/>
                <w:color w:val="000000"/>
                <w:kern w:val="0"/>
                <w:szCs w:val="21"/>
              </w:rPr>
              <w:t>0.00</w:t>
            </w:r>
          </w:p>
        </w:tc>
        <w:tc>
          <w:tcPr>
            <w:tcW w:w="1134" w:type="dxa"/>
            <w:vAlign w:val="center"/>
          </w:tcPr>
          <w:p w:rsidR="00533A24" w:rsidRDefault="00054369">
            <w:pPr>
              <w:jc w:val="center"/>
            </w:pPr>
            <w:r>
              <w:rPr>
                <w:rFonts w:ascii="宋体" w:hAnsi="宋体"/>
                <w:color w:val="000000"/>
                <w:kern w:val="0"/>
                <w:szCs w:val="21"/>
              </w:rPr>
              <w:t>95,628,752.08</w:t>
            </w:r>
          </w:p>
        </w:tc>
        <w:tc>
          <w:tcPr>
            <w:tcW w:w="1419" w:type="dxa"/>
            <w:vAlign w:val="center"/>
          </w:tcPr>
          <w:p w:rsidR="00533A24" w:rsidRDefault="00054369">
            <w:pPr>
              <w:jc w:val="center"/>
            </w:pPr>
            <w:r>
              <w:rPr>
                <w:rFonts w:ascii="宋体" w:hAnsi="宋体"/>
                <w:color w:val="000000"/>
                <w:kern w:val="0"/>
                <w:szCs w:val="21"/>
              </w:rPr>
              <w:t>30,000,000.00</w:t>
            </w:r>
          </w:p>
        </w:tc>
        <w:tc>
          <w:tcPr>
            <w:tcW w:w="1130" w:type="dxa"/>
            <w:vAlign w:val="center"/>
          </w:tcPr>
          <w:p w:rsidR="00533A24" w:rsidRDefault="00054369">
            <w:pPr>
              <w:jc w:val="center"/>
            </w:pPr>
            <w:r>
              <w:rPr>
                <w:rFonts w:ascii="宋体" w:hAnsi="宋体"/>
                <w:color w:val="000000"/>
                <w:kern w:val="0"/>
                <w:szCs w:val="21"/>
              </w:rPr>
              <w:t>6.58%</w:t>
            </w:r>
          </w:p>
        </w:tc>
      </w:tr>
      <w:tr w:rsidR="006B65E1" w:rsidRPr="00C56F63">
        <w:tc>
          <w:tcPr>
            <w:tcW w:w="9212" w:type="dxa"/>
            <w:gridSpan w:val="8"/>
            <w:vAlign w:val="center"/>
          </w:tcPr>
          <w:p w:rsidR="006B65E1" w:rsidRPr="00C56F63" w:rsidRDefault="00945F2E">
            <w:pPr>
              <w:autoSpaceDE w:val="0"/>
              <w:autoSpaceDN w:val="0"/>
              <w:adjustRightInd w:val="0"/>
              <w:jc w:val="center"/>
              <w:rPr>
                <w:rFonts w:ascii="宋体" w:hAnsi="宋体"/>
                <w:kern w:val="0"/>
                <w:szCs w:val="21"/>
              </w:rPr>
            </w:pPr>
            <w:r w:rsidRPr="00C56F63">
              <w:rPr>
                <w:rFonts w:ascii="宋体" w:hAnsi="宋体"/>
                <w:color w:val="000000"/>
                <w:kern w:val="0"/>
                <w:szCs w:val="21"/>
              </w:rPr>
              <w:t>产品特有风险</w:t>
            </w:r>
          </w:p>
        </w:tc>
      </w:tr>
      <w:tr w:rsidR="006B65E1" w:rsidRPr="00C56F63">
        <w:tc>
          <w:tcPr>
            <w:tcW w:w="9212" w:type="dxa"/>
            <w:gridSpan w:val="8"/>
            <w:vAlign w:val="center"/>
          </w:tcPr>
          <w:p w:rsidR="006B65E1" w:rsidRPr="00C56F63" w:rsidRDefault="00945F2E">
            <w:pPr>
              <w:autoSpaceDE w:val="0"/>
              <w:autoSpaceDN w:val="0"/>
              <w:adjustRightInd w:val="0"/>
              <w:jc w:val="left"/>
              <w:rPr>
                <w:rFonts w:ascii="宋体" w:hAnsi="宋体"/>
                <w:kern w:val="0"/>
                <w:szCs w:val="21"/>
              </w:rPr>
            </w:pPr>
            <w:r w:rsidRPr="00C56F63">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11.2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bookmarkEnd w:id="104"/>
    <w:bookmarkEnd w:id="105"/>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二〇一九年八月二十四日</w:t>
      </w:r>
    </w:p>
    <w:sectPr w:rsidR="006B65E1" w:rsidSect="006B65E1">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677" w:rsidRDefault="009B1677" w:rsidP="006B65E1">
      <w:r>
        <w:separator/>
      </w:r>
    </w:p>
  </w:endnote>
  <w:endnote w:type="continuationSeparator" w:id="1">
    <w:p w:rsidR="009B1677" w:rsidRDefault="009B1677" w:rsidP="006B6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77" w:rsidRDefault="006C01EA">
    <w:pPr>
      <w:pStyle w:val="ac"/>
      <w:framePr w:wrap="around" w:vAnchor="text" w:hAnchor="margin" w:xAlign="right" w:y="1"/>
      <w:rPr>
        <w:rStyle w:val="af2"/>
      </w:rPr>
    </w:pPr>
    <w:r>
      <w:rPr>
        <w:rStyle w:val="af2"/>
      </w:rPr>
      <w:fldChar w:fldCharType="begin"/>
    </w:r>
    <w:r w:rsidR="009B1677">
      <w:rPr>
        <w:rStyle w:val="af2"/>
      </w:rPr>
      <w:instrText xml:space="preserve">PAGE  </w:instrText>
    </w:r>
    <w:r>
      <w:rPr>
        <w:rStyle w:val="af2"/>
      </w:rPr>
      <w:fldChar w:fldCharType="end"/>
    </w:r>
  </w:p>
  <w:p w:rsidR="009B1677" w:rsidRDefault="009B167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77" w:rsidRDefault="009B1677">
    <w:pPr>
      <w:pStyle w:val="ac"/>
      <w:ind w:right="360"/>
      <w:jc w:val="center"/>
    </w:pPr>
    <w:r>
      <w:rPr>
        <w:rFonts w:hint="eastAsia"/>
        <w:kern w:val="0"/>
        <w:szCs w:val="21"/>
      </w:rPr>
      <w:t>第</w:t>
    </w:r>
    <w:r w:rsidR="006C01EA">
      <w:rPr>
        <w:kern w:val="0"/>
        <w:szCs w:val="21"/>
      </w:rPr>
      <w:fldChar w:fldCharType="begin"/>
    </w:r>
    <w:r>
      <w:rPr>
        <w:kern w:val="0"/>
        <w:szCs w:val="21"/>
      </w:rPr>
      <w:instrText xml:space="preserve"> PAGE </w:instrText>
    </w:r>
    <w:r w:rsidR="006C01EA">
      <w:rPr>
        <w:kern w:val="0"/>
        <w:szCs w:val="21"/>
      </w:rPr>
      <w:fldChar w:fldCharType="separate"/>
    </w:r>
    <w:r w:rsidR="00DE0678">
      <w:rPr>
        <w:noProof/>
        <w:kern w:val="0"/>
        <w:szCs w:val="21"/>
      </w:rPr>
      <w:t>2</w:t>
    </w:r>
    <w:r w:rsidR="006C01EA">
      <w:rPr>
        <w:kern w:val="0"/>
        <w:szCs w:val="21"/>
      </w:rPr>
      <w:fldChar w:fldCharType="end"/>
    </w:r>
    <w:r>
      <w:rPr>
        <w:rFonts w:hint="eastAsia"/>
        <w:kern w:val="0"/>
        <w:szCs w:val="21"/>
      </w:rPr>
      <w:t>页共</w:t>
    </w:r>
    <w:r w:rsidR="006C01EA">
      <w:rPr>
        <w:kern w:val="0"/>
        <w:szCs w:val="21"/>
      </w:rPr>
      <w:fldChar w:fldCharType="begin"/>
    </w:r>
    <w:r>
      <w:rPr>
        <w:kern w:val="0"/>
        <w:szCs w:val="21"/>
      </w:rPr>
      <w:instrText xml:space="preserve"> NUMPAGES </w:instrText>
    </w:r>
    <w:r w:rsidR="006C01EA">
      <w:rPr>
        <w:kern w:val="0"/>
        <w:szCs w:val="21"/>
      </w:rPr>
      <w:fldChar w:fldCharType="separate"/>
    </w:r>
    <w:r w:rsidR="00DE0678">
      <w:rPr>
        <w:noProof/>
        <w:kern w:val="0"/>
        <w:szCs w:val="21"/>
      </w:rPr>
      <w:t>3</w:t>
    </w:r>
    <w:r w:rsidR="006C01EA">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677" w:rsidRDefault="009B1677" w:rsidP="006B65E1">
      <w:r>
        <w:separator/>
      </w:r>
    </w:p>
  </w:footnote>
  <w:footnote w:type="continuationSeparator" w:id="1">
    <w:p w:rsidR="009B1677" w:rsidRDefault="009B1677" w:rsidP="006B6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77" w:rsidRDefault="009B1677">
    <w:pPr>
      <w:pStyle w:val="ad"/>
      <w:pBdr>
        <w:bottom w:val="single" w:sz="6" w:space="0" w:color="auto"/>
      </w:pBdr>
      <w:jc w:val="right"/>
    </w:pPr>
    <w:r>
      <w:t>上投摩根医疗健康股票型证券投资基金</w:t>
    </w:r>
    <w:r>
      <w:t>2019</w:t>
    </w:r>
    <w:r>
      <w:t>年半年度报告</w:t>
    </w:r>
    <w:r>
      <w:rPr>
        <w:rFonts w:hint="eastAsia"/>
      </w:rPr>
      <w:t>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369"/>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658"/>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787"/>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5F16"/>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06EB"/>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1F94"/>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4C03"/>
    <w:rsid w:val="00475251"/>
    <w:rsid w:val="004755BD"/>
    <w:rsid w:val="00477400"/>
    <w:rsid w:val="0048046A"/>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6B9"/>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EBB"/>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3A2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1EA"/>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4E7"/>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1B0"/>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677"/>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D768A"/>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4FC0"/>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0678"/>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A1E"/>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qFormat="1"/>
    <w:lsdException w:name="toc 1" w:uiPriority="39" w:qFormat="1"/>
    <w:lsdException w:name="toc 2" w:uiPriority="39" w:qFormat="1"/>
    <w:lsdException w:name="toc 3"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qFormat="1"/>
    <w:lsdException w:name="annotation text" w:qFormat="1"/>
    <w:lsdException w:name="header" w:qFormat="1"/>
    <w:lsdException w:name="footer" w:qFormat="1"/>
    <w:lsdException w:name="caption" w:locked="1" w:uiPriority="0" w:qFormat="1"/>
    <w:lsdException w:name="footnote reference" w:qFormat="1"/>
    <w:lsdException w:name="annotation reference" w:qFormat="1"/>
    <w:lsdException w:name="page number" w:qFormat="1"/>
    <w:lsdException w:name="List" w:qFormat="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Date" w:semiHidden="0" w:unhideWhenUsed="0" w:qFormat="1"/>
    <w:lsdException w:name="Body Text Indent 2" w:uiPriority="0" w:qFormat="1"/>
    <w:lsdException w:name="Hyperlink" w:qFormat="1"/>
    <w:lsdException w:name="FollowedHyperlink" w:qFormat="1"/>
    <w:lsdException w:name="Strong" w:locked="1" w:semiHidden="0" w:uiPriority="22" w:unhideWhenUsed="0" w:qFormat="1"/>
    <w:lsdException w:name="Emphasis" w:locked="1" w:semiHidden="0" w:uiPriority="0" w:unhideWhenUsed="0" w:qFormat="1"/>
    <w:lsdException w:name="Document Map" w:qFormat="1"/>
    <w:lsdException w:name="Plain Text"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Char"/>
    <w:uiPriority w:val="99"/>
    <w:qFormat/>
    <w:rsid w:val="006B65E1"/>
    <w:pPr>
      <w:widowControl/>
      <w:jc w:val="left"/>
      <w:outlineLvl w:val="0"/>
    </w:pPr>
    <w:rPr>
      <w:kern w:val="0"/>
      <w:sz w:val="24"/>
      <w:szCs w:val="20"/>
      <w:lang w:val="en-GB"/>
    </w:rPr>
  </w:style>
  <w:style w:type="paragraph" w:styleId="2">
    <w:name w:val="heading 2"/>
    <w:basedOn w:val="a"/>
    <w:next w:val="a0"/>
    <w:link w:val="2Char"/>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Char"/>
    <w:uiPriority w:val="99"/>
    <w:semiHidden/>
    <w:qFormat/>
    <w:rsid w:val="006B65E1"/>
    <w:rPr>
      <w:b/>
      <w:bCs/>
    </w:rPr>
  </w:style>
  <w:style w:type="paragraph" w:styleId="a5">
    <w:name w:val="annotation text"/>
    <w:basedOn w:val="a"/>
    <w:link w:val="Char0"/>
    <w:uiPriority w:val="99"/>
    <w:semiHidden/>
    <w:qFormat/>
    <w:rsid w:val="006B65E1"/>
    <w:pPr>
      <w:jc w:val="left"/>
    </w:pPr>
  </w:style>
  <w:style w:type="paragraph" w:styleId="a6">
    <w:name w:val="Document Map"/>
    <w:basedOn w:val="a"/>
    <w:link w:val="Char1"/>
    <w:uiPriority w:val="99"/>
    <w:semiHidden/>
    <w:qFormat/>
    <w:rsid w:val="006B65E1"/>
    <w:pPr>
      <w:shd w:val="clear" w:color="auto" w:fill="000080"/>
    </w:pPr>
  </w:style>
  <w:style w:type="paragraph" w:styleId="a7">
    <w:name w:val="Body Text"/>
    <w:basedOn w:val="a"/>
    <w:link w:val="Char2"/>
    <w:uiPriority w:val="99"/>
    <w:qFormat/>
    <w:rsid w:val="006B65E1"/>
    <w:pPr>
      <w:spacing w:after="120"/>
    </w:pPr>
  </w:style>
  <w:style w:type="paragraph" w:styleId="a8">
    <w:name w:val="Body Text Indent"/>
    <w:basedOn w:val="a"/>
    <w:link w:val="Char3"/>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6B65E1"/>
    <w:pPr>
      <w:ind w:leftChars="400" w:left="840"/>
    </w:pPr>
  </w:style>
  <w:style w:type="paragraph" w:styleId="a9">
    <w:name w:val="Plain Text"/>
    <w:basedOn w:val="a"/>
    <w:link w:val="Char4"/>
    <w:uiPriority w:val="99"/>
    <w:qFormat/>
    <w:rsid w:val="006B65E1"/>
    <w:rPr>
      <w:rFonts w:ascii="宋体" w:hAnsi="Courier New"/>
      <w:szCs w:val="21"/>
    </w:rPr>
  </w:style>
  <w:style w:type="paragraph" w:styleId="aa">
    <w:name w:val="Date"/>
    <w:basedOn w:val="a"/>
    <w:next w:val="a"/>
    <w:link w:val="Char5"/>
    <w:uiPriority w:val="99"/>
    <w:qFormat/>
    <w:rsid w:val="006B65E1"/>
    <w:rPr>
      <w:sz w:val="24"/>
      <w:szCs w:val="20"/>
    </w:rPr>
  </w:style>
  <w:style w:type="paragraph" w:styleId="20">
    <w:name w:val="Body Text Indent 2"/>
    <w:basedOn w:val="a"/>
    <w:link w:val="2Char0"/>
    <w:qFormat/>
    <w:rsid w:val="006B65E1"/>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6B65E1"/>
    <w:rPr>
      <w:sz w:val="18"/>
      <w:szCs w:val="18"/>
    </w:rPr>
  </w:style>
  <w:style w:type="paragraph" w:styleId="ac">
    <w:name w:val="footer"/>
    <w:basedOn w:val="a"/>
    <w:link w:val="Char7"/>
    <w:uiPriority w:val="99"/>
    <w:qFormat/>
    <w:rsid w:val="006B65E1"/>
    <w:pPr>
      <w:tabs>
        <w:tab w:val="center" w:pos="4153"/>
        <w:tab w:val="right" w:pos="8306"/>
      </w:tabs>
      <w:snapToGrid w:val="0"/>
      <w:jc w:val="left"/>
    </w:pPr>
    <w:rPr>
      <w:sz w:val="18"/>
      <w:szCs w:val="18"/>
    </w:rPr>
  </w:style>
  <w:style w:type="paragraph" w:styleId="ad">
    <w:name w:val="header"/>
    <w:basedOn w:val="a"/>
    <w:link w:val="Char8"/>
    <w:uiPriority w:val="99"/>
    <w:qFormat/>
    <w:rsid w:val="006B65E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B65E1"/>
    <w:pPr>
      <w:tabs>
        <w:tab w:val="right" w:leader="dot" w:pos="9072"/>
      </w:tabs>
    </w:pPr>
  </w:style>
  <w:style w:type="paragraph" w:styleId="ae">
    <w:name w:val="List"/>
    <w:basedOn w:val="a7"/>
    <w:uiPriority w:val="99"/>
    <w:qFormat/>
    <w:rsid w:val="006B65E1"/>
    <w:pPr>
      <w:spacing w:after="220" w:line="220" w:lineRule="atLeast"/>
      <w:ind w:left="1440" w:hanging="360"/>
    </w:pPr>
    <w:rPr>
      <w:szCs w:val="20"/>
    </w:rPr>
  </w:style>
  <w:style w:type="paragraph" w:styleId="af">
    <w:name w:val="footnote text"/>
    <w:basedOn w:val="a"/>
    <w:link w:val="Char9"/>
    <w:uiPriority w:val="99"/>
    <w:qFormat/>
    <w:rsid w:val="006B65E1"/>
    <w:pPr>
      <w:snapToGrid w:val="0"/>
      <w:jc w:val="left"/>
    </w:pPr>
    <w:rPr>
      <w:sz w:val="18"/>
      <w:szCs w:val="18"/>
    </w:rPr>
  </w:style>
  <w:style w:type="paragraph" w:styleId="31">
    <w:name w:val="Body Text Indent 3"/>
    <w:basedOn w:val="a"/>
    <w:link w:val="3Char0"/>
    <w:uiPriority w:val="99"/>
    <w:rsid w:val="006B65E1"/>
    <w:pPr>
      <w:spacing w:line="560" w:lineRule="exact"/>
      <w:ind w:firstLineChars="200" w:firstLine="420"/>
    </w:pPr>
    <w:rPr>
      <w:rFonts w:ascii="Arial" w:hAnsi="Arial" w:cs="Arial"/>
      <w:color w:val="FF0000"/>
    </w:rPr>
  </w:style>
  <w:style w:type="paragraph" w:styleId="21">
    <w:name w:val="toc 2"/>
    <w:basedOn w:val="a"/>
    <w:next w:val="a"/>
    <w:uiPriority w:val="39"/>
    <w:qFormat/>
    <w:rsid w:val="006B65E1"/>
    <w:pPr>
      <w:tabs>
        <w:tab w:val="left" w:pos="735"/>
        <w:tab w:val="right" w:leader="dot" w:pos="9072"/>
      </w:tabs>
      <w:ind w:leftChars="200" w:left="420"/>
    </w:pPr>
    <w:rPr>
      <w:kern w:val="0"/>
      <w:szCs w:val="21"/>
    </w:rPr>
  </w:style>
  <w:style w:type="paragraph" w:styleId="af0">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6B65E1"/>
    <w:pPr>
      <w:jc w:val="right"/>
    </w:pPr>
    <w:rPr>
      <w:color w:val="008000"/>
    </w:rPr>
  </w:style>
  <w:style w:type="character" w:styleId="af1">
    <w:name w:val="Strong"/>
    <w:basedOn w:val="a1"/>
    <w:uiPriority w:val="22"/>
    <w:qFormat/>
    <w:locked/>
    <w:rsid w:val="006B65E1"/>
    <w:rPr>
      <w:b/>
      <w:bCs/>
    </w:rPr>
  </w:style>
  <w:style w:type="character" w:styleId="af2">
    <w:name w:val="page number"/>
    <w:uiPriority w:val="99"/>
    <w:qFormat/>
    <w:rsid w:val="006B65E1"/>
    <w:rPr>
      <w:rFonts w:cs="Times New Roman"/>
    </w:rPr>
  </w:style>
  <w:style w:type="character" w:styleId="af3">
    <w:name w:val="FollowedHyperlink"/>
    <w:uiPriority w:val="99"/>
    <w:qFormat/>
    <w:rsid w:val="006B65E1"/>
    <w:rPr>
      <w:rFonts w:cs="Times New Roman"/>
      <w:color w:val="800080"/>
      <w:u w:val="single"/>
    </w:rPr>
  </w:style>
  <w:style w:type="character" w:styleId="af4">
    <w:name w:val="Hyperlink"/>
    <w:uiPriority w:val="99"/>
    <w:qFormat/>
    <w:rsid w:val="006B65E1"/>
    <w:rPr>
      <w:rFonts w:cs="Times New Roman"/>
      <w:color w:val="0000FF"/>
      <w:u w:val="single"/>
    </w:rPr>
  </w:style>
  <w:style w:type="character" w:styleId="af5">
    <w:name w:val="annotation reference"/>
    <w:uiPriority w:val="99"/>
    <w:semiHidden/>
    <w:qFormat/>
    <w:rsid w:val="006B65E1"/>
    <w:rPr>
      <w:rFonts w:cs="Times New Roman"/>
      <w:sz w:val="21"/>
    </w:rPr>
  </w:style>
  <w:style w:type="character" w:styleId="af6">
    <w:name w:val="footnote reference"/>
    <w:uiPriority w:val="99"/>
    <w:qFormat/>
    <w:rsid w:val="006B65E1"/>
    <w:rPr>
      <w:rFonts w:cs="Times New Roman"/>
      <w:vertAlign w:val="superscript"/>
    </w:rPr>
  </w:style>
  <w:style w:type="table" w:styleId="af7">
    <w:name w:val="Table Grid"/>
    <w:basedOn w:val="a2"/>
    <w:qFormat/>
    <w:rsid w:val="006B65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6B65E1"/>
    <w:rPr>
      <w:rFonts w:cs="Times New Roman"/>
      <w:sz w:val="24"/>
      <w:lang w:val="en-GB"/>
    </w:rPr>
  </w:style>
  <w:style w:type="character" w:customStyle="1" w:styleId="2Char">
    <w:name w:val="标题 2 Char"/>
    <w:link w:val="2"/>
    <w:qFormat/>
    <w:locked/>
    <w:rsid w:val="006B65E1"/>
    <w:rPr>
      <w:rFonts w:ascii="Arial" w:hAnsi="Arial" w:cs="Times New Roman"/>
      <w:b/>
      <w:kern w:val="2"/>
      <w:sz w:val="28"/>
    </w:rPr>
  </w:style>
  <w:style w:type="character" w:customStyle="1" w:styleId="3Char">
    <w:name w:val="标题 3 Char"/>
    <w:link w:val="3"/>
    <w:uiPriority w:val="99"/>
    <w:locked/>
    <w:rsid w:val="006B65E1"/>
    <w:rPr>
      <w:rFonts w:cs="Times New Roman"/>
      <w:b/>
      <w:bCs/>
      <w:kern w:val="2"/>
      <w:sz w:val="32"/>
      <w:szCs w:val="32"/>
    </w:rPr>
  </w:style>
  <w:style w:type="character" w:customStyle="1" w:styleId="Char3">
    <w:name w:val="正文文本缩进 Char"/>
    <w:link w:val="a8"/>
    <w:uiPriority w:val="99"/>
    <w:qFormat/>
    <w:locked/>
    <w:rsid w:val="006B65E1"/>
    <w:rPr>
      <w:rFonts w:ascii="Arial Unicode MS" w:hAnsi="Arial Unicode MS" w:cs="Arial Unicode MS"/>
      <w:sz w:val="24"/>
      <w:szCs w:val="24"/>
    </w:rPr>
  </w:style>
  <w:style w:type="character" w:customStyle="1" w:styleId="Char4">
    <w:name w:val="纯文本 Char"/>
    <w:link w:val="a9"/>
    <w:uiPriority w:val="99"/>
    <w:qFormat/>
    <w:locked/>
    <w:rsid w:val="006B65E1"/>
    <w:rPr>
      <w:rFonts w:ascii="宋体" w:hAnsi="Courier New" w:cs="Times New Roman"/>
      <w:kern w:val="2"/>
      <w:sz w:val="21"/>
    </w:rPr>
  </w:style>
  <w:style w:type="character" w:customStyle="1" w:styleId="2Char0">
    <w:name w:val="正文文本缩进 2 Char"/>
    <w:link w:val="20"/>
    <w:qFormat/>
    <w:locked/>
    <w:rsid w:val="006B65E1"/>
    <w:rPr>
      <w:rFonts w:ascii="宋体" w:eastAsia="宋体" w:cs="Times New Roman"/>
      <w:color w:val="FF0000"/>
      <w:kern w:val="2"/>
      <w:sz w:val="24"/>
      <w:szCs w:val="24"/>
    </w:rPr>
  </w:style>
  <w:style w:type="character" w:customStyle="1" w:styleId="Char7">
    <w:name w:val="页脚 Char"/>
    <w:link w:val="ac"/>
    <w:uiPriority w:val="99"/>
    <w:qFormat/>
    <w:locked/>
    <w:rsid w:val="006B65E1"/>
    <w:rPr>
      <w:rFonts w:cs="Times New Roman"/>
      <w:kern w:val="2"/>
      <w:sz w:val="18"/>
      <w:szCs w:val="18"/>
    </w:rPr>
  </w:style>
  <w:style w:type="character" w:customStyle="1" w:styleId="3Char0">
    <w:name w:val="正文文本缩进 3 Char"/>
    <w:link w:val="31"/>
    <w:uiPriority w:val="99"/>
    <w:qFormat/>
    <w:locked/>
    <w:rsid w:val="006B65E1"/>
    <w:rPr>
      <w:rFonts w:ascii="Arial" w:hAnsi="Arial" w:cs="Arial"/>
      <w:color w:val="FF0000"/>
      <w:kern w:val="2"/>
      <w:sz w:val="24"/>
      <w:szCs w:val="24"/>
    </w:rPr>
  </w:style>
  <w:style w:type="character" w:customStyle="1" w:styleId="Char8">
    <w:name w:val="页眉 Char"/>
    <w:link w:val="ad"/>
    <w:uiPriority w:val="99"/>
    <w:qFormat/>
    <w:locked/>
    <w:rsid w:val="006B65E1"/>
    <w:rPr>
      <w:rFonts w:cs="Times New Roman"/>
      <w:kern w:val="2"/>
      <w:sz w:val="18"/>
      <w:szCs w:val="18"/>
    </w:rPr>
  </w:style>
  <w:style w:type="character" w:customStyle="1" w:styleId="Char2">
    <w:name w:val="正文文本 Char"/>
    <w:link w:val="a7"/>
    <w:uiPriority w:val="99"/>
    <w:locked/>
    <w:rsid w:val="006B65E1"/>
    <w:rPr>
      <w:rFonts w:cs="Times New Roman"/>
      <w:kern w:val="2"/>
      <w:sz w:val="24"/>
      <w:szCs w:val="24"/>
    </w:rPr>
  </w:style>
  <w:style w:type="character" w:customStyle="1" w:styleId="Char5">
    <w:name w:val="日期 Char"/>
    <w:link w:val="aa"/>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6">
    <w:name w:val="批注框文本 Char"/>
    <w:link w:val="ab"/>
    <w:uiPriority w:val="99"/>
    <w:semiHidden/>
    <w:qFormat/>
    <w:locked/>
    <w:rsid w:val="006B65E1"/>
    <w:rPr>
      <w:rFonts w:cs="Times New Roman"/>
      <w:kern w:val="2"/>
      <w:sz w:val="18"/>
      <w:szCs w:val="18"/>
    </w:rPr>
  </w:style>
  <w:style w:type="character" w:customStyle="1" w:styleId="Char0">
    <w:name w:val="批注文字 Char"/>
    <w:link w:val="a5"/>
    <w:uiPriority w:val="99"/>
    <w:semiHidden/>
    <w:qFormat/>
    <w:locked/>
    <w:rsid w:val="006B65E1"/>
    <w:rPr>
      <w:rFonts w:cs="Times New Roman"/>
      <w:kern w:val="2"/>
      <w:sz w:val="24"/>
      <w:szCs w:val="24"/>
    </w:rPr>
  </w:style>
  <w:style w:type="character" w:customStyle="1" w:styleId="Char">
    <w:name w:val="批注主题 Char"/>
    <w:link w:val="a4"/>
    <w:uiPriority w:val="99"/>
    <w:semiHidden/>
    <w:qFormat/>
    <w:locked/>
    <w:rsid w:val="006B65E1"/>
    <w:rPr>
      <w:rFonts w:cs="Times New Roman"/>
      <w:b/>
      <w:bCs/>
      <w:kern w:val="2"/>
      <w:sz w:val="24"/>
      <w:szCs w:val="24"/>
    </w:rPr>
  </w:style>
  <w:style w:type="paragraph" w:customStyle="1" w:styleId="Chara">
    <w:name w:val="Char"/>
    <w:basedOn w:val="a"/>
    <w:uiPriority w:val="99"/>
    <w:qFormat/>
    <w:rsid w:val="006B65E1"/>
  </w:style>
  <w:style w:type="character" w:customStyle="1" w:styleId="Char1">
    <w:name w:val="文档结构图 Char"/>
    <w:link w:val="a6"/>
    <w:uiPriority w:val="99"/>
    <w:semiHidden/>
    <w:qFormat/>
    <w:locked/>
    <w:rsid w:val="006B65E1"/>
    <w:rPr>
      <w:rFonts w:cs="Times New Roman"/>
      <w:kern w:val="2"/>
      <w:sz w:val="24"/>
      <w:szCs w:val="24"/>
      <w:shd w:val="clear" w:color="auto" w:fill="000080"/>
    </w:rPr>
  </w:style>
  <w:style w:type="paragraph" w:customStyle="1" w:styleId="af8">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Char9">
    <w:name w:val="脚注文本 Char"/>
    <w:link w:val="af"/>
    <w:uiPriority w:val="99"/>
    <w:qFormat/>
    <w:locked/>
    <w:rsid w:val="006B65E1"/>
    <w:rPr>
      <w:rFonts w:cs="Times New Roman"/>
      <w:kern w:val="2"/>
      <w:sz w:val="18"/>
      <w:szCs w:val="18"/>
    </w:rPr>
  </w:style>
  <w:style w:type="paragraph" w:customStyle="1" w:styleId="Char10">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2">
    <w:name w:val="列出段落1"/>
    <w:basedOn w:val="a"/>
    <w:uiPriority w:val="34"/>
    <w:qFormat/>
    <w:rsid w:val="006B65E1"/>
    <w:pPr>
      <w:ind w:firstLineChars="200" w:firstLine="420"/>
    </w:pPr>
  </w:style>
</w:styles>
</file>

<file path=word/webSettings.xml><?xml version="1.0" encoding="utf-8"?>
<w:webSettings xmlns:r="http://schemas.openxmlformats.org/officeDocument/2006/relationships" xmlns:w="http://schemas.openxmlformats.org/wordprocessingml/2006/main">
  <w:divs>
    <w:div w:id="1935548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f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27025D6-00E6-4AC6-80AD-9179278063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3355</Words>
  <Characters>19124</Characters>
  <Application>Microsoft Office Word</Application>
  <DocSecurity>4</DocSecurity>
  <Lines>159</Lines>
  <Paragraphs>44</Paragraphs>
  <ScaleCrop>false</ScaleCrop>
  <Company/>
  <LinksUpToDate>false</LinksUpToDate>
  <CharactersWithSpaces>22435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2007-07-19T00:46:00Z</cp:lastPrinted>
  <dcterms:created xsi:type="dcterms:W3CDTF">2019-08-23T16:02:00Z</dcterms:created>
  <dcterms:modified xsi:type="dcterms:W3CDTF">2019-08-23T16:02:00Z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