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FB" w:rsidRPr="00C8641D" w:rsidRDefault="00241144" w:rsidP="00223DFB">
      <w:pPr>
        <w:autoSpaceDE w:val="0"/>
        <w:autoSpaceDN w:val="0"/>
        <w:adjustRightInd w:val="0"/>
        <w:spacing w:line="360" w:lineRule="auto"/>
        <w:jc w:val="left"/>
        <w:rPr>
          <w:rFonts w:eastAsiaTheme="minorEastAsia"/>
          <w:kern w:val="0"/>
          <w:szCs w:val="21"/>
        </w:rPr>
      </w:pPr>
    </w:p>
    <w:p w:rsidR="00905E19" w:rsidRPr="00C8641D" w:rsidRDefault="00241144" w:rsidP="00223DFB">
      <w:pPr>
        <w:autoSpaceDE w:val="0"/>
        <w:autoSpaceDN w:val="0"/>
        <w:adjustRightInd w:val="0"/>
        <w:spacing w:line="360" w:lineRule="auto"/>
        <w:jc w:val="left"/>
        <w:rPr>
          <w:rFonts w:eastAsiaTheme="minorEastAsia"/>
          <w:kern w:val="0"/>
          <w:szCs w:val="21"/>
        </w:rPr>
      </w:pPr>
    </w:p>
    <w:p w:rsidR="0013767B" w:rsidRPr="00C8641D" w:rsidRDefault="00241144" w:rsidP="00223DFB">
      <w:pPr>
        <w:autoSpaceDE w:val="0"/>
        <w:autoSpaceDN w:val="0"/>
        <w:adjustRightInd w:val="0"/>
        <w:spacing w:line="360" w:lineRule="auto"/>
        <w:jc w:val="left"/>
        <w:rPr>
          <w:rFonts w:eastAsiaTheme="minorEastAsia"/>
          <w:kern w:val="0"/>
          <w:szCs w:val="21"/>
        </w:rPr>
      </w:pPr>
    </w:p>
    <w:p w:rsidR="00DE1337" w:rsidRPr="00C8641D" w:rsidRDefault="00241144" w:rsidP="00D9434B">
      <w:pPr>
        <w:spacing w:line="288" w:lineRule="auto"/>
        <w:jc w:val="center"/>
        <w:rPr>
          <w:rFonts w:eastAsiaTheme="minorEastAsia"/>
          <w:b/>
          <w:szCs w:val="21"/>
        </w:rPr>
      </w:pPr>
    </w:p>
    <w:p w:rsidR="00223DFB" w:rsidRPr="00C8641D" w:rsidRDefault="00241144" w:rsidP="00673F9D">
      <w:pPr>
        <w:spacing w:line="360" w:lineRule="auto"/>
        <w:jc w:val="center"/>
        <w:rPr>
          <w:rFonts w:eastAsiaTheme="minorEastAsia"/>
          <w:b/>
          <w:sz w:val="36"/>
          <w:szCs w:val="36"/>
        </w:rPr>
      </w:pPr>
      <w:r w:rsidRPr="00C8641D">
        <w:rPr>
          <w:rFonts w:eastAsiaTheme="minorEastAsia"/>
          <w:b/>
          <w:sz w:val="36"/>
          <w:szCs w:val="36"/>
        </w:rPr>
        <w:t>金鹰现金增益交易型货币市场基金</w:t>
      </w:r>
    </w:p>
    <w:p w:rsidR="00223DFB" w:rsidRPr="00C8641D" w:rsidRDefault="00241144" w:rsidP="00673F9D">
      <w:pPr>
        <w:spacing w:line="360" w:lineRule="auto"/>
        <w:jc w:val="center"/>
        <w:rPr>
          <w:rFonts w:eastAsiaTheme="minorEastAsia"/>
          <w:b/>
          <w:sz w:val="36"/>
          <w:szCs w:val="36"/>
        </w:rPr>
      </w:pPr>
      <w:r w:rsidRPr="00C8641D">
        <w:rPr>
          <w:rFonts w:eastAsiaTheme="minorEastAsia"/>
          <w:b/>
          <w:sz w:val="36"/>
          <w:szCs w:val="36"/>
        </w:rPr>
        <w:t>2019</w:t>
      </w:r>
      <w:r w:rsidRPr="00C8641D">
        <w:rPr>
          <w:rFonts w:eastAsiaTheme="minorEastAsia"/>
          <w:b/>
          <w:sz w:val="36"/>
          <w:szCs w:val="36"/>
        </w:rPr>
        <w:t>年半年度报告</w:t>
      </w:r>
      <w:r w:rsidRPr="00C8641D">
        <w:rPr>
          <w:rFonts w:eastAsiaTheme="minorEastAsia"/>
          <w:b/>
          <w:sz w:val="36"/>
          <w:szCs w:val="36"/>
        </w:rPr>
        <w:t>摘要</w:t>
      </w:r>
    </w:p>
    <w:p w:rsidR="00223DFB" w:rsidRPr="00C8641D" w:rsidRDefault="00241144" w:rsidP="00673F9D">
      <w:pPr>
        <w:spacing w:line="360" w:lineRule="auto"/>
        <w:jc w:val="center"/>
        <w:rPr>
          <w:rFonts w:eastAsiaTheme="minorEastAsia"/>
          <w:b/>
          <w:sz w:val="36"/>
          <w:szCs w:val="36"/>
        </w:rPr>
      </w:pPr>
      <w:r w:rsidRPr="00C8641D">
        <w:rPr>
          <w:rFonts w:eastAsiaTheme="minorEastAsia"/>
          <w:b/>
          <w:sz w:val="36"/>
          <w:szCs w:val="36"/>
        </w:rPr>
        <w:t>2019</w:t>
      </w:r>
      <w:r w:rsidRPr="00C8641D">
        <w:rPr>
          <w:rFonts w:eastAsiaTheme="minorEastAsia"/>
          <w:b/>
          <w:sz w:val="36"/>
          <w:szCs w:val="36"/>
        </w:rPr>
        <w:t>年</w:t>
      </w:r>
      <w:r w:rsidRPr="00C8641D">
        <w:rPr>
          <w:rFonts w:eastAsiaTheme="minorEastAsia"/>
          <w:b/>
          <w:sz w:val="36"/>
          <w:szCs w:val="36"/>
        </w:rPr>
        <w:t>6</w:t>
      </w:r>
      <w:r w:rsidRPr="00C8641D">
        <w:rPr>
          <w:rFonts w:eastAsiaTheme="minorEastAsia"/>
          <w:b/>
          <w:sz w:val="36"/>
          <w:szCs w:val="36"/>
        </w:rPr>
        <w:t>月</w:t>
      </w:r>
      <w:r w:rsidRPr="00C8641D">
        <w:rPr>
          <w:rFonts w:eastAsiaTheme="minorEastAsia"/>
          <w:b/>
          <w:sz w:val="36"/>
          <w:szCs w:val="36"/>
        </w:rPr>
        <w:t>30</w:t>
      </w:r>
      <w:r w:rsidRPr="00C8641D">
        <w:rPr>
          <w:rFonts w:eastAsiaTheme="minorEastAsia"/>
          <w:b/>
          <w:sz w:val="36"/>
          <w:szCs w:val="36"/>
        </w:rPr>
        <w:t>日</w:t>
      </w:r>
    </w:p>
    <w:p w:rsidR="00223DF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13767B" w:rsidRPr="00C8641D" w:rsidRDefault="00241144" w:rsidP="00223DFB">
      <w:pPr>
        <w:spacing w:line="360" w:lineRule="auto"/>
        <w:jc w:val="center"/>
        <w:rPr>
          <w:rFonts w:eastAsiaTheme="minorEastAsia"/>
          <w:b/>
          <w:szCs w:val="21"/>
        </w:rPr>
      </w:pPr>
    </w:p>
    <w:p w:rsidR="00223DFB" w:rsidRPr="00C8641D" w:rsidRDefault="00241144" w:rsidP="00223DFB">
      <w:pPr>
        <w:spacing w:line="360" w:lineRule="auto"/>
        <w:rPr>
          <w:rFonts w:eastAsiaTheme="minorEastAsia"/>
          <w:b/>
          <w:szCs w:val="21"/>
        </w:rPr>
      </w:pPr>
    </w:p>
    <w:p w:rsidR="00223DFB" w:rsidRPr="00C8641D" w:rsidRDefault="00241144" w:rsidP="00673F9D">
      <w:pPr>
        <w:spacing w:line="360" w:lineRule="auto"/>
        <w:ind w:firstLineChars="900" w:firstLine="2168"/>
        <w:rPr>
          <w:rFonts w:eastAsiaTheme="minorEastAsia"/>
          <w:b/>
          <w:color w:val="000000"/>
          <w:sz w:val="24"/>
        </w:rPr>
      </w:pPr>
      <w:r w:rsidRPr="00C8641D">
        <w:rPr>
          <w:rFonts w:eastAsiaTheme="minorEastAsia"/>
          <w:b/>
          <w:color w:val="000000"/>
          <w:sz w:val="24"/>
        </w:rPr>
        <w:t>基金管理人：金鹰基金管理有限公司</w:t>
      </w:r>
    </w:p>
    <w:p w:rsidR="00223DFB" w:rsidRPr="00C8641D" w:rsidRDefault="00241144" w:rsidP="00673F9D">
      <w:pPr>
        <w:spacing w:line="360" w:lineRule="auto"/>
        <w:ind w:firstLineChars="900" w:firstLine="2168"/>
        <w:rPr>
          <w:rFonts w:eastAsiaTheme="minorEastAsia"/>
          <w:b/>
          <w:color w:val="000000"/>
          <w:sz w:val="24"/>
        </w:rPr>
      </w:pPr>
      <w:r w:rsidRPr="00C8641D">
        <w:rPr>
          <w:rFonts w:eastAsiaTheme="minorEastAsia"/>
          <w:b/>
          <w:color w:val="000000"/>
          <w:sz w:val="24"/>
        </w:rPr>
        <w:t>基金托管人：招商证券股份有限公司</w:t>
      </w:r>
    </w:p>
    <w:p w:rsidR="00223DFB" w:rsidRPr="00C8641D" w:rsidRDefault="00241144" w:rsidP="00673F9D">
      <w:pPr>
        <w:spacing w:line="360" w:lineRule="auto"/>
        <w:ind w:firstLineChars="900" w:firstLine="2168"/>
        <w:rPr>
          <w:rFonts w:eastAsiaTheme="minorEastAsia"/>
          <w:b/>
          <w:color w:val="000000"/>
          <w:sz w:val="24"/>
        </w:rPr>
      </w:pPr>
      <w:r w:rsidRPr="00C8641D">
        <w:rPr>
          <w:rFonts w:eastAsiaTheme="minorEastAsia"/>
          <w:b/>
          <w:color w:val="000000"/>
          <w:sz w:val="24"/>
        </w:rPr>
        <w:t>报告送出日期：</w:t>
      </w:r>
      <w:r w:rsidRPr="00C8641D">
        <w:rPr>
          <w:rFonts w:eastAsiaTheme="minorEastAsia"/>
          <w:b/>
          <w:color w:val="000000"/>
          <w:sz w:val="24"/>
        </w:rPr>
        <w:t>二〇一九年八月二十三日</w:t>
      </w:r>
    </w:p>
    <w:p w:rsidR="00223DFB" w:rsidRPr="00C8641D" w:rsidRDefault="00241144" w:rsidP="00223DFB">
      <w:pPr>
        <w:widowControl/>
        <w:jc w:val="left"/>
        <w:rPr>
          <w:rFonts w:eastAsiaTheme="minorEastAsia"/>
          <w:szCs w:val="21"/>
        </w:rPr>
        <w:sectPr w:rsidR="00223DFB" w:rsidRPr="00C8641D">
          <w:headerReference w:type="default" r:id="rId8"/>
          <w:pgSz w:w="11926" w:h="15840"/>
          <w:pgMar w:top="1418" w:right="1418" w:bottom="851" w:left="1418" w:header="851" w:footer="992" w:gutter="0"/>
          <w:cols w:space="720"/>
        </w:sectPr>
      </w:pPr>
    </w:p>
    <w:p w:rsidR="00223DFB"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r w:rsidRPr="00C8641D">
        <w:rPr>
          <w:rFonts w:eastAsiaTheme="minorEastAsia"/>
          <w:b/>
          <w:bCs/>
          <w:sz w:val="21"/>
          <w:szCs w:val="21"/>
          <w:lang w:val="en-US"/>
        </w:rPr>
        <w:lastRenderedPageBreak/>
        <w:t xml:space="preserve">§1  </w:t>
      </w:r>
      <w:r w:rsidRPr="00C8641D">
        <w:rPr>
          <w:rFonts w:eastAsiaTheme="minorEastAsia"/>
          <w:b/>
          <w:bCs/>
          <w:sz w:val="21"/>
          <w:szCs w:val="21"/>
          <w:lang w:val="en-US"/>
        </w:rPr>
        <w:t>重要提示</w:t>
      </w:r>
    </w:p>
    <w:p w:rsidR="00223DFB" w:rsidRPr="00C8641D" w:rsidRDefault="00241144" w:rsidP="00673F9D">
      <w:pPr>
        <w:pStyle w:val="20"/>
        <w:spacing w:before="0"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1.1 </w:t>
      </w:r>
      <w:r w:rsidRPr="00C8641D">
        <w:rPr>
          <w:rFonts w:ascii="Times New Roman" w:eastAsiaTheme="minorEastAsia" w:hAnsi="Times New Roman" w:cs="Times New Roman"/>
          <w:kern w:val="0"/>
          <w:sz w:val="21"/>
          <w:szCs w:val="21"/>
        </w:rPr>
        <w:t>重要提示</w:t>
      </w:r>
    </w:p>
    <w:p w:rsidR="00CA137F" w:rsidRPr="00C8641D" w:rsidRDefault="00241144" w:rsidP="00673F9D">
      <w:pPr>
        <w:spacing w:line="360" w:lineRule="auto"/>
        <w:ind w:firstLineChars="200" w:firstLine="420"/>
        <w:rPr>
          <w:rFonts w:eastAsiaTheme="minorEastAsia"/>
          <w:color w:val="000000"/>
          <w:szCs w:val="21"/>
        </w:rPr>
      </w:pPr>
      <w:r w:rsidRPr="00C8641D">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sidRPr="00C8641D">
        <w:rPr>
          <w:rFonts w:eastAsiaTheme="minorEastAsia"/>
          <w:color w:val="000000"/>
          <w:szCs w:val="21"/>
        </w:rPr>
        <w:t xml:space="preserve"> </w:t>
      </w:r>
    </w:p>
    <w:p w:rsidR="00CA137F" w:rsidRPr="00C8641D" w:rsidRDefault="00241144" w:rsidP="00673F9D">
      <w:pPr>
        <w:spacing w:line="360" w:lineRule="auto"/>
        <w:ind w:firstLineChars="200" w:firstLine="420"/>
        <w:rPr>
          <w:rFonts w:eastAsiaTheme="minorEastAsia"/>
          <w:color w:val="000000"/>
          <w:szCs w:val="21"/>
        </w:rPr>
      </w:pPr>
      <w:r w:rsidRPr="00C8641D">
        <w:rPr>
          <w:rFonts w:eastAsiaTheme="minorEastAsia"/>
          <w:color w:val="000000"/>
          <w:szCs w:val="21"/>
        </w:rPr>
        <w:t>基金托管人招商证券股份有限公司根据本基金合同规定，于</w:t>
      </w:r>
      <w:r w:rsidRPr="00C8641D">
        <w:rPr>
          <w:rFonts w:eastAsiaTheme="minorEastAsia"/>
          <w:color w:val="000000"/>
          <w:szCs w:val="21"/>
        </w:rPr>
        <w:t>2019</w:t>
      </w:r>
      <w:r w:rsidRPr="00C8641D">
        <w:rPr>
          <w:rFonts w:eastAsiaTheme="minorEastAsia"/>
          <w:color w:val="000000"/>
          <w:szCs w:val="21"/>
        </w:rPr>
        <w:t>年</w:t>
      </w:r>
      <w:r w:rsidRPr="00C8641D">
        <w:rPr>
          <w:rFonts w:eastAsiaTheme="minorEastAsia"/>
          <w:color w:val="000000"/>
          <w:szCs w:val="21"/>
        </w:rPr>
        <w:t>8</w:t>
      </w:r>
      <w:r w:rsidRPr="00C8641D">
        <w:rPr>
          <w:rFonts w:eastAsiaTheme="minorEastAsia"/>
          <w:color w:val="000000"/>
          <w:szCs w:val="21"/>
        </w:rPr>
        <w:t>月</w:t>
      </w:r>
      <w:r w:rsidRPr="00C8641D">
        <w:rPr>
          <w:rFonts w:eastAsiaTheme="minorEastAsia"/>
          <w:color w:val="000000"/>
          <w:szCs w:val="21"/>
        </w:rPr>
        <w:t>22</w:t>
      </w:r>
      <w:r w:rsidRPr="00C8641D">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CA137F" w:rsidRPr="00C8641D" w:rsidRDefault="00241144" w:rsidP="00673F9D">
      <w:pPr>
        <w:spacing w:line="360" w:lineRule="auto"/>
        <w:ind w:firstLineChars="200" w:firstLine="420"/>
        <w:rPr>
          <w:rFonts w:eastAsiaTheme="minorEastAsia"/>
          <w:color w:val="000000"/>
          <w:szCs w:val="21"/>
        </w:rPr>
      </w:pPr>
      <w:r w:rsidRPr="00C8641D">
        <w:rPr>
          <w:rFonts w:eastAsiaTheme="minorEastAsia"/>
          <w:color w:val="000000"/>
          <w:szCs w:val="21"/>
        </w:rPr>
        <w:t>基金管理人承诺以诚实信用、勤勉尽责的原则管理和运用基金资产，但不保证基金一定盈利。</w:t>
      </w:r>
    </w:p>
    <w:p w:rsidR="00CA137F" w:rsidRPr="00C8641D" w:rsidRDefault="00241144" w:rsidP="00673F9D">
      <w:pPr>
        <w:spacing w:line="360" w:lineRule="auto"/>
        <w:ind w:firstLineChars="200" w:firstLine="420"/>
        <w:rPr>
          <w:rFonts w:eastAsiaTheme="minorEastAsia"/>
          <w:color w:val="000000"/>
          <w:szCs w:val="21"/>
        </w:rPr>
      </w:pPr>
      <w:r w:rsidRPr="00C8641D">
        <w:rPr>
          <w:rFonts w:eastAsiaTheme="minorEastAsia"/>
          <w:color w:val="000000"/>
          <w:szCs w:val="21"/>
        </w:rPr>
        <w:t>基金的过往业</w:t>
      </w:r>
      <w:r w:rsidRPr="00C8641D">
        <w:rPr>
          <w:rFonts w:eastAsiaTheme="minorEastAsia"/>
          <w:color w:val="000000"/>
          <w:szCs w:val="21"/>
        </w:rPr>
        <w:t>绩并不代表其未来表现。投资有风险，投资者在作出投资决策前应仔细阅读本基金的招募说明书及其更新。</w:t>
      </w:r>
    </w:p>
    <w:p w:rsidR="002B31AF" w:rsidRPr="00C8641D" w:rsidRDefault="00241144" w:rsidP="00673F9D">
      <w:pPr>
        <w:spacing w:line="360" w:lineRule="auto"/>
        <w:ind w:firstLineChars="200" w:firstLine="420"/>
        <w:rPr>
          <w:rFonts w:eastAsiaTheme="minorEastAsia"/>
          <w:color w:val="000000"/>
          <w:szCs w:val="21"/>
        </w:rPr>
      </w:pPr>
      <w:r w:rsidRPr="00C8641D">
        <w:rPr>
          <w:rFonts w:eastAsiaTheme="minorEastAsia"/>
          <w:color w:val="000000"/>
          <w:szCs w:val="21"/>
        </w:rPr>
        <w:t>本半年度报告摘要摘自半年度报告正文，投资者欲了解详细内容，应阅读半年度报告正文。</w:t>
      </w:r>
    </w:p>
    <w:p w:rsidR="00CA137F" w:rsidRPr="00C8641D" w:rsidRDefault="00241144" w:rsidP="00673F9D">
      <w:pPr>
        <w:spacing w:line="360" w:lineRule="auto"/>
        <w:ind w:firstLineChars="200" w:firstLine="420"/>
        <w:rPr>
          <w:rFonts w:eastAsiaTheme="minorEastAsia"/>
          <w:color w:val="000000"/>
          <w:szCs w:val="21"/>
        </w:rPr>
      </w:pPr>
      <w:r w:rsidRPr="00C8641D">
        <w:rPr>
          <w:rFonts w:eastAsiaTheme="minorEastAsia"/>
          <w:color w:val="000000"/>
          <w:szCs w:val="21"/>
        </w:rPr>
        <w:t>本报告中财务资料未经审计。</w:t>
      </w:r>
    </w:p>
    <w:p w:rsidR="002032D2" w:rsidRPr="00C8641D" w:rsidRDefault="00241144" w:rsidP="00673F9D">
      <w:pPr>
        <w:spacing w:line="360" w:lineRule="auto"/>
        <w:ind w:firstLineChars="200" w:firstLine="420"/>
        <w:rPr>
          <w:rFonts w:eastAsiaTheme="minorEastAsia"/>
          <w:kern w:val="0"/>
          <w:szCs w:val="21"/>
        </w:rPr>
      </w:pPr>
      <w:r w:rsidRPr="00C8641D">
        <w:rPr>
          <w:rFonts w:eastAsiaTheme="minorEastAsia"/>
          <w:kern w:val="0"/>
          <w:szCs w:val="21"/>
        </w:rPr>
        <w:t>本报告期自</w:t>
      </w:r>
      <w:r w:rsidRPr="00C8641D">
        <w:rPr>
          <w:rFonts w:eastAsiaTheme="minorEastAsia"/>
          <w:kern w:val="0"/>
          <w:szCs w:val="21"/>
        </w:rPr>
        <w:t>2019</w:t>
      </w:r>
      <w:r w:rsidRPr="00C8641D">
        <w:rPr>
          <w:rFonts w:eastAsiaTheme="minorEastAsia"/>
          <w:kern w:val="0"/>
          <w:szCs w:val="21"/>
        </w:rPr>
        <w:t>年</w:t>
      </w:r>
      <w:r w:rsidRPr="00C8641D">
        <w:rPr>
          <w:rFonts w:eastAsiaTheme="minorEastAsia"/>
          <w:kern w:val="0"/>
          <w:szCs w:val="21"/>
        </w:rPr>
        <w:t>1</w:t>
      </w:r>
      <w:r w:rsidRPr="00C8641D">
        <w:rPr>
          <w:rFonts w:eastAsiaTheme="minorEastAsia"/>
          <w:kern w:val="0"/>
          <w:szCs w:val="21"/>
        </w:rPr>
        <w:t>月</w:t>
      </w:r>
      <w:r w:rsidRPr="00C8641D">
        <w:rPr>
          <w:rFonts w:eastAsiaTheme="minorEastAsia"/>
          <w:kern w:val="0"/>
          <w:szCs w:val="21"/>
        </w:rPr>
        <w:t>1</w:t>
      </w:r>
      <w:r w:rsidRPr="00C8641D">
        <w:rPr>
          <w:rFonts w:eastAsiaTheme="minorEastAsia"/>
          <w:kern w:val="0"/>
          <w:szCs w:val="21"/>
        </w:rPr>
        <w:t>日起至</w:t>
      </w:r>
      <w:r w:rsidRPr="00C8641D">
        <w:rPr>
          <w:rFonts w:eastAsiaTheme="minorEastAsia"/>
          <w:kern w:val="0"/>
          <w:szCs w:val="21"/>
        </w:rPr>
        <w:t>6</w:t>
      </w:r>
      <w:r w:rsidRPr="00C8641D">
        <w:rPr>
          <w:rFonts w:eastAsiaTheme="minorEastAsia"/>
          <w:kern w:val="0"/>
          <w:szCs w:val="21"/>
        </w:rPr>
        <w:t>月</w:t>
      </w:r>
      <w:r w:rsidRPr="00C8641D">
        <w:rPr>
          <w:rFonts w:eastAsiaTheme="minorEastAsia"/>
          <w:kern w:val="0"/>
          <w:szCs w:val="21"/>
        </w:rPr>
        <w:t>30</w:t>
      </w:r>
      <w:r w:rsidRPr="00C8641D">
        <w:rPr>
          <w:rFonts w:eastAsiaTheme="minorEastAsia"/>
          <w:kern w:val="0"/>
          <w:szCs w:val="21"/>
        </w:rPr>
        <w:t>日止。</w:t>
      </w:r>
    </w:p>
    <w:p w:rsidR="00921875" w:rsidRPr="00C8641D" w:rsidRDefault="00241144" w:rsidP="00673F9D">
      <w:pPr>
        <w:spacing w:line="360" w:lineRule="auto"/>
        <w:ind w:firstLineChars="200" w:firstLine="420"/>
        <w:rPr>
          <w:rFonts w:eastAsiaTheme="minorEastAsia"/>
          <w:b/>
          <w:kern w:val="0"/>
          <w:szCs w:val="21"/>
        </w:rPr>
      </w:pPr>
      <w:r w:rsidRPr="00C8641D">
        <w:rPr>
          <w:rFonts w:eastAsiaTheme="minorEastAsia"/>
          <w:szCs w:val="21"/>
        </w:rPr>
        <w:br w:type="page"/>
      </w:r>
    </w:p>
    <w:p w:rsidR="00637807" w:rsidRPr="00C8641D" w:rsidRDefault="00241144" w:rsidP="00223DFB">
      <w:pPr>
        <w:autoSpaceDE w:val="0"/>
        <w:autoSpaceDN w:val="0"/>
        <w:adjustRightInd w:val="0"/>
        <w:spacing w:before="29" w:line="360" w:lineRule="auto"/>
        <w:ind w:left="15"/>
        <w:jc w:val="center"/>
        <w:rPr>
          <w:rFonts w:eastAsiaTheme="minorEastAsia"/>
          <w:b/>
          <w:kern w:val="0"/>
          <w:szCs w:val="21"/>
        </w:rPr>
        <w:sectPr w:rsidR="00637807" w:rsidRPr="00C8641D" w:rsidSect="00937AC9">
          <w:footerReference w:type="even" r:id="rId9"/>
          <w:footerReference w:type="default" r:id="rId10"/>
          <w:pgSz w:w="11906" w:h="16838" w:code="9"/>
          <w:pgMar w:top="1418" w:right="1418" w:bottom="851" w:left="1418" w:header="851" w:footer="992" w:gutter="0"/>
          <w:cols w:space="425"/>
          <w:docGrid w:type="lines" w:linePitch="312"/>
        </w:sectPr>
      </w:pPr>
    </w:p>
    <w:p w:rsidR="00223DFB" w:rsidRPr="00C8641D" w:rsidRDefault="00241144" w:rsidP="00BF06BD">
      <w:pPr>
        <w:pStyle w:val="1"/>
        <w:keepNext/>
        <w:keepLines/>
        <w:widowControl w:val="0"/>
        <w:spacing w:beforeLines="100" w:before="312" w:afterLines="100" w:after="312" w:line="360" w:lineRule="auto"/>
        <w:jc w:val="center"/>
        <w:rPr>
          <w:rFonts w:eastAsiaTheme="minorEastAsia"/>
          <w:sz w:val="21"/>
          <w:szCs w:val="21"/>
          <w:lang w:val="en-US"/>
        </w:rPr>
      </w:pPr>
      <w:r w:rsidRPr="00C8641D">
        <w:rPr>
          <w:rFonts w:eastAsiaTheme="minorEastAsia"/>
          <w:b/>
          <w:bCs/>
          <w:sz w:val="21"/>
          <w:szCs w:val="21"/>
          <w:lang w:val="en-US"/>
        </w:rPr>
        <w:lastRenderedPageBreak/>
        <w:t xml:space="preserve">§2  </w:t>
      </w:r>
      <w:r w:rsidRPr="00C8641D">
        <w:rPr>
          <w:rFonts w:eastAsiaTheme="minorEastAsia"/>
          <w:b/>
          <w:bCs/>
          <w:sz w:val="21"/>
          <w:szCs w:val="21"/>
          <w:lang w:val="en-US"/>
        </w:rPr>
        <w:t>基金简介</w:t>
      </w:r>
    </w:p>
    <w:p w:rsidR="00223DFB" w:rsidRPr="00C8641D" w:rsidRDefault="00241144" w:rsidP="00673F9D">
      <w:pPr>
        <w:pStyle w:val="20"/>
        <w:spacing w:before="0" w:after="0"/>
        <w:rPr>
          <w:rFonts w:ascii="Times New Roman" w:eastAsiaTheme="minorEastAsia" w:hAnsi="Times New Roman" w:cs="Times New Roman"/>
          <w:sz w:val="21"/>
          <w:szCs w:val="21"/>
        </w:rPr>
      </w:pPr>
      <w:r w:rsidRPr="00C8641D">
        <w:rPr>
          <w:rFonts w:ascii="Times New Roman" w:eastAsiaTheme="minorEastAsia" w:hAnsi="Times New Roman" w:cs="Times New Roman"/>
          <w:kern w:val="0"/>
          <w:sz w:val="21"/>
          <w:szCs w:val="21"/>
        </w:rPr>
        <w:t>2.1</w:t>
      </w:r>
      <w:r w:rsidRPr="00C8641D">
        <w:rPr>
          <w:rFonts w:ascii="Times New Roman" w:eastAsiaTheme="minorEastAsia" w:hAnsi="Times New Roman" w:cs="Times New Roman"/>
          <w:kern w:val="0"/>
          <w:sz w:val="21"/>
          <w:szCs w:val="21"/>
        </w:rPr>
        <w:t xml:space="preserve"> </w:t>
      </w:r>
      <w:r w:rsidRPr="00C8641D">
        <w:rPr>
          <w:rFonts w:ascii="Times New Roman" w:eastAsiaTheme="minorEastAsia" w:hAnsi="Times New Roman" w:cs="Times New Roman"/>
          <w:sz w:val="21"/>
          <w:szCs w:val="21"/>
        </w:rPr>
        <w:t>基金基本情况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126"/>
        <w:gridCol w:w="2126"/>
      </w:tblGrid>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基金简称</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DF4164">
            <w:pPr>
              <w:jc w:val="center"/>
              <w:rPr>
                <w:rFonts w:eastAsiaTheme="minorEastAsia"/>
                <w:szCs w:val="21"/>
              </w:rPr>
            </w:pPr>
            <w:r w:rsidRPr="00C8641D">
              <w:rPr>
                <w:rFonts w:eastAsiaTheme="minorEastAsia"/>
                <w:szCs w:val="21"/>
              </w:rPr>
              <w:t>金鹰现金增益</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tcPr>
          <w:p w:rsidR="00EE61F6" w:rsidRPr="00C8641D" w:rsidRDefault="00241144" w:rsidP="00C8641D">
            <w:pPr>
              <w:rPr>
                <w:rFonts w:eastAsiaTheme="minorEastAsia"/>
                <w:szCs w:val="21"/>
              </w:rPr>
            </w:pPr>
            <w:r w:rsidRPr="00C8641D">
              <w:rPr>
                <w:rFonts w:eastAsiaTheme="minorEastAsia"/>
                <w:szCs w:val="21"/>
              </w:rPr>
              <w:t>场内简称</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E61F6" w:rsidRPr="00C8641D" w:rsidRDefault="00241144" w:rsidP="00DF4164">
            <w:pPr>
              <w:jc w:val="center"/>
              <w:rPr>
                <w:rFonts w:eastAsiaTheme="minorEastAsia"/>
                <w:szCs w:val="21"/>
              </w:rPr>
            </w:pPr>
            <w:r w:rsidRPr="00C8641D">
              <w:rPr>
                <w:rFonts w:eastAsiaTheme="minorEastAsia"/>
                <w:szCs w:val="21"/>
              </w:rPr>
              <w:t>金鹰增益</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1D4934">
            <w:pPr>
              <w:rPr>
                <w:rFonts w:eastAsiaTheme="minorEastAsia"/>
                <w:kern w:val="0"/>
                <w:szCs w:val="21"/>
              </w:rPr>
            </w:pPr>
            <w:r w:rsidRPr="00C8641D">
              <w:rPr>
                <w:rFonts w:eastAsiaTheme="minorEastAsia"/>
                <w:szCs w:val="21"/>
              </w:rPr>
              <w:t>基金主代码</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DF4164">
            <w:pPr>
              <w:jc w:val="center"/>
              <w:rPr>
                <w:rFonts w:eastAsiaTheme="minorEastAsia"/>
                <w:szCs w:val="21"/>
              </w:rPr>
            </w:pPr>
            <w:r w:rsidRPr="00C8641D">
              <w:rPr>
                <w:rFonts w:eastAsiaTheme="minorEastAsia"/>
                <w:szCs w:val="21"/>
              </w:rPr>
              <w:t>511770</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vAlign w:val="center"/>
          </w:tcPr>
          <w:p w:rsidR="00A8469E" w:rsidRPr="00C8641D" w:rsidRDefault="00241144" w:rsidP="00EC28AF">
            <w:pPr>
              <w:spacing w:line="360" w:lineRule="auto"/>
              <w:rPr>
                <w:rFonts w:eastAsiaTheme="minorEastAsia"/>
                <w:szCs w:val="21"/>
              </w:rPr>
            </w:pPr>
            <w:r w:rsidRPr="00C8641D">
              <w:rPr>
                <w:rFonts w:eastAsiaTheme="minorEastAsia"/>
                <w:color w:val="000000"/>
                <w:kern w:val="0"/>
                <w:szCs w:val="21"/>
              </w:rPr>
              <w:t>交易代码</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8469E" w:rsidRPr="00C8641D" w:rsidRDefault="00241144" w:rsidP="00DF4164">
            <w:pPr>
              <w:spacing w:line="360" w:lineRule="auto"/>
              <w:jc w:val="center"/>
              <w:rPr>
                <w:rFonts w:eastAsiaTheme="minorEastAsia"/>
                <w:szCs w:val="21"/>
              </w:rPr>
            </w:pPr>
            <w:r w:rsidRPr="00C8641D">
              <w:rPr>
                <w:rFonts w:eastAsiaTheme="minorEastAsia"/>
                <w:szCs w:val="21"/>
              </w:rPr>
              <w:t>511770</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基金运作方式</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契约型</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基金合同生效日</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2017</w:t>
            </w:r>
            <w:r w:rsidRPr="00C8641D">
              <w:rPr>
                <w:rFonts w:eastAsiaTheme="minorEastAsia"/>
                <w:szCs w:val="21"/>
              </w:rPr>
              <w:t>年</w:t>
            </w:r>
            <w:r w:rsidRPr="00C8641D">
              <w:rPr>
                <w:rFonts w:eastAsiaTheme="minorEastAsia"/>
                <w:szCs w:val="21"/>
              </w:rPr>
              <w:t>3</w:t>
            </w:r>
            <w:r w:rsidRPr="00C8641D">
              <w:rPr>
                <w:rFonts w:eastAsiaTheme="minorEastAsia"/>
                <w:szCs w:val="21"/>
              </w:rPr>
              <w:t>月</w:t>
            </w:r>
            <w:r w:rsidRPr="00C8641D">
              <w:rPr>
                <w:rFonts w:eastAsiaTheme="minorEastAsia"/>
                <w:szCs w:val="21"/>
              </w:rPr>
              <w:t>20</w:t>
            </w:r>
            <w:r w:rsidRPr="00C8641D">
              <w:rPr>
                <w:rFonts w:eastAsiaTheme="minorEastAsia"/>
                <w:szCs w:val="21"/>
              </w:rPr>
              <w:t>日</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基金管理人</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金鹰基金管理有限公司</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基金托管人</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招商证券股份有限公司</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报告期末基金份额总额</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10,662,586,130.08</w:t>
            </w:r>
            <w:r w:rsidRPr="00C8641D">
              <w:rPr>
                <w:rFonts w:eastAsiaTheme="minorEastAsia"/>
                <w:szCs w:val="21"/>
              </w:rPr>
              <w:t>份</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基金合同存续期</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不定期</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基金份额上市的证券交易所</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上海证券交易所</w:t>
            </w:r>
          </w:p>
        </w:tc>
      </w:tr>
      <w:tr w:rsidR="007045DF" w:rsidTr="00C8641D">
        <w:tc>
          <w:tcPr>
            <w:tcW w:w="2660" w:type="dxa"/>
            <w:tcBorders>
              <w:top w:val="single" w:sz="4" w:space="0" w:color="000000"/>
              <w:left w:val="single" w:sz="4" w:space="0" w:color="000000"/>
              <w:bottom w:val="single" w:sz="4" w:space="0" w:color="000000"/>
              <w:right w:val="single" w:sz="4" w:space="0" w:color="000000"/>
            </w:tcBorders>
            <w:hideMark/>
          </w:tcPr>
          <w:p w:rsidR="00A8469E" w:rsidRPr="00C8641D" w:rsidRDefault="00241144" w:rsidP="001D4934">
            <w:pPr>
              <w:rPr>
                <w:rFonts w:eastAsiaTheme="minorEastAsia"/>
                <w:kern w:val="0"/>
                <w:szCs w:val="21"/>
              </w:rPr>
            </w:pPr>
            <w:r w:rsidRPr="00C8641D">
              <w:rPr>
                <w:rFonts w:eastAsiaTheme="minorEastAsia"/>
                <w:szCs w:val="21"/>
              </w:rPr>
              <w:t>上市日期</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2017</w:t>
            </w:r>
            <w:r w:rsidRPr="00C8641D">
              <w:rPr>
                <w:rFonts w:eastAsiaTheme="minorEastAsia"/>
                <w:szCs w:val="21"/>
              </w:rPr>
              <w:t>年</w:t>
            </w:r>
            <w:r w:rsidRPr="00C8641D">
              <w:rPr>
                <w:rFonts w:eastAsiaTheme="minorEastAsia"/>
                <w:szCs w:val="21"/>
              </w:rPr>
              <w:t>4</w:t>
            </w:r>
            <w:r w:rsidRPr="00C8641D">
              <w:rPr>
                <w:rFonts w:eastAsiaTheme="minorEastAsia"/>
                <w:szCs w:val="21"/>
              </w:rPr>
              <w:t>月</w:t>
            </w:r>
            <w:r w:rsidRPr="00C8641D">
              <w:rPr>
                <w:rFonts w:eastAsiaTheme="minorEastAsia"/>
                <w:szCs w:val="21"/>
              </w:rPr>
              <w:t>10</w:t>
            </w:r>
            <w:r w:rsidRPr="00C8641D">
              <w:rPr>
                <w:rFonts w:eastAsiaTheme="minorEastAsia"/>
                <w:szCs w:val="21"/>
              </w:rPr>
              <w:t>日</w:t>
            </w:r>
          </w:p>
        </w:tc>
      </w:tr>
      <w:tr w:rsidR="007045DF" w:rsidTr="00C8641D">
        <w:trPr>
          <w:trHeight w:val="369"/>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1D4934">
            <w:pPr>
              <w:rPr>
                <w:rFonts w:eastAsiaTheme="minorEastAsia"/>
                <w:szCs w:val="21"/>
              </w:rPr>
            </w:pPr>
            <w:r w:rsidRPr="00C8641D">
              <w:rPr>
                <w:rFonts w:eastAsiaTheme="minorEastAsia"/>
                <w:szCs w:val="21"/>
              </w:rPr>
              <w:t>下属分级基金的基金简称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金鹰现金增益</w:t>
            </w:r>
            <w:r w:rsidRPr="00C8641D">
              <w:rPr>
                <w:rFonts w:eastAsiaTheme="minorEastAsia"/>
                <w:szCs w:val="21"/>
              </w:rPr>
              <w:t>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金鹰现金增益</w:t>
            </w:r>
            <w:r w:rsidRPr="00C8641D">
              <w:rPr>
                <w:rFonts w:eastAsiaTheme="minorEastAsia"/>
                <w:szCs w:val="21"/>
              </w:rPr>
              <w:t>B</w:t>
            </w:r>
          </w:p>
        </w:tc>
        <w:tc>
          <w:tcPr>
            <w:tcW w:w="2126" w:type="dxa"/>
            <w:tcBorders>
              <w:top w:val="single" w:sz="4" w:space="0" w:color="000000"/>
              <w:left w:val="single" w:sz="4" w:space="0" w:color="000000"/>
              <w:bottom w:val="single" w:sz="4" w:space="0" w:color="000000"/>
              <w:right w:val="single" w:sz="4" w:space="0" w:color="000000"/>
            </w:tcBorders>
            <w:vAlign w:val="center"/>
          </w:tcPr>
          <w:p w:rsidR="00A8469E" w:rsidRPr="00C8641D" w:rsidRDefault="00241144" w:rsidP="00EC28AF">
            <w:pPr>
              <w:jc w:val="center"/>
              <w:rPr>
                <w:rFonts w:eastAsiaTheme="minorEastAsia"/>
                <w:szCs w:val="21"/>
              </w:rPr>
            </w:pPr>
            <w:r w:rsidRPr="00C8641D">
              <w:rPr>
                <w:rFonts w:eastAsiaTheme="minorEastAsia"/>
                <w:szCs w:val="21"/>
              </w:rPr>
              <w:t>金鹰现金增益</w:t>
            </w:r>
            <w:r w:rsidRPr="00C8641D">
              <w:rPr>
                <w:rFonts w:eastAsiaTheme="minorEastAsia"/>
                <w:szCs w:val="21"/>
              </w:rPr>
              <w:t>E</w:t>
            </w:r>
          </w:p>
        </w:tc>
      </w:tr>
      <w:tr w:rsidR="007045DF" w:rsidTr="00C8641D">
        <w:trPr>
          <w:trHeight w:val="369"/>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1D4934">
            <w:pPr>
              <w:rPr>
                <w:rFonts w:eastAsiaTheme="minorEastAsia"/>
                <w:szCs w:val="21"/>
              </w:rPr>
            </w:pPr>
            <w:r w:rsidRPr="00C8641D">
              <w:rPr>
                <w:rFonts w:eastAsiaTheme="minorEastAsia"/>
                <w:szCs w:val="21"/>
              </w:rPr>
              <w:t>下属分级基金的交易代码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004372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004373</w:t>
            </w:r>
          </w:p>
        </w:tc>
        <w:tc>
          <w:tcPr>
            <w:tcW w:w="2126" w:type="dxa"/>
            <w:tcBorders>
              <w:top w:val="single" w:sz="4" w:space="0" w:color="000000"/>
              <w:left w:val="single" w:sz="4" w:space="0" w:color="000000"/>
              <w:bottom w:val="single" w:sz="4" w:space="0" w:color="000000"/>
              <w:right w:val="single" w:sz="4" w:space="0" w:color="000000"/>
            </w:tcBorders>
            <w:vAlign w:val="center"/>
          </w:tcPr>
          <w:p w:rsidR="00A8469E" w:rsidRPr="00C8641D" w:rsidRDefault="00241144" w:rsidP="00EC28AF">
            <w:pPr>
              <w:jc w:val="center"/>
              <w:rPr>
                <w:rFonts w:eastAsiaTheme="minorEastAsia"/>
                <w:szCs w:val="21"/>
              </w:rPr>
            </w:pPr>
            <w:r w:rsidRPr="00C8641D">
              <w:rPr>
                <w:rFonts w:eastAsiaTheme="minorEastAsia"/>
                <w:szCs w:val="21"/>
              </w:rPr>
              <w:t>511770</w:t>
            </w:r>
          </w:p>
        </w:tc>
      </w:tr>
      <w:tr w:rsidR="007045DF" w:rsidTr="00C8641D">
        <w:trPr>
          <w:trHeight w:val="369"/>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1D4934">
            <w:pPr>
              <w:rPr>
                <w:rFonts w:eastAsiaTheme="minorEastAsia"/>
                <w:szCs w:val="21"/>
              </w:rPr>
            </w:pPr>
            <w:r w:rsidRPr="00C8641D">
              <w:rPr>
                <w:rFonts w:eastAsiaTheme="minorEastAsia"/>
                <w:szCs w:val="21"/>
              </w:rPr>
              <w:t>报告期末下属分级基金的份额总额</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138,115,247.99</w:t>
            </w:r>
            <w:r w:rsidRPr="00C8641D">
              <w:rPr>
                <w:rFonts w:eastAsiaTheme="minorEastAsia"/>
                <w:szCs w:val="21"/>
              </w:rPr>
              <w:t>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8469E" w:rsidRPr="00C8641D" w:rsidRDefault="00241144" w:rsidP="007A53B7">
            <w:pPr>
              <w:jc w:val="center"/>
              <w:rPr>
                <w:rFonts w:eastAsiaTheme="minorEastAsia"/>
                <w:szCs w:val="21"/>
              </w:rPr>
            </w:pPr>
            <w:r w:rsidRPr="00C8641D">
              <w:rPr>
                <w:rFonts w:eastAsiaTheme="minorEastAsia"/>
                <w:szCs w:val="21"/>
              </w:rPr>
              <w:t>10,498,254,630.57</w:t>
            </w:r>
            <w:r w:rsidRPr="00C8641D">
              <w:rPr>
                <w:rFonts w:eastAsiaTheme="minorEastAsia"/>
                <w:szCs w:val="21"/>
              </w:rPr>
              <w:t>份</w:t>
            </w:r>
          </w:p>
        </w:tc>
        <w:tc>
          <w:tcPr>
            <w:tcW w:w="2126" w:type="dxa"/>
            <w:tcBorders>
              <w:top w:val="single" w:sz="4" w:space="0" w:color="000000"/>
              <w:left w:val="single" w:sz="4" w:space="0" w:color="000000"/>
              <w:bottom w:val="single" w:sz="4" w:space="0" w:color="000000"/>
              <w:right w:val="single" w:sz="4" w:space="0" w:color="000000"/>
            </w:tcBorders>
            <w:vAlign w:val="center"/>
          </w:tcPr>
          <w:p w:rsidR="00A8469E" w:rsidRPr="00C8641D" w:rsidRDefault="00241144" w:rsidP="00EC28AF">
            <w:pPr>
              <w:jc w:val="center"/>
              <w:rPr>
                <w:rFonts w:eastAsiaTheme="minorEastAsia"/>
                <w:szCs w:val="21"/>
              </w:rPr>
            </w:pPr>
            <w:r w:rsidRPr="00C8641D">
              <w:rPr>
                <w:rFonts w:eastAsiaTheme="minorEastAsia"/>
                <w:szCs w:val="21"/>
              </w:rPr>
              <w:t>26,216,251.52</w:t>
            </w:r>
            <w:r w:rsidRPr="00C8641D">
              <w:rPr>
                <w:rFonts w:eastAsiaTheme="minorEastAsia"/>
                <w:szCs w:val="21"/>
              </w:rPr>
              <w:t>份</w:t>
            </w:r>
          </w:p>
        </w:tc>
      </w:tr>
    </w:tbl>
    <w:p w:rsidR="00223DFB" w:rsidRPr="00C8641D" w:rsidRDefault="00241144" w:rsidP="00C8641D">
      <w:pPr>
        <w:tabs>
          <w:tab w:val="left" w:pos="426"/>
        </w:tabs>
        <w:spacing w:line="360" w:lineRule="auto"/>
        <w:jc w:val="left"/>
        <w:rPr>
          <w:rFonts w:eastAsiaTheme="minorEastAsia"/>
          <w:kern w:val="0"/>
          <w:szCs w:val="21"/>
        </w:rPr>
      </w:pPr>
      <w:r w:rsidRPr="00C8641D">
        <w:rPr>
          <w:rFonts w:eastAsiaTheme="minorEastAsia"/>
          <w:kern w:val="0"/>
          <w:szCs w:val="21"/>
        </w:rPr>
        <w:tab/>
      </w:r>
      <w:r w:rsidRPr="00C8641D">
        <w:rPr>
          <w:rFonts w:eastAsiaTheme="minorEastAsia"/>
          <w:kern w:val="0"/>
          <w:szCs w:val="21"/>
        </w:rPr>
        <w:t>注：金鹰现金增益</w:t>
      </w:r>
      <w:r w:rsidRPr="00C8641D">
        <w:rPr>
          <w:rFonts w:eastAsiaTheme="minorEastAsia"/>
          <w:kern w:val="0"/>
          <w:szCs w:val="21"/>
        </w:rPr>
        <w:t>E</w:t>
      </w:r>
      <w:r w:rsidRPr="00C8641D">
        <w:rPr>
          <w:rFonts w:eastAsiaTheme="minorEastAsia"/>
          <w:kern w:val="0"/>
          <w:szCs w:val="21"/>
        </w:rPr>
        <w:t>类基金份额上市交易，</w:t>
      </w:r>
      <w:r w:rsidRPr="00C8641D">
        <w:rPr>
          <w:rFonts w:eastAsiaTheme="minorEastAsia"/>
          <w:kern w:val="0"/>
          <w:szCs w:val="21"/>
        </w:rPr>
        <w:t>E</w:t>
      </w:r>
      <w:r w:rsidRPr="00C8641D">
        <w:rPr>
          <w:rFonts w:eastAsiaTheme="minorEastAsia"/>
          <w:kern w:val="0"/>
          <w:szCs w:val="21"/>
        </w:rPr>
        <w:t>类基金份额面值为</w:t>
      </w:r>
      <w:r w:rsidRPr="00C8641D">
        <w:rPr>
          <w:rFonts w:eastAsiaTheme="minorEastAsia"/>
          <w:kern w:val="0"/>
          <w:szCs w:val="21"/>
        </w:rPr>
        <w:t>100</w:t>
      </w:r>
      <w:r w:rsidRPr="00C8641D">
        <w:rPr>
          <w:rFonts w:eastAsiaTheme="minorEastAsia"/>
          <w:kern w:val="0"/>
          <w:szCs w:val="21"/>
        </w:rPr>
        <w:t>元。本表中列示</w:t>
      </w:r>
      <w:r w:rsidRPr="00C8641D">
        <w:rPr>
          <w:rFonts w:eastAsiaTheme="minorEastAsia"/>
          <w:kern w:val="0"/>
          <w:szCs w:val="21"/>
        </w:rPr>
        <w:t>E</w:t>
      </w:r>
      <w:r w:rsidRPr="00C8641D">
        <w:rPr>
          <w:rFonts w:eastAsiaTheme="minorEastAsia"/>
          <w:kern w:val="0"/>
          <w:szCs w:val="21"/>
        </w:rPr>
        <w:t>类份额数据面值已折算为</w:t>
      </w:r>
      <w:r w:rsidRPr="00C8641D">
        <w:rPr>
          <w:rFonts w:eastAsiaTheme="minorEastAsia"/>
          <w:kern w:val="0"/>
          <w:szCs w:val="21"/>
        </w:rPr>
        <w:t>1</w:t>
      </w:r>
      <w:r w:rsidRPr="00C8641D">
        <w:rPr>
          <w:rFonts w:eastAsiaTheme="minorEastAsia"/>
          <w:kern w:val="0"/>
          <w:szCs w:val="21"/>
        </w:rPr>
        <w:t>元。</w:t>
      </w:r>
    </w:p>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2.2 </w:t>
      </w:r>
      <w:r w:rsidRPr="00C8641D">
        <w:rPr>
          <w:rFonts w:ascii="Times New Roman" w:eastAsiaTheme="minorEastAsia" w:hAnsi="Times New Roman" w:cs="Times New Roman"/>
          <w:kern w:val="0"/>
          <w:sz w:val="21"/>
          <w:szCs w:val="21"/>
        </w:rPr>
        <w:t>基金产品说明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7045DF"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F75A7">
            <w:pPr>
              <w:rPr>
                <w:rFonts w:eastAsiaTheme="minorEastAsia"/>
                <w:szCs w:val="21"/>
              </w:rPr>
            </w:pPr>
            <w:r w:rsidRPr="00C8641D">
              <w:rPr>
                <w:rFonts w:eastAsiaTheme="minorEastAsia"/>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rPr>
                <w:rFonts w:eastAsiaTheme="minorEastAsia"/>
                <w:szCs w:val="21"/>
              </w:rPr>
            </w:pPr>
            <w:r w:rsidRPr="00C8641D">
              <w:rPr>
                <w:rFonts w:eastAsiaTheme="minorEastAsia"/>
                <w:szCs w:val="21"/>
              </w:rPr>
              <w:t>在严格控制风险和保持流动性的基础上，力争获得超越业绩比较基准的稳定收益。</w:t>
            </w:r>
            <w:r w:rsidRPr="00C8641D">
              <w:rPr>
                <w:rFonts w:eastAsiaTheme="minorEastAsia"/>
                <w:szCs w:val="21"/>
              </w:rPr>
              <w:t xml:space="preserve">  </w:t>
            </w:r>
          </w:p>
        </w:tc>
      </w:tr>
      <w:tr w:rsidR="007045DF"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F75A7">
            <w:pPr>
              <w:rPr>
                <w:rFonts w:eastAsiaTheme="minorEastAsia"/>
                <w:szCs w:val="21"/>
              </w:rPr>
            </w:pPr>
            <w:r w:rsidRPr="00C8641D">
              <w:rPr>
                <w:rFonts w:eastAsiaTheme="minorEastAsia"/>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7045DF" w:rsidRDefault="00241144">
            <w:pPr>
              <w:rPr>
                <w:rFonts w:eastAsiaTheme="minorEastAsia"/>
                <w:szCs w:val="21"/>
              </w:rPr>
            </w:pPr>
            <w:r>
              <w:rPr>
                <w:rFonts w:eastAsiaTheme="minorEastAsia"/>
                <w:szCs w:val="21"/>
              </w:rPr>
              <w:t>本基金结合</w:t>
            </w:r>
            <w:r>
              <w:rPr>
                <w:rFonts w:eastAsiaTheme="minorEastAsia"/>
                <w:szCs w:val="21"/>
              </w:rPr>
              <w:t>“</w:t>
            </w:r>
            <w:r>
              <w:rPr>
                <w:rFonts w:eastAsiaTheme="minorEastAsia"/>
                <w:szCs w:val="21"/>
              </w:rPr>
              <w:t>自上而下</w:t>
            </w:r>
            <w:r>
              <w:rPr>
                <w:rFonts w:eastAsiaTheme="minorEastAsia"/>
                <w:szCs w:val="21"/>
              </w:rPr>
              <w:t>”</w:t>
            </w:r>
            <w:r>
              <w:rPr>
                <w:rFonts w:eastAsiaTheme="minorEastAsia"/>
                <w:szCs w:val="21"/>
              </w:rPr>
              <w:t>和</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研究方法对各类可投资资产进行合理的配置和选择。本基金将综合宏观经济运行状况，货币政策、财政政策等政府宏观经济状况及政策，分析资本市场资金供给状况的变动趋势，预测市场利率水平变动趋势，并审慎考虑各类资产的收益性、流动性及风险性特征，在风险与收益的配比中，力求将各类风险降到最低，并在控制投资组合良好流动性的基础上为投资者获取稳定的收益，具体投资策略包含以下几个层面：</w:t>
            </w:r>
          </w:p>
          <w:p w:rsidR="007045DF" w:rsidRDefault="00241144">
            <w:pPr>
              <w:rPr>
                <w:rFonts w:eastAsiaTheme="minorEastAsia"/>
                <w:szCs w:val="21"/>
              </w:rPr>
            </w:pPr>
            <w:r>
              <w:rPr>
                <w:rFonts w:eastAsiaTheme="minorEastAsia"/>
                <w:szCs w:val="21"/>
              </w:rPr>
              <w:t>（一）整体资产配置策略</w:t>
            </w:r>
          </w:p>
          <w:p w:rsidR="007045DF" w:rsidRDefault="00241144">
            <w:pPr>
              <w:rPr>
                <w:rFonts w:eastAsiaTheme="minorEastAsia"/>
                <w:szCs w:val="21"/>
              </w:rPr>
            </w:pPr>
            <w:r>
              <w:rPr>
                <w:rFonts w:eastAsiaTheme="minorEastAsia"/>
                <w:szCs w:val="21"/>
              </w:rPr>
              <w:t>首先根据宏观经济形势、央行货币政策、短期资金市场状况等因素对短期利率走势进行综合判断</w:t>
            </w:r>
            <w:r>
              <w:rPr>
                <w:rFonts w:eastAsiaTheme="minorEastAsia"/>
                <w:szCs w:val="21"/>
              </w:rPr>
              <w:t>，然后形成利率动态预期，进而调整本基金投资组合的平均剩余期限。</w:t>
            </w:r>
          </w:p>
          <w:p w:rsidR="007045DF" w:rsidRDefault="00241144">
            <w:pPr>
              <w:rPr>
                <w:rFonts w:eastAsiaTheme="minorEastAsia"/>
                <w:szCs w:val="21"/>
              </w:rPr>
            </w:pPr>
            <w:r>
              <w:rPr>
                <w:rFonts w:eastAsiaTheme="minorEastAsia"/>
                <w:szCs w:val="21"/>
              </w:rPr>
              <w:t>（二）类属配置策略</w:t>
            </w:r>
          </w:p>
          <w:p w:rsidR="007045DF" w:rsidRDefault="00241144">
            <w:pPr>
              <w:rPr>
                <w:rFonts w:eastAsiaTheme="minorEastAsia"/>
                <w:szCs w:val="21"/>
              </w:rPr>
            </w:pPr>
            <w:r>
              <w:rPr>
                <w:rFonts w:eastAsiaTheme="minorEastAsia"/>
                <w:szCs w:val="21"/>
              </w:rPr>
              <w:t>本基金将合理配置各类短期金融工具，如央行票据、国债、金融债、企业短期融资券以及现金等投资品种，通过类属配置满足基金流动性需求并获</w:t>
            </w:r>
            <w:r>
              <w:rPr>
                <w:rFonts w:eastAsiaTheme="minorEastAsia"/>
                <w:szCs w:val="21"/>
              </w:rPr>
              <w:lastRenderedPageBreak/>
              <w:t>得投资收益。本基金将对市场资金面、基金申购赎回金额的变化进行动态分析，在高流动性资产和流动性较低资产之间寻找平衡，以满足组合的日常流动性需求；基金管理人通过对各类属的相对收益、利差变化、流动性风险、信用风险等因素的分析来确定类属配置比例，选择具有投资价值的品种，以获取较高回报。</w:t>
            </w:r>
            <w:r>
              <w:rPr>
                <w:rFonts w:eastAsiaTheme="minorEastAsia"/>
                <w:szCs w:val="21"/>
              </w:rPr>
              <w:t xml:space="preserve">   </w:t>
            </w:r>
          </w:p>
          <w:p w:rsidR="007045DF" w:rsidRDefault="00241144">
            <w:pPr>
              <w:rPr>
                <w:rFonts w:eastAsiaTheme="minorEastAsia"/>
                <w:szCs w:val="21"/>
              </w:rPr>
            </w:pPr>
            <w:r>
              <w:rPr>
                <w:rFonts w:eastAsiaTheme="minorEastAsia"/>
                <w:szCs w:val="21"/>
              </w:rPr>
              <w:t>（三）债券类资</w:t>
            </w:r>
            <w:r>
              <w:rPr>
                <w:rFonts w:eastAsiaTheme="minorEastAsia"/>
                <w:szCs w:val="21"/>
              </w:rPr>
              <w:t>产配置策略</w:t>
            </w:r>
          </w:p>
          <w:p w:rsidR="007045DF" w:rsidRDefault="00241144">
            <w:pPr>
              <w:rPr>
                <w:rFonts w:eastAsiaTheme="minorEastAsia"/>
                <w:szCs w:val="21"/>
              </w:rPr>
            </w:pPr>
            <w:r>
              <w:rPr>
                <w:rFonts w:eastAsiaTheme="minorEastAsia"/>
                <w:szCs w:val="21"/>
              </w:rPr>
              <w:t>本基金以安全性为第一考量，优先选择央票、短期国债等高信用等级的债券品种以回避信用违约风险。本基金还可配置外部信用评级等级较高（符合法规规定的级别）的企业债、短期融资券等信用类债券。在具体的券种选择上，基金管理人将在正确拟合收益率曲线的基础上，客观分析收益率出现偏离的原因，寻找收益率明显偏高的券种。本基金将重点关注价格被低估品种。</w:t>
            </w:r>
          </w:p>
          <w:p w:rsidR="007045DF" w:rsidRDefault="00241144">
            <w:pPr>
              <w:rPr>
                <w:rFonts w:eastAsiaTheme="minorEastAsia"/>
                <w:szCs w:val="21"/>
              </w:rPr>
            </w:pPr>
            <w:r>
              <w:rPr>
                <w:rFonts w:eastAsiaTheme="minorEastAsia"/>
                <w:szCs w:val="21"/>
              </w:rPr>
              <w:t>（四）流动性管理策略</w:t>
            </w:r>
          </w:p>
          <w:p w:rsidR="007045DF" w:rsidRDefault="00241144">
            <w:pPr>
              <w:rPr>
                <w:rFonts w:eastAsiaTheme="minorEastAsia"/>
                <w:szCs w:val="21"/>
              </w:rPr>
            </w:pPr>
            <w:r>
              <w:rPr>
                <w:rFonts w:eastAsiaTheme="minorEastAsia"/>
                <w:szCs w:val="21"/>
              </w:rPr>
              <w:t>本基金将对基金的申购赎回情况、季节性资金流动情况和日历效应等因素进行跟踪，对投资组合的现金比例进行结构化管理，使得基金具备较高的流动性。基金管理人将综合平衡基金资产在流动性资产和收益性资产之间的配置比例，通过现金留存、持有高流动性券种、降低组合久期等方式提高基金资产整体的流动性，将回购或债券的到期日进行均衡等量配置，以确保基金资产的变现需求。</w:t>
            </w:r>
          </w:p>
          <w:p w:rsidR="007045DF" w:rsidRDefault="00241144">
            <w:pPr>
              <w:rPr>
                <w:rFonts w:eastAsiaTheme="minorEastAsia"/>
                <w:szCs w:val="21"/>
              </w:rPr>
            </w:pPr>
            <w:r>
              <w:rPr>
                <w:rFonts w:eastAsiaTheme="minorEastAsia"/>
                <w:szCs w:val="21"/>
              </w:rPr>
              <w:t>（五）逆回购策略</w:t>
            </w:r>
          </w:p>
          <w:p w:rsidR="007045DF" w:rsidRDefault="00241144">
            <w:pPr>
              <w:rPr>
                <w:rFonts w:eastAsiaTheme="minorEastAsia"/>
                <w:szCs w:val="21"/>
              </w:rPr>
            </w:pPr>
            <w:r>
              <w:rPr>
                <w:rFonts w:eastAsiaTheme="minorEastAsia"/>
                <w:szCs w:val="21"/>
              </w:rPr>
              <w:t>基金管理人将密切关注由于季节性需求、新股申购等原因导致短期资金需求激增的机会，通过逆回购的方式融出资金以分享短期资金利率陡升的投资机会。</w:t>
            </w:r>
          </w:p>
          <w:p w:rsidR="007045DF" w:rsidRDefault="00241144">
            <w:pPr>
              <w:rPr>
                <w:rFonts w:eastAsiaTheme="minorEastAsia"/>
                <w:szCs w:val="21"/>
              </w:rPr>
            </w:pPr>
            <w:r>
              <w:rPr>
                <w:rFonts w:eastAsiaTheme="minorEastAsia"/>
                <w:szCs w:val="21"/>
              </w:rPr>
              <w:t>（六）套利</w:t>
            </w:r>
            <w:r>
              <w:rPr>
                <w:rFonts w:eastAsiaTheme="minorEastAsia"/>
                <w:szCs w:val="21"/>
              </w:rPr>
              <w:t>策略</w:t>
            </w:r>
          </w:p>
          <w:p w:rsidR="007045DF" w:rsidRDefault="00241144">
            <w:pPr>
              <w:rPr>
                <w:rFonts w:eastAsiaTheme="minorEastAsia"/>
                <w:szCs w:val="21"/>
              </w:rPr>
            </w:pPr>
            <w:r>
              <w:rPr>
                <w:rFonts w:eastAsiaTheme="minorEastAsia"/>
                <w:szCs w:val="21"/>
              </w:rPr>
              <w:t>本基金根据对货币市场变动趋势、各市场和品种之间的风险收益差异的充分研究和论证，积极把握由于市场短期失衡而带来的套利机会，通过跨市场、跨品种、跨期限等套利策略，力求获得安全的超额收益。</w:t>
            </w:r>
          </w:p>
          <w:p w:rsidR="007045DF" w:rsidRDefault="00241144">
            <w:pPr>
              <w:rPr>
                <w:rFonts w:eastAsiaTheme="minorEastAsia"/>
                <w:szCs w:val="21"/>
              </w:rPr>
            </w:pPr>
            <w:r>
              <w:rPr>
                <w:rFonts w:eastAsiaTheme="minorEastAsia"/>
                <w:szCs w:val="21"/>
              </w:rPr>
              <w:t>（七）资产支持证券投资策略</w:t>
            </w:r>
          </w:p>
          <w:p w:rsidR="00223DFB" w:rsidRPr="00C8641D" w:rsidRDefault="00241144" w:rsidP="001D4934">
            <w:pPr>
              <w:rPr>
                <w:rFonts w:eastAsiaTheme="minorEastAsia"/>
                <w:szCs w:val="21"/>
              </w:rPr>
            </w:pPr>
            <w:r w:rsidRPr="00C8641D">
              <w:rPr>
                <w:rFonts w:eastAsiaTheme="minorEastAsia"/>
                <w:szCs w:val="21"/>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p>
        </w:tc>
      </w:tr>
      <w:tr w:rsidR="007045DF"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F75A7">
            <w:pPr>
              <w:rPr>
                <w:rFonts w:eastAsiaTheme="minorEastAsia"/>
                <w:szCs w:val="21"/>
              </w:rPr>
            </w:pPr>
            <w:r w:rsidRPr="00C8641D">
              <w:rPr>
                <w:rFonts w:eastAsiaTheme="minorEastAsia"/>
                <w:szCs w:val="21"/>
              </w:rPr>
              <w:lastRenderedPageBreak/>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rPr>
                <w:rFonts w:eastAsiaTheme="minorEastAsia"/>
                <w:szCs w:val="21"/>
              </w:rPr>
            </w:pPr>
            <w:r w:rsidRPr="00C8641D">
              <w:rPr>
                <w:rFonts w:eastAsiaTheme="minorEastAsia"/>
                <w:szCs w:val="21"/>
              </w:rPr>
              <w:t>七天通知存款税后利率</w:t>
            </w:r>
          </w:p>
        </w:tc>
      </w:tr>
      <w:tr w:rsidR="007045DF"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F75A7">
            <w:pPr>
              <w:rPr>
                <w:rFonts w:eastAsiaTheme="minorEastAsia"/>
                <w:szCs w:val="21"/>
              </w:rPr>
            </w:pPr>
            <w:r w:rsidRPr="00C8641D">
              <w:rPr>
                <w:rFonts w:eastAsiaTheme="minorEastAsia"/>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rPr>
                <w:rFonts w:eastAsiaTheme="minorEastAsia"/>
                <w:szCs w:val="21"/>
              </w:rPr>
            </w:pPr>
            <w:r w:rsidRPr="00C8641D">
              <w:rPr>
                <w:rFonts w:eastAsiaTheme="minorEastAsia"/>
                <w:szCs w:val="21"/>
              </w:rPr>
              <w:t>本基金为货币市场基金，是证券投资基金中的低风</w:t>
            </w:r>
            <w:r w:rsidRPr="00C8641D">
              <w:rPr>
                <w:rFonts w:eastAsiaTheme="minorEastAsia"/>
                <w:szCs w:val="21"/>
              </w:rPr>
              <w:t>险品种。本基金的预期风险和预期收益低于股票型基金、混合型基金、债券型基金。</w:t>
            </w:r>
          </w:p>
        </w:tc>
      </w:tr>
    </w:tbl>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2.3 </w:t>
      </w:r>
      <w:r w:rsidRPr="00C8641D">
        <w:rPr>
          <w:rFonts w:ascii="Times New Roman" w:eastAsiaTheme="minorEastAsia" w:hAnsi="Times New Roman" w:cs="Times New Roman"/>
          <w:kern w:val="0"/>
          <w:sz w:val="21"/>
          <w:szCs w:val="21"/>
        </w:rPr>
        <w:t>基金管理人和基金托管人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7045DF"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jc w:val="center"/>
              <w:rPr>
                <w:rFonts w:eastAsiaTheme="minorEastAsia"/>
                <w:szCs w:val="21"/>
              </w:rPr>
            </w:pPr>
            <w:r w:rsidRPr="00C8641D">
              <w:rPr>
                <w:rFonts w:eastAsiaTheme="minorEastAsia"/>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jc w:val="center"/>
              <w:rPr>
                <w:rFonts w:eastAsiaTheme="minorEastAsia"/>
                <w:szCs w:val="21"/>
              </w:rPr>
            </w:pPr>
            <w:r w:rsidRPr="00C8641D">
              <w:rPr>
                <w:rFonts w:eastAsiaTheme="minorEastAsia"/>
                <w:szCs w:val="21"/>
              </w:rPr>
              <w:t>基金托管人</w:t>
            </w:r>
          </w:p>
        </w:tc>
      </w:tr>
      <w:tr w:rsidR="007045DF"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autoSpaceDE w:val="0"/>
              <w:autoSpaceDN w:val="0"/>
              <w:adjustRightInd w:val="0"/>
              <w:spacing w:before="29" w:line="288" w:lineRule="auto"/>
              <w:ind w:left="15"/>
              <w:rPr>
                <w:rFonts w:eastAsiaTheme="minorEastAsia"/>
                <w:kern w:val="0"/>
                <w:szCs w:val="21"/>
              </w:rPr>
            </w:pPr>
            <w:r w:rsidRPr="00C8641D">
              <w:rPr>
                <w:rFonts w:eastAsiaTheme="minorEastAsia"/>
                <w:kern w:val="0"/>
                <w:szCs w:val="21"/>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金鹰基金管理有限公司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招商证券股份有限公司</w:t>
            </w:r>
          </w:p>
        </w:tc>
      </w:tr>
      <w:tr w:rsidR="007045DF" w:rsidTr="00AA5D0E">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autoSpaceDE w:val="0"/>
              <w:autoSpaceDN w:val="0"/>
              <w:adjustRightInd w:val="0"/>
              <w:spacing w:before="29" w:line="360" w:lineRule="auto"/>
              <w:ind w:left="15"/>
              <w:rPr>
                <w:rFonts w:eastAsiaTheme="minorEastAsia"/>
                <w:kern w:val="0"/>
                <w:szCs w:val="21"/>
              </w:rPr>
            </w:pPr>
            <w:r w:rsidRPr="00C8641D">
              <w:rPr>
                <w:rFonts w:eastAsiaTheme="minorEastAsia"/>
                <w:szCs w:val="21"/>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szCs w:val="21"/>
              </w:rPr>
            </w:pPr>
            <w:r w:rsidRPr="00C8641D">
              <w:rPr>
                <w:rFonts w:eastAsiaTheme="minorEastAsia"/>
                <w:szCs w:val="21"/>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曾长兴</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张志斌</w:t>
            </w:r>
          </w:p>
        </w:tc>
      </w:tr>
      <w:tr w:rsidR="007045DF" w:rsidTr="00B34FA4">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widowControl/>
              <w:jc w:val="left"/>
              <w:rPr>
                <w:rFonts w:eastAsiaTheme="minorEastAsia"/>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autoSpaceDE w:val="0"/>
              <w:autoSpaceDN w:val="0"/>
              <w:adjustRightInd w:val="0"/>
              <w:spacing w:before="29" w:line="288" w:lineRule="auto"/>
              <w:ind w:left="15"/>
              <w:jc w:val="center"/>
              <w:rPr>
                <w:rFonts w:eastAsiaTheme="minorEastAsia"/>
                <w:kern w:val="0"/>
                <w:szCs w:val="21"/>
              </w:rPr>
            </w:pPr>
            <w:r w:rsidRPr="00C8641D">
              <w:rPr>
                <w:rFonts w:eastAsiaTheme="minorEastAsia"/>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020-38898996</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0755-82943666</w:t>
            </w:r>
          </w:p>
        </w:tc>
      </w:tr>
      <w:tr w:rsidR="007045DF" w:rsidTr="00B34FA4">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widowControl/>
              <w:jc w:val="left"/>
              <w:rPr>
                <w:rFonts w:eastAsiaTheme="minorEastAsia"/>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autoSpaceDE w:val="0"/>
              <w:autoSpaceDN w:val="0"/>
              <w:adjustRightInd w:val="0"/>
              <w:spacing w:before="29" w:line="288" w:lineRule="auto"/>
              <w:ind w:left="15"/>
              <w:jc w:val="center"/>
              <w:rPr>
                <w:rFonts w:eastAsiaTheme="minorEastAsia"/>
                <w:kern w:val="0"/>
                <w:szCs w:val="21"/>
              </w:rPr>
            </w:pPr>
            <w:r w:rsidRPr="00C8641D">
              <w:rPr>
                <w:rFonts w:eastAsiaTheme="minorEastAsia"/>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csmail@gefund.com.cn</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tgb@cmschina.com.cn</w:t>
            </w:r>
          </w:p>
        </w:tc>
      </w:tr>
      <w:tr w:rsidR="007045DF"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rPr>
                <w:rFonts w:eastAsiaTheme="minorEastAsia"/>
                <w:szCs w:val="21"/>
              </w:rPr>
            </w:pPr>
            <w:r w:rsidRPr="00C8641D">
              <w:rPr>
                <w:rFonts w:eastAsiaTheme="minorEastAsia"/>
                <w:szCs w:val="21"/>
              </w:rPr>
              <w:lastRenderedPageBreak/>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4006135888,020-83936180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95565</w:t>
            </w:r>
          </w:p>
        </w:tc>
      </w:tr>
      <w:tr w:rsidR="007045DF"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rPr>
                <w:rFonts w:eastAsiaTheme="minorEastAsia"/>
                <w:szCs w:val="21"/>
              </w:rPr>
            </w:pPr>
            <w:r w:rsidRPr="00C8641D">
              <w:rPr>
                <w:rFonts w:eastAsiaTheme="minorEastAsia"/>
                <w:szCs w:val="21"/>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020-83282856</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AA5D0E">
            <w:pPr>
              <w:autoSpaceDE w:val="0"/>
              <w:autoSpaceDN w:val="0"/>
              <w:adjustRightInd w:val="0"/>
              <w:spacing w:before="29" w:line="288" w:lineRule="auto"/>
              <w:ind w:left="15"/>
              <w:jc w:val="center"/>
              <w:rPr>
                <w:rFonts w:eastAsiaTheme="minorEastAsia"/>
                <w:kern w:val="0"/>
                <w:szCs w:val="21"/>
              </w:rPr>
            </w:pPr>
            <w:r w:rsidRPr="00C8641D">
              <w:rPr>
                <w:rFonts w:eastAsiaTheme="minorEastAsia"/>
                <w:kern w:val="0"/>
                <w:szCs w:val="21"/>
              </w:rPr>
              <w:t>0755-82960794</w:t>
            </w:r>
          </w:p>
        </w:tc>
      </w:tr>
    </w:tbl>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2.4 </w:t>
      </w:r>
      <w:r w:rsidRPr="00C8641D">
        <w:rPr>
          <w:rFonts w:ascii="Times New Roman" w:eastAsiaTheme="minorEastAsia" w:hAnsi="Times New Roman" w:cs="Times New Roman"/>
          <w:kern w:val="0"/>
          <w:sz w:val="21"/>
          <w:szCs w:val="21"/>
        </w:rPr>
        <w:t>信息披露方式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7045DF" w:rsidTr="001D4934">
        <w:tc>
          <w:tcPr>
            <w:tcW w:w="4820"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tabs>
                <w:tab w:val="left" w:pos="1740"/>
              </w:tabs>
              <w:rPr>
                <w:rFonts w:eastAsiaTheme="minorEastAsia"/>
                <w:szCs w:val="21"/>
              </w:rPr>
            </w:pPr>
            <w:r w:rsidRPr="00C8641D">
              <w:rPr>
                <w:rFonts w:eastAsiaTheme="minorEastAsia"/>
                <w:szCs w:val="21"/>
              </w:rPr>
              <w:t>登载基金</w:t>
            </w:r>
            <w:r w:rsidRPr="00C8641D">
              <w:rPr>
                <w:rFonts w:eastAsiaTheme="minorEastAsia"/>
                <w:szCs w:val="21"/>
              </w:rPr>
              <w:t>半</w:t>
            </w:r>
            <w:r w:rsidRPr="00C8641D">
              <w:rPr>
                <w:rFonts w:eastAsiaTheme="minorEastAsia"/>
                <w:szCs w:val="21"/>
              </w:rPr>
              <w:t>年度报告摘要</w:t>
            </w:r>
            <w:r w:rsidRPr="00C8641D">
              <w:rPr>
                <w:rFonts w:eastAsiaTheme="minorEastAsia"/>
                <w:szCs w:val="21"/>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tabs>
                <w:tab w:val="left" w:pos="1740"/>
              </w:tabs>
              <w:rPr>
                <w:rFonts w:eastAsiaTheme="minorEastAsia"/>
                <w:szCs w:val="21"/>
              </w:rPr>
            </w:pPr>
            <w:r w:rsidRPr="00C8641D">
              <w:rPr>
                <w:rFonts w:eastAsiaTheme="minorEastAsia"/>
                <w:szCs w:val="21"/>
              </w:rPr>
              <w:t>http://www.gefund.com.cn</w:t>
            </w:r>
          </w:p>
        </w:tc>
      </w:tr>
      <w:tr w:rsidR="007045DF" w:rsidTr="001D4934">
        <w:tc>
          <w:tcPr>
            <w:tcW w:w="4820"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tabs>
                <w:tab w:val="left" w:pos="1740"/>
              </w:tabs>
              <w:rPr>
                <w:rFonts w:eastAsiaTheme="minorEastAsia"/>
                <w:szCs w:val="21"/>
              </w:rPr>
            </w:pPr>
            <w:r w:rsidRPr="00C8641D">
              <w:rPr>
                <w:rFonts w:eastAsiaTheme="minorEastAsia"/>
                <w:szCs w:val="21"/>
              </w:rPr>
              <w:t>基金</w:t>
            </w:r>
            <w:r w:rsidRPr="00C8641D">
              <w:rPr>
                <w:rFonts w:eastAsiaTheme="minorEastAsia"/>
                <w:szCs w:val="21"/>
              </w:rPr>
              <w:t>半</w:t>
            </w:r>
            <w:r w:rsidRPr="00C8641D">
              <w:rPr>
                <w:rFonts w:eastAsiaTheme="minorEastAsia"/>
                <w:szCs w:val="21"/>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tabs>
                <w:tab w:val="left" w:pos="1740"/>
              </w:tabs>
              <w:rPr>
                <w:rFonts w:eastAsiaTheme="minorEastAsia"/>
                <w:szCs w:val="21"/>
              </w:rPr>
            </w:pPr>
            <w:r w:rsidRPr="00C8641D">
              <w:rPr>
                <w:rFonts w:eastAsiaTheme="minorEastAsia"/>
                <w:szCs w:val="21"/>
              </w:rPr>
              <w:t>广东省广州市天河区珠江新城珠江东路</w:t>
            </w:r>
            <w:r w:rsidRPr="00C8641D">
              <w:rPr>
                <w:rFonts w:eastAsiaTheme="minorEastAsia"/>
                <w:szCs w:val="21"/>
              </w:rPr>
              <w:t>28</w:t>
            </w:r>
            <w:r w:rsidRPr="00C8641D">
              <w:rPr>
                <w:rFonts w:eastAsiaTheme="minorEastAsia"/>
                <w:szCs w:val="21"/>
              </w:rPr>
              <w:t>号越秀金融大厦</w:t>
            </w:r>
            <w:r w:rsidRPr="00C8641D">
              <w:rPr>
                <w:rFonts w:eastAsiaTheme="minorEastAsia"/>
                <w:szCs w:val="21"/>
              </w:rPr>
              <w:t>30</w:t>
            </w:r>
            <w:r w:rsidRPr="00C8641D">
              <w:rPr>
                <w:rFonts w:eastAsiaTheme="minorEastAsia"/>
                <w:szCs w:val="21"/>
              </w:rPr>
              <w:t>层</w:t>
            </w:r>
          </w:p>
        </w:tc>
      </w:tr>
    </w:tbl>
    <w:p w:rsidR="00223DFB"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r w:rsidRPr="00C8641D">
        <w:rPr>
          <w:rFonts w:eastAsiaTheme="minorEastAsia"/>
          <w:b/>
          <w:bCs/>
          <w:sz w:val="21"/>
          <w:szCs w:val="21"/>
          <w:lang w:val="en-US"/>
        </w:rPr>
        <w:t xml:space="preserve">§3 </w:t>
      </w:r>
      <w:r w:rsidRPr="00C8641D">
        <w:rPr>
          <w:rFonts w:eastAsiaTheme="minorEastAsia"/>
          <w:b/>
          <w:bCs/>
          <w:sz w:val="21"/>
          <w:szCs w:val="21"/>
          <w:lang w:val="en-US"/>
        </w:rPr>
        <w:t>主要财务指标</w:t>
      </w:r>
      <w:r w:rsidRPr="00C8641D">
        <w:rPr>
          <w:rFonts w:eastAsiaTheme="minorEastAsia"/>
          <w:b/>
          <w:bCs/>
          <w:sz w:val="21"/>
          <w:szCs w:val="21"/>
          <w:lang w:val="en-US"/>
        </w:rPr>
        <w:t>和</w:t>
      </w:r>
      <w:r w:rsidRPr="00C8641D">
        <w:rPr>
          <w:rFonts w:eastAsiaTheme="minorEastAsia"/>
          <w:b/>
          <w:bCs/>
          <w:sz w:val="21"/>
          <w:szCs w:val="21"/>
          <w:lang w:val="en-US"/>
        </w:rPr>
        <w:t>基金净值表现</w:t>
      </w:r>
    </w:p>
    <w:p w:rsidR="008D0C47" w:rsidRPr="00C8641D" w:rsidRDefault="00241144" w:rsidP="00673F9D">
      <w:pPr>
        <w:pStyle w:val="20"/>
        <w:spacing w:before="0" w:after="0"/>
        <w:rPr>
          <w:rFonts w:ascii="Times New Roman" w:eastAsiaTheme="minorEastAsia" w:hAnsi="Times New Roman" w:cs="Times New Roman"/>
          <w:kern w:val="0"/>
          <w:sz w:val="21"/>
          <w:szCs w:val="21"/>
        </w:rPr>
      </w:pPr>
      <w:bookmarkStart w:id="0" w:name="_Toc286996129"/>
      <w:r w:rsidRPr="00C8641D">
        <w:rPr>
          <w:rFonts w:ascii="Times New Roman" w:eastAsiaTheme="minorEastAsia" w:hAnsi="Times New Roman" w:cs="Times New Roman"/>
          <w:kern w:val="0"/>
          <w:sz w:val="21"/>
          <w:szCs w:val="21"/>
        </w:rPr>
        <w:t xml:space="preserve">3.1 </w:t>
      </w:r>
      <w:r w:rsidRPr="00C8641D">
        <w:rPr>
          <w:rFonts w:ascii="Times New Roman" w:eastAsiaTheme="minorEastAsia" w:hAnsi="Times New Roman" w:cs="Times New Roman"/>
          <w:kern w:val="0"/>
          <w:sz w:val="21"/>
          <w:szCs w:val="21"/>
        </w:rPr>
        <w:t>主要会计数据和财务指标</w:t>
      </w:r>
      <w:bookmarkEnd w:id="0"/>
    </w:p>
    <w:p w:rsidR="00102C76" w:rsidRPr="00C8641D" w:rsidRDefault="00241144" w:rsidP="00F31CBC">
      <w:pPr>
        <w:autoSpaceDE w:val="0"/>
        <w:autoSpaceDN w:val="0"/>
        <w:adjustRightInd w:val="0"/>
        <w:spacing w:before="29" w:line="288" w:lineRule="auto"/>
        <w:ind w:left="15"/>
        <w:jc w:val="right"/>
        <w:rPr>
          <w:rFonts w:eastAsiaTheme="minorEastAsia"/>
          <w:kern w:val="0"/>
          <w:szCs w:val="21"/>
        </w:rPr>
      </w:pPr>
      <w:r w:rsidRPr="00C8641D">
        <w:rPr>
          <w:rFonts w:eastAsiaTheme="minorEastAsia"/>
          <w:kern w:val="0"/>
          <w:szCs w:val="21"/>
        </w:rPr>
        <w:t>金额单位：人民币元</w:t>
      </w:r>
    </w:p>
    <w:tbl>
      <w:tblPr>
        <w:tblW w:w="8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1"/>
        <w:gridCol w:w="1843"/>
        <w:gridCol w:w="1822"/>
        <w:gridCol w:w="21"/>
        <w:gridCol w:w="1801"/>
      </w:tblGrid>
      <w:tr w:rsidR="007045DF" w:rsidTr="00C8641D">
        <w:trPr>
          <w:trHeight w:val="487"/>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C8641D" w:rsidRDefault="00241144" w:rsidP="005B0CBC">
            <w:pPr>
              <w:ind w:leftChars="-51" w:left="-107" w:rightChars="-51" w:right="-107"/>
              <w:jc w:val="center"/>
              <w:rPr>
                <w:rFonts w:eastAsiaTheme="minorEastAsia"/>
                <w:b/>
                <w:szCs w:val="21"/>
              </w:rPr>
            </w:pPr>
            <w:r w:rsidRPr="00C8641D">
              <w:rPr>
                <w:rFonts w:eastAsiaTheme="minorEastAsia"/>
                <w:b/>
                <w:szCs w:val="21"/>
              </w:rPr>
              <w:t>3.1.1</w:t>
            </w:r>
            <w:r w:rsidRPr="00C8641D">
              <w:rPr>
                <w:rFonts w:eastAsiaTheme="minorEastAsia"/>
                <w:b/>
                <w:szCs w:val="21"/>
              </w:rPr>
              <w:t>期间</w:t>
            </w:r>
          </w:p>
          <w:p w:rsidR="006765F7" w:rsidRPr="00C8641D" w:rsidRDefault="00241144" w:rsidP="005B0CBC">
            <w:pPr>
              <w:ind w:leftChars="-51" w:left="-107" w:rightChars="-51" w:right="-107"/>
              <w:jc w:val="center"/>
              <w:rPr>
                <w:rFonts w:eastAsiaTheme="minorEastAsia"/>
                <w:b/>
                <w:szCs w:val="21"/>
              </w:rPr>
            </w:pPr>
            <w:r w:rsidRPr="00C8641D">
              <w:rPr>
                <w:rFonts w:eastAsiaTheme="minorEastAsia"/>
                <w:b/>
                <w:szCs w:val="21"/>
              </w:rPr>
              <w:t>数据和指标</w:t>
            </w:r>
          </w:p>
        </w:tc>
        <w:tc>
          <w:tcPr>
            <w:tcW w:w="5487" w:type="dxa"/>
            <w:gridSpan w:val="4"/>
            <w:tcBorders>
              <w:top w:val="single" w:sz="4" w:space="0" w:color="000000"/>
              <w:left w:val="single" w:sz="4" w:space="0" w:color="000000"/>
              <w:bottom w:val="single" w:sz="4" w:space="0" w:color="000000"/>
              <w:right w:val="single" w:sz="4" w:space="0" w:color="000000"/>
            </w:tcBorders>
            <w:vAlign w:val="center"/>
            <w:hideMark/>
          </w:tcPr>
          <w:p w:rsidR="006765F7" w:rsidRPr="00C8641D" w:rsidRDefault="00241144" w:rsidP="00756730">
            <w:pPr>
              <w:jc w:val="center"/>
              <w:rPr>
                <w:rFonts w:eastAsiaTheme="minorEastAsia"/>
                <w:b/>
                <w:szCs w:val="21"/>
              </w:rPr>
            </w:pPr>
            <w:r w:rsidRPr="00C8641D">
              <w:rPr>
                <w:rFonts w:eastAsiaTheme="minorEastAsia"/>
                <w:b/>
                <w:szCs w:val="21"/>
              </w:rPr>
              <w:t>报告期（</w:t>
            </w:r>
            <w:r w:rsidRPr="00C8641D">
              <w:rPr>
                <w:rFonts w:eastAsiaTheme="minorEastAsia"/>
                <w:b/>
                <w:szCs w:val="21"/>
              </w:rPr>
              <w:t>2019</w:t>
            </w:r>
            <w:r w:rsidRPr="00C8641D">
              <w:rPr>
                <w:rFonts w:eastAsiaTheme="minorEastAsia"/>
                <w:b/>
                <w:szCs w:val="21"/>
              </w:rPr>
              <w:t>年</w:t>
            </w:r>
            <w:r w:rsidRPr="00C8641D">
              <w:rPr>
                <w:rFonts w:eastAsiaTheme="minorEastAsia"/>
                <w:b/>
                <w:szCs w:val="21"/>
              </w:rPr>
              <w:t>1</w:t>
            </w:r>
            <w:r w:rsidRPr="00C8641D">
              <w:rPr>
                <w:rFonts w:eastAsiaTheme="minorEastAsia"/>
                <w:b/>
                <w:szCs w:val="21"/>
              </w:rPr>
              <w:t>月</w:t>
            </w:r>
            <w:r w:rsidRPr="00C8641D">
              <w:rPr>
                <w:rFonts w:eastAsiaTheme="minorEastAsia"/>
                <w:b/>
                <w:szCs w:val="21"/>
              </w:rPr>
              <w:t>1</w:t>
            </w:r>
            <w:r w:rsidRPr="00C8641D">
              <w:rPr>
                <w:rFonts w:eastAsiaTheme="minorEastAsia"/>
                <w:b/>
                <w:szCs w:val="21"/>
              </w:rPr>
              <w:t>日</w:t>
            </w:r>
            <w:r w:rsidRPr="00C8641D">
              <w:rPr>
                <w:rFonts w:eastAsiaTheme="minorEastAsia"/>
                <w:b/>
                <w:szCs w:val="21"/>
              </w:rPr>
              <w:t>-2019</w:t>
            </w:r>
            <w:r w:rsidRPr="00C8641D">
              <w:rPr>
                <w:rFonts w:eastAsiaTheme="minorEastAsia"/>
                <w:b/>
                <w:szCs w:val="21"/>
              </w:rPr>
              <w:t>年</w:t>
            </w:r>
            <w:r w:rsidRPr="00C8641D">
              <w:rPr>
                <w:rFonts w:eastAsiaTheme="minorEastAsia"/>
                <w:b/>
                <w:szCs w:val="21"/>
              </w:rPr>
              <w:t>6</w:t>
            </w:r>
            <w:r w:rsidRPr="00C8641D">
              <w:rPr>
                <w:rFonts w:eastAsiaTheme="minorEastAsia"/>
                <w:b/>
                <w:szCs w:val="21"/>
              </w:rPr>
              <w:t>月</w:t>
            </w:r>
            <w:r w:rsidRPr="00C8641D">
              <w:rPr>
                <w:rFonts w:eastAsiaTheme="minorEastAsia"/>
                <w:b/>
                <w:szCs w:val="21"/>
              </w:rPr>
              <w:t>30</w:t>
            </w:r>
            <w:r w:rsidRPr="00C8641D">
              <w:rPr>
                <w:rFonts w:eastAsiaTheme="minorEastAsia"/>
                <w:b/>
                <w:szCs w:val="21"/>
              </w:rPr>
              <w:t>日）</w:t>
            </w:r>
          </w:p>
        </w:tc>
      </w:tr>
      <w:tr w:rsidR="007045DF" w:rsidTr="00C8641D">
        <w:trPr>
          <w:trHeight w:val="487"/>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widowControl/>
              <w:jc w:val="left"/>
              <w:rPr>
                <w:rFonts w:eastAsiaTheme="minorEastAsia"/>
                <w:b/>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rPr>
                <w:rFonts w:eastAsiaTheme="minorEastAsia"/>
                <w:szCs w:val="21"/>
              </w:rPr>
            </w:pPr>
            <w:r w:rsidRPr="00C8641D">
              <w:rPr>
                <w:rFonts w:eastAsiaTheme="minorEastAsia"/>
                <w:szCs w:val="21"/>
              </w:rPr>
              <w:t>金鹰现金增益</w:t>
            </w:r>
            <w:r w:rsidRPr="00C8641D">
              <w:rPr>
                <w:rFonts w:eastAsiaTheme="minorEastAsia"/>
                <w:szCs w:val="21"/>
              </w:rPr>
              <w:t>A</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rPr>
                <w:rFonts w:eastAsiaTheme="minorEastAsia"/>
                <w:szCs w:val="21"/>
              </w:rPr>
            </w:pPr>
            <w:r w:rsidRPr="00C8641D">
              <w:rPr>
                <w:rFonts w:eastAsiaTheme="minorEastAsia"/>
                <w:szCs w:val="21"/>
              </w:rPr>
              <w:t>金鹰现金增益</w:t>
            </w:r>
            <w:r w:rsidRPr="00C8641D">
              <w:rPr>
                <w:rFonts w:eastAsiaTheme="minorEastAsia"/>
                <w:szCs w:val="21"/>
              </w:rPr>
              <w:t>B</w:t>
            </w:r>
          </w:p>
        </w:tc>
        <w:tc>
          <w:tcPr>
            <w:tcW w:w="1801" w:type="dxa"/>
            <w:tcBorders>
              <w:top w:val="single" w:sz="4" w:space="0" w:color="000000"/>
              <w:left w:val="single" w:sz="4" w:space="0" w:color="000000"/>
              <w:bottom w:val="single" w:sz="4" w:space="0" w:color="000000"/>
              <w:right w:val="single" w:sz="4" w:space="0" w:color="000000"/>
            </w:tcBorders>
            <w:vAlign w:val="center"/>
          </w:tcPr>
          <w:p w:rsidR="008B0723" w:rsidRPr="00C8641D" w:rsidRDefault="00241144" w:rsidP="00C8641D">
            <w:pPr>
              <w:rPr>
                <w:rFonts w:eastAsiaTheme="minorEastAsia"/>
                <w:szCs w:val="21"/>
              </w:rPr>
            </w:pPr>
            <w:r w:rsidRPr="00C8641D">
              <w:rPr>
                <w:rFonts w:eastAsiaTheme="minorEastAsia"/>
                <w:szCs w:val="21"/>
              </w:rPr>
              <w:t>金鹰现金增益</w:t>
            </w:r>
            <w:r w:rsidRPr="00C8641D">
              <w:rPr>
                <w:rFonts w:eastAsiaTheme="minorEastAsia"/>
                <w:szCs w:val="21"/>
              </w:rPr>
              <w:t>E</w:t>
            </w:r>
          </w:p>
        </w:tc>
      </w:tr>
      <w:tr w:rsidR="007045DF" w:rsidTr="00C8641D">
        <w:tc>
          <w:tcPr>
            <w:tcW w:w="3221" w:type="dxa"/>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rPr>
                <w:rFonts w:eastAsiaTheme="minorEastAsia"/>
                <w:szCs w:val="21"/>
              </w:rPr>
            </w:pPr>
            <w:r w:rsidRPr="00C8641D">
              <w:rPr>
                <w:rFonts w:eastAsiaTheme="minorEastAsia"/>
                <w:szCs w:val="21"/>
              </w:rPr>
              <w:t>本期已实现收益</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2,527,536.96</w:t>
            </w:r>
          </w:p>
        </w:tc>
        <w:tc>
          <w:tcPr>
            <w:tcW w:w="1843" w:type="dxa"/>
            <w:gridSpan w:val="2"/>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183,498,146.68</w:t>
            </w:r>
          </w:p>
        </w:tc>
        <w:tc>
          <w:tcPr>
            <w:tcW w:w="1801" w:type="dxa"/>
            <w:tcBorders>
              <w:top w:val="single" w:sz="4" w:space="0" w:color="000000"/>
              <w:left w:val="single" w:sz="4" w:space="0" w:color="000000"/>
              <w:bottom w:val="single" w:sz="4" w:space="0" w:color="000000"/>
              <w:right w:val="single" w:sz="4" w:space="0" w:color="000000"/>
            </w:tcBorders>
            <w:vAlign w:val="bottom"/>
          </w:tcPr>
          <w:p w:rsidR="008B0723" w:rsidRPr="00C8641D" w:rsidRDefault="00241144" w:rsidP="00C8641D">
            <w:pPr>
              <w:jc w:val="right"/>
              <w:rPr>
                <w:rFonts w:eastAsiaTheme="minorEastAsia"/>
                <w:szCs w:val="21"/>
              </w:rPr>
            </w:pPr>
            <w:r w:rsidRPr="00C8641D">
              <w:rPr>
                <w:rFonts w:eastAsiaTheme="minorEastAsia"/>
                <w:szCs w:val="21"/>
              </w:rPr>
              <w:t>271,231.02</w:t>
            </w:r>
          </w:p>
        </w:tc>
      </w:tr>
      <w:tr w:rsidR="007045DF" w:rsidTr="00C8641D">
        <w:trPr>
          <w:trHeight w:val="754"/>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rPr>
                <w:rFonts w:eastAsiaTheme="minorEastAsia"/>
                <w:szCs w:val="21"/>
              </w:rPr>
            </w:pPr>
            <w:r w:rsidRPr="00C8641D">
              <w:rPr>
                <w:rFonts w:eastAsiaTheme="minorEastAsia"/>
                <w:szCs w:val="21"/>
              </w:rPr>
              <w:t>本期利润</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2,527,536.96</w:t>
            </w:r>
          </w:p>
        </w:tc>
        <w:tc>
          <w:tcPr>
            <w:tcW w:w="1843" w:type="dxa"/>
            <w:gridSpan w:val="2"/>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183,498,146.68</w:t>
            </w:r>
          </w:p>
        </w:tc>
        <w:tc>
          <w:tcPr>
            <w:tcW w:w="1801" w:type="dxa"/>
            <w:tcBorders>
              <w:top w:val="single" w:sz="4" w:space="0" w:color="000000"/>
              <w:left w:val="single" w:sz="4" w:space="0" w:color="000000"/>
              <w:bottom w:val="single" w:sz="4" w:space="0" w:color="000000"/>
              <w:right w:val="single" w:sz="4" w:space="0" w:color="000000"/>
            </w:tcBorders>
            <w:vAlign w:val="bottom"/>
          </w:tcPr>
          <w:p w:rsidR="008B0723" w:rsidRPr="00C8641D" w:rsidRDefault="00241144" w:rsidP="00C8641D">
            <w:pPr>
              <w:jc w:val="right"/>
              <w:rPr>
                <w:rFonts w:eastAsiaTheme="minorEastAsia"/>
                <w:szCs w:val="21"/>
              </w:rPr>
            </w:pPr>
            <w:r w:rsidRPr="00C8641D">
              <w:rPr>
                <w:rFonts w:eastAsiaTheme="minorEastAsia"/>
                <w:szCs w:val="21"/>
              </w:rPr>
              <w:t>271,231.02</w:t>
            </w:r>
          </w:p>
        </w:tc>
      </w:tr>
      <w:tr w:rsidR="007045DF" w:rsidTr="00C8641D">
        <w:tc>
          <w:tcPr>
            <w:tcW w:w="3221" w:type="dxa"/>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3911A9">
            <w:pPr>
              <w:rPr>
                <w:rFonts w:eastAsiaTheme="minorEastAsia"/>
                <w:szCs w:val="21"/>
              </w:rPr>
            </w:pPr>
            <w:r w:rsidRPr="00C8641D">
              <w:rPr>
                <w:rFonts w:eastAsiaTheme="minorEastAsia"/>
                <w:szCs w:val="21"/>
              </w:rPr>
              <w:t>本期净值收益率</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1.3800%</w:t>
            </w:r>
          </w:p>
        </w:tc>
        <w:tc>
          <w:tcPr>
            <w:tcW w:w="1843" w:type="dxa"/>
            <w:gridSpan w:val="2"/>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1.4758%</w:t>
            </w:r>
          </w:p>
        </w:tc>
        <w:tc>
          <w:tcPr>
            <w:tcW w:w="1801" w:type="dxa"/>
            <w:tcBorders>
              <w:top w:val="single" w:sz="4" w:space="0" w:color="000000"/>
              <w:left w:val="single" w:sz="4" w:space="0" w:color="000000"/>
              <w:bottom w:val="single" w:sz="4" w:space="0" w:color="000000"/>
              <w:right w:val="single" w:sz="4" w:space="0" w:color="000000"/>
            </w:tcBorders>
            <w:vAlign w:val="bottom"/>
          </w:tcPr>
          <w:p w:rsidR="008B0723" w:rsidRPr="00C8641D" w:rsidRDefault="00241144" w:rsidP="005B0CBC">
            <w:pPr>
              <w:jc w:val="right"/>
              <w:rPr>
                <w:rFonts w:eastAsiaTheme="minorEastAsia"/>
                <w:szCs w:val="21"/>
              </w:rPr>
            </w:pPr>
            <w:r w:rsidRPr="00C8641D">
              <w:rPr>
                <w:rFonts w:eastAsiaTheme="minorEastAsia"/>
                <w:szCs w:val="21"/>
              </w:rPr>
              <w:t>0.8176%</w:t>
            </w:r>
          </w:p>
        </w:tc>
      </w:tr>
      <w:tr w:rsidR="007045DF" w:rsidTr="00C8641D">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C8641D" w:rsidRDefault="00241144" w:rsidP="005B0CBC">
            <w:pPr>
              <w:ind w:leftChars="-51" w:left="-107" w:rightChars="-51" w:right="-107"/>
              <w:rPr>
                <w:rFonts w:eastAsiaTheme="minorEastAsia"/>
                <w:b/>
                <w:szCs w:val="21"/>
              </w:rPr>
            </w:pPr>
            <w:r w:rsidRPr="00C8641D">
              <w:rPr>
                <w:rFonts w:eastAsiaTheme="minorEastAsia"/>
                <w:b/>
                <w:szCs w:val="21"/>
              </w:rPr>
              <w:t>3.1.2</w:t>
            </w:r>
            <w:r w:rsidRPr="00C8641D">
              <w:rPr>
                <w:rFonts w:eastAsiaTheme="minorEastAsia"/>
                <w:b/>
                <w:szCs w:val="21"/>
              </w:rPr>
              <w:t>期末</w:t>
            </w:r>
          </w:p>
          <w:p w:rsidR="006765F7" w:rsidRPr="00C8641D" w:rsidRDefault="00241144" w:rsidP="005B0CBC">
            <w:pPr>
              <w:ind w:leftChars="-51" w:left="-107" w:rightChars="-51" w:right="-107"/>
              <w:rPr>
                <w:rFonts w:eastAsiaTheme="minorEastAsia"/>
                <w:b/>
                <w:szCs w:val="21"/>
              </w:rPr>
            </w:pPr>
            <w:r w:rsidRPr="00C8641D">
              <w:rPr>
                <w:rFonts w:eastAsiaTheme="minorEastAsia"/>
                <w:b/>
                <w:szCs w:val="21"/>
              </w:rPr>
              <w:t>数据和指标</w:t>
            </w:r>
          </w:p>
        </w:tc>
        <w:tc>
          <w:tcPr>
            <w:tcW w:w="5487" w:type="dxa"/>
            <w:gridSpan w:val="4"/>
            <w:tcBorders>
              <w:top w:val="single" w:sz="4" w:space="0" w:color="000000"/>
              <w:left w:val="single" w:sz="4" w:space="0" w:color="000000"/>
              <w:bottom w:val="single" w:sz="4" w:space="0" w:color="000000"/>
              <w:right w:val="single" w:sz="4" w:space="0" w:color="000000"/>
            </w:tcBorders>
            <w:vAlign w:val="center"/>
            <w:hideMark/>
          </w:tcPr>
          <w:p w:rsidR="006765F7" w:rsidRPr="00C8641D" w:rsidRDefault="00241144" w:rsidP="00756730">
            <w:pPr>
              <w:jc w:val="center"/>
              <w:rPr>
                <w:rFonts w:eastAsiaTheme="minorEastAsia"/>
                <w:b/>
                <w:szCs w:val="21"/>
              </w:rPr>
            </w:pPr>
            <w:r w:rsidRPr="00C8641D">
              <w:rPr>
                <w:rFonts w:eastAsiaTheme="minorEastAsia"/>
                <w:b/>
                <w:szCs w:val="21"/>
              </w:rPr>
              <w:t>报告期末</w:t>
            </w:r>
            <w:r w:rsidRPr="00C8641D">
              <w:rPr>
                <w:rFonts w:eastAsiaTheme="minorEastAsia"/>
                <w:b/>
                <w:szCs w:val="21"/>
              </w:rPr>
              <w:t>(2019</w:t>
            </w:r>
            <w:r w:rsidRPr="00C8641D">
              <w:rPr>
                <w:rFonts w:eastAsiaTheme="minorEastAsia"/>
                <w:b/>
                <w:szCs w:val="21"/>
              </w:rPr>
              <w:t>年</w:t>
            </w:r>
            <w:r w:rsidRPr="00C8641D">
              <w:rPr>
                <w:rFonts w:eastAsiaTheme="minorEastAsia"/>
                <w:b/>
                <w:szCs w:val="21"/>
              </w:rPr>
              <w:t>6</w:t>
            </w:r>
            <w:r w:rsidRPr="00C8641D">
              <w:rPr>
                <w:rFonts w:eastAsiaTheme="minorEastAsia"/>
                <w:b/>
                <w:szCs w:val="21"/>
              </w:rPr>
              <w:t>月</w:t>
            </w:r>
            <w:r w:rsidRPr="00C8641D">
              <w:rPr>
                <w:rFonts w:eastAsiaTheme="minorEastAsia"/>
                <w:b/>
                <w:szCs w:val="21"/>
              </w:rPr>
              <w:t>30</w:t>
            </w:r>
            <w:r w:rsidRPr="00C8641D">
              <w:rPr>
                <w:rFonts w:eastAsiaTheme="minorEastAsia"/>
                <w:b/>
                <w:szCs w:val="21"/>
              </w:rPr>
              <w:t>日</w:t>
            </w:r>
            <w:r w:rsidRPr="00C8641D">
              <w:rPr>
                <w:rFonts w:eastAsiaTheme="minorEastAsia"/>
                <w:b/>
                <w:szCs w:val="21"/>
              </w:rPr>
              <w:t>)</w:t>
            </w:r>
          </w:p>
        </w:tc>
      </w:tr>
      <w:tr w:rsidR="007045DF" w:rsidTr="00C8641D">
        <w:trPr>
          <w:trHeight w:val="373"/>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widowControl/>
              <w:jc w:val="left"/>
              <w:rPr>
                <w:rFonts w:eastAsiaTheme="minorEastAsia"/>
                <w:b/>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ind w:leftChars="-51" w:left="-107" w:rightChars="-51" w:right="-107"/>
              <w:jc w:val="center"/>
              <w:rPr>
                <w:rFonts w:eastAsiaTheme="minorEastAsia"/>
                <w:szCs w:val="21"/>
              </w:rPr>
            </w:pPr>
            <w:r w:rsidRPr="00C8641D">
              <w:rPr>
                <w:rFonts w:eastAsiaTheme="minorEastAsia"/>
                <w:szCs w:val="21"/>
              </w:rPr>
              <w:t>金鹰现金增益</w:t>
            </w:r>
            <w:r w:rsidRPr="00C8641D">
              <w:rPr>
                <w:rFonts w:eastAsiaTheme="minorEastAsia"/>
                <w:szCs w:val="21"/>
              </w:rPr>
              <w:t>A</w:t>
            </w:r>
          </w:p>
        </w:tc>
        <w:tc>
          <w:tcPr>
            <w:tcW w:w="1822" w:type="dxa"/>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ind w:leftChars="-51" w:left="-107" w:rightChars="-51" w:right="-107"/>
              <w:jc w:val="center"/>
              <w:rPr>
                <w:rFonts w:eastAsiaTheme="minorEastAsia"/>
                <w:szCs w:val="21"/>
              </w:rPr>
            </w:pPr>
            <w:r w:rsidRPr="00C8641D">
              <w:rPr>
                <w:rFonts w:eastAsiaTheme="minorEastAsia"/>
                <w:szCs w:val="21"/>
              </w:rPr>
              <w:t>金鹰现金增益</w:t>
            </w:r>
            <w:r w:rsidRPr="00C8641D">
              <w:rPr>
                <w:rFonts w:eastAsiaTheme="minorEastAsia"/>
                <w:szCs w:val="21"/>
              </w:rPr>
              <w:t>B</w:t>
            </w:r>
          </w:p>
        </w:tc>
        <w:tc>
          <w:tcPr>
            <w:tcW w:w="1822" w:type="dxa"/>
            <w:gridSpan w:val="2"/>
            <w:tcBorders>
              <w:top w:val="single" w:sz="4" w:space="0" w:color="000000"/>
              <w:left w:val="single" w:sz="4" w:space="0" w:color="000000"/>
              <w:bottom w:val="single" w:sz="4" w:space="0" w:color="000000"/>
              <w:right w:val="single" w:sz="4" w:space="0" w:color="000000"/>
            </w:tcBorders>
            <w:vAlign w:val="center"/>
          </w:tcPr>
          <w:p w:rsidR="008B0723" w:rsidRPr="00C8641D" w:rsidRDefault="00241144" w:rsidP="00C8641D">
            <w:pPr>
              <w:ind w:leftChars="-51" w:left="-107" w:rightChars="-51" w:right="-107"/>
              <w:jc w:val="center"/>
              <w:rPr>
                <w:rFonts w:eastAsiaTheme="minorEastAsia"/>
                <w:szCs w:val="21"/>
              </w:rPr>
            </w:pPr>
            <w:r w:rsidRPr="00C8641D">
              <w:rPr>
                <w:rFonts w:eastAsiaTheme="minorEastAsia"/>
                <w:szCs w:val="21"/>
              </w:rPr>
              <w:t>金鹰现金增益</w:t>
            </w:r>
            <w:r w:rsidRPr="00C8641D">
              <w:rPr>
                <w:rFonts w:eastAsiaTheme="minorEastAsia"/>
                <w:szCs w:val="21"/>
              </w:rPr>
              <w:t>E</w:t>
            </w:r>
          </w:p>
        </w:tc>
      </w:tr>
      <w:tr w:rsidR="007045DF" w:rsidTr="00C8641D">
        <w:tc>
          <w:tcPr>
            <w:tcW w:w="3221" w:type="dxa"/>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rPr>
                <w:rFonts w:eastAsiaTheme="minorEastAsia"/>
                <w:szCs w:val="21"/>
              </w:rPr>
            </w:pPr>
            <w:r w:rsidRPr="00C8641D">
              <w:rPr>
                <w:rFonts w:eastAsiaTheme="minorEastAsia"/>
                <w:szCs w:val="21"/>
              </w:rPr>
              <w:t>期末基金资产净值</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138,115,247.99</w:t>
            </w:r>
          </w:p>
        </w:tc>
        <w:tc>
          <w:tcPr>
            <w:tcW w:w="1822" w:type="dxa"/>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10,498,254,630.57</w:t>
            </w:r>
          </w:p>
        </w:tc>
        <w:tc>
          <w:tcPr>
            <w:tcW w:w="1822" w:type="dxa"/>
            <w:gridSpan w:val="2"/>
            <w:tcBorders>
              <w:top w:val="single" w:sz="4" w:space="0" w:color="000000"/>
              <w:left w:val="single" w:sz="4" w:space="0" w:color="000000"/>
              <w:bottom w:val="single" w:sz="4" w:space="0" w:color="000000"/>
              <w:right w:val="single" w:sz="4" w:space="0" w:color="000000"/>
            </w:tcBorders>
            <w:vAlign w:val="bottom"/>
          </w:tcPr>
          <w:p w:rsidR="008B0723" w:rsidRPr="00C8641D" w:rsidRDefault="00241144" w:rsidP="00C8641D">
            <w:pPr>
              <w:jc w:val="right"/>
              <w:rPr>
                <w:rFonts w:eastAsiaTheme="minorEastAsia"/>
                <w:szCs w:val="21"/>
              </w:rPr>
            </w:pPr>
            <w:r w:rsidRPr="00C8641D">
              <w:rPr>
                <w:rFonts w:eastAsiaTheme="minorEastAsia"/>
                <w:szCs w:val="21"/>
              </w:rPr>
              <w:t>26,216,251.52</w:t>
            </w:r>
          </w:p>
        </w:tc>
      </w:tr>
      <w:tr w:rsidR="007045DF" w:rsidTr="00C8641D">
        <w:tc>
          <w:tcPr>
            <w:tcW w:w="3221" w:type="dxa"/>
            <w:tcBorders>
              <w:top w:val="single" w:sz="4" w:space="0" w:color="000000"/>
              <w:left w:val="single" w:sz="4" w:space="0" w:color="000000"/>
              <w:bottom w:val="single" w:sz="4" w:space="0" w:color="000000"/>
              <w:right w:val="single" w:sz="4" w:space="0" w:color="000000"/>
            </w:tcBorders>
            <w:vAlign w:val="center"/>
            <w:hideMark/>
          </w:tcPr>
          <w:p w:rsidR="008B0723" w:rsidRPr="00C8641D" w:rsidRDefault="00241144" w:rsidP="005B0CBC">
            <w:pPr>
              <w:rPr>
                <w:rFonts w:eastAsiaTheme="minorEastAsia"/>
                <w:szCs w:val="21"/>
              </w:rPr>
            </w:pPr>
            <w:r w:rsidRPr="00C8641D">
              <w:rPr>
                <w:rFonts w:eastAsiaTheme="minorEastAsia"/>
                <w:szCs w:val="21"/>
              </w:rPr>
              <w:t>期末基金份额净值</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1.00</w:t>
            </w:r>
          </w:p>
        </w:tc>
        <w:tc>
          <w:tcPr>
            <w:tcW w:w="1822" w:type="dxa"/>
            <w:tcBorders>
              <w:top w:val="single" w:sz="4" w:space="0" w:color="000000"/>
              <w:left w:val="single" w:sz="4" w:space="0" w:color="000000"/>
              <w:bottom w:val="single" w:sz="4" w:space="0" w:color="000000"/>
              <w:right w:val="single" w:sz="4" w:space="0" w:color="000000"/>
            </w:tcBorders>
            <w:vAlign w:val="bottom"/>
            <w:hideMark/>
          </w:tcPr>
          <w:p w:rsidR="008B0723" w:rsidRPr="00C8641D" w:rsidRDefault="00241144" w:rsidP="005B0CBC">
            <w:pPr>
              <w:jc w:val="right"/>
              <w:rPr>
                <w:rFonts w:eastAsiaTheme="minorEastAsia"/>
                <w:szCs w:val="21"/>
              </w:rPr>
            </w:pPr>
            <w:r w:rsidRPr="00C8641D">
              <w:rPr>
                <w:rFonts w:eastAsiaTheme="minorEastAsia"/>
                <w:szCs w:val="21"/>
              </w:rPr>
              <w:t>1.00</w:t>
            </w:r>
          </w:p>
        </w:tc>
        <w:tc>
          <w:tcPr>
            <w:tcW w:w="1822" w:type="dxa"/>
            <w:gridSpan w:val="2"/>
            <w:tcBorders>
              <w:top w:val="single" w:sz="4" w:space="0" w:color="000000"/>
              <w:left w:val="single" w:sz="4" w:space="0" w:color="000000"/>
              <w:bottom w:val="single" w:sz="4" w:space="0" w:color="000000"/>
              <w:right w:val="single" w:sz="4" w:space="0" w:color="000000"/>
            </w:tcBorders>
            <w:vAlign w:val="bottom"/>
          </w:tcPr>
          <w:p w:rsidR="008B0723" w:rsidRPr="00C8641D" w:rsidRDefault="00241144" w:rsidP="00C8641D">
            <w:pPr>
              <w:jc w:val="right"/>
              <w:rPr>
                <w:rFonts w:eastAsiaTheme="minorEastAsia"/>
                <w:szCs w:val="21"/>
              </w:rPr>
            </w:pPr>
            <w:r w:rsidRPr="00C8641D">
              <w:rPr>
                <w:rFonts w:eastAsiaTheme="minorEastAsia"/>
                <w:szCs w:val="21"/>
              </w:rPr>
              <w:t>1.00</w:t>
            </w:r>
          </w:p>
        </w:tc>
      </w:tr>
    </w:tbl>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、上述基金业绩指标不包括持有人认购或交易基金的各项费用，计入费用后实际收益水平要低于所列数字；</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3</w:t>
      </w:r>
      <w:r w:rsidRPr="00C8641D">
        <w:rPr>
          <w:rFonts w:eastAsiaTheme="minorEastAsia"/>
          <w:kern w:val="0"/>
          <w:szCs w:val="21"/>
        </w:rPr>
        <w:t>、本基金收益分配按日结转份额。</w:t>
      </w:r>
    </w:p>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3.2 </w:t>
      </w:r>
      <w:r w:rsidRPr="00C8641D">
        <w:rPr>
          <w:rFonts w:ascii="Times New Roman" w:eastAsiaTheme="minorEastAsia" w:hAnsi="Times New Roman" w:cs="Times New Roman"/>
          <w:kern w:val="0"/>
          <w:sz w:val="21"/>
          <w:szCs w:val="21"/>
        </w:rPr>
        <w:t>基金净值表现</w:t>
      </w:r>
    </w:p>
    <w:p w:rsidR="00223DFB" w:rsidRPr="00C8641D" w:rsidRDefault="00241144" w:rsidP="00673F9D">
      <w:pPr>
        <w:autoSpaceDE w:val="0"/>
        <w:autoSpaceDN w:val="0"/>
        <w:adjustRightInd w:val="0"/>
        <w:spacing w:line="360" w:lineRule="auto"/>
        <w:jc w:val="left"/>
        <w:rPr>
          <w:rFonts w:eastAsiaTheme="minorEastAsia"/>
          <w:b/>
          <w:kern w:val="0"/>
          <w:szCs w:val="21"/>
        </w:rPr>
      </w:pPr>
      <w:r w:rsidRPr="00C8641D">
        <w:rPr>
          <w:rFonts w:eastAsiaTheme="minorEastAsia"/>
          <w:b/>
          <w:kern w:val="0"/>
          <w:szCs w:val="21"/>
        </w:rPr>
        <w:t>3.2</w:t>
      </w:r>
      <w:r w:rsidRPr="00C8641D">
        <w:rPr>
          <w:rFonts w:eastAsiaTheme="minorEastAsia"/>
          <w:b/>
          <w:kern w:val="0"/>
          <w:szCs w:val="21"/>
        </w:rPr>
        <w:t>.</w:t>
      </w:r>
      <w:r w:rsidRPr="00C8641D">
        <w:rPr>
          <w:rFonts w:eastAsiaTheme="minorEastAsia"/>
          <w:b/>
          <w:kern w:val="0"/>
          <w:szCs w:val="21"/>
        </w:rPr>
        <w:t xml:space="preserve">1 </w:t>
      </w:r>
      <w:r w:rsidRPr="00C8641D">
        <w:rPr>
          <w:rFonts w:eastAsiaTheme="minorEastAsia"/>
          <w:b/>
          <w:kern w:val="0"/>
          <w:szCs w:val="21"/>
        </w:rPr>
        <w:t>基金份额净值收益率及其与同期业绩比较基准收益率的比较</w:t>
      </w:r>
    </w:p>
    <w:p w:rsidR="00223DFB" w:rsidRPr="00C8641D" w:rsidRDefault="00241144" w:rsidP="00673F9D">
      <w:pPr>
        <w:pStyle w:val="22"/>
        <w:spacing w:line="360" w:lineRule="auto"/>
        <w:ind w:firstLineChars="0" w:firstLine="0"/>
        <w:rPr>
          <w:rFonts w:ascii="Times New Roman" w:eastAsiaTheme="minorEastAsia" w:hAnsi="Times New Roman"/>
          <w:b/>
          <w:color w:val="auto"/>
          <w:sz w:val="21"/>
          <w:szCs w:val="21"/>
        </w:rPr>
      </w:pPr>
      <w:r w:rsidRPr="00C8641D">
        <w:rPr>
          <w:rFonts w:ascii="Times New Roman" w:eastAsiaTheme="minorEastAsia" w:hAnsi="Times New Roman"/>
          <w:b/>
          <w:color w:val="auto"/>
          <w:sz w:val="21"/>
          <w:szCs w:val="21"/>
        </w:rPr>
        <w:t>1</w:t>
      </w:r>
      <w:r w:rsidRPr="00C8641D">
        <w:rPr>
          <w:rFonts w:ascii="Times New Roman" w:eastAsiaTheme="minorEastAsia" w:hAnsi="Times New Roman"/>
          <w:b/>
          <w:color w:val="auto"/>
          <w:sz w:val="21"/>
          <w:szCs w:val="21"/>
        </w:rPr>
        <w:t>．金鹰现金增益</w:t>
      </w:r>
      <w:r w:rsidRPr="00C8641D">
        <w:rPr>
          <w:rFonts w:ascii="Times New Roman" w:eastAsiaTheme="minorEastAsia" w:hAnsi="Times New Roman"/>
          <w:b/>
          <w:color w:val="auto"/>
          <w:sz w:val="21"/>
          <w:szCs w:val="21"/>
        </w:rPr>
        <w:t>A</w:t>
      </w:r>
      <w:r w:rsidRPr="00C8641D">
        <w:rPr>
          <w:rFonts w:ascii="Times New Roman" w:eastAsiaTheme="minorEastAsia" w:hAnsi="Times New Roman"/>
          <w:b/>
          <w:color w:val="auto"/>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7045DF" w:rsidTr="00C8641D">
        <w:tc>
          <w:tcPr>
            <w:tcW w:w="17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阶段</w:t>
            </w:r>
          </w:p>
        </w:tc>
        <w:tc>
          <w:tcPr>
            <w:tcW w:w="1326"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sz w:val="21"/>
                <w:szCs w:val="21"/>
              </w:rPr>
              <w:t>份额</w:t>
            </w:r>
            <w:r w:rsidRPr="00C8641D">
              <w:rPr>
                <w:rFonts w:ascii="Times New Roman" w:eastAsiaTheme="minorEastAsia" w:hAnsi="Times New Roman"/>
                <w:kern w:val="2"/>
                <w:sz w:val="21"/>
                <w:szCs w:val="21"/>
              </w:rPr>
              <w:t>净值收益率</w:t>
            </w:r>
            <w:r w:rsidRPr="00C8641D">
              <w:rPr>
                <w:rFonts w:cs="宋体" w:hint="eastAsia"/>
                <w:kern w:val="2"/>
                <w:sz w:val="21"/>
                <w:szCs w:val="21"/>
              </w:rPr>
              <w:t>①</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净值收益率标准差</w:t>
            </w:r>
            <w:r w:rsidRPr="00C8641D">
              <w:rPr>
                <w:rFonts w:cs="宋体" w:hint="eastAsia"/>
                <w:kern w:val="2"/>
                <w:sz w:val="21"/>
                <w:szCs w:val="21"/>
              </w:rPr>
              <w:t>②</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业绩比较基准收益率</w:t>
            </w:r>
            <w:r w:rsidRPr="00C8641D">
              <w:rPr>
                <w:rFonts w:cs="宋体" w:hint="eastAsia"/>
                <w:kern w:val="2"/>
                <w:sz w:val="21"/>
                <w:szCs w:val="21"/>
              </w:rPr>
              <w:t>③</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业绩比较基准收益率标准差</w:t>
            </w:r>
            <w:r w:rsidRPr="00C8641D">
              <w:rPr>
                <w:rFonts w:cs="宋体" w:hint="eastAsia"/>
                <w:kern w:val="2"/>
                <w:sz w:val="21"/>
                <w:szCs w:val="21"/>
              </w:rPr>
              <w:t>④</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cs="宋体" w:hint="eastAsia"/>
                <w:kern w:val="2"/>
                <w:sz w:val="21"/>
                <w:szCs w:val="21"/>
              </w:rPr>
              <w:t>①</w:t>
            </w:r>
            <w:r w:rsidRPr="00C8641D">
              <w:rPr>
                <w:rFonts w:ascii="Times New Roman" w:eastAsiaTheme="minorEastAsia" w:hAnsi="Times New Roman"/>
                <w:kern w:val="2"/>
                <w:sz w:val="21"/>
                <w:szCs w:val="21"/>
              </w:rPr>
              <w:t>-</w:t>
            </w:r>
            <w:r w:rsidRPr="00C8641D">
              <w:rPr>
                <w:rFonts w:cs="宋体" w:hint="eastAsia"/>
                <w:kern w:val="2"/>
                <w:sz w:val="21"/>
                <w:szCs w:val="21"/>
              </w:rPr>
              <w:t>③</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cs="宋体" w:hint="eastAsia"/>
                <w:kern w:val="2"/>
                <w:sz w:val="21"/>
                <w:szCs w:val="21"/>
              </w:rPr>
              <w:t>②</w:t>
            </w:r>
            <w:r w:rsidRPr="00C8641D">
              <w:rPr>
                <w:rFonts w:ascii="Times New Roman" w:eastAsiaTheme="minorEastAsia" w:hAnsi="Times New Roman"/>
                <w:kern w:val="2"/>
                <w:sz w:val="21"/>
                <w:szCs w:val="21"/>
              </w:rPr>
              <w:t>-</w:t>
            </w:r>
            <w:r w:rsidRPr="00C8641D">
              <w:rPr>
                <w:rFonts w:cs="宋体" w:hint="eastAsia"/>
                <w:kern w:val="2"/>
                <w:sz w:val="21"/>
                <w:szCs w:val="21"/>
              </w:rPr>
              <w:t>④</w:t>
            </w:r>
          </w:p>
        </w:tc>
      </w:tr>
      <w:tr w:rsidR="007045DF">
        <w:tc>
          <w:tcPr>
            <w:tcW w:w="1727" w:type="dxa"/>
            <w:vAlign w:val="center"/>
          </w:tcPr>
          <w:p w:rsidR="007045DF" w:rsidRDefault="00241144">
            <w:pPr>
              <w:jc w:val="left"/>
            </w:pPr>
            <w:r>
              <w:rPr>
                <w:rFonts w:eastAsiaTheme="minorEastAsia"/>
                <w:szCs w:val="21"/>
              </w:rPr>
              <w:lastRenderedPageBreak/>
              <w:t>过去一个月</w:t>
            </w:r>
          </w:p>
        </w:tc>
        <w:tc>
          <w:tcPr>
            <w:tcW w:w="1326" w:type="dxa"/>
            <w:vAlign w:val="center"/>
          </w:tcPr>
          <w:p w:rsidR="007045DF" w:rsidRDefault="00241144">
            <w:pPr>
              <w:jc w:val="center"/>
            </w:pPr>
            <w:r>
              <w:rPr>
                <w:rFonts w:eastAsiaTheme="minorEastAsia"/>
                <w:szCs w:val="21"/>
              </w:rPr>
              <w:t>0.2151%</w:t>
            </w:r>
          </w:p>
        </w:tc>
        <w:tc>
          <w:tcPr>
            <w:tcW w:w="1327" w:type="dxa"/>
            <w:vAlign w:val="center"/>
          </w:tcPr>
          <w:p w:rsidR="007045DF" w:rsidRDefault="00241144">
            <w:pPr>
              <w:jc w:val="center"/>
            </w:pPr>
            <w:r>
              <w:rPr>
                <w:rFonts w:eastAsiaTheme="minorEastAsia"/>
                <w:szCs w:val="21"/>
              </w:rPr>
              <w:t>0.0006%</w:t>
            </w:r>
          </w:p>
        </w:tc>
        <w:tc>
          <w:tcPr>
            <w:tcW w:w="1327" w:type="dxa"/>
            <w:vAlign w:val="center"/>
          </w:tcPr>
          <w:p w:rsidR="007045DF" w:rsidRDefault="00241144">
            <w:pPr>
              <w:jc w:val="center"/>
            </w:pPr>
            <w:r>
              <w:rPr>
                <w:rFonts w:eastAsiaTheme="minorEastAsia"/>
                <w:szCs w:val="21"/>
              </w:rPr>
              <w:t>0.1110%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0.1041%</w:t>
            </w:r>
          </w:p>
        </w:tc>
        <w:tc>
          <w:tcPr>
            <w:tcW w:w="1327" w:type="dxa"/>
            <w:vAlign w:val="center"/>
          </w:tcPr>
          <w:p w:rsidR="007045DF" w:rsidRDefault="00241144">
            <w:pPr>
              <w:jc w:val="center"/>
            </w:pPr>
            <w:r>
              <w:rPr>
                <w:rFonts w:eastAsiaTheme="minorEastAsia"/>
                <w:szCs w:val="21"/>
              </w:rPr>
              <w:t>0.0006%</w:t>
            </w:r>
          </w:p>
        </w:tc>
      </w:tr>
      <w:tr w:rsidR="007045DF">
        <w:tc>
          <w:tcPr>
            <w:tcW w:w="1727" w:type="dxa"/>
            <w:vAlign w:val="center"/>
          </w:tcPr>
          <w:p w:rsidR="007045DF" w:rsidRDefault="00241144">
            <w:pPr>
              <w:jc w:val="left"/>
            </w:pPr>
            <w:r>
              <w:rPr>
                <w:rFonts w:eastAsiaTheme="minorEastAsia"/>
                <w:szCs w:val="21"/>
              </w:rPr>
              <w:t>过去三个月</w:t>
            </w:r>
          </w:p>
        </w:tc>
        <w:tc>
          <w:tcPr>
            <w:tcW w:w="1326" w:type="dxa"/>
            <w:vAlign w:val="center"/>
          </w:tcPr>
          <w:p w:rsidR="007045DF" w:rsidRDefault="00241144">
            <w:pPr>
              <w:jc w:val="center"/>
            </w:pPr>
            <w:r>
              <w:rPr>
                <w:rFonts w:eastAsiaTheme="minorEastAsia"/>
                <w:szCs w:val="21"/>
              </w:rPr>
              <w:t>0.6535%</w:t>
            </w:r>
          </w:p>
        </w:tc>
        <w:tc>
          <w:tcPr>
            <w:tcW w:w="1327" w:type="dxa"/>
            <w:vAlign w:val="center"/>
          </w:tcPr>
          <w:p w:rsidR="007045DF" w:rsidRDefault="00241144">
            <w:pPr>
              <w:jc w:val="center"/>
            </w:pPr>
            <w:r>
              <w:rPr>
                <w:rFonts w:eastAsiaTheme="minorEastAsia"/>
                <w:szCs w:val="21"/>
              </w:rPr>
              <w:t>0.0006%</w:t>
            </w:r>
          </w:p>
        </w:tc>
        <w:tc>
          <w:tcPr>
            <w:tcW w:w="1327" w:type="dxa"/>
            <w:vAlign w:val="center"/>
          </w:tcPr>
          <w:p w:rsidR="007045DF" w:rsidRDefault="00241144">
            <w:pPr>
              <w:jc w:val="center"/>
            </w:pPr>
            <w:r>
              <w:rPr>
                <w:rFonts w:eastAsiaTheme="minorEastAsia"/>
                <w:szCs w:val="21"/>
              </w:rPr>
              <w:t>0.3366%</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0.3169%</w:t>
            </w:r>
          </w:p>
        </w:tc>
        <w:tc>
          <w:tcPr>
            <w:tcW w:w="1327" w:type="dxa"/>
            <w:vAlign w:val="center"/>
          </w:tcPr>
          <w:p w:rsidR="007045DF" w:rsidRDefault="00241144">
            <w:pPr>
              <w:jc w:val="center"/>
            </w:pPr>
            <w:r>
              <w:rPr>
                <w:rFonts w:eastAsiaTheme="minorEastAsia"/>
                <w:szCs w:val="21"/>
              </w:rPr>
              <w:t>0.0006%</w:t>
            </w:r>
          </w:p>
        </w:tc>
      </w:tr>
      <w:tr w:rsidR="007045DF">
        <w:tc>
          <w:tcPr>
            <w:tcW w:w="1727" w:type="dxa"/>
            <w:vAlign w:val="center"/>
          </w:tcPr>
          <w:p w:rsidR="007045DF" w:rsidRDefault="00241144">
            <w:pPr>
              <w:jc w:val="left"/>
            </w:pPr>
            <w:r>
              <w:rPr>
                <w:rFonts w:eastAsiaTheme="minorEastAsia"/>
                <w:szCs w:val="21"/>
              </w:rPr>
              <w:t>过去六个月</w:t>
            </w:r>
          </w:p>
        </w:tc>
        <w:tc>
          <w:tcPr>
            <w:tcW w:w="1326" w:type="dxa"/>
            <w:vAlign w:val="center"/>
          </w:tcPr>
          <w:p w:rsidR="007045DF" w:rsidRDefault="00241144">
            <w:pPr>
              <w:jc w:val="center"/>
            </w:pPr>
            <w:r>
              <w:rPr>
                <w:rFonts w:eastAsiaTheme="minorEastAsia"/>
                <w:szCs w:val="21"/>
              </w:rPr>
              <w:t>1.3800%</w:t>
            </w:r>
          </w:p>
        </w:tc>
        <w:tc>
          <w:tcPr>
            <w:tcW w:w="1327" w:type="dxa"/>
            <w:vAlign w:val="center"/>
          </w:tcPr>
          <w:p w:rsidR="007045DF" w:rsidRDefault="00241144">
            <w:pPr>
              <w:jc w:val="center"/>
            </w:pPr>
            <w:r>
              <w:rPr>
                <w:rFonts w:eastAsiaTheme="minorEastAsia"/>
                <w:szCs w:val="21"/>
              </w:rPr>
              <w:t>0.0008%</w:t>
            </w:r>
          </w:p>
        </w:tc>
        <w:tc>
          <w:tcPr>
            <w:tcW w:w="1327" w:type="dxa"/>
            <w:vAlign w:val="center"/>
          </w:tcPr>
          <w:p w:rsidR="007045DF" w:rsidRDefault="00241144">
            <w:pPr>
              <w:jc w:val="center"/>
            </w:pPr>
            <w:r>
              <w:rPr>
                <w:rFonts w:eastAsiaTheme="minorEastAsia"/>
                <w:szCs w:val="21"/>
              </w:rPr>
              <w:t>0.6695%</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0.7105%</w:t>
            </w:r>
          </w:p>
        </w:tc>
        <w:tc>
          <w:tcPr>
            <w:tcW w:w="1327" w:type="dxa"/>
            <w:vAlign w:val="center"/>
          </w:tcPr>
          <w:p w:rsidR="007045DF" w:rsidRDefault="00241144">
            <w:pPr>
              <w:jc w:val="center"/>
            </w:pPr>
            <w:r>
              <w:rPr>
                <w:rFonts w:eastAsiaTheme="minorEastAsia"/>
                <w:szCs w:val="21"/>
              </w:rPr>
              <w:t>0.0008%</w:t>
            </w:r>
          </w:p>
        </w:tc>
      </w:tr>
      <w:tr w:rsidR="007045DF">
        <w:tc>
          <w:tcPr>
            <w:tcW w:w="1727" w:type="dxa"/>
            <w:vAlign w:val="center"/>
          </w:tcPr>
          <w:p w:rsidR="007045DF" w:rsidRDefault="00241144">
            <w:pPr>
              <w:jc w:val="left"/>
            </w:pPr>
            <w:r>
              <w:rPr>
                <w:rFonts w:eastAsiaTheme="minorEastAsia"/>
                <w:szCs w:val="21"/>
              </w:rPr>
              <w:t>过去一年</w:t>
            </w:r>
          </w:p>
        </w:tc>
        <w:tc>
          <w:tcPr>
            <w:tcW w:w="1326" w:type="dxa"/>
            <w:vAlign w:val="center"/>
          </w:tcPr>
          <w:p w:rsidR="007045DF" w:rsidRDefault="00241144">
            <w:pPr>
              <w:jc w:val="center"/>
            </w:pPr>
            <w:r>
              <w:rPr>
                <w:rFonts w:eastAsiaTheme="minorEastAsia"/>
                <w:szCs w:val="21"/>
              </w:rPr>
              <w:t>3.0286%</w:t>
            </w:r>
          </w:p>
        </w:tc>
        <w:tc>
          <w:tcPr>
            <w:tcW w:w="1327" w:type="dxa"/>
            <w:vAlign w:val="center"/>
          </w:tcPr>
          <w:p w:rsidR="007045DF" w:rsidRDefault="00241144">
            <w:pPr>
              <w:jc w:val="center"/>
            </w:pPr>
            <w:r>
              <w:rPr>
                <w:rFonts w:eastAsiaTheme="minorEastAsia"/>
                <w:szCs w:val="21"/>
              </w:rPr>
              <w:t>0.0014%</w:t>
            </w:r>
          </w:p>
        </w:tc>
        <w:tc>
          <w:tcPr>
            <w:tcW w:w="1327" w:type="dxa"/>
            <w:vAlign w:val="center"/>
          </w:tcPr>
          <w:p w:rsidR="007045DF" w:rsidRDefault="00241144">
            <w:pPr>
              <w:jc w:val="center"/>
            </w:pPr>
            <w:r>
              <w:rPr>
                <w:rFonts w:eastAsiaTheme="minorEastAsia"/>
                <w:szCs w:val="21"/>
              </w:rPr>
              <w:t>1.3500%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1.6786%</w:t>
            </w:r>
          </w:p>
        </w:tc>
        <w:tc>
          <w:tcPr>
            <w:tcW w:w="1327" w:type="dxa"/>
            <w:vAlign w:val="center"/>
          </w:tcPr>
          <w:p w:rsidR="007045DF" w:rsidRDefault="00241144">
            <w:pPr>
              <w:jc w:val="center"/>
            </w:pPr>
            <w:r>
              <w:rPr>
                <w:rFonts w:eastAsiaTheme="minorEastAsia"/>
                <w:szCs w:val="21"/>
              </w:rPr>
              <w:t>0.0014%</w:t>
            </w:r>
          </w:p>
        </w:tc>
      </w:tr>
      <w:tr w:rsidR="007045DF">
        <w:tc>
          <w:tcPr>
            <w:tcW w:w="1727" w:type="dxa"/>
            <w:vAlign w:val="center"/>
          </w:tcPr>
          <w:p w:rsidR="007045DF" w:rsidRDefault="00241144">
            <w:pPr>
              <w:jc w:val="left"/>
            </w:pPr>
            <w:r>
              <w:rPr>
                <w:rFonts w:eastAsiaTheme="minorEastAsia"/>
                <w:szCs w:val="21"/>
              </w:rPr>
              <w:t>自基金合同生效起至今</w:t>
            </w:r>
          </w:p>
        </w:tc>
        <w:tc>
          <w:tcPr>
            <w:tcW w:w="1326" w:type="dxa"/>
            <w:vAlign w:val="center"/>
          </w:tcPr>
          <w:p w:rsidR="007045DF" w:rsidRDefault="00241144">
            <w:pPr>
              <w:jc w:val="center"/>
            </w:pPr>
            <w:r>
              <w:rPr>
                <w:rFonts w:eastAsiaTheme="minorEastAsia"/>
                <w:szCs w:val="21"/>
              </w:rPr>
              <w:t>8.6827%</w:t>
            </w:r>
          </w:p>
        </w:tc>
        <w:tc>
          <w:tcPr>
            <w:tcW w:w="1327" w:type="dxa"/>
            <w:vAlign w:val="center"/>
          </w:tcPr>
          <w:p w:rsidR="007045DF" w:rsidRDefault="00241144">
            <w:pPr>
              <w:jc w:val="center"/>
            </w:pPr>
            <w:r>
              <w:rPr>
                <w:rFonts w:eastAsiaTheme="minorEastAsia"/>
                <w:szCs w:val="21"/>
              </w:rPr>
              <w:t>0.0020%</w:t>
            </w:r>
          </w:p>
        </w:tc>
        <w:tc>
          <w:tcPr>
            <w:tcW w:w="1327" w:type="dxa"/>
            <w:vAlign w:val="center"/>
          </w:tcPr>
          <w:p w:rsidR="007045DF" w:rsidRDefault="00241144">
            <w:pPr>
              <w:jc w:val="center"/>
            </w:pPr>
            <w:r>
              <w:rPr>
                <w:rFonts w:eastAsiaTheme="minorEastAsia"/>
                <w:szCs w:val="21"/>
              </w:rPr>
              <w:t>3.0810%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5.6017%</w:t>
            </w:r>
          </w:p>
        </w:tc>
        <w:tc>
          <w:tcPr>
            <w:tcW w:w="1327" w:type="dxa"/>
            <w:vAlign w:val="center"/>
          </w:tcPr>
          <w:p w:rsidR="007045DF" w:rsidRDefault="00241144">
            <w:pPr>
              <w:jc w:val="center"/>
            </w:pPr>
            <w:r>
              <w:rPr>
                <w:rFonts w:eastAsiaTheme="minorEastAsia"/>
                <w:szCs w:val="21"/>
              </w:rPr>
              <w:t>0.0020%</w:t>
            </w:r>
          </w:p>
        </w:tc>
      </w:tr>
    </w:tbl>
    <w:p w:rsidR="00223DFB" w:rsidRPr="00C8641D" w:rsidRDefault="00241144" w:rsidP="00673F9D">
      <w:pPr>
        <w:pStyle w:val="22"/>
        <w:spacing w:line="360" w:lineRule="auto"/>
        <w:ind w:firstLineChars="0" w:firstLine="0"/>
        <w:rPr>
          <w:rFonts w:ascii="Times New Roman" w:eastAsiaTheme="minorEastAsia" w:hAnsi="Times New Roman"/>
          <w:b/>
          <w:color w:val="auto"/>
          <w:sz w:val="21"/>
          <w:szCs w:val="21"/>
        </w:rPr>
      </w:pPr>
      <w:r w:rsidRPr="00C8641D">
        <w:rPr>
          <w:rFonts w:ascii="Times New Roman" w:eastAsiaTheme="minorEastAsia" w:hAnsi="Times New Roman"/>
          <w:b/>
          <w:color w:val="auto"/>
          <w:sz w:val="21"/>
          <w:szCs w:val="21"/>
        </w:rPr>
        <w:t>2</w:t>
      </w:r>
      <w:r w:rsidRPr="00C8641D">
        <w:rPr>
          <w:rFonts w:ascii="Times New Roman" w:eastAsiaTheme="minorEastAsia" w:hAnsi="Times New Roman"/>
          <w:b/>
          <w:color w:val="auto"/>
          <w:sz w:val="21"/>
          <w:szCs w:val="21"/>
        </w:rPr>
        <w:t>．金鹰现金增益</w:t>
      </w:r>
      <w:r w:rsidRPr="00C8641D">
        <w:rPr>
          <w:rFonts w:ascii="Times New Roman" w:eastAsiaTheme="minorEastAsia" w:hAnsi="Times New Roman"/>
          <w:b/>
          <w:color w:val="auto"/>
          <w:sz w:val="21"/>
          <w:szCs w:val="21"/>
        </w:rPr>
        <w:t>B</w:t>
      </w:r>
      <w:r w:rsidRPr="00C8641D">
        <w:rPr>
          <w:rFonts w:ascii="Times New Roman" w:eastAsiaTheme="minorEastAsia" w:hAnsi="Times New Roman"/>
          <w:b/>
          <w:color w:val="auto"/>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7045DF" w:rsidTr="00C8641D">
        <w:tc>
          <w:tcPr>
            <w:tcW w:w="17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阶段</w:t>
            </w:r>
          </w:p>
        </w:tc>
        <w:tc>
          <w:tcPr>
            <w:tcW w:w="1326"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sz w:val="21"/>
                <w:szCs w:val="21"/>
              </w:rPr>
              <w:t>份额</w:t>
            </w:r>
            <w:r w:rsidRPr="00C8641D">
              <w:rPr>
                <w:rFonts w:ascii="Times New Roman" w:eastAsiaTheme="minorEastAsia" w:hAnsi="Times New Roman"/>
                <w:kern w:val="2"/>
                <w:sz w:val="21"/>
                <w:szCs w:val="21"/>
              </w:rPr>
              <w:t>净值收益率</w:t>
            </w:r>
            <w:r w:rsidRPr="00C8641D">
              <w:rPr>
                <w:rFonts w:cs="宋体" w:hint="eastAsia"/>
                <w:kern w:val="2"/>
                <w:sz w:val="21"/>
                <w:szCs w:val="21"/>
              </w:rPr>
              <w:t>①</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净值收益率标准差</w:t>
            </w:r>
            <w:r w:rsidRPr="00C8641D">
              <w:rPr>
                <w:rFonts w:cs="宋体" w:hint="eastAsia"/>
                <w:kern w:val="2"/>
                <w:sz w:val="21"/>
                <w:szCs w:val="21"/>
              </w:rPr>
              <w:t>②</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业绩比较基准收益率</w:t>
            </w:r>
            <w:r w:rsidRPr="00C8641D">
              <w:rPr>
                <w:rFonts w:cs="宋体" w:hint="eastAsia"/>
                <w:kern w:val="2"/>
                <w:sz w:val="21"/>
                <w:szCs w:val="21"/>
              </w:rPr>
              <w:t>③</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业绩比较基准收益率标准差</w:t>
            </w:r>
            <w:r w:rsidRPr="00C8641D">
              <w:rPr>
                <w:rFonts w:cs="宋体" w:hint="eastAsia"/>
                <w:kern w:val="2"/>
                <w:sz w:val="21"/>
                <w:szCs w:val="21"/>
              </w:rPr>
              <w:t>④</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cs="宋体" w:hint="eastAsia"/>
                <w:kern w:val="2"/>
                <w:sz w:val="21"/>
                <w:szCs w:val="21"/>
              </w:rPr>
              <w:t>①</w:t>
            </w:r>
            <w:r w:rsidRPr="00C8641D">
              <w:rPr>
                <w:rFonts w:ascii="Times New Roman" w:eastAsiaTheme="minorEastAsia" w:hAnsi="Times New Roman"/>
                <w:kern w:val="2"/>
                <w:sz w:val="21"/>
                <w:szCs w:val="21"/>
              </w:rPr>
              <w:t>-</w:t>
            </w:r>
            <w:r w:rsidRPr="00C8641D">
              <w:rPr>
                <w:rFonts w:cs="宋体" w:hint="eastAsia"/>
                <w:kern w:val="2"/>
                <w:sz w:val="21"/>
                <w:szCs w:val="21"/>
              </w:rPr>
              <w:t>③</w:t>
            </w:r>
          </w:p>
        </w:tc>
        <w:tc>
          <w:tcPr>
            <w:tcW w:w="1327" w:type="dxa"/>
            <w:shd w:val="clear" w:color="auto" w:fill="auto"/>
            <w:vAlign w:val="center"/>
          </w:tcPr>
          <w:p w:rsidR="00783BF5" w:rsidRPr="00C8641D" w:rsidRDefault="00241144"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cs="宋体" w:hint="eastAsia"/>
                <w:kern w:val="2"/>
                <w:sz w:val="21"/>
                <w:szCs w:val="21"/>
              </w:rPr>
              <w:t>②</w:t>
            </w:r>
            <w:r w:rsidRPr="00C8641D">
              <w:rPr>
                <w:rFonts w:ascii="Times New Roman" w:eastAsiaTheme="minorEastAsia" w:hAnsi="Times New Roman"/>
                <w:kern w:val="2"/>
                <w:sz w:val="21"/>
                <w:szCs w:val="21"/>
              </w:rPr>
              <w:t>-</w:t>
            </w:r>
            <w:r w:rsidRPr="00C8641D">
              <w:rPr>
                <w:rFonts w:cs="宋体" w:hint="eastAsia"/>
                <w:kern w:val="2"/>
                <w:sz w:val="21"/>
                <w:szCs w:val="21"/>
              </w:rPr>
              <w:t>④</w:t>
            </w:r>
          </w:p>
        </w:tc>
      </w:tr>
      <w:tr w:rsidR="007045DF">
        <w:tc>
          <w:tcPr>
            <w:tcW w:w="1727" w:type="dxa"/>
            <w:vAlign w:val="center"/>
          </w:tcPr>
          <w:p w:rsidR="007045DF" w:rsidRDefault="00241144">
            <w:pPr>
              <w:jc w:val="left"/>
            </w:pPr>
            <w:r>
              <w:rPr>
                <w:rFonts w:eastAsiaTheme="minorEastAsia"/>
                <w:szCs w:val="21"/>
              </w:rPr>
              <w:t>过去一个月</w:t>
            </w:r>
          </w:p>
        </w:tc>
        <w:tc>
          <w:tcPr>
            <w:tcW w:w="1326" w:type="dxa"/>
            <w:vAlign w:val="center"/>
          </w:tcPr>
          <w:p w:rsidR="007045DF" w:rsidRDefault="00241144">
            <w:pPr>
              <w:jc w:val="center"/>
            </w:pPr>
            <w:r>
              <w:rPr>
                <w:rFonts w:eastAsiaTheme="minorEastAsia"/>
                <w:szCs w:val="21"/>
              </w:rPr>
              <w:t>0.2307%</w:t>
            </w:r>
          </w:p>
        </w:tc>
        <w:tc>
          <w:tcPr>
            <w:tcW w:w="1327" w:type="dxa"/>
            <w:vAlign w:val="center"/>
          </w:tcPr>
          <w:p w:rsidR="007045DF" w:rsidRDefault="00241144">
            <w:pPr>
              <w:jc w:val="center"/>
            </w:pPr>
            <w:r>
              <w:rPr>
                <w:rFonts w:eastAsiaTheme="minorEastAsia"/>
                <w:szCs w:val="21"/>
              </w:rPr>
              <w:t>0.0006%</w:t>
            </w:r>
          </w:p>
        </w:tc>
        <w:tc>
          <w:tcPr>
            <w:tcW w:w="1327" w:type="dxa"/>
            <w:vAlign w:val="center"/>
          </w:tcPr>
          <w:p w:rsidR="007045DF" w:rsidRDefault="00241144">
            <w:pPr>
              <w:jc w:val="center"/>
            </w:pPr>
            <w:r>
              <w:rPr>
                <w:rFonts w:eastAsiaTheme="minorEastAsia"/>
                <w:szCs w:val="21"/>
              </w:rPr>
              <w:t>0.1110%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0.1197%</w:t>
            </w:r>
          </w:p>
        </w:tc>
        <w:tc>
          <w:tcPr>
            <w:tcW w:w="1327" w:type="dxa"/>
            <w:vAlign w:val="center"/>
          </w:tcPr>
          <w:p w:rsidR="007045DF" w:rsidRDefault="00241144">
            <w:pPr>
              <w:jc w:val="center"/>
            </w:pPr>
            <w:r>
              <w:rPr>
                <w:rFonts w:eastAsiaTheme="minorEastAsia"/>
                <w:szCs w:val="21"/>
              </w:rPr>
              <w:t>0.0006%</w:t>
            </w:r>
          </w:p>
        </w:tc>
      </w:tr>
      <w:tr w:rsidR="007045DF">
        <w:tc>
          <w:tcPr>
            <w:tcW w:w="1727" w:type="dxa"/>
            <w:vAlign w:val="center"/>
          </w:tcPr>
          <w:p w:rsidR="007045DF" w:rsidRDefault="00241144">
            <w:pPr>
              <w:jc w:val="left"/>
            </w:pPr>
            <w:r>
              <w:rPr>
                <w:rFonts w:eastAsiaTheme="minorEastAsia"/>
                <w:szCs w:val="21"/>
              </w:rPr>
              <w:t>过去三个月</w:t>
            </w:r>
          </w:p>
        </w:tc>
        <w:tc>
          <w:tcPr>
            <w:tcW w:w="1326" w:type="dxa"/>
            <w:vAlign w:val="center"/>
          </w:tcPr>
          <w:p w:rsidR="007045DF" w:rsidRDefault="00241144">
            <w:pPr>
              <w:jc w:val="center"/>
            </w:pPr>
            <w:r>
              <w:rPr>
                <w:rFonts w:eastAsiaTheme="minorEastAsia"/>
                <w:szCs w:val="21"/>
              </w:rPr>
              <w:t>0.7013%</w:t>
            </w:r>
          </w:p>
        </w:tc>
        <w:tc>
          <w:tcPr>
            <w:tcW w:w="1327" w:type="dxa"/>
            <w:vAlign w:val="center"/>
          </w:tcPr>
          <w:p w:rsidR="007045DF" w:rsidRDefault="00241144">
            <w:pPr>
              <w:jc w:val="center"/>
            </w:pPr>
            <w:r>
              <w:rPr>
                <w:rFonts w:eastAsiaTheme="minorEastAsia"/>
                <w:szCs w:val="21"/>
              </w:rPr>
              <w:t>0.0006%</w:t>
            </w:r>
          </w:p>
        </w:tc>
        <w:tc>
          <w:tcPr>
            <w:tcW w:w="1327" w:type="dxa"/>
            <w:vAlign w:val="center"/>
          </w:tcPr>
          <w:p w:rsidR="007045DF" w:rsidRDefault="00241144">
            <w:pPr>
              <w:jc w:val="center"/>
            </w:pPr>
            <w:r>
              <w:rPr>
                <w:rFonts w:eastAsiaTheme="minorEastAsia"/>
                <w:szCs w:val="21"/>
              </w:rPr>
              <w:t>0.3366%</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0.3647%</w:t>
            </w:r>
          </w:p>
        </w:tc>
        <w:tc>
          <w:tcPr>
            <w:tcW w:w="1327" w:type="dxa"/>
            <w:vAlign w:val="center"/>
          </w:tcPr>
          <w:p w:rsidR="007045DF" w:rsidRDefault="00241144">
            <w:pPr>
              <w:jc w:val="center"/>
            </w:pPr>
            <w:r>
              <w:rPr>
                <w:rFonts w:eastAsiaTheme="minorEastAsia"/>
                <w:szCs w:val="21"/>
              </w:rPr>
              <w:t>0.0006%</w:t>
            </w:r>
          </w:p>
        </w:tc>
      </w:tr>
      <w:tr w:rsidR="007045DF">
        <w:tc>
          <w:tcPr>
            <w:tcW w:w="1727" w:type="dxa"/>
            <w:vAlign w:val="center"/>
          </w:tcPr>
          <w:p w:rsidR="007045DF" w:rsidRDefault="00241144">
            <w:pPr>
              <w:jc w:val="left"/>
            </w:pPr>
            <w:r>
              <w:rPr>
                <w:rFonts w:eastAsiaTheme="minorEastAsia"/>
                <w:szCs w:val="21"/>
              </w:rPr>
              <w:t>过去六个月</w:t>
            </w:r>
          </w:p>
        </w:tc>
        <w:tc>
          <w:tcPr>
            <w:tcW w:w="1326" w:type="dxa"/>
            <w:vAlign w:val="center"/>
          </w:tcPr>
          <w:p w:rsidR="007045DF" w:rsidRDefault="00241144">
            <w:pPr>
              <w:jc w:val="center"/>
            </w:pPr>
            <w:r>
              <w:rPr>
                <w:rFonts w:eastAsiaTheme="minorEastAsia"/>
                <w:szCs w:val="21"/>
              </w:rPr>
              <w:t>1.4758%</w:t>
            </w:r>
          </w:p>
        </w:tc>
        <w:tc>
          <w:tcPr>
            <w:tcW w:w="1327" w:type="dxa"/>
            <w:vAlign w:val="center"/>
          </w:tcPr>
          <w:p w:rsidR="007045DF" w:rsidRDefault="00241144">
            <w:pPr>
              <w:jc w:val="center"/>
            </w:pPr>
            <w:r>
              <w:rPr>
                <w:rFonts w:eastAsiaTheme="minorEastAsia"/>
                <w:szCs w:val="21"/>
              </w:rPr>
              <w:t>0.0008%</w:t>
            </w:r>
          </w:p>
        </w:tc>
        <w:tc>
          <w:tcPr>
            <w:tcW w:w="1327" w:type="dxa"/>
            <w:vAlign w:val="center"/>
          </w:tcPr>
          <w:p w:rsidR="007045DF" w:rsidRDefault="00241144">
            <w:pPr>
              <w:jc w:val="center"/>
            </w:pPr>
            <w:r>
              <w:rPr>
                <w:rFonts w:eastAsiaTheme="minorEastAsia"/>
                <w:szCs w:val="21"/>
              </w:rPr>
              <w:t>0.6695%</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0.8063%</w:t>
            </w:r>
          </w:p>
        </w:tc>
        <w:tc>
          <w:tcPr>
            <w:tcW w:w="1327" w:type="dxa"/>
            <w:vAlign w:val="center"/>
          </w:tcPr>
          <w:p w:rsidR="007045DF" w:rsidRDefault="00241144">
            <w:pPr>
              <w:jc w:val="center"/>
            </w:pPr>
            <w:r>
              <w:rPr>
                <w:rFonts w:eastAsiaTheme="minorEastAsia"/>
                <w:szCs w:val="21"/>
              </w:rPr>
              <w:t>0.0008%</w:t>
            </w:r>
          </w:p>
        </w:tc>
      </w:tr>
      <w:tr w:rsidR="007045DF">
        <w:tc>
          <w:tcPr>
            <w:tcW w:w="1727" w:type="dxa"/>
            <w:vAlign w:val="center"/>
          </w:tcPr>
          <w:p w:rsidR="007045DF" w:rsidRDefault="00241144">
            <w:pPr>
              <w:jc w:val="left"/>
            </w:pPr>
            <w:r>
              <w:rPr>
                <w:rFonts w:eastAsiaTheme="minorEastAsia"/>
                <w:szCs w:val="21"/>
              </w:rPr>
              <w:t>过去一年</w:t>
            </w:r>
          </w:p>
        </w:tc>
        <w:tc>
          <w:tcPr>
            <w:tcW w:w="1326" w:type="dxa"/>
            <w:vAlign w:val="center"/>
          </w:tcPr>
          <w:p w:rsidR="007045DF" w:rsidRDefault="00241144">
            <w:pPr>
              <w:jc w:val="center"/>
            </w:pPr>
            <w:r>
              <w:rPr>
                <w:rFonts w:eastAsiaTheme="minorEastAsia"/>
                <w:szCs w:val="21"/>
              </w:rPr>
              <w:t>3.2253%</w:t>
            </w:r>
          </w:p>
        </w:tc>
        <w:tc>
          <w:tcPr>
            <w:tcW w:w="1327" w:type="dxa"/>
            <w:vAlign w:val="center"/>
          </w:tcPr>
          <w:p w:rsidR="007045DF" w:rsidRDefault="00241144">
            <w:pPr>
              <w:jc w:val="center"/>
            </w:pPr>
            <w:r>
              <w:rPr>
                <w:rFonts w:eastAsiaTheme="minorEastAsia"/>
                <w:szCs w:val="21"/>
              </w:rPr>
              <w:t>0.0014%</w:t>
            </w:r>
          </w:p>
        </w:tc>
        <w:tc>
          <w:tcPr>
            <w:tcW w:w="1327" w:type="dxa"/>
            <w:vAlign w:val="center"/>
          </w:tcPr>
          <w:p w:rsidR="007045DF" w:rsidRDefault="00241144">
            <w:pPr>
              <w:jc w:val="center"/>
            </w:pPr>
            <w:r>
              <w:rPr>
                <w:rFonts w:eastAsiaTheme="minorEastAsia"/>
                <w:szCs w:val="21"/>
              </w:rPr>
              <w:t>1.3500%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1.8753%</w:t>
            </w:r>
          </w:p>
        </w:tc>
        <w:tc>
          <w:tcPr>
            <w:tcW w:w="1327" w:type="dxa"/>
            <w:vAlign w:val="center"/>
          </w:tcPr>
          <w:p w:rsidR="007045DF" w:rsidRDefault="00241144">
            <w:pPr>
              <w:jc w:val="center"/>
            </w:pPr>
            <w:r>
              <w:rPr>
                <w:rFonts w:eastAsiaTheme="minorEastAsia"/>
                <w:szCs w:val="21"/>
              </w:rPr>
              <w:t>0.0014%</w:t>
            </w:r>
          </w:p>
        </w:tc>
      </w:tr>
      <w:tr w:rsidR="007045DF">
        <w:tc>
          <w:tcPr>
            <w:tcW w:w="1727" w:type="dxa"/>
            <w:vAlign w:val="center"/>
          </w:tcPr>
          <w:p w:rsidR="007045DF" w:rsidRDefault="00241144">
            <w:pPr>
              <w:jc w:val="left"/>
            </w:pPr>
            <w:r>
              <w:rPr>
                <w:rFonts w:eastAsiaTheme="minorEastAsia"/>
                <w:szCs w:val="21"/>
              </w:rPr>
              <w:t>自基金合同生效起至今</w:t>
            </w:r>
          </w:p>
        </w:tc>
        <w:tc>
          <w:tcPr>
            <w:tcW w:w="1326" w:type="dxa"/>
            <w:vAlign w:val="center"/>
          </w:tcPr>
          <w:p w:rsidR="007045DF" w:rsidRDefault="00241144">
            <w:pPr>
              <w:jc w:val="center"/>
            </w:pPr>
            <w:r>
              <w:rPr>
                <w:rFonts w:eastAsiaTheme="minorEastAsia"/>
                <w:szCs w:val="21"/>
              </w:rPr>
              <w:t>9.1549%</w:t>
            </w:r>
          </w:p>
        </w:tc>
        <w:tc>
          <w:tcPr>
            <w:tcW w:w="1327" w:type="dxa"/>
            <w:vAlign w:val="center"/>
          </w:tcPr>
          <w:p w:rsidR="007045DF" w:rsidRDefault="00241144">
            <w:pPr>
              <w:jc w:val="center"/>
            </w:pPr>
            <w:r>
              <w:rPr>
                <w:rFonts w:eastAsiaTheme="minorEastAsia"/>
                <w:szCs w:val="21"/>
              </w:rPr>
              <w:t>0.0020%</w:t>
            </w:r>
          </w:p>
        </w:tc>
        <w:tc>
          <w:tcPr>
            <w:tcW w:w="1327" w:type="dxa"/>
            <w:vAlign w:val="center"/>
          </w:tcPr>
          <w:p w:rsidR="007045DF" w:rsidRDefault="00241144">
            <w:pPr>
              <w:jc w:val="center"/>
            </w:pPr>
            <w:r>
              <w:rPr>
                <w:rFonts w:eastAsiaTheme="minorEastAsia"/>
                <w:szCs w:val="21"/>
              </w:rPr>
              <w:t>3.0810%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6.0739%</w:t>
            </w:r>
          </w:p>
        </w:tc>
        <w:tc>
          <w:tcPr>
            <w:tcW w:w="1327" w:type="dxa"/>
            <w:vAlign w:val="center"/>
          </w:tcPr>
          <w:p w:rsidR="007045DF" w:rsidRDefault="00241144">
            <w:pPr>
              <w:jc w:val="center"/>
            </w:pPr>
            <w:r>
              <w:rPr>
                <w:rFonts w:eastAsiaTheme="minorEastAsia"/>
                <w:szCs w:val="21"/>
              </w:rPr>
              <w:t>0.0020%</w:t>
            </w:r>
          </w:p>
        </w:tc>
      </w:tr>
    </w:tbl>
    <w:p w:rsidR="007127C7" w:rsidRPr="00C8641D" w:rsidRDefault="00241144" w:rsidP="007127C7">
      <w:pPr>
        <w:pStyle w:val="22"/>
        <w:spacing w:line="360" w:lineRule="auto"/>
        <w:ind w:firstLineChars="0" w:firstLine="0"/>
        <w:rPr>
          <w:rFonts w:ascii="Times New Roman" w:eastAsiaTheme="minorEastAsia" w:hAnsi="Times New Roman"/>
          <w:b/>
          <w:color w:val="auto"/>
          <w:sz w:val="21"/>
          <w:szCs w:val="21"/>
        </w:rPr>
      </w:pPr>
      <w:r w:rsidRPr="00C8641D">
        <w:rPr>
          <w:rFonts w:ascii="Times New Roman" w:eastAsiaTheme="minorEastAsia" w:hAnsi="Times New Roman"/>
          <w:b/>
          <w:color w:val="auto"/>
          <w:sz w:val="21"/>
          <w:szCs w:val="21"/>
        </w:rPr>
        <w:t>3</w:t>
      </w:r>
      <w:r w:rsidRPr="00C8641D">
        <w:rPr>
          <w:rFonts w:ascii="Times New Roman" w:eastAsiaTheme="minorEastAsia" w:hAnsi="Times New Roman"/>
          <w:b/>
          <w:color w:val="auto"/>
          <w:sz w:val="21"/>
          <w:szCs w:val="21"/>
        </w:rPr>
        <w:t>．金鹰现金增益</w:t>
      </w:r>
      <w:r w:rsidRPr="00C8641D">
        <w:rPr>
          <w:rFonts w:ascii="Times New Roman" w:eastAsiaTheme="minorEastAsia" w:hAnsi="Times New Roman"/>
          <w:b/>
          <w:color w:val="auto"/>
          <w:sz w:val="21"/>
          <w:szCs w:val="21"/>
        </w:rPr>
        <w:t>E</w:t>
      </w:r>
      <w:r w:rsidRPr="00C8641D">
        <w:rPr>
          <w:rFonts w:ascii="Times New Roman" w:eastAsiaTheme="minorEastAsia" w:hAnsi="Times New Roman"/>
          <w:b/>
          <w:color w:val="auto"/>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7045DF" w:rsidTr="00C8641D">
        <w:tc>
          <w:tcPr>
            <w:tcW w:w="1727" w:type="dxa"/>
            <w:shd w:val="clear" w:color="auto" w:fill="auto"/>
            <w:vAlign w:val="center"/>
          </w:tcPr>
          <w:p w:rsidR="007127C7" w:rsidRPr="00C8641D" w:rsidRDefault="00241144" w:rsidP="00C8641D">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阶段</w:t>
            </w:r>
          </w:p>
        </w:tc>
        <w:tc>
          <w:tcPr>
            <w:tcW w:w="1326" w:type="dxa"/>
            <w:shd w:val="clear" w:color="auto" w:fill="auto"/>
            <w:vAlign w:val="center"/>
          </w:tcPr>
          <w:p w:rsidR="007127C7" w:rsidRPr="00C8641D" w:rsidRDefault="00241144" w:rsidP="00C8641D">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sz w:val="21"/>
                <w:szCs w:val="21"/>
              </w:rPr>
              <w:t>份额</w:t>
            </w:r>
            <w:r w:rsidRPr="00C8641D">
              <w:rPr>
                <w:rFonts w:ascii="Times New Roman" w:eastAsiaTheme="minorEastAsia" w:hAnsi="Times New Roman"/>
                <w:kern w:val="2"/>
                <w:sz w:val="21"/>
                <w:szCs w:val="21"/>
              </w:rPr>
              <w:t>净值收益率</w:t>
            </w:r>
            <w:r w:rsidRPr="00C8641D">
              <w:rPr>
                <w:rFonts w:cs="宋体" w:hint="eastAsia"/>
                <w:kern w:val="2"/>
                <w:sz w:val="21"/>
                <w:szCs w:val="21"/>
              </w:rPr>
              <w:t>①</w:t>
            </w:r>
          </w:p>
        </w:tc>
        <w:tc>
          <w:tcPr>
            <w:tcW w:w="1327" w:type="dxa"/>
            <w:shd w:val="clear" w:color="auto" w:fill="auto"/>
            <w:vAlign w:val="center"/>
          </w:tcPr>
          <w:p w:rsidR="007127C7" w:rsidRPr="00C8641D" w:rsidRDefault="00241144" w:rsidP="00C8641D">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净值收益率标准差</w:t>
            </w:r>
            <w:r w:rsidRPr="00C8641D">
              <w:rPr>
                <w:rFonts w:cs="宋体" w:hint="eastAsia"/>
                <w:kern w:val="2"/>
                <w:sz w:val="21"/>
                <w:szCs w:val="21"/>
              </w:rPr>
              <w:t>②</w:t>
            </w:r>
          </w:p>
        </w:tc>
        <w:tc>
          <w:tcPr>
            <w:tcW w:w="1327" w:type="dxa"/>
            <w:shd w:val="clear" w:color="auto" w:fill="auto"/>
            <w:vAlign w:val="center"/>
          </w:tcPr>
          <w:p w:rsidR="007127C7" w:rsidRPr="00C8641D" w:rsidRDefault="00241144" w:rsidP="00C8641D">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业绩比较基准收益率</w:t>
            </w:r>
            <w:r w:rsidRPr="00C8641D">
              <w:rPr>
                <w:rFonts w:cs="宋体" w:hint="eastAsia"/>
                <w:kern w:val="2"/>
                <w:sz w:val="21"/>
                <w:szCs w:val="21"/>
              </w:rPr>
              <w:t>③</w:t>
            </w:r>
          </w:p>
        </w:tc>
        <w:tc>
          <w:tcPr>
            <w:tcW w:w="1327" w:type="dxa"/>
            <w:shd w:val="clear" w:color="auto" w:fill="auto"/>
            <w:vAlign w:val="center"/>
          </w:tcPr>
          <w:p w:rsidR="007127C7" w:rsidRPr="00C8641D" w:rsidRDefault="00241144" w:rsidP="00C8641D">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ascii="Times New Roman" w:eastAsiaTheme="minorEastAsia" w:hAnsi="Times New Roman"/>
                <w:kern w:val="2"/>
                <w:sz w:val="21"/>
                <w:szCs w:val="21"/>
              </w:rPr>
              <w:t>业绩比较基准收益率标准差</w:t>
            </w:r>
            <w:r w:rsidRPr="00C8641D">
              <w:rPr>
                <w:rFonts w:cs="宋体" w:hint="eastAsia"/>
                <w:kern w:val="2"/>
                <w:sz w:val="21"/>
                <w:szCs w:val="21"/>
              </w:rPr>
              <w:t>④</w:t>
            </w:r>
          </w:p>
        </w:tc>
        <w:tc>
          <w:tcPr>
            <w:tcW w:w="1327" w:type="dxa"/>
            <w:shd w:val="clear" w:color="auto" w:fill="auto"/>
            <w:vAlign w:val="center"/>
          </w:tcPr>
          <w:p w:rsidR="007127C7" w:rsidRPr="00C8641D" w:rsidRDefault="00241144" w:rsidP="00C8641D">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cs="宋体" w:hint="eastAsia"/>
                <w:kern w:val="2"/>
                <w:sz w:val="21"/>
                <w:szCs w:val="21"/>
              </w:rPr>
              <w:t>①</w:t>
            </w:r>
            <w:r w:rsidRPr="00C8641D">
              <w:rPr>
                <w:rFonts w:ascii="Times New Roman" w:eastAsiaTheme="minorEastAsia" w:hAnsi="Times New Roman"/>
                <w:kern w:val="2"/>
                <w:sz w:val="21"/>
                <w:szCs w:val="21"/>
              </w:rPr>
              <w:t>-</w:t>
            </w:r>
            <w:r w:rsidRPr="00C8641D">
              <w:rPr>
                <w:rFonts w:cs="宋体" w:hint="eastAsia"/>
                <w:kern w:val="2"/>
                <w:sz w:val="21"/>
                <w:szCs w:val="21"/>
              </w:rPr>
              <w:t>③</w:t>
            </w:r>
          </w:p>
        </w:tc>
        <w:tc>
          <w:tcPr>
            <w:tcW w:w="1327" w:type="dxa"/>
            <w:shd w:val="clear" w:color="auto" w:fill="auto"/>
            <w:vAlign w:val="center"/>
          </w:tcPr>
          <w:p w:rsidR="007127C7" w:rsidRPr="00C8641D" w:rsidRDefault="00241144" w:rsidP="00C8641D">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C8641D">
              <w:rPr>
                <w:rFonts w:cs="宋体" w:hint="eastAsia"/>
                <w:kern w:val="2"/>
                <w:sz w:val="21"/>
                <w:szCs w:val="21"/>
              </w:rPr>
              <w:t>②</w:t>
            </w:r>
            <w:r w:rsidRPr="00C8641D">
              <w:rPr>
                <w:rFonts w:ascii="Times New Roman" w:eastAsiaTheme="minorEastAsia" w:hAnsi="Times New Roman"/>
                <w:kern w:val="2"/>
                <w:sz w:val="21"/>
                <w:szCs w:val="21"/>
              </w:rPr>
              <w:t>-</w:t>
            </w:r>
            <w:r w:rsidRPr="00C8641D">
              <w:rPr>
                <w:rFonts w:cs="宋体" w:hint="eastAsia"/>
                <w:kern w:val="2"/>
                <w:sz w:val="21"/>
                <w:szCs w:val="21"/>
              </w:rPr>
              <w:t>④</w:t>
            </w:r>
          </w:p>
        </w:tc>
      </w:tr>
      <w:tr w:rsidR="007045DF">
        <w:tc>
          <w:tcPr>
            <w:tcW w:w="1727" w:type="dxa"/>
            <w:vAlign w:val="center"/>
          </w:tcPr>
          <w:p w:rsidR="007045DF" w:rsidRDefault="00241144">
            <w:pPr>
              <w:jc w:val="left"/>
            </w:pPr>
            <w:r>
              <w:rPr>
                <w:rFonts w:eastAsiaTheme="minorEastAsia"/>
                <w:szCs w:val="21"/>
              </w:rPr>
              <w:t>过去一个月</w:t>
            </w:r>
          </w:p>
        </w:tc>
        <w:tc>
          <w:tcPr>
            <w:tcW w:w="1326" w:type="dxa"/>
            <w:vAlign w:val="center"/>
          </w:tcPr>
          <w:p w:rsidR="007045DF" w:rsidRDefault="00241144">
            <w:pPr>
              <w:jc w:val="center"/>
            </w:pPr>
            <w:r>
              <w:rPr>
                <w:rFonts w:eastAsiaTheme="minorEastAsia"/>
                <w:szCs w:val="21"/>
              </w:rPr>
              <w:t>0.1072%</w:t>
            </w:r>
          </w:p>
        </w:tc>
        <w:tc>
          <w:tcPr>
            <w:tcW w:w="1327" w:type="dxa"/>
            <w:vAlign w:val="center"/>
          </w:tcPr>
          <w:p w:rsidR="007045DF" w:rsidRDefault="00241144">
            <w:pPr>
              <w:jc w:val="center"/>
            </w:pPr>
            <w:r>
              <w:rPr>
                <w:rFonts w:eastAsiaTheme="minorEastAsia"/>
                <w:szCs w:val="21"/>
              </w:rPr>
              <w:t>0.0006%</w:t>
            </w:r>
          </w:p>
        </w:tc>
        <w:tc>
          <w:tcPr>
            <w:tcW w:w="1327" w:type="dxa"/>
            <w:vAlign w:val="center"/>
          </w:tcPr>
          <w:p w:rsidR="007045DF" w:rsidRDefault="00241144">
            <w:pPr>
              <w:jc w:val="center"/>
            </w:pPr>
            <w:r>
              <w:rPr>
                <w:rFonts w:eastAsiaTheme="minorEastAsia"/>
                <w:szCs w:val="21"/>
              </w:rPr>
              <w:t>0.1110%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-0.0038%</w:t>
            </w:r>
          </w:p>
        </w:tc>
        <w:tc>
          <w:tcPr>
            <w:tcW w:w="1327" w:type="dxa"/>
            <w:vAlign w:val="center"/>
          </w:tcPr>
          <w:p w:rsidR="007045DF" w:rsidRDefault="00241144">
            <w:pPr>
              <w:jc w:val="center"/>
            </w:pPr>
            <w:r>
              <w:rPr>
                <w:rFonts w:eastAsiaTheme="minorEastAsia"/>
                <w:szCs w:val="21"/>
              </w:rPr>
              <w:t>0.0006%</w:t>
            </w:r>
          </w:p>
        </w:tc>
      </w:tr>
      <w:tr w:rsidR="007045DF">
        <w:tc>
          <w:tcPr>
            <w:tcW w:w="1727" w:type="dxa"/>
            <w:vAlign w:val="center"/>
          </w:tcPr>
          <w:p w:rsidR="007045DF" w:rsidRDefault="00241144">
            <w:pPr>
              <w:jc w:val="left"/>
            </w:pPr>
            <w:r>
              <w:rPr>
                <w:rFonts w:eastAsiaTheme="minorEastAsia"/>
                <w:szCs w:val="21"/>
              </w:rPr>
              <w:t>过去三个月</w:t>
            </w:r>
          </w:p>
        </w:tc>
        <w:tc>
          <w:tcPr>
            <w:tcW w:w="1326" w:type="dxa"/>
            <w:vAlign w:val="center"/>
          </w:tcPr>
          <w:p w:rsidR="007045DF" w:rsidRDefault="00241144">
            <w:pPr>
              <w:jc w:val="center"/>
            </w:pPr>
            <w:r>
              <w:rPr>
                <w:rFonts w:eastAsiaTheme="minorEastAsia"/>
                <w:szCs w:val="21"/>
              </w:rPr>
              <w:t>0.3411%</w:t>
            </w:r>
          </w:p>
        </w:tc>
        <w:tc>
          <w:tcPr>
            <w:tcW w:w="1327" w:type="dxa"/>
            <w:vAlign w:val="center"/>
          </w:tcPr>
          <w:p w:rsidR="007045DF" w:rsidRDefault="00241144">
            <w:pPr>
              <w:jc w:val="center"/>
            </w:pPr>
            <w:r>
              <w:rPr>
                <w:rFonts w:eastAsiaTheme="minorEastAsia"/>
                <w:szCs w:val="21"/>
              </w:rPr>
              <w:t>0.0006%</w:t>
            </w:r>
          </w:p>
        </w:tc>
        <w:tc>
          <w:tcPr>
            <w:tcW w:w="1327" w:type="dxa"/>
            <w:vAlign w:val="center"/>
          </w:tcPr>
          <w:p w:rsidR="007045DF" w:rsidRDefault="00241144">
            <w:pPr>
              <w:jc w:val="center"/>
            </w:pPr>
            <w:r>
              <w:rPr>
                <w:rFonts w:eastAsiaTheme="minorEastAsia"/>
                <w:szCs w:val="21"/>
              </w:rPr>
              <w:t>0.3366%</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0.0045%</w:t>
            </w:r>
          </w:p>
        </w:tc>
        <w:tc>
          <w:tcPr>
            <w:tcW w:w="1327" w:type="dxa"/>
            <w:vAlign w:val="center"/>
          </w:tcPr>
          <w:p w:rsidR="007045DF" w:rsidRDefault="00241144">
            <w:pPr>
              <w:jc w:val="center"/>
            </w:pPr>
            <w:r>
              <w:rPr>
                <w:rFonts w:eastAsiaTheme="minorEastAsia"/>
                <w:szCs w:val="21"/>
              </w:rPr>
              <w:t>0.0006%</w:t>
            </w:r>
          </w:p>
        </w:tc>
      </w:tr>
      <w:tr w:rsidR="007045DF">
        <w:tc>
          <w:tcPr>
            <w:tcW w:w="1727" w:type="dxa"/>
            <w:vAlign w:val="center"/>
          </w:tcPr>
          <w:p w:rsidR="007045DF" w:rsidRDefault="00241144">
            <w:pPr>
              <w:jc w:val="left"/>
            </w:pPr>
            <w:r>
              <w:rPr>
                <w:rFonts w:eastAsiaTheme="minorEastAsia"/>
                <w:szCs w:val="21"/>
              </w:rPr>
              <w:t>过去六个月</w:t>
            </w:r>
          </w:p>
        </w:tc>
        <w:tc>
          <w:tcPr>
            <w:tcW w:w="1326" w:type="dxa"/>
            <w:vAlign w:val="center"/>
          </w:tcPr>
          <w:p w:rsidR="007045DF" w:rsidRDefault="00241144">
            <w:pPr>
              <w:jc w:val="center"/>
            </w:pPr>
            <w:r>
              <w:rPr>
                <w:rFonts w:eastAsiaTheme="minorEastAsia"/>
                <w:szCs w:val="21"/>
              </w:rPr>
              <w:t>0.8176%</w:t>
            </w:r>
          </w:p>
        </w:tc>
        <w:tc>
          <w:tcPr>
            <w:tcW w:w="1327" w:type="dxa"/>
            <w:vAlign w:val="center"/>
          </w:tcPr>
          <w:p w:rsidR="007045DF" w:rsidRDefault="00241144">
            <w:pPr>
              <w:jc w:val="center"/>
            </w:pPr>
            <w:r>
              <w:rPr>
                <w:rFonts w:eastAsiaTheme="minorEastAsia"/>
                <w:szCs w:val="21"/>
              </w:rPr>
              <w:t>0.0011%</w:t>
            </w:r>
          </w:p>
        </w:tc>
        <w:tc>
          <w:tcPr>
            <w:tcW w:w="1327" w:type="dxa"/>
            <w:vAlign w:val="center"/>
          </w:tcPr>
          <w:p w:rsidR="007045DF" w:rsidRDefault="00241144">
            <w:pPr>
              <w:jc w:val="center"/>
            </w:pPr>
            <w:r>
              <w:rPr>
                <w:rFonts w:eastAsiaTheme="minorEastAsia"/>
                <w:szCs w:val="21"/>
              </w:rPr>
              <w:t>0.6695%</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0.1481%</w:t>
            </w:r>
          </w:p>
        </w:tc>
        <w:tc>
          <w:tcPr>
            <w:tcW w:w="1327" w:type="dxa"/>
            <w:vAlign w:val="center"/>
          </w:tcPr>
          <w:p w:rsidR="007045DF" w:rsidRDefault="00241144">
            <w:pPr>
              <w:jc w:val="center"/>
            </w:pPr>
            <w:r>
              <w:rPr>
                <w:rFonts w:eastAsiaTheme="minorEastAsia"/>
                <w:szCs w:val="21"/>
              </w:rPr>
              <w:t>0.0011%</w:t>
            </w:r>
          </w:p>
        </w:tc>
      </w:tr>
      <w:tr w:rsidR="007045DF">
        <w:tc>
          <w:tcPr>
            <w:tcW w:w="1727" w:type="dxa"/>
            <w:vAlign w:val="center"/>
          </w:tcPr>
          <w:p w:rsidR="007045DF" w:rsidRDefault="00241144">
            <w:pPr>
              <w:jc w:val="left"/>
            </w:pPr>
            <w:r>
              <w:rPr>
                <w:rFonts w:eastAsiaTheme="minorEastAsia"/>
                <w:szCs w:val="21"/>
              </w:rPr>
              <w:t>过去一年</w:t>
            </w:r>
          </w:p>
        </w:tc>
        <w:tc>
          <w:tcPr>
            <w:tcW w:w="1326" w:type="dxa"/>
            <w:vAlign w:val="center"/>
          </w:tcPr>
          <w:p w:rsidR="007045DF" w:rsidRDefault="00241144">
            <w:pPr>
              <w:jc w:val="center"/>
            </w:pPr>
            <w:r>
              <w:rPr>
                <w:rFonts w:eastAsiaTheme="minorEastAsia"/>
                <w:szCs w:val="21"/>
              </w:rPr>
              <w:t>2.0770%</w:t>
            </w:r>
          </w:p>
        </w:tc>
        <w:tc>
          <w:tcPr>
            <w:tcW w:w="1327" w:type="dxa"/>
            <w:vAlign w:val="center"/>
          </w:tcPr>
          <w:p w:rsidR="007045DF" w:rsidRDefault="00241144">
            <w:pPr>
              <w:jc w:val="center"/>
            </w:pPr>
            <w:r>
              <w:rPr>
                <w:rFonts w:eastAsiaTheme="minorEastAsia"/>
                <w:szCs w:val="21"/>
              </w:rPr>
              <w:t>0.0018%</w:t>
            </w:r>
          </w:p>
        </w:tc>
        <w:tc>
          <w:tcPr>
            <w:tcW w:w="1327" w:type="dxa"/>
            <w:vAlign w:val="center"/>
          </w:tcPr>
          <w:p w:rsidR="007045DF" w:rsidRDefault="00241144">
            <w:pPr>
              <w:jc w:val="center"/>
            </w:pPr>
            <w:r>
              <w:rPr>
                <w:rFonts w:eastAsiaTheme="minorEastAsia"/>
                <w:szCs w:val="21"/>
              </w:rPr>
              <w:t>1.3500%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0.7270%</w:t>
            </w:r>
          </w:p>
        </w:tc>
        <w:tc>
          <w:tcPr>
            <w:tcW w:w="1327" w:type="dxa"/>
            <w:vAlign w:val="center"/>
          </w:tcPr>
          <w:p w:rsidR="007045DF" w:rsidRDefault="00241144">
            <w:pPr>
              <w:jc w:val="center"/>
            </w:pPr>
            <w:r>
              <w:rPr>
                <w:rFonts w:eastAsiaTheme="minorEastAsia"/>
                <w:szCs w:val="21"/>
              </w:rPr>
              <w:t>0.0018%</w:t>
            </w:r>
          </w:p>
        </w:tc>
      </w:tr>
      <w:tr w:rsidR="007045DF">
        <w:tc>
          <w:tcPr>
            <w:tcW w:w="1727" w:type="dxa"/>
            <w:vAlign w:val="center"/>
          </w:tcPr>
          <w:p w:rsidR="007045DF" w:rsidRDefault="00241144">
            <w:pPr>
              <w:jc w:val="left"/>
            </w:pPr>
            <w:r>
              <w:rPr>
                <w:rFonts w:eastAsiaTheme="minorEastAsia"/>
                <w:szCs w:val="21"/>
              </w:rPr>
              <w:t>自基金合同生效起至今</w:t>
            </w:r>
          </w:p>
        </w:tc>
        <w:tc>
          <w:tcPr>
            <w:tcW w:w="1326" w:type="dxa"/>
            <w:vAlign w:val="center"/>
          </w:tcPr>
          <w:p w:rsidR="007045DF" w:rsidRDefault="00241144">
            <w:pPr>
              <w:jc w:val="center"/>
            </w:pPr>
            <w:r>
              <w:rPr>
                <w:rFonts w:eastAsiaTheme="minorEastAsia"/>
                <w:szCs w:val="21"/>
              </w:rPr>
              <w:t>7.4339%</w:t>
            </w:r>
          </w:p>
        </w:tc>
        <w:tc>
          <w:tcPr>
            <w:tcW w:w="1327" w:type="dxa"/>
            <w:vAlign w:val="center"/>
          </w:tcPr>
          <w:p w:rsidR="007045DF" w:rsidRDefault="00241144">
            <w:pPr>
              <w:jc w:val="center"/>
            </w:pPr>
            <w:r>
              <w:rPr>
                <w:rFonts w:eastAsiaTheme="minorEastAsia"/>
                <w:szCs w:val="21"/>
              </w:rPr>
              <w:t>0.0032%</w:t>
            </w:r>
          </w:p>
        </w:tc>
        <w:tc>
          <w:tcPr>
            <w:tcW w:w="1327" w:type="dxa"/>
            <w:vAlign w:val="center"/>
          </w:tcPr>
          <w:p w:rsidR="007045DF" w:rsidRDefault="00241144">
            <w:pPr>
              <w:jc w:val="center"/>
            </w:pPr>
            <w:r>
              <w:rPr>
                <w:rFonts w:eastAsiaTheme="minorEastAsia"/>
                <w:szCs w:val="21"/>
              </w:rPr>
              <w:t>3.0810%</w:t>
            </w:r>
          </w:p>
        </w:tc>
        <w:tc>
          <w:tcPr>
            <w:tcW w:w="1327" w:type="dxa"/>
            <w:vAlign w:val="center"/>
          </w:tcPr>
          <w:p w:rsidR="007045DF" w:rsidRDefault="00241144">
            <w:pPr>
              <w:jc w:val="center"/>
            </w:pPr>
            <w:r>
              <w:rPr>
                <w:rFonts w:eastAsiaTheme="minorEastAsia"/>
                <w:szCs w:val="21"/>
              </w:rPr>
              <w:t>0.0000%</w:t>
            </w:r>
          </w:p>
        </w:tc>
        <w:tc>
          <w:tcPr>
            <w:tcW w:w="1327" w:type="dxa"/>
            <w:vAlign w:val="center"/>
          </w:tcPr>
          <w:p w:rsidR="007045DF" w:rsidRDefault="00241144">
            <w:pPr>
              <w:jc w:val="center"/>
            </w:pPr>
            <w:r>
              <w:rPr>
                <w:rFonts w:eastAsiaTheme="minorEastAsia"/>
                <w:szCs w:val="21"/>
              </w:rPr>
              <w:t>4.3529%</w:t>
            </w:r>
          </w:p>
        </w:tc>
        <w:tc>
          <w:tcPr>
            <w:tcW w:w="1327" w:type="dxa"/>
            <w:vAlign w:val="center"/>
          </w:tcPr>
          <w:p w:rsidR="007045DF" w:rsidRDefault="00241144">
            <w:pPr>
              <w:jc w:val="center"/>
            </w:pPr>
            <w:r>
              <w:rPr>
                <w:rFonts w:eastAsiaTheme="minorEastAsia"/>
                <w:szCs w:val="21"/>
              </w:rPr>
              <w:t>0.0032%</w:t>
            </w:r>
          </w:p>
        </w:tc>
      </w:tr>
    </w:tbl>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）本报告期末，本基金各项投资比例符合基金合同约定。</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）本基金投资于法律法规及监管机构允许投资的金融工具，包括现金，期限在一年以内</w:t>
      </w:r>
      <w:r>
        <w:rPr>
          <w:rFonts w:eastAsiaTheme="minorEastAsia"/>
          <w:kern w:val="0"/>
          <w:szCs w:val="21"/>
        </w:rPr>
        <w:t>(</w:t>
      </w:r>
      <w:r>
        <w:rPr>
          <w:rFonts w:eastAsiaTheme="minorEastAsia"/>
          <w:kern w:val="0"/>
          <w:szCs w:val="21"/>
        </w:rPr>
        <w:t>含一年</w:t>
      </w:r>
      <w:r>
        <w:rPr>
          <w:rFonts w:eastAsiaTheme="minorEastAsia"/>
          <w:kern w:val="0"/>
          <w:szCs w:val="21"/>
        </w:rPr>
        <w:t>)</w:t>
      </w:r>
      <w:r>
        <w:rPr>
          <w:rFonts w:eastAsiaTheme="minorEastAsia"/>
          <w:kern w:val="0"/>
          <w:szCs w:val="21"/>
        </w:rPr>
        <w:t>的银行存款、债券回购、中央银行票据、同业存单，剩余期限在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的债券、非金融企业债务融资工具、资产支持证券，以及中国证监会、中国人民银行认可的其他具有良好流动性的货币市场工具。</w:t>
      </w:r>
    </w:p>
    <w:p w:rsidR="00223DFB"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w:t>
      </w:r>
      <w:r w:rsidRPr="00C8641D">
        <w:rPr>
          <w:rFonts w:eastAsiaTheme="minorEastAsia"/>
          <w:kern w:val="0"/>
          <w:szCs w:val="21"/>
        </w:rPr>
        <w:t>3</w:t>
      </w:r>
      <w:r w:rsidRPr="00C8641D">
        <w:rPr>
          <w:rFonts w:eastAsiaTheme="minorEastAsia"/>
          <w:kern w:val="0"/>
          <w:szCs w:val="21"/>
        </w:rPr>
        <w:t>）本基金的业绩比较基准为：七天通知存款税后利率。</w:t>
      </w:r>
    </w:p>
    <w:p w:rsidR="00B47A17" w:rsidRPr="00C8641D" w:rsidRDefault="00241144" w:rsidP="00C8641D">
      <w:pPr>
        <w:spacing w:beforeLines="100" w:before="312" w:line="360" w:lineRule="auto"/>
        <w:rPr>
          <w:rFonts w:eastAsiaTheme="minorEastAsia"/>
          <w:b/>
          <w:kern w:val="0"/>
          <w:szCs w:val="21"/>
        </w:rPr>
      </w:pPr>
      <w:r w:rsidRPr="00C8641D">
        <w:rPr>
          <w:rFonts w:eastAsiaTheme="minorEastAsia"/>
          <w:b/>
          <w:kern w:val="0"/>
          <w:szCs w:val="21"/>
        </w:rPr>
        <w:t>3.2.2</w:t>
      </w:r>
      <w:r w:rsidRPr="00C8641D">
        <w:rPr>
          <w:rStyle w:val="aff3"/>
          <w:rFonts w:eastAsiaTheme="minorEastAsia"/>
          <w:color w:val="000000"/>
          <w:szCs w:val="21"/>
          <w:shd w:val="clear" w:color="auto" w:fill="FFFFFF"/>
        </w:rPr>
        <w:t>自基金合同生效以来</w:t>
      </w:r>
      <w:r w:rsidRPr="00C8641D">
        <w:rPr>
          <w:rFonts w:eastAsiaTheme="minorEastAsia"/>
          <w:b/>
          <w:kern w:val="0"/>
          <w:szCs w:val="21"/>
        </w:rPr>
        <w:t>基金</w:t>
      </w:r>
      <w:r w:rsidRPr="00C8641D">
        <w:rPr>
          <w:rFonts w:eastAsiaTheme="minorEastAsia"/>
          <w:b/>
          <w:kern w:val="0"/>
          <w:szCs w:val="21"/>
        </w:rPr>
        <w:t>份额</w:t>
      </w:r>
      <w:r w:rsidRPr="00C8641D">
        <w:rPr>
          <w:rFonts w:eastAsiaTheme="minorEastAsia"/>
          <w:b/>
          <w:kern w:val="0"/>
          <w:szCs w:val="21"/>
        </w:rPr>
        <w:t>累计净值收益率变动及其与同期业绩比较基准收益率变动的比较</w:t>
      </w:r>
      <w:r w:rsidRPr="00C8641D">
        <w:rPr>
          <w:rFonts w:eastAsiaTheme="minorEastAsia"/>
          <w:b/>
          <w:kern w:val="0"/>
          <w:szCs w:val="21"/>
        </w:rPr>
        <w:t xml:space="preserve"> </w:t>
      </w:r>
    </w:p>
    <w:p w:rsidR="00CF7572" w:rsidRPr="00C8641D" w:rsidRDefault="00241144" w:rsidP="00673F9D">
      <w:pPr>
        <w:spacing w:line="360" w:lineRule="auto"/>
        <w:ind w:firstLine="420"/>
        <w:jc w:val="center"/>
        <w:rPr>
          <w:rFonts w:eastAsiaTheme="minorEastAsia"/>
          <w:b/>
          <w:kern w:val="0"/>
          <w:szCs w:val="21"/>
        </w:rPr>
      </w:pPr>
      <w:r w:rsidRPr="00C8641D">
        <w:rPr>
          <w:rFonts w:eastAsiaTheme="minorEastAsia"/>
          <w:szCs w:val="21"/>
        </w:rPr>
        <w:t>金鹰现金增益交易型货币市场基金</w:t>
      </w:r>
    </w:p>
    <w:p w:rsidR="00223DFB" w:rsidRPr="00C8641D" w:rsidRDefault="00241144" w:rsidP="00673F9D">
      <w:pPr>
        <w:spacing w:line="360" w:lineRule="auto"/>
        <w:jc w:val="center"/>
        <w:rPr>
          <w:rFonts w:eastAsiaTheme="minorEastAsia"/>
          <w:b/>
          <w:bCs/>
          <w:szCs w:val="21"/>
          <w:vertAlign w:val="superscript"/>
        </w:rPr>
      </w:pPr>
      <w:r w:rsidRPr="00C8641D">
        <w:rPr>
          <w:rFonts w:eastAsiaTheme="minorEastAsia"/>
          <w:szCs w:val="21"/>
        </w:rPr>
        <w:t>累计份额净值收益率与业绩比较基准收益率的历史走势对比图</w:t>
      </w:r>
    </w:p>
    <w:p w:rsidR="00223DFB" w:rsidRPr="00C8641D" w:rsidRDefault="00241144" w:rsidP="00673F9D">
      <w:pPr>
        <w:snapToGrid w:val="0"/>
        <w:spacing w:line="360" w:lineRule="auto"/>
        <w:jc w:val="center"/>
        <w:rPr>
          <w:rFonts w:eastAsiaTheme="minorEastAsia"/>
          <w:szCs w:val="21"/>
        </w:rPr>
      </w:pPr>
      <w:r w:rsidRPr="00C8641D">
        <w:rPr>
          <w:rFonts w:eastAsiaTheme="minorEastAsia"/>
          <w:szCs w:val="21"/>
        </w:rPr>
        <w:lastRenderedPageBreak/>
        <w:t>(2017</w:t>
      </w:r>
      <w:r w:rsidRPr="00C8641D">
        <w:rPr>
          <w:rFonts w:eastAsiaTheme="minorEastAsia"/>
          <w:szCs w:val="21"/>
        </w:rPr>
        <w:t>年</w:t>
      </w:r>
      <w:r w:rsidRPr="00C8641D">
        <w:rPr>
          <w:rFonts w:eastAsiaTheme="minorEastAsia"/>
          <w:szCs w:val="21"/>
        </w:rPr>
        <w:t>3</w:t>
      </w:r>
      <w:r w:rsidRPr="00C8641D">
        <w:rPr>
          <w:rFonts w:eastAsiaTheme="minorEastAsia"/>
          <w:szCs w:val="21"/>
        </w:rPr>
        <w:t>月</w:t>
      </w:r>
      <w:r w:rsidRPr="00C8641D">
        <w:rPr>
          <w:rFonts w:eastAsiaTheme="minorEastAsia"/>
          <w:szCs w:val="21"/>
        </w:rPr>
        <w:t>20</w:t>
      </w:r>
      <w:r w:rsidRPr="00C8641D">
        <w:rPr>
          <w:rFonts w:eastAsiaTheme="minorEastAsia"/>
          <w:szCs w:val="21"/>
        </w:rPr>
        <w:t>日至</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r w:rsidRPr="00C8641D">
        <w:rPr>
          <w:rFonts w:eastAsiaTheme="minorEastAsia"/>
          <w:szCs w:val="21"/>
        </w:rPr>
        <w:t>)</w:t>
      </w:r>
    </w:p>
    <w:p w:rsidR="00CF7572" w:rsidRPr="00C8641D" w:rsidRDefault="00241144" w:rsidP="00673F9D">
      <w:pPr>
        <w:snapToGrid w:val="0"/>
        <w:spacing w:line="360" w:lineRule="auto"/>
        <w:rPr>
          <w:rFonts w:eastAsiaTheme="minorEastAsia"/>
          <w:szCs w:val="21"/>
        </w:rPr>
      </w:pPr>
      <w:r w:rsidRPr="00C8641D">
        <w:rPr>
          <w:rFonts w:eastAsiaTheme="minorEastAsia"/>
          <w:szCs w:val="21"/>
        </w:rPr>
        <w:t>金鹰现金增益</w:t>
      </w:r>
      <w:r w:rsidRPr="00C8641D">
        <w:rPr>
          <w:rFonts w:eastAsiaTheme="minorEastAsia"/>
          <w:szCs w:val="21"/>
        </w:rPr>
        <w:t>A</w:t>
      </w:r>
    </w:p>
    <w:p w:rsidR="00753B26" w:rsidRPr="00C8641D" w:rsidRDefault="00241144" w:rsidP="00753B26">
      <w:pPr>
        <w:spacing w:line="360" w:lineRule="auto"/>
        <w:jc w:val="center"/>
        <w:rPr>
          <w:rFonts w:eastAsiaTheme="minorEastAsia"/>
          <w:kern w:val="0"/>
          <w:szCs w:val="21"/>
        </w:rPr>
      </w:pPr>
      <w:r w:rsidRPr="00C8641D">
        <w:rPr>
          <w:rFonts w:eastAsiaTheme="minorEastAsia"/>
          <w:noProof/>
          <w:kern w:val="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59450" cy="3372734"/>
                    </a:xfrm>
                    <a:prstGeom prst="rect">
                      <a:avLst/>
                    </a:prstGeom>
                    <a:noFill/>
                    <a:ln>
                      <a:noFill/>
                    </a:ln>
                  </pic:spPr>
                </pic:pic>
              </a:graphicData>
            </a:graphic>
          </wp:inline>
        </w:drawing>
      </w:r>
    </w:p>
    <w:p w:rsidR="00223DFB" w:rsidRPr="00C8641D" w:rsidRDefault="00241144" w:rsidP="00673F9D">
      <w:pPr>
        <w:snapToGrid w:val="0"/>
        <w:spacing w:line="360" w:lineRule="auto"/>
        <w:rPr>
          <w:rFonts w:eastAsiaTheme="minorEastAsia"/>
          <w:szCs w:val="21"/>
        </w:rPr>
      </w:pPr>
      <w:r w:rsidRPr="00C8641D">
        <w:rPr>
          <w:rFonts w:eastAsiaTheme="minorEastAsia"/>
          <w:szCs w:val="21"/>
        </w:rPr>
        <w:t>金鹰现金增益</w:t>
      </w:r>
      <w:r w:rsidRPr="00C8641D">
        <w:rPr>
          <w:rFonts w:eastAsiaTheme="minorEastAsia"/>
          <w:szCs w:val="21"/>
        </w:rPr>
        <w:t>B</w:t>
      </w:r>
    </w:p>
    <w:p w:rsidR="00223DFB" w:rsidRPr="00C8641D" w:rsidRDefault="00241144" w:rsidP="00223DFB">
      <w:pPr>
        <w:pStyle w:val="22"/>
        <w:adjustRightInd w:val="0"/>
        <w:snapToGrid w:val="0"/>
        <w:spacing w:line="288" w:lineRule="auto"/>
        <w:ind w:firstLineChars="0" w:firstLine="0"/>
        <w:jc w:val="center"/>
        <w:rPr>
          <w:rFonts w:ascii="Times New Roman" w:eastAsiaTheme="minorEastAsia" w:hAnsi="Times New Roman"/>
          <w:color w:val="auto"/>
          <w:sz w:val="21"/>
          <w:szCs w:val="21"/>
        </w:rPr>
      </w:pPr>
      <w:r w:rsidRPr="00C8641D">
        <w:rPr>
          <w:rFonts w:ascii="Times New Roman" w:eastAsiaTheme="minorEastAsia" w:hAnsi="Times New Roman"/>
          <w:noProof/>
          <w:color w:val="auto"/>
          <w:sz w:val="21"/>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59450" cy="3372734"/>
                    </a:xfrm>
                    <a:prstGeom prst="rect">
                      <a:avLst/>
                    </a:prstGeom>
                    <a:noFill/>
                    <a:ln>
                      <a:noFill/>
                    </a:ln>
                  </pic:spPr>
                </pic:pic>
              </a:graphicData>
            </a:graphic>
          </wp:inline>
        </w:drawing>
      </w:r>
    </w:p>
    <w:p w:rsidR="00362375" w:rsidRPr="00C8641D" w:rsidRDefault="00241144" w:rsidP="00362375">
      <w:pPr>
        <w:snapToGrid w:val="0"/>
        <w:spacing w:line="360" w:lineRule="auto"/>
        <w:rPr>
          <w:rFonts w:eastAsiaTheme="minorEastAsia"/>
          <w:szCs w:val="21"/>
        </w:rPr>
      </w:pPr>
      <w:r w:rsidRPr="00C8641D">
        <w:rPr>
          <w:rFonts w:eastAsiaTheme="minorEastAsia"/>
          <w:szCs w:val="21"/>
        </w:rPr>
        <w:t>金鹰现金增益</w:t>
      </w:r>
      <w:r w:rsidRPr="00C8641D">
        <w:rPr>
          <w:rFonts w:eastAsiaTheme="minorEastAsia"/>
          <w:szCs w:val="21"/>
        </w:rPr>
        <w:t>E</w:t>
      </w:r>
    </w:p>
    <w:p w:rsidR="00362375" w:rsidRPr="00C8641D" w:rsidRDefault="00241144" w:rsidP="00362375">
      <w:pPr>
        <w:pStyle w:val="22"/>
        <w:adjustRightInd w:val="0"/>
        <w:snapToGrid w:val="0"/>
        <w:spacing w:line="288" w:lineRule="auto"/>
        <w:ind w:firstLineChars="0" w:firstLine="0"/>
        <w:jc w:val="center"/>
        <w:rPr>
          <w:rFonts w:ascii="Times New Roman" w:eastAsiaTheme="minorEastAsia" w:hAnsi="Times New Roman"/>
          <w:color w:val="auto"/>
          <w:sz w:val="21"/>
          <w:szCs w:val="21"/>
        </w:rPr>
      </w:pPr>
      <w:r w:rsidRPr="00C8641D">
        <w:rPr>
          <w:rFonts w:ascii="Times New Roman" w:eastAsiaTheme="minorEastAsia" w:hAnsi="Times New Roman"/>
          <w:noProof/>
          <w:color w:val="auto"/>
          <w:sz w:val="21"/>
          <w:szCs w:val="21"/>
        </w:rPr>
        <w:lastRenderedPageBreak/>
        <w:drawing>
          <wp:inline distT="0" distB="0" distL="0" distR="0">
            <wp:extent cx="5759450" cy="3372734"/>
            <wp:effectExtent l="19050" t="0" r="0" b="0"/>
            <wp:docPr id="2" name="图片 1" descr="C:\Documents and Settings\Administrator\桌面\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走势图柱状图\走势图3.jpg"/>
                    <pic:cNvPicPr>
                      <a:picLocks noChangeAspect="1" noChangeArrowheads="1"/>
                    </pic:cNvPicPr>
                  </pic:nvPicPr>
                  <pic:blipFill>
                    <a:blip r:embed="rId13" cstate="print"/>
                    <a:stretch>
                      <a:fillRect/>
                    </a:stretch>
                  </pic:blipFill>
                  <pic:spPr bwMode="auto">
                    <a:xfrm>
                      <a:off x="0" y="0"/>
                      <a:ext cx="5759450" cy="3372734"/>
                    </a:xfrm>
                    <a:prstGeom prst="rect">
                      <a:avLst/>
                    </a:prstGeom>
                    <a:noFill/>
                    <a:ln w="9525">
                      <a:noFill/>
                      <a:miter lim="800000"/>
                      <a:headEnd/>
                      <a:tailEnd/>
                    </a:ln>
                  </pic:spPr>
                </pic:pic>
              </a:graphicData>
            </a:graphic>
          </wp:inline>
        </w:drawing>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）本报告期末，本基金各项投资比例符合基金合同约定。</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）本基金投资于法律法规及监管机构允许投资的金融工具，包括现金，期限在一年以内</w:t>
      </w:r>
      <w:r>
        <w:rPr>
          <w:rFonts w:eastAsiaTheme="minorEastAsia"/>
          <w:kern w:val="0"/>
          <w:szCs w:val="21"/>
        </w:rPr>
        <w:t>(</w:t>
      </w:r>
      <w:r>
        <w:rPr>
          <w:rFonts w:eastAsiaTheme="minorEastAsia"/>
          <w:kern w:val="0"/>
          <w:szCs w:val="21"/>
        </w:rPr>
        <w:t>含一年</w:t>
      </w:r>
      <w:r>
        <w:rPr>
          <w:rFonts w:eastAsiaTheme="minorEastAsia"/>
          <w:kern w:val="0"/>
          <w:szCs w:val="21"/>
        </w:rPr>
        <w:t>)</w:t>
      </w:r>
      <w:r>
        <w:rPr>
          <w:rFonts w:eastAsiaTheme="minorEastAsia"/>
          <w:kern w:val="0"/>
          <w:szCs w:val="21"/>
        </w:rPr>
        <w:t>的银行存款、债券回购、中央银行票据、同业存单，剩余期限在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的债券、非金融企业债务融资工具、资产支持证券，以及中国证监会、中国人民银行认可的其他具有良好流动性的货币市场工具。</w:t>
      </w:r>
    </w:p>
    <w:p w:rsidR="00223DFB"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w:t>
      </w:r>
      <w:r w:rsidRPr="00C8641D">
        <w:rPr>
          <w:rFonts w:eastAsiaTheme="minorEastAsia"/>
          <w:kern w:val="0"/>
          <w:szCs w:val="21"/>
        </w:rPr>
        <w:t>3</w:t>
      </w:r>
      <w:r w:rsidRPr="00C8641D">
        <w:rPr>
          <w:rFonts w:eastAsiaTheme="minorEastAsia"/>
          <w:kern w:val="0"/>
          <w:szCs w:val="21"/>
        </w:rPr>
        <w:t>）本基金的业绩比较基准为：七天通知存款税后利率。</w:t>
      </w:r>
    </w:p>
    <w:p w:rsidR="00330171" w:rsidRPr="00C8641D" w:rsidRDefault="00241144" w:rsidP="00330171">
      <w:pPr>
        <w:tabs>
          <w:tab w:val="left" w:pos="1800"/>
        </w:tabs>
        <w:spacing w:line="360" w:lineRule="auto"/>
        <w:rPr>
          <w:rFonts w:eastAsiaTheme="minorEastAsia"/>
          <w:color w:val="000000"/>
          <w:szCs w:val="21"/>
        </w:rPr>
      </w:pPr>
    </w:p>
    <w:p w:rsidR="00223DFB"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r w:rsidRPr="00C8641D">
        <w:rPr>
          <w:rFonts w:eastAsiaTheme="minorEastAsia"/>
          <w:b/>
          <w:bCs/>
          <w:sz w:val="21"/>
          <w:szCs w:val="21"/>
          <w:lang w:val="en-US"/>
        </w:rPr>
        <w:t xml:space="preserve">§4  </w:t>
      </w:r>
      <w:r w:rsidRPr="00C8641D">
        <w:rPr>
          <w:rFonts w:eastAsiaTheme="minorEastAsia"/>
          <w:b/>
          <w:bCs/>
          <w:sz w:val="21"/>
          <w:szCs w:val="21"/>
          <w:lang w:val="en-US"/>
        </w:rPr>
        <w:t>管理人报告</w:t>
      </w:r>
    </w:p>
    <w:p w:rsidR="00223DFB" w:rsidRPr="00C8641D" w:rsidRDefault="00241144" w:rsidP="00673F9D">
      <w:pPr>
        <w:pStyle w:val="20"/>
        <w:spacing w:before="0"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4.1 </w:t>
      </w:r>
      <w:r w:rsidRPr="00C8641D">
        <w:rPr>
          <w:rFonts w:ascii="Times New Roman" w:eastAsiaTheme="minorEastAsia" w:hAnsi="Times New Roman" w:cs="Times New Roman"/>
          <w:kern w:val="0"/>
          <w:sz w:val="21"/>
          <w:szCs w:val="21"/>
        </w:rPr>
        <w:t>基金管理人及基金经理情况</w:t>
      </w:r>
    </w:p>
    <w:p w:rsidR="00223DFB" w:rsidRPr="00C8641D" w:rsidRDefault="00241144" w:rsidP="00673F9D">
      <w:pPr>
        <w:autoSpaceDE w:val="0"/>
        <w:autoSpaceDN w:val="0"/>
        <w:adjustRightInd w:val="0"/>
        <w:spacing w:line="360" w:lineRule="auto"/>
        <w:jc w:val="left"/>
        <w:rPr>
          <w:rFonts w:eastAsiaTheme="minorEastAsia"/>
          <w:b/>
          <w:kern w:val="0"/>
          <w:szCs w:val="21"/>
        </w:rPr>
      </w:pPr>
      <w:r w:rsidRPr="00C8641D">
        <w:rPr>
          <w:rFonts w:eastAsiaTheme="minorEastAsia"/>
          <w:b/>
          <w:kern w:val="0"/>
          <w:szCs w:val="21"/>
        </w:rPr>
        <w:t>4.1.1</w:t>
      </w:r>
      <w:r w:rsidRPr="00C8641D">
        <w:rPr>
          <w:rFonts w:eastAsiaTheme="minorEastAsia"/>
          <w:b/>
          <w:kern w:val="0"/>
          <w:szCs w:val="21"/>
        </w:rPr>
        <w:t>基金管理人及其管理基金的经验</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经中国证监会证监基字</w:t>
      </w:r>
      <w:r>
        <w:rPr>
          <w:rFonts w:eastAsiaTheme="minorEastAsia"/>
          <w:color w:val="000000"/>
          <w:szCs w:val="21"/>
        </w:rPr>
        <w:t>[2002]97</w:t>
      </w:r>
      <w:r>
        <w:rPr>
          <w:rFonts w:eastAsiaTheme="minorEastAsia"/>
          <w:color w:val="000000"/>
          <w:szCs w:val="21"/>
        </w:rPr>
        <w:t>号文批准，金鹰基金管理有限公司于</w:t>
      </w:r>
      <w:r>
        <w:rPr>
          <w:rFonts w:eastAsiaTheme="minorEastAsia"/>
          <w:color w:val="000000"/>
          <w:szCs w:val="21"/>
        </w:rPr>
        <w:t>2002</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25</w:t>
      </w:r>
      <w:r>
        <w:rPr>
          <w:rFonts w:eastAsiaTheme="minorEastAsia"/>
          <w:color w:val="000000"/>
          <w:szCs w:val="21"/>
        </w:rPr>
        <w:t>日成立，注册资本</w:t>
      </w:r>
      <w:r>
        <w:rPr>
          <w:rFonts w:eastAsiaTheme="minorEastAsia"/>
          <w:color w:val="000000"/>
          <w:szCs w:val="21"/>
        </w:rPr>
        <w:t>5.102</w:t>
      </w:r>
      <w:r>
        <w:rPr>
          <w:rFonts w:eastAsiaTheme="minorEastAsia"/>
          <w:color w:val="000000"/>
          <w:szCs w:val="21"/>
        </w:rPr>
        <w:t>亿元人民币。</w:t>
      </w:r>
      <w:r>
        <w:rPr>
          <w:rFonts w:eastAsiaTheme="minorEastAsia"/>
          <w:color w:val="000000"/>
          <w:szCs w:val="21"/>
        </w:rPr>
        <w:t>2011</w:t>
      </w:r>
      <w:r>
        <w:rPr>
          <w:rFonts w:eastAsiaTheme="minorEastAsia"/>
          <w:color w:val="000000"/>
          <w:szCs w:val="21"/>
        </w:rPr>
        <w:t>年</w:t>
      </w:r>
      <w:r>
        <w:rPr>
          <w:rFonts w:eastAsiaTheme="minorEastAsia"/>
          <w:color w:val="000000"/>
          <w:szCs w:val="21"/>
        </w:rPr>
        <w:t>12</w:t>
      </w:r>
      <w:r>
        <w:rPr>
          <w:rFonts w:eastAsiaTheme="minorEastAsia"/>
          <w:color w:val="000000"/>
          <w:szCs w:val="21"/>
        </w:rPr>
        <w:t>月公司获得特定客户资产管理计划业务资格，</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月子公司</w:t>
      </w:r>
      <w:r>
        <w:rPr>
          <w:rFonts w:eastAsiaTheme="minorEastAsia"/>
          <w:color w:val="000000"/>
          <w:szCs w:val="21"/>
        </w:rPr>
        <w:t>——</w:t>
      </w:r>
      <w:r>
        <w:rPr>
          <w:rFonts w:eastAsiaTheme="minorEastAsia"/>
          <w:color w:val="000000"/>
          <w:szCs w:val="21"/>
        </w:rPr>
        <w:t>广州金鹰资产管理有限公司成立。</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w:t>
      </w:r>
      <w:r w:rsidRPr="00C8641D">
        <w:rPr>
          <w:rFonts w:eastAsiaTheme="minorEastAsia"/>
          <w:color w:val="000000"/>
          <w:szCs w:val="21"/>
        </w:rPr>
        <w:t>以人为本、互信协作；创新谋变、挑战超越</w:t>
      </w:r>
      <w:r w:rsidRPr="00C8641D">
        <w:rPr>
          <w:rFonts w:eastAsiaTheme="minorEastAsia"/>
          <w:color w:val="000000"/>
          <w:szCs w:val="21"/>
        </w:rPr>
        <w:t>”</w:t>
      </w:r>
      <w:r w:rsidRPr="00C8641D">
        <w:rPr>
          <w:rFonts w:eastAsiaTheme="minorEastAsia"/>
          <w:color w:val="000000"/>
          <w:szCs w:val="21"/>
        </w:rPr>
        <w:t>是金鹰人的核心价值观。公司坚持价值投资为导向，着力打造高水准的投研团队，努力为投资者创造丰厚回报。截至报告期末，公司共有</w:t>
      </w:r>
      <w:r w:rsidRPr="00C8641D">
        <w:rPr>
          <w:rFonts w:eastAsiaTheme="minorEastAsia"/>
          <w:color w:val="000000"/>
          <w:szCs w:val="21"/>
        </w:rPr>
        <w:t>46</w:t>
      </w:r>
      <w:r w:rsidRPr="00C8641D">
        <w:rPr>
          <w:rFonts w:eastAsiaTheme="minorEastAsia"/>
          <w:color w:val="000000"/>
          <w:szCs w:val="21"/>
        </w:rPr>
        <w:t>只公募基金，管理规模</w:t>
      </w:r>
      <w:r w:rsidRPr="00C8641D">
        <w:rPr>
          <w:rFonts w:eastAsiaTheme="minorEastAsia"/>
          <w:color w:val="000000"/>
          <w:szCs w:val="21"/>
        </w:rPr>
        <w:t>550.88</w:t>
      </w:r>
      <w:r w:rsidRPr="00C8641D">
        <w:rPr>
          <w:rFonts w:eastAsiaTheme="minorEastAsia"/>
          <w:color w:val="000000"/>
          <w:szCs w:val="21"/>
        </w:rPr>
        <w:t>亿元。</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kern w:val="0"/>
          <w:szCs w:val="21"/>
        </w:rPr>
        <w:t>4.1.2</w:t>
      </w:r>
      <w:r w:rsidRPr="00C8641D">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260"/>
        <w:gridCol w:w="3240"/>
      </w:tblGrid>
      <w:tr w:rsidR="007045DF" w:rsidTr="00C8641D">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jc w:val="center"/>
              <w:rPr>
                <w:rFonts w:eastAsiaTheme="minorEastAsia"/>
                <w:szCs w:val="21"/>
              </w:rPr>
            </w:pPr>
            <w:r w:rsidRPr="00C8641D">
              <w:rPr>
                <w:rFonts w:eastAsiaTheme="minorEastAsia"/>
                <w:szCs w:val="21"/>
              </w:rPr>
              <w:lastRenderedPageBreak/>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jc w:val="center"/>
              <w:rPr>
                <w:rFonts w:eastAsiaTheme="minorEastAsia"/>
                <w:szCs w:val="21"/>
              </w:rPr>
            </w:pPr>
            <w:r w:rsidRPr="00C8641D">
              <w:rPr>
                <w:rFonts w:eastAsiaTheme="minorEastAsia"/>
                <w:szCs w:val="21"/>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FC370B" w:rsidRPr="00C8641D" w:rsidRDefault="00241144" w:rsidP="00FC370B">
            <w:pPr>
              <w:jc w:val="center"/>
              <w:rPr>
                <w:rFonts w:eastAsiaTheme="minorEastAsia"/>
                <w:szCs w:val="21"/>
              </w:rPr>
            </w:pPr>
            <w:r w:rsidRPr="00C8641D">
              <w:rPr>
                <w:rFonts w:eastAsiaTheme="minorEastAsia"/>
                <w:szCs w:val="21"/>
              </w:rPr>
              <w:t>任本基金的基金经理</w:t>
            </w:r>
          </w:p>
          <w:p w:rsidR="00223DFB" w:rsidRPr="00C8641D" w:rsidRDefault="00241144" w:rsidP="00FC370B">
            <w:pPr>
              <w:jc w:val="center"/>
              <w:rPr>
                <w:rFonts w:eastAsiaTheme="minorEastAsia"/>
                <w:szCs w:val="21"/>
              </w:rPr>
            </w:pPr>
            <w:r w:rsidRPr="00C8641D">
              <w:rPr>
                <w:rFonts w:eastAsiaTheme="minorEastAsia"/>
                <w:szCs w:val="21"/>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jc w:val="center"/>
              <w:rPr>
                <w:rFonts w:eastAsiaTheme="minorEastAsia"/>
                <w:szCs w:val="21"/>
              </w:rPr>
            </w:pPr>
            <w:r w:rsidRPr="00C8641D">
              <w:rPr>
                <w:rFonts w:eastAsiaTheme="minorEastAsia"/>
                <w:szCs w:val="21"/>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jc w:val="center"/>
              <w:rPr>
                <w:rFonts w:eastAsiaTheme="minorEastAsia"/>
                <w:szCs w:val="21"/>
              </w:rPr>
            </w:pPr>
            <w:r w:rsidRPr="00C8641D">
              <w:rPr>
                <w:rFonts w:eastAsiaTheme="minorEastAsia"/>
                <w:szCs w:val="21"/>
              </w:rPr>
              <w:t>说明</w:t>
            </w:r>
          </w:p>
        </w:tc>
      </w:tr>
      <w:tr w:rsidR="007045DF" w:rsidTr="00C8641D">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widowControl/>
              <w:jc w:val="left"/>
              <w:rPr>
                <w:rFonts w:eastAsia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widowControl/>
              <w:jc w:val="left"/>
              <w:rPr>
                <w:rFonts w:eastAsia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jc w:val="center"/>
              <w:rPr>
                <w:rFonts w:eastAsiaTheme="minorEastAsia"/>
                <w:szCs w:val="21"/>
              </w:rPr>
            </w:pPr>
            <w:r w:rsidRPr="00C8641D">
              <w:rPr>
                <w:rFonts w:eastAsiaTheme="minorEastAsia"/>
                <w:szCs w:val="21"/>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jc w:val="center"/>
              <w:rPr>
                <w:rFonts w:eastAsiaTheme="minorEastAsia"/>
                <w:szCs w:val="21"/>
              </w:rPr>
            </w:pPr>
            <w:r w:rsidRPr="00C8641D">
              <w:rPr>
                <w:rFonts w:eastAsiaTheme="minorEastAsia"/>
                <w:szCs w:val="21"/>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widowControl/>
              <w:jc w:val="left"/>
              <w:rPr>
                <w:rFonts w:eastAsiaTheme="minorEastAsia"/>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C8641D" w:rsidRDefault="00241144" w:rsidP="001D4934">
            <w:pPr>
              <w:widowControl/>
              <w:jc w:val="left"/>
              <w:rPr>
                <w:rFonts w:eastAsiaTheme="minorEastAsia"/>
                <w:szCs w:val="21"/>
              </w:rPr>
            </w:pPr>
          </w:p>
        </w:tc>
      </w:tr>
      <w:tr w:rsidR="007045DF">
        <w:tc>
          <w:tcPr>
            <w:tcW w:w="1090" w:type="dxa"/>
            <w:vAlign w:val="center"/>
          </w:tcPr>
          <w:p w:rsidR="007045DF" w:rsidRDefault="00241144">
            <w:pPr>
              <w:jc w:val="center"/>
            </w:pPr>
            <w:r>
              <w:rPr>
                <w:rFonts w:eastAsiaTheme="minorEastAsia"/>
                <w:szCs w:val="21"/>
              </w:rPr>
              <w:t>刘丽娟</w:t>
            </w:r>
          </w:p>
        </w:tc>
        <w:tc>
          <w:tcPr>
            <w:tcW w:w="1075" w:type="dxa"/>
            <w:vAlign w:val="center"/>
          </w:tcPr>
          <w:p w:rsidR="007045DF" w:rsidRDefault="00241144">
            <w:pPr>
              <w:jc w:val="center"/>
            </w:pPr>
            <w:r>
              <w:rPr>
                <w:rFonts w:eastAsiaTheme="minorEastAsia"/>
                <w:szCs w:val="21"/>
              </w:rPr>
              <w:t>本基金的基金经理，公司固定收益部总监</w:t>
            </w:r>
          </w:p>
        </w:tc>
        <w:tc>
          <w:tcPr>
            <w:tcW w:w="1615" w:type="dxa"/>
            <w:vAlign w:val="center"/>
          </w:tcPr>
          <w:p w:rsidR="007045DF" w:rsidRDefault="00241144">
            <w:pPr>
              <w:jc w:val="center"/>
            </w:pPr>
            <w:r>
              <w:rPr>
                <w:rFonts w:eastAsiaTheme="minorEastAsia"/>
                <w:szCs w:val="21"/>
              </w:rPr>
              <w:t>2017-03-20</w:t>
            </w:r>
          </w:p>
        </w:tc>
        <w:tc>
          <w:tcPr>
            <w:tcW w:w="1260" w:type="dxa"/>
            <w:vAlign w:val="center"/>
          </w:tcPr>
          <w:p w:rsidR="007045DF" w:rsidRDefault="00241144">
            <w:pPr>
              <w:jc w:val="center"/>
            </w:pPr>
            <w:r>
              <w:rPr>
                <w:rFonts w:eastAsiaTheme="minorEastAsia"/>
                <w:szCs w:val="21"/>
              </w:rPr>
              <w:t>-</w:t>
            </w:r>
          </w:p>
        </w:tc>
        <w:tc>
          <w:tcPr>
            <w:tcW w:w="1260" w:type="dxa"/>
            <w:vAlign w:val="center"/>
          </w:tcPr>
          <w:p w:rsidR="007045DF" w:rsidRDefault="00241144">
            <w:pPr>
              <w:jc w:val="center"/>
            </w:pPr>
            <w:r>
              <w:rPr>
                <w:rFonts w:eastAsiaTheme="minorEastAsia"/>
                <w:szCs w:val="21"/>
              </w:rPr>
              <w:t>12</w:t>
            </w:r>
          </w:p>
        </w:tc>
        <w:tc>
          <w:tcPr>
            <w:tcW w:w="3240" w:type="dxa"/>
            <w:vAlign w:val="center"/>
          </w:tcPr>
          <w:p w:rsidR="007045DF" w:rsidRDefault="00241144">
            <w:r>
              <w:rPr>
                <w:rFonts w:eastAsiaTheme="minorEastAsia"/>
                <w:szCs w:val="21"/>
              </w:rPr>
              <w:t>刘丽娟女士，中南财经政法大学工商管理硕士，历任恒泰证券股份有限公司交易员，投资经理，广州证券股份有限公司资产管理总部固定收益投资总监。</w:t>
            </w:r>
            <w:r>
              <w:rPr>
                <w:rFonts w:eastAsiaTheme="minorEastAsia"/>
                <w:szCs w:val="21"/>
              </w:rPr>
              <w:t>2014</w:t>
            </w:r>
            <w:r>
              <w:rPr>
                <w:rFonts w:eastAsiaTheme="minorEastAsia"/>
                <w:szCs w:val="21"/>
              </w:rPr>
              <w:t>年</w:t>
            </w:r>
            <w:r>
              <w:rPr>
                <w:rFonts w:eastAsiaTheme="minorEastAsia"/>
                <w:szCs w:val="21"/>
              </w:rPr>
              <w:t>12</w:t>
            </w:r>
            <w:r>
              <w:rPr>
                <w:rFonts w:eastAsiaTheme="minorEastAsia"/>
                <w:szCs w:val="21"/>
              </w:rPr>
              <w:t>月加入金鹰基金管理有限公司，任固定收益部总监。现任固定收益部基金经理。</w:t>
            </w:r>
          </w:p>
        </w:tc>
      </w:tr>
      <w:tr w:rsidR="007045DF">
        <w:tc>
          <w:tcPr>
            <w:tcW w:w="1090" w:type="dxa"/>
            <w:vAlign w:val="center"/>
          </w:tcPr>
          <w:p w:rsidR="007045DF" w:rsidRDefault="00241144">
            <w:pPr>
              <w:jc w:val="center"/>
            </w:pPr>
            <w:r>
              <w:rPr>
                <w:rFonts w:eastAsiaTheme="minorEastAsia"/>
                <w:szCs w:val="21"/>
              </w:rPr>
              <w:t>黄倩倩</w:t>
            </w:r>
          </w:p>
        </w:tc>
        <w:tc>
          <w:tcPr>
            <w:tcW w:w="1075" w:type="dxa"/>
            <w:vAlign w:val="center"/>
          </w:tcPr>
          <w:p w:rsidR="007045DF" w:rsidRDefault="00241144">
            <w:pPr>
              <w:jc w:val="center"/>
            </w:pPr>
            <w:r>
              <w:rPr>
                <w:rFonts w:eastAsiaTheme="minorEastAsia"/>
                <w:szCs w:val="21"/>
              </w:rPr>
              <w:t>本基金的基金经理</w:t>
            </w:r>
          </w:p>
        </w:tc>
        <w:tc>
          <w:tcPr>
            <w:tcW w:w="1615" w:type="dxa"/>
            <w:vAlign w:val="center"/>
          </w:tcPr>
          <w:p w:rsidR="007045DF" w:rsidRDefault="00241144">
            <w:pPr>
              <w:jc w:val="center"/>
            </w:pPr>
            <w:r>
              <w:rPr>
                <w:rFonts w:eastAsiaTheme="minorEastAsia"/>
                <w:szCs w:val="21"/>
              </w:rPr>
              <w:t>2017-06-06</w:t>
            </w:r>
          </w:p>
        </w:tc>
        <w:tc>
          <w:tcPr>
            <w:tcW w:w="1260" w:type="dxa"/>
            <w:vAlign w:val="center"/>
          </w:tcPr>
          <w:p w:rsidR="007045DF" w:rsidRDefault="00241144">
            <w:pPr>
              <w:jc w:val="center"/>
            </w:pPr>
            <w:r>
              <w:rPr>
                <w:rFonts w:eastAsiaTheme="minorEastAsia"/>
                <w:szCs w:val="21"/>
              </w:rPr>
              <w:t>-</w:t>
            </w:r>
          </w:p>
        </w:tc>
        <w:tc>
          <w:tcPr>
            <w:tcW w:w="1260" w:type="dxa"/>
            <w:vAlign w:val="center"/>
          </w:tcPr>
          <w:p w:rsidR="007045DF" w:rsidRDefault="00241144">
            <w:pPr>
              <w:jc w:val="center"/>
            </w:pPr>
            <w:r>
              <w:rPr>
                <w:rFonts w:eastAsiaTheme="minorEastAsia"/>
                <w:szCs w:val="21"/>
              </w:rPr>
              <w:t>7</w:t>
            </w:r>
          </w:p>
        </w:tc>
        <w:tc>
          <w:tcPr>
            <w:tcW w:w="3240" w:type="dxa"/>
            <w:vAlign w:val="center"/>
          </w:tcPr>
          <w:p w:rsidR="007045DF" w:rsidRDefault="00241144">
            <w:r>
              <w:rPr>
                <w:rFonts w:eastAsiaTheme="minorEastAsia"/>
                <w:szCs w:val="21"/>
              </w:rPr>
              <w:t>黄倩倩女士，西南财经大学金融学硕士研究生，历任广州证券股份有限公司资产管理总部债券交易员，</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月加入金鹰基金管理有限公司，担任固定收益部债券交易员、基金经理助理，现任固定收益部基金经理。</w:t>
            </w:r>
          </w:p>
        </w:tc>
      </w:tr>
    </w:tbl>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、任职日期和离任日期指公司公告聘任或解聘日期；</w:t>
      </w:r>
    </w:p>
    <w:p w:rsidR="00223DFB"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2</w:t>
      </w:r>
      <w:r w:rsidRPr="00C8641D">
        <w:rPr>
          <w:rFonts w:eastAsiaTheme="minorEastAsia"/>
          <w:kern w:val="0"/>
          <w:szCs w:val="21"/>
        </w:rPr>
        <w:t>、证券从业的含义遵从行业协会《证券业从业人员资格管理办法》的相关规定。</w:t>
      </w:r>
    </w:p>
    <w:p w:rsidR="00223DFB" w:rsidRPr="00C8641D" w:rsidRDefault="00241144" w:rsidP="00673F9D">
      <w:pPr>
        <w:pStyle w:val="20"/>
        <w:spacing w:before="0"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4.2 </w:t>
      </w:r>
      <w:r w:rsidRPr="00C8641D">
        <w:rPr>
          <w:rFonts w:ascii="Times New Roman" w:eastAsiaTheme="minorEastAsia" w:hAnsi="Times New Roman" w:cs="Times New Roman"/>
          <w:kern w:val="0"/>
          <w:sz w:val="21"/>
          <w:szCs w:val="21"/>
        </w:rPr>
        <w:t>管理人对报告期内本基金运作遵规守信情况的说明</w:t>
      </w:r>
    </w:p>
    <w:p w:rsidR="00223DFB" w:rsidRPr="00C8641D" w:rsidRDefault="00241144" w:rsidP="00090EF8">
      <w:pPr>
        <w:spacing w:line="360" w:lineRule="auto"/>
        <w:ind w:firstLineChars="200" w:firstLine="420"/>
        <w:rPr>
          <w:rFonts w:eastAsiaTheme="minorEastAsia"/>
          <w:color w:val="000000"/>
          <w:szCs w:val="21"/>
        </w:rPr>
      </w:pPr>
      <w:r w:rsidRPr="00C8641D">
        <w:rPr>
          <w:rFonts w:eastAsiaTheme="minorEastAsia"/>
          <w:color w:val="000000"/>
          <w:szCs w:val="21"/>
        </w:rPr>
        <w:t>本报告期内，本基金管理人严格遵守《证券投资基金法》和其他有关法律法规及其各项实施准则、本基金《基金合同》等法律文件的规定，本着诚实信用、勤勉尽责的原则管理和运用基金资产，在严格控制风险的基础上，为基金份额持有人谋求最大利益。本报告期内，基金运作基本合法合规，无损害基金份额持有人利益的行为。</w:t>
      </w:r>
    </w:p>
    <w:p w:rsidR="00223DFB" w:rsidRPr="00C8641D" w:rsidRDefault="00241144" w:rsidP="00673F9D">
      <w:pPr>
        <w:pStyle w:val="20"/>
        <w:spacing w:before="0"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4.3 </w:t>
      </w:r>
      <w:r w:rsidRPr="00C8641D">
        <w:rPr>
          <w:rFonts w:ascii="Times New Roman" w:eastAsiaTheme="minorEastAsia" w:hAnsi="Times New Roman" w:cs="Times New Roman"/>
          <w:kern w:val="0"/>
          <w:sz w:val="21"/>
          <w:szCs w:val="21"/>
        </w:rPr>
        <w:t>管理人对报告期内公平交易情况的专项说明</w:t>
      </w:r>
    </w:p>
    <w:p w:rsidR="005A209C" w:rsidRPr="00C8641D" w:rsidRDefault="00241144" w:rsidP="00673F9D">
      <w:pPr>
        <w:autoSpaceDE w:val="0"/>
        <w:autoSpaceDN w:val="0"/>
        <w:adjustRightInd w:val="0"/>
        <w:spacing w:line="360" w:lineRule="auto"/>
        <w:jc w:val="left"/>
        <w:rPr>
          <w:rFonts w:eastAsiaTheme="minorEastAsia"/>
          <w:b/>
          <w:kern w:val="0"/>
          <w:szCs w:val="21"/>
        </w:rPr>
      </w:pPr>
      <w:r w:rsidRPr="00C8641D">
        <w:rPr>
          <w:rFonts w:eastAsiaTheme="minorEastAsia"/>
          <w:b/>
          <w:kern w:val="0"/>
          <w:szCs w:val="21"/>
        </w:rPr>
        <w:t>4.3.1</w:t>
      </w:r>
      <w:r w:rsidRPr="00C8641D">
        <w:rPr>
          <w:rFonts w:eastAsiaTheme="minorEastAsia"/>
          <w:b/>
          <w:kern w:val="0"/>
          <w:szCs w:val="21"/>
        </w:rPr>
        <w:t>公平交易制度的执行情况</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报告期内，公司严格执行证监会《证券投资基金管理公司公平交易制度指导意见》和公司内部公平交易制度，各投资组合按投资管理制度和流程独立决策，并</w:t>
      </w:r>
      <w:r>
        <w:rPr>
          <w:rFonts w:eastAsiaTheme="minorEastAsia"/>
          <w:color w:val="000000"/>
          <w:szCs w:val="21"/>
        </w:rPr>
        <w:t>在获得投资信息、投资建议和实施投资决策方面享有公平的机会。</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公司通过规范的投资交易流程、完善的权限管理机制、有效的交易控制制度，确保公平交易的实施。同时通过投资交易系统中的公平交易功能执行交易，不断强化事后监控分析，以尽可能确保公平对待各投资组合。</w:t>
      </w:r>
    </w:p>
    <w:p w:rsidR="005A209C"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报告期，公司对连续四个季度期间内、不同时间窗下（日内、</w:t>
      </w:r>
      <w:r w:rsidRPr="00C8641D">
        <w:rPr>
          <w:rFonts w:eastAsiaTheme="minorEastAsia"/>
          <w:color w:val="000000"/>
          <w:szCs w:val="21"/>
        </w:rPr>
        <w:t>3</w:t>
      </w:r>
      <w:r w:rsidRPr="00C8641D">
        <w:rPr>
          <w:rFonts w:eastAsiaTheme="minorEastAsia"/>
          <w:color w:val="000000"/>
          <w:szCs w:val="21"/>
        </w:rPr>
        <w:t>日内、</w:t>
      </w:r>
      <w:r w:rsidRPr="00C8641D">
        <w:rPr>
          <w:rFonts w:eastAsiaTheme="minorEastAsia"/>
          <w:color w:val="000000"/>
          <w:szCs w:val="21"/>
        </w:rPr>
        <w:t>5</w:t>
      </w:r>
      <w:r w:rsidRPr="00C8641D">
        <w:rPr>
          <w:rFonts w:eastAsiaTheme="minorEastAsia"/>
          <w:color w:val="000000"/>
          <w:szCs w:val="21"/>
        </w:rPr>
        <w:t>日内）公司管理的不同投资组合同向交易的交易价差进行分析，未发现违反公平交易制度的异常行为。</w:t>
      </w:r>
    </w:p>
    <w:p w:rsidR="005A209C"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kern w:val="0"/>
          <w:szCs w:val="21"/>
        </w:rPr>
        <w:lastRenderedPageBreak/>
        <w:t>4.3.2</w:t>
      </w:r>
      <w:r w:rsidRPr="00C8641D">
        <w:rPr>
          <w:rFonts w:eastAsiaTheme="minorEastAsia"/>
          <w:b/>
          <w:kern w:val="0"/>
          <w:szCs w:val="21"/>
        </w:rPr>
        <w:t>异常交易行为的专项说明</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本报告期内，公司旗下所有投资组合参与的交易所公开竞价交易中，未出现同日反向交易成交较少的单边交易量超过该证券当日成交量的</w:t>
      </w:r>
      <w:r>
        <w:rPr>
          <w:rFonts w:eastAsiaTheme="minorEastAsia"/>
          <w:color w:val="000000"/>
          <w:szCs w:val="21"/>
        </w:rPr>
        <w:t>5%</w:t>
      </w:r>
      <w:r>
        <w:rPr>
          <w:rFonts w:eastAsiaTheme="minorEastAsia"/>
          <w:color w:val="000000"/>
          <w:szCs w:val="21"/>
        </w:rPr>
        <w:t>的情况。</w:t>
      </w:r>
    </w:p>
    <w:p w:rsidR="005A209C"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本报告期内，未发现本基金有可能导致不公平交易和利益输送的异常交易。</w:t>
      </w:r>
    </w:p>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4.4 </w:t>
      </w:r>
      <w:r w:rsidRPr="00C8641D">
        <w:rPr>
          <w:rFonts w:ascii="Times New Roman" w:eastAsiaTheme="minorEastAsia" w:hAnsi="Times New Roman" w:cs="Times New Roman"/>
          <w:kern w:val="0"/>
          <w:sz w:val="21"/>
          <w:szCs w:val="21"/>
        </w:rPr>
        <w:t>管理人对报告期内基金的投资策略和业绩表现的说明</w:t>
      </w:r>
    </w:p>
    <w:p w:rsidR="00223DFB" w:rsidRPr="00C8641D" w:rsidRDefault="00241144" w:rsidP="00673F9D">
      <w:pPr>
        <w:autoSpaceDE w:val="0"/>
        <w:autoSpaceDN w:val="0"/>
        <w:adjustRightInd w:val="0"/>
        <w:spacing w:line="360" w:lineRule="auto"/>
        <w:jc w:val="left"/>
        <w:rPr>
          <w:rFonts w:eastAsiaTheme="minorEastAsia"/>
          <w:b/>
          <w:kern w:val="0"/>
          <w:szCs w:val="21"/>
        </w:rPr>
      </w:pPr>
      <w:r w:rsidRPr="00C8641D">
        <w:rPr>
          <w:rFonts w:eastAsiaTheme="minorEastAsia"/>
          <w:b/>
          <w:kern w:val="0"/>
          <w:szCs w:val="21"/>
        </w:rPr>
        <w:t>4.4.1</w:t>
      </w:r>
      <w:r w:rsidRPr="00C8641D">
        <w:rPr>
          <w:rFonts w:eastAsiaTheme="minorEastAsia"/>
          <w:b/>
          <w:kern w:val="0"/>
          <w:szCs w:val="21"/>
        </w:rPr>
        <w:t>报告期内基金投资策略和运作分析</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回顾</w:t>
      </w:r>
      <w:r>
        <w:rPr>
          <w:rFonts w:eastAsiaTheme="minorEastAsia"/>
          <w:color w:val="000000"/>
          <w:szCs w:val="21"/>
        </w:rPr>
        <w:t>2019</w:t>
      </w:r>
      <w:r>
        <w:rPr>
          <w:rFonts w:eastAsiaTheme="minorEastAsia"/>
          <w:color w:val="000000"/>
          <w:szCs w:val="21"/>
        </w:rPr>
        <w:t>年上半年，经济基本面延续底部震荡。一季度地产投资和基建共同支撑经济短暂企稳，</w:t>
      </w:r>
      <w:r>
        <w:rPr>
          <w:rFonts w:eastAsiaTheme="minorEastAsia"/>
          <w:color w:val="000000"/>
          <w:szCs w:val="21"/>
        </w:rPr>
        <w:t>3</w:t>
      </w:r>
      <w:r>
        <w:rPr>
          <w:rFonts w:eastAsiaTheme="minorEastAsia"/>
          <w:color w:val="000000"/>
          <w:szCs w:val="21"/>
        </w:rPr>
        <w:t>月经济数据表现超预期；但二季度以来地产开发投资增速逐渐回落，带动地产投资下行；制造业投资差强人意，制造业</w:t>
      </w:r>
      <w:r>
        <w:rPr>
          <w:rFonts w:eastAsiaTheme="minorEastAsia"/>
          <w:color w:val="000000"/>
          <w:szCs w:val="21"/>
        </w:rPr>
        <w:t>PMI</w:t>
      </w:r>
      <w:r>
        <w:rPr>
          <w:rFonts w:eastAsiaTheme="minorEastAsia"/>
          <w:color w:val="000000"/>
          <w:szCs w:val="21"/>
        </w:rPr>
        <w:t>先在</w:t>
      </w:r>
      <w:r>
        <w:rPr>
          <w:rFonts w:eastAsiaTheme="minorEastAsia"/>
          <w:color w:val="000000"/>
          <w:szCs w:val="21"/>
        </w:rPr>
        <w:t>3</w:t>
      </w:r>
      <w:r>
        <w:rPr>
          <w:rFonts w:eastAsiaTheme="minorEastAsia"/>
          <w:color w:val="000000"/>
          <w:szCs w:val="21"/>
        </w:rPr>
        <w:t>月跳升</w:t>
      </w:r>
      <w:r>
        <w:rPr>
          <w:rFonts w:eastAsiaTheme="minorEastAsia"/>
          <w:color w:val="000000"/>
          <w:szCs w:val="21"/>
        </w:rPr>
        <w:t>至荣枯线上，又于</w:t>
      </w:r>
      <w:r>
        <w:rPr>
          <w:rFonts w:eastAsiaTheme="minorEastAsia"/>
          <w:color w:val="000000"/>
          <w:szCs w:val="21"/>
        </w:rPr>
        <w:t>5</w:t>
      </w:r>
      <w:r>
        <w:rPr>
          <w:rFonts w:eastAsiaTheme="minorEastAsia"/>
          <w:color w:val="000000"/>
          <w:szCs w:val="21"/>
        </w:rPr>
        <w:t>月再次回落至荣枯线下方，生产扩张需求放缓；基建难以独自支撑经济持续走好。消费方面总体表现较弱，而</w:t>
      </w:r>
      <w:r>
        <w:rPr>
          <w:rFonts w:eastAsiaTheme="minorEastAsia"/>
          <w:color w:val="000000"/>
          <w:szCs w:val="21"/>
        </w:rPr>
        <w:t>5</w:t>
      </w:r>
      <w:r>
        <w:rPr>
          <w:rFonts w:eastAsiaTheme="minorEastAsia"/>
          <w:color w:val="000000"/>
          <w:szCs w:val="21"/>
        </w:rPr>
        <w:t>月的数据跳升主要归功于</w:t>
      </w:r>
      <w:r>
        <w:rPr>
          <w:rFonts w:eastAsiaTheme="minorEastAsia"/>
          <w:color w:val="000000"/>
          <w:szCs w:val="21"/>
        </w:rPr>
        <w:t>5</w:t>
      </w:r>
      <w:r>
        <w:rPr>
          <w:rFonts w:eastAsiaTheme="minorEastAsia"/>
          <w:color w:val="000000"/>
          <w:szCs w:val="21"/>
        </w:rPr>
        <w:t>天劳动节小长假且假期错位造成的低基数。出口方面仍面临着贸易摩擦所带来的负面效应。</w:t>
      </w:r>
      <w:r>
        <w:rPr>
          <w:rFonts w:eastAsiaTheme="minorEastAsia"/>
          <w:color w:val="000000"/>
          <w:szCs w:val="21"/>
        </w:rPr>
        <w:t>CPI</w:t>
      </w:r>
      <w:r>
        <w:rPr>
          <w:rFonts w:eastAsiaTheme="minorEastAsia"/>
          <w:color w:val="000000"/>
          <w:szCs w:val="21"/>
        </w:rPr>
        <w:t>方面，上半年通胀有所上行，</w:t>
      </w:r>
      <w:r>
        <w:rPr>
          <w:rFonts w:eastAsiaTheme="minorEastAsia"/>
          <w:color w:val="000000"/>
          <w:szCs w:val="21"/>
        </w:rPr>
        <w:t>2019</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CPI</w:t>
      </w:r>
      <w:r>
        <w:rPr>
          <w:rFonts w:eastAsiaTheme="minorEastAsia"/>
          <w:color w:val="000000"/>
          <w:szCs w:val="21"/>
        </w:rPr>
        <w:t>同比达到历史高位</w:t>
      </w:r>
      <w:r>
        <w:rPr>
          <w:rFonts w:eastAsiaTheme="minorEastAsia"/>
          <w:color w:val="000000"/>
          <w:szCs w:val="21"/>
        </w:rPr>
        <w:t>2.7%</w:t>
      </w:r>
      <w:r>
        <w:rPr>
          <w:rFonts w:eastAsiaTheme="minorEastAsia"/>
          <w:color w:val="000000"/>
          <w:szCs w:val="21"/>
        </w:rPr>
        <w:t>，主要归因于农产品价格的持续上涨，黑色系价格和原油价格也有所上行。</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受经济基本面的影响，债券市场上半年呈现先上后下的倒</w:t>
      </w:r>
      <w:r>
        <w:rPr>
          <w:rFonts w:eastAsiaTheme="minorEastAsia"/>
          <w:color w:val="000000"/>
          <w:szCs w:val="21"/>
        </w:rPr>
        <w:t>V</w:t>
      </w:r>
      <w:r>
        <w:rPr>
          <w:rFonts w:eastAsiaTheme="minorEastAsia"/>
          <w:color w:val="000000"/>
          <w:szCs w:val="21"/>
        </w:rPr>
        <w:t>走势。</w:t>
      </w:r>
      <w:r>
        <w:rPr>
          <w:rFonts w:eastAsiaTheme="minorEastAsia"/>
          <w:color w:val="000000"/>
          <w:szCs w:val="21"/>
        </w:rPr>
        <w:t>1</w:t>
      </w:r>
      <w:r>
        <w:rPr>
          <w:rFonts w:eastAsiaTheme="minorEastAsia"/>
          <w:color w:val="000000"/>
          <w:szCs w:val="21"/>
        </w:rPr>
        <w:t>月社融数据大幅超预期，股市走强，债市开启回调模式，振幅加大。</w:t>
      </w:r>
      <w:r>
        <w:rPr>
          <w:rFonts w:eastAsiaTheme="minorEastAsia"/>
          <w:color w:val="000000"/>
          <w:szCs w:val="21"/>
        </w:rPr>
        <w:t>3</w:t>
      </w:r>
      <w:r>
        <w:rPr>
          <w:rFonts w:eastAsiaTheme="minorEastAsia"/>
          <w:color w:val="000000"/>
          <w:szCs w:val="21"/>
        </w:rPr>
        <w:t>月，官方制造业</w:t>
      </w:r>
      <w:r>
        <w:rPr>
          <w:rFonts w:eastAsiaTheme="minorEastAsia"/>
          <w:color w:val="000000"/>
          <w:szCs w:val="21"/>
        </w:rPr>
        <w:t>PMI</w:t>
      </w:r>
      <w:r>
        <w:rPr>
          <w:rFonts w:eastAsiaTheme="minorEastAsia"/>
          <w:color w:val="000000"/>
          <w:szCs w:val="21"/>
        </w:rPr>
        <w:t>大幅回</w:t>
      </w:r>
      <w:r>
        <w:rPr>
          <w:rFonts w:eastAsiaTheme="minorEastAsia"/>
          <w:color w:val="000000"/>
          <w:szCs w:val="21"/>
        </w:rPr>
        <w:t>升，重返荣枯线上，引起债市剧烈反应；叠加降准预期波动，国债期货大跌，十年国债大幅上行，调整约</w:t>
      </w:r>
      <w:r>
        <w:rPr>
          <w:rFonts w:eastAsiaTheme="minorEastAsia"/>
          <w:color w:val="000000"/>
          <w:szCs w:val="21"/>
        </w:rPr>
        <w:t>15bp</w:t>
      </w:r>
      <w:r>
        <w:rPr>
          <w:rFonts w:eastAsiaTheme="minorEastAsia"/>
          <w:color w:val="000000"/>
          <w:szCs w:val="21"/>
        </w:rPr>
        <w:t>左右。</w:t>
      </w:r>
      <w:r>
        <w:rPr>
          <w:rFonts w:eastAsiaTheme="minorEastAsia"/>
          <w:color w:val="000000"/>
          <w:szCs w:val="21"/>
        </w:rPr>
        <w:t>4</w:t>
      </w:r>
      <w:r>
        <w:rPr>
          <w:rFonts w:eastAsiaTheme="minorEastAsia"/>
          <w:color w:val="000000"/>
          <w:szCs w:val="21"/>
        </w:rPr>
        <w:t>月以来，对于股市的强烈看多，叠加降准预期波动，带动债市极速上行，十年国开从开年至此已上行</w:t>
      </w:r>
      <w:r>
        <w:rPr>
          <w:rFonts w:eastAsiaTheme="minorEastAsia"/>
          <w:color w:val="000000"/>
          <w:szCs w:val="21"/>
        </w:rPr>
        <w:t>30bp</w:t>
      </w:r>
      <w:r>
        <w:rPr>
          <w:rFonts w:eastAsiaTheme="minorEastAsia"/>
          <w:color w:val="000000"/>
          <w:szCs w:val="21"/>
        </w:rPr>
        <w:t>；</w:t>
      </w:r>
      <w:r>
        <w:rPr>
          <w:rFonts w:eastAsiaTheme="minorEastAsia"/>
          <w:color w:val="000000"/>
          <w:szCs w:val="21"/>
        </w:rPr>
        <w:t>4</w:t>
      </w:r>
      <w:r>
        <w:rPr>
          <w:rFonts w:eastAsiaTheme="minorEastAsia"/>
          <w:color w:val="000000"/>
          <w:szCs w:val="21"/>
        </w:rPr>
        <w:t>月下旬，</w:t>
      </w:r>
      <w:r>
        <w:rPr>
          <w:rFonts w:eastAsiaTheme="minorEastAsia"/>
          <w:color w:val="000000"/>
          <w:szCs w:val="21"/>
        </w:rPr>
        <w:t>3</w:t>
      </w:r>
      <w:r>
        <w:rPr>
          <w:rFonts w:eastAsiaTheme="minorEastAsia"/>
          <w:color w:val="000000"/>
          <w:szCs w:val="21"/>
        </w:rPr>
        <w:t>月经济数据全部公布完毕，利好出尽，债市结束了恐慌期的上行，开始掉头向下；直到</w:t>
      </w:r>
      <w:r>
        <w:rPr>
          <w:rFonts w:eastAsiaTheme="minorEastAsia"/>
          <w:color w:val="000000"/>
          <w:szCs w:val="21"/>
        </w:rPr>
        <w:t>5</w:t>
      </w:r>
      <w:r>
        <w:rPr>
          <w:rFonts w:eastAsiaTheme="minorEastAsia"/>
          <w:color w:val="000000"/>
          <w:szCs w:val="21"/>
        </w:rPr>
        <w:t>月</w:t>
      </w:r>
      <w:r>
        <w:rPr>
          <w:rFonts w:eastAsiaTheme="minorEastAsia"/>
          <w:color w:val="000000"/>
          <w:szCs w:val="21"/>
        </w:rPr>
        <w:t>24</w:t>
      </w:r>
      <w:r>
        <w:rPr>
          <w:rFonts w:eastAsiaTheme="minorEastAsia"/>
          <w:color w:val="000000"/>
          <w:szCs w:val="21"/>
        </w:rPr>
        <w:t>日央行和银保监公布包商银行被接管并打破刚兑，市场有如惊弓之鸟，风险偏好骤然降低，中小银行为自保流动性率先卖出流动性好的资产，利率债抛盘严重，带动整体债券收益率急速上行；信用风险叠加流动性风险向整个金融市场蔓延，</w:t>
      </w:r>
      <w:r>
        <w:rPr>
          <w:rFonts w:eastAsiaTheme="minorEastAsia"/>
          <w:color w:val="000000"/>
          <w:szCs w:val="21"/>
        </w:rPr>
        <w:t>资金面和二级存单交投均出现断层情况，中小银行和中小非银均出现融资困难的情况，利于无风险资产，利率债和国股存单有所下行。央行见势紧急投放流动性，对金融机构进行结构化输血，</w:t>
      </w:r>
      <w:r>
        <w:rPr>
          <w:rFonts w:eastAsiaTheme="minorEastAsia"/>
          <w:color w:val="000000"/>
          <w:szCs w:val="21"/>
        </w:rPr>
        <w:t>DR001</w:t>
      </w:r>
      <w:r>
        <w:rPr>
          <w:rFonts w:eastAsiaTheme="minorEastAsia"/>
          <w:color w:val="000000"/>
          <w:szCs w:val="21"/>
        </w:rPr>
        <w:t>和</w:t>
      </w:r>
      <w:r>
        <w:rPr>
          <w:rFonts w:eastAsiaTheme="minorEastAsia"/>
          <w:color w:val="000000"/>
          <w:szCs w:val="21"/>
        </w:rPr>
        <w:t>DR007</w:t>
      </w:r>
      <w:r>
        <w:rPr>
          <w:rFonts w:eastAsiaTheme="minorEastAsia"/>
          <w:color w:val="000000"/>
          <w:szCs w:val="21"/>
        </w:rPr>
        <w:t>都不断下行，</w:t>
      </w:r>
      <w:r>
        <w:rPr>
          <w:rFonts w:eastAsiaTheme="minorEastAsia"/>
          <w:color w:val="000000"/>
          <w:szCs w:val="21"/>
        </w:rPr>
        <w:t>DR001</w:t>
      </w:r>
      <w:r>
        <w:rPr>
          <w:rFonts w:eastAsiaTheme="minorEastAsia"/>
          <w:color w:val="000000"/>
          <w:szCs w:val="21"/>
        </w:rPr>
        <w:t>最低跌破</w:t>
      </w:r>
      <w:r>
        <w:rPr>
          <w:rFonts w:eastAsiaTheme="minorEastAsia"/>
          <w:color w:val="000000"/>
          <w:szCs w:val="21"/>
        </w:rPr>
        <w:t>1%</w:t>
      </w:r>
      <w:r>
        <w:rPr>
          <w:rFonts w:eastAsiaTheme="minorEastAsia"/>
          <w:color w:val="000000"/>
          <w:szCs w:val="21"/>
        </w:rPr>
        <w:t>；债市恐慌情绪逐步缓和，整体债市收益率也同步下行，同时无风险利率下行更多，信用利差扩张。</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本基金上半年维持短久期低杠杆的策略，辅以更大比例的高评价存单和利率债，有效的规避了突发信用风险事件对于该基金的冲击，并保障了流动性安全和较好的收益。</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kern w:val="0"/>
          <w:szCs w:val="21"/>
        </w:rPr>
        <w:t>4.4.2</w:t>
      </w:r>
      <w:r w:rsidRPr="00C8641D">
        <w:rPr>
          <w:rFonts w:eastAsiaTheme="minorEastAsia"/>
          <w:b/>
          <w:kern w:val="0"/>
          <w:szCs w:val="21"/>
        </w:rPr>
        <w:t>报告期内基金的业绩表现</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截至</w:t>
      </w:r>
      <w:r w:rsidRPr="00C8641D">
        <w:rPr>
          <w:rFonts w:eastAsiaTheme="minorEastAsia"/>
          <w:color w:val="000000"/>
          <w:szCs w:val="21"/>
        </w:rPr>
        <w:t>2019</w:t>
      </w:r>
      <w:r w:rsidRPr="00C8641D">
        <w:rPr>
          <w:rFonts w:eastAsiaTheme="minorEastAsia"/>
          <w:color w:val="000000"/>
          <w:szCs w:val="21"/>
        </w:rPr>
        <w:t>年</w:t>
      </w:r>
      <w:r w:rsidRPr="00C8641D">
        <w:rPr>
          <w:rFonts w:eastAsiaTheme="minorEastAsia"/>
          <w:color w:val="000000"/>
          <w:szCs w:val="21"/>
        </w:rPr>
        <w:t>6</w:t>
      </w:r>
      <w:r w:rsidRPr="00C8641D">
        <w:rPr>
          <w:rFonts w:eastAsiaTheme="minorEastAsia"/>
          <w:color w:val="000000"/>
          <w:szCs w:val="21"/>
        </w:rPr>
        <w:t>月</w:t>
      </w:r>
      <w:r w:rsidRPr="00C8641D">
        <w:rPr>
          <w:rFonts w:eastAsiaTheme="minorEastAsia"/>
          <w:color w:val="000000"/>
          <w:szCs w:val="21"/>
        </w:rPr>
        <w:t>30</w:t>
      </w:r>
      <w:r w:rsidRPr="00C8641D">
        <w:rPr>
          <w:rFonts w:eastAsiaTheme="minorEastAsia"/>
          <w:color w:val="000000"/>
          <w:szCs w:val="21"/>
        </w:rPr>
        <w:t>日，在本报告期内，本基金</w:t>
      </w:r>
      <w:r w:rsidRPr="00C8641D">
        <w:rPr>
          <w:rFonts w:eastAsiaTheme="minorEastAsia"/>
          <w:color w:val="000000"/>
          <w:szCs w:val="21"/>
        </w:rPr>
        <w:t>A</w:t>
      </w:r>
      <w:r w:rsidRPr="00C8641D">
        <w:rPr>
          <w:rFonts w:eastAsiaTheme="minorEastAsia"/>
          <w:color w:val="000000"/>
          <w:szCs w:val="21"/>
        </w:rPr>
        <w:t>类份额净值收益率为</w:t>
      </w:r>
      <w:r w:rsidRPr="00C8641D">
        <w:rPr>
          <w:rFonts w:eastAsiaTheme="minorEastAsia"/>
          <w:color w:val="000000"/>
          <w:szCs w:val="21"/>
        </w:rPr>
        <w:t>1.3800%</w:t>
      </w:r>
      <w:r w:rsidRPr="00C8641D">
        <w:rPr>
          <w:rFonts w:eastAsiaTheme="minorEastAsia"/>
          <w:color w:val="000000"/>
          <w:szCs w:val="21"/>
        </w:rPr>
        <w:t>，业绩比较基准收益率为</w:t>
      </w:r>
      <w:r w:rsidRPr="00C8641D">
        <w:rPr>
          <w:rFonts w:eastAsiaTheme="minorEastAsia"/>
          <w:color w:val="000000"/>
          <w:szCs w:val="21"/>
        </w:rPr>
        <w:t>0.6695%</w:t>
      </w:r>
      <w:r w:rsidRPr="00C8641D">
        <w:rPr>
          <w:rFonts w:eastAsiaTheme="minorEastAsia"/>
          <w:color w:val="000000"/>
          <w:szCs w:val="21"/>
        </w:rPr>
        <w:t>；</w:t>
      </w:r>
      <w:r w:rsidRPr="00C8641D">
        <w:rPr>
          <w:rFonts w:eastAsiaTheme="minorEastAsia"/>
          <w:color w:val="000000"/>
          <w:szCs w:val="21"/>
        </w:rPr>
        <w:t>B</w:t>
      </w:r>
      <w:r w:rsidRPr="00C8641D">
        <w:rPr>
          <w:rFonts w:eastAsiaTheme="minorEastAsia"/>
          <w:color w:val="000000"/>
          <w:szCs w:val="21"/>
        </w:rPr>
        <w:t>类份额净值收益率为</w:t>
      </w:r>
      <w:r w:rsidRPr="00C8641D">
        <w:rPr>
          <w:rFonts w:eastAsiaTheme="minorEastAsia"/>
          <w:color w:val="000000"/>
          <w:szCs w:val="21"/>
        </w:rPr>
        <w:t>1.4758%</w:t>
      </w:r>
      <w:r w:rsidRPr="00C8641D">
        <w:rPr>
          <w:rFonts w:eastAsiaTheme="minorEastAsia"/>
          <w:color w:val="000000"/>
          <w:szCs w:val="21"/>
        </w:rPr>
        <w:t>，业绩比较基准收益率为</w:t>
      </w:r>
      <w:r w:rsidRPr="00C8641D">
        <w:rPr>
          <w:rFonts w:eastAsiaTheme="minorEastAsia"/>
          <w:color w:val="000000"/>
          <w:szCs w:val="21"/>
        </w:rPr>
        <w:t>0.6695%</w:t>
      </w:r>
      <w:r w:rsidRPr="00C8641D">
        <w:rPr>
          <w:rFonts w:eastAsiaTheme="minorEastAsia"/>
          <w:color w:val="000000"/>
          <w:szCs w:val="21"/>
        </w:rPr>
        <w:t>；</w:t>
      </w:r>
      <w:r w:rsidRPr="00C8641D">
        <w:rPr>
          <w:rFonts w:eastAsiaTheme="minorEastAsia"/>
          <w:color w:val="000000"/>
          <w:szCs w:val="21"/>
        </w:rPr>
        <w:t>E</w:t>
      </w:r>
      <w:r w:rsidRPr="00C8641D">
        <w:rPr>
          <w:rFonts w:eastAsiaTheme="minorEastAsia"/>
          <w:color w:val="000000"/>
          <w:szCs w:val="21"/>
        </w:rPr>
        <w:t>类份额</w:t>
      </w:r>
      <w:r w:rsidRPr="00C8641D">
        <w:rPr>
          <w:rFonts w:eastAsiaTheme="minorEastAsia"/>
          <w:color w:val="000000"/>
          <w:szCs w:val="21"/>
        </w:rPr>
        <w:lastRenderedPageBreak/>
        <w:t>净值收益率为</w:t>
      </w:r>
      <w:r w:rsidRPr="00C8641D">
        <w:rPr>
          <w:rFonts w:eastAsiaTheme="minorEastAsia"/>
          <w:color w:val="000000"/>
          <w:szCs w:val="21"/>
        </w:rPr>
        <w:t>0.8176%</w:t>
      </w:r>
      <w:r w:rsidRPr="00C8641D">
        <w:rPr>
          <w:rFonts w:eastAsiaTheme="minorEastAsia"/>
          <w:color w:val="000000"/>
          <w:szCs w:val="21"/>
        </w:rPr>
        <w:t>，业绩比较基准收益率为</w:t>
      </w:r>
      <w:r w:rsidRPr="00C8641D">
        <w:rPr>
          <w:rFonts w:eastAsiaTheme="minorEastAsia"/>
          <w:color w:val="000000"/>
          <w:szCs w:val="21"/>
        </w:rPr>
        <w:t>0.6695%</w:t>
      </w:r>
      <w:r w:rsidRPr="00C8641D">
        <w:rPr>
          <w:rFonts w:eastAsiaTheme="minorEastAsia"/>
          <w:color w:val="000000"/>
          <w:szCs w:val="21"/>
        </w:rPr>
        <w:t>。</w:t>
      </w:r>
    </w:p>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4.5 </w:t>
      </w:r>
      <w:r w:rsidRPr="00C8641D">
        <w:rPr>
          <w:rFonts w:ascii="Times New Roman" w:eastAsiaTheme="minorEastAsia" w:hAnsi="Times New Roman" w:cs="Times New Roman"/>
          <w:kern w:val="0"/>
          <w:sz w:val="21"/>
          <w:szCs w:val="21"/>
        </w:rPr>
        <w:t>管理人对宏观经济、证券市场及行业走势的简要展望</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展望</w:t>
      </w:r>
      <w:r>
        <w:rPr>
          <w:rFonts w:eastAsiaTheme="minorEastAsia"/>
          <w:color w:val="000000"/>
          <w:szCs w:val="21"/>
        </w:rPr>
        <w:t>2019</w:t>
      </w:r>
      <w:r>
        <w:rPr>
          <w:rFonts w:eastAsiaTheme="minorEastAsia"/>
          <w:color w:val="000000"/>
          <w:szCs w:val="21"/>
        </w:rPr>
        <w:t>年下半年，经济基本面方面，央行明确要抑制流动性过度流向房地产，表达了地产放松政策无望，地产投资将持续下行；制造业投资方面生产扩展需求放缓，减税降费政策影响有待观察；基建投资方面，近日大力发行专项债将对下半年基建投资构成进一步支撑，但财政政策空间有限，总体支持力度有限。消费方面难见改观。进出口方面，虽然中美将重启贸易谈判，但以特朗普变化无常的习性以及美国的诉求，无论最终是否谈妥，贸易方面都将受到一些负面影响。总体来讲，经济基本面大概率持续低位震荡，对债市构成利好，但不排除基建发力以及实体融资改善带</w:t>
      </w:r>
      <w:r>
        <w:rPr>
          <w:rFonts w:eastAsiaTheme="minorEastAsia"/>
          <w:color w:val="000000"/>
          <w:szCs w:val="21"/>
        </w:rPr>
        <w:t>来的经济短期企稳的情况。</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CPI</w:t>
      </w:r>
      <w:r>
        <w:rPr>
          <w:rFonts w:eastAsiaTheme="minorEastAsia"/>
          <w:color w:val="000000"/>
          <w:szCs w:val="21"/>
        </w:rPr>
        <w:t>方面，水果蔬菜价格有所回落带动食品分项回落；叠加原油价格下行，整体</w:t>
      </w:r>
      <w:r>
        <w:rPr>
          <w:rFonts w:eastAsiaTheme="minorEastAsia"/>
          <w:color w:val="000000"/>
          <w:szCs w:val="21"/>
        </w:rPr>
        <w:t>CPI</w:t>
      </w:r>
      <w:r>
        <w:rPr>
          <w:rFonts w:eastAsiaTheme="minorEastAsia"/>
          <w:color w:val="000000"/>
          <w:szCs w:val="21"/>
        </w:rPr>
        <w:t>较大可能掉头向下，总体通胀无忧。货币政策方面，受制于中美贸易战不确定性和包商事件内忧外患的格局，预计央行将维持宽松的货币政策不变。李克强总理也表示将采取有针对性的降息降准，以帮助小企业降低融资成本；而实体企业融资问题短期内改善有限，流动性将总体宽松充裕。这对债券市场构成利好；不过资金面断层现象短时间难以缓解，更利于无风险利率和好资质的高评级债券和存单。</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投资方面，我们将密切关注事件冲击带来的交易性和配置性</w:t>
      </w:r>
      <w:r w:rsidRPr="00C8641D">
        <w:rPr>
          <w:rFonts w:eastAsiaTheme="minorEastAsia"/>
          <w:color w:val="000000"/>
          <w:szCs w:val="21"/>
        </w:rPr>
        <w:t>机会，在确保组合良好流动性和安全性的前提下，力争有效控制并防范风险，竭力为持有人带来更高的回报。</w:t>
      </w:r>
    </w:p>
    <w:p w:rsidR="008E2CAE" w:rsidRPr="00C8641D" w:rsidRDefault="00241144" w:rsidP="00C8641D">
      <w:pPr>
        <w:pStyle w:val="20"/>
        <w:spacing w:beforeLines="100" w:before="312" w:after="0"/>
        <w:rPr>
          <w:rFonts w:ascii="Times New Roman" w:eastAsiaTheme="minorEastAsia" w:hAnsi="Times New Roman" w:cs="Times New Roman"/>
          <w:kern w:val="0"/>
          <w:sz w:val="21"/>
          <w:szCs w:val="21"/>
        </w:rPr>
      </w:pPr>
      <w:bookmarkStart w:id="1" w:name="_Toc331410085"/>
      <w:bookmarkStart w:id="2" w:name="_Toc247959457"/>
      <w:bookmarkStart w:id="3" w:name="_Toc225570083"/>
      <w:r w:rsidRPr="00C8641D">
        <w:rPr>
          <w:rFonts w:ascii="Times New Roman" w:eastAsiaTheme="minorEastAsia" w:hAnsi="Times New Roman" w:cs="Times New Roman"/>
          <w:kern w:val="0"/>
          <w:sz w:val="21"/>
          <w:szCs w:val="21"/>
        </w:rPr>
        <w:t xml:space="preserve">4.6 </w:t>
      </w:r>
      <w:r w:rsidRPr="00C8641D">
        <w:rPr>
          <w:rFonts w:ascii="Times New Roman" w:eastAsiaTheme="minorEastAsia" w:hAnsi="Times New Roman" w:cs="Times New Roman"/>
          <w:kern w:val="0"/>
          <w:sz w:val="21"/>
          <w:szCs w:val="21"/>
        </w:rPr>
        <w:t>管理人对报告期内基金估值程序等事项的说明</w:t>
      </w:r>
      <w:bookmarkEnd w:id="1"/>
      <w:bookmarkEnd w:id="2"/>
      <w:bookmarkEnd w:id="3"/>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基金管理人设有估值委员会，估值委员会由基金估值业务分管领导、督察长、基金估值核算负责人、基金会计、合规风控部人员及相关投研人员等组成。在特殊情况下，公司召集估值委员会会议，讨论和决策特殊估值事项，</w:t>
      </w:r>
      <w:r>
        <w:rPr>
          <w:rFonts w:eastAsiaTheme="minorEastAsia"/>
          <w:color w:val="000000"/>
          <w:szCs w:val="21"/>
        </w:rPr>
        <w:t>估值委员会集体决策，需到会的三分之二估值委员会成员表决通过。估值委员会负责组织制定和适时修订基金估值政策和程序，指导和监督整个估值流程。以上所有相关人员具备较高的专业能力和丰富的行业从业经验。为保证基金估值的客观独立，基金经理、投资经理可参与估值原则和方法的讨论，但不参与估值原则和方法的最终决策和日常估值的执行，一切以维护基金持有人利益为准则。</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本报告期内，参与估值流程各方之间不存在任何重大利益冲突。</w:t>
      </w:r>
      <w:r>
        <w:rPr>
          <w:rFonts w:eastAsiaTheme="minorEastAsia"/>
          <w:color w:val="000000"/>
          <w:szCs w:val="21"/>
        </w:rPr>
        <w:t xml:space="preserve"> </w:t>
      </w:r>
    </w:p>
    <w:p w:rsidR="008E2CAE"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本基金管理人已与中央国债登记结算有限责任公司、中债金融估值中心有限公司及中证指数有限公司签署服务协议，由其按约定分别提供银行间同业市场债券品种的估值数据及交易所交易的债</w:t>
      </w:r>
      <w:r w:rsidRPr="00C8641D">
        <w:rPr>
          <w:rFonts w:eastAsiaTheme="minorEastAsia"/>
          <w:color w:val="000000"/>
          <w:szCs w:val="21"/>
        </w:rPr>
        <w:lastRenderedPageBreak/>
        <w:t>券品种的估值数据、流通受限股票流动性折扣。</w:t>
      </w:r>
    </w:p>
    <w:p w:rsidR="008E2CAE" w:rsidRPr="00C8641D" w:rsidRDefault="00241144" w:rsidP="00C8641D">
      <w:pPr>
        <w:pStyle w:val="20"/>
        <w:spacing w:beforeLines="100" w:before="312" w:after="0"/>
        <w:rPr>
          <w:rFonts w:ascii="Times New Roman" w:eastAsiaTheme="minorEastAsia" w:hAnsi="Times New Roman" w:cs="Times New Roman"/>
          <w:kern w:val="0"/>
          <w:sz w:val="21"/>
          <w:szCs w:val="21"/>
        </w:rPr>
      </w:pPr>
      <w:bookmarkStart w:id="4" w:name="_Toc331410086"/>
      <w:bookmarkStart w:id="5" w:name="_Toc247959458"/>
      <w:bookmarkStart w:id="6" w:name="_Toc225570084"/>
      <w:r w:rsidRPr="00C8641D">
        <w:rPr>
          <w:rFonts w:ascii="Times New Roman" w:eastAsiaTheme="minorEastAsia" w:hAnsi="Times New Roman" w:cs="Times New Roman"/>
          <w:kern w:val="0"/>
          <w:sz w:val="21"/>
          <w:szCs w:val="21"/>
        </w:rPr>
        <w:t xml:space="preserve">4.7 </w:t>
      </w:r>
      <w:r w:rsidRPr="00C8641D">
        <w:rPr>
          <w:rFonts w:ascii="Times New Roman" w:eastAsiaTheme="minorEastAsia" w:hAnsi="Times New Roman" w:cs="Times New Roman"/>
          <w:kern w:val="0"/>
          <w:sz w:val="21"/>
          <w:szCs w:val="21"/>
        </w:rPr>
        <w:t>管理人对报告期内基金利润分配情况的说明</w:t>
      </w:r>
      <w:bookmarkEnd w:id="4"/>
      <w:bookmarkEnd w:id="5"/>
      <w:bookmarkEnd w:id="6"/>
    </w:p>
    <w:p w:rsidR="008E2CAE" w:rsidRDefault="00241144" w:rsidP="00673F9D">
      <w:pPr>
        <w:spacing w:line="360" w:lineRule="auto"/>
        <w:ind w:firstLineChars="200" w:firstLine="420"/>
        <w:rPr>
          <w:rFonts w:eastAsiaTheme="minorEastAsia"/>
          <w:color w:val="000000"/>
          <w:szCs w:val="21"/>
        </w:rPr>
      </w:pPr>
      <w:r w:rsidRPr="00C8641D">
        <w:rPr>
          <w:rFonts w:eastAsiaTheme="minorEastAsia"/>
          <w:color w:val="000000"/>
          <w:szCs w:val="21"/>
        </w:rPr>
        <w:t>本基金</w:t>
      </w:r>
      <w:r w:rsidRPr="00C8641D">
        <w:rPr>
          <w:rFonts w:eastAsiaTheme="minorEastAsia"/>
          <w:color w:val="000000"/>
          <w:szCs w:val="21"/>
        </w:rPr>
        <w:t>A</w:t>
      </w:r>
      <w:r w:rsidRPr="00C8641D">
        <w:rPr>
          <w:rFonts w:eastAsiaTheme="minorEastAsia"/>
          <w:color w:val="000000"/>
          <w:szCs w:val="21"/>
        </w:rPr>
        <w:t>类份额在本报告期累计分配收益</w:t>
      </w:r>
      <w:r w:rsidRPr="00C8641D">
        <w:rPr>
          <w:rFonts w:eastAsiaTheme="minorEastAsia"/>
          <w:color w:val="000000"/>
          <w:szCs w:val="21"/>
        </w:rPr>
        <w:t>2,527,536.96</w:t>
      </w:r>
      <w:r w:rsidRPr="00C8641D">
        <w:rPr>
          <w:rFonts w:eastAsiaTheme="minorEastAsia"/>
          <w:color w:val="000000"/>
          <w:szCs w:val="21"/>
        </w:rPr>
        <w:t>元，其中以红利再投资方式结转入实收基金</w:t>
      </w:r>
      <w:r w:rsidRPr="00C8641D">
        <w:rPr>
          <w:rFonts w:eastAsiaTheme="minorEastAsia"/>
          <w:color w:val="000000"/>
          <w:szCs w:val="21"/>
        </w:rPr>
        <w:t xml:space="preserve"> 2,527,536.96</w:t>
      </w:r>
      <w:r w:rsidRPr="00C8641D">
        <w:rPr>
          <w:rFonts w:eastAsiaTheme="minorEastAsia"/>
          <w:color w:val="000000"/>
          <w:szCs w:val="21"/>
        </w:rPr>
        <w:t>元；本基金</w:t>
      </w:r>
      <w:r w:rsidRPr="00C8641D">
        <w:rPr>
          <w:rFonts w:eastAsiaTheme="minorEastAsia"/>
          <w:color w:val="000000"/>
          <w:szCs w:val="21"/>
        </w:rPr>
        <w:t>B</w:t>
      </w:r>
      <w:r w:rsidRPr="00C8641D">
        <w:rPr>
          <w:rFonts w:eastAsiaTheme="minorEastAsia"/>
          <w:color w:val="000000"/>
          <w:szCs w:val="21"/>
        </w:rPr>
        <w:t>类份额在本报告期累计分配收益</w:t>
      </w:r>
      <w:r w:rsidRPr="00C8641D">
        <w:rPr>
          <w:rFonts w:eastAsiaTheme="minorEastAsia"/>
          <w:color w:val="000000"/>
          <w:szCs w:val="21"/>
        </w:rPr>
        <w:t>183,498,146.68</w:t>
      </w:r>
      <w:r w:rsidRPr="00C8641D">
        <w:rPr>
          <w:rFonts w:eastAsiaTheme="minorEastAsia"/>
          <w:color w:val="000000"/>
          <w:szCs w:val="21"/>
        </w:rPr>
        <w:t>元，其中以红利再投资方式结转入实收基金</w:t>
      </w:r>
      <w:r w:rsidRPr="00C8641D">
        <w:rPr>
          <w:rFonts w:eastAsiaTheme="minorEastAsia"/>
          <w:color w:val="000000"/>
          <w:szCs w:val="21"/>
        </w:rPr>
        <w:t>183,498,146</w:t>
      </w:r>
      <w:r w:rsidRPr="00C8641D">
        <w:rPr>
          <w:rFonts w:eastAsiaTheme="minorEastAsia"/>
          <w:color w:val="000000"/>
          <w:szCs w:val="21"/>
        </w:rPr>
        <w:t>.68</w:t>
      </w:r>
      <w:r w:rsidRPr="00C8641D">
        <w:rPr>
          <w:rFonts w:eastAsiaTheme="minorEastAsia"/>
          <w:color w:val="000000"/>
          <w:szCs w:val="21"/>
        </w:rPr>
        <w:t>元；本基金</w:t>
      </w:r>
      <w:r w:rsidRPr="00C8641D">
        <w:rPr>
          <w:rFonts w:eastAsiaTheme="minorEastAsia"/>
          <w:color w:val="000000"/>
          <w:szCs w:val="21"/>
        </w:rPr>
        <w:t>E</w:t>
      </w:r>
      <w:r w:rsidRPr="00C8641D">
        <w:rPr>
          <w:rFonts w:eastAsiaTheme="minorEastAsia"/>
          <w:color w:val="000000"/>
          <w:szCs w:val="21"/>
        </w:rPr>
        <w:t>类份额在本报告期累计分配收益</w:t>
      </w:r>
      <w:r w:rsidRPr="00C8641D">
        <w:rPr>
          <w:rFonts w:eastAsiaTheme="minorEastAsia"/>
          <w:color w:val="000000"/>
          <w:szCs w:val="21"/>
        </w:rPr>
        <w:t>271,231.02</w:t>
      </w:r>
      <w:r w:rsidRPr="00C8641D">
        <w:rPr>
          <w:rFonts w:eastAsiaTheme="minorEastAsia"/>
          <w:color w:val="000000"/>
          <w:szCs w:val="21"/>
        </w:rPr>
        <w:t>元，其中以红利再投资方式结转入实收基金</w:t>
      </w:r>
      <w:r w:rsidRPr="00C8641D">
        <w:rPr>
          <w:rFonts w:eastAsiaTheme="minorEastAsia"/>
          <w:color w:val="000000"/>
          <w:szCs w:val="21"/>
        </w:rPr>
        <w:t>271,231.02</w:t>
      </w:r>
      <w:r w:rsidRPr="00C8641D">
        <w:rPr>
          <w:rFonts w:eastAsiaTheme="minorEastAsia"/>
          <w:color w:val="000000"/>
          <w:szCs w:val="21"/>
        </w:rPr>
        <w:t>元。</w:t>
      </w:r>
    </w:p>
    <w:p w:rsidR="003D15B3" w:rsidRPr="00C56D9D" w:rsidRDefault="00241144" w:rsidP="00C05F5A">
      <w:pPr>
        <w:pStyle w:val="20"/>
        <w:spacing w:beforeLines="100" w:before="312" w:after="0"/>
        <w:rPr>
          <w:rFonts w:eastAsiaTheme="minorEastAsia"/>
          <w:color w:val="000000" w:themeColor="text1"/>
          <w:szCs w:val="21"/>
        </w:rPr>
      </w:pPr>
      <w:r w:rsidRPr="00C05F5A">
        <w:rPr>
          <w:rFonts w:ascii="Times New Roman" w:eastAsiaTheme="minorEastAsia" w:hAnsi="Times New Roman" w:cs="Times New Roman" w:hint="eastAsia"/>
          <w:kern w:val="0"/>
          <w:sz w:val="21"/>
          <w:szCs w:val="21"/>
        </w:rPr>
        <w:t xml:space="preserve">4.8 </w:t>
      </w:r>
      <w:r w:rsidRPr="00C05F5A">
        <w:rPr>
          <w:rFonts w:ascii="Times New Roman" w:eastAsiaTheme="minorEastAsia" w:hAnsi="Times New Roman" w:cs="Times New Roman" w:hint="eastAsia"/>
          <w:kern w:val="0"/>
          <w:sz w:val="21"/>
          <w:szCs w:val="21"/>
        </w:rPr>
        <w:t>报告期内管理人对本基金持有人数或基金资产净值预警情形的说明</w:t>
      </w:r>
    </w:p>
    <w:p w:rsidR="003D15B3" w:rsidRPr="00C8641D" w:rsidRDefault="00241144" w:rsidP="003D15B3">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本报告期内无应当说明的预警事项。</w:t>
      </w:r>
    </w:p>
    <w:p w:rsidR="00223DFB"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r w:rsidRPr="00C8641D">
        <w:rPr>
          <w:rFonts w:eastAsiaTheme="minorEastAsia"/>
          <w:b/>
          <w:bCs/>
          <w:sz w:val="21"/>
          <w:szCs w:val="21"/>
          <w:lang w:val="en-US"/>
        </w:rPr>
        <w:t xml:space="preserve">§5  </w:t>
      </w:r>
      <w:r w:rsidRPr="00C8641D">
        <w:rPr>
          <w:rFonts w:eastAsiaTheme="minorEastAsia"/>
          <w:b/>
          <w:bCs/>
          <w:sz w:val="21"/>
          <w:szCs w:val="21"/>
          <w:lang w:val="en-US"/>
        </w:rPr>
        <w:t>托管人报告</w:t>
      </w:r>
    </w:p>
    <w:p w:rsidR="00223DFB" w:rsidRPr="00C8641D" w:rsidRDefault="00241144" w:rsidP="00673F9D">
      <w:pPr>
        <w:pStyle w:val="20"/>
        <w:spacing w:before="0"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5.1 </w:t>
      </w:r>
      <w:r w:rsidRPr="00C8641D">
        <w:rPr>
          <w:rFonts w:ascii="Times New Roman" w:eastAsiaTheme="minorEastAsia" w:hAnsi="Times New Roman" w:cs="Times New Roman"/>
          <w:kern w:val="0"/>
          <w:sz w:val="21"/>
          <w:szCs w:val="21"/>
        </w:rPr>
        <w:t>报告期内本基金托管人遵规守信情况声明</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报告期，招商证券股份有限公司在本基金的托管过程中，严格遵守了《证券投资基金法》、基金合同、托管协议和其他有关规定，不存在损害基金份额持有人利益的行为，完全尽职尽责地履行了基金托管人应尽的义务。</w:t>
      </w:r>
    </w:p>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5.2 </w:t>
      </w:r>
      <w:r w:rsidRPr="00C8641D">
        <w:rPr>
          <w:rFonts w:ascii="Times New Roman" w:eastAsiaTheme="minorEastAsia" w:hAnsi="Times New Roman" w:cs="Times New Roman"/>
          <w:kern w:val="0"/>
          <w:sz w:val="21"/>
          <w:szCs w:val="21"/>
        </w:rPr>
        <w:t>托管人对报告期内本基金投资运作遵规守信、净值计算、利润分配等情况的说明</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5.3 </w:t>
      </w:r>
      <w:r w:rsidRPr="00C8641D">
        <w:rPr>
          <w:rFonts w:ascii="Times New Roman" w:eastAsiaTheme="minorEastAsia" w:hAnsi="Times New Roman" w:cs="Times New Roman"/>
          <w:kern w:val="0"/>
          <w:sz w:val="21"/>
          <w:szCs w:val="21"/>
        </w:rPr>
        <w:t>托管人对本</w:t>
      </w:r>
      <w:r w:rsidRPr="00C8641D">
        <w:rPr>
          <w:rFonts w:ascii="Times New Roman" w:eastAsiaTheme="minorEastAsia" w:hAnsi="Times New Roman" w:cs="Times New Roman"/>
          <w:kern w:val="0"/>
          <w:sz w:val="21"/>
          <w:szCs w:val="21"/>
        </w:rPr>
        <w:t>半</w:t>
      </w:r>
      <w:r w:rsidRPr="00C8641D">
        <w:rPr>
          <w:rFonts w:ascii="Times New Roman" w:eastAsiaTheme="minorEastAsia" w:hAnsi="Times New Roman" w:cs="Times New Roman"/>
          <w:kern w:val="0"/>
          <w:sz w:val="21"/>
          <w:szCs w:val="21"/>
        </w:rPr>
        <w:t>年度报告中财务信息等内容的真实、准确和完整发表意见</w:t>
      </w:r>
    </w:p>
    <w:p w:rsidR="00223DFB" w:rsidRPr="00C8641D" w:rsidRDefault="00241144" w:rsidP="00673F9D">
      <w:pPr>
        <w:spacing w:line="360" w:lineRule="auto"/>
        <w:ind w:firstLineChars="200" w:firstLine="420"/>
        <w:rPr>
          <w:rFonts w:eastAsiaTheme="minorEastAsia"/>
          <w:color w:val="000000"/>
          <w:szCs w:val="21"/>
        </w:rPr>
      </w:pPr>
      <w:r w:rsidRPr="00C8641D">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223DFB"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r w:rsidRPr="00C8641D">
        <w:rPr>
          <w:rFonts w:eastAsiaTheme="minorEastAsia"/>
          <w:b/>
          <w:bCs/>
          <w:sz w:val="21"/>
          <w:szCs w:val="21"/>
          <w:lang w:val="en-US"/>
        </w:rPr>
        <w:t>§</w:t>
      </w:r>
      <w:r w:rsidRPr="00C8641D">
        <w:rPr>
          <w:rFonts w:eastAsiaTheme="minorEastAsia"/>
          <w:b/>
          <w:bCs/>
          <w:sz w:val="21"/>
          <w:szCs w:val="21"/>
          <w:lang w:val="en-US"/>
        </w:rPr>
        <w:t>6</w:t>
      </w:r>
      <w:r w:rsidRPr="00C8641D">
        <w:rPr>
          <w:rFonts w:eastAsiaTheme="minorEastAsia"/>
          <w:b/>
          <w:bCs/>
          <w:sz w:val="21"/>
          <w:szCs w:val="21"/>
          <w:lang w:val="en-US"/>
        </w:rPr>
        <w:t>半年度财务会计报告（未经审计）</w:t>
      </w:r>
    </w:p>
    <w:p w:rsidR="00223DFB" w:rsidRPr="00C8641D" w:rsidRDefault="00241144" w:rsidP="001D5E64">
      <w:pPr>
        <w:pStyle w:val="20"/>
        <w:spacing w:before="0"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6.1 </w:t>
      </w:r>
      <w:r w:rsidRPr="00C8641D">
        <w:rPr>
          <w:rFonts w:ascii="Times New Roman" w:eastAsiaTheme="minorEastAsia" w:hAnsi="Times New Roman" w:cs="Times New Roman"/>
          <w:kern w:val="0"/>
          <w:sz w:val="21"/>
          <w:szCs w:val="21"/>
        </w:rPr>
        <w:t>资产负债表</w:t>
      </w:r>
    </w:p>
    <w:p w:rsidR="00223DFB" w:rsidRPr="00C8641D" w:rsidRDefault="00241144" w:rsidP="001D5E64">
      <w:pPr>
        <w:spacing w:line="360" w:lineRule="auto"/>
        <w:rPr>
          <w:rFonts w:eastAsiaTheme="minorEastAsia"/>
          <w:szCs w:val="21"/>
        </w:rPr>
      </w:pPr>
      <w:r w:rsidRPr="00C8641D">
        <w:rPr>
          <w:rFonts w:eastAsiaTheme="minorEastAsia"/>
          <w:szCs w:val="21"/>
        </w:rPr>
        <w:t>会计主体：金鹰现金增益交易型货币市场基金</w:t>
      </w:r>
    </w:p>
    <w:p w:rsidR="00223DFB" w:rsidRPr="00C8641D" w:rsidRDefault="00241144" w:rsidP="001D5E64">
      <w:pPr>
        <w:spacing w:line="360" w:lineRule="auto"/>
        <w:rPr>
          <w:rFonts w:eastAsiaTheme="minorEastAsia"/>
          <w:szCs w:val="21"/>
        </w:rPr>
      </w:pPr>
      <w:r w:rsidRPr="00C8641D">
        <w:rPr>
          <w:rFonts w:eastAsiaTheme="minorEastAsia"/>
          <w:szCs w:val="21"/>
        </w:rPr>
        <w:t>报告截止日：</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p w:rsidR="00223DFB" w:rsidRPr="00C8641D" w:rsidRDefault="00241144" w:rsidP="00223DFB">
      <w:pPr>
        <w:autoSpaceDE w:val="0"/>
        <w:autoSpaceDN w:val="0"/>
        <w:adjustRightInd w:val="0"/>
        <w:spacing w:before="29" w:line="288" w:lineRule="auto"/>
        <w:ind w:left="15"/>
        <w:jc w:val="right"/>
        <w:rPr>
          <w:rFonts w:eastAsiaTheme="minorEastAsia"/>
          <w:kern w:val="0"/>
          <w:szCs w:val="21"/>
        </w:rPr>
      </w:pPr>
      <w:r w:rsidRPr="00C8641D">
        <w:rPr>
          <w:rFonts w:eastAsiaTheme="minorEastAsia"/>
          <w:kern w:val="0"/>
          <w:szCs w:val="21"/>
        </w:rPr>
        <w:t>单位：人民币元</w:t>
      </w:r>
    </w:p>
    <w:tbl>
      <w:tblPr>
        <w:tblW w:w="8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2"/>
        <w:gridCol w:w="24"/>
        <w:gridCol w:w="2521"/>
        <w:gridCol w:w="2520"/>
      </w:tblGrid>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vAlign w:val="center"/>
            <w:hideMark/>
          </w:tcPr>
          <w:p w:rsidR="00687296" w:rsidRPr="00C8641D" w:rsidRDefault="00241144" w:rsidP="001D4934">
            <w:pPr>
              <w:pStyle w:val="aff1"/>
              <w:jc w:val="center"/>
              <w:rPr>
                <w:rFonts w:ascii="Times New Roman" w:eastAsiaTheme="minorEastAsia" w:hAnsi="Times New Roman"/>
                <w:b/>
                <w:sz w:val="21"/>
                <w:szCs w:val="21"/>
              </w:rPr>
            </w:pPr>
            <w:r w:rsidRPr="00C8641D">
              <w:rPr>
                <w:rFonts w:ascii="Times New Roman" w:eastAsiaTheme="minorEastAsia" w:hAnsi="Times New Roman"/>
                <w:b/>
                <w:sz w:val="21"/>
                <w:szCs w:val="21"/>
              </w:rPr>
              <w:lastRenderedPageBreak/>
              <w:t>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87296"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b/>
                <w:sz w:val="21"/>
                <w:szCs w:val="21"/>
              </w:rPr>
              <w:t>本期末</w:t>
            </w:r>
          </w:p>
          <w:p w:rsidR="00687296"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b/>
                <w:kern w:val="2"/>
                <w:sz w:val="21"/>
                <w:szCs w:val="21"/>
              </w:rPr>
              <w:t>2019</w:t>
            </w:r>
            <w:r w:rsidRPr="00C8641D">
              <w:rPr>
                <w:rFonts w:ascii="Times New Roman" w:eastAsiaTheme="minorEastAsia" w:hAnsi="Times New Roman"/>
                <w:b/>
                <w:kern w:val="2"/>
                <w:sz w:val="21"/>
                <w:szCs w:val="21"/>
              </w:rPr>
              <w:t>年</w:t>
            </w:r>
            <w:r w:rsidRPr="00C8641D">
              <w:rPr>
                <w:rFonts w:ascii="Times New Roman" w:eastAsiaTheme="minorEastAsia" w:hAnsi="Times New Roman"/>
                <w:b/>
                <w:kern w:val="2"/>
                <w:sz w:val="21"/>
                <w:szCs w:val="21"/>
              </w:rPr>
              <w:t>6</w:t>
            </w:r>
            <w:r w:rsidRPr="00C8641D">
              <w:rPr>
                <w:rFonts w:ascii="Times New Roman" w:eastAsiaTheme="minorEastAsia" w:hAnsi="Times New Roman"/>
                <w:b/>
                <w:kern w:val="2"/>
                <w:sz w:val="21"/>
                <w:szCs w:val="21"/>
              </w:rPr>
              <w:t>月</w:t>
            </w:r>
            <w:r w:rsidRPr="00C8641D">
              <w:rPr>
                <w:rFonts w:ascii="Times New Roman" w:eastAsiaTheme="minorEastAsia" w:hAnsi="Times New Roman"/>
                <w:b/>
                <w:kern w:val="2"/>
                <w:sz w:val="21"/>
                <w:szCs w:val="21"/>
              </w:rPr>
              <w:t>30</w:t>
            </w:r>
            <w:r w:rsidRPr="00C8641D">
              <w:rPr>
                <w:rFonts w:ascii="Times New Roman" w:eastAsiaTheme="minorEastAsia" w:hAnsi="Times New Roman"/>
                <w:b/>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87296"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b/>
                <w:sz w:val="21"/>
                <w:szCs w:val="21"/>
              </w:rPr>
              <w:t>上年度末</w:t>
            </w:r>
          </w:p>
          <w:p w:rsidR="00687296"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b/>
                <w:sz w:val="21"/>
                <w:szCs w:val="21"/>
              </w:rPr>
              <w:t>2018</w:t>
            </w:r>
            <w:r w:rsidRPr="00C8641D">
              <w:rPr>
                <w:rFonts w:ascii="Times New Roman" w:eastAsiaTheme="minorEastAsia" w:hAnsi="Times New Roman"/>
                <w:b/>
                <w:sz w:val="21"/>
                <w:szCs w:val="21"/>
              </w:rPr>
              <w:t>年</w:t>
            </w:r>
            <w:r w:rsidRPr="00C8641D">
              <w:rPr>
                <w:rFonts w:ascii="Times New Roman" w:eastAsiaTheme="minorEastAsia" w:hAnsi="Times New Roman"/>
                <w:b/>
                <w:sz w:val="21"/>
                <w:szCs w:val="21"/>
              </w:rPr>
              <w:t>12</w:t>
            </w:r>
            <w:r w:rsidRPr="00C8641D">
              <w:rPr>
                <w:rFonts w:ascii="Times New Roman" w:eastAsiaTheme="minorEastAsia" w:hAnsi="Times New Roman"/>
                <w:b/>
                <w:sz w:val="21"/>
                <w:szCs w:val="21"/>
              </w:rPr>
              <w:t>月</w:t>
            </w:r>
            <w:r w:rsidRPr="00C8641D">
              <w:rPr>
                <w:rFonts w:ascii="Times New Roman" w:eastAsiaTheme="minorEastAsia" w:hAnsi="Times New Roman"/>
                <w:b/>
                <w:sz w:val="21"/>
                <w:szCs w:val="21"/>
              </w:rPr>
              <w:t>31</w:t>
            </w:r>
            <w:r w:rsidRPr="00C8641D">
              <w:rPr>
                <w:rFonts w:ascii="Times New Roman" w:eastAsiaTheme="minorEastAsia" w:hAnsi="Times New Roman"/>
                <w:b/>
                <w:sz w:val="21"/>
                <w:szCs w:val="21"/>
              </w:rPr>
              <w:t>日</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资产：</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银行存款</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599,227,328.69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1,982,418,363.40</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结算备付金</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21,791,941.03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39,121,356.96</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存出保证金</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59,377.30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60,053.21</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交易性金融资产</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7,687,253,603.35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7,305,382,006.87</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其中：股票投资</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vAlign w:val="center"/>
            <w:hideMark/>
          </w:tcPr>
          <w:p w:rsidR="00687296" w:rsidRPr="00C8641D" w:rsidRDefault="00241144" w:rsidP="00673F9D">
            <w:pPr>
              <w:pStyle w:val="aff1"/>
              <w:ind w:firstLineChars="300" w:firstLine="630"/>
              <w:rPr>
                <w:rFonts w:ascii="Times New Roman" w:eastAsiaTheme="minorEastAsia" w:hAnsi="Times New Roman"/>
                <w:sz w:val="21"/>
                <w:szCs w:val="21"/>
              </w:rPr>
            </w:pPr>
            <w:r w:rsidRPr="00C8641D">
              <w:rPr>
                <w:rFonts w:ascii="Times New Roman" w:eastAsiaTheme="minorEastAsia" w:hAnsi="Times New Roman"/>
                <w:sz w:val="21"/>
                <w:szCs w:val="21"/>
              </w:rPr>
              <w:t>基金投资</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673F9D">
            <w:pPr>
              <w:ind w:firstLineChars="300" w:firstLine="630"/>
              <w:rPr>
                <w:rFonts w:eastAsiaTheme="minorEastAsia"/>
                <w:szCs w:val="21"/>
              </w:rPr>
            </w:pPr>
            <w:r w:rsidRPr="00C8641D">
              <w:rPr>
                <w:rFonts w:eastAsiaTheme="minorEastAsia"/>
                <w:szCs w:val="21"/>
              </w:rPr>
              <w:t>债券投资</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7,617,233,500.38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7,285,382,006.87</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673F9D">
            <w:pPr>
              <w:ind w:firstLineChars="300" w:firstLine="630"/>
              <w:rPr>
                <w:rFonts w:eastAsiaTheme="minorEastAsia"/>
                <w:szCs w:val="21"/>
              </w:rPr>
            </w:pPr>
            <w:r w:rsidRPr="00C8641D">
              <w:rPr>
                <w:rFonts w:eastAsiaTheme="minorEastAsia"/>
                <w:szCs w:val="21"/>
              </w:rPr>
              <w:t>资产支持证券投资</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70,020,102.97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20,000,000.00</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衍生金融资产</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3,606,641,489.96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2,685,947,353.92</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应收证券清算款</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40,643.84</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应收利息</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33,282,496.52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41,700,012.52</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应收股利</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应收申购款</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400,306.25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1,223,758.61</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递延所得税资产</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其他资产</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57" w:type="dxa"/>
            <w:gridSpan w:val="2"/>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b/>
                <w:szCs w:val="21"/>
              </w:rPr>
            </w:pPr>
            <w:r w:rsidRPr="00C8641D">
              <w:rPr>
                <w:rFonts w:eastAsiaTheme="minorEastAsia"/>
                <w:b/>
                <w:szCs w:val="21"/>
              </w:rPr>
              <w:t>资产总计</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11,948,656,543.10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12,055,893,549.33</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vAlign w:val="center"/>
            <w:hideMark/>
          </w:tcPr>
          <w:p w:rsidR="00687296" w:rsidRPr="00C8641D" w:rsidRDefault="00241144" w:rsidP="001D4934">
            <w:pPr>
              <w:pStyle w:val="aff1"/>
              <w:jc w:val="center"/>
              <w:rPr>
                <w:rFonts w:ascii="Times New Roman" w:eastAsiaTheme="minorEastAsia" w:hAnsi="Times New Roman"/>
                <w:b/>
                <w:sz w:val="21"/>
                <w:szCs w:val="21"/>
              </w:rPr>
            </w:pPr>
            <w:r w:rsidRPr="00C8641D">
              <w:rPr>
                <w:rFonts w:ascii="Times New Roman" w:eastAsiaTheme="minorEastAsia" w:hAnsi="Times New Roman"/>
                <w:b/>
                <w:sz w:val="21"/>
                <w:szCs w:val="21"/>
              </w:rPr>
              <w:t>负债和所有者权益</w:t>
            </w:r>
          </w:p>
        </w:tc>
        <w:tc>
          <w:tcPr>
            <w:tcW w:w="2545" w:type="dxa"/>
            <w:gridSpan w:val="2"/>
            <w:tcBorders>
              <w:top w:val="single" w:sz="4" w:space="0" w:color="000000"/>
              <w:left w:val="single" w:sz="4" w:space="0" w:color="000000"/>
              <w:bottom w:val="single" w:sz="4" w:space="0" w:color="000000"/>
              <w:right w:val="single" w:sz="4" w:space="0" w:color="000000"/>
            </w:tcBorders>
            <w:vAlign w:val="center"/>
            <w:hideMark/>
          </w:tcPr>
          <w:p w:rsidR="00687296"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b/>
                <w:sz w:val="21"/>
                <w:szCs w:val="21"/>
              </w:rPr>
              <w:t>本期末</w:t>
            </w:r>
          </w:p>
          <w:p w:rsidR="00687296"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b/>
                <w:kern w:val="2"/>
                <w:sz w:val="21"/>
                <w:szCs w:val="21"/>
              </w:rPr>
              <w:t>2019</w:t>
            </w:r>
            <w:r w:rsidRPr="00C8641D">
              <w:rPr>
                <w:rFonts w:ascii="Times New Roman" w:eastAsiaTheme="minorEastAsia" w:hAnsi="Times New Roman"/>
                <w:b/>
                <w:kern w:val="2"/>
                <w:sz w:val="21"/>
                <w:szCs w:val="21"/>
              </w:rPr>
              <w:t>年</w:t>
            </w:r>
            <w:r w:rsidRPr="00C8641D">
              <w:rPr>
                <w:rFonts w:ascii="Times New Roman" w:eastAsiaTheme="minorEastAsia" w:hAnsi="Times New Roman"/>
                <w:b/>
                <w:kern w:val="2"/>
                <w:sz w:val="21"/>
                <w:szCs w:val="21"/>
              </w:rPr>
              <w:t>6</w:t>
            </w:r>
            <w:r w:rsidRPr="00C8641D">
              <w:rPr>
                <w:rFonts w:ascii="Times New Roman" w:eastAsiaTheme="minorEastAsia" w:hAnsi="Times New Roman"/>
                <w:b/>
                <w:kern w:val="2"/>
                <w:sz w:val="21"/>
                <w:szCs w:val="21"/>
              </w:rPr>
              <w:t>月</w:t>
            </w:r>
            <w:r w:rsidRPr="00C8641D">
              <w:rPr>
                <w:rFonts w:ascii="Times New Roman" w:eastAsiaTheme="minorEastAsia" w:hAnsi="Times New Roman"/>
                <w:b/>
                <w:kern w:val="2"/>
                <w:sz w:val="21"/>
                <w:szCs w:val="21"/>
              </w:rPr>
              <w:t>30</w:t>
            </w:r>
            <w:r w:rsidRPr="00C8641D">
              <w:rPr>
                <w:rFonts w:ascii="Times New Roman" w:eastAsiaTheme="minorEastAsia" w:hAnsi="Times New Roman"/>
                <w:b/>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87296"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b/>
                <w:sz w:val="21"/>
                <w:szCs w:val="21"/>
              </w:rPr>
              <w:t>上年度末</w:t>
            </w:r>
          </w:p>
          <w:p w:rsidR="00687296"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b/>
                <w:sz w:val="21"/>
                <w:szCs w:val="21"/>
              </w:rPr>
              <w:t>2018</w:t>
            </w:r>
            <w:r w:rsidRPr="00C8641D">
              <w:rPr>
                <w:rFonts w:ascii="Times New Roman" w:eastAsiaTheme="minorEastAsia" w:hAnsi="Times New Roman"/>
                <w:b/>
                <w:sz w:val="21"/>
                <w:szCs w:val="21"/>
              </w:rPr>
              <w:t>年</w:t>
            </w:r>
            <w:r w:rsidRPr="00C8641D">
              <w:rPr>
                <w:rFonts w:ascii="Times New Roman" w:eastAsiaTheme="minorEastAsia" w:hAnsi="Times New Roman"/>
                <w:b/>
                <w:sz w:val="21"/>
                <w:szCs w:val="21"/>
              </w:rPr>
              <w:t>12</w:t>
            </w:r>
            <w:r w:rsidRPr="00C8641D">
              <w:rPr>
                <w:rFonts w:ascii="Times New Roman" w:eastAsiaTheme="minorEastAsia" w:hAnsi="Times New Roman"/>
                <w:b/>
                <w:sz w:val="21"/>
                <w:szCs w:val="21"/>
              </w:rPr>
              <w:t>月</w:t>
            </w:r>
            <w:r w:rsidRPr="00C8641D">
              <w:rPr>
                <w:rFonts w:ascii="Times New Roman" w:eastAsiaTheme="minorEastAsia" w:hAnsi="Times New Roman"/>
                <w:b/>
                <w:sz w:val="21"/>
                <w:szCs w:val="21"/>
              </w:rPr>
              <w:t>31</w:t>
            </w:r>
            <w:r w:rsidRPr="00C8641D">
              <w:rPr>
                <w:rFonts w:ascii="Times New Roman" w:eastAsiaTheme="minorEastAsia" w:hAnsi="Times New Roman"/>
                <w:b/>
                <w:sz w:val="21"/>
                <w:szCs w:val="21"/>
              </w:rPr>
              <w:t>日</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负债：</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短期借款</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交易性金融负债</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衍生金融负债</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卖出回购金融资产款</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1,281,473,500.15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889,397,840.90</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应付证券清算款</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92,673.86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应付赎回款</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应付管理人报酬</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2,716,378.01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2,914,777.17</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应付托管费</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776,108.00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832,793.46</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应付销售服务费</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123,370.90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156,716.00</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应付交易费用</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181,914.93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121,286.59</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应交税费</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26,218.81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31,697.54</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应付利息</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171,859.04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501,973.70</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应付利润</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递延所得税负债</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其他负债</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508,389.32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357,000.00</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vAlign w:val="center"/>
            <w:hideMark/>
          </w:tcPr>
          <w:p w:rsidR="00687296" w:rsidRPr="00C8641D" w:rsidRDefault="00241144" w:rsidP="001D4934">
            <w:pPr>
              <w:pStyle w:val="aff1"/>
              <w:rPr>
                <w:rFonts w:ascii="Times New Roman" w:eastAsiaTheme="minorEastAsia" w:hAnsi="Times New Roman"/>
                <w:sz w:val="21"/>
                <w:szCs w:val="21"/>
              </w:rPr>
            </w:pPr>
            <w:r w:rsidRPr="00C8641D">
              <w:rPr>
                <w:rFonts w:ascii="Times New Roman" w:eastAsiaTheme="minorEastAsia" w:hAnsi="Times New Roman"/>
                <w:sz w:val="21"/>
                <w:szCs w:val="21"/>
              </w:rPr>
              <w:t>负债合计</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1,286,070,413.02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894,314,085.36</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b/>
                <w:szCs w:val="21"/>
              </w:rPr>
            </w:pPr>
            <w:r w:rsidRPr="00C8641D">
              <w:rPr>
                <w:rFonts w:eastAsiaTheme="minorEastAsia"/>
                <w:b/>
                <w:szCs w:val="21"/>
              </w:rPr>
              <w:t>所有者权益：</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b/>
                <w:szCs w:val="21"/>
              </w:rPr>
            </w:pPr>
            <w:r w:rsidRPr="00C8641D">
              <w:rPr>
                <w:rFonts w:eastAsiaTheme="minorEastAsia"/>
                <w:b/>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b/>
                <w:szCs w:val="21"/>
              </w:rPr>
            </w:pPr>
            <w:r w:rsidRPr="00C8641D">
              <w:rPr>
                <w:rFonts w:eastAsiaTheme="minorEastAsia"/>
                <w:b/>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实收基金</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10,662,586,130.08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11,161,579,463.97</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未分配利润</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所有者权益合计</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10,662,586,130.08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11,161,579,463.97</w:t>
            </w:r>
          </w:p>
        </w:tc>
      </w:tr>
      <w:tr w:rsidR="007045DF" w:rsidTr="00C8641D">
        <w:tc>
          <w:tcPr>
            <w:tcW w:w="3933" w:type="dxa"/>
            <w:tcBorders>
              <w:top w:val="single" w:sz="4" w:space="0" w:color="000000"/>
              <w:left w:val="single" w:sz="4" w:space="0" w:color="000000"/>
              <w:bottom w:val="single" w:sz="4" w:space="0" w:color="000000"/>
              <w:right w:val="single" w:sz="4" w:space="0" w:color="000000"/>
            </w:tcBorders>
            <w:hideMark/>
          </w:tcPr>
          <w:p w:rsidR="00687296" w:rsidRPr="00C8641D" w:rsidRDefault="00241144" w:rsidP="001D4934">
            <w:pPr>
              <w:rPr>
                <w:rFonts w:eastAsiaTheme="minorEastAsia"/>
                <w:szCs w:val="21"/>
              </w:rPr>
            </w:pPr>
            <w:r w:rsidRPr="00C8641D">
              <w:rPr>
                <w:rFonts w:eastAsiaTheme="minorEastAsia"/>
                <w:szCs w:val="21"/>
              </w:rPr>
              <w:t>负债和所有者权益总计</w:t>
            </w:r>
          </w:p>
        </w:tc>
        <w:tc>
          <w:tcPr>
            <w:tcW w:w="2545" w:type="dxa"/>
            <w:gridSpan w:val="2"/>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11,948,656,543.10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687296" w:rsidRPr="00C8641D" w:rsidRDefault="00241144" w:rsidP="001D4934">
            <w:pPr>
              <w:jc w:val="right"/>
              <w:rPr>
                <w:rFonts w:eastAsiaTheme="minorEastAsia"/>
                <w:szCs w:val="21"/>
              </w:rPr>
            </w:pPr>
            <w:r w:rsidRPr="00C8641D">
              <w:rPr>
                <w:rFonts w:eastAsiaTheme="minorEastAsia"/>
                <w:szCs w:val="21"/>
              </w:rPr>
              <w:t>12,055,893,549.33</w:t>
            </w:r>
          </w:p>
        </w:tc>
      </w:tr>
    </w:tbl>
    <w:p w:rsidR="00223DFB"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lastRenderedPageBreak/>
        <w:t>注：截至</w:t>
      </w:r>
      <w:r w:rsidRPr="00C8641D">
        <w:rPr>
          <w:rFonts w:eastAsiaTheme="minorEastAsia"/>
          <w:kern w:val="0"/>
          <w:szCs w:val="21"/>
        </w:rPr>
        <w:t>2019</w:t>
      </w:r>
      <w:r w:rsidRPr="00C8641D">
        <w:rPr>
          <w:rFonts w:eastAsiaTheme="minorEastAsia"/>
          <w:kern w:val="0"/>
          <w:szCs w:val="21"/>
        </w:rPr>
        <w:t>年</w:t>
      </w:r>
      <w:r w:rsidRPr="00C8641D">
        <w:rPr>
          <w:rFonts w:eastAsiaTheme="minorEastAsia"/>
          <w:kern w:val="0"/>
          <w:szCs w:val="21"/>
        </w:rPr>
        <w:t>6</w:t>
      </w:r>
      <w:r w:rsidRPr="00C8641D">
        <w:rPr>
          <w:rFonts w:eastAsiaTheme="minorEastAsia"/>
          <w:kern w:val="0"/>
          <w:szCs w:val="21"/>
        </w:rPr>
        <w:t>月</w:t>
      </w:r>
      <w:r w:rsidRPr="00C8641D">
        <w:rPr>
          <w:rFonts w:eastAsiaTheme="minorEastAsia"/>
          <w:kern w:val="0"/>
          <w:szCs w:val="21"/>
        </w:rPr>
        <w:t>30</w:t>
      </w:r>
      <w:r w:rsidRPr="00C8641D">
        <w:rPr>
          <w:rFonts w:eastAsiaTheme="minorEastAsia"/>
          <w:kern w:val="0"/>
          <w:szCs w:val="21"/>
        </w:rPr>
        <w:t>日，</w:t>
      </w:r>
      <w:r w:rsidRPr="00C8641D">
        <w:rPr>
          <w:rFonts w:eastAsiaTheme="minorEastAsia"/>
          <w:kern w:val="0"/>
          <w:szCs w:val="21"/>
        </w:rPr>
        <w:t>A</w:t>
      </w:r>
      <w:r w:rsidRPr="00C8641D">
        <w:rPr>
          <w:rFonts w:eastAsiaTheme="minorEastAsia"/>
          <w:kern w:val="0"/>
          <w:szCs w:val="21"/>
        </w:rPr>
        <w:t>类基金份额净值</w:t>
      </w:r>
      <w:r w:rsidRPr="00C8641D">
        <w:rPr>
          <w:rFonts w:eastAsiaTheme="minorEastAsia"/>
          <w:kern w:val="0"/>
          <w:szCs w:val="21"/>
        </w:rPr>
        <w:t>1.0000</w:t>
      </w:r>
      <w:r w:rsidRPr="00C8641D">
        <w:rPr>
          <w:rFonts w:eastAsiaTheme="minorEastAsia"/>
          <w:kern w:val="0"/>
          <w:szCs w:val="21"/>
        </w:rPr>
        <w:t>元，</w:t>
      </w:r>
      <w:r w:rsidRPr="00C8641D">
        <w:rPr>
          <w:rFonts w:eastAsiaTheme="minorEastAsia"/>
          <w:kern w:val="0"/>
          <w:szCs w:val="21"/>
        </w:rPr>
        <w:t>B</w:t>
      </w:r>
      <w:r w:rsidRPr="00C8641D">
        <w:rPr>
          <w:rFonts w:eastAsiaTheme="minorEastAsia"/>
          <w:kern w:val="0"/>
          <w:szCs w:val="21"/>
        </w:rPr>
        <w:t>类基金份额净值</w:t>
      </w:r>
      <w:r w:rsidRPr="00C8641D">
        <w:rPr>
          <w:rFonts w:eastAsiaTheme="minorEastAsia"/>
          <w:kern w:val="0"/>
          <w:szCs w:val="21"/>
        </w:rPr>
        <w:t>1.0000</w:t>
      </w:r>
      <w:r w:rsidRPr="00C8641D">
        <w:rPr>
          <w:rFonts w:eastAsiaTheme="minorEastAsia"/>
          <w:kern w:val="0"/>
          <w:szCs w:val="21"/>
        </w:rPr>
        <w:t>元，</w:t>
      </w:r>
      <w:r w:rsidRPr="00C8641D">
        <w:rPr>
          <w:rFonts w:eastAsiaTheme="minorEastAsia"/>
          <w:kern w:val="0"/>
          <w:szCs w:val="21"/>
        </w:rPr>
        <w:t>E</w:t>
      </w:r>
      <w:r w:rsidRPr="00C8641D">
        <w:rPr>
          <w:rFonts w:eastAsiaTheme="minorEastAsia"/>
          <w:kern w:val="0"/>
          <w:szCs w:val="21"/>
        </w:rPr>
        <w:t>类基金份额净值</w:t>
      </w:r>
      <w:r w:rsidRPr="00C8641D">
        <w:rPr>
          <w:rFonts w:eastAsiaTheme="minorEastAsia"/>
          <w:kern w:val="0"/>
          <w:szCs w:val="21"/>
        </w:rPr>
        <w:t>100.0000</w:t>
      </w:r>
      <w:r w:rsidRPr="00C8641D">
        <w:rPr>
          <w:rFonts w:eastAsiaTheme="minorEastAsia"/>
          <w:kern w:val="0"/>
          <w:szCs w:val="21"/>
        </w:rPr>
        <w:t>元。基金份额总额</w:t>
      </w:r>
      <w:r w:rsidRPr="00C8641D">
        <w:rPr>
          <w:rFonts w:eastAsiaTheme="minorEastAsia"/>
          <w:kern w:val="0"/>
          <w:szCs w:val="21"/>
        </w:rPr>
        <w:t>10,662,586,130.08</w:t>
      </w:r>
      <w:r w:rsidRPr="00C8641D">
        <w:rPr>
          <w:rFonts w:eastAsiaTheme="minorEastAsia"/>
          <w:kern w:val="0"/>
          <w:szCs w:val="21"/>
        </w:rPr>
        <w:t>份，其中</w:t>
      </w:r>
      <w:r w:rsidRPr="00C8641D">
        <w:rPr>
          <w:rFonts w:eastAsiaTheme="minorEastAsia"/>
          <w:kern w:val="0"/>
          <w:szCs w:val="21"/>
        </w:rPr>
        <w:t>A</w:t>
      </w:r>
      <w:r w:rsidRPr="00C8641D">
        <w:rPr>
          <w:rFonts w:eastAsiaTheme="minorEastAsia"/>
          <w:kern w:val="0"/>
          <w:szCs w:val="21"/>
        </w:rPr>
        <w:t>类基金份额的份额总额为</w:t>
      </w:r>
      <w:r w:rsidRPr="00C8641D">
        <w:rPr>
          <w:rFonts w:eastAsiaTheme="minorEastAsia"/>
          <w:kern w:val="0"/>
          <w:szCs w:val="21"/>
        </w:rPr>
        <w:t>138,115,247.99</w:t>
      </w:r>
      <w:r w:rsidRPr="00C8641D">
        <w:rPr>
          <w:rFonts w:eastAsiaTheme="minorEastAsia"/>
          <w:kern w:val="0"/>
          <w:szCs w:val="21"/>
        </w:rPr>
        <w:t>份，</w:t>
      </w:r>
      <w:r w:rsidRPr="00C8641D">
        <w:rPr>
          <w:rFonts w:eastAsiaTheme="minorEastAsia"/>
          <w:kern w:val="0"/>
          <w:szCs w:val="21"/>
        </w:rPr>
        <w:t>B</w:t>
      </w:r>
      <w:r w:rsidRPr="00C8641D">
        <w:rPr>
          <w:rFonts w:eastAsiaTheme="minorEastAsia"/>
          <w:kern w:val="0"/>
          <w:szCs w:val="21"/>
        </w:rPr>
        <w:t>类基金份额的份额总额为</w:t>
      </w:r>
      <w:r w:rsidRPr="00C8641D">
        <w:rPr>
          <w:rFonts w:eastAsiaTheme="minorEastAsia"/>
          <w:kern w:val="0"/>
          <w:szCs w:val="21"/>
        </w:rPr>
        <w:t>10,498,254,630.57</w:t>
      </w:r>
      <w:r w:rsidRPr="00C8641D">
        <w:rPr>
          <w:rFonts w:eastAsiaTheme="minorEastAsia"/>
          <w:kern w:val="0"/>
          <w:szCs w:val="21"/>
        </w:rPr>
        <w:t>份，</w:t>
      </w:r>
      <w:r w:rsidRPr="00C8641D">
        <w:rPr>
          <w:rFonts w:eastAsiaTheme="minorEastAsia"/>
          <w:kern w:val="0"/>
          <w:szCs w:val="21"/>
        </w:rPr>
        <w:t>E</w:t>
      </w:r>
      <w:r w:rsidRPr="00C8641D">
        <w:rPr>
          <w:rFonts w:eastAsiaTheme="minorEastAsia"/>
          <w:kern w:val="0"/>
          <w:szCs w:val="21"/>
        </w:rPr>
        <w:t>类基金份额的份额总额为</w:t>
      </w:r>
      <w:r w:rsidRPr="00C8641D">
        <w:rPr>
          <w:rFonts w:eastAsiaTheme="minorEastAsia"/>
          <w:kern w:val="0"/>
          <w:szCs w:val="21"/>
        </w:rPr>
        <w:t>26,216,251.52</w:t>
      </w:r>
      <w:r w:rsidRPr="00C8641D">
        <w:rPr>
          <w:rFonts w:eastAsiaTheme="minorEastAsia"/>
          <w:kern w:val="0"/>
          <w:szCs w:val="21"/>
        </w:rPr>
        <w:t>份，其中</w:t>
      </w:r>
      <w:r w:rsidRPr="00C8641D">
        <w:rPr>
          <w:rFonts w:eastAsiaTheme="minorEastAsia"/>
          <w:kern w:val="0"/>
          <w:szCs w:val="21"/>
        </w:rPr>
        <w:t>E</w:t>
      </w:r>
      <w:r w:rsidRPr="00C8641D">
        <w:rPr>
          <w:rFonts w:eastAsiaTheme="minorEastAsia"/>
          <w:kern w:val="0"/>
          <w:szCs w:val="21"/>
        </w:rPr>
        <w:t>类份额净值已折算为</w:t>
      </w:r>
      <w:r w:rsidRPr="00C8641D">
        <w:rPr>
          <w:rFonts w:eastAsiaTheme="minorEastAsia"/>
          <w:kern w:val="0"/>
          <w:szCs w:val="21"/>
        </w:rPr>
        <w:t>1</w:t>
      </w:r>
      <w:r w:rsidRPr="00C8641D">
        <w:rPr>
          <w:rFonts w:eastAsiaTheme="minorEastAsia"/>
          <w:kern w:val="0"/>
          <w:szCs w:val="21"/>
        </w:rPr>
        <w:t>元。</w:t>
      </w:r>
    </w:p>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6.2 </w:t>
      </w:r>
      <w:r w:rsidRPr="00C8641D">
        <w:rPr>
          <w:rFonts w:ascii="Times New Roman" w:eastAsiaTheme="minorEastAsia" w:hAnsi="Times New Roman" w:cs="Times New Roman"/>
          <w:kern w:val="0"/>
          <w:sz w:val="21"/>
          <w:szCs w:val="21"/>
        </w:rPr>
        <w:t>利润表</w:t>
      </w:r>
    </w:p>
    <w:p w:rsidR="00223DFB" w:rsidRPr="00C8641D" w:rsidRDefault="00241144" w:rsidP="001D5E64">
      <w:pPr>
        <w:spacing w:line="360" w:lineRule="auto"/>
        <w:rPr>
          <w:rFonts w:eastAsiaTheme="minorEastAsia"/>
          <w:kern w:val="0"/>
          <w:szCs w:val="21"/>
        </w:rPr>
      </w:pPr>
      <w:r w:rsidRPr="00C8641D">
        <w:rPr>
          <w:rFonts w:eastAsiaTheme="minorEastAsia"/>
          <w:szCs w:val="21"/>
        </w:rPr>
        <w:t>会计主体：</w:t>
      </w:r>
      <w:r w:rsidRPr="00C8641D">
        <w:rPr>
          <w:rFonts w:eastAsiaTheme="minorEastAsia"/>
          <w:kern w:val="0"/>
          <w:szCs w:val="21"/>
        </w:rPr>
        <w:t>金鹰现金增益交易型货币市场基金</w:t>
      </w:r>
    </w:p>
    <w:p w:rsidR="00223DFB" w:rsidRPr="00C8641D" w:rsidRDefault="00241144" w:rsidP="001D5E64">
      <w:pPr>
        <w:spacing w:line="360" w:lineRule="auto"/>
        <w:rPr>
          <w:rFonts w:eastAsiaTheme="minorEastAsia"/>
          <w:kern w:val="0"/>
          <w:szCs w:val="21"/>
        </w:rPr>
      </w:pPr>
      <w:r w:rsidRPr="00C8641D">
        <w:rPr>
          <w:rFonts w:eastAsiaTheme="minorEastAsia"/>
          <w:szCs w:val="21"/>
        </w:rPr>
        <w:t>本报告期：</w:t>
      </w:r>
      <w:r w:rsidRPr="00C8641D">
        <w:rPr>
          <w:rFonts w:eastAsiaTheme="minorEastAsia"/>
          <w:kern w:val="0"/>
          <w:szCs w:val="21"/>
        </w:rPr>
        <w:t>2019</w:t>
      </w:r>
      <w:r w:rsidRPr="00C8641D">
        <w:rPr>
          <w:rFonts w:eastAsiaTheme="minorEastAsia"/>
          <w:kern w:val="0"/>
          <w:szCs w:val="21"/>
        </w:rPr>
        <w:t>年</w:t>
      </w:r>
      <w:r w:rsidRPr="00C8641D">
        <w:rPr>
          <w:rFonts w:eastAsiaTheme="minorEastAsia"/>
          <w:kern w:val="0"/>
          <w:szCs w:val="21"/>
        </w:rPr>
        <w:t>1</w:t>
      </w:r>
      <w:r w:rsidRPr="00C8641D">
        <w:rPr>
          <w:rFonts w:eastAsiaTheme="minorEastAsia"/>
          <w:kern w:val="0"/>
          <w:szCs w:val="21"/>
        </w:rPr>
        <w:t>月</w:t>
      </w:r>
      <w:r w:rsidRPr="00C8641D">
        <w:rPr>
          <w:rFonts w:eastAsiaTheme="minorEastAsia"/>
          <w:kern w:val="0"/>
          <w:szCs w:val="21"/>
        </w:rPr>
        <w:t>1</w:t>
      </w:r>
      <w:r w:rsidRPr="00C8641D">
        <w:rPr>
          <w:rFonts w:eastAsiaTheme="minorEastAsia"/>
          <w:kern w:val="0"/>
          <w:szCs w:val="21"/>
        </w:rPr>
        <w:t>日至</w:t>
      </w:r>
      <w:r w:rsidRPr="00C8641D">
        <w:rPr>
          <w:rFonts w:eastAsiaTheme="minorEastAsia"/>
          <w:kern w:val="0"/>
          <w:szCs w:val="21"/>
        </w:rPr>
        <w:t>2019</w:t>
      </w:r>
      <w:r w:rsidRPr="00C8641D">
        <w:rPr>
          <w:rFonts w:eastAsiaTheme="minorEastAsia"/>
          <w:kern w:val="0"/>
          <w:szCs w:val="21"/>
        </w:rPr>
        <w:t>年</w:t>
      </w:r>
      <w:r w:rsidRPr="00C8641D">
        <w:rPr>
          <w:rFonts w:eastAsiaTheme="minorEastAsia"/>
          <w:kern w:val="0"/>
          <w:szCs w:val="21"/>
        </w:rPr>
        <w:t>6</w:t>
      </w:r>
      <w:r w:rsidRPr="00C8641D">
        <w:rPr>
          <w:rFonts w:eastAsiaTheme="minorEastAsia"/>
          <w:kern w:val="0"/>
          <w:szCs w:val="21"/>
        </w:rPr>
        <w:t>月</w:t>
      </w:r>
      <w:r w:rsidRPr="00C8641D">
        <w:rPr>
          <w:rFonts w:eastAsiaTheme="minorEastAsia"/>
          <w:kern w:val="0"/>
          <w:szCs w:val="21"/>
        </w:rPr>
        <w:t>30</w:t>
      </w:r>
      <w:r w:rsidRPr="00C8641D">
        <w:rPr>
          <w:rFonts w:eastAsiaTheme="minorEastAsia"/>
          <w:kern w:val="0"/>
          <w:szCs w:val="21"/>
        </w:rPr>
        <w:t>日</w:t>
      </w:r>
    </w:p>
    <w:p w:rsidR="00223DFB" w:rsidRPr="00C8641D" w:rsidRDefault="00241144" w:rsidP="00223DFB">
      <w:pPr>
        <w:autoSpaceDE w:val="0"/>
        <w:autoSpaceDN w:val="0"/>
        <w:adjustRightInd w:val="0"/>
        <w:spacing w:before="29" w:line="288" w:lineRule="auto"/>
        <w:ind w:left="15"/>
        <w:jc w:val="right"/>
        <w:rPr>
          <w:rFonts w:eastAsiaTheme="minorEastAsia"/>
          <w:kern w:val="0"/>
          <w:szCs w:val="21"/>
        </w:rPr>
      </w:pPr>
      <w:r w:rsidRPr="00C8641D">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7045DF" w:rsidTr="000B3954">
        <w:tc>
          <w:tcPr>
            <w:tcW w:w="3420" w:type="dxa"/>
            <w:vAlign w:val="center"/>
          </w:tcPr>
          <w:p w:rsidR="00471CF4" w:rsidRPr="007715BA" w:rsidRDefault="00241144" w:rsidP="000B3954">
            <w:pPr>
              <w:pStyle w:val="aff1"/>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471CF4" w:rsidRPr="007715BA" w:rsidRDefault="00241144" w:rsidP="000B3954">
            <w:pPr>
              <w:pStyle w:val="aff1"/>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471CF4" w:rsidRPr="007715BA" w:rsidRDefault="00241144" w:rsidP="000B3954">
            <w:pPr>
              <w:pStyle w:val="aff1"/>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471CF4" w:rsidRPr="007715BA" w:rsidRDefault="00241144" w:rsidP="000B3954">
            <w:pPr>
              <w:pStyle w:val="aff1"/>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2019</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2019</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471CF4" w:rsidRPr="007715BA" w:rsidRDefault="00241144" w:rsidP="000B3954">
            <w:pPr>
              <w:pStyle w:val="aff1"/>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471CF4" w:rsidRPr="007715BA" w:rsidRDefault="00241144" w:rsidP="000B3954">
            <w:pPr>
              <w:pStyle w:val="aff1"/>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2018</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日至</w:t>
            </w:r>
            <w:r w:rsidRPr="007715BA">
              <w:rPr>
                <w:rFonts w:ascii="Times New Roman" w:eastAsiaTheme="minorEastAsia" w:hAnsi="Times New Roman"/>
                <w:b/>
                <w:color w:val="000000"/>
                <w:sz w:val="21"/>
                <w:szCs w:val="21"/>
              </w:rPr>
              <w:t>2018</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7045DF" w:rsidTr="000B3954">
        <w:tc>
          <w:tcPr>
            <w:tcW w:w="3420" w:type="dxa"/>
            <w:vAlign w:val="center"/>
          </w:tcPr>
          <w:p w:rsidR="00471CF4" w:rsidRPr="007715BA" w:rsidRDefault="00241144" w:rsidP="000B3954">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471CF4" w:rsidRPr="007715BA" w:rsidRDefault="00241144" w:rsidP="000B3954">
            <w:pPr>
              <w:pStyle w:val="aff1"/>
              <w:jc w:val="center"/>
              <w:rPr>
                <w:rFonts w:ascii="Times New Roman" w:eastAsiaTheme="minorEastAsia" w:hAnsi="Times New Roman"/>
                <w:b/>
                <w:color w:val="000000"/>
                <w:sz w:val="21"/>
                <w:szCs w:val="21"/>
              </w:rPr>
            </w:pPr>
          </w:p>
        </w:tc>
        <w:tc>
          <w:tcPr>
            <w:tcW w:w="2250" w:type="dxa"/>
            <w:vAlign w:val="bottom"/>
          </w:tcPr>
          <w:p w:rsidR="00471CF4" w:rsidRPr="007715BA" w:rsidRDefault="00241144" w:rsidP="000B3954">
            <w:pPr>
              <w:jc w:val="right"/>
              <w:rPr>
                <w:rFonts w:eastAsiaTheme="minorEastAsia"/>
                <w:b/>
                <w:color w:val="000000"/>
                <w:szCs w:val="21"/>
              </w:rPr>
            </w:pPr>
            <w:r w:rsidRPr="007715BA">
              <w:rPr>
                <w:rFonts w:eastAsiaTheme="minorEastAsia"/>
                <w:b/>
                <w:color w:val="000000"/>
                <w:szCs w:val="21"/>
              </w:rPr>
              <w:t>224,038,137.72</w:t>
            </w:r>
          </w:p>
        </w:tc>
        <w:tc>
          <w:tcPr>
            <w:tcW w:w="2250" w:type="dxa"/>
            <w:vAlign w:val="bottom"/>
          </w:tcPr>
          <w:p w:rsidR="00471CF4" w:rsidRPr="007715BA" w:rsidRDefault="00241144" w:rsidP="000B3954">
            <w:pPr>
              <w:jc w:val="right"/>
              <w:rPr>
                <w:rFonts w:eastAsiaTheme="minorEastAsia"/>
                <w:b/>
                <w:color w:val="000000"/>
                <w:szCs w:val="21"/>
              </w:rPr>
            </w:pPr>
            <w:r w:rsidRPr="007715BA">
              <w:rPr>
                <w:rFonts w:eastAsiaTheme="minorEastAsia"/>
                <w:b/>
                <w:color w:val="000000"/>
                <w:szCs w:val="21"/>
              </w:rPr>
              <w:t>174,830,697.56</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223,667,481.84</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174,183,957.13</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6.4.7.10</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43,077,324.07</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61,366,950.94</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119,709,706.91</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75,553,187.05</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723,357.52</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60,157,093.34</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37,263,819.14</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370,655.88</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646,740.43</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370,655.88</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646,740.43</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471CF4" w:rsidRPr="007715BA" w:rsidRDefault="00241144" w:rsidP="000B3954">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471CF4" w:rsidRPr="007715BA" w:rsidRDefault="00241144" w:rsidP="000B3954">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471CF4" w:rsidRPr="007715BA" w:rsidRDefault="00241144" w:rsidP="000B3954">
            <w:pPr>
              <w:spacing w:line="360" w:lineRule="auto"/>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center"/>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center"/>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pStyle w:val="aff1"/>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471CF4" w:rsidRPr="007715BA" w:rsidRDefault="00241144" w:rsidP="000B3954">
            <w:pPr>
              <w:pStyle w:val="aff1"/>
              <w:jc w:val="center"/>
              <w:rPr>
                <w:rFonts w:ascii="Times New Roman" w:eastAsiaTheme="minorEastAsia" w:hAnsi="Times New Roman"/>
                <w:b/>
                <w:color w:val="000000"/>
                <w:sz w:val="21"/>
                <w:szCs w:val="21"/>
              </w:rPr>
            </w:pPr>
          </w:p>
        </w:tc>
        <w:tc>
          <w:tcPr>
            <w:tcW w:w="2250" w:type="dxa"/>
            <w:vAlign w:val="bottom"/>
          </w:tcPr>
          <w:p w:rsidR="00471CF4" w:rsidRPr="007715BA" w:rsidRDefault="00241144" w:rsidP="000B3954">
            <w:pPr>
              <w:jc w:val="right"/>
              <w:rPr>
                <w:rFonts w:eastAsiaTheme="minorEastAsia"/>
                <w:b/>
                <w:color w:val="000000"/>
                <w:szCs w:val="21"/>
              </w:rPr>
            </w:pPr>
            <w:r w:rsidRPr="007715BA">
              <w:rPr>
                <w:rFonts w:eastAsiaTheme="minorEastAsia"/>
                <w:b/>
                <w:color w:val="000000"/>
                <w:szCs w:val="21"/>
              </w:rPr>
              <w:t>37,741,223.06</w:t>
            </w:r>
          </w:p>
        </w:tc>
        <w:tc>
          <w:tcPr>
            <w:tcW w:w="2250" w:type="dxa"/>
            <w:vAlign w:val="bottom"/>
          </w:tcPr>
          <w:p w:rsidR="00471CF4" w:rsidRPr="007715BA" w:rsidRDefault="00241144" w:rsidP="000B3954">
            <w:pPr>
              <w:jc w:val="right"/>
              <w:rPr>
                <w:rFonts w:eastAsiaTheme="minorEastAsia"/>
                <w:b/>
                <w:color w:val="000000"/>
                <w:szCs w:val="21"/>
              </w:rPr>
            </w:pPr>
            <w:r w:rsidRPr="007715BA">
              <w:rPr>
                <w:rFonts w:eastAsiaTheme="minorEastAsia"/>
                <w:b/>
                <w:color w:val="000000"/>
                <w:szCs w:val="21"/>
              </w:rPr>
              <w:t>21,253,262.54</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17,733,284.61</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9,905,492.64</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5,066,652.73</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2,830,140.74</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835,937.62</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763,466.07</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13,698,624.60</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7,320,697.57</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13,698,624.60</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7,320,697.57</w:t>
            </w:r>
          </w:p>
        </w:tc>
      </w:tr>
      <w:tr w:rsidR="007045DF" w:rsidTr="000B3954">
        <w:tc>
          <w:tcPr>
            <w:tcW w:w="3420" w:type="dxa"/>
            <w:vAlign w:val="center"/>
          </w:tcPr>
          <w:p w:rsidR="00471CF4" w:rsidRPr="003A4FDF" w:rsidRDefault="00241144" w:rsidP="000B3954">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471CF4" w:rsidRPr="003A4FDF" w:rsidRDefault="00241144" w:rsidP="000B3954">
            <w:pPr>
              <w:pStyle w:val="aff1"/>
              <w:jc w:val="center"/>
              <w:rPr>
                <w:rFonts w:ascii="Times New Roman" w:eastAsiaTheme="minorEastAsia" w:hAnsi="Times New Roman"/>
                <w:color w:val="000000"/>
                <w:sz w:val="21"/>
                <w:szCs w:val="21"/>
                <w:highlight w:val="red"/>
              </w:rPr>
            </w:pPr>
          </w:p>
        </w:tc>
        <w:tc>
          <w:tcPr>
            <w:tcW w:w="2250" w:type="dxa"/>
            <w:vAlign w:val="bottom"/>
          </w:tcPr>
          <w:p w:rsidR="00471CF4" w:rsidRPr="001F5788" w:rsidRDefault="00241144" w:rsidP="000B3954">
            <w:pPr>
              <w:jc w:val="right"/>
              <w:rPr>
                <w:rFonts w:eastAsiaTheme="minorEastAsia"/>
                <w:color w:val="000000"/>
                <w:szCs w:val="21"/>
              </w:rPr>
            </w:pPr>
            <w:r w:rsidRPr="001F5788">
              <w:rPr>
                <w:rFonts w:eastAsiaTheme="minorEastAsia"/>
                <w:color w:val="000000"/>
                <w:szCs w:val="21"/>
              </w:rPr>
              <w:t>18,876.72</w:t>
            </w:r>
          </w:p>
        </w:tc>
        <w:tc>
          <w:tcPr>
            <w:tcW w:w="2250" w:type="dxa"/>
            <w:vAlign w:val="bottom"/>
          </w:tcPr>
          <w:p w:rsidR="00471CF4" w:rsidRPr="001F5788" w:rsidRDefault="00241144" w:rsidP="000B3954">
            <w:pPr>
              <w:jc w:val="right"/>
              <w:rPr>
                <w:rFonts w:eastAsiaTheme="minorEastAsia"/>
                <w:color w:val="000000"/>
                <w:szCs w:val="21"/>
              </w:rPr>
            </w:pPr>
            <w:r w:rsidRPr="001F5788">
              <w:rPr>
                <w:rFonts w:eastAsiaTheme="minorEastAsia"/>
                <w:color w:val="000000"/>
                <w:szCs w:val="21"/>
              </w:rPr>
              <w:t>13,406.54</w:t>
            </w:r>
          </w:p>
        </w:tc>
      </w:tr>
      <w:tr w:rsidR="007045DF" w:rsidTr="000B3954">
        <w:tc>
          <w:tcPr>
            <w:tcW w:w="3420" w:type="dxa"/>
            <w:vAlign w:val="center"/>
          </w:tcPr>
          <w:p w:rsidR="00471CF4" w:rsidRPr="007715BA" w:rsidRDefault="00241144" w:rsidP="000B3954">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387,846.78</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420,058.98</w:t>
            </w:r>
          </w:p>
        </w:tc>
      </w:tr>
      <w:tr w:rsidR="007045DF" w:rsidTr="000B3954">
        <w:tc>
          <w:tcPr>
            <w:tcW w:w="3420" w:type="dxa"/>
            <w:vAlign w:val="center"/>
          </w:tcPr>
          <w:p w:rsidR="00471CF4" w:rsidRPr="007715BA" w:rsidRDefault="00241144" w:rsidP="000B3954">
            <w:pPr>
              <w:rPr>
                <w:rFonts w:eastAsiaTheme="minorEastAsia"/>
                <w:b/>
                <w:color w:val="000000"/>
                <w:szCs w:val="21"/>
              </w:rPr>
            </w:pPr>
            <w:r w:rsidRPr="007715BA">
              <w:rPr>
                <w:rFonts w:eastAsiaTheme="minorEastAsia"/>
                <w:b/>
                <w:color w:val="000000"/>
                <w:szCs w:val="21"/>
              </w:rPr>
              <w:lastRenderedPageBreak/>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471CF4" w:rsidRPr="007715BA" w:rsidRDefault="00241144" w:rsidP="000B3954">
            <w:pPr>
              <w:pStyle w:val="aff1"/>
              <w:jc w:val="center"/>
              <w:rPr>
                <w:rFonts w:ascii="Times New Roman" w:eastAsiaTheme="minorEastAsia" w:hAnsi="Times New Roman"/>
                <w:b/>
                <w:color w:val="000000"/>
                <w:sz w:val="21"/>
                <w:szCs w:val="21"/>
              </w:rPr>
            </w:pPr>
          </w:p>
        </w:tc>
        <w:tc>
          <w:tcPr>
            <w:tcW w:w="2250" w:type="dxa"/>
            <w:vAlign w:val="center"/>
          </w:tcPr>
          <w:p w:rsidR="00471CF4" w:rsidRPr="007715BA" w:rsidRDefault="00241144" w:rsidP="000B3954">
            <w:pPr>
              <w:jc w:val="right"/>
              <w:rPr>
                <w:rFonts w:eastAsiaTheme="minorEastAsia"/>
                <w:b/>
                <w:color w:val="000000"/>
                <w:szCs w:val="21"/>
              </w:rPr>
            </w:pPr>
            <w:r w:rsidRPr="007715BA">
              <w:rPr>
                <w:rFonts w:eastAsiaTheme="minorEastAsia"/>
                <w:b/>
                <w:color w:val="000000"/>
                <w:szCs w:val="21"/>
              </w:rPr>
              <w:t>186,296,914.66</w:t>
            </w:r>
          </w:p>
        </w:tc>
        <w:tc>
          <w:tcPr>
            <w:tcW w:w="2250" w:type="dxa"/>
            <w:vAlign w:val="center"/>
          </w:tcPr>
          <w:p w:rsidR="00471CF4" w:rsidRPr="007715BA" w:rsidRDefault="00241144" w:rsidP="000B3954">
            <w:pPr>
              <w:jc w:val="right"/>
              <w:rPr>
                <w:rFonts w:eastAsiaTheme="minorEastAsia"/>
                <w:b/>
                <w:color w:val="000000"/>
                <w:szCs w:val="21"/>
              </w:rPr>
            </w:pPr>
            <w:r w:rsidRPr="007715BA">
              <w:rPr>
                <w:rFonts w:eastAsiaTheme="minorEastAsia"/>
                <w:b/>
                <w:color w:val="000000"/>
                <w:szCs w:val="21"/>
              </w:rPr>
              <w:t>153,577,435.02</w:t>
            </w:r>
          </w:p>
        </w:tc>
      </w:tr>
      <w:tr w:rsidR="007045DF" w:rsidTr="000B3954">
        <w:tc>
          <w:tcPr>
            <w:tcW w:w="3420" w:type="dxa"/>
            <w:vAlign w:val="center"/>
          </w:tcPr>
          <w:p w:rsidR="00471CF4" w:rsidRPr="007715BA" w:rsidRDefault="00241144" w:rsidP="000B3954">
            <w:pPr>
              <w:rPr>
                <w:rFonts w:eastAsiaTheme="minorEastAsia"/>
                <w:b/>
                <w:color w:val="000000"/>
                <w:szCs w:val="21"/>
              </w:rPr>
            </w:pPr>
            <w:r w:rsidRPr="007715BA">
              <w:rPr>
                <w:rFonts w:eastAsiaTheme="minorEastAsia"/>
                <w:szCs w:val="21"/>
              </w:rPr>
              <w:t>减：所得税费用</w:t>
            </w:r>
          </w:p>
        </w:tc>
        <w:tc>
          <w:tcPr>
            <w:tcW w:w="1080" w:type="dxa"/>
            <w:vAlign w:val="center"/>
          </w:tcPr>
          <w:p w:rsidR="00471CF4" w:rsidRPr="007715BA" w:rsidRDefault="00241144" w:rsidP="000B3954">
            <w:pPr>
              <w:pStyle w:val="aff1"/>
              <w:jc w:val="center"/>
              <w:rPr>
                <w:rFonts w:ascii="Times New Roman" w:eastAsiaTheme="minorEastAsia" w:hAnsi="Times New Roman"/>
                <w:color w:val="000000"/>
                <w:sz w:val="21"/>
                <w:szCs w:val="21"/>
              </w:rPr>
            </w:pP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471CF4" w:rsidRPr="007715BA" w:rsidRDefault="00241144" w:rsidP="000B3954">
            <w:pPr>
              <w:jc w:val="right"/>
              <w:rPr>
                <w:rFonts w:eastAsiaTheme="minorEastAsia"/>
                <w:color w:val="000000"/>
                <w:szCs w:val="21"/>
              </w:rPr>
            </w:pPr>
            <w:r w:rsidRPr="007715BA">
              <w:rPr>
                <w:rFonts w:eastAsiaTheme="minorEastAsia"/>
                <w:color w:val="000000"/>
                <w:szCs w:val="21"/>
              </w:rPr>
              <w:t>-</w:t>
            </w:r>
          </w:p>
        </w:tc>
      </w:tr>
      <w:tr w:rsidR="007045DF" w:rsidTr="000B3954">
        <w:tc>
          <w:tcPr>
            <w:tcW w:w="3420" w:type="dxa"/>
            <w:vAlign w:val="center"/>
          </w:tcPr>
          <w:p w:rsidR="00471CF4" w:rsidRPr="007715BA" w:rsidRDefault="00241144" w:rsidP="000B3954">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471CF4" w:rsidRPr="007715BA" w:rsidRDefault="00241144" w:rsidP="000B3954">
            <w:pPr>
              <w:pStyle w:val="aff1"/>
              <w:jc w:val="center"/>
              <w:rPr>
                <w:rFonts w:ascii="Times New Roman" w:eastAsiaTheme="minorEastAsia" w:hAnsi="Times New Roman"/>
                <w:b/>
                <w:color w:val="000000"/>
                <w:sz w:val="21"/>
                <w:szCs w:val="21"/>
              </w:rPr>
            </w:pPr>
          </w:p>
        </w:tc>
        <w:tc>
          <w:tcPr>
            <w:tcW w:w="2250" w:type="dxa"/>
            <w:vAlign w:val="bottom"/>
          </w:tcPr>
          <w:p w:rsidR="00471CF4" w:rsidRPr="007715BA" w:rsidRDefault="00241144" w:rsidP="000B3954">
            <w:pPr>
              <w:jc w:val="right"/>
              <w:rPr>
                <w:rFonts w:eastAsiaTheme="minorEastAsia"/>
                <w:b/>
                <w:color w:val="000000"/>
                <w:szCs w:val="21"/>
              </w:rPr>
            </w:pPr>
            <w:r w:rsidRPr="007715BA">
              <w:rPr>
                <w:rFonts w:eastAsiaTheme="minorEastAsia"/>
                <w:b/>
                <w:color w:val="000000"/>
                <w:szCs w:val="21"/>
              </w:rPr>
              <w:t>186,296,914.66</w:t>
            </w:r>
          </w:p>
        </w:tc>
        <w:tc>
          <w:tcPr>
            <w:tcW w:w="2250" w:type="dxa"/>
            <w:vAlign w:val="bottom"/>
          </w:tcPr>
          <w:p w:rsidR="00471CF4" w:rsidRPr="007715BA" w:rsidRDefault="00241144" w:rsidP="000B3954">
            <w:pPr>
              <w:jc w:val="right"/>
              <w:rPr>
                <w:rFonts w:eastAsiaTheme="minorEastAsia"/>
                <w:b/>
                <w:color w:val="000000"/>
                <w:szCs w:val="21"/>
              </w:rPr>
            </w:pPr>
            <w:r w:rsidRPr="007715BA">
              <w:rPr>
                <w:rFonts w:eastAsiaTheme="minorEastAsia"/>
                <w:b/>
                <w:color w:val="000000"/>
                <w:szCs w:val="21"/>
              </w:rPr>
              <w:t>153,577,435.02</w:t>
            </w:r>
          </w:p>
        </w:tc>
      </w:tr>
    </w:tbl>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t xml:space="preserve">6.3 </w:t>
      </w:r>
      <w:r w:rsidRPr="00C8641D">
        <w:rPr>
          <w:rFonts w:ascii="Times New Roman" w:eastAsiaTheme="minorEastAsia" w:hAnsi="Times New Roman" w:cs="Times New Roman"/>
          <w:kern w:val="0"/>
          <w:sz w:val="21"/>
          <w:szCs w:val="21"/>
        </w:rPr>
        <w:t>所有者权益（基金净值）变动表</w:t>
      </w:r>
    </w:p>
    <w:p w:rsidR="00223DFB" w:rsidRPr="00C8641D" w:rsidRDefault="00241144" w:rsidP="001D5E64">
      <w:pPr>
        <w:spacing w:line="360" w:lineRule="auto"/>
        <w:rPr>
          <w:rFonts w:eastAsiaTheme="minorEastAsia"/>
          <w:kern w:val="0"/>
          <w:szCs w:val="21"/>
        </w:rPr>
      </w:pPr>
      <w:r w:rsidRPr="00C8641D">
        <w:rPr>
          <w:rFonts w:eastAsiaTheme="minorEastAsia"/>
          <w:szCs w:val="21"/>
        </w:rPr>
        <w:t>会计主体：</w:t>
      </w:r>
      <w:r w:rsidRPr="00C8641D">
        <w:rPr>
          <w:rFonts w:eastAsiaTheme="minorEastAsia"/>
          <w:kern w:val="0"/>
          <w:szCs w:val="21"/>
        </w:rPr>
        <w:t>金鹰现金增益交易型货币市场基金</w:t>
      </w:r>
    </w:p>
    <w:p w:rsidR="00223DFB" w:rsidRPr="00C8641D" w:rsidRDefault="00241144" w:rsidP="001D5E64">
      <w:pPr>
        <w:spacing w:line="360" w:lineRule="auto"/>
        <w:rPr>
          <w:rFonts w:eastAsiaTheme="minorEastAsia"/>
          <w:kern w:val="0"/>
          <w:szCs w:val="21"/>
        </w:rPr>
      </w:pPr>
      <w:r w:rsidRPr="00C8641D">
        <w:rPr>
          <w:rFonts w:eastAsiaTheme="minorEastAsia"/>
          <w:szCs w:val="21"/>
        </w:rPr>
        <w:t>本报告期：</w:t>
      </w:r>
      <w:r w:rsidRPr="00C8641D">
        <w:rPr>
          <w:rFonts w:eastAsiaTheme="minorEastAsia"/>
          <w:kern w:val="0"/>
          <w:szCs w:val="21"/>
        </w:rPr>
        <w:t>2019</w:t>
      </w:r>
      <w:r w:rsidRPr="00C8641D">
        <w:rPr>
          <w:rFonts w:eastAsiaTheme="minorEastAsia"/>
          <w:kern w:val="0"/>
          <w:szCs w:val="21"/>
        </w:rPr>
        <w:t>年</w:t>
      </w:r>
      <w:r w:rsidRPr="00C8641D">
        <w:rPr>
          <w:rFonts w:eastAsiaTheme="minorEastAsia"/>
          <w:kern w:val="0"/>
          <w:szCs w:val="21"/>
        </w:rPr>
        <w:t>1</w:t>
      </w:r>
      <w:r w:rsidRPr="00C8641D">
        <w:rPr>
          <w:rFonts w:eastAsiaTheme="minorEastAsia"/>
          <w:kern w:val="0"/>
          <w:szCs w:val="21"/>
        </w:rPr>
        <w:t>月</w:t>
      </w:r>
      <w:r w:rsidRPr="00C8641D">
        <w:rPr>
          <w:rFonts w:eastAsiaTheme="minorEastAsia"/>
          <w:kern w:val="0"/>
          <w:szCs w:val="21"/>
        </w:rPr>
        <w:t>1</w:t>
      </w:r>
      <w:r w:rsidRPr="00C8641D">
        <w:rPr>
          <w:rFonts w:eastAsiaTheme="minorEastAsia"/>
          <w:kern w:val="0"/>
          <w:szCs w:val="21"/>
        </w:rPr>
        <w:t>日至</w:t>
      </w:r>
      <w:r w:rsidRPr="00C8641D">
        <w:rPr>
          <w:rFonts w:eastAsiaTheme="minorEastAsia"/>
          <w:kern w:val="0"/>
          <w:szCs w:val="21"/>
        </w:rPr>
        <w:t>2019</w:t>
      </w:r>
      <w:r w:rsidRPr="00C8641D">
        <w:rPr>
          <w:rFonts w:eastAsiaTheme="minorEastAsia"/>
          <w:kern w:val="0"/>
          <w:szCs w:val="21"/>
        </w:rPr>
        <w:t>年</w:t>
      </w:r>
      <w:r w:rsidRPr="00C8641D">
        <w:rPr>
          <w:rFonts w:eastAsiaTheme="minorEastAsia"/>
          <w:kern w:val="0"/>
          <w:szCs w:val="21"/>
        </w:rPr>
        <w:t>6</w:t>
      </w:r>
      <w:r w:rsidRPr="00C8641D">
        <w:rPr>
          <w:rFonts w:eastAsiaTheme="minorEastAsia"/>
          <w:kern w:val="0"/>
          <w:szCs w:val="21"/>
        </w:rPr>
        <w:t>月</w:t>
      </w:r>
      <w:r w:rsidRPr="00C8641D">
        <w:rPr>
          <w:rFonts w:eastAsiaTheme="minorEastAsia"/>
          <w:kern w:val="0"/>
          <w:szCs w:val="21"/>
        </w:rPr>
        <w:t>30</w:t>
      </w:r>
      <w:r w:rsidRPr="00C8641D">
        <w:rPr>
          <w:rFonts w:eastAsiaTheme="minorEastAsia"/>
          <w:kern w:val="0"/>
          <w:szCs w:val="21"/>
        </w:rPr>
        <w:t>日</w:t>
      </w:r>
    </w:p>
    <w:p w:rsidR="00223DFB" w:rsidRPr="00C8641D" w:rsidRDefault="00241144" w:rsidP="00223DFB">
      <w:pPr>
        <w:autoSpaceDE w:val="0"/>
        <w:autoSpaceDN w:val="0"/>
        <w:adjustRightInd w:val="0"/>
        <w:spacing w:before="29" w:line="288" w:lineRule="auto"/>
        <w:ind w:left="15"/>
        <w:jc w:val="right"/>
        <w:rPr>
          <w:rFonts w:eastAsiaTheme="minorEastAsia"/>
          <w:kern w:val="0"/>
          <w:szCs w:val="21"/>
        </w:rPr>
      </w:pPr>
      <w:r w:rsidRPr="00C8641D">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7045DF"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b/>
                <w:szCs w:val="21"/>
              </w:rPr>
            </w:pPr>
            <w:r w:rsidRPr="00C8641D">
              <w:rPr>
                <w:rFonts w:eastAsiaTheme="minorEastAsia"/>
                <w:b/>
                <w:szCs w:val="21"/>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b/>
                <w:szCs w:val="21"/>
              </w:rPr>
            </w:pPr>
            <w:r w:rsidRPr="00C8641D">
              <w:rPr>
                <w:rFonts w:eastAsiaTheme="minorEastAsia"/>
                <w:b/>
                <w:szCs w:val="21"/>
              </w:rPr>
              <w:t>本期</w:t>
            </w:r>
          </w:p>
          <w:p w:rsidR="00223DFB" w:rsidRPr="00C8641D" w:rsidRDefault="00241144" w:rsidP="001D4934">
            <w:pPr>
              <w:pStyle w:val="aff1"/>
              <w:spacing w:before="0" w:beforeAutospacing="0" w:after="0" w:afterAutospacing="0"/>
              <w:jc w:val="center"/>
              <w:rPr>
                <w:rFonts w:ascii="Times New Roman" w:eastAsiaTheme="minorEastAsia" w:hAnsi="Times New Roman"/>
                <w:b/>
                <w:sz w:val="21"/>
                <w:szCs w:val="21"/>
              </w:rPr>
            </w:pPr>
            <w:r w:rsidRPr="00C8641D">
              <w:rPr>
                <w:rFonts w:ascii="Times New Roman" w:eastAsiaTheme="minorEastAsia" w:hAnsi="Times New Roman"/>
                <w:sz w:val="21"/>
                <w:szCs w:val="21"/>
              </w:rPr>
              <w:t>2019</w:t>
            </w:r>
            <w:r w:rsidRPr="00C8641D">
              <w:rPr>
                <w:rFonts w:ascii="Times New Roman" w:eastAsiaTheme="minorEastAsia" w:hAnsi="Times New Roman"/>
                <w:sz w:val="21"/>
                <w:szCs w:val="21"/>
              </w:rPr>
              <w:t>年</w:t>
            </w:r>
            <w:r w:rsidRPr="00C8641D">
              <w:rPr>
                <w:rFonts w:ascii="Times New Roman" w:eastAsiaTheme="minorEastAsia" w:hAnsi="Times New Roman"/>
                <w:sz w:val="21"/>
                <w:szCs w:val="21"/>
              </w:rPr>
              <w:t>1</w:t>
            </w:r>
            <w:r w:rsidRPr="00C8641D">
              <w:rPr>
                <w:rFonts w:ascii="Times New Roman" w:eastAsiaTheme="minorEastAsia" w:hAnsi="Times New Roman"/>
                <w:sz w:val="21"/>
                <w:szCs w:val="21"/>
              </w:rPr>
              <w:t>月</w:t>
            </w:r>
            <w:r w:rsidRPr="00C8641D">
              <w:rPr>
                <w:rFonts w:ascii="Times New Roman" w:eastAsiaTheme="minorEastAsia" w:hAnsi="Times New Roman"/>
                <w:sz w:val="21"/>
                <w:szCs w:val="21"/>
              </w:rPr>
              <w:t>1</w:t>
            </w:r>
            <w:r w:rsidRPr="00C8641D">
              <w:rPr>
                <w:rFonts w:ascii="Times New Roman" w:eastAsiaTheme="minorEastAsia" w:hAnsi="Times New Roman"/>
                <w:sz w:val="21"/>
                <w:szCs w:val="21"/>
              </w:rPr>
              <w:t>日至</w:t>
            </w:r>
            <w:r w:rsidRPr="00C8641D">
              <w:rPr>
                <w:rFonts w:ascii="Times New Roman" w:eastAsiaTheme="minorEastAsia" w:hAnsi="Times New Roman"/>
                <w:sz w:val="21"/>
                <w:szCs w:val="21"/>
              </w:rPr>
              <w:t>2019</w:t>
            </w:r>
            <w:r w:rsidRPr="00C8641D">
              <w:rPr>
                <w:rFonts w:ascii="Times New Roman" w:eastAsiaTheme="minorEastAsia" w:hAnsi="Times New Roman"/>
                <w:sz w:val="21"/>
                <w:szCs w:val="21"/>
              </w:rPr>
              <w:t>年</w:t>
            </w:r>
            <w:r w:rsidRPr="00C8641D">
              <w:rPr>
                <w:rFonts w:ascii="Times New Roman" w:eastAsiaTheme="minorEastAsia" w:hAnsi="Times New Roman"/>
                <w:sz w:val="21"/>
                <w:szCs w:val="21"/>
              </w:rPr>
              <w:t>6</w:t>
            </w:r>
            <w:r w:rsidRPr="00C8641D">
              <w:rPr>
                <w:rFonts w:ascii="Times New Roman" w:eastAsiaTheme="minorEastAsia" w:hAnsi="Times New Roman"/>
                <w:sz w:val="21"/>
                <w:szCs w:val="21"/>
              </w:rPr>
              <w:t>月</w:t>
            </w:r>
            <w:r w:rsidRPr="00C8641D">
              <w:rPr>
                <w:rFonts w:ascii="Times New Roman" w:eastAsiaTheme="minorEastAsia" w:hAnsi="Times New Roman"/>
                <w:sz w:val="21"/>
                <w:szCs w:val="21"/>
              </w:rPr>
              <w:t>30</w:t>
            </w:r>
            <w:r w:rsidRPr="00C8641D">
              <w:rPr>
                <w:rFonts w:ascii="Times New Roman" w:eastAsiaTheme="minorEastAsia" w:hAnsi="Times New Roman"/>
                <w:sz w:val="21"/>
                <w:szCs w:val="21"/>
              </w:rPr>
              <w:t>日</w:t>
            </w:r>
          </w:p>
        </w:tc>
      </w:tr>
      <w:tr w:rsidR="007045DF"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widowControl/>
              <w:jc w:val="left"/>
              <w:rPr>
                <w:rFonts w:eastAsia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b/>
                <w:szCs w:val="21"/>
              </w:rPr>
            </w:pPr>
            <w:r w:rsidRPr="00C8641D">
              <w:rPr>
                <w:rFonts w:eastAsiaTheme="minorEastAsia"/>
                <w:b/>
                <w:szCs w:val="21"/>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b/>
                <w:szCs w:val="21"/>
              </w:rPr>
            </w:pPr>
            <w:r w:rsidRPr="00C8641D">
              <w:rPr>
                <w:rFonts w:eastAsiaTheme="minorEastAsia"/>
                <w:b/>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szCs w:val="21"/>
              </w:rPr>
            </w:pPr>
            <w:r w:rsidRPr="00C8641D">
              <w:rPr>
                <w:rFonts w:eastAsiaTheme="minorEastAsia"/>
                <w:b/>
                <w:szCs w:val="21"/>
              </w:rPr>
              <w:t>所有者权益合计</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11,161,579,463.97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11,161,579,463.97</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186,296,914.66</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186,296,914.66</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三、本期基金份额交易产生的基金净值变动数（净值减少以</w:t>
            </w:r>
            <w:r w:rsidRPr="00C8641D">
              <w:rPr>
                <w:rFonts w:eastAsiaTheme="minorEastAsia"/>
                <w:szCs w:val="21"/>
              </w:rPr>
              <w:t>“-”</w:t>
            </w:r>
            <w:r w:rsidRPr="00C8641D">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-498,993,333.89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-498,993,333.89</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其中：</w:t>
            </w:r>
            <w:r w:rsidRPr="00C8641D">
              <w:rPr>
                <w:rFonts w:eastAsiaTheme="minorEastAsia"/>
                <w:szCs w:val="21"/>
              </w:rPr>
              <w:t>1.</w:t>
            </w:r>
            <w:r w:rsidRPr="00C8641D">
              <w:rPr>
                <w:rFonts w:eastAsiaTheme="minorEastAsia"/>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12,156,862,078.92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12,156,862,078.92</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673F9D">
            <w:pPr>
              <w:ind w:firstLineChars="300" w:firstLine="630"/>
              <w:rPr>
                <w:rFonts w:eastAsiaTheme="minorEastAsia"/>
                <w:szCs w:val="21"/>
              </w:rPr>
            </w:pPr>
            <w:r w:rsidRPr="00C8641D">
              <w:rPr>
                <w:rFonts w:eastAsiaTheme="minorEastAsia"/>
                <w:szCs w:val="21"/>
              </w:rPr>
              <w:t>2.</w:t>
            </w:r>
            <w:r w:rsidRPr="00C8641D">
              <w:rPr>
                <w:rFonts w:eastAsiaTheme="minorEastAsia"/>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-12,655,855,412.81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-12,655,855,412.81</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四、本期向基金份额持有人分配利润产生的基金净值变动（净值减少以</w:t>
            </w:r>
            <w:r w:rsidRPr="00C8641D">
              <w:rPr>
                <w:rFonts w:eastAsiaTheme="minorEastAsia"/>
                <w:szCs w:val="21"/>
              </w:rPr>
              <w:t>“-”</w:t>
            </w:r>
            <w:r w:rsidRPr="00C8641D">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-186,296,914.66</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-186,296,914.66</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10,662,586,130.08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10,662,586,130.08</w:t>
            </w:r>
          </w:p>
        </w:tc>
      </w:tr>
      <w:tr w:rsidR="007045DF"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szCs w:val="21"/>
              </w:rPr>
            </w:pPr>
            <w:r w:rsidRPr="00C8641D">
              <w:rPr>
                <w:rFonts w:eastAsiaTheme="minorEastAsia"/>
                <w:b/>
                <w:szCs w:val="21"/>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b/>
                <w:szCs w:val="21"/>
              </w:rPr>
            </w:pPr>
            <w:r w:rsidRPr="00C8641D">
              <w:rPr>
                <w:rFonts w:eastAsiaTheme="minorEastAsia"/>
                <w:b/>
                <w:szCs w:val="21"/>
              </w:rPr>
              <w:t>上年度可比期间</w:t>
            </w:r>
          </w:p>
          <w:p w:rsidR="00223DFB" w:rsidRPr="00C8641D" w:rsidRDefault="00241144" w:rsidP="001D4934">
            <w:pPr>
              <w:pStyle w:val="aff1"/>
              <w:spacing w:before="0" w:beforeAutospacing="0" w:after="0" w:afterAutospacing="0"/>
              <w:jc w:val="center"/>
              <w:rPr>
                <w:rFonts w:ascii="Times New Roman" w:eastAsiaTheme="minorEastAsia" w:hAnsi="Times New Roman"/>
                <w:sz w:val="21"/>
                <w:szCs w:val="21"/>
              </w:rPr>
            </w:pPr>
            <w:r w:rsidRPr="00C8641D">
              <w:rPr>
                <w:rFonts w:ascii="Times New Roman" w:eastAsiaTheme="minorEastAsia" w:hAnsi="Times New Roman"/>
                <w:sz w:val="21"/>
                <w:szCs w:val="21"/>
              </w:rPr>
              <w:t>2018</w:t>
            </w:r>
            <w:r w:rsidRPr="00C8641D">
              <w:rPr>
                <w:rFonts w:ascii="Times New Roman" w:eastAsiaTheme="minorEastAsia" w:hAnsi="Times New Roman"/>
                <w:sz w:val="21"/>
                <w:szCs w:val="21"/>
              </w:rPr>
              <w:t>年</w:t>
            </w:r>
            <w:r w:rsidRPr="00C8641D">
              <w:rPr>
                <w:rFonts w:ascii="Times New Roman" w:eastAsiaTheme="minorEastAsia" w:hAnsi="Times New Roman"/>
                <w:sz w:val="21"/>
                <w:szCs w:val="21"/>
              </w:rPr>
              <w:t>1</w:t>
            </w:r>
            <w:r w:rsidRPr="00C8641D">
              <w:rPr>
                <w:rFonts w:ascii="Times New Roman" w:eastAsiaTheme="minorEastAsia" w:hAnsi="Times New Roman"/>
                <w:sz w:val="21"/>
                <w:szCs w:val="21"/>
              </w:rPr>
              <w:t>月</w:t>
            </w:r>
            <w:r w:rsidRPr="00C8641D">
              <w:rPr>
                <w:rFonts w:ascii="Times New Roman" w:eastAsiaTheme="minorEastAsia" w:hAnsi="Times New Roman"/>
                <w:sz w:val="21"/>
                <w:szCs w:val="21"/>
              </w:rPr>
              <w:t>1</w:t>
            </w:r>
            <w:r w:rsidRPr="00C8641D">
              <w:rPr>
                <w:rFonts w:ascii="Times New Roman" w:eastAsiaTheme="minorEastAsia" w:hAnsi="Times New Roman"/>
                <w:sz w:val="21"/>
                <w:szCs w:val="21"/>
              </w:rPr>
              <w:t>日至</w:t>
            </w:r>
            <w:r w:rsidRPr="00C8641D">
              <w:rPr>
                <w:rFonts w:ascii="Times New Roman" w:eastAsiaTheme="minorEastAsia" w:hAnsi="Times New Roman"/>
                <w:sz w:val="21"/>
                <w:szCs w:val="21"/>
              </w:rPr>
              <w:t>2018</w:t>
            </w:r>
            <w:r w:rsidRPr="00C8641D">
              <w:rPr>
                <w:rFonts w:ascii="Times New Roman" w:eastAsiaTheme="minorEastAsia" w:hAnsi="Times New Roman"/>
                <w:sz w:val="21"/>
                <w:szCs w:val="21"/>
              </w:rPr>
              <w:t>年</w:t>
            </w:r>
            <w:r w:rsidRPr="00C8641D">
              <w:rPr>
                <w:rFonts w:ascii="Times New Roman" w:eastAsiaTheme="minorEastAsia" w:hAnsi="Times New Roman"/>
                <w:sz w:val="21"/>
                <w:szCs w:val="21"/>
              </w:rPr>
              <w:t>6</w:t>
            </w:r>
            <w:r w:rsidRPr="00C8641D">
              <w:rPr>
                <w:rFonts w:ascii="Times New Roman" w:eastAsiaTheme="minorEastAsia" w:hAnsi="Times New Roman"/>
                <w:sz w:val="21"/>
                <w:szCs w:val="21"/>
              </w:rPr>
              <w:t>月</w:t>
            </w:r>
            <w:r w:rsidRPr="00C8641D">
              <w:rPr>
                <w:rFonts w:ascii="Times New Roman" w:eastAsiaTheme="minorEastAsia" w:hAnsi="Times New Roman"/>
                <w:sz w:val="21"/>
                <w:szCs w:val="21"/>
              </w:rPr>
              <w:t>30</w:t>
            </w:r>
            <w:r w:rsidRPr="00C8641D">
              <w:rPr>
                <w:rFonts w:ascii="Times New Roman" w:eastAsiaTheme="minorEastAsia" w:hAnsi="Times New Roman"/>
                <w:sz w:val="21"/>
                <w:szCs w:val="21"/>
              </w:rPr>
              <w:t>日</w:t>
            </w:r>
          </w:p>
        </w:tc>
      </w:tr>
      <w:tr w:rsidR="007045DF"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widowControl/>
              <w:jc w:val="left"/>
              <w:rPr>
                <w:rFonts w:eastAsia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szCs w:val="21"/>
              </w:rPr>
            </w:pPr>
            <w:r w:rsidRPr="00C8641D">
              <w:rPr>
                <w:rFonts w:eastAsiaTheme="minorEastAsia"/>
                <w:b/>
                <w:szCs w:val="21"/>
              </w:rPr>
              <w:t>实收基金</w:t>
            </w:r>
          </w:p>
        </w:tc>
        <w:tc>
          <w:tcPr>
            <w:tcW w:w="1984"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jc w:val="center"/>
              <w:rPr>
                <w:rFonts w:eastAsiaTheme="minorEastAsia"/>
                <w:szCs w:val="21"/>
              </w:rPr>
            </w:pPr>
            <w:r w:rsidRPr="00C8641D">
              <w:rPr>
                <w:rFonts w:eastAsiaTheme="minorEastAsia"/>
                <w:b/>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C8641D" w:rsidRDefault="00241144" w:rsidP="001D4934">
            <w:pPr>
              <w:jc w:val="center"/>
              <w:rPr>
                <w:rFonts w:eastAsiaTheme="minorEastAsia"/>
                <w:b/>
                <w:szCs w:val="21"/>
              </w:rPr>
            </w:pPr>
            <w:r w:rsidRPr="00C8641D">
              <w:rPr>
                <w:rFonts w:eastAsiaTheme="minorEastAsia"/>
                <w:b/>
                <w:szCs w:val="21"/>
              </w:rPr>
              <w:t>所有者权益合计</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501B03">
            <w:pPr>
              <w:jc w:val="right"/>
              <w:rPr>
                <w:rFonts w:eastAsiaTheme="minorEastAsia"/>
                <w:szCs w:val="21"/>
              </w:rPr>
            </w:pPr>
            <w:r w:rsidRPr="00C8641D">
              <w:rPr>
                <w:rFonts w:eastAsiaTheme="minorEastAsia"/>
                <w:szCs w:val="21"/>
              </w:rPr>
              <w:t>7,149,257,103.94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501B03">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501B03">
            <w:pPr>
              <w:jc w:val="right"/>
              <w:rPr>
                <w:rFonts w:eastAsiaTheme="minorEastAsia"/>
                <w:szCs w:val="21"/>
              </w:rPr>
            </w:pPr>
            <w:r w:rsidRPr="00C8641D">
              <w:rPr>
                <w:rFonts w:eastAsiaTheme="minorEastAsia"/>
                <w:szCs w:val="21"/>
              </w:rPr>
              <w:t>7,149,257,103.94</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153,577,435.02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153,577,435.02</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三、本期基金份额交易产生的基金净值变动数（净值减少以</w:t>
            </w:r>
            <w:r w:rsidRPr="00C8641D">
              <w:rPr>
                <w:rFonts w:eastAsiaTheme="minorEastAsia"/>
                <w:szCs w:val="21"/>
              </w:rPr>
              <w:t>“-”</w:t>
            </w:r>
            <w:r w:rsidRPr="00C8641D">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-103,762,666.47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-103,762,666.47</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其中：</w:t>
            </w:r>
            <w:r w:rsidRPr="00C8641D">
              <w:rPr>
                <w:rFonts w:eastAsiaTheme="minorEastAsia"/>
                <w:szCs w:val="21"/>
              </w:rPr>
              <w:t>1.</w:t>
            </w:r>
            <w:r w:rsidRPr="00C8641D">
              <w:rPr>
                <w:rFonts w:eastAsiaTheme="minorEastAsia"/>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17,073,739,659.79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17,073,739,659.79</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673F9D">
            <w:pPr>
              <w:ind w:firstLineChars="300" w:firstLine="630"/>
              <w:rPr>
                <w:rFonts w:eastAsiaTheme="minorEastAsia"/>
                <w:szCs w:val="21"/>
              </w:rPr>
            </w:pPr>
            <w:r w:rsidRPr="00C8641D">
              <w:rPr>
                <w:rFonts w:eastAsiaTheme="minorEastAsia"/>
                <w:szCs w:val="21"/>
              </w:rPr>
              <w:t>2.</w:t>
            </w:r>
            <w:r w:rsidRPr="00C8641D">
              <w:rPr>
                <w:rFonts w:eastAsiaTheme="minorEastAsia"/>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-17,177,502,326.26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-17,177,502,326.26</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四、本期向基金份额持有人分配利润产生的基金净值变动（净值减少以</w:t>
            </w:r>
            <w:r w:rsidRPr="00C8641D">
              <w:rPr>
                <w:rFonts w:eastAsiaTheme="minorEastAsia"/>
                <w:szCs w:val="21"/>
              </w:rPr>
              <w:t>“-”</w:t>
            </w:r>
            <w:r w:rsidRPr="00C8641D">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-153,577,435.02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-153,577,435.02</w:t>
            </w:r>
          </w:p>
        </w:tc>
      </w:tr>
      <w:tr w:rsidR="007045DF"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C8641D" w:rsidRDefault="00241144" w:rsidP="001D4934">
            <w:pPr>
              <w:rPr>
                <w:rFonts w:eastAsiaTheme="minorEastAsia"/>
                <w:szCs w:val="21"/>
              </w:rPr>
            </w:pPr>
            <w:r w:rsidRPr="00C8641D">
              <w:rPr>
                <w:rFonts w:eastAsiaTheme="minorEastAsia"/>
                <w:szCs w:val="21"/>
              </w:rPr>
              <w:t>五、期末所有者权益（基金</w:t>
            </w:r>
            <w:r w:rsidRPr="00C8641D">
              <w:rPr>
                <w:rFonts w:eastAsiaTheme="minorEastAsia"/>
                <w:szCs w:val="21"/>
              </w:rPr>
              <w:lastRenderedPageBreak/>
              <w:t>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lastRenderedPageBreak/>
              <w:t>7,045,494,437.47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C8641D" w:rsidRDefault="00241144" w:rsidP="001D4934">
            <w:pPr>
              <w:jc w:val="right"/>
              <w:rPr>
                <w:rFonts w:eastAsiaTheme="minorEastAsia"/>
                <w:szCs w:val="21"/>
              </w:rPr>
            </w:pPr>
            <w:r w:rsidRPr="00C8641D">
              <w:rPr>
                <w:rFonts w:eastAsiaTheme="minorEastAsia"/>
                <w:szCs w:val="21"/>
              </w:rPr>
              <w:t>7,045,494,437.47</w:t>
            </w:r>
          </w:p>
        </w:tc>
      </w:tr>
    </w:tbl>
    <w:p w:rsidR="00223DFB"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lastRenderedPageBreak/>
        <w:t>注：本期基金份额交易产生的基金净值变动数中实收基金对应的基金申购款包含了本期经营活动而产生的红利再投金额。</w:t>
      </w:r>
    </w:p>
    <w:p w:rsidR="00B57305" w:rsidRPr="00C8641D" w:rsidRDefault="00241144" w:rsidP="00C8641D">
      <w:pPr>
        <w:spacing w:beforeLines="100" w:before="312" w:line="360" w:lineRule="auto"/>
        <w:rPr>
          <w:rFonts w:eastAsiaTheme="minorEastAsia"/>
          <w:szCs w:val="21"/>
        </w:rPr>
      </w:pPr>
      <w:r w:rsidRPr="00C8641D">
        <w:rPr>
          <w:rFonts w:eastAsiaTheme="minorEastAsia"/>
          <w:szCs w:val="21"/>
        </w:rPr>
        <w:t>报表附注为财务报表的组成部分。</w:t>
      </w:r>
    </w:p>
    <w:p w:rsidR="00B57305" w:rsidRPr="00C8641D" w:rsidRDefault="00241144" w:rsidP="001D5E64">
      <w:pPr>
        <w:spacing w:line="360" w:lineRule="auto"/>
        <w:rPr>
          <w:rFonts w:eastAsiaTheme="minorEastAsia"/>
          <w:szCs w:val="21"/>
        </w:rPr>
      </w:pPr>
      <w:r w:rsidRPr="00C8641D">
        <w:rPr>
          <w:rFonts w:eastAsiaTheme="minorEastAsia"/>
          <w:szCs w:val="21"/>
        </w:rPr>
        <w:t>本报告</w:t>
      </w:r>
      <w:r w:rsidRPr="00C8641D">
        <w:rPr>
          <w:rFonts w:eastAsiaTheme="minorEastAsia"/>
          <w:szCs w:val="21"/>
        </w:rPr>
        <w:t>6.1</w:t>
      </w:r>
      <w:r w:rsidRPr="00C8641D">
        <w:rPr>
          <w:rFonts w:eastAsiaTheme="minorEastAsia"/>
          <w:szCs w:val="21"/>
        </w:rPr>
        <w:t>至</w:t>
      </w:r>
      <w:r w:rsidRPr="00C8641D">
        <w:rPr>
          <w:rFonts w:eastAsiaTheme="minorEastAsia"/>
          <w:szCs w:val="21"/>
        </w:rPr>
        <w:t>6.4</w:t>
      </w:r>
      <w:r w:rsidRPr="00C8641D">
        <w:rPr>
          <w:rFonts w:eastAsiaTheme="minorEastAsia"/>
          <w:szCs w:val="21"/>
        </w:rPr>
        <w:t>，财务报表由下列负责人签署：</w:t>
      </w:r>
    </w:p>
    <w:p w:rsidR="00223DFB" w:rsidRPr="00C8641D" w:rsidRDefault="00241144" w:rsidP="00C8641D">
      <w:pPr>
        <w:spacing w:line="360" w:lineRule="auto"/>
        <w:rPr>
          <w:rFonts w:eastAsiaTheme="minorEastAsia"/>
          <w:szCs w:val="21"/>
        </w:rPr>
      </w:pPr>
      <w:r w:rsidRPr="00C8641D">
        <w:rPr>
          <w:rFonts w:eastAsiaTheme="minorEastAsia"/>
          <w:szCs w:val="21"/>
        </w:rPr>
        <w:t>基金管理人</w:t>
      </w:r>
      <w:r w:rsidRPr="00C8641D">
        <w:rPr>
          <w:rFonts w:eastAsiaTheme="minorEastAsia"/>
          <w:szCs w:val="21"/>
        </w:rPr>
        <w:t>负责人：刘志刚，主管会计工作负责人：刘志刚，会计机构负责人：谢文君</w:t>
      </w:r>
    </w:p>
    <w:p w:rsidR="00223DFB" w:rsidRPr="00C8641D" w:rsidRDefault="00241144" w:rsidP="00C8641D">
      <w:pPr>
        <w:pStyle w:val="20"/>
        <w:spacing w:beforeLines="100" w:before="312" w:after="0"/>
        <w:rPr>
          <w:rFonts w:ascii="Times New Roman" w:eastAsiaTheme="minorEastAsia" w:hAnsi="Times New Roman" w:cs="Times New Roman"/>
          <w:kern w:val="0"/>
          <w:sz w:val="21"/>
          <w:szCs w:val="21"/>
        </w:rPr>
      </w:pPr>
      <w:bookmarkStart w:id="7" w:name="_Toc331410100"/>
      <w:bookmarkStart w:id="8" w:name="_Toc225498271"/>
      <w:r w:rsidRPr="00C8641D">
        <w:rPr>
          <w:rFonts w:ascii="Times New Roman" w:eastAsiaTheme="minorEastAsia" w:hAnsi="Times New Roman" w:cs="Times New Roman"/>
          <w:kern w:val="0"/>
          <w:sz w:val="21"/>
          <w:szCs w:val="21"/>
        </w:rPr>
        <w:t xml:space="preserve">6.4 </w:t>
      </w:r>
      <w:r w:rsidRPr="00C8641D">
        <w:rPr>
          <w:rFonts w:ascii="Times New Roman" w:eastAsiaTheme="minorEastAsia" w:hAnsi="Times New Roman" w:cs="Times New Roman"/>
          <w:kern w:val="0"/>
          <w:sz w:val="21"/>
          <w:szCs w:val="21"/>
        </w:rPr>
        <w:t>报表附注</w:t>
      </w:r>
      <w:bookmarkEnd w:id="7"/>
      <w:bookmarkEnd w:id="8"/>
    </w:p>
    <w:p w:rsidR="00223DFB" w:rsidRPr="00C8641D" w:rsidRDefault="00241144" w:rsidP="001D5E64">
      <w:pPr>
        <w:autoSpaceDE w:val="0"/>
        <w:autoSpaceDN w:val="0"/>
        <w:adjustRightInd w:val="0"/>
        <w:spacing w:line="360" w:lineRule="auto"/>
        <w:jc w:val="left"/>
        <w:rPr>
          <w:rFonts w:eastAsiaTheme="minorEastAsia"/>
          <w:b/>
          <w:kern w:val="0"/>
          <w:szCs w:val="21"/>
        </w:rPr>
      </w:pPr>
      <w:r w:rsidRPr="00C8641D">
        <w:rPr>
          <w:rFonts w:eastAsiaTheme="minorEastAsia"/>
          <w:b/>
          <w:bCs/>
          <w:kern w:val="0"/>
          <w:szCs w:val="21"/>
        </w:rPr>
        <w:t>6.4.1</w:t>
      </w:r>
      <w:r w:rsidRPr="00C8641D">
        <w:rPr>
          <w:rFonts w:eastAsiaTheme="minorEastAsia"/>
          <w:b/>
          <w:bCs/>
          <w:kern w:val="0"/>
          <w:szCs w:val="21"/>
        </w:rPr>
        <w:t xml:space="preserve"> </w:t>
      </w:r>
      <w:r w:rsidRPr="00C8641D">
        <w:rPr>
          <w:rFonts w:eastAsiaTheme="minorEastAsia"/>
          <w:b/>
          <w:kern w:val="0"/>
          <w:szCs w:val="21"/>
        </w:rPr>
        <w:t>基金基本情况</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金鹰现金增益交易型货币市场基金（简称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[2016]2827</w:t>
      </w:r>
      <w:r>
        <w:rPr>
          <w:rFonts w:eastAsiaTheme="minorEastAsia"/>
          <w:color w:val="000000"/>
          <w:szCs w:val="21"/>
        </w:rPr>
        <w:t>号文《关于准予金鹰现金增益交易型货币市场基金注册的批复》批准，于</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20</w:t>
      </w:r>
      <w:r>
        <w:rPr>
          <w:rFonts w:eastAsiaTheme="minorEastAsia"/>
          <w:color w:val="000000"/>
          <w:szCs w:val="21"/>
        </w:rPr>
        <w:t>日募集成立。本基金为契约型开放式，存续期限不定，首次募集规模为</w:t>
      </w:r>
      <w:r>
        <w:rPr>
          <w:rFonts w:eastAsiaTheme="minorEastAsia"/>
          <w:color w:val="000000"/>
          <w:szCs w:val="21"/>
        </w:rPr>
        <w:t>1,688,615,680.38</w:t>
      </w:r>
      <w:r>
        <w:rPr>
          <w:rFonts w:eastAsiaTheme="minorEastAsia"/>
          <w:color w:val="000000"/>
          <w:szCs w:val="21"/>
        </w:rPr>
        <w:t>份基金份额。本基金募集期间自</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6</w:t>
      </w:r>
      <w:r>
        <w:rPr>
          <w:rFonts w:eastAsiaTheme="minorEastAsia"/>
          <w:color w:val="000000"/>
          <w:szCs w:val="21"/>
        </w:rPr>
        <w:t>日起至</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10</w:t>
      </w:r>
      <w:r>
        <w:rPr>
          <w:rFonts w:eastAsiaTheme="minorEastAsia"/>
          <w:color w:val="000000"/>
          <w:szCs w:val="21"/>
        </w:rPr>
        <w:t>日止</w:t>
      </w:r>
      <w:r>
        <w:rPr>
          <w:rFonts w:eastAsiaTheme="minorEastAsia"/>
          <w:color w:val="000000"/>
          <w:szCs w:val="21"/>
        </w:rPr>
        <w:t xml:space="preserve">, </w:t>
      </w:r>
      <w:r>
        <w:rPr>
          <w:rFonts w:eastAsiaTheme="minorEastAsia"/>
          <w:color w:val="000000"/>
          <w:szCs w:val="21"/>
        </w:rPr>
        <w:t>净认购额</w:t>
      </w:r>
      <w:r>
        <w:rPr>
          <w:rFonts w:eastAsiaTheme="minorEastAsia"/>
          <w:color w:val="000000"/>
          <w:szCs w:val="21"/>
        </w:rPr>
        <w:t>1,688,615,680.38</w:t>
      </w:r>
      <w:r>
        <w:rPr>
          <w:rFonts w:eastAsiaTheme="minorEastAsia"/>
          <w:color w:val="000000"/>
          <w:szCs w:val="21"/>
        </w:rPr>
        <w:t>元，认购资金在认购期间的银行利息</w:t>
      </w:r>
      <w:r>
        <w:rPr>
          <w:rFonts w:eastAsiaTheme="minorEastAsia"/>
          <w:color w:val="000000"/>
          <w:szCs w:val="21"/>
        </w:rPr>
        <w:t>2,050.82</w:t>
      </w:r>
      <w:r>
        <w:rPr>
          <w:rFonts w:eastAsiaTheme="minorEastAsia"/>
          <w:color w:val="000000"/>
          <w:szCs w:val="21"/>
        </w:rPr>
        <w:t>元折算成基金资产。上述资金已于</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16</w:t>
      </w:r>
      <w:r>
        <w:rPr>
          <w:rFonts w:eastAsiaTheme="minorEastAsia"/>
          <w:color w:val="000000"/>
          <w:szCs w:val="21"/>
        </w:rPr>
        <w:t>日</w:t>
      </w:r>
      <w:r>
        <w:rPr>
          <w:rFonts w:eastAsiaTheme="minorEastAsia"/>
          <w:color w:val="000000"/>
          <w:szCs w:val="21"/>
        </w:rPr>
        <w:t>全额划入本基金在基金托管人招商证券股份有限公司开立的本基金托管专户。验资机构为中审众环会计师事务所（特殊普通合伙）。基金管理人为金鹰基金管理有限公司，基金注册登记机构为金鹰基金管理有限公司，基金托管人为招商证券股份有限公司（简称</w:t>
      </w:r>
      <w:r>
        <w:rPr>
          <w:rFonts w:eastAsiaTheme="minorEastAsia"/>
          <w:color w:val="000000"/>
          <w:szCs w:val="21"/>
        </w:rPr>
        <w:t>“</w:t>
      </w:r>
      <w:r>
        <w:rPr>
          <w:rFonts w:eastAsiaTheme="minorEastAsia"/>
          <w:color w:val="000000"/>
          <w:szCs w:val="21"/>
        </w:rPr>
        <w:t>招商证券</w:t>
      </w:r>
      <w:r>
        <w:rPr>
          <w:rFonts w:eastAsiaTheme="minorEastAsia"/>
          <w:color w:val="000000"/>
          <w:szCs w:val="21"/>
        </w:rPr>
        <w:t>”</w:t>
      </w:r>
      <w:r>
        <w:rPr>
          <w:rFonts w:eastAsiaTheme="minorEastAsia"/>
          <w:color w:val="000000"/>
          <w:szCs w:val="21"/>
        </w:rPr>
        <w:t>）。</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经上海证券交易所（以下简称</w:t>
      </w:r>
      <w:r>
        <w:rPr>
          <w:rFonts w:eastAsiaTheme="minorEastAsia"/>
          <w:color w:val="000000"/>
          <w:szCs w:val="21"/>
        </w:rPr>
        <w:t>“</w:t>
      </w:r>
      <w:r>
        <w:rPr>
          <w:rFonts w:eastAsiaTheme="minorEastAsia"/>
          <w:color w:val="000000"/>
          <w:szCs w:val="21"/>
        </w:rPr>
        <w:t>上交所</w:t>
      </w:r>
      <w:r>
        <w:rPr>
          <w:rFonts w:eastAsiaTheme="minorEastAsia"/>
          <w:color w:val="000000"/>
          <w:szCs w:val="21"/>
        </w:rPr>
        <w:t>”</w:t>
      </w:r>
      <w:r>
        <w:rPr>
          <w:rFonts w:eastAsiaTheme="minorEastAsia"/>
          <w:color w:val="000000"/>
          <w:szCs w:val="21"/>
        </w:rPr>
        <w:t>）上证基字</w:t>
      </w:r>
      <w:r>
        <w:rPr>
          <w:rFonts w:eastAsiaTheme="minorEastAsia"/>
          <w:color w:val="000000"/>
          <w:szCs w:val="21"/>
        </w:rPr>
        <w:t>[2017] 80</w:t>
      </w:r>
      <w:r>
        <w:rPr>
          <w:rFonts w:eastAsiaTheme="minorEastAsia"/>
          <w:color w:val="000000"/>
          <w:szCs w:val="21"/>
        </w:rPr>
        <w:t>号审核同意，本基金</w:t>
      </w:r>
      <w:r>
        <w:rPr>
          <w:rFonts w:eastAsiaTheme="minorEastAsia"/>
          <w:color w:val="000000"/>
          <w:szCs w:val="21"/>
        </w:rPr>
        <w:t>E</w:t>
      </w:r>
      <w:r>
        <w:rPr>
          <w:rFonts w:eastAsiaTheme="minorEastAsia"/>
          <w:color w:val="000000"/>
          <w:szCs w:val="21"/>
        </w:rPr>
        <w:t>类基金份额</w:t>
      </w:r>
      <w:r>
        <w:rPr>
          <w:rFonts w:eastAsiaTheme="minorEastAsia"/>
          <w:color w:val="000000"/>
          <w:szCs w:val="21"/>
        </w:rPr>
        <w:t>14,934,510.00</w:t>
      </w:r>
      <w:r>
        <w:rPr>
          <w:rFonts w:eastAsiaTheme="minorEastAsia"/>
          <w:color w:val="000000"/>
          <w:szCs w:val="21"/>
        </w:rPr>
        <w:t>份于</w:t>
      </w:r>
      <w:r>
        <w:rPr>
          <w:rFonts w:eastAsiaTheme="minorEastAsia"/>
          <w:color w:val="000000"/>
          <w:szCs w:val="21"/>
        </w:rPr>
        <w:t>2017</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10</w:t>
      </w:r>
      <w:r>
        <w:rPr>
          <w:rFonts w:eastAsiaTheme="minorEastAsia"/>
          <w:color w:val="000000"/>
          <w:szCs w:val="21"/>
        </w:rPr>
        <w:t>日在上交所挂牌交易。</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根据《金鹰现金增益交易型货币市场基金基金合同》的有关规定，本基金投资于法律法规及监管机构允许投资的金融</w:t>
      </w:r>
      <w:r w:rsidRPr="00C8641D">
        <w:rPr>
          <w:rFonts w:eastAsiaTheme="minorEastAsia"/>
          <w:color w:val="000000"/>
          <w:szCs w:val="21"/>
        </w:rPr>
        <w:t>工具，包括现金，期限在一年以内</w:t>
      </w:r>
      <w:r w:rsidRPr="00C8641D">
        <w:rPr>
          <w:rFonts w:eastAsiaTheme="minorEastAsia"/>
          <w:color w:val="000000"/>
          <w:szCs w:val="21"/>
        </w:rPr>
        <w:t>(</w:t>
      </w:r>
      <w:r w:rsidRPr="00C8641D">
        <w:rPr>
          <w:rFonts w:eastAsiaTheme="minorEastAsia"/>
          <w:color w:val="000000"/>
          <w:szCs w:val="21"/>
        </w:rPr>
        <w:t>含一年</w:t>
      </w:r>
      <w:r w:rsidRPr="00C8641D">
        <w:rPr>
          <w:rFonts w:eastAsiaTheme="minorEastAsia"/>
          <w:color w:val="000000"/>
          <w:szCs w:val="21"/>
        </w:rPr>
        <w:t>)</w:t>
      </w:r>
      <w:r w:rsidRPr="00C8641D">
        <w:rPr>
          <w:rFonts w:eastAsiaTheme="minorEastAsia"/>
          <w:color w:val="000000"/>
          <w:szCs w:val="21"/>
        </w:rPr>
        <w:t>的银行存款、债券回购、中央银行票据、同业存单，剩余期限在</w:t>
      </w:r>
      <w:r w:rsidRPr="00C8641D">
        <w:rPr>
          <w:rFonts w:eastAsiaTheme="minorEastAsia"/>
          <w:color w:val="000000"/>
          <w:szCs w:val="21"/>
        </w:rPr>
        <w:t>397</w:t>
      </w:r>
      <w:r w:rsidRPr="00C8641D">
        <w:rPr>
          <w:rFonts w:eastAsiaTheme="minorEastAsia"/>
          <w:color w:val="000000"/>
          <w:szCs w:val="21"/>
        </w:rPr>
        <w:t>天以内</w:t>
      </w:r>
      <w:r w:rsidRPr="00C8641D">
        <w:rPr>
          <w:rFonts w:eastAsiaTheme="minorEastAsia"/>
          <w:color w:val="000000"/>
          <w:szCs w:val="21"/>
        </w:rPr>
        <w:t>(</w:t>
      </w:r>
      <w:r w:rsidRPr="00C8641D">
        <w:rPr>
          <w:rFonts w:eastAsiaTheme="minorEastAsia"/>
          <w:color w:val="000000"/>
          <w:szCs w:val="21"/>
        </w:rPr>
        <w:t>含</w:t>
      </w:r>
      <w:r w:rsidRPr="00C8641D">
        <w:rPr>
          <w:rFonts w:eastAsiaTheme="minorEastAsia"/>
          <w:color w:val="000000"/>
          <w:szCs w:val="21"/>
        </w:rPr>
        <w:t>397</w:t>
      </w:r>
      <w:r w:rsidRPr="00C8641D">
        <w:rPr>
          <w:rFonts w:eastAsiaTheme="minorEastAsia"/>
          <w:color w:val="000000"/>
          <w:szCs w:val="21"/>
        </w:rPr>
        <w:t>天</w:t>
      </w:r>
      <w:r w:rsidRPr="00C8641D">
        <w:rPr>
          <w:rFonts w:eastAsiaTheme="minorEastAsia"/>
          <w:color w:val="000000"/>
          <w:szCs w:val="21"/>
        </w:rPr>
        <w:t>)</w:t>
      </w:r>
      <w:r w:rsidRPr="00C8641D">
        <w:rPr>
          <w:rFonts w:eastAsiaTheme="minorEastAsia"/>
          <w:color w:val="000000"/>
          <w:szCs w:val="21"/>
        </w:rPr>
        <w:t>的债券、非金融企业债务融资工具、资产支持证券，以及中国证监会、中国人民银行认可的其他具有良好流动性的货币市场工具。</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6.4.2</w:t>
      </w:r>
      <w:r w:rsidRPr="00C8641D">
        <w:rPr>
          <w:rFonts w:eastAsiaTheme="minorEastAsia"/>
          <w:b/>
          <w:bCs/>
          <w:kern w:val="0"/>
          <w:szCs w:val="21"/>
        </w:rPr>
        <w:t xml:space="preserve"> </w:t>
      </w:r>
      <w:r w:rsidRPr="00C8641D">
        <w:rPr>
          <w:rFonts w:eastAsiaTheme="minorEastAsia"/>
          <w:b/>
          <w:kern w:val="0"/>
          <w:szCs w:val="21"/>
        </w:rPr>
        <w:t>会计报表的编制基础</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本基金的财务报表按照财政部颁布的企业会计准则</w:t>
      </w:r>
      <w:r w:rsidRPr="00C8641D">
        <w:rPr>
          <w:rFonts w:eastAsiaTheme="minorEastAsia"/>
          <w:color w:val="000000"/>
          <w:szCs w:val="21"/>
        </w:rPr>
        <w:t>(</w:t>
      </w:r>
      <w:r w:rsidRPr="00C8641D">
        <w:rPr>
          <w:rFonts w:eastAsiaTheme="minorEastAsia"/>
          <w:color w:val="000000"/>
          <w:szCs w:val="21"/>
        </w:rPr>
        <w:t>以下简称</w:t>
      </w:r>
      <w:r w:rsidRPr="00C8641D">
        <w:rPr>
          <w:rFonts w:eastAsiaTheme="minorEastAsia"/>
          <w:color w:val="000000"/>
          <w:szCs w:val="21"/>
        </w:rPr>
        <w:t>“</w:t>
      </w:r>
      <w:r w:rsidRPr="00C8641D">
        <w:rPr>
          <w:rFonts w:eastAsiaTheme="minorEastAsia"/>
          <w:color w:val="000000"/>
          <w:szCs w:val="21"/>
        </w:rPr>
        <w:t>企业会计准则</w:t>
      </w:r>
      <w:r w:rsidRPr="00C8641D">
        <w:rPr>
          <w:rFonts w:eastAsiaTheme="minorEastAsia"/>
          <w:color w:val="000000"/>
          <w:szCs w:val="21"/>
        </w:rPr>
        <w:t>”)</w:t>
      </w:r>
      <w:r w:rsidRPr="00C8641D">
        <w:rPr>
          <w:rFonts w:eastAsiaTheme="minorEastAsia"/>
          <w:color w:val="000000"/>
          <w:szCs w:val="21"/>
        </w:rPr>
        <w:t>和中国证监会发布的关于基金行业实务操作的有关规定编制，同时在具体会计核算和信息披露方面也参考了中国证券投资基金业协会发布的若干基金行业实务操作。</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6.4.3</w:t>
      </w:r>
      <w:r w:rsidRPr="00C8641D">
        <w:rPr>
          <w:rFonts w:eastAsiaTheme="minorEastAsia"/>
          <w:b/>
          <w:bCs/>
          <w:kern w:val="0"/>
          <w:szCs w:val="21"/>
        </w:rPr>
        <w:t xml:space="preserve"> </w:t>
      </w:r>
      <w:r w:rsidRPr="00C8641D">
        <w:rPr>
          <w:rFonts w:eastAsiaTheme="minorEastAsia"/>
          <w:b/>
          <w:kern w:val="0"/>
          <w:szCs w:val="21"/>
        </w:rPr>
        <w:t>遵循企业会计</w:t>
      </w:r>
      <w:r w:rsidRPr="00C8641D">
        <w:rPr>
          <w:rFonts w:eastAsiaTheme="minorEastAsia"/>
          <w:b/>
          <w:kern w:val="0"/>
          <w:szCs w:val="21"/>
        </w:rPr>
        <w:t>准则及其他有关规定的声明</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本基金财务报表的编制符合企业会计准则和中国证监会发布的关于基金行业实务操作的有关规</w:t>
      </w:r>
      <w:r w:rsidRPr="00C8641D">
        <w:rPr>
          <w:rFonts w:eastAsiaTheme="minorEastAsia"/>
          <w:color w:val="000000"/>
          <w:szCs w:val="21"/>
        </w:rPr>
        <w:lastRenderedPageBreak/>
        <w:t>定的要求，真实、完整地反映了本基金</w:t>
      </w:r>
      <w:r w:rsidRPr="00C8641D">
        <w:rPr>
          <w:rFonts w:eastAsiaTheme="minorEastAsia"/>
          <w:color w:val="000000"/>
          <w:szCs w:val="21"/>
        </w:rPr>
        <w:t>2019</w:t>
      </w:r>
      <w:r w:rsidRPr="00C8641D">
        <w:rPr>
          <w:rFonts w:eastAsiaTheme="minorEastAsia"/>
          <w:color w:val="000000"/>
          <w:szCs w:val="21"/>
        </w:rPr>
        <w:t>年</w:t>
      </w:r>
      <w:r w:rsidRPr="00C8641D">
        <w:rPr>
          <w:rFonts w:eastAsiaTheme="minorEastAsia"/>
          <w:color w:val="000000"/>
          <w:szCs w:val="21"/>
        </w:rPr>
        <w:t>6</w:t>
      </w:r>
      <w:r w:rsidRPr="00C8641D">
        <w:rPr>
          <w:rFonts w:eastAsiaTheme="minorEastAsia"/>
          <w:color w:val="000000"/>
          <w:szCs w:val="21"/>
        </w:rPr>
        <w:t>月</w:t>
      </w:r>
      <w:r w:rsidRPr="00C8641D">
        <w:rPr>
          <w:rFonts w:eastAsiaTheme="minorEastAsia"/>
          <w:color w:val="000000"/>
          <w:szCs w:val="21"/>
        </w:rPr>
        <w:t>30</w:t>
      </w:r>
      <w:r w:rsidRPr="00C8641D">
        <w:rPr>
          <w:rFonts w:eastAsiaTheme="minorEastAsia"/>
          <w:color w:val="000000"/>
          <w:szCs w:val="21"/>
        </w:rPr>
        <w:t>日的财务状况以及</w:t>
      </w:r>
      <w:r w:rsidRPr="00C8641D">
        <w:rPr>
          <w:rFonts w:eastAsiaTheme="minorEastAsia"/>
          <w:color w:val="000000"/>
          <w:szCs w:val="21"/>
        </w:rPr>
        <w:t>2019</w:t>
      </w:r>
      <w:r w:rsidRPr="00C8641D">
        <w:rPr>
          <w:rFonts w:eastAsiaTheme="minorEastAsia"/>
          <w:color w:val="000000"/>
          <w:szCs w:val="21"/>
        </w:rPr>
        <w:t>年</w:t>
      </w:r>
      <w:r w:rsidRPr="00C8641D">
        <w:rPr>
          <w:rFonts w:eastAsiaTheme="minorEastAsia"/>
          <w:color w:val="000000"/>
          <w:szCs w:val="21"/>
        </w:rPr>
        <w:t>1</w:t>
      </w:r>
      <w:r w:rsidRPr="00C8641D">
        <w:rPr>
          <w:rFonts w:eastAsiaTheme="minorEastAsia"/>
          <w:color w:val="000000"/>
          <w:szCs w:val="21"/>
        </w:rPr>
        <w:t>月</w:t>
      </w:r>
      <w:r w:rsidRPr="00C8641D">
        <w:rPr>
          <w:rFonts w:eastAsiaTheme="minorEastAsia"/>
          <w:color w:val="000000"/>
          <w:szCs w:val="21"/>
        </w:rPr>
        <w:t>1</w:t>
      </w:r>
      <w:r w:rsidRPr="00C8641D">
        <w:rPr>
          <w:rFonts w:eastAsiaTheme="minorEastAsia"/>
          <w:color w:val="000000"/>
          <w:szCs w:val="21"/>
        </w:rPr>
        <w:t>日起至</w:t>
      </w:r>
      <w:r w:rsidRPr="00C8641D">
        <w:rPr>
          <w:rFonts w:eastAsiaTheme="minorEastAsia"/>
          <w:color w:val="000000"/>
          <w:szCs w:val="21"/>
        </w:rPr>
        <w:t>2019</w:t>
      </w:r>
      <w:r w:rsidRPr="00C8641D">
        <w:rPr>
          <w:rFonts w:eastAsiaTheme="minorEastAsia"/>
          <w:color w:val="000000"/>
          <w:szCs w:val="21"/>
        </w:rPr>
        <w:t>年</w:t>
      </w:r>
      <w:r w:rsidRPr="00C8641D">
        <w:rPr>
          <w:rFonts w:eastAsiaTheme="minorEastAsia"/>
          <w:color w:val="000000"/>
          <w:szCs w:val="21"/>
        </w:rPr>
        <w:t>6</w:t>
      </w:r>
      <w:r w:rsidRPr="00C8641D">
        <w:rPr>
          <w:rFonts w:eastAsiaTheme="minorEastAsia"/>
          <w:color w:val="000000"/>
          <w:szCs w:val="21"/>
        </w:rPr>
        <w:t>月</w:t>
      </w:r>
      <w:r w:rsidRPr="00C8641D">
        <w:rPr>
          <w:rFonts w:eastAsiaTheme="minorEastAsia"/>
          <w:color w:val="000000"/>
          <w:szCs w:val="21"/>
        </w:rPr>
        <w:t>30</w:t>
      </w:r>
      <w:r w:rsidRPr="00C8641D">
        <w:rPr>
          <w:rFonts w:eastAsiaTheme="minorEastAsia"/>
          <w:color w:val="000000"/>
          <w:szCs w:val="21"/>
        </w:rPr>
        <w:t>日止期间的经营成果和基金净值变动情况。</w:t>
      </w:r>
    </w:p>
    <w:p w:rsidR="00BF06BD" w:rsidRPr="00C8641D" w:rsidRDefault="00241144" w:rsidP="00C8641D">
      <w:pPr>
        <w:autoSpaceDE w:val="0"/>
        <w:autoSpaceDN w:val="0"/>
        <w:adjustRightInd w:val="0"/>
        <w:spacing w:beforeLines="100" w:before="312" w:line="360" w:lineRule="auto"/>
        <w:jc w:val="left"/>
        <w:rPr>
          <w:rFonts w:eastAsiaTheme="minorEastAsia"/>
          <w:b/>
          <w:bCs/>
          <w:color w:val="000000"/>
          <w:kern w:val="0"/>
          <w:szCs w:val="21"/>
        </w:rPr>
      </w:pPr>
      <w:r w:rsidRPr="00C8641D">
        <w:rPr>
          <w:rFonts w:eastAsiaTheme="minorEastAsia"/>
          <w:b/>
          <w:bCs/>
          <w:color w:val="000000"/>
          <w:kern w:val="0"/>
          <w:szCs w:val="21"/>
        </w:rPr>
        <w:t>6.4.4</w:t>
      </w:r>
      <w:r w:rsidRPr="00C8641D">
        <w:rPr>
          <w:rFonts w:eastAsiaTheme="minorEastAsia"/>
          <w:b/>
          <w:bCs/>
          <w:color w:val="000000"/>
          <w:kern w:val="0"/>
          <w:szCs w:val="21"/>
        </w:rPr>
        <w:t>本报告期所采用的会计政策、会计估计与最近一期年度报告相一致的说明</w:t>
      </w:r>
    </w:p>
    <w:p w:rsidR="00BF06BD" w:rsidRPr="00C8641D" w:rsidRDefault="00241144" w:rsidP="00BF06BD">
      <w:pPr>
        <w:widowControl/>
        <w:shd w:val="clear" w:color="auto" w:fill="FFFFFF"/>
        <w:spacing w:line="360" w:lineRule="atLeast"/>
        <w:ind w:firstLine="420"/>
        <w:jc w:val="left"/>
        <w:rPr>
          <w:rFonts w:eastAsiaTheme="minorEastAsia"/>
          <w:color w:val="000011"/>
          <w:kern w:val="0"/>
          <w:sz w:val="24"/>
        </w:rPr>
      </w:pPr>
      <w:r w:rsidRPr="00C8641D">
        <w:rPr>
          <w:rFonts w:eastAsiaTheme="minorEastAsia"/>
          <w:color w:val="000000"/>
          <w:kern w:val="0"/>
          <w:sz w:val="24"/>
        </w:rPr>
        <w:t>本基金本报告期所采用的会计政策与上年度会计报表一致。</w:t>
      </w:r>
    </w:p>
    <w:p w:rsidR="00BF06BD" w:rsidRPr="00C8641D" w:rsidRDefault="00241144" w:rsidP="00BF06BD">
      <w:pPr>
        <w:autoSpaceDE w:val="0"/>
        <w:autoSpaceDN w:val="0"/>
        <w:adjustRightInd w:val="0"/>
        <w:spacing w:line="360" w:lineRule="auto"/>
        <w:jc w:val="left"/>
        <w:rPr>
          <w:rFonts w:eastAsiaTheme="minorEastAsia"/>
          <w:b/>
          <w:bCs/>
          <w:color w:val="000000"/>
          <w:kern w:val="0"/>
          <w:szCs w:val="21"/>
        </w:rPr>
      </w:pPr>
      <w:r w:rsidRPr="00C8641D">
        <w:rPr>
          <w:rFonts w:eastAsiaTheme="minorEastAsia"/>
          <w:b/>
          <w:bCs/>
          <w:color w:val="000000"/>
          <w:kern w:val="0"/>
          <w:szCs w:val="21"/>
        </w:rPr>
        <w:t>6.4.5</w:t>
      </w:r>
      <w:r w:rsidRPr="00C8641D">
        <w:rPr>
          <w:rFonts w:eastAsiaTheme="minorEastAsia"/>
          <w:b/>
          <w:bCs/>
          <w:color w:val="000000"/>
          <w:kern w:val="0"/>
          <w:szCs w:val="21"/>
        </w:rPr>
        <w:t>重要会计政策和会计估计</w:t>
      </w:r>
    </w:p>
    <w:p w:rsidR="00223DFB" w:rsidRPr="00C8641D" w:rsidRDefault="00241144" w:rsidP="001D5E64">
      <w:pPr>
        <w:autoSpaceDE w:val="0"/>
        <w:autoSpaceDN w:val="0"/>
        <w:adjustRightInd w:val="0"/>
        <w:spacing w:line="360" w:lineRule="auto"/>
        <w:jc w:val="left"/>
        <w:rPr>
          <w:rFonts w:eastAsiaTheme="minorEastAsia"/>
          <w:b/>
          <w:kern w:val="0"/>
          <w:szCs w:val="21"/>
        </w:rPr>
      </w:pPr>
      <w:r w:rsidRPr="00C8641D">
        <w:rPr>
          <w:rFonts w:eastAsiaTheme="minorEastAsia"/>
          <w:b/>
          <w:bCs/>
          <w:kern w:val="0"/>
          <w:szCs w:val="21"/>
        </w:rPr>
        <w:t>6.4.5.1</w:t>
      </w:r>
      <w:r w:rsidRPr="00C8641D">
        <w:rPr>
          <w:rFonts w:eastAsiaTheme="minorEastAsia"/>
          <w:b/>
          <w:bCs/>
          <w:kern w:val="0"/>
          <w:szCs w:val="21"/>
        </w:rPr>
        <w:t xml:space="preserve"> </w:t>
      </w:r>
      <w:r w:rsidRPr="00C8641D">
        <w:rPr>
          <w:rFonts w:eastAsiaTheme="minorEastAsia"/>
          <w:b/>
          <w:kern w:val="0"/>
          <w:szCs w:val="21"/>
        </w:rPr>
        <w:t>会计年度</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本基金会计年度采用公历年度，即每年</w:t>
      </w:r>
      <w:r w:rsidRPr="00C8641D">
        <w:rPr>
          <w:rFonts w:eastAsiaTheme="minorEastAsia"/>
          <w:color w:val="000000"/>
          <w:szCs w:val="21"/>
        </w:rPr>
        <w:t>1</w:t>
      </w:r>
      <w:r w:rsidRPr="00C8641D">
        <w:rPr>
          <w:rFonts w:eastAsiaTheme="minorEastAsia"/>
          <w:color w:val="000000"/>
          <w:szCs w:val="21"/>
        </w:rPr>
        <w:t>月</w:t>
      </w:r>
      <w:r w:rsidRPr="00C8641D">
        <w:rPr>
          <w:rFonts w:eastAsiaTheme="minorEastAsia"/>
          <w:color w:val="000000"/>
          <w:szCs w:val="21"/>
        </w:rPr>
        <w:t>1</w:t>
      </w:r>
      <w:r w:rsidRPr="00C8641D">
        <w:rPr>
          <w:rFonts w:eastAsiaTheme="minorEastAsia"/>
          <w:color w:val="000000"/>
          <w:szCs w:val="21"/>
        </w:rPr>
        <w:t>日至</w:t>
      </w:r>
      <w:r w:rsidRPr="00C8641D">
        <w:rPr>
          <w:rFonts w:eastAsiaTheme="minorEastAsia"/>
          <w:color w:val="000000"/>
          <w:szCs w:val="21"/>
        </w:rPr>
        <w:t>12</w:t>
      </w:r>
      <w:r w:rsidRPr="00C8641D">
        <w:rPr>
          <w:rFonts w:eastAsiaTheme="minorEastAsia"/>
          <w:color w:val="000000"/>
          <w:szCs w:val="21"/>
        </w:rPr>
        <w:t>月</w:t>
      </w:r>
      <w:r w:rsidRPr="00C8641D">
        <w:rPr>
          <w:rFonts w:eastAsiaTheme="minorEastAsia"/>
          <w:color w:val="000000"/>
          <w:szCs w:val="21"/>
        </w:rPr>
        <w:t>31</w:t>
      </w:r>
      <w:r w:rsidRPr="00C8641D">
        <w:rPr>
          <w:rFonts w:eastAsiaTheme="minorEastAsia"/>
          <w:color w:val="000000"/>
          <w:szCs w:val="21"/>
        </w:rPr>
        <w:t>日。</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6.4.5.2</w:t>
      </w:r>
      <w:r w:rsidRPr="00C8641D">
        <w:rPr>
          <w:rFonts w:eastAsiaTheme="minorEastAsia"/>
          <w:b/>
          <w:kern w:val="0"/>
          <w:szCs w:val="21"/>
        </w:rPr>
        <w:t xml:space="preserve"> </w:t>
      </w:r>
      <w:r w:rsidRPr="00C8641D">
        <w:rPr>
          <w:rFonts w:eastAsiaTheme="minorEastAsia"/>
          <w:b/>
          <w:kern w:val="0"/>
          <w:szCs w:val="21"/>
        </w:rPr>
        <w:t>记账本位币</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本基金以人民币为记账本位币。</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6.4.5.3</w:t>
      </w:r>
      <w:r w:rsidRPr="00C8641D">
        <w:rPr>
          <w:rFonts w:eastAsiaTheme="minorEastAsia"/>
          <w:b/>
          <w:kern w:val="0"/>
          <w:szCs w:val="21"/>
        </w:rPr>
        <w:t xml:space="preserve"> </w:t>
      </w:r>
      <w:r w:rsidRPr="00C8641D">
        <w:rPr>
          <w:rFonts w:eastAsiaTheme="minorEastAsia"/>
          <w:b/>
          <w:kern w:val="0"/>
          <w:szCs w:val="21"/>
        </w:rPr>
        <w:t>金融资产和金融负债的分类</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1</w:t>
      </w:r>
      <w:r>
        <w:rPr>
          <w:rFonts w:eastAsiaTheme="minorEastAsia"/>
          <w:color w:val="000000"/>
          <w:szCs w:val="21"/>
        </w:rPr>
        <w:t>）金融资产分类</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根据本基金的业务特点和风险管理要求，本基金将所持有的金融资产在初始确认时划分为以公允价值计量且其变动计入当期损益的金融资产和贷款及应收款项。以公允价值计量且其变动计入当期损益的金融资产包括股票投资、债券投资和衍生工具投资</w:t>
      </w:r>
      <w:r>
        <w:rPr>
          <w:rFonts w:eastAsiaTheme="minorEastAsia"/>
          <w:color w:val="000000"/>
          <w:szCs w:val="21"/>
        </w:rPr>
        <w:t>(</w:t>
      </w:r>
      <w:r>
        <w:rPr>
          <w:rFonts w:eastAsiaTheme="minorEastAsia"/>
          <w:color w:val="000000"/>
          <w:szCs w:val="21"/>
        </w:rPr>
        <w:t>主要为权证投资</w:t>
      </w:r>
      <w:r>
        <w:rPr>
          <w:rFonts w:eastAsiaTheme="minorEastAsia"/>
          <w:color w:val="000000"/>
          <w:szCs w:val="21"/>
        </w:rPr>
        <w:t>)</w:t>
      </w:r>
      <w:r>
        <w:rPr>
          <w:rFonts w:eastAsiaTheme="minorEastAsia"/>
          <w:color w:val="000000"/>
          <w:szCs w:val="21"/>
        </w:rPr>
        <w:t>等，其中股票投资和债券投资在资产负债表中作为交易性金融资产列报，衍生工具投资在资产负债表中作为衍生金融资产列报。</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本基金持有的各类应收款项、买入返售金融资产等在活跃市场中没有报价、回收金额固定或可确定的非衍生金融资产分类为贷款及应收款项。</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2</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金融负债的分类</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根据本基金的业务特点和风险管理要求，本基金将持有的金融负债在初始确认时全部划分为其他金融负债。</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其他金融负债包括各类应付款项、卖出回购金融资产款等。</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6.4.5.4</w:t>
      </w:r>
      <w:r w:rsidRPr="00C8641D">
        <w:rPr>
          <w:rFonts w:eastAsiaTheme="minorEastAsia"/>
          <w:b/>
          <w:kern w:val="0"/>
          <w:szCs w:val="21"/>
        </w:rPr>
        <w:t xml:space="preserve"> </w:t>
      </w:r>
      <w:r w:rsidRPr="00C8641D">
        <w:rPr>
          <w:rFonts w:eastAsiaTheme="minorEastAsia"/>
          <w:b/>
          <w:kern w:val="0"/>
          <w:szCs w:val="21"/>
        </w:rPr>
        <w:t>金融资产和金融负债的初始确认、后续计量和终止确认</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金融资产或金融负债于本基金成为金融工具合同的一方时，于交易日按公允价值在资产负债表内确认，相关交易费用计入初始确认金额。以公允价值计量且其变动计入当期损益的金融资产，取得时支付的价款中包含已宣告但尚未发放的债券起息日或上次除息日至购买日止的利息，单独确认为应收项目。</w:t>
      </w:r>
      <w:r>
        <w:rPr>
          <w:rFonts w:eastAsiaTheme="minorEastAsia"/>
          <w:color w:val="000000"/>
          <w:szCs w:val="21"/>
        </w:rPr>
        <w:t xml:space="preserve"> </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本基金对所持有的债券投资、贷款及应收款项和其他金融负债以摊余成本法进行后续计量。本</w:t>
      </w:r>
      <w:r>
        <w:rPr>
          <w:rFonts w:eastAsiaTheme="minorEastAsia"/>
          <w:color w:val="000000"/>
          <w:szCs w:val="21"/>
        </w:rPr>
        <w:lastRenderedPageBreak/>
        <w:t>会计期间内，本基金持有的债券投资的摊余成本接近其公允价值。</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满足下列条件之一的金融资产，予以终止确认：</w:t>
      </w:r>
      <w:r>
        <w:rPr>
          <w:rFonts w:eastAsiaTheme="minorEastAsia"/>
          <w:color w:val="000000"/>
          <w:szCs w:val="21"/>
        </w:rPr>
        <w:t>(1)</w:t>
      </w:r>
      <w:r>
        <w:rPr>
          <w:rFonts w:eastAsiaTheme="minorEastAsia"/>
          <w:color w:val="000000"/>
          <w:szCs w:val="21"/>
        </w:rPr>
        <w:t>收取该金融资产现金流量的合同权利终止；</w:t>
      </w:r>
      <w:r>
        <w:rPr>
          <w:rFonts w:eastAsiaTheme="minorEastAsia"/>
          <w:color w:val="000000"/>
          <w:szCs w:val="21"/>
        </w:rPr>
        <w:t>(2)</w:t>
      </w:r>
      <w:r>
        <w:rPr>
          <w:rFonts w:eastAsiaTheme="minorEastAsia"/>
          <w:color w:val="000000"/>
          <w:szCs w:val="21"/>
        </w:rPr>
        <w:t>该金融资</w:t>
      </w:r>
      <w:r>
        <w:rPr>
          <w:rFonts w:eastAsiaTheme="minorEastAsia"/>
          <w:color w:val="000000"/>
          <w:szCs w:val="21"/>
        </w:rPr>
        <w:t>产已转移，且将金融资产所有权上几乎所有的风险和报酬转移给转入方；</w:t>
      </w:r>
      <w:r>
        <w:rPr>
          <w:rFonts w:eastAsiaTheme="minorEastAsia"/>
          <w:color w:val="000000"/>
          <w:szCs w:val="21"/>
        </w:rPr>
        <w:t>(3)</w:t>
      </w:r>
      <w:r>
        <w:rPr>
          <w:rFonts w:eastAsiaTheme="minorEastAsia"/>
          <w:color w:val="000000"/>
          <w:szCs w:val="21"/>
        </w:rPr>
        <w:t>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本基金主要金融工具的成本计价方法具体如下：</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1</w:t>
      </w:r>
      <w:r>
        <w:rPr>
          <w:rFonts w:eastAsiaTheme="minorEastAsia"/>
          <w:color w:val="000000"/>
          <w:szCs w:val="21"/>
        </w:rPr>
        <w:t>）以公允价值计量且其变动计入当期损益的金融资产</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 </w:t>
      </w:r>
      <w:r>
        <w:rPr>
          <w:rFonts w:eastAsiaTheme="minorEastAsia"/>
          <w:color w:val="000000"/>
          <w:szCs w:val="21"/>
        </w:rPr>
        <w:t>债券投资</w:t>
      </w:r>
      <w:r>
        <w:rPr>
          <w:rFonts w:eastAsiaTheme="minorEastAsia"/>
          <w:color w:val="000000"/>
          <w:szCs w:val="21"/>
        </w:rPr>
        <w:t xml:space="preserve"> </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买入银行间市场交易的债券于交易日按应付或实际支付的全部价款</w:t>
      </w:r>
      <w:r>
        <w:rPr>
          <w:rFonts w:eastAsiaTheme="minorEastAsia"/>
          <w:color w:val="000000"/>
          <w:szCs w:val="21"/>
        </w:rPr>
        <w:t>(</w:t>
      </w:r>
      <w:r>
        <w:rPr>
          <w:rFonts w:eastAsiaTheme="minorEastAsia"/>
          <w:color w:val="000000"/>
          <w:szCs w:val="21"/>
        </w:rPr>
        <w:t>不含应收利息</w:t>
      </w:r>
      <w:r>
        <w:rPr>
          <w:rFonts w:eastAsiaTheme="minorEastAsia"/>
          <w:color w:val="000000"/>
          <w:szCs w:val="21"/>
        </w:rPr>
        <w:t>)</w:t>
      </w:r>
      <w:r>
        <w:rPr>
          <w:rFonts w:eastAsiaTheme="minorEastAsia"/>
          <w:color w:val="000000"/>
          <w:szCs w:val="21"/>
        </w:rPr>
        <w:t>入账，相关交易费用计入债券投资的初始成本。</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买入央行票据和零息债券等</w:t>
      </w:r>
      <w:r>
        <w:rPr>
          <w:rFonts w:eastAsiaTheme="minorEastAsia"/>
          <w:color w:val="000000"/>
          <w:szCs w:val="21"/>
        </w:rPr>
        <w:t>贴现债券，于交易日按应付或实际支付的全部价款入账，相关交易费用计入债券投资的初始成本。</w:t>
      </w:r>
      <w:r>
        <w:rPr>
          <w:rFonts w:eastAsiaTheme="minorEastAsia"/>
          <w:color w:val="000000"/>
          <w:szCs w:val="21"/>
        </w:rPr>
        <w:t xml:space="preserve"> </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卖出银行间市场交易的债券于交易日确认债券投资收益。卖出债券按移动加权平均法结转成本。</w:t>
      </w:r>
      <w:r>
        <w:rPr>
          <w:rFonts w:eastAsiaTheme="minorEastAsia"/>
          <w:color w:val="000000"/>
          <w:szCs w:val="21"/>
        </w:rPr>
        <w:t xml:space="preserve"> </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2</w:t>
      </w:r>
      <w:r>
        <w:rPr>
          <w:rFonts w:eastAsiaTheme="minorEastAsia"/>
          <w:color w:val="000000"/>
          <w:szCs w:val="21"/>
        </w:rPr>
        <w:t>）贷款及应收款项</w:t>
      </w:r>
      <w:r>
        <w:rPr>
          <w:rFonts w:eastAsiaTheme="minorEastAsia"/>
          <w:color w:val="000000"/>
          <w:szCs w:val="21"/>
        </w:rPr>
        <w:t xml:space="preserve"> </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买入返售金融资产</w:t>
      </w:r>
      <w:r>
        <w:rPr>
          <w:rFonts w:eastAsiaTheme="minorEastAsia"/>
          <w:color w:val="000000"/>
          <w:szCs w:val="21"/>
        </w:rPr>
        <w:t xml:space="preserve"> </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买入返售金融资产为本基金按照返售协议约定先买入再按固定价格返售证券等金融资产所融出的资金。</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买入返售金融资产按交易日应支付或实际支付的全部价款入账，相关交易费用计入初始确认金额。买入返售金融资产于返售日按账面余额结转。</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 </w:t>
      </w:r>
      <w:r>
        <w:rPr>
          <w:rFonts w:eastAsiaTheme="minorEastAsia"/>
          <w:color w:val="000000"/>
          <w:szCs w:val="21"/>
        </w:rPr>
        <w:t>（</w:t>
      </w:r>
      <w:r>
        <w:rPr>
          <w:rFonts w:eastAsiaTheme="minorEastAsia"/>
          <w:color w:val="000000"/>
          <w:szCs w:val="21"/>
        </w:rPr>
        <w:t>3</w:t>
      </w:r>
      <w:r>
        <w:rPr>
          <w:rFonts w:eastAsiaTheme="minorEastAsia"/>
          <w:color w:val="000000"/>
          <w:szCs w:val="21"/>
        </w:rPr>
        <w:t>）其他金融负债</w:t>
      </w:r>
      <w:r>
        <w:rPr>
          <w:rFonts w:eastAsiaTheme="minorEastAsia"/>
          <w:color w:val="000000"/>
          <w:szCs w:val="21"/>
        </w:rPr>
        <w:t xml:space="preserve"> </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卖出回购金融资产款为本基金按照回购协议先卖出再</w:t>
      </w:r>
      <w:r w:rsidRPr="00C8641D">
        <w:rPr>
          <w:rFonts w:eastAsiaTheme="minorEastAsia"/>
          <w:color w:val="000000"/>
          <w:szCs w:val="21"/>
        </w:rPr>
        <w:t>按固定价格买入票据、证券等金融资产所融入的资金。于交易日按照应收或实际收到的金额入账，相关交易费用计入初始确认金额。卖出回购金融资产款于回购日按账面余额结转。</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6.4.5.5</w:t>
      </w:r>
      <w:r w:rsidRPr="00C8641D">
        <w:rPr>
          <w:rFonts w:eastAsiaTheme="minorEastAsia"/>
          <w:b/>
          <w:kern w:val="0"/>
          <w:szCs w:val="21"/>
        </w:rPr>
        <w:t xml:space="preserve"> </w:t>
      </w:r>
      <w:r w:rsidRPr="00C8641D">
        <w:rPr>
          <w:rFonts w:eastAsiaTheme="minorEastAsia"/>
          <w:b/>
          <w:kern w:val="0"/>
          <w:szCs w:val="21"/>
        </w:rPr>
        <w:t>金融资产和金融负债的估值原则</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的债券投资等金融资产，均以实际利率法计算的摊余成本估算公允价值。在本基金存续期间，基金管理人定期计算本基金投资组合摊余成本与其他可参考公允价值指标之间的偏离程度，并定期测试其他可参考公允价值指标确定方法的有效性。投资组合的摊余成本与其他可参考公允价值指标产生重大偏离的，按其他公允价值指标对组合的账面</w:t>
      </w:r>
      <w:r w:rsidRPr="00C8641D">
        <w:rPr>
          <w:rFonts w:eastAsiaTheme="minorEastAsia"/>
          <w:color w:val="000000"/>
          <w:szCs w:val="21"/>
        </w:rPr>
        <w:t>价值进行调整，调整差额确认为</w:t>
      </w:r>
      <w:r w:rsidRPr="00C8641D">
        <w:rPr>
          <w:rFonts w:eastAsiaTheme="minorEastAsia"/>
          <w:color w:val="000000"/>
          <w:szCs w:val="21"/>
        </w:rPr>
        <w:t>“</w:t>
      </w:r>
      <w:r w:rsidRPr="00C8641D">
        <w:rPr>
          <w:rFonts w:eastAsiaTheme="minorEastAsia"/>
          <w:color w:val="000000"/>
          <w:szCs w:val="21"/>
        </w:rPr>
        <w:t>公允价</w:t>
      </w:r>
      <w:r w:rsidRPr="00C8641D">
        <w:rPr>
          <w:rFonts w:eastAsiaTheme="minorEastAsia"/>
          <w:color w:val="000000"/>
          <w:szCs w:val="21"/>
        </w:rPr>
        <w:lastRenderedPageBreak/>
        <w:t>值变动损益</w:t>
      </w:r>
      <w:r w:rsidRPr="00C8641D">
        <w:rPr>
          <w:rFonts w:eastAsiaTheme="minorEastAsia"/>
          <w:color w:val="000000"/>
          <w:szCs w:val="21"/>
        </w:rPr>
        <w:t>”</w:t>
      </w:r>
      <w:r w:rsidRPr="00C8641D">
        <w:rPr>
          <w:rFonts w:eastAsiaTheme="minorEastAsia"/>
          <w:color w:val="000000"/>
          <w:szCs w:val="21"/>
        </w:rPr>
        <w:t>，并按其他公允价值指标进行后续计量。如基金份额净值恢复至</w:t>
      </w:r>
      <w:r w:rsidRPr="00C8641D">
        <w:rPr>
          <w:rFonts w:eastAsiaTheme="minorEastAsia"/>
          <w:color w:val="000000"/>
          <w:szCs w:val="21"/>
        </w:rPr>
        <w:t>1</w:t>
      </w:r>
      <w:r w:rsidRPr="00C8641D">
        <w:rPr>
          <w:rFonts w:eastAsiaTheme="minorEastAsia"/>
          <w:color w:val="000000"/>
          <w:szCs w:val="21"/>
        </w:rPr>
        <w:t>元，恢复使用摊余成本估算公允价值。如有确凿证据表明按上述方法不能客观反映交易性金融工具的公允价值，基金管理人将根据具体情况与基金托管人商定后确定最能反映公允价值的价格。</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6.4.5.6</w:t>
      </w:r>
      <w:r w:rsidRPr="00C8641D">
        <w:rPr>
          <w:rFonts w:eastAsiaTheme="minorEastAsia"/>
          <w:b/>
          <w:kern w:val="0"/>
          <w:szCs w:val="21"/>
        </w:rPr>
        <w:t xml:space="preserve"> </w:t>
      </w:r>
      <w:r w:rsidRPr="00C8641D">
        <w:rPr>
          <w:rFonts w:eastAsiaTheme="minorEastAsia"/>
          <w:b/>
          <w:kern w:val="0"/>
          <w:szCs w:val="21"/>
        </w:rPr>
        <w:t>金融资产和金融负债的抵销</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当本基金具有抵销已确认金融资产和金融负债的法定权利，且目前可执行该种法定权利，同时本基金计划以净额结算或同时变现该金融资产和清偿该金融负债时，金融资产和金融负债以相互抵销后的金额在资产负债表内列</w:t>
      </w:r>
      <w:r w:rsidRPr="00C8641D">
        <w:rPr>
          <w:rFonts w:eastAsiaTheme="minorEastAsia"/>
          <w:color w:val="000000"/>
          <w:szCs w:val="21"/>
        </w:rPr>
        <w:t>示。除此以外，金融资产和金融负债在资产负债表内分别列示，不予相互抵销。</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6.4.5.7</w:t>
      </w:r>
      <w:r w:rsidRPr="00C8641D">
        <w:rPr>
          <w:rFonts w:eastAsiaTheme="minorEastAsia"/>
          <w:b/>
          <w:kern w:val="0"/>
          <w:szCs w:val="21"/>
        </w:rPr>
        <w:t xml:space="preserve"> </w:t>
      </w:r>
      <w:r w:rsidRPr="00C8641D">
        <w:rPr>
          <w:rFonts w:eastAsiaTheme="minorEastAsia"/>
          <w:b/>
          <w:kern w:val="0"/>
          <w:szCs w:val="21"/>
        </w:rPr>
        <w:t>实收基金</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实收基金为对外发行基金份额所对应的金额。每份基金份额面值为人民币</w:t>
      </w:r>
      <w:r w:rsidRPr="00C8641D">
        <w:rPr>
          <w:rFonts w:eastAsiaTheme="minorEastAsia"/>
          <w:color w:val="000000"/>
          <w:szCs w:val="21"/>
        </w:rPr>
        <w:t>1.00</w:t>
      </w:r>
      <w:r w:rsidRPr="00C8641D">
        <w:rPr>
          <w:rFonts w:eastAsiaTheme="minorEastAsia"/>
          <w:color w:val="000000"/>
          <w:szCs w:val="21"/>
        </w:rPr>
        <w:t>元。申购、赎回、转换及分红再投资等引起的实收基金的变动分别于上述各交易确认日认列。上述申购和赎回分别包括基金转换所引起的转入基金的实收基金增加和转出基金的实收基金减少，以及因类别调整而引起的金鹰现金增益</w:t>
      </w:r>
      <w:r w:rsidRPr="00C8641D">
        <w:rPr>
          <w:rFonts w:eastAsiaTheme="minorEastAsia"/>
          <w:color w:val="000000"/>
          <w:szCs w:val="21"/>
        </w:rPr>
        <w:t>A</w:t>
      </w:r>
      <w:r w:rsidRPr="00C8641D">
        <w:rPr>
          <w:rFonts w:eastAsiaTheme="minorEastAsia"/>
          <w:color w:val="000000"/>
          <w:szCs w:val="21"/>
        </w:rPr>
        <w:t>、金鹰现金增益</w:t>
      </w:r>
      <w:r w:rsidRPr="00C8641D">
        <w:rPr>
          <w:rFonts w:eastAsiaTheme="minorEastAsia"/>
          <w:color w:val="000000"/>
          <w:szCs w:val="21"/>
        </w:rPr>
        <w:t>B</w:t>
      </w:r>
      <w:r w:rsidRPr="00C8641D">
        <w:rPr>
          <w:rFonts w:eastAsiaTheme="minorEastAsia"/>
          <w:color w:val="000000"/>
          <w:szCs w:val="21"/>
        </w:rPr>
        <w:t>基金份额之间的转换所产生的实收基金变动。</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6.4.5.8</w:t>
      </w:r>
      <w:r w:rsidRPr="00C8641D">
        <w:rPr>
          <w:rFonts w:eastAsiaTheme="minorEastAsia"/>
          <w:b/>
          <w:kern w:val="0"/>
          <w:szCs w:val="21"/>
        </w:rPr>
        <w:t xml:space="preserve"> </w:t>
      </w:r>
      <w:r w:rsidRPr="00C8641D">
        <w:rPr>
          <w:rFonts w:eastAsiaTheme="minorEastAsia"/>
          <w:b/>
          <w:kern w:val="0"/>
          <w:szCs w:val="21"/>
        </w:rPr>
        <w:t>收入</w:t>
      </w:r>
      <w:r w:rsidRPr="00C8641D">
        <w:rPr>
          <w:rFonts w:eastAsiaTheme="minorEastAsia"/>
          <w:b/>
          <w:kern w:val="0"/>
          <w:szCs w:val="21"/>
        </w:rPr>
        <w:t>/(</w:t>
      </w:r>
      <w:r w:rsidRPr="00C8641D">
        <w:rPr>
          <w:rFonts w:eastAsiaTheme="minorEastAsia"/>
          <w:b/>
          <w:kern w:val="0"/>
          <w:szCs w:val="21"/>
        </w:rPr>
        <w:t>损失</w:t>
      </w:r>
      <w:r w:rsidRPr="00C8641D">
        <w:rPr>
          <w:rFonts w:eastAsiaTheme="minorEastAsia"/>
          <w:b/>
          <w:kern w:val="0"/>
          <w:szCs w:val="21"/>
        </w:rPr>
        <w:t>)</w:t>
      </w:r>
      <w:r w:rsidRPr="00C8641D">
        <w:rPr>
          <w:rFonts w:eastAsiaTheme="minorEastAsia"/>
          <w:b/>
          <w:kern w:val="0"/>
          <w:szCs w:val="21"/>
        </w:rPr>
        <w:t>的确认和计量</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利息收入</w:t>
      </w:r>
      <w:r>
        <w:rPr>
          <w:rFonts w:eastAsiaTheme="minorEastAsia"/>
          <w:color w:val="000000"/>
          <w:szCs w:val="21"/>
        </w:rPr>
        <w:t xml:space="preserve"> (1) </w:t>
      </w:r>
      <w:r>
        <w:rPr>
          <w:rFonts w:eastAsiaTheme="minorEastAsia"/>
          <w:color w:val="000000"/>
          <w:szCs w:val="21"/>
        </w:rPr>
        <w:t>存款利息收入按存款的本金与适用利率逐日计提。</w:t>
      </w:r>
      <w:r>
        <w:rPr>
          <w:rFonts w:eastAsiaTheme="minorEastAsia"/>
          <w:color w:val="000000"/>
          <w:szCs w:val="21"/>
        </w:rPr>
        <w:t xml:space="preserve"> (2) </w:t>
      </w:r>
      <w:r>
        <w:rPr>
          <w:rFonts w:eastAsiaTheme="minorEastAsia"/>
          <w:color w:val="000000"/>
          <w:szCs w:val="21"/>
        </w:rPr>
        <w:t>本基金持有的附息债券、贴现券按摊余成本和实际利率计算确定利息收入。</w:t>
      </w:r>
      <w:r>
        <w:rPr>
          <w:rFonts w:eastAsiaTheme="minorEastAsia"/>
          <w:color w:val="000000"/>
          <w:szCs w:val="21"/>
        </w:rPr>
        <w:t xml:space="preserve"> (3) </w:t>
      </w:r>
      <w:r>
        <w:rPr>
          <w:rFonts w:eastAsiaTheme="minorEastAsia"/>
          <w:color w:val="000000"/>
          <w:szCs w:val="21"/>
        </w:rPr>
        <w:t>买入返售金融资产收入按买入返售金融资产的摊余成本在返售期内以实际利率法逐日计提。</w:t>
      </w:r>
      <w:r>
        <w:rPr>
          <w:rFonts w:eastAsiaTheme="minorEastAsia"/>
          <w:color w:val="000000"/>
          <w:szCs w:val="21"/>
        </w:rPr>
        <w:t xml:space="preserve"> </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 xml:space="preserve">2. </w:t>
      </w:r>
      <w:r w:rsidRPr="00C8641D">
        <w:rPr>
          <w:rFonts w:eastAsiaTheme="minorEastAsia"/>
          <w:color w:val="000000"/>
          <w:szCs w:val="21"/>
        </w:rPr>
        <w:t>投资收益</w:t>
      </w:r>
      <w:r w:rsidRPr="00C8641D">
        <w:rPr>
          <w:rFonts w:eastAsiaTheme="minorEastAsia"/>
          <w:color w:val="000000"/>
          <w:szCs w:val="21"/>
        </w:rPr>
        <w:t xml:space="preserve"> </w:t>
      </w:r>
      <w:r w:rsidRPr="00C8641D">
        <w:rPr>
          <w:rFonts w:eastAsiaTheme="minorEastAsia"/>
          <w:color w:val="000000"/>
          <w:szCs w:val="21"/>
        </w:rPr>
        <w:t>债券投资收益于交易日按卖出债券交易日的成交总额扣除应结转的债券投资成本与应收利息</w:t>
      </w:r>
      <w:r w:rsidRPr="00C8641D">
        <w:rPr>
          <w:rFonts w:eastAsiaTheme="minorEastAsia"/>
          <w:color w:val="000000"/>
          <w:szCs w:val="21"/>
        </w:rPr>
        <w:t>(</w:t>
      </w:r>
      <w:r w:rsidRPr="00C8641D">
        <w:rPr>
          <w:rFonts w:eastAsiaTheme="minorEastAsia"/>
          <w:color w:val="000000"/>
          <w:szCs w:val="21"/>
        </w:rPr>
        <w:t>若有</w:t>
      </w:r>
      <w:r w:rsidRPr="00C8641D">
        <w:rPr>
          <w:rFonts w:eastAsiaTheme="minorEastAsia"/>
          <w:color w:val="000000"/>
          <w:szCs w:val="21"/>
        </w:rPr>
        <w:t>)</w:t>
      </w:r>
      <w:r w:rsidRPr="00C8641D">
        <w:rPr>
          <w:rFonts w:eastAsiaTheme="minorEastAsia"/>
          <w:color w:val="000000"/>
          <w:szCs w:val="21"/>
        </w:rPr>
        <w:t>后的差额确认。</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6.4.5.9</w:t>
      </w:r>
      <w:r w:rsidRPr="00C8641D">
        <w:rPr>
          <w:rFonts w:eastAsiaTheme="minorEastAsia"/>
          <w:b/>
          <w:kern w:val="0"/>
          <w:szCs w:val="21"/>
        </w:rPr>
        <w:t xml:space="preserve"> </w:t>
      </w:r>
      <w:r w:rsidRPr="00C8641D">
        <w:rPr>
          <w:rFonts w:eastAsiaTheme="minorEastAsia"/>
          <w:b/>
          <w:kern w:val="0"/>
          <w:szCs w:val="21"/>
        </w:rPr>
        <w:t>费用的确认和计量</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本基金的基金管理人报酬按前一日基金资产净值</w:t>
      </w:r>
      <w:r>
        <w:rPr>
          <w:rFonts w:eastAsiaTheme="minorEastAsia"/>
          <w:color w:val="000000"/>
          <w:szCs w:val="21"/>
        </w:rPr>
        <w:t>×0.28%</w:t>
      </w:r>
      <w:r>
        <w:rPr>
          <w:rFonts w:eastAsiaTheme="minorEastAsia"/>
          <w:color w:val="000000"/>
          <w:szCs w:val="21"/>
        </w:rPr>
        <w:t>的年费率逐日计提。</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本基金的基金托管费按前一日基金资产</w:t>
      </w:r>
      <w:r>
        <w:rPr>
          <w:rFonts w:eastAsiaTheme="minorEastAsia"/>
          <w:color w:val="000000"/>
          <w:szCs w:val="21"/>
        </w:rPr>
        <w:t>净值</w:t>
      </w:r>
      <w:r>
        <w:rPr>
          <w:rFonts w:eastAsiaTheme="minorEastAsia"/>
          <w:color w:val="000000"/>
          <w:szCs w:val="21"/>
        </w:rPr>
        <w:t>×0.08%</w:t>
      </w:r>
      <w:r>
        <w:rPr>
          <w:rFonts w:eastAsiaTheme="minorEastAsia"/>
          <w:color w:val="000000"/>
          <w:szCs w:val="21"/>
        </w:rPr>
        <w:t>的年费率逐日计提。</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本基金</w:t>
      </w:r>
      <w:r>
        <w:rPr>
          <w:rFonts w:eastAsiaTheme="minorEastAsia"/>
          <w:color w:val="000000"/>
          <w:szCs w:val="21"/>
        </w:rPr>
        <w:t>A</w:t>
      </w:r>
      <w:r>
        <w:rPr>
          <w:rFonts w:eastAsiaTheme="minorEastAsia"/>
          <w:color w:val="000000"/>
          <w:szCs w:val="21"/>
        </w:rPr>
        <w:t>级基金份额、</w:t>
      </w:r>
      <w:r>
        <w:rPr>
          <w:rFonts w:eastAsiaTheme="minorEastAsia"/>
          <w:color w:val="000000"/>
          <w:szCs w:val="21"/>
        </w:rPr>
        <w:t>B</w:t>
      </w:r>
      <w:r>
        <w:rPr>
          <w:rFonts w:eastAsiaTheme="minorEastAsia"/>
          <w:color w:val="000000"/>
          <w:szCs w:val="21"/>
        </w:rPr>
        <w:t>级基金份额和</w:t>
      </w:r>
      <w:r>
        <w:rPr>
          <w:rFonts w:eastAsiaTheme="minorEastAsia"/>
          <w:color w:val="000000"/>
          <w:szCs w:val="21"/>
        </w:rPr>
        <w:t>E</w:t>
      </w:r>
      <w:r>
        <w:rPr>
          <w:rFonts w:eastAsiaTheme="minorEastAsia"/>
          <w:color w:val="000000"/>
          <w:szCs w:val="21"/>
        </w:rPr>
        <w:t>类基金份额的销售服务费分别按前一日该级基金资产净值的</w:t>
      </w:r>
      <w:r>
        <w:rPr>
          <w:rFonts w:eastAsiaTheme="minorEastAsia"/>
          <w:color w:val="000000"/>
          <w:szCs w:val="21"/>
        </w:rPr>
        <w:t>0.20%</w:t>
      </w:r>
      <w:r>
        <w:rPr>
          <w:rFonts w:eastAsiaTheme="minorEastAsia"/>
          <w:color w:val="000000"/>
          <w:szCs w:val="21"/>
        </w:rPr>
        <w:t>、</w:t>
      </w:r>
      <w:r>
        <w:rPr>
          <w:rFonts w:eastAsiaTheme="minorEastAsia"/>
          <w:color w:val="000000"/>
          <w:szCs w:val="21"/>
        </w:rPr>
        <w:t>0.01%</w:t>
      </w:r>
      <w:r>
        <w:rPr>
          <w:rFonts w:eastAsiaTheme="minorEastAsia"/>
          <w:color w:val="000000"/>
          <w:szCs w:val="21"/>
        </w:rPr>
        <w:t>和</w:t>
      </w:r>
      <w:r>
        <w:rPr>
          <w:rFonts w:eastAsiaTheme="minorEastAsia"/>
          <w:color w:val="000000"/>
          <w:szCs w:val="21"/>
        </w:rPr>
        <w:t>0.20%</w:t>
      </w:r>
      <w:r>
        <w:rPr>
          <w:rFonts w:eastAsiaTheme="minorEastAsia"/>
          <w:color w:val="000000"/>
          <w:szCs w:val="21"/>
        </w:rPr>
        <w:t>的年费率逐日计提。</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 xml:space="preserve">4. </w:t>
      </w:r>
      <w:r w:rsidRPr="00C8641D">
        <w:rPr>
          <w:rFonts w:eastAsiaTheme="minorEastAsia"/>
          <w:color w:val="000000"/>
          <w:szCs w:val="21"/>
        </w:rPr>
        <w:t>卖出回购金融资产支出按卖出回购金融资产的摊余成本在回购期限内以实际利率法逐日计提。</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6.4.5.10</w:t>
      </w:r>
      <w:r w:rsidRPr="00C8641D">
        <w:rPr>
          <w:rFonts w:eastAsiaTheme="minorEastAsia"/>
          <w:b/>
          <w:kern w:val="0"/>
          <w:szCs w:val="21"/>
        </w:rPr>
        <w:t xml:space="preserve"> </w:t>
      </w:r>
      <w:r w:rsidRPr="00C8641D">
        <w:rPr>
          <w:rFonts w:eastAsiaTheme="minorEastAsia"/>
          <w:b/>
          <w:kern w:val="0"/>
          <w:szCs w:val="21"/>
        </w:rPr>
        <w:t>基金的收益分配政策</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lastRenderedPageBreak/>
        <w:t>1</w:t>
      </w:r>
      <w:r>
        <w:rPr>
          <w:rFonts w:eastAsiaTheme="minorEastAsia"/>
          <w:color w:val="000000"/>
          <w:szCs w:val="21"/>
        </w:rPr>
        <w:t>、本基金同一类别内的每份基金份额享有同等分配权；</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、本基金收益分配方式为红利再投资，免收再投资的费用。</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、本基金根据每日收益情况，将当日收益全部分配，若当日已实现收益大于零时，为投资者记正收益；若当日已实现收益小于零时，为投资者记负收益；若当日已实现收益等于零时，当日投资者不记收益；</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、本基金场外份额根据每日基金收益情况，以每万份基金已实现收益为基准，为投资者每日计算当日收益并分配，每日进行支付。投资者当日收益分配的计算保留到小数点后</w:t>
      </w:r>
      <w:r>
        <w:rPr>
          <w:rFonts w:eastAsiaTheme="minorEastAsia"/>
          <w:color w:val="000000"/>
          <w:szCs w:val="21"/>
        </w:rPr>
        <w:t xml:space="preserve">2 </w:t>
      </w:r>
      <w:r>
        <w:rPr>
          <w:rFonts w:eastAsiaTheme="minorEastAsia"/>
          <w:color w:val="000000"/>
          <w:szCs w:val="21"/>
        </w:rPr>
        <w:t>位，小数点后第</w:t>
      </w:r>
      <w:r>
        <w:rPr>
          <w:rFonts w:eastAsiaTheme="minorEastAsia"/>
          <w:color w:val="000000"/>
          <w:szCs w:val="21"/>
        </w:rPr>
        <w:t xml:space="preserve">3 </w:t>
      </w:r>
      <w:r>
        <w:rPr>
          <w:rFonts w:eastAsiaTheme="minorEastAsia"/>
          <w:color w:val="000000"/>
          <w:szCs w:val="21"/>
        </w:rPr>
        <w:t>位按去尾原则处理，因去尾形成的余额进行再次分配，直到分完为止；若投资者在当日收益支付时，其当日净收益为正值，则为投资者增加相应的基金份额，其当日净收益为</w:t>
      </w:r>
      <w:r>
        <w:rPr>
          <w:rFonts w:eastAsiaTheme="minorEastAsia"/>
          <w:color w:val="000000"/>
          <w:szCs w:val="21"/>
        </w:rPr>
        <w:t>零，则保持投资者基金份额不变，基金管理人将采取必要措施尽量避免基金净收益小于零，若当日净收益小于零时，缩减投资者基金份额。若基金份额持有人赎回基金份额，当基金份额持有人全部赎回基金份额时，基金收益将立即结算并随赎回款项一起支付给投资者，如果基金收益为负，则扣减赎回金额；当基金份额持有人部分赎回基金份额时，不结算基金收益，若收益为负值且剩余的基金份额不足以弥补时，将自动按比例结转基金份额当前未付收益；基金管理人有权通过销售机构或自行向基金份额持有人追索，基金份额持有人应予支付；</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、本基金场内份额根据每日基金</w:t>
      </w:r>
      <w:r>
        <w:rPr>
          <w:rFonts w:eastAsiaTheme="minorEastAsia"/>
          <w:color w:val="000000"/>
          <w:szCs w:val="21"/>
        </w:rPr>
        <w:t>收益情况，以每百份基金已实现收益为基准，为投资者每日计算当日收益并分配，计入投资者收益账户，投资者收益账户里的累计未付收益和其持有的基金份额一起参加当日的收益分配，若投资者收益账户内的累计收益不低于</w:t>
      </w:r>
      <w:r>
        <w:rPr>
          <w:rFonts w:eastAsiaTheme="minorEastAsia"/>
          <w:color w:val="000000"/>
          <w:szCs w:val="21"/>
        </w:rPr>
        <w:t>100</w:t>
      </w:r>
      <w:r>
        <w:rPr>
          <w:rFonts w:eastAsiaTheme="minorEastAsia"/>
          <w:color w:val="000000"/>
          <w:szCs w:val="21"/>
        </w:rPr>
        <w:t>元时，则</w:t>
      </w:r>
      <w:r>
        <w:rPr>
          <w:rFonts w:eastAsiaTheme="minorEastAsia"/>
          <w:color w:val="000000"/>
          <w:szCs w:val="21"/>
        </w:rPr>
        <w:t>100</w:t>
      </w:r>
      <w:r>
        <w:rPr>
          <w:rFonts w:eastAsiaTheme="minorEastAsia"/>
          <w:color w:val="000000"/>
          <w:szCs w:val="21"/>
        </w:rPr>
        <w:t>元整数倍的累计收益将兑付为相应场内基金份额。投资者当日收益分配的计算保留到小数点后</w:t>
      </w:r>
      <w:r>
        <w:rPr>
          <w:rFonts w:eastAsiaTheme="minorEastAsia"/>
          <w:color w:val="000000"/>
          <w:szCs w:val="21"/>
        </w:rPr>
        <w:t>2</w:t>
      </w:r>
      <w:r>
        <w:rPr>
          <w:rFonts w:eastAsiaTheme="minorEastAsia"/>
          <w:color w:val="000000"/>
          <w:szCs w:val="21"/>
        </w:rPr>
        <w:t>位，小数点后第</w:t>
      </w:r>
      <w:r>
        <w:rPr>
          <w:rFonts w:eastAsiaTheme="minorEastAsia"/>
          <w:color w:val="000000"/>
          <w:szCs w:val="21"/>
        </w:rPr>
        <w:t>3</w:t>
      </w:r>
      <w:r>
        <w:rPr>
          <w:rFonts w:eastAsiaTheme="minorEastAsia"/>
          <w:color w:val="000000"/>
          <w:szCs w:val="21"/>
        </w:rPr>
        <w:t>位按去尾原则处理，因去尾形成的余额进行再次分配，直到分完为止；投资者赎回基金份额时，其对应比例的累计收益将立即结清，以现金支付给投资者；若累计收益为负值，则从投资者赎回基金款中按比例扣除。投资者</w:t>
      </w:r>
      <w:r>
        <w:rPr>
          <w:rFonts w:eastAsiaTheme="minorEastAsia"/>
          <w:color w:val="000000"/>
          <w:szCs w:val="21"/>
        </w:rPr>
        <w:t>卖出部分基金份额时，不支付对应的收益；但投资者份额全部卖出时，以现金方式将全部累计收益与投资者结清；</w:t>
      </w:r>
      <w:r>
        <w:rPr>
          <w:rFonts w:eastAsiaTheme="minorEastAsia"/>
          <w:color w:val="000000"/>
          <w:szCs w:val="21"/>
        </w:rPr>
        <w:t xml:space="preserve"> </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6</w:t>
      </w:r>
      <w:r>
        <w:rPr>
          <w:rFonts w:eastAsiaTheme="minorEastAsia"/>
          <w:color w:val="000000"/>
          <w:szCs w:val="21"/>
        </w:rPr>
        <w:t>、当日申购的基金份额自下一个工作日起，享有基金的收益分配权益；当日赎回的基金份额及对应的收益自下一个工作日起，不享有基金的收益分配权益；</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7</w:t>
      </w:r>
      <w:r>
        <w:rPr>
          <w:rFonts w:eastAsiaTheme="minorEastAsia"/>
          <w:color w:val="000000"/>
          <w:szCs w:val="21"/>
        </w:rPr>
        <w:t>、投资者当日买入的基金份额自买入当日起享有基金的收益分配权益；当日卖出的基金份额自卖出当日起，不享有基金的收益分配权益；</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8</w:t>
      </w:r>
      <w:r w:rsidRPr="00C8641D">
        <w:rPr>
          <w:rFonts w:eastAsiaTheme="minorEastAsia"/>
          <w:color w:val="000000"/>
          <w:szCs w:val="21"/>
        </w:rPr>
        <w:t>、法律法规或监管机构另有规定的从其规定。</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6.4.5.11</w:t>
      </w:r>
      <w:r w:rsidRPr="00C8641D">
        <w:rPr>
          <w:rFonts w:eastAsiaTheme="minorEastAsia"/>
          <w:b/>
          <w:kern w:val="0"/>
          <w:szCs w:val="21"/>
        </w:rPr>
        <w:t xml:space="preserve"> </w:t>
      </w:r>
      <w:r w:rsidRPr="00C8641D">
        <w:rPr>
          <w:rFonts w:eastAsiaTheme="minorEastAsia"/>
          <w:b/>
          <w:kern w:val="0"/>
          <w:szCs w:val="21"/>
        </w:rPr>
        <w:t>分部报告</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lastRenderedPageBreak/>
        <w:t>根据本基金的内部组织机构、管理要求及内部报告制度，本基金整体为一个报告分</w:t>
      </w:r>
      <w:r w:rsidRPr="00C8641D">
        <w:rPr>
          <w:rFonts w:eastAsiaTheme="minorEastAsia"/>
          <w:color w:val="000000"/>
          <w:szCs w:val="21"/>
        </w:rPr>
        <w:t>部，且向管理层报告时采用的会计政策及计量基础与编制财务报表时的会计政策及计量基础一致。</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6.4.6</w:t>
      </w:r>
      <w:r w:rsidRPr="00C8641D">
        <w:rPr>
          <w:rFonts w:eastAsiaTheme="minorEastAsia"/>
          <w:b/>
          <w:kern w:val="0"/>
          <w:szCs w:val="21"/>
        </w:rPr>
        <w:t>会计政策和会计估计变更以及差错更正的说明</w:t>
      </w:r>
    </w:p>
    <w:p w:rsidR="00223DFB" w:rsidRPr="00C8641D" w:rsidRDefault="00241144" w:rsidP="001D5E64">
      <w:pPr>
        <w:autoSpaceDE w:val="0"/>
        <w:autoSpaceDN w:val="0"/>
        <w:adjustRightInd w:val="0"/>
        <w:spacing w:line="360" w:lineRule="auto"/>
        <w:jc w:val="left"/>
        <w:rPr>
          <w:rFonts w:eastAsiaTheme="minorEastAsia"/>
          <w:b/>
          <w:kern w:val="0"/>
          <w:szCs w:val="21"/>
        </w:rPr>
      </w:pPr>
      <w:r w:rsidRPr="00C8641D">
        <w:rPr>
          <w:rFonts w:eastAsiaTheme="minorEastAsia"/>
          <w:b/>
          <w:bCs/>
          <w:kern w:val="0"/>
          <w:szCs w:val="21"/>
        </w:rPr>
        <w:t>6.4.6.1</w:t>
      </w:r>
      <w:r w:rsidRPr="00C8641D">
        <w:rPr>
          <w:rFonts w:eastAsiaTheme="minorEastAsia"/>
          <w:b/>
          <w:kern w:val="0"/>
          <w:szCs w:val="21"/>
        </w:rPr>
        <w:t xml:space="preserve"> </w:t>
      </w:r>
      <w:r w:rsidRPr="00C8641D">
        <w:rPr>
          <w:rFonts w:eastAsiaTheme="minorEastAsia"/>
          <w:b/>
          <w:kern w:val="0"/>
          <w:szCs w:val="21"/>
        </w:rPr>
        <w:t>会计政策变更的说明</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本基金在本报告期间无需说明的重大会计政策变更。</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6.4.6.2</w:t>
      </w:r>
      <w:r w:rsidRPr="00C8641D">
        <w:rPr>
          <w:rFonts w:eastAsiaTheme="minorEastAsia"/>
          <w:b/>
          <w:kern w:val="0"/>
          <w:szCs w:val="21"/>
        </w:rPr>
        <w:t xml:space="preserve"> </w:t>
      </w:r>
      <w:r w:rsidRPr="00C8641D">
        <w:rPr>
          <w:rFonts w:eastAsiaTheme="minorEastAsia"/>
          <w:b/>
          <w:kern w:val="0"/>
          <w:szCs w:val="21"/>
        </w:rPr>
        <w:t>会计估计变更的说明</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本基金在本报告期间无需说明的重大会计估计变更。</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6.4.6.3</w:t>
      </w:r>
      <w:r w:rsidRPr="00C8641D">
        <w:rPr>
          <w:rFonts w:eastAsiaTheme="minorEastAsia"/>
          <w:b/>
          <w:kern w:val="0"/>
          <w:szCs w:val="21"/>
        </w:rPr>
        <w:t xml:space="preserve"> </w:t>
      </w:r>
      <w:r w:rsidRPr="00C8641D">
        <w:rPr>
          <w:rFonts w:eastAsiaTheme="minorEastAsia"/>
          <w:b/>
          <w:kern w:val="0"/>
          <w:szCs w:val="21"/>
        </w:rPr>
        <w:t>差错更正的说明</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color w:val="000000"/>
          <w:szCs w:val="21"/>
        </w:rPr>
        <w:t>本基金在本报告期间无需说明的重大会计差错更正。</w:t>
      </w:r>
    </w:p>
    <w:p w:rsidR="00223DFB"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6.4.7</w:t>
      </w:r>
      <w:r w:rsidRPr="00C8641D">
        <w:rPr>
          <w:rFonts w:eastAsiaTheme="minorEastAsia"/>
          <w:b/>
          <w:kern w:val="0"/>
          <w:szCs w:val="21"/>
        </w:rPr>
        <w:t>税项</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号《财政部、国家税务总局关于企业所得税若干优惠政策的通知》、</w:t>
      </w:r>
      <w:r>
        <w:rPr>
          <w:rFonts w:eastAsiaTheme="minorEastAsia"/>
          <w:color w:val="000000"/>
          <w:szCs w:val="21"/>
        </w:rPr>
        <w:t>2008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18</w:t>
      </w:r>
      <w:r>
        <w:rPr>
          <w:rFonts w:eastAsiaTheme="minorEastAsia"/>
          <w:color w:val="000000"/>
          <w:szCs w:val="21"/>
        </w:rPr>
        <w:t>日《上海、深圳证券交易所关于做好证券交易印花税征收方式调整工作的通知》、财税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[2016]140</w:t>
      </w:r>
      <w:r>
        <w:rPr>
          <w:rFonts w:eastAsiaTheme="minorEastAsia"/>
          <w:color w:val="000000"/>
          <w:szCs w:val="21"/>
        </w:rPr>
        <w:t>号《关于明确金融房地产开发教育辅助服务等增值税政策的通知》、财</w:t>
      </w:r>
      <w:r>
        <w:rPr>
          <w:rFonts w:eastAsiaTheme="minorEastAsia"/>
          <w:color w:val="000000"/>
          <w:szCs w:val="21"/>
        </w:rPr>
        <w:t>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号《关于租入固定资产进项税额抵扣等增值税政策的通知》及其他相关税务法规和实务操作，主要税项列示如下：</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证券投资基金</w:t>
      </w:r>
      <w:r>
        <w:rPr>
          <w:rFonts w:eastAsiaTheme="minorEastAsia"/>
          <w:color w:val="000000"/>
          <w:szCs w:val="21"/>
        </w:rPr>
        <w:t>(</w:t>
      </w:r>
      <w:r>
        <w:rPr>
          <w:rFonts w:eastAsiaTheme="minorEastAsia"/>
          <w:color w:val="000000"/>
          <w:szCs w:val="21"/>
        </w:rPr>
        <w:t>封闭式证券投资基金，开放式证券投资基金</w:t>
      </w:r>
      <w:r>
        <w:rPr>
          <w:rFonts w:eastAsiaTheme="minorEastAsia"/>
          <w:color w:val="000000"/>
          <w:szCs w:val="21"/>
        </w:rPr>
        <w:t>)</w:t>
      </w:r>
      <w:r>
        <w:rPr>
          <w:rFonts w:eastAsiaTheme="minorEastAsia"/>
          <w:color w:val="000000"/>
          <w:szCs w:val="21"/>
        </w:rPr>
        <w:t>管理人运用基金买卖股票、债券免征增值税；</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日起，公开募集证券投资基金运营过程中发生的其他增值税应税行为，以基金管理人为增值税纳税人，暂适用简易计税方法，按照</w:t>
      </w:r>
      <w:r>
        <w:rPr>
          <w:rFonts w:eastAsiaTheme="minorEastAsia"/>
          <w:color w:val="000000"/>
          <w:szCs w:val="21"/>
        </w:rPr>
        <w:t>3%</w:t>
      </w:r>
      <w:r>
        <w:rPr>
          <w:rFonts w:eastAsiaTheme="minorEastAsia"/>
          <w:color w:val="000000"/>
          <w:szCs w:val="21"/>
        </w:rPr>
        <w:t>的征收率缴纳增值税。</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对证券投资基金从证券市场中取得的收入，包括买卖股票、债券的差价收入，股</w:t>
      </w:r>
      <w:r>
        <w:rPr>
          <w:rFonts w:eastAsiaTheme="minorEastAsia"/>
          <w:color w:val="000000"/>
          <w:szCs w:val="21"/>
        </w:rPr>
        <w:t>权的股息、红利收入，债券的利息收入及其他收入，暂不缴纳企业所得税。</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对基金取得的股票股息、红利收入，由上市公司在收到相关扣收税款当月的法定申报期内向主管税务机关申报缴纳，从公开发行和转让市场取得的上市公司股票，持股期限在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年的，股息红利所得暂免征收个人所得税。上述所得统</w:t>
      </w:r>
      <w:r>
        <w:rPr>
          <w:rFonts w:eastAsiaTheme="minorEastAsia"/>
          <w:color w:val="000000"/>
          <w:szCs w:val="21"/>
        </w:rPr>
        <w:lastRenderedPageBreak/>
        <w:t>一适用</w:t>
      </w:r>
      <w:r>
        <w:rPr>
          <w:rFonts w:eastAsiaTheme="minorEastAsia"/>
          <w:color w:val="000000"/>
          <w:szCs w:val="21"/>
        </w:rPr>
        <w:t>20%</w:t>
      </w:r>
      <w:r>
        <w:rPr>
          <w:rFonts w:eastAsiaTheme="minorEastAsia"/>
          <w:color w:val="000000"/>
          <w:szCs w:val="21"/>
        </w:rPr>
        <w:t>的税率计征个人所得税。</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对基金取得的债券利息收入，由发行债券的企业在向基金</w:t>
      </w:r>
      <w:r>
        <w:rPr>
          <w:rFonts w:eastAsiaTheme="minorEastAsia"/>
          <w:color w:val="000000"/>
          <w:szCs w:val="21"/>
        </w:rPr>
        <w:t>支付上述收入时代扣代缴</w:t>
      </w:r>
      <w:r>
        <w:rPr>
          <w:rFonts w:eastAsiaTheme="minorEastAsia"/>
          <w:color w:val="000000"/>
          <w:szCs w:val="21"/>
        </w:rPr>
        <w:t>20%</w:t>
      </w:r>
      <w:r>
        <w:rPr>
          <w:rFonts w:eastAsiaTheme="minorEastAsia"/>
          <w:color w:val="000000"/>
          <w:szCs w:val="21"/>
        </w:rPr>
        <w:t>的个人所得税，暂不缴纳企业所得税。</w:t>
      </w:r>
    </w:p>
    <w:p w:rsidR="00223DFB" w:rsidRPr="00C8641D" w:rsidRDefault="00241144" w:rsidP="001D5E64">
      <w:pPr>
        <w:spacing w:line="360" w:lineRule="auto"/>
        <w:ind w:firstLineChars="200" w:firstLine="420"/>
        <w:rPr>
          <w:rFonts w:eastAsiaTheme="minorEastAsia"/>
          <w:color w:val="000000"/>
          <w:szCs w:val="21"/>
        </w:rPr>
      </w:pPr>
      <w:r w:rsidRPr="00C8641D">
        <w:rPr>
          <w:rFonts w:eastAsiaTheme="minorEastAsia"/>
          <w:color w:val="000000"/>
          <w:szCs w:val="21"/>
        </w:rPr>
        <w:t xml:space="preserve">5. </w:t>
      </w:r>
      <w:r w:rsidRPr="00C8641D">
        <w:rPr>
          <w:rFonts w:eastAsiaTheme="minorEastAsia"/>
          <w:color w:val="000000"/>
          <w:szCs w:val="21"/>
        </w:rPr>
        <w:t>对于基金从事</w:t>
      </w:r>
      <w:r w:rsidRPr="00C8641D">
        <w:rPr>
          <w:rFonts w:eastAsiaTheme="minorEastAsia"/>
          <w:color w:val="000000"/>
          <w:szCs w:val="21"/>
        </w:rPr>
        <w:t>A</w:t>
      </w:r>
      <w:r w:rsidRPr="00C8641D">
        <w:rPr>
          <w:rFonts w:eastAsiaTheme="minorEastAsia"/>
          <w:color w:val="000000"/>
          <w:szCs w:val="21"/>
        </w:rPr>
        <w:t>股买卖，出让方按</w:t>
      </w:r>
      <w:r w:rsidRPr="00C8641D">
        <w:rPr>
          <w:rFonts w:eastAsiaTheme="minorEastAsia"/>
          <w:color w:val="000000"/>
          <w:szCs w:val="21"/>
        </w:rPr>
        <w:t>0.10%</w:t>
      </w:r>
      <w:r w:rsidRPr="00C8641D">
        <w:rPr>
          <w:rFonts w:eastAsiaTheme="minorEastAsia"/>
          <w:color w:val="000000"/>
          <w:szCs w:val="21"/>
        </w:rPr>
        <w:t>的税率缴纳证券</w:t>
      </w:r>
      <w:r w:rsidRPr="00C8641D">
        <w:rPr>
          <w:rFonts w:eastAsiaTheme="minorEastAsia"/>
          <w:color w:val="000000"/>
          <w:szCs w:val="21"/>
        </w:rPr>
        <w:t>(</w:t>
      </w:r>
      <w:r w:rsidRPr="00C8641D">
        <w:rPr>
          <w:rFonts w:eastAsiaTheme="minorEastAsia"/>
          <w:color w:val="000000"/>
          <w:szCs w:val="21"/>
        </w:rPr>
        <w:t>股票</w:t>
      </w:r>
      <w:r w:rsidRPr="00C8641D">
        <w:rPr>
          <w:rFonts w:eastAsiaTheme="minorEastAsia"/>
          <w:color w:val="000000"/>
          <w:szCs w:val="21"/>
        </w:rPr>
        <w:t>)</w:t>
      </w:r>
      <w:r w:rsidRPr="00C8641D">
        <w:rPr>
          <w:rFonts w:eastAsiaTheme="minorEastAsia"/>
          <w:color w:val="000000"/>
          <w:szCs w:val="21"/>
        </w:rPr>
        <w:t>交易印花税，对受让方不再缴纳印花税。</w:t>
      </w:r>
    </w:p>
    <w:p w:rsidR="000A5CB2" w:rsidRPr="00C8641D" w:rsidRDefault="00241144" w:rsidP="000A5CB2">
      <w:pPr>
        <w:autoSpaceDE w:val="0"/>
        <w:autoSpaceDN w:val="0"/>
        <w:adjustRightInd w:val="0"/>
        <w:spacing w:line="360" w:lineRule="auto"/>
        <w:jc w:val="left"/>
        <w:rPr>
          <w:rFonts w:eastAsiaTheme="minorEastAsia"/>
          <w:b/>
          <w:kern w:val="0"/>
          <w:szCs w:val="21"/>
        </w:rPr>
      </w:pPr>
      <w:r w:rsidRPr="00C8641D">
        <w:rPr>
          <w:rFonts w:eastAsiaTheme="minorEastAsia"/>
          <w:b/>
          <w:bCs/>
          <w:kern w:val="0"/>
          <w:szCs w:val="21"/>
        </w:rPr>
        <w:t>6.4.8</w:t>
      </w:r>
      <w:r w:rsidRPr="00C8641D">
        <w:rPr>
          <w:rFonts w:eastAsiaTheme="minorEastAsia"/>
          <w:b/>
          <w:kern w:val="0"/>
          <w:szCs w:val="21"/>
        </w:rPr>
        <w:t>关联方关系</w:t>
      </w:r>
    </w:p>
    <w:p w:rsidR="000A5CB2" w:rsidRPr="00C8641D" w:rsidRDefault="00241144" w:rsidP="000A5CB2">
      <w:pPr>
        <w:spacing w:line="360" w:lineRule="auto"/>
        <w:rPr>
          <w:rFonts w:eastAsiaTheme="minorEastAsia"/>
          <w:b/>
          <w:kern w:val="0"/>
          <w:szCs w:val="21"/>
        </w:rPr>
      </w:pPr>
      <w:r w:rsidRPr="00C8641D">
        <w:rPr>
          <w:rFonts w:eastAsiaTheme="minorEastAsia"/>
          <w:b/>
          <w:bCs/>
          <w:kern w:val="0"/>
          <w:szCs w:val="21"/>
        </w:rPr>
        <w:t>6.4.8.1</w:t>
      </w:r>
      <w:r w:rsidRPr="00C8641D">
        <w:rPr>
          <w:rFonts w:eastAsiaTheme="minorEastAsia"/>
          <w:b/>
          <w:kern w:val="0"/>
          <w:szCs w:val="21"/>
        </w:rPr>
        <w:t>本报告期存在控制关系或其他重大利害关系的关联方发生变化的情况</w:t>
      </w:r>
    </w:p>
    <w:p w:rsidR="000A5CB2" w:rsidRPr="00C8641D" w:rsidRDefault="00241144" w:rsidP="00C8641D">
      <w:pPr>
        <w:tabs>
          <w:tab w:val="left" w:pos="426"/>
        </w:tabs>
        <w:spacing w:line="360" w:lineRule="auto"/>
        <w:ind w:firstLineChars="200" w:firstLine="420"/>
        <w:rPr>
          <w:rFonts w:eastAsiaTheme="minorEastAsia"/>
          <w:kern w:val="0"/>
          <w:szCs w:val="21"/>
        </w:rPr>
      </w:pPr>
      <w:r w:rsidRPr="00C8641D">
        <w:rPr>
          <w:rFonts w:eastAsiaTheme="minorEastAsia"/>
          <w:kern w:val="0"/>
          <w:szCs w:val="21"/>
        </w:rPr>
        <w:t>本报告期存在控制关系或其他重大利害关系的关联方未发生变化。</w:t>
      </w:r>
    </w:p>
    <w:p w:rsidR="000A5CB2"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6.4.8.2</w:t>
      </w:r>
      <w:r w:rsidRPr="00C8641D">
        <w:rPr>
          <w:rFonts w:eastAsiaTheme="minorEastAsia"/>
          <w:b/>
          <w:szCs w:val="21"/>
        </w:rPr>
        <w:t>本报告期与基金发生关联交易的各关联方</w:t>
      </w:r>
      <w:r w:rsidRPr="00C8641D">
        <w:rPr>
          <w:rFonts w:eastAsiaTheme="minorEastAsia"/>
          <w:b/>
          <w:szCs w:val="21"/>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7045DF" w:rsidTr="00C8641D">
        <w:tc>
          <w:tcPr>
            <w:tcW w:w="5220" w:type="dxa"/>
            <w:tcBorders>
              <w:top w:val="single" w:sz="4" w:space="0" w:color="000000"/>
              <w:left w:val="single" w:sz="4" w:space="0" w:color="000000"/>
              <w:bottom w:val="single" w:sz="4" w:space="0" w:color="000000"/>
              <w:right w:val="single" w:sz="4" w:space="0" w:color="000000"/>
            </w:tcBorders>
            <w:hideMark/>
          </w:tcPr>
          <w:p w:rsidR="000A5CB2" w:rsidRPr="00C8641D" w:rsidRDefault="00241144" w:rsidP="00C8641D">
            <w:pPr>
              <w:jc w:val="center"/>
              <w:rPr>
                <w:rFonts w:eastAsiaTheme="minorEastAsia"/>
                <w:szCs w:val="21"/>
              </w:rPr>
            </w:pPr>
            <w:r w:rsidRPr="00C8641D">
              <w:rPr>
                <w:rFonts w:eastAsiaTheme="minorEastAsia"/>
                <w:szCs w:val="21"/>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rsidR="000A5CB2" w:rsidRPr="00C8641D" w:rsidRDefault="00241144" w:rsidP="00C8641D">
            <w:pPr>
              <w:jc w:val="center"/>
              <w:rPr>
                <w:rFonts w:eastAsiaTheme="minorEastAsia"/>
                <w:szCs w:val="21"/>
              </w:rPr>
            </w:pPr>
            <w:r w:rsidRPr="00C8641D">
              <w:rPr>
                <w:rFonts w:eastAsiaTheme="minorEastAsia"/>
                <w:szCs w:val="21"/>
              </w:rPr>
              <w:t>与本基金的关系</w:t>
            </w:r>
          </w:p>
        </w:tc>
      </w:tr>
      <w:tr w:rsidR="007045DF">
        <w:tc>
          <w:tcPr>
            <w:tcW w:w="5220" w:type="dxa"/>
            <w:vAlign w:val="center"/>
          </w:tcPr>
          <w:p w:rsidR="007045DF" w:rsidRDefault="00241144">
            <w:pPr>
              <w:jc w:val="left"/>
            </w:pPr>
            <w:r>
              <w:rPr>
                <w:rFonts w:eastAsiaTheme="minorEastAsia"/>
                <w:szCs w:val="21"/>
              </w:rPr>
              <w:t>广州证券股份有限公司</w:t>
            </w:r>
          </w:p>
        </w:tc>
        <w:tc>
          <w:tcPr>
            <w:tcW w:w="3780" w:type="dxa"/>
            <w:vAlign w:val="center"/>
          </w:tcPr>
          <w:p w:rsidR="007045DF" w:rsidRDefault="00241144">
            <w:pPr>
              <w:jc w:val="right"/>
            </w:pPr>
            <w:r>
              <w:rPr>
                <w:rFonts w:eastAsiaTheme="minorEastAsia"/>
                <w:szCs w:val="21"/>
              </w:rPr>
              <w:t>基金管理人股东</w:t>
            </w:r>
          </w:p>
        </w:tc>
      </w:tr>
      <w:tr w:rsidR="007045DF">
        <w:tc>
          <w:tcPr>
            <w:tcW w:w="5220" w:type="dxa"/>
            <w:vAlign w:val="center"/>
          </w:tcPr>
          <w:p w:rsidR="007045DF" w:rsidRDefault="00241144">
            <w:pPr>
              <w:jc w:val="left"/>
            </w:pPr>
            <w:r>
              <w:rPr>
                <w:rFonts w:eastAsiaTheme="minorEastAsia"/>
                <w:szCs w:val="21"/>
              </w:rPr>
              <w:t>金鹰基金管理有限公司</w:t>
            </w:r>
          </w:p>
        </w:tc>
        <w:tc>
          <w:tcPr>
            <w:tcW w:w="3780" w:type="dxa"/>
            <w:vAlign w:val="center"/>
          </w:tcPr>
          <w:p w:rsidR="007045DF" w:rsidRDefault="00241144">
            <w:pPr>
              <w:jc w:val="right"/>
            </w:pPr>
            <w:r>
              <w:rPr>
                <w:rFonts w:eastAsiaTheme="minorEastAsia"/>
                <w:szCs w:val="21"/>
              </w:rPr>
              <w:t>基金管理人、销售机构</w:t>
            </w:r>
          </w:p>
        </w:tc>
      </w:tr>
      <w:tr w:rsidR="007045DF">
        <w:tc>
          <w:tcPr>
            <w:tcW w:w="5220" w:type="dxa"/>
            <w:vAlign w:val="center"/>
          </w:tcPr>
          <w:p w:rsidR="007045DF" w:rsidRDefault="00241144">
            <w:pPr>
              <w:jc w:val="left"/>
            </w:pPr>
            <w:r>
              <w:rPr>
                <w:rFonts w:eastAsiaTheme="minorEastAsia"/>
                <w:szCs w:val="21"/>
              </w:rPr>
              <w:t>招商证券股份有限公司</w:t>
            </w:r>
          </w:p>
        </w:tc>
        <w:tc>
          <w:tcPr>
            <w:tcW w:w="3780" w:type="dxa"/>
            <w:vAlign w:val="center"/>
          </w:tcPr>
          <w:p w:rsidR="007045DF" w:rsidRDefault="00241144">
            <w:pPr>
              <w:jc w:val="right"/>
            </w:pPr>
            <w:r>
              <w:rPr>
                <w:rFonts w:eastAsiaTheme="minorEastAsia"/>
                <w:szCs w:val="21"/>
              </w:rPr>
              <w:t>基金托管人</w:t>
            </w:r>
          </w:p>
        </w:tc>
      </w:tr>
    </w:tbl>
    <w:p w:rsidR="000A5CB2"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6.4.9</w:t>
      </w:r>
      <w:r w:rsidRPr="00C8641D">
        <w:rPr>
          <w:rFonts w:eastAsiaTheme="minorEastAsia"/>
          <w:b/>
          <w:kern w:val="0"/>
          <w:szCs w:val="21"/>
        </w:rPr>
        <w:t>本报告期及上年度可比期间的关联方交易</w:t>
      </w:r>
    </w:p>
    <w:p w:rsidR="000A5CB2" w:rsidRPr="00C8641D" w:rsidRDefault="00241144" w:rsidP="000A5CB2">
      <w:pPr>
        <w:autoSpaceDE w:val="0"/>
        <w:autoSpaceDN w:val="0"/>
        <w:adjustRightInd w:val="0"/>
        <w:spacing w:line="360" w:lineRule="auto"/>
        <w:jc w:val="left"/>
        <w:rPr>
          <w:rFonts w:eastAsiaTheme="minorEastAsia"/>
          <w:b/>
          <w:kern w:val="0"/>
          <w:szCs w:val="21"/>
        </w:rPr>
      </w:pPr>
      <w:r w:rsidRPr="00C8641D">
        <w:rPr>
          <w:rFonts w:eastAsiaTheme="minorEastAsia"/>
          <w:b/>
          <w:bCs/>
          <w:kern w:val="0"/>
          <w:szCs w:val="21"/>
        </w:rPr>
        <w:t>6.4.9.1</w:t>
      </w:r>
      <w:r w:rsidRPr="00C8641D">
        <w:rPr>
          <w:rFonts w:eastAsiaTheme="minorEastAsia"/>
          <w:b/>
          <w:kern w:val="0"/>
          <w:szCs w:val="21"/>
        </w:rPr>
        <w:t>通过关联方交易单元进行的交易</w:t>
      </w:r>
    </w:p>
    <w:p w:rsidR="000A5CB2" w:rsidRPr="00C8641D" w:rsidRDefault="00241144" w:rsidP="000A5CB2">
      <w:pPr>
        <w:spacing w:line="360" w:lineRule="auto"/>
        <w:rPr>
          <w:rFonts w:eastAsiaTheme="minorEastAsia"/>
          <w:szCs w:val="21"/>
        </w:rPr>
      </w:pPr>
      <w:r w:rsidRPr="00C8641D">
        <w:rPr>
          <w:rFonts w:eastAsiaTheme="minorEastAsia"/>
          <w:b/>
          <w:bCs/>
          <w:kern w:val="0"/>
          <w:szCs w:val="21"/>
        </w:rPr>
        <w:t>6.4.9.1.1</w:t>
      </w:r>
      <w:r w:rsidRPr="00C8641D">
        <w:rPr>
          <w:rFonts w:eastAsiaTheme="minorEastAsia"/>
          <w:b/>
          <w:szCs w:val="21"/>
        </w:rPr>
        <w:t>股票交易</w:t>
      </w:r>
    </w:p>
    <w:p w:rsidR="000A5CB2"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本基金本报告期及上年度可比期间均未通过关联方交易单元进行股票交易。</w:t>
      </w:r>
    </w:p>
    <w:p w:rsidR="000A5CB2" w:rsidRPr="00C8641D" w:rsidRDefault="00241144" w:rsidP="00C8641D">
      <w:pPr>
        <w:spacing w:beforeLines="100" w:before="312" w:line="360" w:lineRule="auto"/>
        <w:rPr>
          <w:rFonts w:eastAsiaTheme="minorEastAsia"/>
          <w:b/>
          <w:szCs w:val="21"/>
        </w:rPr>
      </w:pPr>
      <w:r w:rsidRPr="00C8641D">
        <w:rPr>
          <w:rFonts w:eastAsiaTheme="minorEastAsia"/>
          <w:b/>
          <w:bCs/>
          <w:kern w:val="0"/>
          <w:szCs w:val="21"/>
        </w:rPr>
        <w:t>6.4.9.1.2</w:t>
      </w:r>
      <w:r w:rsidRPr="00C8641D">
        <w:rPr>
          <w:rFonts w:eastAsiaTheme="minorEastAsia"/>
          <w:b/>
          <w:szCs w:val="21"/>
        </w:rPr>
        <w:t>权证交易</w:t>
      </w:r>
    </w:p>
    <w:p w:rsidR="000A5CB2"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本基金本报告期及上年度可比期间均未通过关联方交易单元进行权证交易。</w:t>
      </w:r>
    </w:p>
    <w:p w:rsidR="000A5CB2" w:rsidRPr="00C8641D" w:rsidRDefault="00241144" w:rsidP="00C8641D">
      <w:pPr>
        <w:spacing w:beforeLines="100" w:before="312" w:line="360" w:lineRule="auto"/>
        <w:rPr>
          <w:rFonts w:eastAsiaTheme="minorEastAsia"/>
          <w:b/>
          <w:szCs w:val="21"/>
        </w:rPr>
      </w:pPr>
      <w:r w:rsidRPr="00C8641D">
        <w:rPr>
          <w:rFonts w:eastAsiaTheme="minorEastAsia"/>
          <w:b/>
          <w:bCs/>
          <w:kern w:val="0"/>
          <w:szCs w:val="21"/>
        </w:rPr>
        <w:t>6.4.9.1.3</w:t>
      </w:r>
      <w:r w:rsidRPr="00C8641D">
        <w:rPr>
          <w:rFonts w:eastAsiaTheme="minorEastAsia"/>
          <w:b/>
          <w:szCs w:val="21"/>
        </w:rPr>
        <w:t>债券交易</w:t>
      </w:r>
    </w:p>
    <w:p w:rsidR="000A5CB2" w:rsidRPr="00C8641D" w:rsidRDefault="00241144" w:rsidP="000A5CB2">
      <w:pPr>
        <w:autoSpaceDE w:val="0"/>
        <w:autoSpaceDN w:val="0"/>
        <w:adjustRightInd w:val="0"/>
        <w:spacing w:before="29" w:line="288" w:lineRule="auto"/>
        <w:ind w:left="15"/>
        <w:jc w:val="right"/>
        <w:rPr>
          <w:rFonts w:eastAsiaTheme="minorEastAsia"/>
          <w:kern w:val="0"/>
          <w:szCs w:val="21"/>
        </w:rPr>
      </w:pPr>
      <w:r w:rsidRPr="00C8641D">
        <w:rPr>
          <w:rFonts w:eastAsiaTheme="minorEastAsia"/>
          <w:szCs w:val="21"/>
        </w:rPr>
        <w:t>金额单位</w:t>
      </w:r>
      <w:r w:rsidRPr="00C8641D">
        <w:rPr>
          <w:rFonts w:eastAsiaTheme="minorEastAsia"/>
          <w:bCs/>
          <w:szCs w:val="21"/>
        </w:rPr>
        <w:t>：人民币元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6"/>
        <w:gridCol w:w="2214"/>
        <w:gridCol w:w="1260"/>
        <w:gridCol w:w="2160"/>
        <w:gridCol w:w="1474"/>
      </w:tblGrid>
      <w:tr w:rsidR="007045DF" w:rsidTr="00C8641D">
        <w:tc>
          <w:tcPr>
            <w:tcW w:w="2106" w:type="dxa"/>
            <w:vMerge w:val="restart"/>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autoSpaceDE w:val="0"/>
              <w:autoSpaceDN w:val="0"/>
              <w:ind w:leftChars="-51" w:left="-107"/>
              <w:jc w:val="center"/>
              <w:textAlignment w:val="bottom"/>
              <w:rPr>
                <w:rFonts w:eastAsiaTheme="minorEastAsia"/>
                <w:bCs/>
                <w:szCs w:val="21"/>
              </w:rPr>
            </w:pPr>
            <w:r w:rsidRPr="00C8641D">
              <w:rPr>
                <w:rFonts w:eastAsiaTheme="minorEastAsia"/>
                <w:bCs/>
                <w:szCs w:val="21"/>
              </w:rPr>
              <w:t>关联方名称</w:t>
            </w:r>
          </w:p>
        </w:tc>
        <w:tc>
          <w:tcPr>
            <w:tcW w:w="3474" w:type="dxa"/>
            <w:gridSpan w:val="2"/>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jc w:val="center"/>
              <w:rPr>
                <w:rFonts w:eastAsiaTheme="minorEastAsia"/>
                <w:szCs w:val="21"/>
              </w:rPr>
            </w:pPr>
            <w:r w:rsidRPr="00C8641D">
              <w:rPr>
                <w:rFonts w:eastAsiaTheme="minorEastAsia"/>
                <w:szCs w:val="21"/>
              </w:rPr>
              <w:t>本期</w:t>
            </w:r>
          </w:p>
          <w:p w:rsidR="000A5CB2" w:rsidRPr="00C8641D" w:rsidRDefault="00241144" w:rsidP="00C8641D">
            <w:pPr>
              <w:widowControl/>
              <w:autoSpaceDE w:val="0"/>
              <w:autoSpaceDN w:val="0"/>
              <w:ind w:right="-15"/>
              <w:jc w:val="center"/>
              <w:textAlignment w:val="bottom"/>
              <w:rPr>
                <w:rFonts w:eastAsiaTheme="minorEastAsia"/>
                <w:szCs w:val="21"/>
              </w:rPr>
            </w:pPr>
            <w:r w:rsidRPr="00C8641D">
              <w:rPr>
                <w:rFonts w:eastAsiaTheme="minorEastAsia"/>
                <w:szCs w:val="21"/>
              </w:rPr>
              <w:t>2019</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c>
          <w:tcPr>
            <w:tcW w:w="3634" w:type="dxa"/>
            <w:gridSpan w:val="2"/>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tabs>
                <w:tab w:val="left" w:pos="555"/>
                <w:tab w:val="center" w:pos="1472"/>
              </w:tabs>
              <w:jc w:val="center"/>
              <w:rPr>
                <w:rFonts w:eastAsiaTheme="minorEastAsia"/>
                <w:szCs w:val="21"/>
              </w:rPr>
            </w:pPr>
            <w:r w:rsidRPr="00C8641D">
              <w:rPr>
                <w:rFonts w:eastAsiaTheme="minorEastAsia"/>
                <w:szCs w:val="21"/>
              </w:rPr>
              <w:t>上年度可比期间</w:t>
            </w:r>
          </w:p>
          <w:p w:rsidR="000A5CB2" w:rsidRPr="00C8641D" w:rsidRDefault="00241144" w:rsidP="008F3722">
            <w:pPr>
              <w:widowControl/>
              <w:autoSpaceDE w:val="0"/>
              <w:autoSpaceDN w:val="0"/>
              <w:ind w:right="-15"/>
              <w:jc w:val="center"/>
              <w:textAlignment w:val="bottom"/>
              <w:rPr>
                <w:rFonts w:eastAsiaTheme="minorEastAsia"/>
                <w:kern w:val="0"/>
                <w:szCs w:val="21"/>
              </w:rPr>
            </w:pPr>
            <w:r w:rsidRPr="00C8641D">
              <w:rPr>
                <w:rFonts w:eastAsiaTheme="minorEastAsia"/>
                <w:szCs w:val="21"/>
              </w:rPr>
              <w:t>2018</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2018</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r>
      <w:tr w:rsidR="007045DF" w:rsidTr="00C8641D">
        <w:tc>
          <w:tcPr>
            <w:tcW w:w="2106" w:type="dxa"/>
            <w:vMerge/>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widowControl/>
              <w:jc w:val="left"/>
              <w:rPr>
                <w:rFonts w:eastAsiaTheme="minorEastAsia"/>
                <w:bCs/>
                <w:szCs w:val="21"/>
              </w:rPr>
            </w:pP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jc w:val="center"/>
              <w:rPr>
                <w:rFonts w:eastAsiaTheme="minorEastAsia"/>
                <w:szCs w:val="21"/>
              </w:rPr>
            </w:pPr>
            <w:r w:rsidRPr="00C8641D">
              <w:rPr>
                <w:rFonts w:eastAsiaTheme="minorEastAsia"/>
                <w:bCs/>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jc w:val="center"/>
              <w:rPr>
                <w:rFonts w:eastAsiaTheme="minorEastAsia"/>
                <w:szCs w:val="21"/>
              </w:rPr>
            </w:pPr>
            <w:r w:rsidRPr="00C8641D">
              <w:rPr>
                <w:rFonts w:eastAsiaTheme="minorEastAsia"/>
                <w:szCs w:val="21"/>
              </w:rPr>
              <w:t>占当期债券成交总额的比例</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pStyle w:val="a8"/>
              <w:widowControl/>
              <w:autoSpaceDE w:val="0"/>
              <w:autoSpaceDN w:val="0"/>
              <w:jc w:val="center"/>
              <w:textAlignment w:val="bottom"/>
              <w:rPr>
                <w:rFonts w:eastAsiaTheme="minorEastAsia"/>
                <w:bCs/>
                <w:sz w:val="21"/>
                <w:szCs w:val="21"/>
              </w:rPr>
            </w:pPr>
            <w:r w:rsidRPr="00C8641D">
              <w:rPr>
                <w:rFonts w:eastAsiaTheme="minorEastAsia"/>
                <w:bCs/>
                <w:sz w:val="21"/>
                <w:szCs w:val="21"/>
              </w:rPr>
              <w:t>成交金额</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autoSpaceDE w:val="0"/>
              <w:autoSpaceDN w:val="0"/>
              <w:jc w:val="center"/>
              <w:textAlignment w:val="bottom"/>
              <w:rPr>
                <w:rFonts w:eastAsiaTheme="minorEastAsia"/>
                <w:bCs/>
                <w:szCs w:val="21"/>
              </w:rPr>
            </w:pPr>
            <w:r w:rsidRPr="00C8641D">
              <w:rPr>
                <w:rFonts w:eastAsiaTheme="minorEastAsia"/>
                <w:szCs w:val="21"/>
              </w:rPr>
              <w:t>占当期债券成交总额的比例</w:t>
            </w:r>
          </w:p>
        </w:tc>
      </w:tr>
      <w:tr w:rsidR="007045DF">
        <w:tc>
          <w:tcPr>
            <w:tcW w:w="2106" w:type="dxa"/>
            <w:vAlign w:val="center"/>
          </w:tcPr>
          <w:p w:rsidR="007045DF" w:rsidRDefault="00241144">
            <w:pPr>
              <w:jc w:val="center"/>
            </w:pPr>
            <w:r>
              <w:rPr>
                <w:rFonts w:eastAsiaTheme="minorEastAsia"/>
                <w:szCs w:val="21"/>
              </w:rPr>
              <w:t>招商证券股份有限公司</w:t>
            </w:r>
          </w:p>
        </w:tc>
        <w:tc>
          <w:tcPr>
            <w:tcW w:w="2214" w:type="dxa"/>
            <w:vAlign w:val="center"/>
          </w:tcPr>
          <w:p w:rsidR="007045DF" w:rsidRDefault="00241144">
            <w:pPr>
              <w:jc w:val="center"/>
            </w:pPr>
            <w:r>
              <w:rPr>
                <w:rFonts w:eastAsiaTheme="minorEastAsia"/>
                <w:szCs w:val="21"/>
              </w:rPr>
              <w:t>437,298,625.48</w:t>
            </w:r>
          </w:p>
        </w:tc>
        <w:tc>
          <w:tcPr>
            <w:tcW w:w="1260" w:type="dxa"/>
            <w:vAlign w:val="center"/>
          </w:tcPr>
          <w:p w:rsidR="007045DF" w:rsidRDefault="00241144">
            <w:pPr>
              <w:jc w:val="center"/>
            </w:pPr>
            <w:r>
              <w:rPr>
                <w:rFonts w:eastAsiaTheme="minorEastAsia"/>
                <w:szCs w:val="21"/>
              </w:rPr>
              <w:t>100.00%</w:t>
            </w:r>
          </w:p>
        </w:tc>
        <w:tc>
          <w:tcPr>
            <w:tcW w:w="2160" w:type="dxa"/>
            <w:vAlign w:val="center"/>
          </w:tcPr>
          <w:p w:rsidR="007045DF" w:rsidRDefault="00241144">
            <w:pPr>
              <w:jc w:val="center"/>
            </w:pPr>
            <w:r>
              <w:rPr>
                <w:rFonts w:eastAsiaTheme="minorEastAsia"/>
                <w:szCs w:val="21"/>
              </w:rPr>
              <w:t>100,745,147.95</w:t>
            </w:r>
          </w:p>
        </w:tc>
        <w:tc>
          <w:tcPr>
            <w:tcW w:w="1474" w:type="dxa"/>
            <w:vAlign w:val="center"/>
          </w:tcPr>
          <w:p w:rsidR="007045DF" w:rsidRDefault="00241144">
            <w:pPr>
              <w:jc w:val="center"/>
            </w:pPr>
            <w:r>
              <w:rPr>
                <w:rFonts w:eastAsiaTheme="minorEastAsia"/>
                <w:szCs w:val="21"/>
              </w:rPr>
              <w:t>100.00%</w:t>
            </w:r>
          </w:p>
        </w:tc>
      </w:tr>
    </w:tbl>
    <w:p w:rsidR="000A5CB2" w:rsidRPr="00C8641D" w:rsidRDefault="00241144" w:rsidP="00C8641D">
      <w:pPr>
        <w:spacing w:beforeLines="100" w:before="312" w:line="360" w:lineRule="auto"/>
        <w:rPr>
          <w:rFonts w:eastAsiaTheme="minorEastAsia"/>
          <w:b/>
          <w:szCs w:val="21"/>
        </w:rPr>
      </w:pPr>
      <w:r w:rsidRPr="00C8641D">
        <w:rPr>
          <w:rFonts w:eastAsiaTheme="minorEastAsia"/>
          <w:b/>
          <w:bCs/>
          <w:kern w:val="0"/>
          <w:szCs w:val="21"/>
        </w:rPr>
        <w:t>6.4.9.1.4</w:t>
      </w:r>
      <w:r w:rsidRPr="00C8641D">
        <w:rPr>
          <w:rFonts w:eastAsiaTheme="minorEastAsia"/>
          <w:b/>
          <w:szCs w:val="21"/>
        </w:rPr>
        <w:t>债券回购交易</w:t>
      </w:r>
    </w:p>
    <w:p w:rsidR="000A5CB2" w:rsidRPr="00C8641D" w:rsidRDefault="00241144" w:rsidP="000A5CB2">
      <w:pPr>
        <w:autoSpaceDE w:val="0"/>
        <w:autoSpaceDN w:val="0"/>
        <w:adjustRightInd w:val="0"/>
        <w:spacing w:before="29" w:line="288" w:lineRule="auto"/>
        <w:ind w:left="15"/>
        <w:jc w:val="right"/>
        <w:rPr>
          <w:rFonts w:eastAsiaTheme="minorEastAsia"/>
          <w:kern w:val="0"/>
          <w:szCs w:val="21"/>
        </w:rPr>
      </w:pPr>
      <w:r w:rsidRPr="00C8641D">
        <w:rPr>
          <w:rFonts w:eastAsiaTheme="minorEastAsia"/>
          <w:szCs w:val="21"/>
        </w:rPr>
        <w:t>金额单位</w:t>
      </w:r>
      <w:r w:rsidRPr="00C8641D">
        <w:rPr>
          <w:rFonts w:eastAsiaTheme="minorEastAsia"/>
          <w:bCs/>
          <w:szCs w:val="21"/>
        </w:rPr>
        <w:t>：人民币元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6"/>
        <w:gridCol w:w="2214"/>
        <w:gridCol w:w="1260"/>
        <w:gridCol w:w="2160"/>
        <w:gridCol w:w="1616"/>
      </w:tblGrid>
      <w:tr w:rsidR="007045DF" w:rsidTr="00C8641D">
        <w:tc>
          <w:tcPr>
            <w:tcW w:w="2106" w:type="dxa"/>
            <w:vMerge w:val="restart"/>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autoSpaceDE w:val="0"/>
              <w:autoSpaceDN w:val="0"/>
              <w:jc w:val="center"/>
              <w:textAlignment w:val="bottom"/>
              <w:rPr>
                <w:rFonts w:eastAsiaTheme="minorEastAsia"/>
                <w:szCs w:val="21"/>
              </w:rPr>
            </w:pPr>
            <w:r w:rsidRPr="00C8641D">
              <w:rPr>
                <w:rFonts w:eastAsiaTheme="minorEastAsia"/>
                <w:bCs/>
                <w:szCs w:val="21"/>
              </w:rPr>
              <w:t>关联方名称</w:t>
            </w:r>
          </w:p>
        </w:tc>
        <w:tc>
          <w:tcPr>
            <w:tcW w:w="3474" w:type="dxa"/>
            <w:gridSpan w:val="2"/>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jc w:val="center"/>
              <w:rPr>
                <w:rFonts w:eastAsiaTheme="minorEastAsia"/>
                <w:szCs w:val="21"/>
              </w:rPr>
            </w:pPr>
            <w:r w:rsidRPr="00C8641D">
              <w:rPr>
                <w:rFonts w:eastAsiaTheme="minorEastAsia"/>
                <w:szCs w:val="21"/>
              </w:rPr>
              <w:t>本期</w:t>
            </w:r>
          </w:p>
          <w:p w:rsidR="000A5CB2" w:rsidRPr="00C8641D" w:rsidRDefault="00241144" w:rsidP="00C8641D">
            <w:pPr>
              <w:widowControl/>
              <w:autoSpaceDE w:val="0"/>
              <w:autoSpaceDN w:val="0"/>
              <w:ind w:right="-15"/>
              <w:jc w:val="center"/>
              <w:textAlignment w:val="bottom"/>
              <w:rPr>
                <w:rFonts w:eastAsiaTheme="minorEastAsia"/>
                <w:szCs w:val="21"/>
              </w:rPr>
            </w:pPr>
            <w:r w:rsidRPr="00C8641D">
              <w:rPr>
                <w:rFonts w:eastAsiaTheme="minorEastAsia"/>
                <w:szCs w:val="21"/>
              </w:rPr>
              <w:lastRenderedPageBreak/>
              <w:t>2019</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c>
          <w:tcPr>
            <w:tcW w:w="3776" w:type="dxa"/>
            <w:gridSpan w:val="2"/>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tabs>
                <w:tab w:val="left" w:pos="555"/>
                <w:tab w:val="center" w:pos="1472"/>
              </w:tabs>
              <w:jc w:val="center"/>
              <w:rPr>
                <w:rFonts w:eastAsiaTheme="minorEastAsia"/>
                <w:szCs w:val="21"/>
              </w:rPr>
            </w:pPr>
            <w:r w:rsidRPr="00C8641D">
              <w:rPr>
                <w:rFonts w:eastAsiaTheme="minorEastAsia"/>
                <w:szCs w:val="21"/>
              </w:rPr>
              <w:lastRenderedPageBreak/>
              <w:t>上年度可比期间</w:t>
            </w:r>
          </w:p>
          <w:p w:rsidR="000A5CB2" w:rsidRPr="00C8641D" w:rsidRDefault="00241144" w:rsidP="008F3722">
            <w:pPr>
              <w:widowControl/>
              <w:autoSpaceDE w:val="0"/>
              <w:autoSpaceDN w:val="0"/>
              <w:ind w:right="-15"/>
              <w:jc w:val="center"/>
              <w:textAlignment w:val="bottom"/>
              <w:rPr>
                <w:rFonts w:eastAsiaTheme="minorEastAsia"/>
                <w:kern w:val="0"/>
                <w:szCs w:val="21"/>
              </w:rPr>
            </w:pPr>
            <w:r w:rsidRPr="00C8641D">
              <w:rPr>
                <w:rFonts w:eastAsiaTheme="minorEastAsia"/>
                <w:szCs w:val="21"/>
              </w:rPr>
              <w:lastRenderedPageBreak/>
              <w:t>2018</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2018</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r>
      <w:tr w:rsidR="007045DF" w:rsidTr="00C8641D">
        <w:tc>
          <w:tcPr>
            <w:tcW w:w="2106" w:type="dxa"/>
            <w:vMerge/>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widowControl/>
              <w:jc w:val="left"/>
              <w:rPr>
                <w:rFonts w:eastAsiaTheme="minorEastAsia"/>
                <w:bCs/>
                <w:szCs w:val="21"/>
              </w:rPr>
            </w:pP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jc w:val="center"/>
              <w:rPr>
                <w:rFonts w:eastAsiaTheme="minorEastAsia"/>
                <w:szCs w:val="21"/>
              </w:rPr>
            </w:pPr>
            <w:r w:rsidRPr="00C8641D">
              <w:rPr>
                <w:rFonts w:eastAsiaTheme="minorEastAsia"/>
                <w:bCs/>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jc w:val="center"/>
              <w:rPr>
                <w:rFonts w:eastAsiaTheme="minorEastAsia"/>
                <w:szCs w:val="21"/>
              </w:rPr>
            </w:pPr>
            <w:r w:rsidRPr="00C8641D">
              <w:rPr>
                <w:rFonts w:eastAsiaTheme="minorEastAsia"/>
                <w:szCs w:val="21"/>
              </w:rPr>
              <w:t>占当期债券回购成交总额的比例</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pStyle w:val="a8"/>
              <w:widowControl/>
              <w:autoSpaceDE w:val="0"/>
              <w:autoSpaceDN w:val="0"/>
              <w:jc w:val="center"/>
              <w:textAlignment w:val="bottom"/>
              <w:rPr>
                <w:rFonts w:eastAsiaTheme="minorEastAsia"/>
                <w:bCs/>
                <w:sz w:val="21"/>
                <w:szCs w:val="21"/>
              </w:rPr>
            </w:pPr>
            <w:r w:rsidRPr="00C8641D">
              <w:rPr>
                <w:rFonts w:eastAsiaTheme="minorEastAsia"/>
                <w:bCs/>
                <w:sz w:val="21"/>
                <w:szCs w:val="21"/>
              </w:rPr>
              <w:t>成交金额</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0A5CB2" w:rsidRPr="00C8641D" w:rsidRDefault="00241144" w:rsidP="00C8641D">
            <w:pPr>
              <w:autoSpaceDE w:val="0"/>
              <w:autoSpaceDN w:val="0"/>
              <w:jc w:val="center"/>
              <w:textAlignment w:val="bottom"/>
              <w:rPr>
                <w:rFonts w:eastAsiaTheme="minorEastAsia"/>
                <w:bCs/>
                <w:szCs w:val="21"/>
              </w:rPr>
            </w:pPr>
            <w:r w:rsidRPr="00C8641D">
              <w:rPr>
                <w:rFonts w:eastAsiaTheme="minorEastAsia"/>
                <w:szCs w:val="21"/>
              </w:rPr>
              <w:t>占当期债券回购成交总额的比例</w:t>
            </w:r>
          </w:p>
        </w:tc>
      </w:tr>
      <w:tr w:rsidR="007045DF">
        <w:tc>
          <w:tcPr>
            <w:tcW w:w="2106" w:type="dxa"/>
            <w:vAlign w:val="center"/>
          </w:tcPr>
          <w:p w:rsidR="007045DF" w:rsidRDefault="00241144">
            <w:pPr>
              <w:jc w:val="left"/>
            </w:pPr>
            <w:r>
              <w:rPr>
                <w:rFonts w:eastAsiaTheme="minorEastAsia"/>
                <w:szCs w:val="21"/>
              </w:rPr>
              <w:t>招商证券股份有限公司</w:t>
            </w:r>
          </w:p>
        </w:tc>
        <w:tc>
          <w:tcPr>
            <w:tcW w:w="2214" w:type="dxa"/>
            <w:vAlign w:val="center"/>
          </w:tcPr>
          <w:p w:rsidR="007045DF" w:rsidRDefault="00241144">
            <w:pPr>
              <w:jc w:val="right"/>
            </w:pPr>
            <w:r>
              <w:rPr>
                <w:rFonts w:eastAsiaTheme="minorEastAsia"/>
                <w:szCs w:val="21"/>
              </w:rPr>
              <w:t>35,667,649,000.00</w:t>
            </w:r>
          </w:p>
        </w:tc>
        <w:tc>
          <w:tcPr>
            <w:tcW w:w="1260" w:type="dxa"/>
            <w:vAlign w:val="center"/>
          </w:tcPr>
          <w:p w:rsidR="007045DF" w:rsidRDefault="00241144">
            <w:pPr>
              <w:jc w:val="right"/>
            </w:pPr>
            <w:r>
              <w:rPr>
                <w:rFonts w:eastAsiaTheme="minorEastAsia"/>
                <w:szCs w:val="21"/>
              </w:rPr>
              <w:t>100.00%</w:t>
            </w:r>
          </w:p>
        </w:tc>
        <w:tc>
          <w:tcPr>
            <w:tcW w:w="2160" w:type="dxa"/>
            <w:vAlign w:val="center"/>
          </w:tcPr>
          <w:p w:rsidR="007045DF" w:rsidRDefault="00241144">
            <w:pPr>
              <w:jc w:val="right"/>
            </w:pPr>
            <w:r>
              <w:rPr>
                <w:rFonts w:eastAsiaTheme="minorEastAsia"/>
                <w:szCs w:val="21"/>
              </w:rPr>
              <w:t>20,133,958,000.00</w:t>
            </w:r>
          </w:p>
        </w:tc>
        <w:tc>
          <w:tcPr>
            <w:tcW w:w="1616" w:type="dxa"/>
            <w:vAlign w:val="center"/>
          </w:tcPr>
          <w:p w:rsidR="007045DF" w:rsidRDefault="00241144">
            <w:pPr>
              <w:jc w:val="right"/>
            </w:pPr>
            <w:r>
              <w:rPr>
                <w:rFonts w:eastAsiaTheme="minorEastAsia"/>
                <w:szCs w:val="21"/>
              </w:rPr>
              <w:t>100.00%</w:t>
            </w:r>
          </w:p>
        </w:tc>
      </w:tr>
    </w:tbl>
    <w:p w:rsidR="000A5CB2" w:rsidRPr="00C8641D" w:rsidRDefault="00241144" w:rsidP="000A5CB2">
      <w:pPr>
        <w:spacing w:line="360" w:lineRule="auto"/>
        <w:rPr>
          <w:rFonts w:eastAsiaTheme="minorEastAsia"/>
          <w:b/>
          <w:szCs w:val="21"/>
        </w:rPr>
      </w:pPr>
      <w:r w:rsidRPr="00C8641D">
        <w:rPr>
          <w:rFonts w:eastAsiaTheme="minorEastAsia"/>
          <w:b/>
          <w:bCs/>
          <w:kern w:val="0"/>
          <w:szCs w:val="21"/>
        </w:rPr>
        <w:t>6.4.9.1.5</w:t>
      </w:r>
      <w:r w:rsidRPr="00C8641D">
        <w:rPr>
          <w:rFonts w:eastAsiaTheme="minorEastAsia"/>
          <w:b/>
          <w:szCs w:val="21"/>
        </w:rPr>
        <w:t>应支付关联方的佣金</w:t>
      </w:r>
    </w:p>
    <w:p w:rsidR="007045DF" w:rsidRDefault="00241144">
      <w:pPr>
        <w:spacing w:line="360" w:lineRule="auto"/>
        <w:ind w:firstLineChars="200" w:firstLine="420"/>
        <w:rPr>
          <w:rFonts w:eastAsiaTheme="minorEastAsia"/>
          <w:color w:val="000000"/>
          <w:szCs w:val="21"/>
        </w:rPr>
      </w:pPr>
      <w:r>
        <w:rPr>
          <w:rFonts w:eastAsiaTheme="minorEastAsia"/>
          <w:kern w:val="0"/>
          <w:szCs w:val="21"/>
        </w:rPr>
        <w:t>本基金本报告期及上年度可比期间均无应支付关联方的佣金。</w:t>
      </w:r>
    </w:p>
    <w:p w:rsidR="007045DF" w:rsidRDefault="00241144">
      <w:pPr>
        <w:spacing w:line="360" w:lineRule="auto"/>
        <w:ind w:firstLineChars="200" w:firstLine="420"/>
        <w:rPr>
          <w:rFonts w:eastAsiaTheme="minorEastAsia"/>
          <w:color w:val="000000"/>
          <w:szCs w:val="21"/>
        </w:rPr>
      </w:pPr>
      <w:r>
        <w:rPr>
          <w:rFonts w:eastAsiaTheme="minorEastAsia"/>
          <w:kern w:val="0"/>
          <w:szCs w:val="21"/>
        </w:rPr>
        <w:t>上述佣金按市场佣金率计算，以扣除中国证券登记结算公司收取的证管费、经手费和使用期间内由券商承担的证券结算风险基金后的净额列示。债券及权证交易不计佣金。</w:t>
      </w:r>
    </w:p>
    <w:p w:rsidR="00223DFB" w:rsidRPr="00C8641D" w:rsidRDefault="00241144" w:rsidP="00C8641D">
      <w:pPr>
        <w:spacing w:line="360" w:lineRule="auto"/>
        <w:ind w:firstLineChars="200" w:firstLine="420"/>
        <w:rPr>
          <w:rFonts w:eastAsiaTheme="minorEastAsia"/>
          <w:color w:val="000000"/>
          <w:szCs w:val="21"/>
        </w:rPr>
      </w:pPr>
      <w:r w:rsidRPr="00C8641D">
        <w:rPr>
          <w:rFonts w:eastAsiaTheme="minorEastAsia"/>
          <w:kern w:val="0"/>
          <w:szCs w:val="21"/>
        </w:rPr>
        <w:t>该类佣金协议的服务范围还包括佣金收取方为本基金提供的证券投资研究成果和市场信息服务等。</w:t>
      </w:r>
    </w:p>
    <w:p w:rsidR="006D141C"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6.4.9.2</w:t>
      </w:r>
      <w:r w:rsidRPr="00C8641D">
        <w:rPr>
          <w:rFonts w:eastAsiaTheme="minorEastAsia"/>
          <w:b/>
          <w:kern w:val="0"/>
          <w:szCs w:val="21"/>
        </w:rPr>
        <w:t>关联方报酬</w:t>
      </w:r>
    </w:p>
    <w:p w:rsidR="006D141C" w:rsidRPr="00C8641D" w:rsidRDefault="00241144" w:rsidP="001D5E64">
      <w:pPr>
        <w:autoSpaceDE w:val="0"/>
        <w:autoSpaceDN w:val="0"/>
        <w:adjustRightInd w:val="0"/>
        <w:spacing w:line="360" w:lineRule="auto"/>
        <w:jc w:val="left"/>
        <w:rPr>
          <w:rFonts w:eastAsiaTheme="minorEastAsia"/>
          <w:b/>
          <w:kern w:val="0"/>
          <w:szCs w:val="21"/>
        </w:rPr>
      </w:pPr>
      <w:r w:rsidRPr="00C8641D">
        <w:rPr>
          <w:rFonts w:eastAsiaTheme="minorEastAsia"/>
          <w:b/>
          <w:bCs/>
          <w:kern w:val="0"/>
          <w:szCs w:val="21"/>
        </w:rPr>
        <w:t>6.4.9.2.1</w:t>
      </w:r>
      <w:r w:rsidRPr="00C8641D">
        <w:rPr>
          <w:rFonts w:eastAsiaTheme="minorEastAsia"/>
          <w:b/>
          <w:kern w:val="0"/>
          <w:szCs w:val="21"/>
        </w:rPr>
        <w:t>基金管理费</w:t>
      </w:r>
    </w:p>
    <w:p w:rsidR="006D141C" w:rsidRPr="00C8641D" w:rsidRDefault="00241144" w:rsidP="006D141C">
      <w:pPr>
        <w:autoSpaceDE w:val="0"/>
        <w:autoSpaceDN w:val="0"/>
        <w:adjustRightInd w:val="0"/>
        <w:spacing w:before="29" w:line="288" w:lineRule="auto"/>
        <w:ind w:left="15" w:right="210"/>
        <w:jc w:val="right"/>
        <w:rPr>
          <w:rFonts w:eastAsiaTheme="minorEastAsia"/>
          <w:kern w:val="0"/>
          <w:szCs w:val="21"/>
        </w:rPr>
      </w:pPr>
      <w:r w:rsidRPr="00C8641D">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7045DF"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本期</w:t>
            </w:r>
          </w:p>
          <w:p w:rsidR="006D141C" w:rsidRPr="00C8641D" w:rsidRDefault="00241144">
            <w:pPr>
              <w:widowControl/>
              <w:autoSpaceDE w:val="0"/>
              <w:autoSpaceDN w:val="0"/>
              <w:ind w:right="-15"/>
              <w:jc w:val="center"/>
              <w:textAlignment w:val="bottom"/>
              <w:rPr>
                <w:rFonts w:eastAsiaTheme="minorEastAsia"/>
                <w:szCs w:val="21"/>
              </w:rPr>
            </w:pPr>
            <w:r w:rsidRPr="00C8641D">
              <w:rPr>
                <w:rFonts w:eastAsiaTheme="minorEastAsia"/>
                <w:szCs w:val="21"/>
              </w:rPr>
              <w:t>2019</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上年度可比期间</w:t>
            </w:r>
          </w:p>
          <w:p w:rsidR="006D141C" w:rsidRPr="00C8641D" w:rsidRDefault="00241144">
            <w:pPr>
              <w:widowControl/>
              <w:autoSpaceDE w:val="0"/>
              <w:autoSpaceDN w:val="0"/>
              <w:ind w:right="-15"/>
              <w:jc w:val="center"/>
              <w:textAlignment w:val="bottom"/>
              <w:rPr>
                <w:rFonts w:eastAsiaTheme="minorEastAsia"/>
                <w:kern w:val="0"/>
                <w:szCs w:val="21"/>
              </w:rPr>
            </w:pPr>
            <w:r w:rsidRPr="00C8641D">
              <w:rPr>
                <w:rFonts w:eastAsiaTheme="minorEastAsia"/>
                <w:szCs w:val="21"/>
              </w:rPr>
              <w:t>2018</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2018</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r>
      <w:tr w:rsidR="007045DF"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rPr>
                <w:rFonts w:eastAsiaTheme="minorEastAsia"/>
                <w:szCs w:val="21"/>
              </w:rPr>
            </w:pPr>
            <w:r w:rsidRPr="00C8641D">
              <w:rPr>
                <w:rFonts w:eastAsiaTheme="minorEastAsia"/>
                <w:szCs w:val="21"/>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C8641D" w:rsidRDefault="00241144">
            <w:pPr>
              <w:jc w:val="right"/>
              <w:rPr>
                <w:rFonts w:eastAsiaTheme="minorEastAsia"/>
                <w:szCs w:val="21"/>
              </w:rPr>
            </w:pPr>
            <w:r w:rsidRPr="00C8641D">
              <w:rPr>
                <w:rFonts w:eastAsiaTheme="minorEastAsia"/>
                <w:szCs w:val="21"/>
              </w:rPr>
              <w:t>17,733,284.61</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C8641D" w:rsidRDefault="00241144">
            <w:pPr>
              <w:jc w:val="right"/>
              <w:rPr>
                <w:rFonts w:eastAsiaTheme="minorEastAsia"/>
                <w:szCs w:val="21"/>
              </w:rPr>
            </w:pPr>
            <w:r w:rsidRPr="00C8641D">
              <w:rPr>
                <w:rFonts w:eastAsiaTheme="minorEastAsia"/>
                <w:szCs w:val="21"/>
              </w:rPr>
              <w:t>9,905,492.64</w:t>
            </w:r>
          </w:p>
        </w:tc>
      </w:tr>
      <w:tr w:rsidR="007045DF"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rPr>
                <w:rFonts w:eastAsiaTheme="minorEastAsia"/>
                <w:szCs w:val="21"/>
              </w:rPr>
            </w:pPr>
            <w:r w:rsidRPr="00C8641D">
              <w:rPr>
                <w:rFonts w:eastAsiaTheme="minorEastAsia"/>
                <w:szCs w:val="21"/>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C8641D" w:rsidRDefault="00241144">
            <w:pPr>
              <w:jc w:val="right"/>
              <w:rPr>
                <w:rFonts w:eastAsiaTheme="minorEastAsia"/>
                <w:szCs w:val="21"/>
              </w:rPr>
            </w:pPr>
            <w:r w:rsidRPr="00C8641D">
              <w:rPr>
                <w:rFonts w:eastAsiaTheme="minorEastAsia"/>
                <w:szCs w:val="21"/>
              </w:rPr>
              <w:t>804,546.19</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C8641D" w:rsidRDefault="00241144">
            <w:pPr>
              <w:jc w:val="right"/>
              <w:rPr>
                <w:rFonts w:eastAsiaTheme="minorEastAsia"/>
                <w:szCs w:val="21"/>
              </w:rPr>
            </w:pPr>
            <w:r w:rsidRPr="00C8641D">
              <w:rPr>
                <w:rFonts w:eastAsiaTheme="minorEastAsia"/>
                <w:szCs w:val="21"/>
              </w:rPr>
              <w:t>649,358.24</w:t>
            </w:r>
          </w:p>
        </w:tc>
      </w:tr>
    </w:tbl>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注：本基金的管理费按前一日基金资产净值的</w:t>
      </w:r>
      <w:r>
        <w:rPr>
          <w:rFonts w:eastAsiaTheme="minorEastAsia"/>
          <w:kern w:val="0"/>
          <w:szCs w:val="21"/>
        </w:rPr>
        <w:t>0.28%</w:t>
      </w:r>
      <w:r>
        <w:rPr>
          <w:rFonts w:eastAsiaTheme="minorEastAsia"/>
          <w:kern w:val="0"/>
          <w:szCs w:val="21"/>
        </w:rPr>
        <w:t>年费率计提。管理费的计算方法如下：</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E×0.28%÷</w:t>
      </w:r>
      <w:r>
        <w:rPr>
          <w:rFonts w:eastAsiaTheme="minorEastAsia"/>
          <w:kern w:val="0"/>
          <w:szCs w:val="21"/>
        </w:rPr>
        <w:t>当年天数</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6D141C"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基金管理费每日计提，按月支付。由基金管理人向基金托管人发送基金管理费划付指令，经基金托管人复核后于次月首日起</w:t>
      </w:r>
      <w:r w:rsidRPr="00C8641D">
        <w:rPr>
          <w:rFonts w:eastAsiaTheme="minorEastAsia"/>
          <w:kern w:val="0"/>
          <w:szCs w:val="21"/>
        </w:rPr>
        <w:t>3</w:t>
      </w:r>
      <w:r w:rsidRPr="00C8641D">
        <w:rPr>
          <w:rFonts w:eastAsiaTheme="minorEastAsia"/>
          <w:kern w:val="0"/>
          <w:szCs w:val="21"/>
        </w:rPr>
        <w:t>个工作日内从基金财产中一次性支付给基金管理人。若遇法定节假日、休息日或不可抗力致使无法按时支付的，支付日期顺延。</w:t>
      </w:r>
    </w:p>
    <w:p w:rsidR="006D141C"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6.4.9.2.2</w:t>
      </w:r>
      <w:r w:rsidRPr="00C8641D">
        <w:rPr>
          <w:rFonts w:eastAsiaTheme="minorEastAsia"/>
          <w:b/>
          <w:kern w:val="0"/>
          <w:szCs w:val="21"/>
        </w:rPr>
        <w:t>基金托管费</w:t>
      </w:r>
    </w:p>
    <w:p w:rsidR="006D141C" w:rsidRPr="00C8641D" w:rsidRDefault="00241144" w:rsidP="006D141C">
      <w:pPr>
        <w:autoSpaceDE w:val="0"/>
        <w:autoSpaceDN w:val="0"/>
        <w:adjustRightInd w:val="0"/>
        <w:spacing w:before="29" w:line="288" w:lineRule="auto"/>
        <w:ind w:left="15" w:right="210"/>
        <w:jc w:val="right"/>
        <w:rPr>
          <w:rFonts w:eastAsiaTheme="minorEastAsia"/>
          <w:kern w:val="0"/>
          <w:szCs w:val="21"/>
        </w:rPr>
      </w:pPr>
      <w:r w:rsidRPr="00C8641D">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7045DF"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本期</w:t>
            </w:r>
          </w:p>
          <w:p w:rsidR="006D141C" w:rsidRPr="00C8641D" w:rsidRDefault="00241144">
            <w:pPr>
              <w:widowControl/>
              <w:autoSpaceDE w:val="0"/>
              <w:autoSpaceDN w:val="0"/>
              <w:ind w:right="-15"/>
              <w:jc w:val="center"/>
              <w:textAlignment w:val="bottom"/>
              <w:rPr>
                <w:rFonts w:eastAsiaTheme="minorEastAsia"/>
                <w:szCs w:val="21"/>
              </w:rPr>
            </w:pPr>
            <w:r w:rsidRPr="00C8641D">
              <w:rPr>
                <w:rFonts w:eastAsiaTheme="minorEastAsia"/>
                <w:szCs w:val="21"/>
              </w:rPr>
              <w:t>2019</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上年度可比期间</w:t>
            </w:r>
          </w:p>
          <w:p w:rsidR="006D141C" w:rsidRPr="00C8641D" w:rsidRDefault="00241144">
            <w:pPr>
              <w:widowControl/>
              <w:autoSpaceDE w:val="0"/>
              <w:autoSpaceDN w:val="0"/>
              <w:ind w:right="-15"/>
              <w:jc w:val="center"/>
              <w:textAlignment w:val="bottom"/>
              <w:rPr>
                <w:rFonts w:eastAsiaTheme="minorEastAsia"/>
                <w:kern w:val="0"/>
                <w:szCs w:val="21"/>
              </w:rPr>
            </w:pPr>
            <w:r w:rsidRPr="00C8641D">
              <w:rPr>
                <w:rFonts w:eastAsiaTheme="minorEastAsia"/>
                <w:szCs w:val="21"/>
              </w:rPr>
              <w:t>2018</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2018</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r>
      <w:tr w:rsidR="007045DF"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rPr>
                <w:rFonts w:eastAsiaTheme="minorEastAsia"/>
                <w:szCs w:val="21"/>
              </w:rPr>
            </w:pPr>
            <w:r w:rsidRPr="00C8641D">
              <w:rPr>
                <w:rFonts w:eastAsiaTheme="minorEastAsia"/>
                <w:szCs w:val="21"/>
              </w:rPr>
              <w:t>当期发生的基金应支付的托</w:t>
            </w:r>
            <w:r w:rsidRPr="00C8641D">
              <w:rPr>
                <w:rFonts w:eastAsiaTheme="minorEastAsia"/>
                <w:szCs w:val="21"/>
              </w:rPr>
              <w:lastRenderedPageBreak/>
              <w:t>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right"/>
              <w:rPr>
                <w:rFonts w:eastAsiaTheme="minorEastAsia"/>
                <w:kern w:val="0"/>
                <w:szCs w:val="21"/>
              </w:rPr>
            </w:pPr>
            <w:r w:rsidRPr="00C8641D">
              <w:rPr>
                <w:rFonts w:eastAsiaTheme="minorEastAsia"/>
                <w:szCs w:val="21"/>
              </w:rPr>
              <w:lastRenderedPageBreak/>
              <w:t>5,066,652.73</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627B8">
            <w:pPr>
              <w:jc w:val="right"/>
              <w:rPr>
                <w:rFonts w:eastAsiaTheme="minorEastAsia"/>
                <w:szCs w:val="21"/>
              </w:rPr>
            </w:pPr>
            <w:r w:rsidRPr="00C8641D">
              <w:rPr>
                <w:rFonts w:eastAsiaTheme="minorEastAsia"/>
                <w:szCs w:val="21"/>
              </w:rPr>
              <w:t>2,830,140.74</w:t>
            </w:r>
          </w:p>
        </w:tc>
      </w:tr>
    </w:tbl>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注：本基金的托管费按前一日基金资产净值的</w:t>
      </w:r>
      <w:r>
        <w:rPr>
          <w:rFonts w:eastAsiaTheme="minorEastAsia"/>
          <w:kern w:val="0"/>
          <w:szCs w:val="21"/>
        </w:rPr>
        <w:t>0.08%</w:t>
      </w:r>
      <w:r>
        <w:rPr>
          <w:rFonts w:eastAsiaTheme="minorEastAsia"/>
          <w:kern w:val="0"/>
          <w:szCs w:val="21"/>
        </w:rPr>
        <w:t>的年费率计提。托管费的计算方法如下：</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E×0.08%÷</w:t>
      </w:r>
      <w:r>
        <w:rPr>
          <w:rFonts w:eastAsiaTheme="minorEastAsia"/>
          <w:kern w:val="0"/>
          <w:szCs w:val="21"/>
        </w:rPr>
        <w:t>当年天数</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6D141C"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基金托管费每日计提，按月支付。由基金管理人向基金托管人发送基金托管费划付指令，基金托管人复核后于次月首日起</w:t>
      </w:r>
      <w:r w:rsidRPr="00C8641D">
        <w:rPr>
          <w:rFonts w:eastAsiaTheme="minorEastAsia"/>
          <w:kern w:val="0"/>
          <w:szCs w:val="21"/>
        </w:rPr>
        <w:t>3</w:t>
      </w:r>
      <w:r w:rsidRPr="00C8641D">
        <w:rPr>
          <w:rFonts w:eastAsiaTheme="minorEastAsia"/>
          <w:kern w:val="0"/>
          <w:szCs w:val="21"/>
        </w:rPr>
        <w:t>个工作日内从基金财产中一次性支付给基金托管人。若遇法定节假日、休息日或不可抗力致使无法按时支付的，支付日期顺延。</w:t>
      </w:r>
    </w:p>
    <w:p w:rsidR="006D141C" w:rsidRPr="00C8641D" w:rsidRDefault="00241144" w:rsidP="00C8641D">
      <w:pPr>
        <w:autoSpaceDE w:val="0"/>
        <w:autoSpaceDN w:val="0"/>
        <w:adjustRightInd w:val="0"/>
        <w:spacing w:beforeLines="100" w:before="312" w:line="360" w:lineRule="auto"/>
        <w:jc w:val="left"/>
        <w:rPr>
          <w:rFonts w:eastAsiaTheme="minorEastAsia"/>
          <w:b/>
          <w:kern w:val="0"/>
          <w:szCs w:val="21"/>
        </w:rPr>
      </w:pPr>
      <w:r w:rsidRPr="00C8641D">
        <w:rPr>
          <w:rFonts w:eastAsiaTheme="minorEastAsia"/>
          <w:b/>
          <w:bCs/>
          <w:kern w:val="0"/>
          <w:szCs w:val="21"/>
        </w:rPr>
        <w:t>6.4.9.2.3</w:t>
      </w:r>
      <w:r w:rsidRPr="00C8641D">
        <w:rPr>
          <w:rFonts w:eastAsiaTheme="minorEastAsia"/>
          <w:b/>
          <w:kern w:val="0"/>
          <w:szCs w:val="21"/>
        </w:rPr>
        <w:t>销售服务费</w:t>
      </w:r>
    </w:p>
    <w:p w:rsidR="008F3722" w:rsidRPr="00C8641D" w:rsidRDefault="00241144" w:rsidP="008F3722">
      <w:pPr>
        <w:wordWrap w:val="0"/>
        <w:autoSpaceDE w:val="0"/>
        <w:autoSpaceDN w:val="0"/>
        <w:adjustRightInd w:val="0"/>
        <w:spacing w:before="29" w:line="288" w:lineRule="auto"/>
        <w:ind w:left="15" w:right="210"/>
        <w:jc w:val="right"/>
        <w:rPr>
          <w:rFonts w:eastAsiaTheme="minorEastAsia"/>
          <w:szCs w:val="21"/>
        </w:rPr>
      </w:pPr>
      <w:r w:rsidRPr="00C8641D">
        <w:rPr>
          <w:rFonts w:eastAsiaTheme="minorEastAsia"/>
          <w:szCs w:val="21"/>
        </w:rPr>
        <w:t xml:space="preserve">       </w:t>
      </w:r>
      <w:r w:rsidRPr="00C8641D">
        <w:rPr>
          <w:rFonts w:eastAsiaTheme="minorEastAsia"/>
          <w:color w:val="000000" w:themeColor="text1"/>
          <w:szCs w:val="21"/>
        </w:rPr>
        <w:t>单位：人民币元</w:t>
      </w:r>
    </w:p>
    <w:tbl>
      <w:tblPr>
        <w:tblStyle w:val="aff2"/>
        <w:tblW w:w="0" w:type="auto"/>
        <w:tblInd w:w="108" w:type="dxa"/>
        <w:tblLayout w:type="fixed"/>
        <w:tblLook w:val="04A0" w:firstRow="1" w:lastRow="0" w:firstColumn="1" w:lastColumn="0" w:noHBand="0" w:noVBand="1"/>
      </w:tblPr>
      <w:tblGrid>
        <w:gridCol w:w="2645"/>
        <w:gridCol w:w="1559"/>
        <w:gridCol w:w="1358"/>
        <w:gridCol w:w="1854"/>
        <w:gridCol w:w="1855"/>
      </w:tblGrid>
      <w:tr w:rsidR="007045DF" w:rsidTr="00C8641D">
        <w:trPr>
          <w:trHeight w:val="135"/>
        </w:trPr>
        <w:tc>
          <w:tcPr>
            <w:tcW w:w="2645" w:type="dxa"/>
            <w:vMerge w:val="restart"/>
            <w:vAlign w:val="center"/>
          </w:tcPr>
          <w:p w:rsidR="008F3722" w:rsidRPr="00C8641D" w:rsidRDefault="00241144" w:rsidP="00C8641D">
            <w:pPr>
              <w:autoSpaceDE w:val="0"/>
              <w:autoSpaceDN w:val="0"/>
              <w:adjustRightInd w:val="0"/>
              <w:spacing w:before="29" w:line="288" w:lineRule="auto"/>
              <w:ind w:right="210"/>
              <w:jc w:val="center"/>
              <w:rPr>
                <w:rFonts w:eastAsiaTheme="minorEastAsia"/>
                <w:szCs w:val="21"/>
              </w:rPr>
            </w:pPr>
            <w:r w:rsidRPr="00C8641D">
              <w:rPr>
                <w:rFonts w:eastAsiaTheme="minorEastAsia"/>
                <w:szCs w:val="21"/>
              </w:rPr>
              <w:t>获得销售服务费的各关联方名称</w:t>
            </w:r>
          </w:p>
        </w:tc>
        <w:tc>
          <w:tcPr>
            <w:tcW w:w="6626" w:type="dxa"/>
            <w:gridSpan w:val="4"/>
            <w:vAlign w:val="center"/>
          </w:tcPr>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本期</w:t>
            </w:r>
          </w:p>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2019</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r>
      <w:tr w:rsidR="007045DF" w:rsidTr="00C8641D">
        <w:trPr>
          <w:trHeight w:val="135"/>
        </w:trPr>
        <w:tc>
          <w:tcPr>
            <w:tcW w:w="2645" w:type="dxa"/>
            <w:vMerge/>
          </w:tcPr>
          <w:p w:rsidR="008F3722" w:rsidRPr="00C8641D" w:rsidRDefault="00241144" w:rsidP="00C8641D">
            <w:pPr>
              <w:autoSpaceDE w:val="0"/>
              <w:autoSpaceDN w:val="0"/>
              <w:adjustRightInd w:val="0"/>
              <w:spacing w:before="29" w:line="288" w:lineRule="auto"/>
              <w:ind w:right="210"/>
              <w:jc w:val="left"/>
              <w:rPr>
                <w:rFonts w:eastAsiaTheme="minorEastAsia"/>
                <w:szCs w:val="21"/>
              </w:rPr>
            </w:pPr>
          </w:p>
        </w:tc>
        <w:tc>
          <w:tcPr>
            <w:tcW w:w="6626" w:type="dxa"/>
            <w:gridSpan w:val="4"/>
            <w:vAlign w:val="center"/>
          </w:tcPr>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当期发生的基金应支付的销售服务费</w:t>
            </w:r>
          </w:p>
        </w:tc>
      </w:tr>
      <w:tr w:rsidR="007045DF" w:rsidTr="00C8641D">
        <w:trPr>
          <w:trHeight w:val="135"/>
        </w:trPr>
        <w:tc>
          <w:tcPr>
            <w:tcW w:w="2645" w:type="dxa"/>
            <w:vMerge/>
          </w:tcPr>
          <w:p w:rsidR="008F3722" w:rsidRPr="00C8641D" w:rsidRDefault="00241144" w:rsidP="00C8641D">
            <w:pPr>
              <w:autoSpaceDE w:val="0"/>
              <w:autoSpaceDN w:val="0"/>
              <w:adjustRightInd w:val="0"/>
              <w:spacing w:before="29" w:line="288" w:lineRule="auto"/>
              <w:ind w:right="210"/>
              <w:jc w:val="left"/>
              <w:rPr>
                <w:rFonts w:eastAsiaTheme="minorEastAsia"/>
                <w:szCs w:val="21"/>
              </w:rPr>
            </w:pPr>
          </w:p>
        </w:tc>
        <w:tc>
          <w:tcPr>
            <w:tcW w:w="1559" w:type="dxa"/>
            <w:vAlign w:val="center"/>
          </w:tcPr>
          <w:p w:rsidR="008F3722" w:rsidRPr="00C8641D" w:rsidRDefault="00241144" w:rsidP="00C8641D">
            <w:pPr>
              <w:widowControl/>
              <w:ind w:leftChars="-51" w:left="-107" w:rightChars="-51" w:right="-107"/>
              <w:jc w:val="center"/>
              <w:rPr>
                <w:rFonts w:eastAsiaTheme="minorEastAsia"/>
                <w:szCs w:val="21"/>
              </w:rPr>
            </w:pPr>
            <w:r w:rsidRPr="00C8641D">
              <w:rPr>
                <w:rFonts w:eastAsiaTheme="minorEastAsia"/>
                <w:szCs w:val="21"/>
              </w:rPr>
              <w:t>金鹰现金增益</w:t>
            </w:r>
            <w:r w:rsidRPr="00C8641D">
              <w:rPr>
                <w:rFonts w:eastAsiaTheme="minorEastAsia"/>
                <w:szCs w:val="21"/>
              </w:rPr>
              <w:t>A</w:t>
            </w:r>
          </w:p>
        </w:tc>
        <w:tc>
          <w:tcPr>
            <w:tcW w:w="1358" w:type="dxa"/>
            <w:vAlign w:val="center"/>
          </w:tcPr>
          <w:p w:rsidR="008F3722" w:rsidRPr="00C8641D" w:rsidRDefault="00241144" w:rsidP="00C8641D">
            <w:pPr>
              <w:widowControl/>
              <w:ind w:leftChars="-51" w:left="-107" w:rightChars="-51" w:right="-107"/>
              <w:jc w:val="center"/>
              <w:rPr>
                <w:rFonts w:eastAsiaTheme="minorEastAsia"/>
                <w:szCs w:val="21"/>
              </w:rPr>
            </w:pPr>
            <w:r w:rsidRPr="00C8641D">
              <w:rPr>
                <w:rFonts w:eastAsiaTheme="minorEastAsia"/>
                <w:szCs w:val="21"/>
              </w:rPr>
              <w:t>金鹰现金增益</w:t>
            </w:r>
            <w:r w:rsidRPr="00C8641D">
              <w:rPr>
                <w:rFonts w:eastAsiaTheme="minorEastAsia"/>
                <w:szCs w:val="21"/>
              </w:rPr>
              <w:t>B</w:t>
            </w:r>
          </w:p>
        </w:tc>
        <w:tc>
          <w:tcPr>
            <w:tcW w:w="1854" w:type="dxa"/>
            <w:vAlign w:val="center"/>
          </w:tcPr>
          <w:p w:rsidR="008F3722" w:rsidRPr="00C8641D" w:rsidRDefault="00241144" w:rsidP="00C8641D">
            <w:pPr>
              <w:widowControl/>
              <w:ind w:leftChars="-51" w:left="-107" w:rightChars="-51" w:right="-107"/>
              <w:jc w:val="center"/>
              <w:rPr>
                <w:rFonts w:eastAsiaTheme="minorEastAsia"/>
                <w:szCs w:val="21"/>
              </w:rPr>
            </w:pPr>
            <w:r w:rsidRPr="00C8641D">
              <w:rPr>
                <w:rFonts w:eastAsiaTheme="minorEastAsia"/>
                <w:szCs w:val="21"/>
              </w:rPr>
              <w:t>金鹰现金增益</w:t>
            </w:r>
            <w:r w:rsidRPr="00C8641D">
              <w:rPr>
                <w:rFonts w:eastAsiaTheme="minorEastAsia"/>
                <w:szCs w:val="21"/>
              </w:rPr>
              <w:t>E</w:t>
            </w:r>
          </w:p>
        </w:tc>
        <w:tc>
          <w:tcPr>
            <w:tcW w:w="1855" w:type="dxa"/>
            <w:vAlign w:val="center"/>
          </w:tcPr>
          <w:p w:rsidR="008F3722" w:rsidRPr="00C8641D" w:rsidRDefault="00241144" w:rsidP="00C8641D">
            <w:pPr>
              <w:widowControl/>
              <w:ind w:leftChars="-51" w:left="-107" w:rightChars="-51" w:right="-107"/>
              <w:jc w:val="center"/>
              <w:rPr>
                <w:rFonts w:eastAsiaTheme="minorEastAsia"/>
                <w:szCs w:val="21"/>
              </w:rPr>
            </w:pPr>
            <w:r w:rsidRPr="00C8641D">
              <w:rPr>
                <w:rFonts w:eastAsiaTheme="minorEastAsia"/>
                <w:szCs w:val="21"/>
              </w:rPr>
              <w:t>合计</w:t>
            </w:r>
          </w:p>
        </w:tc>
      </w:tr>
      <w:tr w:rsidR="007045DF">
        <w:tc>
          <w:tcPr>
            <w:tcW w:w="2645" w:type="dxa"/>
            <w:vAlign w:val="center"/>
          </w:tcPr>
          <w:p w:rsidR="007045DF" w:rsidRDefault="00241144">
            <w:pPr>
              <w:jc w:val="center"/>
            </w:pPr>
            <w:r>
              <w:rPr>
                <w:rFonts w:eastAsiaTheme="minorEastAsia"/>
                <w:szCs w:val="21"/>
              </w:rPr>
              <w:t>广州证券股份有限公司</w:t>
            </w:r>
          </w:p>
        </w:tc>
        <w:tc>
          <w:tcPr>
            <w:tcW w:w="1559" w:type="dxa"/>
            <w:vAlign w:val="center"/>
          </w:tcPr>
          <w:p w:rsidR="007045DF" w:rsidRDefault="00241144">
            <w:pPr>
              <w:jc w:val="center"/>
            </w:pPr>
            <w:r>
              <w:rPr>
                <w:rFonts w:eastAsiaTheme="minorEastAsia"/>
                <w:szCs w:val="21"/>
              </w:rPr>
              <w:t>93.73</w:t>
            </w:r>
          </w:p>
        </w:tc>
        <w:tc>
          <w:tcPr>
            <w:tcW w:w="1358" w:type="dxa"/>
            <w:vAlign w:val="center"/>
          </w:tcPr>
          <w:p w:rsidR="007045DF" w:rsidRDefault="00241144">
            <w:pPr>
              <w:jc w:val="center"/>
            </w:pPr>
            <w:r>
              <w:rPr>
                <w:rFonts w:eastAsiaTheme="minorEastAsia"/>
                <w:szCs w:val="21"/>
              </w:rPr>
              <w:t>-</w:t>
            </w:r>
          </w:p>
        </w:tc>
        <w:tc>
          <w:tcPr>
            <w:tcW w:w="1854" w:type="dxa"/>
            <w:vAlign w:val="center"/>
          </w:tcPr>
          <w:p w:rsidR="007045DF" w:rsidRDefault="00241144">
            <w:pPr>
              <w:jc w:val="center"/>
            </w:pPr>
            <w:r>
              <w:rPr>
                <w:rFonts w:eastAsiaTheme="minorEastAsia"/>
                <w:szCs w:val="21"/>
              </w:rPr>
              <w:t>57.56</w:t>
            </w:r>
          </w:p>
        </w:tc>
        <w:tc>
          <w:tcPr>
            <w:tcW w:w="1855" w:type="dxa"/>
            <w:vAlign w:val="center"/>
          </w:tcPr>
          <w:p w:rsidR="007045DF" w:rsidRDefault="00241144">
            <w:pPr>
              <w:jc w:val="center"/>
            </w:pPr>
            <w:r>
              <w:rPr>
                <w:rFonts w:eastAsiaTheme="minorEastAsia"/>
                <w:szCs w:val="21"/>
              </w:rPr>
              <w:t>151.29</w:t>
            </w:r>
          </w:p>
        </w:tc>
      </w:tr>
      <w:tr w:rsidR="007045DF">
        <w:tc>
          <w:tcPr>
            <w:tcW w:w="2645" w:type="dxa"/>
            <w:vAlign w:val="center"/>
          </w:tcPr>
          <w:p w:rsidR="007045DF" w:rsidRDefault="00241144">
            <w:pPr>
              <w:jc w:val="center"/>
            </w:pPr>
            <w:r>
              <w:rPr>
                <w:rFonts w:eastAsiaTheme="minorEastAsia"/>
                <w:szCs w:val="21"/>
              </w:rPr>
              <w:t>金鹰基金管理有限公司</w:t>
            </w:r>
          </w:p>
        </w:tc>
        <w:tc>
          <w:tcPr>
            <w:tcW w:w="1559" w:type="dxa"/>
            <w:vAlign w:val="center"/>
          </w:tcPr>
          <w:p w:rsidR="007045DF" w:rsidRDefault="00241144">
            <w:pPr>
              <w:jc w:val="center"/>
            </w:pPr>
            <w:r>
              <w:rPr>
                <w:rFonts w:eastAsiaTheme="minorEastAsia"/>
                <w:szCs w:val="21"/>
              </w:rPr>
              <w:t>9,746.46</w:t>
            </w:r>
          </w:p>
        </w:tc>
        <w:tc>
          <w:tcPr>
            <w:tcW w:w="1358" w:type="dxa"/>
            <w:vAlign w:val="center"/>
          </w:tcPr>
          <w:p w:rsidR="007045DF" w:rsidRDefault="00241144">
            <w:pPr>
              <w:jc w:val="center"/>
            </w:pPr>
            <w:r>
              <w:rPr>
                <w:rFonts w:eastAsiaTheme="minorEastAsia"/>
                <w:szCs w:val="21"/>
              </w:rPr>
              <w:t>578,264.15</w:t>
            </w:r>
          </w:p>
        </w:tc>
        <w:tc>
          <w:tcPr>
            <w:tcW w:w="1854" w:type="dxa"/>
            <w:vAlign w:val="center"/>
          </w:tcPr>
          <w:p w:rsidR="007045DF" w:rsidRDefault="00241144">
            <w:pPr>
              <w:jc w:val="center"/>
            </w:pPr>
            <w:r>
              <w:rPr>
                <w:rFonts w:eastAsiaTheme="minorEastAsia"/>
                <w:szCs w:val="21"/>
              </w:rPr>
              <w:t>3,778.30</w:t>
            </w:r>
          </w:p>
        </w:tc>
        <w:tc>
          <w:tcPr>
            <w:tcW w:w="1855" w:type="dxa"/>
            <w:vAlign w:val="center"/>
          </w:tcPr>
          <w:p w:rsidR="007045DF" w:rsidRDefault="00241144">
            <w:pPr>
              <w:jc w:val="center"/>
            </w:pPr>
            <w:r>
              <w:rPr>
                <w:rFonts w:eastAsiaTheme="minorEastAsia"/>
                <w:szCs w:val="21"/>
              </w:rPr>
              <w:t>591,788.91</w:t>
            </w:r>
          </w:p>
        </w:tc>
      </w:tr>
      <w:tr w:rsidR="007045DF" w:rsidTr="00C8641D">
        <w:tc>
          <w:tcPr>
            <w:tcW w:w="2645" w:type="dxa"/>
            <w:vAlign w:val="center"/>
          </w:tcPr>
          <w:p w:rsidR="008F3722" w:rsidRPr="00C8641D" w:rsidRDefault="00241144" w:rsidP="00C8641D">
            <w:pPr>
              <w:widowControl/>
              <w:jc w:val="left"/>
              <w:rPr>
                <w:rFonts w:eastAsiaTheme="minorEastAsia"/>
                <w:szCs w:val="21"/>
              </w:rPr>
            </w:pPr>
            <w:r w:rsidRPr="00C8641D">
              <w:rPr>
                <w:rFonts w:eastAsiaTheme="minorEastAsia"/>
                <w:szCs w:val="21"/>
              </w:rPr>
              <w:t>合计</w:t>
            </w:r>
          </w:p>
        </w:tc>
        <w:tc>
          <w:tcPr>
            <w:tcW w:w="1559" w:type="dxa"/>
            <w:vAlign w:val="center"/>
          </w:tcPr>
          <w:p w:rsidR="008F3722" w:rsidRPr="00C8641D" w:rsidRDefault="00241144" w:rsidP="00C8641D">
            <w:pPr>
              <w:jc w:val="center"/>
              <w:rPr>
                <w:rFonts w:eastAsiaTheme="minorEastAsia"/>
                <w:szCs w:val="21"/>
              </w:rPr>
            </w:pPr>
            <w:r w:rsidRPr="00C8641D">
              <w:rPr>
                <w:rFonts w:eastAsiaTheme="minorEastAsia"/>
                <w:szCs w:val="21"/>
              </w:rPr>
              <w:t>9,840.19</w:t>
            </w:r>
          </w:p>
        </w:tc>
        <w:tc>
          <w:tcPr>
            <w:tcW w:w="1358" w:type="dxa"/>
            <w:vAlign w:val="center"/>
          </w:tcPr>
          <w:p w:rsidR="008F3722" w:rsidRPr="00C8641D" w:rsidRDefault="00241144" w:rsidP="00C8641D">
            <w:pPr>
              <w:jc w:val="center"/>
              <w:rPr>
                <w:rFonts w:eastAsiaTheme="minorEastAsia"/>
                <w:szCs w:val="21"/>
              </w:rPr>
            </w:pPr>
            <w:r w:rsidRPr="00C8641D">
              <w:rPr>
                <w:rFonts w:eastAsiaTheme="minorEastAsia"/>
                <w:szCs w:val="21"/>
              </w:rPr>
              <w:t>578,264.15</w:t>
            </w:r>
          </w:p>
        </w:tc>
        <w:tc>
          <w:tcPr>
            <w:tcW w:w="1854" w:type="dxa"/>
            <w:vAlign w:val="center"/>
          </w:tcPr>
          <w:p w:rsidR="008F3722" w:rsidRPr="00C8641D" w:rsidRDefault="00241144" w:rsidP="00C8641D">
            <w:pPr>
              <w:jc w:val="center"/>
              <w:rPr>
                <w:rFonts w:eastAsiaTheme="minorEastAsia"/>
                <w:szCs w:val="21"/>
              </w:rPr>
            </w:pPr>
            <w:r w:rsidRPr="00C8641D">
              <w:rPr>
                <w:rFonts w:eastAsiaTheme="minorEastAsia"/>
                <w:szCs w:val="21"/>
              </w:rPr>
              <w:t>3,835.86</w:t>
            </w:r>
          </w:p>
        </w:tc>
        <w:tc>
          <w:tcPr>
            <w:tcW w:w="1855" w:type="dxa"/>
            <w:vAlign w:val="center"/>
          </w:tcPr>
          <w:p w:rsidR="008F3722" w:rsidRPr="00C8641D" w:rsidRDefault="00241144" w:rsidP="00C8641D">
            <w:pPr>
              <w:jc w:val="center"/>
              <w:rPr>
                <w:rFonts w:eastAsiaTheme="minorEastAsia"/>
                <w:szCs w:val="21"/>
              </w:rPr>
            </w:pPr>
            <w:r w:rsidRPr="00C8641D">
              <w:rPr>
                <w:rFonts w:eastAsiaTheme="minorEastAsia"/>
                <w:szCs w:val="21"/>
              </w:rPr>
              <w:t>591,940.20</w:t>
            </w:r>
          </w:p>
        </w:tc>
      </w:tr>
      <w:tr w:rsidR="007045DF" w:rsidTr="00C8641D">
        <w:trPr>
          <w:trHeight w:val="135"/>
        </w:trPr>
        <w:tc>
          <w:tcPr>
            <w:tcW w:w="2645" w:type="dxa"/>
            <w:vMerge w:val="restart"/>
            <w:vAlign w:val="center"/>
          </w:tcPr>
          <w:p w:rsidR="008F3722" w:rsidRPr="00C8641D" w:rsidRDefault="00241144" w:rsidP="00C8641D">
            <w:pPr>
              <w:autoSpaceDE w:val="0"/>
              <w:autoSpaceDN w:val="0"/>
              <w:adjustRightInd w:val="0"/>
              <w:spacing w:before="29" w:line="288" w:lineRule="auto"/>
              <w:ind w:right="210"/>
              <w:jc w:val="center"/>
              <w:rPr>
                <w:rFonts w:eastAsiaTheme="minorEastAsia"/>
                <w:szCs w:val="21"/>
              </w:rPr>
            </w:pPr>
            <w:r w:rsidRPr="00C8641D">
              <w:rPr>
                <w:rFonts w:eastAsiaTheme="minorEastAsia"/>
                <w:szCs w:val="21"/>
              </w:rPr>
              <w:t>获得销售服务费的各关联方名称</w:t>
            </w:r>
          </w:p>
        </w:tc>
        <w:tc>
          <w:tcPr>
            <w:tcW w:w="6626" w:type="dxa"/>
            <w:gridSpan w:val="4"/>
            <w:vAlign w:val="center"/>
          </w:tcPr>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上年度可比期间</w:t>
            </w:r>
          </w:p>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2018</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2018</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r>
      <w:tr w:rsidR="007045DF" w:rsidTr="00C8641D">
        <w:trPr>
          <w:trHeight w:val="135"/>
        </w:trPr>
        <w:tc>
          <w:tcPr>
            <w:tcW w:w="2645" w:type="dxa"/>
            <w:vMerge/>
          </w:tcPr>
          <w:p w:rsidR="008F3722" w:rsidRPr="00C8641D" w:rsidRDefault="00241144" w:rsidP="00C8641D">
            <w:pPr>
              <w:autoSpaceDE w:val="0"/>
              <w:autoSpaceDN w:val="0"/>
              <w:adjustRightInd w:val="0"/>
              <w:spacing w:before="29" w:line="288" w:lineRule="auto"/>
              <w:ind w:right="210"/>
              <w:jc w:val="left"/>
              <w:rPr>
                <w:rFonts w:eastAsiaTheme="minorEastAsia"/>
                <w:szCs w:val="21"/>
              </w:rPr>
            </w:pPr>
          </w:p>
        </w:tc>
        <w:tc>
          <w:tcPr>
            <w:tcW w:w="6626" w:type="dxa"/>
            <w:gridSpan w:val="4"/>
            <w:vAlign w:val="center"/>
          </w:tcPr>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当期发生的基金应支付的销售服务费</w:t>
            </w:r>
          </w:p>
        </w:tc>
      </w:tr>
      <w:tr w:rsidR="007045DF" w:rsidTr="00C8641D">
        <w:trPr>
          <w:trHeight w:val="135"/>
        </w:trPr>
        <w:tc>
          <w:tcPr>
            <w:tcW w:w="2645" w:type="dxa"/>
            <w:vMerge/>
          </w:tcPr>
          <w:p w:rsidR="008F3722" w:rsidRPr="00C8641D" w:rsidRDefault="00241144" w:rsidP="00C8641D">
            <w:pPr>
              <w:autoSpaceDE w:val="0"/>
              <w:autoSpaceDN w:val="0"/>
              <w:adjustRightInd w:val="0"/>
              <w:spacing w:before="29" w:line="288" w:lineRule="auto"/>
              <w:ind w:right="210"/>
              <w:jc w:val="left"/>
              <w:rPr>
                <w:rFonts w:eastAsiaTheme="minorEastAsia"/>
                <w:szCs w:val="21"/>
              </w:rPr>
            </w:pPr>
          </w:p>
        </w:tc>
        <w:tc>
          <w:tcPr>
            <w:tcW w:w="1559" w:type="dxa"/>
            <w:vAlign w:val="center"/>
          </w:tcPr>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A</w:t>
            </w:r>
          </w:p>
        </w:tc>
        <w:tc>
          <w:tcPr>
            <w:tcW w:w="1358" w:type="dxa"/>
            <w:vAlign w:val="center"/>
          </w:tcPr>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B</w:t>
            </w:r>
          </w:p>
        </w:tc>
        <w:tc>
          <w:tcPr>
            <w:tcW w:w="1854" w:type="dxa"/>
            <w:vAlign w:val="center"/>
          </w:tcPr>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E</w:t>
            </w:r>
          </w:p>
        </w:tc>
        <w:tc>
          <w:tcPr>
            <w:tcW w:w="1855" w:type="dxa"/>
            <w:vAlign w:val="center"/>
          </w:tcPr>
          <w:p w:rsidR="008F3722"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合计</w:t>
            </w:r>
          </w:p>
        </w:tc>
      </w:tr>
      <w:tr w:rsidR="007045DF">
        <w:tc>
          <w:tcPr>
            <w:tcW w:w="2645" w:type="dxa"/>
            <w:vAlign w:val="center"/>
          </w:tcPr>
          <w:p w:rsidR="007045DF" w:rsidRDefault="00241144">
            <w:pPr>
              <w:jc w:val="center"/>
            </w:pPr>
            <w:r>
              <w:rPr>
                <w:rFonts w:eastAsiaTheme="minorEastAsia"/>
                <w:szCs w:val="21"/>
              </w:rPr>
              <w:t>金鹰基金管理有限公司</w:t>
            </w:r>
          </w:p>
        </w:tc>
        <w:tc>
          <w:tcPr>
            <w:tcW w:w="1559" w:type="dxa"/>
            <w:vAlign w:val="center"/>
          </w:tcPr>
          <w:p w:rsidR="007045DF" w:rsidRDefault="00241144">
            <w:pPr>
              <w:jc w:val="center"/>
            </w:pPr>
            <w:r>
              <w:rPr>
                <w:rFonts w:eastAsiaTheme="minorEastAsia"/>
                <w:szCs w:val="21"/>
              </w:rPr>
              <w:t>17,839.99</w:t>
            </w:r>
          </w:p>
        </w:tc>
        <w:tc>
          <w:tcPr>
            <w:tcW w:w="1358" w:type="dxa"/>
            <w:vAlign w:val="center"/>
          </w:tcPr>
          <w:p w:rsidR="007045DF" w:rsidRDefault="00241144">
            <w:pPr>
              <w:jc w:val="center"/>
            </w:pPr>
            <w:r>
              <w:rPr>
                <w:rFonts w:eastAsiaTheme="minorEastAsia"/>
                <w:szCs w:val="21"/>
              </w:rPr>
              <w:t>293,744.13</w:t>
            </w:r>
          </w:p>
        </w:tc>
        <w:tc>
          <w:tcPr>
            <w:tcW w:w="1854" w:type="dxa"/>
            <w:vAlign w:val="center"/>
          </w:tcPr>
          <w:p w:rsidR="007045DF" w:rsidRDefault="00241144">
            <w:pPr>
              <w:jc w:val="center"/>
            </w:pPr>
            <w:r>
              <w:rPr>
                <w:rFonts w:eastAsiaTheme="minorEastAsia"/>
                <w:szCs w:val="21"/>
              </w:rPr>
              <w:t>12,238.30</w:t>
            </w:r>
          </w:p>
        </w:tc>
        <w:tc>
          <w:tcPr>
            <w:tcW w:w="1855" w:type="dxa"/>
            <w:vAlign w:val="center"/>
          </w:tcPr>
          <w:p w:rsidR="007045DF" w:rsidRDefault="00241144">
            <w:pPr>
              <w:jc w:val="center"/>
            </w:pPr>
            <w:r>
              <w:rPr>
                <w:rFonts w:eastAsiaTheme="minorEastAsia"/>
                <w:szCs w:val="21"/>
              </w:rPr>
              <w:t>323,822.42</w:t>
            </w:r>
          </w:p>
        </w:tc>
      </w:tr>
      <w:tr w:rsidR="007045DF">
        <w:tc>
          <w:tcPr>
            <w:tcW w:w="2645" w:type="dxa"/>
            <w:vAlign w:val="center"/>
          </w:tcPr>
          <w:p w:rsidR="007045DF" w:rsidRDefault="00241144">
            <w:pPr>
              <w:jc w:val="center"/>
            </w:pPr>
            <w:r>
              <w:rPr>
                <w:rFonts w:eastAsiaTheme="minorEastAsia"/>
                <w:szCs w:val="21"/>
              </w:rPr>
              <w:t>广州证券股份有限公司</w:t>
            </w:r>
          </w:p>
        </w:tc>
        <w:tc>
          <w:tcPr>
            <w:tcW w:w="1559" w:type="dxa"/>
            <w:vAlign w:val="center"/>
          </w:tcPr>
          <w:p w:rsidR="007045DF" w:rsidRDefault="00241144">
            <w:pPr>
              <w:jc w:val="center"/>
            </w:pPr>
            <w:r>
              <w:rPr>
                <w:rFonts w:eastAsiaTheme="minorEastAsia"/>
                <w:szCs w:val="21"/>
              </w:rPr>
              <w:t>290.44</w:t>
            </w:r>
          </w:p>
        </w:tc>
        <w:tc>
          <w:tcPr>
            <w:tcW w:w="1358" w:type="dxa"/>
            <w:vAlign w:val="center"/>
          </w:tcPr>
          <w:p w:rsidR="007045DF" w:rsidRDefault="00241144">
            <w:pPr>
              <w:jc w:val="center"/>
            </w:pPr>
            <w:r>
              <w:rPr>
                <w:rFonts w:eastAsiaTheme="minorEastAsia"/>
                <w:szCs w:val="21"/>
              </w:rPr>
              <w:t>21.92</w:t>
            </w:r>
          </w:p>
        </w:tc>
        <w:tc>
          <w:tcPr>
            <w:tcW w:w="1854" w:type="dxa"/>
            <w:vAlign w:val="center"/>
          </w:tcPr>
          <w:p w:rsidR="007045DF" w:rsidRDefault="00241144">
            <w:pPr>
              <w:jc w:val="center"/>
            </w:pPr>
            <w:r>
              <w:rPr>
                <w:rFonts w:eastAsiaTheme="minorEastAsia"/>
                <w:szCs w:val="21"/>
              </w:rPr>
              <w:t>101.28</w:t>
            </w:r>
          </w:p>
        </w:tc>
        <w:tc>
          <w:tcPr>
            <w:tcW w:w="1855" w:type="dxa"/>
            <w:vAlign w:val="center"/>
          </w:tcPr>
          <w:p w:rsidR="007045DF" w:rsidRDefault="00241144">
            <w:pPr>
              <w:jc w:val="center"/>
            </w:pPr>
            <w:r>
              <w:rPr>
                <w:rFonts w:eastAsiaTheme="minorEastAsia"/>
                <w:szCs w:val="21"/>
              </w:rPr>
              <w:t>413.64</w:t>
            </w:r>
          </w:p>
        </w:tc>
      </w:tr>
      <w:tr w:rsidR="007045DF" w:rsidTr="00C8641D">
        <w:tc>
          <w:tcPr>
            <w:tcW w:w="2645" w:type="dxa"/>
            <w:vAlign w:val="center"/>
          </w:tcPr>
          <w:p w:rsidR="008F3722" w:rsidRPr="00C8641D" w:rsidRDefault="00241144" w:rsidP="00C8641D">
            <w:pPr>
              <w:widowControl/>
              <w:jc w:val="left"/>
              <w:rPr>
                <w:rFonts w:eastAsiaTheme="minorEastAsia"/>
                <w:szCs w:val="21"/>
              </w:rPr>
            </w:pPr>
            <w:r w:rsidRPr="00C8641D">
              <w:rPr>
                <w:rFonts w:eastAsiaTheme="minorEastAsia"/>
                <w:szCs w:val="21"/>
              </w:rPr>
              <w:t>合计</w:t>
            </w:r>
          </w:p>
        </w:tc>
        <w:tc>
          <w:tcPr>
            <w:tcW w:w="1559" w:type="dxa"/>
            <w:vAlign w:val="center"/>
          </w:tcPr>
          <w:p w:rsidR="008F3722" w:rsidRPr="00C8641D" w:rsidRDefault="00241144" w:rsidP="00C8641D">
            <w:pPr>
              <w:jc w:val="center"/>
              <w:rPr>
                <w:rFonts w:eastAsiaTheme="minorEastAsia"/>
                <w:szCs w:val="21"/>
              </w:rPr>
            </w:pPr>
            <w:r w:rsidRPr="00C8641D">
              <w:rPr>
                <w:rFonts w:eastAsiaTheme="minorEastAsia"/>
                <w:szCs w:val="21"/>
              </w:rPr>
              <w:t>18,130.43</w:t>
            </w:r>
          </w:p>
        </w:tc>
        <w:tc>
          <w:tcPr>
            <w:tcW w:w="1358" w:type="dxa"/>
            <w:vAlign w:val="center"/>
          </w:tcPr>
          <w:p w:rsidR="008F3722" w:rsidRPr="00C8641D" w:rsidRDefault="00241144" w:rsidP="00C8641D">
            <w:pPr>
              <w:jc w:val="center"/>
              <w:rPr>
                <w:rFonts w:eastAsiaTheme="minorEastAsia"/>
                <w:szCs w:val="21"/>
              </w:rPr>
            </w:pPr>
            <w:r w:rsidRPr="00C8641D">
              <w:rPr>
                <w:rFonts w:eastAsiaTheme="minorEastAsia"/>
                <w:szCs w:val="21"/>
              </w:rPr>
              <w:t>293,766.05</w:t>
            </w:r>
          </w:p>
        </w:tc>
        <w:tc>
          <w:tcPr>
            <w:tcW w:w="1854" w:type="dxa"/>
            <w:vAlign w:val="center"/>
          </w:tcPr>
          <w:p w:rsidR="008F3722" w:rsidRPr="00C8641D" w:rsidRDefault="00241144" w:rsidP="00C8641D">
            <w:pPr>
              <w:jc w:val="center"/>
              <w:rPr>
                <w:rFonts w:eastAsiaTheme="minorEastAsia"/>
                <w:szCs w:val="21"/>
              </w:rPr>
            </w:pPr>
            <w:r w:rsidRPr="00C8641D">
              <w:rPr>
                <w:rFonts w:eastAsiaTheme="minorEastAsia"/>
                <w:szCs w:val="21"/>
              </w:rPr>
              <w:t>12,339.58</w:t>
            </w:r>
          </w:p>
        </w:tc>
        <w:tc>
          <w:tcPr>
            <w:tcW w:w="1855" w:type="dxa"/>
            <w:vAlign w:val="center"/>
          </w:tcPr>
          <w:p w:rsidR="008F3722" w:rsidRPr="00C8641D" w:rsidRDefault="00241144" w:rsidP="00C8641D">
            <w:pPr>
              <w:jc w:val="center"/>
              <w:rPr>
                <w:rFonts w:eastAsiaTheme="minorEastAsia"/>
                <w:szCs w:val="21"/>
              </w:rPr>
            </w:pPr>
            <w:r w:rsidRPr="00C8641D">
              <w:rPr>
                <w:rFonts w:eastAsiaTheme="minorEastAsia"/>
                <w:szCs w:val="21"/>
              </w:rPr>
              <w:t>324,236.06</w:t>
            </w:r>
          </w:p>
        </w:tc>
      </w:tr>
    </w:tbl>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w:t>
      </w:r>
      <w:r>
        <w:rPr>
          <w:rFonts w:eastAsiaTheme="minorEastAsia"/>
          <w:kern w:val="0"/>
          <w:szCs w:val="21"/>
        </w:rPr>
        <w:t>A</w:t>
      </w:r>
      <w:r>
        <w:rPr>
          <w:rFonts w:eastAsiaTheme="minorEastAsia"/>
          <w:kern w:val="0"/>
          <w:szCs w:val="21"/>
        </w:rPr>
        <w:t>类基金份额的销售服务费年费率为</w:t>
      </w:r>
      <w:r>
        <w:rPr>
          <w:rFonts w:eastAsiaTheme="minorEastAsia"/>
          <w:kern w:val="0"/>
          <w:szCs w:val="21"/>
        </w:rPr>
        <w:t>0.2%</w:t>
      </w:r>
      <w:r>
        <w:rPr>
          <w:rFonts w:eastAsiaTheme="minorEastAsia"/>
          <w:kern w:val="0"/>
          <w:szCs w:val="21"/>
        </w:rPr>
        <w:t>；本基金</w:t>
      </w:r>
      <w:r>
        <w:rPr>
          <w:rFonts w:eastAsiaTheme="minorEastAsia"/>
          <w:kern w:val="0"/>
          <w:szCs w:val="21"/>
        </w:rPr>
        <w:t>B</w:t>
      </w:r>
      <w:r>
        <w:rPr>
          <w:rFonts w:eastAsiaTheme="minorEastAsia"/>
          <w:kern w:val="0"/>
          <w:szCs w:val="21"/>
        </w:rPr>
        <w:t>类基金份额的销售服务费年费率为</w:t>
      </w:r>
      <w:r>
        <w:rPr>
          <w:rFonts w:eastAsiaTheme="minorEastAsia"/>
          <w:kern w:val="0"/>
          <w:szCs w:val="21"/>
        </w:rPr>
        <w:t>0.01%</w:t>
      </w:r>
      <w:r>
        <w:rPr>
          <w:rFonts w:eastAsiaTheme="minorEastAsia"/>
          <w:kern w:val="0"/>
          <w:szCs w:val="21"/>
        </w:rPr>
        <w:t>；本基金</w:t>
      </w:r>
      <w:r>
        <w:rPr>
          <w:rFonts w:eastAsiaTheme="minorEastAsia"/>
          <w:kern w:val="0"/>
          <w:szCs w:val="21"/>
        </w:rPr>
        <w:t>E</w:t>
      </w:r>
      <w:r>
        <w:rPr>
          <w:rFonts w:eastAsiaTheme="minorEastAsia"/>
          <w:kern w:val="0"/>
          <w:szCs w:val="21"/>
        </w:rPr>
        <w:t>类基金份额的销售服务费年费率为</w:t>
      </w:r>
      <w:r>
        <w:rPr>
          <w:rFonts w:eastAsiaTheme="minorEastAsia"/>
          <w:kern w:val="0"/>
          <w:szCs w:val="21"/>
        </w:rPr>
        <w:t>0.2%</w:t>
      </w:r>
      <w:r>
        <w:rPr>
          <w:rFonts w:eastAsiaTheme="minorEastAsia"/>
          <w:kern w:val="0"/>
          <w:szCs w:val="21"/>
        </w:rPr>
        <w:t>。</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w:t>
      </w:r>
      <w:r>
        <w:rPr>
          <w:rFonts w:eastAsiaTheme="minorEastAsia"/>
          <w:kern w:val="0"/>
          <w:szCs w:val="21"/>
        </w:rPr>
        <w:t>年销售服务费率</w:t>
      </w:r>
      <w:r>
        <w:rPr>
          <w:rFonts w:eastAsiaTheme="minorEastAsia"/>
          <w:kern w:val="0"/>
          <w:szCs w:val="21"/>
        </w:rPr>
        <w:t>÷</w:t>
      </w:r>
      <w:r>
        <w:rPr>
          <w:rFonts w:eastAsiaTheme="minorEastAsia"/>
          <w:kern w:val="0"/>
          <w:szCs w:val="21"/>
        </w:rPr>
        <w:t>当年天数</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为每日该类基金份额应计提的基金销售服务费</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为前一日该类基金份额的基金资产净值</w:t>
      </w:r>
    </w:p>
    <w:p w:rsidR="006D141C"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基金销售服务费每日计提，按月支付。经基金管理人与基金托管人核对一致后，自动在次月起</w:t>
      </w:r>
      <w:r w:rsidRPr="00C8641D">
        <w:rPr>
          <w:rFonts w:eastAsiaTheme="minorEastAsia"/>
          <w:kern w:val="0"/>
          <w:szCs w:val="21"/>
        </w:rPr>
        <w:t>3</w:t>
      </w:r>
      <w:r w:rsidRPr="00C8641D">
        <w:rPr>
          <w:rFonts w:eastAsiaTheme="minorEastAsia"/>
          <w:kern w:val="0"/>
          <w:szCs w:val="21"/>
        </w:rPr>
        <w:t>个工作日内、按照指定的账户路径进行资金支付，基金管理人无需再出具资金划拨指令。若遇法定节假日、休息日或不可抗力致使无法按时支付的，支付日期顺延。</w:t>
      </w:r>
    </w:p>
    <w:p w:rsidR="006D141C" w:rsidRPr="00C8641D" w:rsidRDefault="00241144" w:rsidP="00C8641D">
      <w:pPr>
        <w:spacing w:beforeLines="100" w:before="312" w:line="360" w:lineRule="auto"/>
        <w:rPr>
          <w:rFonts w:eastAsiaTheme="minorEastAsia"/>
          <w:b/>
          <w:bCs/>
          <w:szCs w:val="21"/>
        </w:rPr>
      </w:pPr>
      <w:r w:rsidRPr="00C8641D">
        <w:rPr>
          <w:rFonts w:eastAsiaTheme="minorEastAsia"/>
          <w:b/>
          <w:bCs/>
          <w:kern w:val="0"/>
          <w:szCs w:val="21"/>
        </w:rPr>
        <w:lastRenderedPageBreak/>
        <w:t>6.4.9.3</w:t>
      </w:r>
      <w:r w:rsidRPr="00C8641D">
        <w:rPr>
          <w:rFonts w:eastAsiaTheme="minorEastAsia"/>
          <w:b/>
          <w:bCs/>
          <w:szCs w:val="21"/>
        </w:rPr>
        <w:t>与关联方进行银行间同业市场的债券</w:t>
      </w:r>
      <w:r w:rsidRPr="00C8641D">
        <w:rPr>
          <w:rFonts w:eastAsiaTheme="minorEastAsia"/>
          <w:b/>
          <w:bCs/>
          <w:szCs w:val="21"/>
        </w:rPr>
        <w:t>(</w:t>
      </w:r>
      <w:r w:rsidRPr="00C8641D">
        <w:rPr>
          <w:rFonts w:eastAsiaTheme="minorEastAsia"/>
          <w:b/>
          <w:bCs/>
          <w:szCs w:val="21"/>
        </w:rPr>
        <w:t>含回购</w:t>
      </w:r>
      <w:r w:rsidRPr="00C8641D">
        <w:rPr>
          <w:rFonts w:eastAsiaTheme="minorEastAsia"/>
          <w:b/>
          <w:bCs/>
          <w:szCs w:val="21"/>
        </w:rPr>
        <w:t>)</w:t>
      </w:r>
      <w:r w:rsidRPr="00C8641D">
        <w:rPr>
          <w:rFonts w:eastAsiaTheme="minorEastAsia"/>
          <w:b/>
          <w:bCs/>
          <w:szCs w:val="21"/>
        </w:rPr>
        <w:t>交易</w:t>
      </w:r>
    </w:p>
    <w:p w:rsidR="006D141C"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本基金本报告期及上年度可比期间均未与关联方进行银行间同业市场的债券（含回购）交易。</w:t>
      </w:r>
    </w:p>
    <w:p w:rsidR="006D141C" w:rsidRPr="00C8641D" w:rsidRDefault="00241144" w:rsidP="00C8641D">
      <w:pPr>
        <w:spacing w:beforeLines="100" w:before="312" w:line="360" w:lineRule="auto"/>
        <w:rPr>
          <w:rFonts w:eastAsiaTheme="minorEastAsia"/>
          <w:b/>
          <w:bCs/>
          <w:szCs w:val="21"/>
        </w:rPr>
      </w:pPr>
      <w:r w:rsidRPr="00C8641D">
        <w:rPr>
          <w:rFonts w:eastAsiaTheme="minorEastAsia"/>
          <w:b/>
          <w:bCs/>
          <w:kern w:val="0"/>
          <w:szCs w:val="21"/>
        </w:rPr>
        <w:t>6.4.9.4</w:t>
      </w:r>
      <w:r w:rsidRPr="00C8641D">
        <w:rPr>
          <w:rFonts w:eastAsiaTheme="minorEastAsia"/>
          <w:b/>
          <w:bCs/>
          <w:szCs w:val="21"/>
        </w:rPr>
        <w:t>各关联方投资本基金的情况</w:t>
      </w:r>
    </w:p>
    <w:p w:rsidR="006D141C" w:rsidRPr="00C8641D" w:rsidRDefault="00241144" w:rsidP="001D5E64">
      <w:pPr>
        <w:adjustRightInd w:val="0"/>
        <w:snapToGrid w:val="0"/>
        <w:spacing w:line="360" w:lineRule="auto"/>
        <w:rPr>
          <w:rFonts w:eastAsiaTheme="minorEastAsia"/>
          <w:b/>
          <w:bCs/>
          <w:szCs w:val="21"/>
        </w:rPr>
      </w:pPr>
      <w:r w:rsidRPr="00C8641D">
        <w:rPr>
          <w:rFonts w:eastAsiaTheme="minorEastAsia"/>
          <w:b/>
          <w:bCs/>
          <w:kern w:val="0"/>
          <w:szCs w:val="21"/>
        </w:rPr>
        <w:t>6.4.9.4.1</w:t>
      </w:r>
      <w:r w:rsidRPr="00C8641D">
        <w:rPr>
          <w:rFonts w:eastAsiaTheme="minorEastAsia"/>
          <w:b/>
          <w:bCs/>
          <w:szCs w:val="21"/>
        </w:rPr>
        <w:t>报告期内基金管理人运用固有资金投资本基金的情况</w:t>
      </w:r>
    </w:p>
    <w:p w:rsidR="006D141C" w:rsidRPr="00C8641D" w:rsidRDefault="00241144" w:rsidP="006D141C">
      <w:pPr>
        <w:autoSpaceDE w:val="0"/>
        <w:autoSpaceDN w:val="0"/>
        <w:adjustRightInd w:val="0"/>
        <w:spacing w:before="29" w:line="288" w:lineRule="auto"/>
        <w:ind w:left="15" w:right="90"/>
        <w:jc w:val="right"/>
        <w:rPr>
          <w:rFonts w:eastAsiaTheme="minorEastAsia"/>
          <w:szCs w:val="21"/>
        </w:rPr>
      </w:pPr>
      <w:r w:rsidRPr="00C8641D">
        <w:rPr>
          <w:rFonts w:eastAsiaTheme="minorEastAsia"/>
          <w:szCs w:val="21"/>
        </w:rPr>
        <w:t>份额单位：份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1276"/>
        <w:gridCol w:w="1276"/>
        <w:gridCol w:w="1276"/>
        <w:gridCol w:w="1275"/>
        <w:gridCol w:w="1489"/>
        <w:gridCol w:w="1489"/>
      </w:tblGrid>
      <w:tr w:rsidR="007045DF" w:rsidTr="00C8641D">
        <w:trPr>
          <w:trHeight w:val="340"/>
        </w:trPr>
        <w:tc>
          <w:tcPr>
            <w:tcW w:w="127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项目</w:t>
            </w:r>
          </w:p>
        </w:tc>
        <w:tc>
          <w:tcPr>
            <w:tcW w:w="3828" w:type="dxa"/>
            <w:gridSpan w:val="3"/>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本期</w:t>
            </w:r>
          </w:p>
          <w:p w:rsidR="006D141C" w:rsidRPr="00C8641D" w:rsidRDefault="00241144">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2019</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上年度可比期间</w:t>
            </w:r>
          </w:p>
          <w:p w:rsidR="006D141C" w:rsidRPr="00C8641D" w:rsidRDefault="00241144" w:rsidP="003E19FF">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2018</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2018</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r>
      <w:tr w:rsidR="007045DF" w:rsidTr="00C8641D">
        <w:trPr>
          <w:trHeight w:val="340"/>
        </w:trPr>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pPr>
              <w:widowControl/>
              <w:jc w:val="left"/>
              <w:rPr>
                <w:rFonts w:eastAsiaTheme="minorEastAsia"/>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B</w:t>
            </w:r>
          </w:p>
        </w:tc>
        <w:tc>
          <w:tcPr>
            <w:tcW w:w="1276" w:type="dxa"/>
            <w:tcBorders>
              <w:top w:val="single" w:sz="4" w:space="0" w:color="000000"/>
              <w:left w:val="single" w:sz="4" w:space="0" w:color="000000"/>
              <w:bottom w:val="single" w:sz="4" w:space="0" w:color="000000"/>
              <w:right w:val="single" w:sz="4" w:space="0" w:color="000000"/>
            </w:tcBorders>
            <w:vAlign w:val="center"/>
          </w:tcPr>
          <w:p w:rsidR="00F041E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rsidP="004C0BBF">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A</w:t>
            </w:r>
          </w:p>
        </w:tc>
        <w:tc>
          <w:tcPr>
            <w:tcW w:w="1489"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rsidP="004C0BBF">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B</w:t>
            </w:r>
          </w:p>
        </w:tc>
        <w:tc>
          <w:tcPr>
            <w:tcW w:w="1489" w:type="dxa"/>
            <w:tcBorders>
              <w:top w:val="single" w:sz="4" w:space="0" w:color="000000"/>
              <w:left w:val="single" w:sz="4" w:space="0" w:color="000000"/>
              <w:bottom w:val="single" w:sz="4" w:space="0" w:color="000000"/>
              <w:right w:val="single" w:sz="4" w:space="0" w:color="000000"/>
            </w:tcBorders>
            <w:vAlign w:val="center"/>
          </w:tcPr>
          <w:p w:rsidR="00F041E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E</w:t>
            </w:r>
          </w:p>
        </w:tc>
      </w:tr>
      <w:tr w:rsidR="007045DF" w:rsidTr="00C8641D">
        <w:trPr>
          <w:trHeight w:val="340"/>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rsidP="00392958">
            <w:pPr>
              <w:pStyle w:val="af2"/>
              <w:rPr>
                <w:rFonts w:eastAsiaTheme="minorEastAsia"/>
                <w:sz w:val="21"/>
                <w:szCs w:val="21"/>
              </w:rPr>
            </w:pPr>
            <w:r w:rsidRPr="00C8641D">
              <w:rPr>
                <w:rFonts w:eastAsiaTheme="minorEastAsia"/>
                <w:sz w:val="21"/>
                <w:szCs w:val="21"/>
              </w:rPr>
              <w:t>基金合同生效日（</w:t>
            </w:r>
            <w:r w:rsidRPr="00C8641D">
              <w:rPr>
                <w:rFonts w:eastAsiaTheme="minorEastAsia"/>
                <w:sz w:val="21"/>
                <w:szCs w:val="21"/>
              </w:rPr>
              <w:t>2017</w:t>
            </w:r>
            <w:r w:rsidRPr="00C8641D">
              <w:rPr>
                <w:rFonts w:eastAsiaTheme="minorEastAsia"/>
                <w:sz w:val="21"/>
                <w:szCs w:val="21"/>
              </w:rPr>
              <w:t>年</w:t>
            </w:r>
            <w:r w:rsidRPr="00C8641D">
              <w:rPr>
                <w:rFonts w:eastAsiaTheme="minorEastAsia"/>
                <w:sz w:val="21"/>
                <w:szCs w:val="21"/>
              </w:rPr>
              <w:t>3</w:t>
            </w:r>
            <w:r w:rsidRPr="00C8641D">
              <w:rPr>
                <w:rFonts w:eastAsiaTheme="minorEastAsia"/>
                <w:sz w:val="21"/>
                <w:szCs w:val="21"/>
              </w:rPr>
              <w:t>月</w:t>
            </w:r>
            <w:r w:rsidRPr="00C8641D">
              <w:rPr>
                <w:rFonts w:eastAsiaTheme="minorEastAsia"/>
                <w:sz w:val="21"/>
                <w:szCs w:val="21"/>
              </w:rPr>
              <w:t>20</w:t>
            </w:r>
            <w:r w:rsidRPr="00C8641D">
              <w:rPr>
                <w:rFonts w:eastAsiaTheme="minorEastAsia"/>
                <w:sz w:val="21"/>
                <w:szCs w:val="21"/>
              </w:rPr>
              <w:t>日）持有的基金份额</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rsidP="00923DD8">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r>
      <w:tr w:rsidR="007045DF" w:rsidTr="00C8641D">
        <w:trPr>
          <w:trHeight w:val="340"/>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pPr>
              <w:pStyle w:val="af2"/>
              <w:rPr>
                <w:rFonts w:eastAsiaTheme="minorEastAsia"/>
                <w:sz w:val="21"/>
                <w:szCs w:val="21"/>
              </w:rPr>
            </w:pPr>
            <w:r w:rsidRPr="00C8641D">
              <w:rPr>
                <w:rFonts w:eastAsiaTheme="minorEastAsia"/>
                <w:sz w:val="21"/>
                <w:szCs w:val="21"/>
              </w:rPr>
              <w:t>期初持有的基金份额</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rsidP="00923DD8">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rsidP="00ED5669">
            <w:pPr>
              <w:jc w:val="right"/>
              <w:rPr>
                <w:rFonts w:eastAsiaTheme="minorEastAsia"/>
                <w:szCs w:val="21"/>
              </w:rPr>
            </w:pPr>
            <w:r w:rsidRPr="00C8641D">
              <w:rPr>
                <w:rFonts w:eastAsiaTheme="minorEastAsia"/>
                <w:szCs w:val="21"/>
              </w:rPr>
              <w:t>125,387,181.73</w:t>
            </w:r>
          </w:p>
        </w:tc>
        <w:tc>
          <w:tcPr>
            <w:tcW w:w="1489"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r>
      <w:tr w:rsidR="007045DF" w:rsidTr="00C8641D">
        <w:trPr>
          <w:trHeight w:val="340"/>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pPr>
              <w:rPr>
                <w:rFonts w:eastAsiaTheme="minorEastAsia"/>
                <w:szCs w:val="21"/>
              </w:rPr>
            </w:pPr>
            <w:r w:rsidRPr="00C8641D">
              <w:rPr>
                <w:rFonts w:eastAsiaTheme="minorEastAsia"/>
                <w:szCs w:val="21"/>
              </w:rPr>
              <w:t>期间申购</w:t>
            </w:r>
            <w:r w:rsidRPr="00C8641D">
              <w:rPr>
                <w:rFonts w:eastAsiaTheme="minorEastAsia"/>
                <w:szCs w:val="21"/>
              </w:rPr>
              <w:t>/</w:t>
            </w:r>
            <w:r w:rsidRPr="00C8641D">
              <w:rPr>
                <w:rFonts w:eastAsiaTheme="minorEastAsia"/>
                <w:szCs w:val="21"/>
              </w:rPr>
              <w:t>买入总份额</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rsidP="00923DD8">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1,560,741.95</w:t>
            </w:r>
          </w:p>
        </w:tc>
        <w:tc>
          <w:tcPr>
            <w:tcW w:w="1489"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r>
      <w:tr w:rsidR="007045DF" w:rsidTr="00C8641D">
        <w:trPr>
          <w:trHeight w:val="340"/>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pPr>
              <w:rPr>
                <w:rFonts w:eastAsiaTheme="minorEastAsia"/>
                <w:szCs w:val="21"/>
              </w:rPr>
            </w:pPr>
            <w:r w:rsidRPr="00C8641D">
              <w:rPr>
                <w:rFonts w:eastAsiaTheme="minorEastAsia"/>
                <w:szCs w:val="21"/>
              </w:rPr>
              <w:t>期间因拆分变动份额</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rsidP="00923DD8">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r>
      <w:tr w:rsidR="007045DF" w:rsidTr="00C8641D">
        <w:trPr>
          <w:trHeight w:val="340"/>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pPr>
              <w:rPr>
                <w:rFonts w:eastAsiaTheme="minorEastAsia"/>
                <w:szCs w:val="21"/>
              </w:rPr>
            </w:pPr>
            <w:r w:rsidRPr="00C8641D">
              <w:rPr>
                <w:rFonts w:eastAsiaTheme="minorEastAsia"/>
                <w:szCs w:val="21"/>
              </w:rPr>
              <w:t>减：期间赎回</w:t>
            </w:r>
            <w:r w:rsidRPr="00C8641D">
              <w:rPr>
                <w:rFonts w:eastAsiaTheme="minorEastAsia"/>
                <w:szCs w:val="21"/>
              </w:rPr>
              <w:t>/</w:t>
            </w:r>
            <w:r w:rsidRPr="00C8641D">
              <w:rPr>
                <w:rFonts w:eastAsiaTheme="minorEastAsia"/>
                <w:szCs w:val="21"/>
              </w:rPr>
              <w:t>卖出总份额</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rsidP="00923DD8">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126,947,923.68</w:t>
            </w:r>
          </w:p>
        </w:tc>
        <w:tc>
          <w:tcPr>
            <w:tcW w:w="1489"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r>
      <w:tr w:rsidR="007045DF" w:rsidTr="00C8641D">
        <w:trPr>
          <w:trHeight w:val="340"/>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pPr>
              <w:rPr>
                <w:rFonts w:eastAsiaTheme="minorEastAsia"/>
                <w:szCs w:val="21"/>
              </w:rPr>
            </w:pPr>
            <w:r w:rsidRPr="00C8641D">
              <w:rPr>
                <w:rFonts w:eastAsiaTheme="minorEastAsia"/>
                <w:szCs w:val="21"/>
              </w:rPr>
              <w:t>期末持有的基金份额</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rsidP="00923DD8">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r>
      <w:tr w:rsidR="007045DF" w:rsidTr="00C8641D">
        <w:trPr>
          <w:trHeight w:val="340"/>
        </w:trPr>
        <w:tc>
          <w:tcPr>
            <w:tcW w:w="1279" w:type="dxa"/>
            <w:tcBorders>
              <w:top w:val="single" w:sz="4" w:space="0" w:color="000000"/>
              <w:left w:val="single" w:sz="4" w:space="0" w:color="000000"/>
              <w:bottom w:val="single" w:sz="4" w:space="0" w:color="000000"/>
              <w:right w:val="single" w:sz="4" w:space="0" w:color="000000"/>
            </w:tcBorders>
            <w:vAlign w:val="center"/>
            <w:hideMark/>
          </w:tcPr>
          <w:p w:rsidR="00F041EC" w:rsidRPr="00C8641D" w:rsidRDefault="00241144" w:rsidP="00C70D3A">
            <w:pPr>
              <w:rPr>
                <w:rFonts w:eastAsiaTheme="minorEastAsia"/>
                <w:szCs w:val="21"/>
              </w:rPr>
            </w:pPr>
            <w:r w:rsidRPr="00C8641D">
              <w:rPr>
                <w:rFonts w:eastAsiaTheme="minorEastAsia"/>
                <w:szCs w:val="21"/>
              </w:rPr>
              <w:t>期末持有的基金份额占基金总份额比例</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rsidP="00923DD8">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hideMark/>
          </w:tcPr>
          <w:p w:rsidR="00F041EC" w:rsidRPr="00C8641D" w:rsidRDefault="00241144">
            <w:pPr>
              <w:jc w:val="right"/>
              <w:rPr>
                <w:rFonts w:eastAsiaTheme="minorEastAsia"/>
                <w:szCs w:val="21"/>
              </w:rPr>
            </w:pPr>
            <w:r w:rsidRPr="00C8641D">
              <w:rPr>
                <w:rFonts w:eastAsiaTheme="minorEastAsia"/>
                <w:szCs w:val="21"/>
              </w:rPr>
              <w:t>0.00%</w:t>
            </w:r>
          </w:p>
        </w:tc>
        <w:tc>
          <w:tcPr>
            <w:tcW w:w="1489" w:type="dxa"/>
            <w:tcBorders>
              <w:top w:val="single" w:sz="4" w:space="0" w:color="000000"/>
              <w:left w:val="single" w:sz="4" w:space="0" w:color="000000"/>
              <w:bottom w:val="single" w:sz="4" w:space="0" w:color="000000"/>
              <w:right w:val="single" w:sz="4" w:space="0" w:color="000000"/>
            </w:tcBorders>
            <w:vAlign w:val="bottom"/>
          </w:tcPr>
          <w:p w:rsidR="00F041EC" w:rsidRPr="00C8641D" w:rsidRDefault="00241144" w:rsidP="00C8641D">
            <w:pPr>
              <w:jc w:val="right"/>
              <w:rPr>
                <w:rFonts w:eastAsiaTheme="minorEastAsia"/>
                <w:szCs w:val="21"/>
              </w:rPr>
            </w:pPr>
            <w:r w:rsidRPr="00C8641D">
              <w:rPr>
                <w:rFonts w:eastAsiaTheme="minorEastAsia"/>
                <w:szCs w:val="21"/>
              </w:rPr>
              <w:t>-</w:t>
            </w:r>
          </w:p>
        </w:tc>
      </w:tr>
    </w:tbl>
    <w:p w:rsidR="006D141C"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注：本基金本报告期内基金管理人未运用固有资金投资本基金。</w:t>
      </w:r>
    </w:p>
    <w:p w:rsidR="006D141C" w:rsidRPr="00C8641D" w:rsidRDefault="00241144" w:rsidP="00C8641D">
      <w:pPr>
        <w:adjustRightInd w:val="0"/>
        <w:snapToGrid w:val="0"/>
        <w:spacing w:beforeLines="100" w:before="312" w:line="360" w:lineRule="auto"/>
        <w:rPr>
          <w:rFonts w:eastAsiaTheme="minorEastAsia"/>
          <w:b/>
          <w:bCs/>
          <w:szCs w:val="21"/>
        </w:rPr>
      </w:pPr>
      <w:r w:rsidRPr="00C8641D">
        <w:rPr>
          <w:rFonts w:eastAsiaTheme="minorEastAsia"/>
          <w:b/>
          <w:bCs/>
          <w:kern w:val="0"/>
          <w:szCs w:val="21"/>
        </w:rPr>
        <w:t>6.4.9.4.2</w:t>
      </w:r>
      <w:r w:rsidRPr="00C8641D">
        <w:rPr>
          <w:rFonts w:eastAsiaTheme="minorEastAsia"/>
          <w:b/>
          <w:bCs/>
          <w:szCs w:val="21"/>
        </w:rPr>
        <w:t>报告期末除基金管理人之外的其他关联方投资本基金的情况</w:t>
      </w:r>
    </w:p>
    <w:p w:rsidR="00FD2AE8" w:rsidRPr="00C8641D" w:rsidRDefault="00241144" w:rsidP="001D5E64">
      <w:pPr>
        <w:spacing w:line="360" w:lineRule="auto"/>
        <w:rPr>
          <w:rFonts w:eastAsiaTheme="minorEastAsia"/>
          <w:szCs w:val="21"/>
        </w:rPr>
      </w:pPr>
      <w:r w:rsidRPr="00C8641D">
        <w:rPr>
          <w:rFonts w:eastAsiaTheme="minorEastAsia"/>
          <w:szCs w:val="21"/>
        </w:rPr>
        <w:t>金鹰现金增益</w:t>
      </w:r>
      <w:r w:rsidRPr="00C8641D">
        <w:rPr>
          <w:rFonts w:eastAsiaTheme="minorEastAsia"/>
          <w:szCs w:val="21"/>
        </w:rPr>
        <w:t>A</w:t>
      </w:r>
    </w:p>
    <w:p w:rsidR="006D141C"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本报告期末及上年度末无除基金管理人之外的其他关联方投资本基金的情况。</w:t>
      </w:r>
    </w:p>
    <w:p w:rsidR="00AF77DD" w:rsidRPr="00C8641D" w:rsidRDefault="00241144" w:rsidP="001D5E64">
      <w:pPr>
        <w:widowControl/>
        <w:spacing w:line="360" w:lineRule="auto"/>
        <w:rPr>
          <w:rFonts w:eastAsiaTheme="minorEastAsia"/>
          <w:szCs w:val="21"/>
        </w:rPr>
      </w:pPr>
      <w:r w:rsidRPr="00C8641D">
        <w:rPr>
          <w:rFonts w:eastAsiaTheme="minorEastAsia"/>
          <w:szCs w:val="21"/>
        </w:rPr>
        <w:t>金鹰现金增益</w:t>
      </w:r>
      <w:r w:rsidRPr="00C8641D">
        <w:rPr>
          <w:rFonts w:eastAsiaTheme="minorEastAsia"/>
          <w:szCs w:val="21"/>
        </w:rPr>
        <w:t>B</w:t>
      </w:r>
    </w:p>
    <w:p w:rsidR="00D7356B" w:rsidRPr="00C8641D" w:rsidRDefault="00241144" w:rsidP="00D7356B">
      <w:pPr>
        <w:adjustRightInd w:val="0"/>
        <w:snapToGrid w:val="0"/>
        <w:spacing w:line="288" w:lineRule="auto"/>
        <w:jc w:val="right"/>
        <w:rPr>
          <w:rFonts w:eastAsiaTheme="minorEastAsia"/>
          <w:szCs w:val="21"/>
        </w:rPr>
      </w:pPr>
      <w:r w:rsidRPr="00C8641D">
        <w:rPr>
          <w:rFonts w:eastAsiaTheme="minorEastAsia"/>
          <w:szCs w:val="21"/>
        </w:rPr>
        <w:t>份额单位：份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7045DF" w:rsidTr="00C8641D">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B</w:t>
            </w:r>
            <w:r w:rsidRPr="00C8641D">
              <w:rPr>
                <w:rFonts w:eastAsiaTheme="minorEastAsia"/>
                <w:szCs w:val="21"/>
              </w:rPr>
              <w:t>本期末</w:t>
            </w:r>
          </w:p>
          <w:p w:rsidR="006D141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金鹰现金增益</w:t>
            </w:r>
            <w:r w:rsidRPr="00C8641D">
              <w:rPr>
                <w:rFonts w:eastAsiaTheme="minorEastAsia"/>
                <w:szCs w:val="21"/>
              </w:rPr>
              <w:t>B</w:t>
            </w:r>
            <w:r w:rsidRPr="00C8641D">
              <w:rPr>
                <w:rFonts w:eastAsiaTheme="minorEastAsia"/>
                <w:szCs w:val="21"/>
              </w:rPr>
              <w:t>上年度末</w:t>
            </w:r>
          </w:p>
          <w:p w:rsidR="006D141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2018</w:t>
            </w:r>
            <w:r w:rsidRPr="00C8641D">
              <w:rPr>
                <w:rFonts w:eastAsiaTheme="minorEastAsia"/>
                <w:szCs w:val="21"/>
              </w:rPr>
              <w:t>年</w:t>
            </w:r>
            <w:r w:rsidRPr="00C8641D">
              <w:rPr>
                <w:rFonts w:eastAsiaTheme="minorEastAsia"/>
                <w:szCs w:val="21"/>
              </w:rPr>
              <w:t>12</w:t>
            </w:r>
            <w:r w:rsidRPr="00C8641D">
              <w:rPr>
                <w:rFonts w:eastAsiaTheme="minorEastAsia"/>
                <w:szCs w:val="21"/>
              </w:rPr>
              <w:t>月</w:t>
            </w:r>
            <w:r w:rsidRPr="00C8641D">
              <w:rPr>
                <w:rFonts w:eastAsiaTheme="minorEastAsia"/>
                <w:szCs w:val="21"/>
              </w:rPr>
              <w:t>31</w:t>
            </w:r>
            <w:r w:rsidRPr="00C8641D">
              <w:rPr>
                <w:rFonts w:eastAsiaTheme="minorEastAsia"/>
                <w:szCs w:val="21"/>
              </w:rPr>
              <w:t>日</w:t>
            </w:r>
          </w:p>
        </w:tc>
      </w:tr>
      <w:tr w:rsidR="007045DF" w:rsidTr="00C8641D">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8641D">
            <w:pPr>
              <w:widowControl/>
              <w:jc w:val="left"/>
              <w:rPr>
                <w:rFonts w:eastAsiaTheme="minorEastAsia"/>
                <w:szCs w:val="21"/>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t>持有的</w:t>
            </w:r>
          </w:p>
          <w:p w:rsidR="006D141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lastRenderedPageBreak/>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8641D">
            <w:pPr>
              <w:widowControl/>
              <w:autoSpaceDE w:val="0"/>
              <w:autoSpaceDN w:val="0"/>
              <w:ind w:leftChars="-51" w:left="-107" w:rightChars="-51" w:right="-107"/>
              <w:jc w:val="center"/>
              <w:textAlignment w:val="bottom"/>
              <w:rPr>
                <w:rFonts w:eastAsiaTheme="minorEastAsia"/>
                <w:szCs w:val="21"/>
              </w:rPr>
            </w:pPr>
            <w:r w:rsidRPr="00C8641D">
              <w:rPr>
                <w:rFonts w:eastAsiaTheme="minorEastAsia"/>
                <w:szCs w:val="21"/>
              </w:rPr>
              <w:lastRenderedPageBreak/>
              <w:t>持有的基金份额</w:t>
            </w:r>
            <w:r w:rsidRPr="00C8641D">
              <w:rPr>
                <w:rFonts w:eastAsiaTheme="minorEastAsia"/>
                <w:szCs w:val="21"/>
              </w:rPr>
              <w:lastRenderedPageBreak/>
              <w:t>占基金总份额的比例</w:t>
            </w:r>
            <w:r w:rsidRPr="00C8641D">
              <w:rPr>
                <w:rFonts w:eastAsiaTheme="minorEastAsia"/>
                <w:szCs w:val="21"/>
              </w:rPr>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8641D">
            <w:pPr>
              <w:jc w:val="center"/>
              <w:rPr>
                <w:rFonts w:eastAsiaTheme="minorEastAsia"/>
                <w:szCs w:val="21"/>
              </w:rPr>
            </w:pPr>
            <w:r w:rsidRPr="00C8641D">
              <w:rPr>
                <w:rFonts w:eastAsiaTheme="minorEastAsia"/>
                <w:szCs w:val="21"/>
              </w:rPr>
              <w:lastRenderedPageBreak/>
              <w:t>持有的</w:t>
            </w:r>
          </w:p>
          <w:p w:rsidR="006D141C" w:rsidRPr="00C8641D" w:rsidRDefault="00241144" w:rsidP="00C8641D">
            <w:pPr>
              <w:jc w:val="center"/>
              <w:rPr>
                <w:rFonts w:eastAsiaTheme="minorEastAsia"/>
                <w:szCs w:val="21"/>
              </w:rPr>
            </w:pPr>
            <w:r w:rsidRPr="00C8641D">
              <w:rPr>
                <w:rFonts w:eastAsiaTheme="minorEastAsia"/>
                <w:szCs w:val="21"/>
              </w:rPr>
              <w:lastRenderedPageBreak/>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8641D">
            <w:pPr>
              <w:jc w:val="center"/>
              <w:rPr>
                <w:rFonts w:eastAsiaTheme="minorEastAsia"/>
                <w:szCs w:val="21"/>
              </w:rPr>
            </w:pPr>
            <w:r w:rsidRPr="00C8641D">
              <w:rPr>
                <w:rFonts w:eastAsiaTheme="minorEastAsia"/>
                <w:szCs w:val="21"/>
              </w:rPr>
              <w:lastRenderedPageBreak/>
              <w:t>持有的基金份额</w:t>
            </w:r>
            <w:r w:rsidRPr="00C8641D">
              <w:rPr>
                <w:rFonts w:eastAsiaTheme="minorEastAsia"/>
                <w:szCs w:val="21"/>
              </w:rPr>
              <w:lastRenderedPageBreak/>
              <w:t>占基金总份额的比例</w:t>
            </w:r>
            <w:r w:rsidRPr="00C8641D">
              <w:rPr>
                <w:rFonts w:eastAsiaTheme="minorEastAsia"/>
                <w:szCs w:val="21"/>
              </w:rPr>
              <w:t xml:space="preserve"> </w:t>
            </w:r>
          </w:p>
        </w:tc>
      </w:tr>
      <w:tr w:rsidR="007045DF">
        <w:tc>
          <w:tcPr>
            <w:tcW w:w="2024" w:type="dxa"/>
            <w:vAlign w:val="center"/>
          </w:tcPr>
          <w:p w:rsidR="007045DF" w:rsidRDefault="00241144">
            <w:pPr>
              <w:jc w:val="center"/>
            </w:pPr>
            <w:r>
              <w:rPr>
                <w:rFonts w:eastAsiaTheme="minorEastAsia"/>
                <w:szCs w:val="21"/>
              </w:rPr>
              <w:lastRenderedPageBreak/>
              <w:t>招商证券股份有限公司</w:t>
            </w:r>
          </w:p>
        </w:tc>
        <w:tc>
          <w:tcPr>
            <w:tcW w:w="2095" w:type="dxa"/>
            <w:vAlign w:val="center"/>
          </w:tcPr>
          <w:p w:rsidR="007045DF" w:rsidRDefault="00241144">
            <w:pPr>
              <w:jc w:val="center"/>
            </w:pPr>
            <w:r>
              <w:rPr>
                <w:rFonts w:eastAsiaTheme="minorEastAsia"/>
                <w:szCs w:val="21"/>
              </w:rPr>
              <w:t>-</w:t>
            </w:r>
          </w:p>
        </w:tc>
        <w:tc>
          <w:tcPr>
            <w:tcW w:w="1627" w:type="dxa"/>
            <w:vAlign w:val="center"/>
          </w:tcPr>
          <w:p w:rsidR="007045DF" w:rsidRDefault="00241144">
            <w:pPr>
              <w:jc w:val="center"/>
            </w:pPr>
            <w:r>
              <w:rPr>
                <w:rFonts w:eastAsiaTheme="minorEastAsia"/>
                <w:szCs w:val="21"/>
              </w:rPr>
              <w:t>-</w:t>
            </w:r>
          </w:p>
        </w:tc>
        <w:tc>
          <w:tcPr>
            <w:tcW w:w="1921" w:type="dxa"/>
            <w:vAlign w:val="center"/>
          </w:tcPr>
          <w:p w:rsidR="007045DF" w:rsidRDefault="00241144">
            <w:pPr>
              <w:jc w:val="center"/>
            </w:pPr>
            <w:r>
              <w:rPr>
                <w:rFonts w:eastAsiaTheme="minorEastAsia"/>
                <w:szCs w:val="21"/>
              </w:rPr>
              <w:t>504,172,040.80</w:t>
            </w:r>
          </w:p>
        </w:tc>
        <w:tc>
          <w:tcPr>
            <w:tcW w:w="1693" w:type="dxa"/>
            <w:vAlign w:val="center"/>
          </w:tcPr>
          <w:p w:rsidR="007045DF" w:rsidRDefault="00241144">
            <w:pPr>
              <w:jc w:val="center"/>
            </w:pPr>
            <w:r>
              <w:rPr>
                <w:rFonts w:eastAsiaTheme="minorEastAsia"/>
                <w:szCs w:val="21"/>
              </w:rPr>
              <w:t>4.64%</w:t>
            </w:r>
          </w:p>
        </w:tc>
      </w:tr>
    </w:tbl>
    <w:p w:rsidR="006D141C"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注：本报告期末无除基金管理人之外的其他关联方投资本基金的情况。</w:t>
      </w:r>
    </w:p>
    <w:p w:rsidR="0093019D" w:rsidRPr="00C8641D" w:rsidRDefault="00241144" w:rsidP="0093019D">
      <w:pPr>
        <w:spacing w:line="360" w:lineRule="auto"/>
        <w:rPr>
          <w:rFonts w:eastAsiaTheme="minorEastAsia"/>
          <w:szCs w:val="21"/>
        </w:rPr>
      </w:pPr>
      <w:r w:rsidRPr="00C8641D">
        <w:rPr>
          <w:rFonts w:eastAsiaTheme="minorEastAsia"/>
          <w:szCs w:val="21"/>
        </w:rPr>
        <w:t>金鹰现金增益</w:t>
      </w:r>
      <w:r w:rsidRPr="00C8641D">
        <w:rPr>
          <w:rFonts w:eastAsiaTheme="minorEastAsia"/>
          <w:szCs w:val="21"/>
        </w:rPr>
        <w:t>E</w:t>
      </w:r>
    </w:p>
    <w:p w:rsidR="0093019D" w:rsidRPr="00C8641D" w:rsidRDefault="00241144" w:rsidP="00C8641D">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本报告期末及上年度末无除基金管理人之外的其他关联方投资本基金的情况。</w:t>
      </w:r>
    </w:p>
    <w:p w:rsidR="006D141C" w:rsidRPr="00C8641D" w:rsidRDefault="00241144" w:rsidP="00C8641D">
      <w:pPr>
        <w:spacing w:beforeLines="100" w:before="312" w:line="360" w:lineRule="auto"/>
        <w:rPr>
          <w:rFonts w:eastAsiaTheme="minorEastAsia"/>
          <w:b/>
          <w:bCs/>
          <w:szCs w:val="21"/>
        </w:rPr>
      </w:pPr>
      <w:r w:rsidRPr="00C8641D">
        <w:rPr>
          <w:rFonts w:eastAsiaTheme="minorEastAsia"/>
          <w:b/>
          <w:bCs/>
          <w:kern w:val="0"/>
          <w:szCs w:val="21"/>
        </w:rPr>
        <w:t>6.4.9.5</w:t>
      </w:r>
      <w:r w:rsidRPr="00C8641D">
        <w:rPr>
          <w:rFonts w:eastAsiaTheme="minorEastAsia"/>
          <w:b/>
          <w:bCs/>
          <w:szCs w:val="21"/>
        </w:rPr>
        <w:t>由关联方保管的银行存款余额及当期产生的利息收入</w:t>
      </w:r>
    </w:p>
    <w:p w:rsidR="006D141C" w:rsidRPr="00C8641D" w:rsidRDefault="00241144" w:rsidP="006D141C">
      <w:pPr>
        <w:autoSpaceDE w:val="0"/>
        <w:autoSpaceDN w:val="0"/>
        <w:adjustRightInd w:val="0"/>
        <w:spacing w:before="29" w:line="288" w:lineRule="auto"/>
        <w:ind w:left="15" w:right="210"/>
        <w:jc w:val="right"/>
        <w:rPr>
          <w:rFonts w:eastAsiaTheme="minorEastAsia"/>
          <w:kern w:val="0"/>
          <w:szCs w:val="21"/>
        </w:rPr>
      </w:pPr>
      <w:r w:rsidRPr="00C8641D">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7045DF"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本期</w:t>
            </w:r>
          </w:p>
          <w:p w:rsidR="006D141C" w:rsidRPr="00C8641D" w:rsidRDefault="00241144">
            <w:pPr>
              <w:widowControl/>
              <w:autoSpaceDE w:val="0"/>
              <w:autoSpaceDN w:val="0"/>
              <w:ind w:right="-15"/>
              <w:jc w:val="center"/>
              <w:textAlignment w:val="bottom"/>
              <w:rPr>
                <w:rFonts w:eastAsiaTheme="minorEastAsia"/>
                <w:szCs w:val="21"/>
              </w:rPr>
            </w:pPr>
            <w:r w:rsidRPr="00C8641D">
              <w:rPr>
                <w:rFonts w:eastAsiaTheme="minorEastAsia"/>
                <w:szCs w:val="21"/>
              </w:rPr>
              <w:t>2019</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2019</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上年度可比期间</w:t>
            </w:r>
          </w:p>
          <w:p w:rsidR="006D141C" w:rsidRPr="00C8641D" w:rsidRDefault="00241144" w:rsidP="00FE2944">
            <w:pPr>
              <w:widowControl/>
              <w:autoSpaceDE w:val="0"/>
              <w:autoSpaceDN w:val="0"/>
              <w:ind w:right="-15"/>
              <w:jc w:val="center"/>
              <w:textAlignment w:val="bottom"/>
              <w:rPr>
                <w:rFonts w:eastAsiaTheme="minorEastAsia"/>
                <w:kern w:val="0"/>
                <w:szCs w:val="21"/>
              </w:rPr>
            </w:pPr>
            <w:r w:rsidRPr="00C8641D">
              <w:rPr>
                <w:rFonts w:eastAsiaTheme="minorEastAsia"/>
                <w:szCs w:val="21"/>
              </w:rPr>
              <w:t>2018</w:t>
            </w:r>
            <w:r w:rsidRPr="00C8641D">
              <w:rPr>
                <w:rFonts w:eastAsiaTheme="minorEastAsia"/>
                <w:szCs w:val="21"/>
              </w:rPr>
              <w:t>年</w:t>
            </w:r>
            <w:r w:rsidRPr="00C8641D">
              <w:rPr>
                <w:rFonts w:eastAsiaTheme="minorEastAsia"/>
                <w:szCs w:val="21"/>
              </w:rPr>
              <w:t>1</w:t>
            </w:r>
            <w:r w:rsidRPr="00C8641D">
              <w:rPr>
                <w:rFonts w:eastAsiaTheme="minorEastAsia"/>
                <w:szCs w:val="21"/>
              </w:rPr>
              <w:t>月</w:t>
            </w:r>
            <w:r w:rsidRPr="00C8641D">
              <w:rPr>
                <w:rFonts w:eastAsiaTheme="minorEastAsia"/>
                <w:szCs w:val="21"/>
              </w:rPr>
              <w:t>1</w:t>
            </w:r>
            <w:r w:rsidRPr="00C8641D">
              <w:rPr>
                <w:rFonts w:eastAsiaTheme="minorEastAsia"/>
                <w:szCs w:val="21"/>
              </w:rPr>
              <w:t>日至</w:t>
            </w:r>
            <w:r w:rsidRPr="00C8641D">
              <w:rPr>
                <w:rFonts w:eastAsiaTheme="minorEastAsia"/>
                <w:szCs w:val="21"/>
              </w:rPr>
              <w:t>2018</w:t>
            </w:r>
            <w:r w:rsidRPr="00C8641D">
              <w:rPr>
                <w:rFonts w:eastAsiaTheme="minorEastAsia"/>
                <w:szCs w:val="21"/>
              </w:rPr>
              <w:t>年</w:t>
            </w:r>
            <w:r w:rsidRPr="00C8641D">
              <w:rPr>
                <w:rFonts w:eastAsiaTheme="minorEastAsia"/>
                <w:szCs w:val="21"/>
              </w:rPr>
              <w:t>6</w:t>
            </w:r>
            <w:r w:rsidRPr="00C8641D">
              <w:rPr>
                <w:rFonts w:eastAsiaTheme="minorEastAsia"/>
                <w:szCs w:val="21"/>
              </w:rPr>
              <w:t>月</w:t>
            </w:r>
            <w:r w:rsidRPr="00C8641D">
              <w:rPr>
                <w:rFonts w:eastAsiaTheme="minorEastAsia"/>
                <w:szCs w:val="21"/>
              </w:rPr>
              <w:t>30</w:t>
            </w:r>
            <w:r w:rsidRPr="00C8641D">
              <w:rPr>
                <w:rFonts w:eastAsiaTheme="minorEastAsia"/>
                <w:szCs w:val="21"/>
              </w:rPr>
              <w:t>日</w:t>
            </w:r>
          </w:p>
        </w:tc>
      </w:tr>
      <w:tr w:rsidR="007045DF"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widowControl/>
              <w:jc w:val="left"/>
              <w:rPr>
                <w:rFonts w:eastAsiaTheme="minorEastAsia"/>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当期利息收入</w:t>
            </w:r>
          </w:p>
        </w:tc>
      </w:tr>
      <w:tr w:rsidR="007045DF">
        <w:tc>
          <w:tcPr>
            <w:tcW w:w="1800" w:type="dxa"/>
            <w:vAlign w:val="center"/>
          </w:tcPr>
          <w:p w:rsidR="007045DF" w:rsidRDefault="00241144">
            <w:pPr>
              <w:jc w:val="center"/>
            </w:pPr>
            <w:r>
              <w:rPr>
                <w:rFonts w:eastAsiaTheme="minorEastAsia"/>
                <w:szCs w:val="21"/>
              </w:rPr>
              <w:t>招商证券股份有限公司</w:t>
            </w:r>
          </w:p>
        </w:tc>
        <w:tc>
          <w:tcPr>
            <w:tcW w:w="1800" w:type="dxa"/>
            <w:vAlign w:val="center"/>
          </w:tcPr>
          <w:p w:rsidR="007045DF" w:rsidRDefault="00241144">
            <w:pPr>
              <w:jc w:val="center"/>
            </w:pPr>
            <w:r>
              <w:rPr>
                <w:rFonts w:eastAsiaTheme="minorEastAsia"/>
                <w:szCs w:val="21"/>
              </w:rPr>
              <w:t>99,227,328.69</w:t>
            </w:r>
          </w:p>
        </w:tc>
        <w:tc>
          <w:tcPr>
            <w:tcW w:w="1800" w:type="dxa"/>
            <w:vAlign w:val="center"/>
          </w:tcPr>
          <w:p w:rsidR="007045DF" w:rsidRDefault="00241144">
            <w:pPr>
              <w:jc w:val="center"/>
            </w:pPr>
            <w:r>
              <w:rPr>
                <w:rFonts w:eastAsiaTheme="minorEastAsia"/>
                <w:szCs w:val="21"/>
              </w:rPr>
              <w:t>269,581.44</w:t>
            </w:r>
          </w:p>
        </w:tc>
        <w:tc>
          <w:tcPr>
            <w:tcW w:w="1800" w:type="dxa"/>
            <w:vAlign w:val="center"/>
          </w:tcPr>
          <w:p w:rsidR="007045DF" w:rsidRDefault="00241144">
            <w:pPr>
              <w:jc w:val="center"/>
            </w:pPr>
            <w:r>
              <w:rPr>
                <w:rFonts w:eastAsiaTheme="minorEastAsia"/>
                <w:szCs w:val="21"/>
              </w:rPr>
              <w:t>86,128,952.22</w:t>
            </w:r>
          </w:p>
        </w:tc>
        <w:tc>
          <w:tcPr>
            <w:tcW w:w="1800" w:type="dxa"/>
            <w:vAlign w:val="center"/>
          </w:tcPr>
          <w:p w:rsidR="007045DF" w:rsidRDefault="00241144">
            <w:pPr>
              <w:jc w:val="center"/>
            </w:pPr>
            <w:r>
              <w:rPr>
                <w:rFonts w:eastAsiaTheme="minorEastAsia"/>
                <w:szCs w:val="21"/>
              </w:rPr>
              <w:t>51,711.19</w:t>
            </w:r>
          </w:p>
        </w:tc>
      </w:tr>
    </w:tbl>
    <w:p w:rsidR="006D141C" w:rsidRPr="00C8641D" w:rsidRDefault="00241144" w:rsidP="00C8641D">
      <w:pPr>
        <w:spacing w:beforeLines="100" w:before="312" w:line="360" w:lineRule="auto"/>
        <w:rPr>
          <w:rFonts w:eastAsiaTheme="minorEastAsia"/>
          <w:b/>
          <w:bCs/>
          <w:szCs w:val="21"/>
        </w:rPr>
      </w:pPr>
      <w:r w:rsidRPr="00C8641D">
        <w:rPr>
          <w:rFonts w:eastAsiaTheme="minorEastAsia"/>
          <w:b/>
          <w:bCs/>
          <w:kern w:val="0"/>
          <w:szCs w:val="21"/>
        </w:rPr>
        <w:t>6.4.9.6</w:t>
      </w:r>
      <w:r w:rsidRPr="00C8641D">
        <w:rPr>
          <w:rFonts w:eastAsiaTheme="minorEastAsia"/>
          <w:b/>
          <w:bCs/>
          <w:szCs w:val="21"/>
        </w:rPr>
        <w:t>本基金在承销期内参与关联方承销证券的情况</w:t>
      </w:r>
    </w:p>
    <w:p w:rsidR="00FE2944" w:rsidRPr="00C8641D" w:rsidRDefault="00241144" w:rsidP="00C8641D">
      <w:pPr>
        <w:adjustRightInd w:val="0"/>
        <w:snapToGrid w:val="0"/>
        <w:spacing w:line="288" w:lineRule="auto"/>
        <w:ind w:firstLineChars="200" w:firstLine="420"/>
        <w:jc w:val="left"/>
        <w:rPr>
          <w:rFonts w:eastAsiaTheme="minorEastAsia"/>
          <w:kern w:val="0"/>
          <w:szCs w:val="21"/>
        </w:rPr>
      </w:pPr>
      <w:r w:rsidRPr="00C8641D">
        <w:rPr>
          <w:rFonts w:eastAsiaTheme="minorEastAsia"/>
          <w:kern w:val="0"/>
          <w:szCs w:val="21"/>
        </w:rPr>
        <w:t>本基金本报告期及上年度可比期间均无在承销期内参与关联方承销证券的情况。</w:t>
      </w:r>
    </w:p>
    <w:p w:rsidR="006D141C" w:rsidRPr="00C8641D" w:rsidRDefault="00241144" w:rsidP="00C8641D">
      <w:pPr>
        <w:adjustRightInd w:val="0"/>
        <w:snapToGrid w:val="0"/>
        <w:spacing w:beforeLines="100" w:before="312" w:line="360" w:lineRule="auto"/>
        <w:rPr>
          <w:rFonts w:eastAsiaTheme="minorEastAsia"/>
          <w:b/>
          <w:szCs w:val="21"/>
        </w:rPr>
      </w:pPr>
      <w:r w:rsidRPr="00C8641D">
        <w:rPr>
          <w:rFonts w:eastAsiaTheme="minorEastAsia"/>
          <w:b/>
          <w:bCs/>
          <w:kern w:val="0"/>
          <w:szCs w:val="21"/>
        </w:rPr>
        <w:t>6.4.9.7</w:t>
      </w:r>
      <w:r w:rsidRPr="00C8641D">
        <w:rPr>
          <w:rFonts w:eastAsiaTheme="minorEastAsia"/>
          <w:b/>
          <w:szCs w:val="21"/>
        </w:rPr>
        <w:t>其他关联交易事项的说明</w:t>
      </w:r>
    </w:p>
    <w:p w:rsidR="008A7FD2" w:rsidRPr="00A73188" w:rsidRDefault="00241144" w:rsidP="008A7FD2">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6.4.9.7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8A7FD2" w:rsidRPr="00A73188" w:rsidRDefault="00241144" w:rsidP="008A7FD2">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8A7FD2" w:rsidRPr="00A73188" w:rsidRDefault="00241144" w:rsidP="008A7FD2">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6.4.9.7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D141C" w:rsidRPr="00C8641D" w:rsidRDefault="00241144" w:rsidP="00C8641D">
      <w:pPr>
        <w:spacing w:line="360" w:lineRule="auto"/>
        <w:ind w:firstLineChars="200" w:firstLine="420"/>
        <w:rPr>
          <w:rFonts w:eastAsiaTheme="minorEastAsia"/>
          <w:color w:val="000000"/>
          <w:szCs w:val="21"/>
        </w:rPr>
      </w:pPr>
      <w:r w:rsidRPr="00A73188">
        <w:rPr>
          <w:rFonts w:eastAsiaTheme="minorEastAsia"/>
          <w:color w:val="000000" w:themeColor="text1"/>
          <w:kern w:val="0"/>
          <w:szCs w:val="21"/>
        </w:rPr>
        <w:t>无。</w:t>
      </w:r>
    </w:p>
    <w:p w:rsidR="006D141C" w:rsidRPr="00C8641D" w:rsidRDefault="00241144" w:rsidP="00C8641D">
      <w:pPr>
        <w:adjustRightInd w:val="0"/>
        <w:snapToGrid w:val="0"/>
        <w:spacing w:beforeLines="100" w:before="312" w:line="360" w:lineRule="auto"/>
        <w:rPr>
          <w:rFonts w:eastAsiaTheme="minorEastAsia"/>
          <w:b/>
          <w:bCs/>
          <w:szCs w:val="21"/>
        </w:rPr>
      </w:pPr>
      <w:r w:rsidRPr="00C8641D">
        <w:rPr>
          <w:rFonts w:eastAsiaTheme="minorEastAsia"/>
          <w:b/>
          <w:bCs/>
          <w:kern w:val="0"/>
          <w:szCs w:val="21"/>
        </w:rPr>
        <w:t>6.4.10</w:t>
      </w:r>
      <w:r w:rsidRPr="00C8641D">
        <w:rPr>
          <w:rFonts w:eastAsiaTheme="minorEastAsia"/>
          <w:b/>
          <w:bCs/>
          <w:szCs w:val="21"/>
        </w:rPr>
        <w:t>期末（</w:t>
      </w:r>
      <w:r w:rsidRPr="00C8641D">
        <w:rPr>
          <w:rFonts w:eastAsiaTheme="minorEastAsia"/>
          <w:b/>
          <w:bCs/>
          <w:szCs w:val="21"/>
        </w:rPr>
        <w:t>2019</w:t>
      </w:r>
      <w:r w:rsidRPr="00C8641D">
        <w:rPr>
          <w:rFonts w:eastAsiaTheme="minorEastAsia"/>
          <w:b/>
          <w:bCs/>
          <w:szCs w:val="21"/>
        </w:rPr>
        <w:t>年</w:t>
      </w:r>
      <w:r w:rsidRPr="00C8641D">
        <w:rPr>
          <w:rFonts w:eastAsiaTheme="minorEastAsia"/>
          <w:b/>
          <w:bCs/>
          <w:szCs w:val="21"/>
        </w:rPr>
        <w:t>6</w:t>
      </w:r>
      <w:r w:rsidRPr="00C8641D">
        <w:rPr>
          <w:rFonts w:eastAsiaTheme="minorEastAsia"/>
          <w:b/>
          <w:bCs/>
          <w:szCs w:val="21"/>
        </w:rPr>
        <w:t>月</w:t>
      </w:r>
      <w:r w:rsidRPr="00C8641D">
        <w:rPr>
          <w:rFonts w:eastAsiaTheme="minorEastAsia"/>
          <w:b/>
          <w:bCs/>
          <w:szCs w:val="21"/>
        </w:rPr>
        <w:t>30</w:t>
      </w:r>
      <w:r w:rsidRPr="00C8641D">
        <w:rPr>
          <w:rFonts w:eastAsiaTheme="minorEastAsia"/>
          <w:b/>
          <w:bCs/>
          <w:szCs w:val="21"/>
        </w:rPr>
        <w:t>日）本基金持有的流通受限证券</w:t>
      </w:r>
    </w:p>
    <w:p w:rsidR="006D141C" w:rsidRPr="00C8641D" w:rsidRDefault="00241144" w:rsidP="001D5E64">
      <w:pPr>
        <w:spacing w:line="360" w:lineRule="auto"/>
        <w:rPr>
          <w:rFonts w:eastAsiaTheme="minorEastAsia"/>
          <w:b/>
          <w:bCs/>
          <w:szCs w:val="21"/>
        </w:rPr>
      </w:pPr>
      <w:r w:rsidRPr="00C8641D">
        <w:rPr>
          <w:rFonts w:eastAsiaTheme="minorEastAsia"/>
          <w:b/>
          <w:bCs/>
          <w:kern w:val="0"/>
          <w:szCs w:val="21"/>
        </w:rPr>
        <w:t>6.4.10.1</w:t>
      </w:r>
      <w:r w:rsidRPr="00C8641D">
        <w:rPr>
          <w:rFonts w:eastAsiaTheme="minorEastAsia"/>
          <w:b/>
          <w:bCs/>
          <w:szCs w:val="21"/>
        </w:rPr>
        <w:t>因认购新发</w:t>
      </w:r>
      <w:r w:rsidRPr="00C8641D">
        <w:rPr>
          <w:rFonts w:eastAsiaTheme="minorEastAsia"/>
          <w:b/>
          <w:bCs/>
          <w:szCs w:val="21"/>
        </w:rPr>
        <w:t>/</w:t>
      </w:r>
      <w:r w:rsidRPr="00C8641D">
        <w:rPr>
          <w:rFonts w:eastAsiaTheme="minorEastAsia"/>
          <w:b/>
          <w:bCs/>
          <w:szCs w:val="21"/>
        </w:rPr>
        <w:t>增发证券而于期末持有的流通受限证券</w:t>
      </w:r>
    </w:p>
    <w:p w:rsidR="006D141C" w:rsidRPr="00BC2BF2" w:rsidRDefault="00241144" w:rsidP="00BC2BF2">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本基金本报告期末未持有因认购新发</w:t>
      </w:r>
      <w:r w:rsidRPr="00C8641D">
        <w:rPr>
          <w:rFonts w:eastAsiaTheme="minorEastAsia"/>
          <w:kern w:val="0"/>
          <w:szCs w:val="21"/>
        </w:rPr>
        <w:t>/</w:t>
      </w:r>
      <w:r w:rsidRPr="00C8641D">
        <w:rPr>
          <w:rFonts w:eastAsiaTheme="minorEastAsia"/>
          <w:kern w:val="0"/>
          <w:szCs w:val="21"/>
        </w:rPr>
        <w:t>增发证券而流通受限的证券。</w:t>
      </w:r>
    </w:p>
    <w:p w:rsidR="006D141C" w:rsidRPr="00C8641D" w:rsidRDefault="00241144" w:rsidP="00BC2BF2">
      <w:pPr>
        <w:spacing w:beforeLines="100" w:before="312" w:line="360" w:lineRule="auto"/>
        <w:rPr>
          <w:rFonts w:eastAsiaTheme="minorEastAsia"/>
          <w:b/>
          <w:bCs/>
          <w:szCs w:val="21"/>
        </w:rPr>
      </w:pPr>
      <w:r w:rsidRPr="00C8641D">
        <w:rPr>
          <w:rFonts w:eastAsiaTheme="minorEastAsia"/>
          <w:b/>
          <w:bCs/>
          <w:kern w:val="0"/>
          <w:szCs w:val="21"/>
        </w:rPr>
        <w:t>6.4.10.2</w:t>
      </w:r>
      <w:r w:rsidRPr="00C8641D">
        <w:rPr>
          <w:rFonts w:eastAsiaTheme="minorEastAsia"/>
          <w:b/>
          <w:bCs/>
          <w:szCs w:val="21"/>
        </w:rPr>
        <w:t>期末持有的暂时停牌等流通受限股票</w:t>
      </w:r>
    </w:p>
    <w:p w:rsidR="006D141C" w:rsidRPr="00BC2BF2" w:rsidRDefault="00241144" w:rsidP="00BC2BF2">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本基金本报告期末未持有暂时停牌等流通受限股票。</w:t>
      </w:r>
    </w:p>
    <w:p w:rsidR="006D141C" w:rsidRPr="00C8641D" w:rsidRDefault="00241144" w:rsidP="00BC2BF2">
      <w:pPr>
        <w:spacing w:beforeLines="100" w:before="312" w:line="360" w:lineRule="auto"/>
        <w:rPr>
          <w:rFonts w:eastAsiaTheme="minorEastAsia"/>
          <w:b/>
          <w:bCs/>
          <w:szCs w:val="21"/>
        </w:rPr>
      </w:pPr>
      <w:r w:rsidRPr="00C8641D">
        <w:rPr>
          <w:rFonts w:eastAsiaTheme="minorEastAsia"/>
          <w:b/>
          <w:bCs/>
          <w:kern w:val="0"/>
          <w:szCs w:val="21"/>
        </w:rPr>
        <w:t>6.4.10.3</w:t>
      </w:r>
      <w:r w:rsidRPr="00C8641D">
        <w:rPr>
          <w:rFonts w:eastAsiaTheme="minorEastAsia"/>
          <w:b/>
          <w:bCs/>
          <w:szCs w:val="21"/>
        </w:rPr>
        <w:t>期末债券正回购交易中作为抵押的债券</w:t>
      </w:r>
    </w:p>
    <w:p w:rsidR="006D141C" w:rsidRPr="00C8641D" w:rsidRDefault="00241144" w:rsidP="001D5E64">
      <w:pPr>
        <w:spacing w:line="360" w:lineRule="auto"/>
        <w:rPr>
          <w:rFonts w:eastAsiaTheme="minorEastAsia"/>
          <w:b/>
          <w:bCs/>
          <w:szCs w:val="21"/>
        </w:rPr>
      </w:pPr>
      <w:r w:rsidRPr="00C8641D">
        <w:rPr>
          <w:rFonts w:eastAsiaTheme="minorEastAsia"/>
          <w:b/>
          <w:bCs/>
          <w:kern w:val="0"/>
          <w:szCs w:val="21"/>
        </w:rPr>
        <w:t>6.4.10.3.1</w:t>
      </w:r>
      <w:r w:rsidRPr="00C8641D">
        <w:rPr>
          <w:rFonts w:eastAsiaTheme="minorEastAsia"/>
          <w:b/>
          <w:bCs/>
          <w:szCs w:val="21"/>
        </w:rPr>
        <w:t>银行间市场债券正回购</w:t>
      </w:r>
    </w:p>
    <w:p w:rsidR="006D141C" w:rsidRPr="00C8641D" w:rsidRDefault="00241144" w:rsidP="006D141C">
      <w:pPr>
        <w:wordWrap w:val="0"/>
        <w:autoSpaceDE w:val="0"/>
        <w:autoSpaceDN w:val="0"/>
        <w:adjustRightInd w:val="0"/>
        <w:spacing w:before="29" w:line="288" w:lineRule="auto"/>
        <w:ind w:left="15"/>
        <w:jc w:val="right"/>
        <w:rPr>
          <w:rFonts w:eastAsiaTheme="minorEastAsia"/>
          <w:kern w:val="0"/>
          <w:szCs w:val="21"/>
        </w:rPr>
      </w:pPr>
      <w:r w:rsidRPr="00C8641D">
        <w:rPr>
          <w:rFonts w:eastAsiaTheme="minorEastAsia"/>
          <w:szCs w:val="21"/>
        </w:rPr>
        <w:t>金额单位</w:t>
      </w:r>
      <w:r w:rsidRPr="00C8641D">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7045DF"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期末估值</w:t>
            </w:r>
            <w:r w:rsidRPr="00C8641D">
              <w:rPr>
                <w:rFonts w:eastAsiaTheme="minorEastAsia"/>
                <w:szCs w:val="21"/>
              </w:rPr>
              <w:lastRenderedPageBreak/>
              <w:t>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lastRenderedPageBreak/>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期末估值总额</w:t>
            </w:r>
          </w:p>
        </w:tc>
      </w:tr>
      <w:tr w:rsidR="007045DF">
        <w:tc>
          <w:tcPr>
            <w:tcW w:w="1500" w:type="dxa"/>
            <w:vAlign w:val="center"/>
          </w:tcPr>
          <w:p w:rsidR="007045DF" w:rsidRDefault="00241144">
            <w:pPr>
              <w:jc w:val="center"/>
            </w:pPr>
            <w:r>
              <w:rPr>
                <w:rFonts w:eastAsiaTheme="minorEastAsia"/>
                <w:kern w:val="0"/>
                <w:szCs w:val="21"/>
              </w:rPr>
              <w:lastRenderedPageBreak/>
              <w:t>190201</w:t>
            </w:r>
          </w:p>
        </w:tc>
        <w:tc>
          <w:tcPr>
            <w:tcW w:w="1500" w:type="dxa"/>
            <w:vAlign w:val="center"/>
          </w:tcPr>
          <w:p w:rsidR="007045DF" w:rsidRDefault="00241144">
            <w:pPr>
              <w:jc w:val="center"/>
            </w:pPr>
            <w:r>
              <w:rPr>
                <w:rFonts w:eastAsiaTheme="minorEastAsia"/>
                <w:kern w:val="0"/>
                <w:szCs w:val="21"/>
              </w:rPr>
              <w:t>19</w:t>
            </w:r>
            <w:r>
              <w:rPr>
                <w:rFonts w:eastAsiaTheme="minorEastAsia"/>
                <w:kern w:val="0"/>
                <w:szCs w:val="21"/>
              </w:rPr>
              <w:t>国开</w:t>
            </w:r>
            <w:r>
              <w:rPr>
                <w:rFonts w:eastAsiaTheme="minorEastAsia"/>
                <w:kern w:val="0"/>
                <w:szCs w:val="21"/>
              </w:rPr>
              <w:t>01</w:t>
            </w:r>
          </w:p>
        </w:tc>
        <w:tc>
          <w:tcPr>
            <w:tcW w:w="1500" w:type="dxa"/>
            <w:vAlign w:val="center"/>
          </w:tcPr>
          <w:p w:rsidR="007045DF" w:rsidRDefault="00241144">
            <w:pPr>
              <w:jc w:val="center"/>
            </w:pPr>
            <w:r>
              <w:rPr>
                <w:rFonts w:eastAsiaTheme="minorEastAsia"/>
                <w:kern w:val="0"/>
                <w:szCs w:val="21"/>
              </w:rPr>
              <w:t>2019-07-04</w:t>
            </w:r>
          </w:p>
        </w:tc>
        <w:tc>
          <w:tcPr>
            <w:tcW w:w="1260" w:type="dxa"/>
            <w:vAlign w:val="center"/>
          </w:tcPr>
          <w:p w:rsidR="007045DF" w:rsidRDefault="00241144">
            <w:pPr>
              <w:jc w:val="right"/>
            </w:pPr>
            <w:r>
              <w:rPr>
                <w:rFonts w:eastAsiaTheme="minorEastAsia"/>
                <w:kern w:val="0"/>
                <w:szCs w:val="21"/>
              </w:rPr>
              <w:t>99.98</w:t>
            </w:r>
          </w:p>
        </w:tc>
        <w:tc>
          <w:tcPr>
            <w:tcW w:w="1440" w:type="dxa"/>
            <w:vAlign w:val="center"/>
          </w:tcPr>
          <w:p w:rsidR="007045DF" w:rsidRDefault="00241144">
            <w:pPr>
              <w:jc w:val="right"/>
            </w:pPr>
            <w:r>
              <w:rPr>
                <w:rFonts w:eastAsiaTheme="minorEastAsia"/>
                <w:kern w:val="0"/>
                <w:szCs w:val="21"/>
              </w:rPr>
              <w:t>2,000,000.00</w:t>
            </w:r>
          </w:p>
        </w:tc>
        <w:tc>
          <w:tcPr>
            <w:tcW w:w="1836" w:type="dxa"/>
            <w:vAlign w:val="center"/>
          </w:tcPr>
          <w:p w:rsidR="007045DF" w:rsidRDefault="00241144">
            <w:pPr>
              <w:jc w:val="right"/>
            </w:pPr>
            <w:r>
              <w:rPr>
                <w:rFonts w:eastAsiaTheme="minorEastAsia"/>
                <w:kern w:val="0"/>
                <w:szCs w:val="21"/>
              </w:rPr>
              <w:t>199,959,706.84</w:t>
            </w:r>
          </w:p>
        </w:tc>
      </w:tr>
      <w:tr w:rsidR="007045DF">
        <w:tc>
          <w:tcPr>
            <w:tcW w:w="1500" w:type="dxa"/>
            <w:vAlign w:val="center"/>
          </w:tcPr>
          <w:p w:rsidR="007045DF" w:rsidRDefault="00241144">
            <w:pPr>
              <w:jc w:val="center"/>
            </w:pPr>
            <w:r>
              <w:rPr>
                <w:rFonts w:eastAsiaTheme="minorEastAsia"/>
                <w:kern w:val="0"/>
                <w:szCs w:val="21"/>
              </w:rPr>
              <w:t>071900035</w:t>
            </w:r>
          </w:p>
        </w:tc>
        <w:tc>
          <w:tcPr>
            <w:tcW w:w="1500" w:type="dxa"/>
            <w:vAlign w:val="center"/>
          </w:tcPr>
          <w:p w:rsidR="007045DF" w:rsidRDefault="00241144">
            <w:pPr>
              <w:jc w:val="center"/>
            </w:pPr>
            <w:r>
              <w:rPr>
                <w:rFonts w:eastAsiaTheme="minorEastAsia"/>
                <w:kern w:val="0"/>
                <w:szCs w:val="21"/>
              </w:rPr>
              <w:t>19</w:t>
            </w:r>
            <w:r>
              <w:rPr>
                <w:rFonts w:eastAsiaTheme="minorEastAsia"/>
                <w:kern w:val="0"/>
                <w:szCs w:val="21"/>
              </w:rPr>
              <w:t>东吴证券</w:t>
            </w:r>
            <w:r>
              <w:rPr>
                <w:rFonts w:eastAsiaTheme="minorEastAsia"/>
                <w:kern w:val="0"/>
                <w:szCs w:val="21"/>
              </w:rPr>
              <w:t>CP001</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100.00</w:t>
            </w:r>
          </w:p>
        </w:tc>
        <w:tc>
          <w:tcPr>
            <w:tcW w:w="1440" w:type="dxa"/>
            <w:vAlign w:val="center"/>
          </w:tcPr>
          <w:p w:rsidR="007045DF" w:rsidRDefault="00241144">
            <w:pPr>
              <w:jc w:val="right"/>
            </w:pPr>
            <w:r>
              <w:rPr>
                <w:rFonts w:eastAsiaTheme="minorEastAsia"/>
                <w:kern w:val="0"/>
                <w:szCs w:val="21"/>
              </w:rPr>
              <w:t>110,000.00</w:t>
            </w:r>
          </w:p>
        </w:tc>
        <w:tc>
          <w:tcPr>
            <w:tcW w:w="1836" w:type="dxa"/>
            <w:vAlign w:val="center"/>
          </w:tcPr>
          <w:p w:rsidR="007045DF" w:rsidRDefault="00241144">
            <w:pPr>
              <w:jc w:val="right"/>
            </w:pPr>
            <w:r>
              <w:rPr>
                <w:rFonts w:eastAsiaTheme="minorEastAsia"/>
                <w:kern w:val="0"/>
                <w:szCs w:val="21"/>
              </w:rPr>
              <w:t>11,000,062.91</w:t>
            </w:r>
          </w:p>
        </w:tc>
      </w:tr>
      <w:tr w:rsidR="007045DF">
        <w:tc>
          <w:tcPr>
            <w:tcW w:w="1500" w:type="dxa"/>
            <w:vAlign w:val="center"/>
          </w:tcPr>
          <w:p w:rsidR="007045DF" w:rsidRDefault="00241144">
            <w:pPr>
              <w:jc w:val="center"/>
            </w:pPr>
            <w:r>
              <w:rPr>
                <w:rFonts w:eastAsiaTheme="minorEastAsia"/>
                <w:kern w:val="0"/>
                <w:szCs w:val="21"/>
              </w:rPr>
              <w:t>071900041</w:t>
            </w:r>
          </w:p>
        </w:tc>
        <w:tc>
          <w:tcPr>
            <w:tcW w:w="1500" w:type="dxa"/>
            <w:vAlign w:val="center"/>
          </w:tcPr>
          <w:p w:rsidR="007045DF" w:rsidRDefault="00241144">
            <w:pPr>
              <w:jc w:val="center"/>
            </w:pPr>
            <w:r>
              <w:rPr>
                <w:rFonts w:eastAsiaTheme="minorEastAsia"/>
                <w:kern w:val="0"/>
                <w:szCs w:val="21"/>
              </w:rPr>
              <w:t>19</w:t>
            </w:r>
            <w:r>
              <w:rPr>
                <w:rFonts w:eastAsiaTheme="minorEastAsia"/>
                <w:kern w:val="0"/>
                <w:szCs w:val="21"/>
              </w:rPr>
              <w:t>东北证券</w:t>
            </w:r>
            <w:r>
              <w:rPr>
                <w:rFonts w:eastAsiaTheme="minorEastAsia"/>
                <w:kern w:val="0"/>
                <w:szCs w:val="21"/>
              </w:rPr>
              <w:t>CP004</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100.00</w:t>
            </w:r>
          </w:p>
        </w:tc>
        <w:tc>
          <w:tcPr>
            <w:tcW w:w="1440" w:type="dxa"/>
            <w:vAlign w:val="center"/>
          </w:tcPr>
          <w:p w:rsidR="007045DF" w:rsidRDefault="00241144">
            <w:pPr>
              <w:jc w:val="right"/>
            </w:pPr>
            <w:r>
              <w:rPr>
                <w:rFonts w:eastAsiaTheme="minorEastAsia"/>
                <w:kern w:val="0"/>
                <w:szCs w:val="21"/>
              </w:rPr>
              <w:t>1,000,000.00</w:t>
            </w:r>
          </w:p>
        </w:tc>
        <w:tc>
          <w:tcPr>
            <w:tcW w:w="1836" w:type="dxa"/>
            <w:vAlign w:val="center"/>
          </w:tcPr>
          <w:p w:rsidR="007045DF" w:rsidRDefault="00241144">
            <w:pPr>
              <w:jc w:val="right"/>
            </w:pPr>
            <w:r>
              <w:rPr>
                <w:rFonts w:eastAsiaTheme="minorEastAsia"/>
                <w:kern w:val="0"/>
                <w:szCs w:val="21"/>
              </w:rPr>
              <w:t>100,003,246.13</w:t>
            </w:r>
          </w:p>
        </w:tc>
      </w:tr>
      <w:tr w:rsidR="007045DF">
        <w:tc>
          <w:tcPr>
            <w:tcW w:w="1500" w:type="dxa"/>
            <w:vAlign w:val="center"/>
          </w:tcPr>
          <w:p w:rsidR="007045DF" w:rsidRDefault="00241144">
            <w:pPr>
              <w:jc w:val="center"/>
            </w:pPr>
            <w:r>
              <w:rPr>
                <w:rFonts w:eastAsiaTheme="minorEastAsia"/>
                <w:kern w:val="0"/>
                <w:szCs w:val="21"/>
              </w:rPr>
              <w:t>180209</w:t>
            </w:r>
          </w:p>
        </w:tc>
        <w:tc>
          <w:tcPr>
            <w:tcW w:w="1500" w:type="dxa"/>
            <w:vAlign w:val="center"/>
          </w:tcPr>
          <w:p w:rsidR="007045DF" w:rsidRDefault="00241144">
            <w:pPr>
              <w:jc w:val="center"/>
            </w:pPr>
            <w:r>
              <w:rPr>
                <w:rFonts w:eastAsiaTheme="minorEastAsia"/>
                <w:kern w:val="0"/>
                <w:szCs w:val="21"/>
              </w:rPr>
              <w:t>18</w:t>
            </w:r>
            <w:r>
              <w:rPr>
                <w:rFonts w:eastAsiaTheme="minorEastAsia"/>
                <w:kern w:val="0"/>
                <w:szCs w:val="21"/>
              </w:rPr>
              <w:t>国开</w:t>
            </w:r>
            <w:r>
              <w:rPr>
                <w:rFonts w:eastAsiaTheme="minorEastAsia"/>
                <w:kern w:val="0"/>
                <w:szCs w:val="21"/>
              </w:rPr>
              <w:t>09</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100.03</w:t>
            </w:r>
          </w:p>
        </w:tc>
        <w:tc>
          <w:tcPr>
            <w:tcW w:w="1440" w:type="dxa"/>
            <w:vAlign w:val="center"/>
          </w:tcPr>
          <w:p w:rsidR="007045DF" w:rsidRDefault="00241144">
            <w:pPr>
              <w:jc w:val="right"/>
            </w:pPr>
            <w:r>
              <w:rPr>
                <w:rFonts w:eastAsiaTheme="minorEastAsia"/>
                <w:kern w:val="0"/>
                <w:szCs w:val="21"/>
              </w:rPr>
              <w:t>250,000.00</w:t>
            </w:r>
          </w:p>
        </w:tc>
        <w:tc>
          <w:tcPr>
            <w:tcW w:w="1836" w:type="dxa"/>
            <w:vAlign w:val="center"/>
          </w:tcPr>
          <w:p w:rsidR="007045DF" w:rsidRDefault="00241144">
            <w:pPr>
              <w:jc w:val="right"/>
            </w:pPr>
            <w:r>
              <w:rPr>
                <w:rFonts w:eastAsiaTheme="minorEastAsia"/>
                <w:kern w:val="0"/>
                <w:szCs w:val="21"/>
              </w:rPr>
              <w:t>25,007,261.54</w:t>
            </w:r>
          </w:p>
        </w:tc>
      </w:tr>
      <w:tr w:rsidR="007045DF">
        <w:tc>
          <w:tcPr>
            <w:tcW w:w="1500" w:type="dxa"/>
            <w:vAlign w:val="center"/>
          </w:tcPr>
          <w:p w:rsidR="007045DF" w:rsidRDefault="00241144">
            <w:pPr>
              <w:jc w:val="center"/>
            </w:pPr>
            <w:r>
              <w:rPr>
                <w:rFonts w:eastAsiaTheme="minorEastAsia"/>
                <w:kern w:val="0"/>
                <w:szCs w:val="21"/>
              </w:rPr>
              <w:t>190302</w:t>
            </w:r>
          </w:p>
        </w:tc>
        <w:tc>
          <w:tcPr>
            <w:tcW w:w="1500" w:type="dxa"/>
            <w:vAlign w:val="center"/>
          </w:tcPr>
          <w:p w:rsidR="007045DF" w:rsidRDefault="00241144">
            <w:pPr>
              <w:jc w:val="center"/>
            </w:pPr>
            <w:r>
              <w:rPr>
                <w:rFonts w:eastAsiaTheme="minorEastAsia"/>
                <w:kern w:val="0"/>
                <w:szCs w:val="21"/>
              </w:rPr>
              <w:t>19</w:t>
            </w:r>
            <w:r>
              <w:rPr>
                <w:rFonts w:eastAsiaTheme="minorEastAsia"/>
                <w:kern w:val="0"/>
                <w:szCs w:val="21"/>
              </w:rPr>
              <w:t>进出</w:t>
            </w:r>
            <w:r>
              <w:rPr>
                <w:rFonts w:eastAsiaTheme="minorEastAsia"/>
                <w:kern w:val="0"/>
                <w:szCs w:val="21"/>
              </w:rPr>
              <w:t>02</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99.84</w:t>
            </w:r>
          </w:p>
        </w:tc>
        <w:tc>
          <w:tcPr>
            <w:tcW w:w="1440" w:type="dxa"/>
            <w:vAlign w:val="center"/>
          </w:tcPr>
          <w:p w:rsidR="007045DF" w:rsidRDefault="00241144">
            <w:pPr>
              <w:jc w:val="right"/>
            </w:pPr>
            <w:r>
              <w:rPr>
                <w:rFonts w:eastAsiaTheme="minorEastAsia"/>
                <w:kern w:val="0"/>
                <w:szCs w:val="21"/>
              </w:rPr>
              <w:t>2,000,000.00</w:t>
            </w:r>
          </w:p>
        </w:tc>
        <w:tc>
          <w:tcPr>
            <w:tcW w:w="1836" w:type="dxa"/>
            <w:vAlign w:val="center"/>
          </w:tcPr>
          <w:p w:rsidR="007045DF" w:rsidRDefault="00241144">
            <w:pPr>
              <w:jc w:val="right"/>
            </w:pPr>
            <w:r>
              <w:rPr>
                <w:rFonts w:eastAsiaTheme="minorEastAsia"/>
                <w:kern w:val="0"/>
                <w:szCs w:val="21"/>
              </w:rPr>
              <w:t>199,688,225.07</w:t>
            </w:r>
          </w:p>
        </w:tc>
      </w:tr>
      <w:tr w:rsidR="007045DF">
        <w:tc>
          <w:tcPr>
            <w:tcW w:w="1500" w:type="dxa"/>
            <w:vAlign w:val="center"/>
          </w:tcPr>
          <w:p w:rsidR="007045DF" w:rsidRDefault="00241144">
            <w:pPr>
              <w:jc w:val="center"/>
            </w:pPr>
            <w:r>
              <w:rPr>
                <w:rFonts w:eastAsiaTheme="minorEastAsia"/>
                <w:kern w:val="0"/>
                <w:szCs w:val="21"/>
              </w:rPr>
              <w:t>1422011</w:t>
            </w:r>
          </w:p>
        </w:tc>
        <w:tc>
          <w:tcPr>
            <w:tcW w:w="1500" w:type="dxa"/>
            <w:vAlign w:val="center"/>
          </w:tcPr>
          <w:p w:rsidR="007045DF" w:rsidRDefault="00241144">
            <w:pPr>
              <w:jc w:val="center"/>
            </w:pPr>
            <w:r>
              <w:rPr>
                <w:rFonts w:eastAsiaTheme="minorEastAsia"/>
                <w:kern w:val="0"/>
                <w:szCs w:val="21"/>
              </w:rPr>
              <w:t>14</w:t>
            </w:r>
            <w:r>
              <w:rPr>
                <w:rFonts w:eastAsiaTheme="minorEastAsia"/>
                <w:kern w:val="0"/>
                <w:szCs w:val="21"/>
              </w:rPr>
              <w:t>中电财务</w:t>
            </w:r>
            <w:r>
              <w:rPr>
                <w:rFonts w:eastAsiaTheme="minorEastAsia"/>
                <w:kern w:val="0"/>
                <w:szCs w:val="21"/>
              </w:rPr>
              <w:t>02</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101.20</w:t>
            </w:r>
          </w:p>
        </w:tc>
        <w:tc>
          <w:tcPr>
            <w:tcW w:w="1440" w:type="dxa"/>
            <w:vAlign w:val="center"/>
          </w:tcPr>
          <w:p w:rsidR="007045DF" w:rsidRDefault="00241144">
            <w:pPr>
              <w:jc w:val="right"/>
            </w:pPr>
            <w:r>
              <w:rPr>
                <w:rFonts w:eastAsiaTheme="minorEastAsia"/>
                <w:kern w:val="0"/>
                <w:szCs w:val="21"/>
              </w:rPr>
              <w:t>500,000.00</w:t>
            </w:r>
          </w:p>
        </w:tc>
        <w:tc>
          <w:tcPr>
            <w:tcW w:w="1836" w:type="dxa"/>
            <w:vAlign w:val="center"/>
          </w:tcPr>
          <w:p w:rsidR="007045DF" w:rsidRDefault="00241144">
            <w:pPr>
              <w:jc w:val="right"/>
            </w:pPr>
            <w:r>
              <w:rPr>
                <w:rFonts w:eastAsiaTheme="minorEastAsia"/>
                <w:kern w:val="0"/>
                <w:szCs w:val="21"/>
              </w:rPr>
              <w:t>50,601,917.44</w:t>
            </w:r>
          </w:p>
        </w:tc>
      </w:tr>
      <w:tr w:rsidR="007045DF">
        <w:tc>
          <w:tcPr>
            <w:tcW w:w="1500" w:type="dxa"/>
            <w:vAlign w:val="center"/>
          </w:tcPr>
          <w:p w:rsidR="007045DF" w:rsidRDefault="00241144">
            <w:pPr>
              <w:jc w:val="center"/>
            </w:pPr>
            <w:r>
              <w:rPr>
                <w:rFonts w:eastAsiaTheme="minorEastAsia"/>
                <w:kern w:val="0"/>
                <w:szCs w:val="21"/>
              </w:rPr>
              <w:t>111870829</w:t>
            </w:r>
          </w:p>
        </w:tc>
        <w:tc>
          <w:tcPr>
            <w:tcW w:w="1500" w:type="dxa"/>
            <w:vAlign w:val="center"/>
          </w:tcPr>
          <w:p w:rsidR="007045DF" w:rsidRDefault="00241144">
            <w:pPr>
              <w:jc w:val="center"/>
            </w:pPr>
            <w:r>
              <w:rPr>
                <w:rFonts w:eastAsiaTheme="minorEastAsia"/>
                <w:kern w:val="0"/>
                <w:szCs w:val="21"/>
              </w:rPr>
              <w:t>18</w:t>
            </w:r>
            <w:r>
              <w:rPr>
                <w:rFonts w:eastAsiaTheme="minorEastAsia"/>
                <w:kern w:val="0"/>
                <w:szCs w:val="21"/>
              </w:rPr>
              <w:t>重庆农村商行</w:t>
            </w:r>
            <w:r>
              <w:rPr>
                <w:rFonts w:eastAsiaTheme="minorEastAsia"/>
                <w:kern w:val="0"/>
                <w:szCs w:val="21"/>
              </w:rPr>
              <w:t>CD188</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98.70</w:t>
            </w:r>
          </w:p>
        </w:tc>
        <w:tc>
          <w:tcPr>
            <w:tcW w:w="1440" w:type="dxa"/>
            <w:vAlign w:val="center"/>
          </w:tcPr>
          <w:p w:rsidR="007045DF" w:rsidRDefault="00241144">
            <w:pPr>
              <w:jc w:val="right"/>
            </w:pPr>
            <w:r>
              <w:rPr>
                <w:rFonts w:eastAsiaTheme="minorEastAsia"/>
                <w:kern w:val="0"/>
                <w:szCs w:val="21"/>
              </w:rPr>
              <w:t>1,000,000.00</w:t>
            </w:r>
          </w:p>
        </w:tc>
        <w:tc>
          <w:tcPr>
            <w:tcW w:w="1836" w:type="dxa"/>
            <w:vAlign w:val="center"/>
          </w:tcPr>
          <w:p w:rsidR="007045DF" w:rsidRDefault="00241144">
            <w:pPr>
              <w:jc w:val="right"/>
            </w:pPr>
            <w:r>
              <w:rPr>
                <w:rFonts w:eastAsiaTheme="minorEastAsia"/>
                <w:kern w:val="0"/>
                <w:szCs w:val="21"/>
              </w:rPr>
              <w:t>98,695,056.99</w:t>
            </w:r>
          </w:p>
        </w:tc>
      </w:tr>
      <w:tr w:rsidR="007045DF">
        <w:tc>
          <w:tcPr>
            <w:tcW w:w="1500" w:type="dxa"/>
            <w:vAlign w:val="center"/>
          </w:tcPr>
          <w:p w:rsidR="007045DF" w:rsidRDefault="00241144">
            <w:pPr>
              <w:jc w:val="center"/>
            </w:pPr>
            <w:r>
              <w:rPr>
                <w:rFonts w:eastAsiaTheme="minorEastAsia"/>
                <w:kern w:val="0"/>
                <w:szCs w:val="21"/>
              </w:rPr>
              <w:t>160420</w:t>
            </w:r>
          </w:p>
        </w:tc>
        <w:tc>
          <w:tcPr>
            <w:tcW w:w="1500" w:type="dxa"/>
            <w:vAlign w:val="center"/>
          </w:tcPr>
          <w:p w:rsidR="007045DF" w:rsidRDefault="00241144">
            <w:pPr>
              <w:jc w:val="center"/>
            </w:pPr>
            <w:r>
              <w:rPr>
                <w:rFonts w:eastAsiaTheme="minorEastAsia"/>
                <w:kern w:val="0"/>
                <w:szCs w:val="21"/>
              </w:rPr>
              <w:t>16</w:t>
            </w:r>
            <w:r>
              <w:rPr>
                <w:rFonts w:eastAsiaTheme="minorEastAsia"/>
                <w:kern w:val="0"/>
                <w:szCs w:val="21"/>
              </w:rPr>
              <w:t>农发</w:t>
            </w:r>
            <w:r>
              <w:rPr>
                <w:rFonts w:eastAsiaTheme="minorEastAsia"/>
                <w:kern w:val="0"/>
                <w:szCs w:val="21"/>
              </w:rPr>
              <w:t>20</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100.01</w:t>
            </w:r>
          </w:p>
        </w:tc>
        <w:tc>
          <w:tcPr>
            <w:tcW w:w="1440" w:type="dxa"/>
            <w:vAlign w:val="center"/>
          </w:tcPr>
          <w:p w:rsidR="007045DF" w:rsidRDefault="00241144">
            <w:pPr>
              <w:jc w:val="right"/>
            </w:pPr>
            <w:r>
              <w:rPr>
                <w:rFonts w:eastAsiaTheme="minorEastAsia"/>
                <w:kern w:val="0"/>
                <w:szCs w:val="21"/>
              </w:rPr>
              <w:t>500,000.00</w:t>
            </w:r>
          </w:p>
        </w:tc>
        <w:tc>
          <w:tcPr>
            <w:tcW w:w="1836" w:type="dxa"/>
            <w:vAlign w:val="center"/>
          </w:tcPr>
          <w:p w:rsidR="007045DF" w:rsidRDefault="00241144">
            <w:pPr>
              <w:jc w:val="right"/>
            </w:pPr>
            <w:r>
              <w:rPr>
                <w:rFonts w:eastAsiaTheme="minorEastAsia"/>
                <w:kern w:val="0"/>
                <w:szCs w:val="21"/>
              </w:rPr>
              <w:t>50,003,879.18</w:t>
            </w:r>
          </w:p>
        </w:tc>
      </w:tr>
      <w:tr w:rsidR="007045DF">
        <w:tc>
          <w:tcPr>
            <w:tcW w:w="1500" w:type="dxa"/>
            <w:vAlign w:val="center"/>
          </w:tcPr>
          <w:p w:rsidR="007045DF" w:rsidRDefault="00241144">
            <w:pPr>
              <w:jc w:val="center"/>
            </w:pPr>
            <w:r>
              <w:rPr>
                <w:rFonts w:eastAsiaTheme="minorEastAsia"/>
                <w:kern w:val="0"/>
                <w:szCs w:val="21"/>
              </w:rPr>
              <w:t>120312</w:t>
            </w:r>
          </w:p>
        </w:tc>
        <w:tc>
          <w:tcPr>
            <w:tcW w:w="1500" w:type="dxa"/>
            <w:vAlign w:val="center"/>
          </w:tcPr>
          <w:p w:rsidR="007045DF" w:rsidRDefault="00241144">
            <w:pPr>
              <w:jc w:val="center"/>
            </w:pPr>
            <w:r>
              <w:rPr>
                <w:rFonts w:eastAsiaTheme="minorEastAsia"/>
                <w:kern w:val="0"/>
                <w:szCs w:val="21"/>
              </w:rPr>
              <w:t>12</w:t>
            </w:r>
            <w:r>
              <w:rPr>
                <w:rFonts w:eastAsiaTheme="minorEastAsia"/>
                <w:kern w:val="0"/>
                <w:szCs w:val="21"/>
              </w:rPr>
              <w:t>进出</w:t>
            </w:r>
            <w:r>
              <w:rPr>
                <w:rFonts w:eastAsiaTheme="minorEastAsia"/>
                <w:kern w:val="0"/>
                <w:szCs w:val="21"/>
              </w:rPr>
              <w:t>12</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100.12</w:t>
            </w:r>
          </w:p>
        </w:tc>
        <w:tc>
          <w:tcPr>
            <w:tcW w:w="1440" w:type="dxa"/>
            <w:vAlign w:val="center"/>
          </w:tcPr>
          <w:p w:rsidR="007045DF" w:rsidRDefault="00241144">
            <w:pPr>
              <w:jc w:val="right"/>
            </w:pPr>
            <w:r>
              <w:rPr>
                <w:rFonts w:eastAsiaTheme="minorEastAsia"/>
                <w:kern w:val="0"/>
                <w:szCs w:val="21"/>
              </w:rPr>
              <w:t>300,000.00</w:t>
            </w:r>
          </w:p>
        </w:tc>
        <w:tc>
          <w:tcPr>
            <w:tcW w:w="1836" w:type="dxa"/>
            <w:vAlign w:val="center"/>
          </w:tcPr>
          <w:p w:rsidR="007045DF" w:rsidRDefault="00241144">
            <w:pPr>
              <w:jc w:val="right"/>
            </w:pPr>
            <w:r>
              <w:rPr>
                <w:rFonts w:eastAsiaTheme="minorEastAsia"/>
                <w:kern w:val="0"/>
                <w:szCs w:val="21"/>
              </w:rPr>
              <w:t>30,034,586.75</w:t>
            </w:r>
          </w:p>
        </w:tc>
      </w:tr>
      <w:tr w:rsidR="007045DF">
        <w:tc>
          <w:tcPr>
            <w:tcW w:w="1500" w:type="dxa"/>
            <w:vAlign w:val="center"/>
          </w:tcPr>
          <w:p w:rsidR="007045DF" w:rsidRDefault="00241144">
            <w:pPr>
              <w:jc w:val="center"/>
            </w:pPr>
            <w:r>
              <w:rPr>
                <w:rFonts w:eastAsiaTheme="minorEastAsia"/>
                <w:kern w:val="0"/>
                <w:szCs w:val="21"/>
              </w:rPr>
              <w:t>180216</w:t>
            </w:r>
          </w:p>
        </w:tc>
        <w:tc>
          <w:tcPr>
            <w:tcW w:w="1500" w:type="dxa"/>
            <w:vAlign w:val="center"/>
          </w:tcPr>
          <w:p w:rsidR="007045DF" w:rsidRDefault="00241144">
            <w:pPr>
              <w:jc w:val="center"/>
            </w:pPr>
            <w:r>
              <w:rPr>
                <w:rFonts w:eastAsiaTheme="minorEastAsia"/>
                <w:kern w:val="0"/>
                <w:szCs w:val="21"/>
              </w:rPr>
              <w:t>18</w:t>
            </w:r>
            <w:r>
              <w:rPr>
                <w:rFonts w:eastAsiaTheme="minorEastAsia"/>
                <w:kern w:val="0"/>
                <w:szCs w:val="21"/>
              </w:rPr>
              <w:t>国开</w:t>
            </w:r>
            <w:r>
              <w:rPr>
                <w:rFonts w:eastAsiaTheme="minorEastAsia"/>
                <w:kern w:val="0"/>
                <w:szCs w:val="21"/>
              </w:rPr>
              <w:t>16</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100.05</w:t>
            </w:r>
          </w:p>
        </w:tc>
        <w:tc>
          <w:tcPr>
            <w:tcW w:w="1440" w:type="dxa"/>
            <w:vAlign w:val="center"/>
          </w:tcPr>
          <w:p w:rsidR="007045DF" w:rsidRDefault="00241144">
            <w:pPr>
              <w:jc w:val="right"/>
            </w:pPr>
            <w:r>
              <w:rPr>
                <w:rFonts w:eastAsiaTheme="minorEastAsia"/>
                <w:kern w:val="0"/>
                <w:szCs w:val="21"/>
              </w:rPr>
              <w:t>300,000.00</w:t>
            </w:r>
          </w:p>
        </w:tc>
        <w:tc>
          <w:tcPr>
            <w:tcW w:w="1836" w:type="dxa"/>
            <w:vAlign w:val="center"/>
          </w:tcPr>
          <w:p w:rsidR="007045DF" w:rsidRDefault="00241144">
            <w:pPr>
              <w:jc w:val="right"/>
            </w:pPr>
            <w:r>
              <w:rPr>
                <w:rFonts w:eastAsiaTheme="minorEastAsia"/>
                <w:kern w:val="0"/>
                <w:szCs w:val="21"/>
              </w:rPr>
              <w:t>30,016,043.72</w:t>
            </w:r>
          </w:p>
        </w:tc>
      </w:tr>
      <w:tr w:rsidR="007045DF">
        <w:tc>
          <w:tcPr>
            <w:tcW w:w="1500" w:type="dxa"/>
            <w:vAlign w:val="center"/>
          </w:tcPr>
          <w:p w:rsidR="007045DF" w:rsidRDefault="00241144">
            <w:pPr>
              <w:jc w:val="center"/>
            </w:pPr>
            <w:r>
              <w:rPr>
                <w:rFonts w:eastAsiaTheme="minorEastAsia"/>
                <w:kern w:val="0"/>
                <w:szCs w:val="21"/>
              </w:rPr>
              <w:t>190402</w:t>
            </w:r>
          </w:p>
        </w:tc>
        <w:tc>
          <w:tcPr>
            <w:tcW w:w="1500" w:type="dxa"/>
            <w:vAlign w:val="center"/>
          </w:tcPr>
          <w:p w:rsidR="007045DF" w:rsidRDefault="00241144">
            <w:pPr>
              <w:jc w:val="center"/>
            </w:pPr>
            <w:r>
              <w:rPr>
                <w:rFonts w:eastAsiaTheme="minorEastAsia"/>
                <w:kern w:val="0"/>
                <w:szCs w:val="21"/>
              </w:rPr>
              <w:t>19</w:t>
            </w:r>
            <w:r>
              <w:rPr>
                <w:rFonts w:eastAsiaTheme="minorEastAsia"/>
                <w:kern w:val="0"/>
                <w:szCs w:val="21"/>
              </w:rPr>
              <w:t>农发</w:t>
            </w:r>
            <w:r>
              <w:rPr>
                <w:rFonts w:eastAsiaTheme="minorEastAsia"/>
                <w:kern w:val="0"/>
                <w:szCs w:val="21"/>
              </w:rPr>
              <w:t>02</w:t>
            </w:r>
          </w:p>
        </w:tc>
        <w:tc>
          <w:tcPr>
            <w:tcW w:w="1500" w:type="dxa"/>
            <w:vAlign w:val="center"/>
          </w:tcPr>
          <w:p w:rsidR="007045DF" w:rsidRDefault="00241144">
            <w:pPr>
              <w:jc w:val="center"/>
            </w:pPr>
            <w:r>
              <w:rPr>
                <w:rFonts w:eastAsiaTheme="minorEastAsia"/>
                <w:kern w:val="0"/>
                <w:szCs w:val="21"/>
              </w:rPr>
              <w:t>2019-07-01</w:t>
            </w:r>
          </w:p>
        </w:tc>
        <w:tc>
          <w:tcPr>
            <w:tcW w:w="1260" w:type="dxa"/>
            <w:vAlign w:val="center"/>
          </w:tcPr>
          <w:p w:rsidR="007045DF" w:rsidRDefault="00241144">
            <w:pPr>
              <w:jc w:val="right"/>
            </w:pPr>
            <w:r>
              <w:rPr>
                <w:rFonts w:eastAsiaTheme="minorEastAsia"/>
                <w:kern w:val="0"/>
                <w:szCs w:val="21"/>
              </w:rPr>
              <w:t>99.73</w:t>
            </w:r>
          </w:p>
        </w:tc>
        <w:tc>
          <w:tcPr>
            <w:tcW w:w="1440" w:type="dxa"/>
            <w:vAlign w:val="center"/>
          </w:tcPr>
          <w:p w:rsidR="007045DF" w:rsidRDefault="00241144">
            <w:pPr>
              <w:jc w:val="right"/>
            </w:pPr>
            <w:r>
              <w:rPr>
                <w:rFonts w:eastAsiaTheme="minorEastAsia"/>
                <w:kern w:val="0"/>
                <w:szCs w:val="21"/>
              </w:rPr>
              <w:t>2,000,000.00</w:t>
            </w:r>
          </w:p>
        </w:tc>
        <w:tc>
          <w:tcPr>
            <w:tcW w:w="1836" w:type="dxa"/>
            <w:vAlign w:val="center"/>
          </w:tcPr>
          <w:p w:rsidR="007045DF" w:rsidRDefault="00241144">
            <w:pPr>
              <w:jc w:val="right"/>
            </w:pPr>
            <w:r>
              <w:rPr>
                <w:rFonts w:eastAsiaTheme="minorEastAsia"/>
                <w:kern w:val="0"/>
                <w:szCs w:val="21"/>
              </w:rPr>
              <w:t>199,464,781.43</w:t>
            </w:r>
          </w:p>
        </w:tc>
      </w:tr>
      <w:tr w:rsidR="007045DF" w:rsidTr="006D141C">
        <w:tc>
          <w:tcPr>
            <w:tcW w:w="150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rPr>
                <w:rFonts w:eastAsiaTheme="minorEastAsia"/>
                <w:kern w:val="0"/>
                <w:szCs w:val="21"/>
              </w:rPr>
            </w:pPr>
            <w:r w:rsidRPr="00C8641D">
              <w:rPr>
                <w:rFonts w:eastAsiaTheme="minorEastAsia"/>
                <w:szCs w:val="21"/>
              </w:rPr>
              <w:t>合计</w:t>
            </w:r>
          </w:p>
        </w:tc>
        <w:tc>
          <w:tcPr>
            <w:tcW w:w="1500" w:type="dxa"/>
            <w:tcBorders>
              <w:top w:val="single" w:sz="4" w:space="0" w:color="000000"/>
              <w:left w:val="single" w:sz="4" w:space="0" w:color="000000"/>
              <w:bottom w:val="single" w:sz="4" w:space="0" w:color="000000"/>
              <w:right w:val="single" w:sz="4" w:space="0" w:color="000000"/>
            </w:tcBorders>
          </w:tcPr>
          <w:p w:rsidR="006D141C" w:rsidRPr="00C8641D" w:rsidRDefault="00241144">
            <w:pPr>
              <w:autoSpaceDE w:val="0"/>
              <w:autoSpaceDN w:val="0"/>
              <w:adjustRightInd w:val="0"/>
              <w:spacing w:before="29" w:line="288" w:lineRule="auto"/>
              <w:ind w:left="15"/>
              <w:jc w:val="center"/>
              <w:rPr>
                <w:rFonts w:eastAsiaTheme="minorEastAsia"/>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rsidR="006D141C" w:rsidRPr="00C8641D" w:rsidRDefault="00241144">
            <w:pPr>
              <w:autoSpaceDE w:val="0"/>
              <w:autoSpaceDN w:val="0"/>
              <w:adjustRightInd w:val="0"/>
              <w:spacing w:before="29" w:line="288" w:lineRule="auto"/>
              <w:ind w:left="15"/>
              <w:jc w:val="center"/>
              <w:rPr>
                <w:rFonts w:eastAsiaTheme="minorEastAsia"/>
                <w:kern w:val="0"/>
                <w:szCs w:val="21"/>
              </w:rPr>
            </w:pPr>
          </w:p>
        </w:tc>
        <w:tc>
          <w:tcPr>
            <w:tcW w:w="1260" w:type="dxa"/>
            <w:tcBorders>
              <w:top w:val="single" w:sz="4" w:space="0" w:color="000000"/>
              <w:left w:val="single" w:sz="4" w:space="0" w:color="000000"/>
              <w:bottom w:val="single" w:sz="4" w:space="0" w:color="000000"/>
              <w:right w:val="single" w:sz="4" w:space="0" w:color="000000"/>
            </w:tcBorders>
          </w:tcPr>
          <w:p w:rsidR="006D141C" w:rsidRPr="00C8641D" w:rsidRDefault="00241144">
            <w:pPr>
              <w:autoSpaceDE w:val="0"/>
              <w:autoSpaceDN w:val="0"/>
              <w:adjustRightInd w:val="0"/>
              <w:spacing w:before="29" w:line="288" w:lineRule="auto"/>
              <w:ind w:left="15"/>
              <w:jc w:val="right"/>
              <w:rPr>
                <w:rFonts w:eastAsiaTheme="minorEastAsia"/>
                <w:kern w:val="0"/>
                <w:szCs w:val="21"/>
              </w:rPr>
            </w:pPr>
          </w:p>
        </w:tc>
        <w:tc>
          <w:tcPr>
            <w:tcW w:w="144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right"/>
              <w:rPr>
                <w:rFonts w:eastAsiaTheme="minorEastAsia"/>
                <w:szCs w:val="21"/>
              </w:rPr>
            </w:pPr>
            <w:r w:rsidRPr="00C8641D">
              <w:rPr>
                <w:rFonts w:eastAsiaTheme="minorEastAsia"/>
                <w:szCs w:val="21"/>
              </w:rPr>
              <w:t>9,960,000.00</w:t>
            </w:r>
          </w:p>
        </w:tc>
        <w:tc>
          <w:tcPr>
            <w:tcW w:w="1836"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right"/>
              <w:rPr>
                <w:rFonts w:eastAsiaTheme="minorEastAsia"/>
                <w:szCs w:val="21"/>
              </w:rPr>
            </w:pPr>
            <w:r w:rsidRPr="00C8641D">
              <w:rPr>
                <w:rFonts w:eastAsiaTheme="minorEastAsia"/>
                <w:szCs w:val="21"/>
              </w:rPr>
              <w:t>994,474,768.00</w:t>
            </w:r>
          </w:p>
        </w:tc>
      </w:tr>
    </w:tbl>
    <w:p w:rsidR="006D141C" w:rsidRPr="00C8641D" w:rsidRDefault="00241144" w:rsidP="00BC2BF2">
      <w:pPr>
        <w:spacing w:beforeLines="100" w:before="312" w:line="360" w:lineRule="auto"/>
        <w:rPr>
          <w:rFonts w:eastAsiaTheme="minorEastAsia"/>
          <w:b/>
          <w:bCs/>
          <w:szCs w:val="21"/>
        </w:rPr>
      </w:pPr>
      <w:r w:rsidRPr="00C8641D">
        <w:rPr>
          <w:rFonts w:eastAsiaTheme="minorEastAsia"/>
          <w:b/>
          <w:bCs/>
          <w:kern w:val="0"/>
          <w:szCs w:val="21"/>
        </w:rPr>
        <w:t>6.4.10.3.2</w:t>
      </w:r>
      <w:r w:rsidRPr="00C8641D">
        <w:rPr>
          <w:rFonts w:eastAsiaTheme="minorEastAsia"/>
          <w:b/>
          <w:bCs/>
          <w:szCs w:val="21"/>
        </w:rPr>
        <w:t>交易所市场债券正回购</w:t>
      </w:r>
    </w:p>
    <w:p w:rsidR="006D141C" w:rsidRPr="00BC2BF2" w:rsidRDefault="00241144" w:rsidP="00BC2BF2">
      <w:pPr>
        <w:spacing w:line="360" w:lineRule="auto"/>
        <w:ind w:firstLineChars="200" w:firstLine="420"/>
        <w:rPr>
          <w:rFonts w:eastAsiaTheme="minorEastAsia"/>
          <w:color w:val="000000"/>
          <w:szCs w:val="21"/>
        </w:rPr>
      </w:pPr>
      <w:r w:rsidRPr="00C8641D">
        <w:rPr>
          <w:rFonts w:eastAsiaTheme="minorEastAsia"/>
          <w:color w:val="000000"/>
          <w:szCs w:val="21"/>
        </w:rPr>
        <w:t>本基金本报告期末交易所市场债券正回购余额</w:t>
      </w:r>
      <w:r w:rsidRPr="00C8641D">
        <w:rPr>
          <w:rFonts w:eastAsiaTheme="minorEastAsia"/>
          <w:color w:val="000000"/>
          <w:szCs w:val="21"/>
        </w:rPr>
        <w:t>260.,000,000.00</w:t>
      </w:r>
      <w:r w:rsidRPr="00C8641D">
        <w:rPr>
          <w:rFonts w:eastAsiaTheme="minorEastAsia"/>
          <w:color w:val="000000"/>
          <w:szCs w:val="21"/>
        </w:rPr>
        <w:t>元，以交易所标准券作为质押券。</w:t>
      </w:r>
    </w:p>
    <w:p w:rsidR="006D141C" w:rsidRPr="00C8641D" w:rsidRDefault="00241144" w:rsidP="00BC2BF2">
      <w:pPr>
        <w:spacing w:beforeLines="100" w:before="312" w:line="360" w:lineRule="auto"/>
        <w:rPr>
          <w:rFonts w:eastAsiaTheme="minorEastAsia"/>
          <w:b/>
          <w:szCs w:val="21"/>
        </w:rPr>
      </w:pPr>
      <w:r w:rsidRPr="00C8641D">
        <w:rPr>
          <w:rFonts w:eastAsiaTheme="minorEastAsia"/>
          <w:b/>
          <w:bCs/>
          <w:kern w:val="0"/>
          <w:szCs w:val="21"/>
        </w:rPr>
        <w:t>6.4.11</w:t>
      </w:r>
      <w:r w:rsidRPr="00C8641D">
        <w:rPr>
          <w:rFonts w:eastAsiaTheme="minorEastAsia"/>
          <w:b/>
          <w:szCs w:val="21"/>
        </w:rPr>
        <w:t>有助于理解和分析会计报表需要说明的其他事项</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公允价值</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不以公允价值计量的金融工具</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不以公允价值计量的金融资产和负债主要包括应收款项和其他金融负债，其账面价值接近于公允价值。</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以公允价值计量的金融工具</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 xml:space="preserve">(i) </w:t>
      </w:r>
      <w:r>
        <w:rPr>
          <w:rFonts w:eastAsiaTheme="minorEastAsia"/>
          <w:color w:val="000000"/>
          <w:szCs w:val="21"/>
        </w:rPr>
        <w:t>金融工具公允价值计量的方法</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本基金对以公允价值进行后续计量的金融资产与金融负债根据对计量整体具有重大意义的最低层级的输入值确定公允价值计量层级。公允价值计量层次可分为：</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第一层次输入值是在计量日能够取得的相同资产或负债在活跃市场上未经调整的报价。</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第二层次输入值是除第一层次输入值外相关资产或负债直接或间接可观察的输入值。</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第三层次输入值是相关资产或负债的不可观察输入值。</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(ii)</w:t>
      </w:r>
      <w:r>
        <w:rPr>
          <w:rFonts w:eastAsiaTheme="minorEastAsia"/>
          <w:color w:val="000000"/>
          <w:szCs w:val="21"/>
        </w:rPr>
        <w:tab/>
      </w:r>
      <w:r>
        <w:rPr>
          <w:rFonts w:eastAsiaTheme="minorEastAsia"/>
          <w:color w:val="000000"/>
          <w:szCs w:val="21"/>
        </w:rPr>
        <w:t>各层级金融工具公允价值</w:t>
      </w:r>
      <w:r>
        <w:rPr>
          <w:rFonts w:eastAsiaTheme="minorEastAsia"/>
          <w:color w:val="000000"/>
          <w:szCs w:val="21"/>
        </w:rPr>
        <w:t xml:space="preserve"> </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日，本基金持有的以公允价值计量的金融工具中属于第三层级的余额为</w:t>
      </w:r>
      <w:r>
        <w:rPr>
          <w:rFonts w:eastAsiaTheme="minorEastAsia"/>
          <w:color w:val="000000"/>
          <w:szCs w:val="21"/>
        </w:rPr>
        <w:t>7,687,253,603.35</w:t>
      </w:r>
      <w:r>
        <w:rPr>
          <w:rFonts w:eastAsiaTheme="minorEastAsia"/>
          <w:color w:val="000000"/>
          <w:szCs w:val="21"/>
        </w:rPr>
        <w:t>元。无属于第一层级和第二层级的金额。</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lastRenderedPageBreak/>
        <w:t xml:space="preserve">(iii) </w:t>
      </w:r>
      <w:r>
        <w:rPr>
          <w:rFonts w:eastAsiaTheme="minorEastAsia"/>
          <w:color w:val="000000"/>
          <w:szCs w:val="21"/>
        </w:rPr>
        <w:t>公允价值所属层级间的重大变动</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本基金本报告期内无公允价值所属层级间的重大变动。</w:t>
      </w:r>
    </w:p>
    <w:p w:rsidR="007045DF" w:rsidRDefault="00241144">
      <w:pPr>
        <w:spacing w:line="360" w:lineRule="auto"/>
        <w:ind w:firstLineChars="200" w:firstLine="420"/>
        <w:rPr>
          <w:rFonts w:eastAsiaTheme="minorEastAsia"/>
          <w:color w:val="000000"/>
          <w:szCs w:val="21"/>
        </w:rPr>
      </w:pPr>
      <w:r>
        <w:rPr>
          <w:rFonts w:eastAsiaTheme="minorEastAsia"/>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6D141C" w:rsidRPr="00C8641D" w:rsidRDefault="00241144" w:rsidP="002C14E7">
      <w:pPr>
        <w:spacing w:line="360" w:lineRule="auto"/>
        <w:ind w:firstLineChars="200" w:firstLine="420"/>
        <w:rPr>
          <w:rFonts w:eastAsiaTheme="minorEastAsia"/>
          <w:color w:val="000000"/>
          <w:szCs w:val="21"/>
        </w:rPr>
      </w:pPr>
      <w:r w:rsidRPr="00C8641D">
        <w:rPr>
          <w:rFonts w:eastAsiaTheme="minorEastAsia"/>
          <w:color w:val="000000"/>
          <w:szCs w:val="21"/>
        </w:rPr>
        <w:t xml:space="preserve">2. </w:t>
      </w:r>
      <w:r w:rsidRPr="00C8641D">
        <w:rPr>
          <w:rFonts w:eastAsiaTheme="minorEastAsia"/>
          <w:color w:val="000000"/>
          <w:szCs w:val="21"/>
        </w:rPr>
        <w:t>除公允价值外，截至资产</w:t>
      </w:r>
      <w:r w:rsidRPr="00C8641D">
        <w:rPr>
          <w:rFonts w:eastAsiaTheme="minorEastAsia"/>
          <w:color w:val="000000"/>
          <w:szCs w:val="21"/>
        </w:rPr>
        <w:t>负债表日本基金无需要说明的其他重要事项。</w:t>
      </w:r>
    </w:p>
    <w:p w:rsidR="006D141C"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bookmarkStart w:id="9" w:name="_Toc331410101"/>
      <w:bookmarkStart w:id="10" w:name="_Toc225498272"/>
      <w:r w:rsidRPr="00C8641D">
        <w:rPr>
          <w:rFonts w:eastAsiaTheme="minorEastAsia"/>
          <w:b/>
          <w:bCs/>
          <w:sz w:val="21"/>
          <w:szCs w:val="21"/>
          <w:lang w:val="en-US"/>
        </w:rPr>
        <w:t>§</w:t>
      </w:r>
      <w:r w:rsidRPr="00C8641D">
        <w:rPr>
          <w:rFonts w:eastAsiaTheme="minorEastAsia"/>
          <w:b/>
          <w:bCs/>
          <w:sz w:val="21"/>
          <w:szCs w:val="21"/>
          <w:lang w:val="en-US"/>
        </w:rPr>
        <w:t>7</w:t>
      </w:r>
      <w:r w:rsidRPr="00C8641D">
        <w:rPr>
          <w:rFonts w:eastAsiaTheme="minorEastAsia"/>
          <w:b/>
          <w:bCs/>
          <w:sz w:val="21"/>
          <w:szCs w:val="21"/>
          <w:lang w:val="en-US"/>
        </w:rPr>
        <w:t>投资组合报告</w:t>
      </w:r>
      <w:bookmarkEnd w:id="9"/>
      <w:bookmarkEnd w:id="10"/>
    </w:p>
    <w:p w:rsidR="006D141C" w:rsidRPr="00C8641D" w:rsidRDefault="00241144" w:rsidP="002C14E7">
      <w:pPr>
        <w:pStyle w:val="20"/>
        <w:spacing w:before="0" w:after="0"/>
        <w:rPr>
          <w:rFonts w:ascii="Times New Roman" w:eastAsiaTheme="minorEastAsia" w:hAnsi="Times New Roman" w:cs="Times New Roman"/>
          <w:kern w:val="0"/>
          <w:sz w:val="21"/>
          <w:szCs w:val="21"/>
        </w:rPr>
      </w:pPr>
      <w:bookmarkStart w:id="11" w:name="_Toc331410102"/>
      <w:bookmarkStart w:id="12" w:name="_Toc225498273"/>
      <w:r w:rsidRPr="00C8641D">
        <w:rPr>
          <w:rFonts w:ascii="Times New Roman" w:eastAsiaTheme="minorEastAsia" w:hAnsi="Times New Roman" w:cs="Times New Roman"/>
          <w:bCs w:val="0"/>
          <w:kern w:val="0"/>
          <w:sz w:val="21"/>
          <w:szCs w:val="21"/>
        </w:rPr>
        <w:t>7.1</w:t>
      </w:r>
      <w:r w:rsidRPr="00C8641D">
        <w:rPr>
          <w:rFonts w:ascii="Times New Roman" w:eastAsiaTheme="minorEastAsia" w:hAnsi="Times New Roman" w:cs="Times New Roman"/>
          <w:kern w:val="0"/>
          <w:sz w:val="21"/>
          <w:szCs w:val="21"/>
        </w:rPr>
        <w:t>期末基金资产组合情况</w:t>
      </w:r>
      <w:bookmarkEnd w:id="11"/>
      <w:bookmarkEnd w:id="12"/>
    </w:p>
    <w:p w:rsidR="006D141C" w:rsidRPr="00C8641D" w:rsidRDefault="00241144" w:rsidP="006D141C">
      <w:pPr>
        <w:autoSpaceDE w:val="0"/>
        <w:autoSpaceDN w:val="0"/>
        <w:adjustRightInd w:val="0"/>
        <w:spacing w:before="29" w:line="288" w:lineRule="auto"/>
        <w:ind w:left="15"/>
        <w:jc w:val="right"/>
        <w:rPr>
          <w:rFonts w:eastAsiaTheme="minorEastAsia"/>
          <w:kern w:val="0"/>
          <w:szCs w:val="21"/>
        </w:rPr>
      </w:pPr>
      <w:r w:rsidRPr="00C8641D">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250"/>
        <w:gridCol w:w="2250"/>
      </w:tblGrid>
      <w:tr w:rsidR="007045DF" w:rsidTr="00A6709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占基金总资产的比例（</w:t>
            </w:r>
            <w:r w:rsidRPr="00C8641D">
              <w:rPr>
                <w:rFonts w:eastAsiaTheme="minorEastAsia"/>
                <w:szCs w:val="21"/>
              </w:rPr>
              <w:t>%</w:t>
            </w:r>
            <w:r w:rsidRPr="00C8641D">
              <w:rPr>
                <w:rFonts w:eastAsiaTheme="minorEastAsia"/>
                <w:szCs w:val="21"/>
              </w:rPr>
              <w:t>）</w:t>
            </w:r>
          </w:p>
        </w:tc>
      </w:tr>
      <w:tr w:rsidR="007045DF" w:rsidTr="00A6709C">
        <w:tc>
          <w:tcPr>
            <w:tcW w:w="108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1</w:t>
            </w:r>
          </w:p>
        </w:tc>
        <w:tc>
          <w:tcPr>
            <w:tcW w:w="342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991A56">
            <w:pPr>
              <w:spacing w:before="29" w:line="360" w:lineRule="auto"/>
              <w:ind w:left="17"/>
              <w:jc w:val="right"/>
              <w:rPr>
                <w:rFonts w:eastAsiaTheme="minorEastAsia"/>
                <w:szCs w:val="21"/>
              </w:rPr>
            </w:pPr>
            <w:r w:rsidRPr="00C8641D">
              <w:rPr>
                <w:rFonts w:eastAsiaTheme="minorEastAsia"/>
                <w:szCs w:val="21"/>
              </w:rPr>
              <w:t>7,687,253,603.35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B3645D">
            <w:pPr>
              <w:spacing w:before="29" w:line="360" w:lineRule="auto"/>
              <w:ind w:left="17"/>
              <w:jc w:val="right"/>
              <w:rPr>
                <w:rFonts w:eastAsiaTheme="minorEastAsia"/>
                <w:szCs w:val="21"/>
              </w:rPr>
            </w:pPr>
            <w:r w:rsidRPr="00C8641D">
              <w:rPr>
                <w:rFonts w:eastAsiaTheme="minorEastAsia"/>
                <w:szCs w:val="21"/>
              </w:rPr>
              <w:t>64.34</w:t>
            </w:r>
          </w:p>
        </w:tc>
      </w:tr>
      <w:tr w:rsidR="007045DF" w:rsidTr="00A6709C">
        <w:tc>
          <w:tcPr>
            <w:tcW w:w="1080" w:type="dxa"/>
            <w:tcBorders>
              <w:top w:val="single" w:sz="4" w:space="0" w:color="000000"/>
              <w:left w:val="single" w:sz="4" w:space="0" w:color="000000"/>
              <w:bottom w:val="single" w:sz="4" w:space="0" w:color="000000"/>
              <w:right w:val="single" w:sz="4" w:space="0" w:color="000000"/>
            </w:tcBorders>
          </w:tcPr>
          <w:p w:rsidR="006D141C" w:rsidRPr="00C8641D" w:rsidRDefault="00241144">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991A56">
            <w:pPr>
              <w:spacing w:before="29" w:line="360" w:lineRule="auto"/>
              <w:ind w:left="17"/>
              <w:jc w:val="right"/>
              <w:rPr>
                <w:rFonts w:eastAsiaTheme="minorEastAsia"/>
                <w:szCs w:val="21"/>
              </w:rPr>
            </w:pPr>
            <w:r w:rsidRPr="00C8641D">
              <w:rPr>
                <w:rFonts w:eastAsiaTheme="minorEastAsia"/>
                <w:szCs w:val="21"/>
              </w:rPr>
              <w:t>7,617,233,500.38</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460672">
            <w:pPr>
              <w:spacing w:before="29" w:line="360" w:lineRule="auto"/>
              <w:ind w:left="17"/>
              <w:jc w:val="right"/>
              <w:rPr>
                <w:rFonts w:eastAsiaTheme="minorEastAsia"/>
                <w:szCs w:val="21"/>
              </w:rPr>
            </w:pPr>
            <w:r w:rsidRPr="00C8641D">
              <w:rPr>
                <w:rFonts w:eastAsiaTheme="minorEastAsia"/>
                <w:szCs w:val="21"/>
              </w:rPr>
              <w:t>63.75</w:t>
            </w:r>
          </w:p>
        </w:tc>
      </w:tr>
      <w:tr w:rsidR="007045DF" w:rsidTr="00A6709C">
        <w:tc>
          <w:tcPr>
            <w:tcW w:w="1080" w:type="dxa"/>
            <w:tcBorders>
              <w:top w:val="single" w:sz="4" w:space="0" w:color="000000"/>
              <w:left w:val="single" w:sz="4" w:space="0" w:color="000000"/>
              <w:bottom w:val="single" w:sz="4" w:space="0" w:color="000000"/>
              <w:right w:val="single" w:sz="4" w:space="0" w:color="000000"/>
            </w:tcBorders>
            <w:hideMark/>
          </w:tcPr>
          <w:p w:rsidR="00460672" w:rsidRPr="00C8641D" w:rsidRDefault="00241144">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hideMark/>
          </w:tcPr>
          <w:p w:rsidR="00460672" w:rsidRPr="00C8641D" w:rsidRDefault="00241144" w:rsidP="00AF5FD2">
            <w:pPr>
              <w:ind w:leftChars="50" w:left="105"/>
              <w:rPr>
                <w:rFonts w:eastAsiaTheme="minorEastAsia"/>
                <w:szCs w:val="21"/>
              </w:rPr>
            </w:pPr>
            <w:r w:rsidRPr="00C8641D">
              <w:rPr>
                <w:rFonts w:eastAsiaTheme="minorEastAsia"/>
                <w:szCs w:val="21"/>
              </w:rPr>
              <w:t xml:space="preserve">      </w:t>
            </w:r>
            <w:r w:rsidRPr="00C8641D">
              <w:rPr>
                <w:rFonts w:eastAsiaTheme="minorEastAsia"/>
                <w:szCs w:val="21"/>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C8641D" w:rsidRDefault="00241144" w:rsidP="00460672">
            <w:pPr>
              <w:spacing w:before="29" w:line="360" w:lineRule="auto"/>
              <w:ind w:left="17"/>
              <w:jc w:val="right"/>
              <w:rPr>
                <w:rFonts w:eastAsiaTheme="minorEastAsia"/>
                <w:szCs w:val="21"/>
              </w:rPr>
            </w:pPr>
            <w:r w:rsidRPr="00C8641D">
              <w:rPr>
                <w:rFonts w:eastAsiaTheme="minorEastAsia"/>
                <w:szCs w:val="21"/>
              </w:rPr>
              <w:t>70,020,102.97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C8641D" w:rsidRDefault="00241144" w:rsidP="0060631B">
            <w:pPr>
              <w:spacing w:before="29" w:line="360" w:lineRule="auto"/>
              <w:ind w:left="17"/>
              <w:jc w:val="right"/>
              <w:rPr>
                <w:rFonts w:eastAsiaTheme="minorEastAsia"/>
                <w:szCs w:val="21"/>
              </w:rPr>
            </w:pPr>
            <w:r w:rsidRPr="00C8641D">
              <w:rPr>
                <w:rFonts w:eastAsiaTheme="minorEastAsia"/>
                <w:szCs w:val="21"/>
              </w:rPr>
              <w:t>0.59</w:t>
            </w:r>
          </w:p>
        </w:tc>
      </w:tr>
      <w:tr w:rsidR="007045DF" w:rsidTr="00A6709C">
        <w:tc>
          <w:tcPr>
            <w:tcW w:w="1080" w:type="dxa"/>
            <w:tcBorders>
              <w:top w:val="single" w:sz="4" w:space="0" w:color="000000"/>
              <w:left w:val="single" w:sz="4" w:space="0" w:color="000000"/>
              <w:bottom w:val="single" w:sz="4" w:space="0" w:color="000000"/>
              <w:right w:val="single" w:sz="4" w:space="0" w:color="000000"/>
            </w:tcBorders>
          </w:tcPr>
          <w:p w:rsidR="006D141C" w:rsidRPr="00C8641D" w:rsidRDefault="00241144">
            <w:pPr>
              <w:jc w:val="center"/>
              <w:rPr>
                <w:rFonts w:eastAsiaTheme="minorEastAsia"/>
                <w:szCs w:val="21"/>
              </w:rPr>
            </w:pPr>
            <w:r w:rsidRPr="00C8641D">
              <w:rPr>
                <w:rFonts w:eastAsiaTheme="minorEastAsia"/>
                <w:szCs w:val="21"/>
              </w:rPr>
              <w:t>2</w:t>
            </w:r>
          </w:p>
        </w:tc>
        <w:tc>
          <w:tcPr>
            <w:tcW w:w="342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724F7C">
            <w:pPr>
              <w:spacing w:before="29" w:line="360" w:lineRule="auto"/>
              <w:ind w:left="17"/>
              <w:jc w:val="right"/>
              <w:rPr>
                <w:rFonts w:eastAsiaTheme="minorEastAsia"/>
                <w:szCs w:val="21"/>
              </w:rPr>
            </w:pPr>
            <w:r w:rsidRPr="00C8641D">
              <w:rPr>
                <w:rFonts w:eastAsiaTheme="minorEastAsia"/>
                <w:szCs w:val="21"/>
              </w:rPr>
              <w:t>3,606,641,489.96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4019B7">
            <w:pPr>
              <w:spacing w:before="29" w:line="360" w:lineRule="auto"/>
              <w:ind w:left="17"/>
              <w:jc w:val="right"/>
              <w:rPr>
                <w:rFonts w:eastAsiaTheme="minorEastAsia"/>
                <w:szCs w:val="21"/>
              </w:rPr>
            </w:pPr>
            <w:r w:rsidRPr="00C8641D">
              <w:rPr>
                <w:rFonts w:eastAsiaTheme="minorEastAsia"/>
                <w:szCs w:val="21"/>
              </w:rPr>
              <w:t>30.18</w:t>
            </w:r>
          </w:p>
        </w:tc>
      </w:tr>
      <w:tr w:rsidR="007045DF" w:rsidTr="00A6709C">
        <w:tc>
          <w:tcPr>
            <w:tcW w:w="1080" w:type="dxa"/>
            <w:tcBorders>
              <w:top w:val="single" w:sz="4" w:space="0" w:color="000000"/>
              <w:left w:val="single" w:sz="4" w:space="0" w:color="000000"/>
              <w:bottom w:val="single" w:sz="4" w:space="0" w:color="000000"/>
              <w:right w:val="single" w:sz="4" w:space="0" w:color="000000"/>
            </w:tcBorders>
          </w:tcPr>
          <w:p w:rsidR="006D141C" w:rsidRPr="00C8641D" w:rsidRDefault="00241144">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DB354F">
            <w:pPr>
              <w:spacing w:before="29" w:line="360" w:lineRule="auto"/>
              <w:ind w:left="17"/>
              <w:jc w:val="right"/>
              <w:rPr>
                <w:rFonts w:eastAsiaTheme="minorEastAsia"/>
                <w:szCs w:val="21"/>
              </w:rPr>
            </w:pPr>
            <w:r w:rsidRPr="00C8641D">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CB059E">
            <w:pPr>
              <w:spacing w:before="29" w:line="360" w:lineRule="auto"/>
              <w:ind w:left="17"/>
              <w:jc w:val="right"/>
              <w:rPr>
                <w:rFonts w:eastAsiaTheme="minorEastAsia"/>
                <w:szCs w:val="21"/>
              </w:rPr>
            </w:pPr>
            <w:r w:rsidRPr="00C8641D">
              <w:rPr>
                <w:rFonts w:eastAsiaTheme="minorEastAsia"/>
                <w:szCs w:val="21"/>
              </w:rPr>
              <w:t>-</w:t>
            </w:r>
          </w:p>
        </w:tc>
      </w:tr>
      <w:tr w:rsidR="007045DF" w:rsidTr="00A6709C">
        <w:tc>
          <w:tcPr>
            <w:tcW w:w="108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3</w:t>
            </w:r>
          </w:p>
        </w:tc>
        <w:tc>
          <w:tcPr>
            <w:tcW w:w="342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AF5FD2">
            <w:pPr>
              <w:spacing w:before="29" w:line="360" w:lineRule="auto"/>
              <w:ind w:left="17"/>
              <w:jc w:val="right"/>
              <w:rPr>
                <w:rFonts w:eastAsiaTheme="minorEastAsia"/>
                <w:szCs w:val="21"/>
              </w:rPr>
            </w:pPr>
            <w:r w:rsidRPr="00C8641D">
              <w:rPr>
                <w:rFonts w:eastAsiaTheme="minorEastAsia"/>
                <w:szCs w:val="21"/>
              </w:rPr>
              <w:t>621,019,269.72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AF5FD2">
            <w:pPr>
              <w:spacing w:before="29" w:line="360" w:lineRule="auto"/>
              <w:ind w:left="17"/>
              <w:jc w:val="right"/>
              <w:rPr>
                <w:rFonts w:eastAsiaTheme="minorEastAsia"/>
                <w:szCs w:val="21"/>
              </w:rPr>
            </w:pPr>
            <w:r w:rsidRPr="00C8641D">
              <w:rPr>
                <w:rFonts w:eastAsiaTheme="minorEastAsia"/>
                <w:szCs w:val="21"/>
              </w:rPr>
              <w:t>5.20</w:t>
            </w:r>
          </w:p>
        </w:tc>
      </w:tr>
      <w:tr w:rsidR="007045DF" w:rsidTr="00A6709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AF5FD2">
            <w:pPr>
              <w:spacing w:before="29" w:line="360" w:lineRule="auto"/>
              <w:ind w:left="17"/>
              <w:jc w:val="center"/>
              <w:rPr>
                <w:rFonts w:eastAsiaTheme="minorEastAsia"/>
                <w:szCs w:val="21"/>
              </w:rPr>
            </w:pPr>
            <w:r w:rsidRPr="00C8641D">
              <w:rPr>
                <w:rFonts w:eastAsiaTheme="minorEastAsia"/>
                <w:szCs w:val="21"/>
              </w:rPr>
              <w:t>4</w:t>
            </w:r>
          </w:p>
        </w:tc>
        <w:tc>
          <w:tcPr>
            <w:tcW w:w="342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right"/>
              <w:rPr>
                <w:rFonts w:eastAsiaTheme="minorEastAsia"/>
                <w:szCs w:val="21"/>
              </w:rPr>
            </w:pPr>
            <w:r w:rsidRPr="00C8641D">
              <w:rPr>
                <w:rFonts w:eastAsiaTheme="minorEastAsia"/>
                <w:szCs w:val="21"/>
              </w:rPr>
              <w:t>33,742,180.07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right"/>
              <w:rPr>
                <w:rFonts w:eastAsiaTheme="minorEastAsia"/>
                <w:szCs w:val="21"/>
              </w:rPr>
            </w:pPr>
            <w:r w:rsidRPr="00C8641D">
              <w:rPr>
                <w:rFonts w:eastAsiaTheme="minorEastAsia"/>
                <w:szCs w:val="21"/>
              </w:rPr>
              <w:t>0.28</w:t>
            </w:r>
          </w:p>
        </w:tc>
      </w:tr>
      <w:tr w:rsidR="007045DF" w:rsidTr="00A6709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AF5FD2">
            <w:pPr>
              <w:spacing w:before="29" w:line="360" w:lineRule="auto"/>
              <w:ind w:left="17"/>
              <w:jc w:val="center"/>
              <w:rPr>
                <w:rFonts w:eastAsiaTheme="minorEastAsia"/>
                <w:szCs w:val="21"/>
              </w:rPr>
            </w:pPr>
            <w:r w:rsidRPr="00C8641D">
              <w:rPr>
                <w:rFonts w:eastAsiaTheme="minorEastAsia"/>
                <w:szCs w:val="21"/>
              </w:rPr>
              <w:t>5</w:t>
            </w:r>
          </w:p>
        </w:tc>
        <w:tc>
          <w:tcPr>
            <w:tcW w:w="3420"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right"/>
              <w:rPr>
                <w:rFonts w:eastAsiaTheme="minorEastAsia"/>
                <w:szCs w:val="21"/>
              </w:rPr>
            </w:pPr>
            <w:r w:rsidRPr="00C8641D">
              <w:rPr>
                <w:rFonts w:eastAsiaTheme="minorEastAsia"/>
                <w:szCs w:val="21"/>
              </w:rPr>
              <w:t>11,948,656,543.10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right"/>
              <w:rPr>
                <w:rFonts w:eastAsiaTheme="minorEastAsia"/>
                <w:szCs w:val="21"/>
              </w:rPr>
            </w:pPr>
            <w:r w:rsidRPr="00C8641D">
              <w:rPr>
                <w:rFonts w:eastAsiaTheme="minorEastAsia"/>
                <w:szCs w:val="21"/>
              </w:rPr>
              <w:t>100.00</w:t>
            </w:r>
          </w:p>
        </w:tc>
      </w:tr>
    </w:tbl>
    <w:p w:rsidR="006D141C" w:rsidRPr="00BC2BF2" w:rsidRDefault="00241144" w:rsidP="00BC2BF2">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注：其他各项资产包括：交易保证金、应收利息、应收证券清算款、其他应收款、应收申购款、待摊费用。</w:t>
      </w:r>
    </w:p>
    <w:p w:rsidR="006D141C" w:rsidRPr="00C8641D" w:rsidRDefault="00241144" w:rsidP="00BC2BF2">
      <w:pPr>
        <w:pStyle w:val="20"/>
        <w:spacing w:beforeLines="100" w:before="312" w:after="0"/>
        <w:rPr>
          <w:rFonts w:ascii="Times New Roman" w:eastAsiaTheme="minorEastAsia" w:hAnsi="Times New Roman" w:cs="Times New Roman"/>
          <w:sz w:val="21"/>
          <w:szCs w:val="21"/>
        </w:rPr>
      </w:pPr>
      <w:bookmarkStart w:id="13" w:name="_Toc331410103"/>
      <w:bookmarkStart w:id="14" w:name="_Toc225498274"/>
      <w:r w:rsidRPr="00C8641D">
        <w:rPr>
          <w:rFonts w:ascii="Times New Roman" w:eastAsiaTheme="minorEastAsia" w:hAnsi="Times New Roman" w:cs="Times New Roman"/>
          <w:sz w:val="21"/>
          <w:szCs w:val="21"/>
        </w:rPr>
        <w:t>7.2</w:t>
      </w:r>
      <w:bookmarkEnd w:id="13"/>
      <w:bookmarkEnd w:id="14"/>
      <w:r w:rsidRPr="00C8641D">
        <w:rPr>
          <w:rFonts w:ascii="Times New Roman" w:eastAsiaTheme="minorEastAsia" w:hAnsi="Times New Roman" w:cs="Times New Roman"/>
          <w:sz w:val="21"/>
          <w:szCs w:val="21"/>
        </w:rPr>
        <w:t>债券回购融资情况</w:t>
      </w:r>
    </w:p>
    <w:p w:rsidR="006D141C" w:rsidRPr="00C8641D" w:rsidRDefault="00241144" w:rsidP="006D141C">
      <w:pPr>
        <w:autoSpaceDE w:val="0"/>
        <w:autoSpaceDN w:val="0"/>
        <w:adjustRightInd w:val="0"/>
        <w:spacing w:before="29" w:line="288" w:lineRule="auto"/>
        <w:ind w:left="15"/>
        <w:jc w:val="right"/>
        <w:rPr>
          <w:rFonts w:eastAsiaTheme="minorEastAsia"/>
          <w:szCs w:val="21"/>
        </w:rPr>
      </w:pPr>
      <w:r w:rsidRPr="00C8641D">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3119"/>
        <w:gridCol w:w="3212"/>
        <w:gridCol w:w="2310"/>
        <w:gridCol w:w="10"/>
      </w:tblGrid>
      <w:tr w:rsidR="007045DF" w:rsidTr="00BC2BF2">
        <w:trPr>
          <w:trHeight w:val="390"/>
        </w:trPr>
        <w:tc>
          <w:tcPr>
            <w:tcW w:w="709" w:type="dxa"/>
            <w:vAlign w:val="center"/>
          </w:tcPr>
          <w:p w:rsidR="00A27C85" w:rsidRPr="00C8641D" w:rsidRDefault="00241144" w:rsidP="004E358C">
            <w:pPr>
              <w:jc w:val="center"/>
              <w:rPr>
                <w:rFonts w:eastAsiaTheme="minorEastAsia"/>
                <w:szCs w:val="21"/>
              </w:rPr>
            </w:pPr>
            <w:r w:rsidRPr="00C8641D">
              <w:rPr>
                <w:rFonts w:eastAsiaTheme="minorEastAsia"/>
                <w:szCs w:val="21"/>
              </w:rPr>
              <w:t>序号</w:t>
            </w:r>
          </w:p>
        </w:tc>
        <w:tc>
          <w:tcPr>
            <w:tcW w:w="3119" w:type="dxa"/>
            <w:tcMar>
              <w:top w:w="15" w:type="dxa"/>
              <w:left w:w="15" w:type="dxa"/>
              <w:bottom w:w="0" w:type="dxa"/>
              <w:right w:w="15" w:type="dxa"/>
            </w:tcMar>
            <w:vAlign w:val="center"/>
          </w:tcPr>
          <w:p w:rsidR="00A27C85" w:rsidRPr="00C8641D" w:rsidRDefault="00241144" w:rsidP="004E358C">
            <w:pPr>
              <w:jc w:val="center"/>
              <w:rPr>
                <w:rFonts w:eastAsiaTheme="minorEastAsia"/>
                <w:szCs w:val="21"/>
              </w:rPr>
            </w:pPr>
            <w:r w:rsidRPr="00C8641D">
              <w:rPr>
                <w:rFonts w:eastAsiaTheme="minorEastAsia"/>
                <w:kern w:val="0"/>
                <w:szCs w:val="21"/>
              </w:rPr>
              <w:t>项目</w:t>
            </w:r>
          </w:p>
        </w:tc>
        <w:tc>
          <w:tcPr>
            <w:tcW w:w="5532" w:type="dxa"/>
            <w:gridSpan w:val="3"/>
            <w:vAlign w:val="center"/>
          </w:tcPr>
          <w:p w:rsidR="00A27C85" w:rsidRPr="00C8641D" w:rsidRDefault="00241144" w:rsidP="004E358C">
            <w:pPr>
              <w:jc w:val="center"/>
              <w:rPr>
                <w:rFonts w:eastAsiaTheme="minorEastAsia"/>
                <w:szCs w:val="21"/>
              </w:rPr>
            </w:pPr>
            <w:r w:rsidRPr="00C8641D">
              <w:rPr>
                <w:rFonts w:eastAsiaTheme="minorEastAsia"/>
                <w:szCs w:val="21"/>
              </w:rPr>
              <w:t>占基金资产净值</w:t>
            </w:r>
            <w:r w:rsidRPr="00C8641D">
              <w:rPr>
                <w:rFonts w:eastAsiaTheme="minorEastAsia"/>
                <w:szCs w:val="21"/>
              </w:rPr>
              <w:t>的</w:t>
            </w:r>
            <w:r w:rsidRPr="00C8641D">
              <w:rPr>
                <w:rFonts w:eastAsiaTheme="minorEastAsia"/>
                <w:szCs w:val="21"/>
              </w:rPr>
              <w:t>比例（％）</w:t>
            </w:r>
          </w:p>
        </w:tc>
      </w:tr>
      <w:tr w:rsidR="007045DF" w:rsidTr="00BC2BF2">
        <w:trPr>
          <w:trHeight w:val="285"/>
        </w:trPr>
        <w:tc>
          <w:tcPr>
            <w:tcW w:w="709" w:type="dxa"/>
            <w:vMerge w:val="restart"/>
            <w:tcMar>
              <w:top w:w="15" w:type="dxa"/>
              <w:left w:w="15" w:type="dxa"/>
              <w:bottom w:w="0" w:type="dxa"/>
              <w:right w:w="15" w:type="dxa"/>
            </w:tcMar>
            <w:vAlign w:val="center"/>
          </w:tcPr>
          <w:p w:rsidR="00A27C85" w:rsidRPr="00C8641D" w:rsidRDefault="00241144" w:rsidP="004E358C">
            <w:pPr>
              <w:jc w:val="center"/>
              <w:rPr>
                <w:rFonts w:eastAsiaTheme="minorEastAsia"/>
                <w:szCs w:val="21"/>
              </w:rPr>
            </w:pPr>
            <w:r w:rsidRPr="00C8641D">
              <w:rPr>
                <w:rFonts w:eastAsiaTheme="minorEastAsia"/>
                <w:szCs w:val="21"/>
              </w:rPr>
              <w:t>1</w:t>
            </w:r>
          </w:p>
        </w:tc>
        <w:tc>
          <w:tcPr>
            <w:tcW w:w="3119" w:type="dxa"/>
            <w:tcMar>
              <w:top w:w="15" w:type="dxa"/>
              <w:left w:w="15" w:type="dxa"/>
              <w:bottom w:w="0" w:type="dxa"/>
              <w:right w:w="15" w:type="dxa"/>
            </w:tcMar>
            <w:vAlign w:val="center"/>
          </w:tcPr>
          <w:p w:rsidR="00A27C85" w:rsidRPr="00C8641D" w:rsidRDefault="00241144" w:rsidP="004E358C">
            <w:pPr>
              <w:ind w:leftChars="50" w:left="105"/>
              <w:jc w:val="center"/>
              <w:rPr>
                <w:rFonts w:eastAsiaTheme="minorEastAsia"/>
                <w:szCs w:val="21"/>
              </w:rPr>
            </w:pPr>
            <w:r w:rsidRPr="00C8641D">
              <w:rPr>
                <w:rFonts w:eastAsiaTheme="minorEastAsia"/>
                <w:szCs w:val="21"/>
              </w:rPr>
              <w:t>报告期内债券回购融资余额</w:t>
            </w:r>
          </w:p>
        </w:tc>
        <w:tc>
          <w:tcPr>
            <w:tcW w:w="5532" w:type="dxa"/>
            <w:gridSpan w:val="3"/>
            <w:vAlign w:val="center"/>
          </w:tcPr>
          <w:p w:rsidR="00A27C85" w:rsidRPr="00C8641D" w:rsidRDefault="00241144" w:rsidP="00A27C85">
            <w:pPr>
              <w:jc w:val="right"/>
              <w:rPr>
                <w:rFonts w:eastAsiaTheme="minorEastAsia"/>
                <w:szCs w:val="21"/>
              </w:rPr>
            </w:pPr>
            <w:r w:rsidRPr="00C8641D">
              <w:rPr>
                <w:rFonts w:eastAsiaTheme="minorEastAsia"/>
                <w:szCs w:val="21"/>
              </w:rPr>
              <w:t>10.12</w:t>
            </w:r>
          </w:p>
        </w:tc>
      </w:tr>
      <w:tr w:rsidR="007045DF" w:rsidTr="00BC2BF2">
        <w:trPr>
          <w:trHeight w:val="285"/>
        </w:trPr>
        <w:tc>
          <w:tcPr>
            <w:tcW w:w="709" w:type="dxa"/>
            <w:vMerge/>
            <w:tcMar>
              <w:top w:w="15" w:type="dxa"/>
              <w:left w:w="15" w:type="dxa"/>
              <w:bottom w:w="0" w:type="dxa"/>
              <w:right w:w="15" w:type="dxa"/>
            </w:tcMar>
            <w:vAlign w:val="center"/>
          </w:tcPr>
          <w:p w:rsidR="00A27C85" w:rsidRPr="00C8641D" w:rsidRDefault="00241144" w:rsidP="004E358C">
            <w:pPr>
              <w:jc w:val="center"/>
              <w:rPr>
                <w:rFonts w:eastAsiaTheme="minorEastAsia"/>
                <w:szCs w:val="21"/>
              </w:rPr>
            </w:pPr>
          </w:p>
        </w:tc>
        <w:tc>
          <w:tcPr>
            <w:tcW w:w="3119" w:type="dxa"/>
            <w:tcMar>
              <w:top w:w="15" w:type="dxa"/>
              <w:left w:w="15" w:type="dxa"/>
              <w:bottom w:w="0" w:type="dxa"/>
              <w:right w:w="15" w:type="dxa"/>
            </w:tcMar>
            <w:vAlign w:val="center"/>
          </w:tcPr>
          <w:p w:rsidR="00A27C85" w:rsidRPr="00C8641D" w:rsidRDefault="00241144" w:rsidP="004E358C">
            <w:pPr>
              <w:ind w:leftChars="50" w:left="105"/>
              <w:jc w:val="center"/>
              <w:rPr>
                <w:rFonts w:eastAsiaTheme="minorEastAsia"/>
                <w:szCs w:val="21"/>
              </w:rPr>
            </w:pPr>
            <w:r w:rsidRPr="00C8641D">
              <w:rPr>
                <w:rFonts w:eastAsiaTheme="minorEastAsia"/>
                <w:szCs w:val="21"/>
              </w:rPr>
              <w:t>其中：买断式回购融资</w:t>
            </w:r>
          </w:p>
        </w:tc>
        <w:tc>
          <w:tcPr>
            <w:tcW w:w="5532" w:type="dxa"/>
            <w:gridSpan w:val="3"/>
            <w:vAlign w:val="center"/>
          </w:tcPr>
          <w:p w:rsidR="00A27C85" w:rsidRPr="00C8641D" w:rsidRDefault="00241144" w:rsidP="00A27C85">
            <w:pPr>
              <w:jc w:val="right"/>
              <w:rPr>
                <w:rFonts w:eastAsiaTheme="minorEastAsia"/>
                <w:szCs w:val="21"/>
              </w:rPr>
            </w:pPr>
            <w:r w:rsidRPr="00C8641D">
              <w:rPr>
                <w:rFonts w:eastAsiaTheme="minorEastAsia"/>
                <w:szCs w:val="21"/>
              </w:rPr>
              <w:t>0.02</w:t>
            </w:r>
          </w:p>
        </w:tc>
      </w:tr>
      <w:tr w:rsidR="007045DF" w:rsidTr="00BC2BF2">
        <w:trPr>
          <w:gridAfter w:val="1"/>
          <w:wAfter w:w="10" w:type="dxa"/>
          <w:trHeight w:val="285"/>
        </w:trPr>
        <w:tc>
          <w:tcPr>
            <w:tcW w:w="709" w:type="dxa"/>
            <w:tcMar>
              <w:top w:w="15" w:type="dxa"/>
              <w:left w:w="15" w:type="dxa"/>
              <w:bottom w:w="0" w:type="dxa"/>
              <w:right w:w="15" w:type="dxa"/>
            </w:tcMar>
            <w:vAlign w:val="center"/>
          </w:tcPr>
          <w:p w:rsidR="00C86197" w:rsidRPr="00C8641D" w:rsidRDefault="00241144" w:rsidP="00106B9D">
            <w:pPr>
              <w:jc w:val="center"/>
              <w:rPr>
                <w:rFonts w:eastAsiaTheme="minorEastAsia"/>
                <w:szCs w:val="21"/>
              </w:rPr>
            </w:pPr>
            <w:r w:rsidRPr="00C8641D">
              <w:rPr>
                <w:rFonts w:eastAsiaTheme="minorEastAsia"/>
                <w:szCs w:val="21"/>
              </w:rPr>
              <w:t>序号</w:t>
            </w:r>
          </w:p>
        </w:tc>
        <w:tc>
          <w:tcPr>
            <w:tcW w:w="3119" w:type="dxa"/>
            <w:tcMar>
              <w:top w:w="15" w:type="dxa"/>
              <w:left w:w="15" w:type="dxa"/>
              <w:bottom w:w="0" w:type="dxa"/>
              <w:right w:w="15" w:type="dxa"/>
            </w:tcMar>
            <w:vAlign w:val="center"/>
          </w:tcPr>
          <w:p w:rsidR="00C86197" w:rsidRPr="00C8641D" w:rsidRDefault="00241144" w:rsidP="004E358C">
            <w:pPr>
              <w:jc w:val="center"/>
              <w:rPr>
                <w:rFonts w:eastAsiaTheme="minorEastAsia"/>
                <w:szCs w:val="21"/>
              </w:rPr>
            </w:pPr>
            <w:r w:rsidRPr="00C8641D">
              <w:rPr>
                <w:rFonts w:eastAsiaTheme="minorEastAsia"/>
                <w:kern w:val="0"/>
                <w:szCs w:val="21"/>
              </w:rPr>
              <w:t>项目</w:t>
            </w:r>
          </w:p>
        </w:tc>
        <w:tc>
          <w:tcPr>
            <w:tcW w:w="3212" w:type="dxa"/>
            <w:vAlign w:val="center"/>
          </w:tcPr>
          <w:p w:rsidR="00C86197" w:rsidRPr="00C8641D" w:rsidRDefault="00241144" w:rsidP="004E358C">
            <w:pPr>
              <w:jc w:val="center"/>
              <w:rPr>
                <w:rFonts w:eastAsiaTheme="minorEastAsia"/>
                <w:szCs w:val="21"/>
              </w:rPr>
            </w:pPr>
            <w:r w:rsidRPr="00C8641D">
              <w:rPr>
                <w:rFonts w:eastAsiaTheme="minorEastAsia"/>
                <w:kern w:val="0"/>
                <w:szCs w:val="21"/>
              </w:rPr>
              <w:t>金额</w:t>
            </w:r>
          </w:p>
        </w:tc>
        <w:tc>
          <w:tcPr>
            <w:tcW w:w="2310" w:type="dxa"/>
            <w:tcMar>
              <w:top w:w="15" w:type="dxa"/>
              <w:left w:w="15" w:type="dxa"/>
              <w:bottom w:w="0" w:type="dxa"/>
              <w:right w:w="15" w:type="dxa"/>
            </w:tcMar>
            <w:vAlign w:val="center"/>
          </w:tcPr>
          <w:p w:rsidR="00C86197" w:rsidRPr="00C8641D" w:rsidRDefault="00241144" w:rsidP="004E358C">
            <w:pPr>
              <w:jc w:val="center"/>
              <w:rPr>
                <w:rFonts w:eastAsiaTheme="minorEastAsia"/>
                <w:szCs w:val="21"/>
              </w:rPr>
            </w:pPr>
            <w:r w:rsidRPr="00C8641D">
              <w:rPr>
                <w:rFonts w:eastAsiaTheme="minorEastAsia"/>
                <w:kern w:val="0"/>
                <w:szCs w:val="21"/>
              </w:rPr>
              <w:t>占基金资产净值的比例（％）</w:t>
            </w:r>
          </w:p>
        </w:tc>
      </w:tr>
      <w:tr w:rsidR="007045DF" w:rsidTr="00BC2BF2">
        <w:trPr>
          <w:gridAfter w:val="1"/>
          <w:wAfter w:w="10" w:type="dxa"/>
          <w:trHeight w:val="285"/>
        </w:trPr>
        <w:tc>
          <w:tcPr>
            <w:tcW w:w="709" w:type="dxa"/>
            <w:vMerge w:val="restart"/>
            <w:tcMar>
              <w:top w:w="15" w:type="dxa"/>
              <w:left w:w="15" w:type="dxa"/>
              <w:bottom w:w="0" w:type="dxa"/>
              <w:right w:w="15" w:type="dxa"/>
            </w:tcMar>
            <w:vAlign w:val="center"/>
          </w:tcPr>
          <w:p w:rsidR="00C86197" w:rsidRPr="00C8641D" w:rsidRDefault="00241144" w:rsidP="004E358C">
            <w:pPr>
              <w:jc w:val="center"/>
              <w:rPr>
                <w:rFonts w:eastAsiaTheme="minorEastAsia"/>
                <w:szCs w:val="21"/>
              </w:rPr>
            </w:pPr>
            <w:r w:rsidRPr="00C8641D">
              <w:rPr>
                <w:rFonts w:eastAsiaTheme="minorEastAsia"/>
                <w:szCs w:val="21"/>
              </w:rPr>
              <w:t>2</w:t>
            </w:r>
          </w:p>
        </w:tc>
        <w:tc>
          <w:tcPr>
            <w:tcW w:w="3119" w:type="dxa"/>
            <w:tcMar>
              <w:top w:w="15" w:type="dxa"/>
              <w:left w:w="15" w:type="dxa"/>
              <w:bottom w:w="0" w:type="dxa"/>
              <w:right w:w="15" w:type="dxa"/>
            </w:tcMar>
            <w:vAlign w:val="center"/>
          </w:tcPr>
          <w:p w:rsidR="00C86197" w:rsidRPr="00C8641D" w:rsidRDefault="00241144" w:rsidP="004E358C">
            <w:pPr>
              <w:jc w:val="center"/>
              <w:rPr>
                <w:rFonts w:eastAsiaTheme="minorEastAsia"/>
                <w:szCs w:val="21"/>
              </w:rPr>
            </w:pPr>
            <w:r w:rsidRPr="00C8641D">
              <w:rPr>
                <w:rFonts w:eastAsiaTheme="minorEastAsia"/>
                <w:szCs w:val="21"/>
              </w:rPr>
              <w:t>报告期末债券回购融资余额</w:t>
            </w:r>
          </w:p>
        </w:tc>
        <w:tc>
          <w:tcPr>
            <w:tcW w:w="3212" w:type="dxa"/>
            <w:vAlign w:val="center"/>
          </w:tcPr>
          <w:p w:rsidR="00C86197" w:rsidRPr="00C8641D" w:rsidRDefault="00241144" w:rsidP="00D13184">
            <w:pPr>
              <w:jc w:val="right"/>
              <w:rPr>
                <w:rFonts w:eastAsiaTheme="minorEastAsia"/>
                <w:szCs w:val="21"/>
              </w:rPr>
            </w:pPr>
            <w:r w:rsidRPr="00C8641D">
              <w:rPr>
                <w:rFonts w:eastAsiaTheme="minorEastAsia"/>
                <w:szCs w:val="21"/>
              </w:rPr>
              <w:t>1,281,473,500.15</w:t>
            </w:r>
          </w:p>
        </w:tc>
        <w:tc>
          <w:tcPr>
            <w:tcW w:w="2310" w:type="dxa"/>
            <w:tcMar>
              <w:top w:w="15" w:type="dxa"/>
              <w:left w:w="15" w:type="dxa"/>
              <w:bottom w:w="0" w:type="dxa"/>
              <w:right w:w="15" w:type="dxa"/>
            </w:tcMar>
            <w:vAlign w:val="center"/>
          </w:tcPr>
          <w:p w:rsidR="00C86197" w:rsidRPr="00C8641D" w:rsidRDefault="00241144" w:rsidP="00D13184">
            <w:pPr>
              <w:jc w:val="right"/>
              <w:rPr>
                <w:rFonts w:eastAsiaTheme="minorEastAsia"/>
                <w:szCs w:val="21"/>
              </w:rPr>
            </w:pPr>
            <w:r w:rsidRPr="00C8641D">
              <w:rPr>
                <w:rFonts w:eastAsiaTheme="minorEastAsia"/>
                <w:szCs w:val="21"/>
              </w:rPr>
              <w:t>12.02</w:t>
            </w:r>
          </w:p>
        </w:tc>
      </w:tr>
      <w:tr w:rsidR="007045DF" w:rsidTr="00BC2BF2">
        <w:trPr>
          <w:gridAfter w:val="1"/>
          <w:wAfter w:w="10" w:type="dxa"/>
          <w:trHeight w:val="285"/>
        </w:trPr>
        <w:tc>
          <w:tcPr>
            <w:tcW w:w="709" w:type="dxa"/>
            <w:vMerge/>
            <w:tcMar>
              <w:top w:w="15" w:type="dxa"/>
              <w:left w:w="15" w:type="dxa"/>
              <w:bottom w:w="0" w:type="dxa"/>
              <w:right w:w="15" w:type="dxa"/>
            </w:tcMar>
            <w:vAlign w:val="center"/>
          </w:tcPr>
          <w:p w:rsidR="00C86197" w:rsidRPr="00C8641D" w:rsidRDefault="00241144" w:rsidP="004E358C">
            <w:pPr>
              <w:jc w:val="center"/>
              <w:rPr>
                <w:rFonts w:eastAsiaTheme="minorEastAsia"/>
                <w:szCs w:val="21"/>
              </w:rPr>
            </w:pPr>
          </w:p>
        </w:tc>
        <w:tc>
          <w:tcPr>
            <w:tcW w:w="3119" w:type="dxa"/>
            <w:tcMar>
              <w:top w:w="15" w:type="dxa"/>
              <w:left w:w="15" w:type="dxa"/>
              <w:bottom w:w="0" w:type="dxa"/>
              <w:right w:w="15" w:type="dxa"/>
            </w:tcMar>
            <w:vAlign w:val="center"/>
          </w:tcPr>
          <w:p w:rsidR="00C86197" w:rsidRPr="00C8641D" w:rsidRDefault="00241144" w:rsidP="004E358C">
            <w:pPr>
              <w:jc w:val="center"/>
              <w:rPr>
                <w:rFonts w:eastAsiaTheme="minorEastAsia"/>
                <w:szCs w:val="21"/>
              </w:rPr>
            </w:pPr>
            <w:r w:rsidRPr="00C8641D">
              <w:rPr>
                <w:rFonts w:eastAsiaTheme="minorEastAsia"/>
                <w:szCs w:val="21"/>
              </w:rPr>
              <w:t>其中：买断式回购融资</w:t>
            </w:r>
          </w:p>
        </w:tc>
        <w:tc>
          <w:tcPr>
            <w:tcW w:w="3212" w:type="dxa"/>
            <w:vAlign w:val="center"/>
          </w:tcPr>
          <w:p w:rsidR="00C86197" w:rsidRPr="00C8641D" w:rsidRDefault="00241144" w:rsidP="008527D2">
            <w:pPr>
              <w:jc w:val="right"/>
              <w:rPr>
                <w:rFonts w:eastAsiaTheme="minorEastAsia"/>
                <w:szCs w:val="21"/>
              </w:rPr>
            </w:pPr>
            <w:r w:rsidRPr="00C8641D">
              <w:rPr>
                <w:rFonts w:eastAsiaTheme="minorEastAsia"/>
                <w:szCs w:val="21"/>
              </w:rPr>
              <w:t>67,025,129.38</w:t>
            </w:r>
          </w:p>
        </w:tc>
        <w:tc>
          <w:tcPr>
            <w:tcW w:w="2310" w:type="dxa"/>
            <w:tcMar>
              <w:top w:w="15" w:type="dxa"/>
              <w:left w:w="15" w:type="dxa"/>
              <w:bottom w:w="0" w:type="dxa"/>
              <w:right w:w="15" w:type="dxa"/>
            </w:tcMar>
            <w:vAlign w:val="center"/>
          </w:tcPr>
          <w:p w:rsidR="00C86197" w:rsidRPr="00C8641D" w:rsidRDefault="00241144" w:rsidP="008527D2">
            <w:pPr>
              <w:jc w:val="right"/>
              <w:rPr>
                <w:rFonts w:eastAsiaTheme="minorEastAsia"/>
                <w:szCs w:val="21"/>
              </w:rPr>
            </w:pPr>
            <w:r w:rsidRPr="00C8641D">
              <w:rPr>
                <w:rFonts w:eastAsiaTheme="minorEastAsia"/>
                <w:szCs w:val="21"/>
              </w:rPr>
              <w:t>0.63</w:t>
            </w:r>
          </w:p>
        </w:tc>
      </w:tr>
    </w:tbl>
    <w:p w:rsidR="002313DE" w:rsidRPr="00C8641D" w:rsidRDefault="00241144" w:rsidP="00BC2BF2">
      <w:pPr>
        <w:autoSpaceDE w:val="0"/>
        <w:autoSpaceDN w:val="0"/>
        <w:adjustRightInd w:val="0"/>
        <w:spacing w:beforeLines="100" w:before="312" w:line="360" w:lineRule="auto"/>
        <w:rPr>
          <w:rFonts w:eastAsiaTheme="minorEastAsia"/>
          <w:b/>
          <w:kern w:val="0"/>
          <w:szCs w:val="21"/>
        </w:rPr>
      </w:pPr>
      <w:bookmarkStart w:id="15" w:name="_Toc247957040"/>
      <w:bookmarkStart w:id="16" w:name="_Toc255486552"/>
      <w:r w:rsidRPr="00C8641D">
        <w:rPr>
          <w:rFonts w:eastAsiaTheme="minorEastAsia"/>
          <w:b/>
          <w:kern w:val="0"/>
          <w:szCs w:val="21"/>
        </w:rPr>
        <w:lastRenderedPageBreak/>
        <w:t>债券正回购的资金余额超过基金资产净值的</w:t>
      </w:r>
      <w:r w:rsidRPr="00C8641D">
        <w:rPr>
          <w:rFonts w:eastAsiaTheme="minorEastAsia"/>
          <w:b/>
          <w:kern w:val="0"/>
          <w:szCs w:val="21"/>
        </w:rPr>
        <w:t>20%</w:t>
      </w:r>
      <w:r w:rsidRPr="00C8641D">
        <w:rPr>
          <w:rFonts w:eastAsiaTheme="minorEastAsia"/>
          <w:b/>
          <w:kern w:val="0"/>
          <w:szCs w:val="21"/>
        </w:rPr>
        <w:t>的说明</w:t>
      </w:r>
      <w:bookmarkEnd w:id="15"/>
      <w:bookmarkEnd w:id="16"/>
    </w:p>
    <w:p w:rsidR="002313DE" w:rsidRPr="00BC2BF2" w:rsidRDefault="00241144" w:rsidP="00BC2BF2">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本基金本报告期内不存在债券正回购的资金余额超过基金资产净值的</w:t>
      </w:r>
      <w:r w:rsidRPr="00C8641D">
        <w:rPr>
          <w:rFonts w:eastAsiaTheme="minorEastAsia"/>
          <w:kern w:val="0"/>
          <w:szCs w:val="21"/>
        </w:rPr>
        <w:t>20%</w:t>
      </w:r>
      <w:r w:rsidRPr="00C8641D">
        <w:rPr>
          <w:rFonts w:eastAsiaTheme="minorEastAsia"/>
          <w:kern w:val="0"/>
          <w:szCs w:val="21"/>
        </w:rPr>
        <w:t>的情况。</w:t>
      </w:r>
    </w:p>
    <w:p w:rsidR="006D141C" w:rsidRPr="00C22F80" w:rsidRDefault="00241144" w:rsidP="00C22F80">
      <w:pPr>
        <w:pStyle w:val="20"/>
        <w:spacing w:beforeLines="100" w:before="312" w:after="0"/>
        <w:rPr>
          <w:rFonts w:eastAsiaTheme="minorEastAsia"/>
          <w:b w:val="0"/>
          <w:bCs w:val="0"/>
          <w:sz w:val="21"/>
          <w:szCs w:val="21"/>
        </w:rPr>
      </w:pPr>
      <w:bookmarkStart w:id="17" w:name="_Toc275523745"/>
      <w:r w:rsidRPr="00C22F80">
        <w:rPr>
          <w:rFonts w:eastAsiaTheme="minorEastAsia"/>
          <w:sz w:val="21"/>
          <w:szCs w:val="21"/>
        </w:rPr>
        <w:t>7.3</w:t>
      </w:r>
      <w:bookmarkEnd w:id="17"/>
      <w:r w:rsidRPr="00C22F80">
        <w:rPr>
          <w:rFonts w:eastAsiaTheme="minorEastAsia"/>
          <w:sz w:val="21"/>
          <w:szCs w:val="21"/>
        </w:rPr>
        <w:t>基金投资组合平均剩余期限</w:t>
      </w:r>
    </w:p>
    <w:p w:rsidR="00F15C96" w:rsidRPr="00C8641D" w:rsidRDefault="00241144" w:rsidP="002C14E7">
      <w:pPr>
        <w:spacing w:line="360" w:lineRule="auto"/>
        <w:rPr>
          <w:rFonts w:eastAsiaTheme="minorEastAsia"/>
          <w:b/>
          <w:bCs/>
          <w:szCs w:val="21"/>
        </w:rPr>
      </w:pPr>
      <w:r w:rsidRPr="00C8641D">
        <w:rPr>
          <w:rFonts w:eastAsiaTheme="minorEastAsia"/>
          <w:b/>
          <w:bCs/>
          <w:szCs w:val="21"/>
        </w:rPr>
        <w:t>7.3.1</w:t>
      </w:r>
      <w:r w:rsidRPr="00C8641D">
        <w:rPr>
          <w:rFonts w:eastAsiaTheme="minorEastAsia"/>
          <w:b/>
          <w:bCs/>
          <w:szCs w:val="21"/>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7045DF" w:rsidTr="00BC2BF2">
        <w:trPr>
          <w:trHeight w:val="375"/>
        </w:trPr>
        <w:tc>
          <w:tcPr>
            <w:tcW w:w="5062" w:type="dxa"/>
            <w:vAlign w:val="center"/>
          </w:tcPr>
          <w:p w:rsidR="00F15C96" w:rsidRPr="00C8641D" w:rsidRDefault="00241144" w:rsidP="004E358C">
            <w:pPr>
              <w:widowControl/>
              <w:jc w:val="center"/>
              <w:rPr>
                <w:rFonts w:eastAsiaTheme="minorEastAsia"/>
                <w:kern w:val="0"/>
                <w:szCs w:val="21"/>
              </w:rPr>
            </w:pPr>
            <w:r w:rsidRPr="00C8641D">
              <w:rPr>
                <w:rFonts w:eastAsiaTheme="minorEastAsia"/>
                <w:kern w:val="0"/>
                <w:szCs w:val="21"/>
              </w:rPr>
              <w:t>项目</w:t>
            </w:r>
          </w:p>
        </w:tc>
        <w:tc>
          <w:tcPr>
            <w:tcW w:w="4294" w:type="dxa"/>
            <w:vAlign w:val="center"/>
          </w:tcPr>
          <w:p w:rsidR="00F15C96" w:rsidRPr="00C8641D" w:rsidRDefault="00241144" w:rsidP="004E358C">
            <w:pPr>
              <w:widowControl/>
              <w:jc w:val="center"/>
              <w:rPr>
                <w:rFonts w:eastAsiaTheme="minorEastAsia"/>
                <w:kern w:val="0"/>
                <w:szCs w:val="21"/>
              </w:rPr>
            </w:pPr>
            <w:r w:rsidRPr="00C8641D">
              <w:rPr>
                <w:rFonts w:eastAsiaTheme="minorEastAsia"/>
                <w:kern w:val="0"/>
                <w:szCs w:val="21"/>
              </w:rPr>
              <w:t>天数</w:t>
            </w:r>
          </w:p>
        </w:tc>
      </w:tr>
      <w:tr w:rsidR="007045DF" w:rsidTr="00BC2BF2">
        <w:trPr>
          <w:trHeight w:val="295"/>
        </w:trPr>
        <w:tc>
          <w:tcPr>
            <w:tcW w:w="5062" w:type="dxa"/>
          </w:tcPr>
          <w:p w:rsidR="00F15C96" w:rsidRPr="00C8641D" w:rsidRDefault="00241144" w:rsidP="004E358C">
            <w:pPr>
              <w:rPr>
                <w:rFonts w:eastAsiaTheme="minorEastAsia"/>
                <w:szCs w:val="21"/>
              </w:rPr>
            </w:pPr>
            <w:r w:rsidRPr="00C8641D">
              <w:rPr>
                <w:rFonts w:eastAsiaTheme="minorEastAsia"/>
                <w:szCs w:val="21"/>
              </w:rPr>
              <w:t>报告期末投资组合平均剩余期限</w:t>
            </w:r>
            <w:r w:rsidRPr="00C8641D">
              <w:rPr>
                <w:rFonts w:eastAsiaTheme="minorEastAsia"/>
                <w:szCs w:val="21"/>
              </w:rPr>
              <w:t xml:space="preserve"> </w:t>
            </w:r>
          </w:p>
        </w:tc>
        <w:tc>
          <w:tcPr>
            <w:tcW w:w="4294" w:type="dxa"/>
            <w:vAlign w:val="center"/>
          </w:tcPr>
          <w:p w:rsidR="00F15C96" w:rsidRPr="00C8641D" w:rsidRDefault="00241144" w:rsidP="00F15C96">
            <w:pPr>
              <w:jc w:val="center"/>
              <w:rPr>
                <w:rFonts w:eastAsiaTheme="minorEastAsia"/>
                <w:szCs w:val="21"/>
              </w:rPr>
            </w:pPr>
            <w:r w:rsidRPr="00C8641D">
              <w:rPr>
                <w:rFonts w:eastAsiaTheme="minorEastAsia"/>
                <w:szCs w:val="21"/>
              </w:rPr>
              <w:t>86</w:t>
            </w:r>
          </w:p>
        </w:tc>
      </w:tr>
      <w:tr w:rsidR="007045DF" w:rsidTr="00BC2BF2">
        <w:trPr>
          <w:trHeight w:val="295"/>
        </w:trPr>
        <w:tc>
          <w:tcPr>
            <w:tcW w:w="5062" w:type="dxa"/>
          </w:tcPr>
          <w:p w:rsidR="00F15C96" w:rsidRPr="00C8641D" w:rsidRDefault="00241144" w:rsidP="004E358C">
            <w:pPr>
              <w:rPr>
                <w:rFonts w:eastAsiaTheme="minorEastAsia"/>
                <w:szCs w:val="21"/>
              </w:rPr>
            </w:pPr>
            <w:r w:rsidRPr="00C8641D">
              <w:rPr>
                <w:rFonts w:eastAsiaTheme="minorEastAsia"/>
                <w:szCs w:val="21"/>
              </w:rPr>
              <w:t>报告期内投资组合平均剩余期限最高值</w:t>
            </w:r>
          </w:p>
        </w:tc>
        <w:tc>
          <w:tcPr>
            <w:tcW w:w="4294" w:type="dxa"/>
            <w:vAlign w:val="center"/>
          </w:tcPr>
          <w:p w:rsidR="00F15C96" w:rsidRPr="00C8641D" w:rsidRDefault="00241144" w:rsidP="004E358C">
            <w:pPr>
              <w:ind w:right="120"/>
              <w:jc w:val="center"/>
              <w:rPr>
                <w:rFonts w:eastAsiaTheme="minorEastAsia"/>
                <w:szCs w:val="21"/>
              </w:rPr>
            </w:pPr>
            <w:r w:rsidRPr="00C8641D">
              <w:rPr>
                <w:rFonts w:eastAsiaTheme="minorEastAsia"/>
                <w:szCs w:val="21"/>
              </w:rPr>
              <w:t>89</w:t>
            </w:r>
          </w:p>
        </w:tc>
      </w:tr>
      <w:tr w:rsidR="007045DF" w:rsidTr="00BC2BF2">
        <w:trPr>
          <w:trHeight w:val="295"/>
        </w:trPr>
        <w:tc>
          <w:tcPr>
            <w:tcW w:w="5062" w:type="dxa"/>
          </w:tcPr>
          <w:p w:rsidR="00F15C96" w:rsidRPr="00C8641D" w:rsidRDefault="00241144" w:rsidP="004E358C">
            <w:pPr>
              <w:rPr>
                <w:rFonts w:eastAsiaTheme="minorEastAsia"/>
                <w:szCs w:val="21"/>
              </w:rPr>
            </w:pPr>
            <w:r w:rsidRPr="00C8641D">
              <w:rPr>
                <w:rFonts w:eastAsiaTheme="minorEastAsia"/>
                <w:szCs w:val="21"/>
              </w:rPr>
              <w:t>报告期内投资组合平均剩余期限最低值</w:t>
            </w:r>
          </w:p>
        </w:tc>
        <w:tc>
          <w:tcPr>
            <w:tcW w:w="4294" w:type="dxa"/>
            <w:vAlign w:val="center"/>
          </w:tcPr>
          <w:p w:rsidR="00F15C96" w:rsidRPr="00C8641D" w:rsidRDefault="00241144" w:rsidP="004E358C">
            <w:pPr>
              <w:ind w:right="120"/>
              <w:jc w:val="center"/>
              <w:rPr>
                <w:rFonts w:eastAsiaTheme="minorEastAsia"/>
                <w:szCs w:val="21"/>
              </w:rPr>
            </w:pPr>
            <w:r w:rsidRPr="00C8641D">
              <w:rPr>
                <w:rFonts w:eastAsiaTheme="minorEastAsia"/>
                <w:szCs w:val="21"/>
              </w:rPr>
              <w:t>61</w:t>
            </w:r>
          </w:p>
        </w:tc>
      </w:tr>
    </w:tbl>
    <w:p w:rsidR="009A71BD" w:rsidRPr="00C36FC8" w:rsidRDefault="00241144" w:rsidP="009A71BD">
      <w:pPr>
        <w:spacing w:beforeLines="100" w:before="312" w:line="360" w:lineRule="auto"/>
        <w:rPr>
          <w:rFonts w:eastAsiaTheme="minorEastAsia"/>
          <w:b/>
          <w:szCs w:val="21"/>
        </w:rPr>
      </w:pPr>
      <w:r w:rsidRPr="00C36FC8">
        <w:rPr>
          <w:rFonts w:eastAsiaTheme="minorEastAsia"/>
          <w:b/>
          <w:szCs w:val="21"/>
        </w:rPr>
        <w:t>报告期内投资组合平均剩余期限超过</w:t>
      </w:r>
      <w:r>
        <w:rPr>
          <w:rFonts w:eastAsiaTheme="minorEastAsia"/>
          <w:b/>
          <w:szCs w:val="21"/>
        </w:rPr>
        <w:t>1</w:t>
      </w:r>
      <w:r>
        <w:rPr>
          <w:rFonts w:eastAsiaTheme="minorEastAsia" w:hint="eastAsia"/>
          <w:b/>
          <w:szCs w:val="21"/>
        </w:rPr>
        <w:t>2</w:t>
      </w:r>
      <w:r w:rsidRPr="00C36FC8">
        <w:rPr>
          <w:rFonts w:eastAsiaTheme="minorEastAsia"/>
          <w:b/>
          <w:szCs w:val="21"/>
        </w:rPr>
        <w:t>0</w:t>
      </w:r>
      <w:r w:rsidRPr="00C36FC8">
        <w:rPr>
          <w:rFonts w:eastAsiaTheme="minorEastAsia"/>
          <w:b/>
          <w:szCs w:val="21"/>
        </w:rPr>
        <w:t>天情况说明</w:t>
      </w:r>
    </w:p>
    <w:p w:rsidR="009A71BD" w:rsidRPr="00B529F1" w:rsidRDefault="00241144" w:rsidP="009A71BD">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本基金本报告期内不存在投资组合平均剩余期限超过</w:t>
      </w:r>
      <w:r w:rsidRPr="00B529F1">
        <w:rPr>
          <w:rFonts w:eastAsiaTheme="minorEastAsia" w:hint="eastAsia"/>
          <w:szCs w:val="21"/>
        </w:rPr>
        <w:t>120</w:t>
      </w:r>
      <w:r w:rsidRPr="00B529F1">
        <w:rPr>
          <w:rFonts w:eastAsiaTheme="minorEastAsia" w:hint="eastAsia"/>
          <w:szCs w:val="21"/>
        </w:rPr>
        <w:t>天的情况。</w:t>
      </w:r>
    </w:p>
    <w:p w:rsidR="009A71BD" w:rsidRPr="00C36FC8" w:rsidRDefault="00241144" w:rsidP="009A71BD">
      <w:pPr>
        <w:spacing w:beforeLines="100" w:before="312" w:line="360" w:lineRule="auto"/>
        <w:rPr>
          <w:rFonts w:eastAsiaTheme="minorEastAsia"/>
          <w:b/>
          <w:bCs/>
          <w:szCs w:val="21"/>
        </w:rPr>
      </w:pPr>
      <w:r w:rsidRPr="00C36FC8">
        <w:rPr>
          <w:rFonts w:eastAsiaTheme="minorEastAsia"/>
          <w:b/>
          <w:bCs/>
          <w:szCs w:val="21"/>
        </w:rPr>
        <w:t>7.3.2</w:t>
      </w:r>
      <w:r w:rsidRPr="00C36FC8">
        <w:rPr>
          <w:rFonts w:eastAsiaTheme="minorEastAsia"/>
          <w:b/>
          <w:bCs/>
          <w:szCs w:val="21"/>
        </w:rPr>
        <w:t>期末投资组合平均剩余期限分布比例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7045DF" w:rsidTr="00C52176">
        <w:tc>
          <w:tcPr>
            <w:tcW w:w="993" w:type="dxa"/>
            <w:vAlign w:val="center"/>
          </w:tcPr>
          <w:p w:rsidR="009A71BD" w:rsidRPr="00C36FC8" w:rsidRDefault="00241144" w:rsidP="00C52176">
            <w:pPr>
              <w:jc w:val="center"/>
              <w:rPr>
                <w:rFonts w:eastAsiaTheme="minorEastAsia"/>
                <w:szCs w:val="21"/>
              </w:rPr>
            </w:pPr>
            <w:r w:rsidRPr="00C36FC8">
              <w:rPr>
                <w:rFonts w:eastAsiaTheme="minorEastAsia"/>
                <w:szCs w:val="21"/>
              </w:rPr>
              <w:t>序号</w:t>
            </w:r>
          </w:p>
        </w:tc>
        <w:tc>
          <w:tcPr>
            <w:tcW w:w="3187" w:type="dxa"/>
            <w:vAlign w:val="center"/>
          </w:tcPr>
          <w:p w:rsidR="009A71BD" w:rsidRPr="00C36FC8" w:rsidRDefault="00241144" w:rsidP="00C52176">
            <w:pPr>
              <w:jc w:val="center"/>
              <w:rPr>
                <w:rFonts w:eastAsiaTheme="minorEastAsia"/>
                <w:szCs w:val="21"/>
              </w:rPr>
            </w:pPr>
            <w:r w:rsidRPr="00C36FC8">
              <w:rPr>
                <w:rFonts w:eastAsiaTheme="minorEastAsia"/>
                <w:szCs w:val="21"/>
              </w:rPr>
              <w:t>平均剩余期限</w:t>
            </w:r>
          </w:p>
        </w:tc>
        <w:tc>
          <w:tcPr>
            <w:tcW w:w="2588" w:type="dxa"/>
            <w:vAlign w:val="center"/>
          </w:tcPr>
          <w:p w:rsidR="009A71BD" w:rsidRPr="00C36FC8" w:rsidRDefault="00241144" w:rsidP="00C52176">
            <w:pPr>
              <w:jc w:val="center"/>
              <w:rPr>
                <w:rFonts w:eastAsiaTheme="minorEastAsia"/>
                <w:szCs w:val="21"/>
              </w:rPr>
            </w:pPr>
            <w:r w:rsidRPr="00C36FC8">
              <w:rPr>
                <w:rFonts w:eastAsiaTheme="minorEastAsia"/>
                <w:szCs w:val="21"/>
              </w:rPr>
              <w:t>各期限资产占基金资产净值的比例（％）</w:t>
            </w:r>
          </w:p>
        </w:tc>
        <w:tc>
          <w:tcPr>
            <w:tcW w:w="2588" w:type="dxa"/>
            <w:vAlign w:val="center"/>
          </w:tcPr>
          <w:p w:rsidR="009A71BD" w:rsidRPr="00C36FC8" w:rsidRDefault="00241144" w:rsidP="00C52176">
            <w:pPr>
              <w:jc w:val="center"/>
              <w:rPr>
                <w:rFonts w:eastAsiaTheme="minorEastAsia"/>
                <w:szCs w:val="21"/>
              </w:rPr>
            </w:pPr>
            <w:r w:rsidRPr="00C36FC8">
              <w:rPr>
                <w:rFonts w:eastAsiaTheme="minorEastAsia"/>
                <w:szCs w:val="21"/>
              </w:rPr>
              <w:t>各期限负债占基金资产净值的比例（％）</w:t>
            </w:r>
          </w:p>
        </w:tc>
      </w:tr>
      <w:tr w:rsidR="007045DF" w:rsidTr="00C52176">
        <w:tc>
          <w:tcPr>
            <w:tcW w:w="993" w:type="dxa"/>
          </w:tcPr>
          <w:p w:rsidR="009A71BD" w:rsidRPr="00C36FC8" w:rsidRDefault="00241144" w:rsidP="00C52176">
            <w:pPr>
              <w:jc w:val="center"/>
              <w:rPr>
                <w:rFonts w:eastAsiaTheme="minorEastAsia"/>
                <w:szCs w:val="21"/>
              </w:rPr>
            </w:pPr>
            <w:r w:rsidRPr="00C36FC8">
              <w:rPr>
                <w:rFonts w:eastAsiaTheme="minorEastAsia"/>
                <w:szCs w:val="21"/>
              </w:rPr>
              <w:t>1</w:t>
            </w:r>
          </w:p>
        </w:tc>
        <w:tc>
          <w:tcPr>
            <w:tcW w:w="3187" w:type="dxa"/>
          </w:tcPr>
          <w:p w:rsidR="009A71BD" w:rsidRPr="00C36FC8" w:rsidRDefault="00241144" w:rsidP="00C52176">
            <w:pPr>
              <w:rPr>
                <w:rFonts w:eastAsiaTheme="minorEastAsia"/>
                <w:szCs w:val="21"/>
              </w:rPr>
            </w:pPr>
            <w:r w:rsidRPr="00C36FC8">
              <w:rPr>
                <w:rFonts w:eastAsiaTheme="minorEastAsia"/>
                <w:szCs w:val="21"/>
              </w:rPr>
              <w:t>30</w:t>
            </w:r>
            <w:r w:rsidRPr="00C36FC8">
              <w:rPr>
                <w:rFonts w:eastAsiaTheme="minorEastAsia"/>
                <w:szCs w:val="21"/>
              </w:rPr>
              <w:t>天以内</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41.20</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12.02</w:t>
            </w:r>
          </w:p>
        </w:tc>
      </w:tr>
      <w:tr w:rsidR="007045DF" w:rsidTr="00C52176">
        <w:tc>
          <w:tcPr>
            <w:tcW w:w="993" w:type="dxa"/>
          </w:tcPr>
          <w:p w:rsidR="009A71BD" w:rsidRPr="00C36FC8" w:rsidRDefault="00241144" w:rsidP="00C52176">
            <w:pPr>
              <w:jc w:val="center"/>
              <w:rPr>
                <w:rFonts w:eastAsiaTheme="minorEastAsia"/>
                <w:szCs w:val="21"/>
              </w:rPr>
            </w:pPr>
          </w:p>
        </w:tc>
        <w:tc>
          <w:tcPr>
            <w:tcW w:w="3187" w:type="dxa"/>
          </w:tcPr>
          <w:p w:rsidR="009A71BD" w:rsidRPr="00C36FC8" w:rsidRDefault="00241144"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r>
      <w:tr w:rsidR="007045DF" w:rsidTr="00C52176">
        <w:tc>
          <w:tcPr>
            <w:tcW w:w="993" w:type="dxa"/>
          </w:tcPr>
          <w:p w:rsidR="009A71BD" w:rsidRPr="00C36FC8" w:rsidRDefault="00241144" w:rsidP="00C52176">
            <w:pPr>
              <w:jc w:val="center"/>
              <w:rPr>
                <w:rFonts w:eastAsiaTheme="minorEastAsia"/>
                <w:szCs w:val="21"/>
              </w:rPr>
            </w:pPr>
            <w:r w:rsidRPr="00C36FC8">
              <w:rPr>
                <w:rFonts w:eastAsiaTheme="minorEastAsia"/>
                <w:szCs w:val="21"/>
              </w:rPr>
              <w:t>2</w:t>
            </w:r>
          </w:p>
        </w:tc>
        <w:tc>
          <w:tcPr>
            <w:tcW w:w="3187" w:type="dxa"/>
          </w:tcPr>
          <w:p w:rsidR="009A71BD" w:rsidRPr="00C36FC8" w:rsidRDefault="00241144" w:rsidP="00C52176">
            <w:pPr>
              <w:rPr>
                <w:rFonts w:eastAsiaTheme="minorEastAsia"/>
                <w:szCs w:val="21"/>
              </w:rPr>
            </w:pPr>
            <w:r w:rsidRPr="00C36FC8">
              <w:rPr>
                <w:rFonts w:eastAsiaTheme="minorEastAsia"/>
                <w:szCs w:val="21"/>
              </w:rPr>
              <w:t>30</w:t>
            </w:r>
            <w:r w:rsidRPr="00C36FC8">
              <w:rPr>
                <w:rFonts w:eastAsiaTheme="minorEastAsia"/>
                <w:szCs w:val="21"/>
              </w:rPr>
              <w:t>天（含）</w:t>
            </w:r>
            <w:r w:rsidRPr="00C36FC8">
              <w:rPr>
                <w:rFonts w:eastAsiaTheme="minorEastAsia"/>
                <w:szCs w:val="21"/>
              </w:rPr>
              <w:t>—60</w:t>
            </w:r>
            <w:r w:rsidRPr="00C36FC8">
              <w:rPr>
                <w:rFonts w:eastAsiaTheme="minorEastAsia"/>
                <w:szCs w:val="21"/>
              </w:rPr>
              <w:t>天</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17.38</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r>
      <w:tr w:rsidR="007045DF" w:rsidTr="00C52176">
        <w:tc>
          <w:tcPr>
            <w:tcW w:w="993" w:type="dxa"/>
          </w:tcPr>
          <w:p w:rsidR="009A71BD" w:rsidRPr="00C36FC8" w:rsidRDefault="00241144" w:rsidP="00C52176">
            <w:pPr>
              <w:jc w:val="center"/>
              <w:rPr>
                <w:rFonts w:eastAsiaTheme="minorEastAsia"/>
                <w:szCs w:val="21"/>
              </w:rPr>
            </w:pPr>
          </w:p>
        </w:tc>
        <w:tc>
          <w:tcPr>
            <w:tcW w:w="3187" w:type="dxa"/>
          </w:tcPr>
          <w:p w:rsidR="009A71BD" w:rsidRPr="00C36FC8" w:rsidRDefault="00241144"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r>
      <w:tr w:rsidR="007045DF" w:rsidTr="00C52176">
        <w:tc>
          <w:tcPr>
            <w:tcW w:w="993" w:type="dxa"/>
          </w:tcPr>
          <w:p w:rsidR="009A71BD" w:rsidRPr="00C36FC8" w:rsidRDefault="00241144" w:rsidP="00C52176">
            <w:pPr>
              <w:jc w:val="center"/>
              <w:rPr>
                <w:rFonts w:eastAsiaTheme="minorEastAsia"/>
                <w:szCs w:val="21"/>
              </w:rPr>
            </w:pPr>
            <w:r w:rsidRPr="00C36FC8">
              <w:rPr>
                <w:rFonts w:eastAsiaTheme="minorEastAsia"/>
                <w:szCs w:val="21"/>
              </w:rPr>
              <w:t>3</w:t>
            </w:r>
          </w:p>
        </w:tc>
        <w:tc>
          <w:tcPr>
            <w:tcW w:w="3187" w:type="dxa"/>
          </w:tcPr>
          <w:p w:rsidR="009A71BD" w:rsidRPr="00C36FC8" w:rsidRDefault="00241144" w:rsidP="00C52176">
            <w:pPr>
              <w:rPr>
                <w:rFonts w:eastAsiaTheme="minorEastAsia"/>
                <w:szCs w:val="21"/>
              </w:rPr>
            </w:pPr>
            <w:r w:rsidRPr="00C36FC8">
              <w:rPr>
                <w:rFonts w:eastAsiaTheme="minorEastAsia"/>
                <w:szCs w:val="21"/>
              </w:rPr>
              <w:t>60</w:t>
            </w:r>
            <w:r w:rsidRPr="00C36FC8">
              <w:rPr>
                <w:rFonts w:eastAsiaTheme="minorEastAsia"/>
                <w:szCs w:val="21"/>
              </w:rPr>
              <w:t>天（含）</w:t>
            </w:r>
            <w:r w:rsidRPr="00C36FC8">
              <w:rPr>
                <w:rFonts w:eastAsiaTheme="minorEastAsia"/>
                <w:szCs w:val="21"/>
              </w:rPr>
              <w:t>—90</w:t>
            </w:r>
            <w:r w:rsidRPr="00C36FC8">
              <w:rPr>
                <w:rFonts w:eastAsiaTheme="minorEastAsia"/>
                <w:szCs w:val="21"/>
              </w:rPr>
              <w:t>天</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16.67</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r>
      <w:tr w:rsidR="007045DF" w:rsidTr="00C52176">
        <w:tc>
          <w:tcPr>
            <w:tcW w:w="993" w:type="dxa"/>
          </w:tcPr>
          <w:p w:rsidR="009A71BD" w:rsidRPr="00C36FC8" w:rsidRDefault="00241144" w:rsidP="00C52176">
            <w:pPr>
              <w:jc w:val="center"/>
              <w:rPr>
                <w:rFonts w:eastAsiaTheme="minorEastAsia"/>
                <w:szCs w:val="21"/>
              </w:rPr>
            </w:pPr>
          </w:p>
        </w:tc>
        <w:tc>
          <w:tcPr>
            <w:tcW w:w="3187" w:type="dxa"/>
          </w:tcPr>
          <w:p w:rsidR="009A71BD" w:rsidRPr="00C36FC8" w:rsidRDefault="00241144"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r>
      <w:tr w:rsidR="007045DF" w:rsidTr="00C52176">
        <w:tc>
          <w:tcPr>
            <w:tcW w:w="993" w:type="dxa"/>
          </w:tcPr>
          <w:p w:rsidR="009A71BD" w:rsidRPr="00C36FC8" w:rsidRDefault="00241144" w:rsidP="00C52176">
            <w:pPr>
              <w:jc w:val="center"/>
              <w:rPr>
                <w:rFonts w:eastAsiaTheme="minorEastAsia"/>
                <w:szCs w:val="21"/>
              </w:rPr>
            </w:pPr>
            <w:r w:rsidRPr="00C36FC8">
              <w:rPr>
                <w:rFonts w:eastAsiaTheme="minorEastAsia"/>
                <w:szCs w:val="21"/>
              </w:rPr>
              <w:t>4</w:t>
            </w:r>
          </w:p>
        </w:tc>
        <w:tc>
          <w:tcPr>
            <w:tcW w:w="3187" w:type="dxa"/>
          </w:tcPr>
          <w:p w:rsidR="009A71BD" w:rsidRPr="00C36FC8" w:rsidRDefault="00241144" w:rsidP="00C52176">
            <w:pPr>
              <w:rPr>
                <w:rFonts w:eastAsiaTheme="minorEastAsia"/>
                <w:szCs w:val="21"/>
              </w:rPr>
            </w:pPr>
            <w:r w:rsidRPr="00C36FC8">
              <w:rPr>
                <w:rFonts w:eastAsiaTheme="minorEastAsia"/>
                <w:szCs w:val="21"/>
              </w:rPr>
              <w:t>90</w:t>
            </w:r>
            <w:r w:rsidRPr="00C36FC8">
              <w:rPr>
                <w:rFonts w:eastAsiaTheme="minorEastAsia"/>
                <w:szCs w:val="21"/>
              </w:rPr>
              <w:t>天（含）</w:t>
            </w: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w:t>
            </w:r>
          </w:p>
        </w:tc>
        <w:tc>
          <w:tcPr>
            <w:tcW w:w="2588" w:type="dxa"/>
            <w:vAlign w:val="center"/>
          </w:tcPr>
          <w:p w:rsidR="009A71BD" w:rsidRPr="00B529F1" w:rsidRDefault="00241144"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4.01</w:t>
            </w:r>
          </w:p>
        </w:tc>
        <w:tc>
          <w:tcPr>
            <w:tcW w:w="2588" w:type="dxa"/>
            <w:vAlign w:val="center"/>
          </w:tcPr>
          <w:p w:rsidR="009A71BD" w:rsidRPr="00B529F1" w:rsidRDefault="00241144"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7045DF" w:rsidTr="00C52176">
        <w:tc>
          <w:tcPr>
            <w:tcW w:w="993" w:type="dxa"/>
          </w:tcPr>
          <w:p w:rsidR="009A71BD" w:rsidRPr="00C36FC8" w:rsidRDefault="00241144" w:rsidP="00C52176">
            <w:pPr>
              <w:jc w:val="center"/>
              <w:rPr>
                <w:rFonts w:eastAsiaTheme="minorEastAsia"/>
                <w:szCs w:val="21"/>
              </w:rPr>
            </w:pPr>
          </w:p>
        </w:tc>
        <w:tc>
          <w:tcPr>
            <w:tcW w:w="3187" w:type="dxa"/>
          </w:tcPr>
          <w:p w:rsidR="009A71BD" w:rsidRPr="00C36FC8" w:rsidRDefault="00241144"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9A71BD" w:rsidRPr="00B529F1" w:rsidRDefault="00241144"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9A71BD" w:rsidRPr="00B529F1" w:rsidRDefault="00241144"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7045DF" w:rsidTr="00C52176">
        <w:tc>
          <w:tcPr>
            <w:tcW w:w="993" w:type="dxa"/>
          </w:tcPr>
          <w:p w:rsidR="009A71BD" w:rsidRPr="00C36FC8" w:rsidRDefault="00241144" w:rsidP="00C52176">
            <w:pPr>
              <w:jc w:val="center"/>
              <w:rPr>
                <w:rFonts w:eastAsiaTheme="minorEastAsia"/>
                <w:szCs w:val="21"/>
              </w:rPr>
            </w:pPr>
            <w:r w:rsidRPr="00C36FC8">
              <w:rPr>
                <w:rFonts w:eastAsiaTheme="minorEastAsia"/>
                <w:szCs w:val="21"/>
              </w:rPr>
              <w:t>5</w:t>
            </w:r>
          </w:p>
        </w:tc>
        <w:tc>
          <w:tcPr>
            <w:tcW w:w="3187" w:type="dxa"/>
          </w:tcPr>
          <w:p w:rsidR="009A71BD" w:rsidRPr="00C36FC8" w:rsidRDefault="00241144" w:rsidP="00C52176">
            <w:pPr>
              <w:rPr>
                <w:rFonts w:eastAsiaTheme="minorEastAsia"/>
                <w:szCs w:val="21"/>
              </w:rPr>
            </w:pP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天（含）</w:t>
            </w:r>
            <w:r w:rsidRPr="00C36FC8">
              <w:rPr>
                <w:rFonts w:eastAsiaTheme="minorEastAsia"/>
                <w:szCs w:val="21"/>
              </w:rPr>
              <w:t>—397</w:t>
            </w:r>
            <w:r w:rsidRPr="00C36FC8">
              <w:rPr>
                <w:rFonts w:eastAsiaTheme="minorEastAsia"/>
                <w:szCs w:val="21"/>
              </w:rPr>
              <w:t>天（含）</w:t>
            </w:r>
          </w:p>
        </w:tc>
        <w:tc>
          <w:tcPr>
            <w:tcW w:w="2588" w:type="dxa"/>
            <w:vAlign w:val="center"/>
          </w:tcPr>
          <w:p w:rsidR="009A71BD" w:rsidRPr="00B529F1" w:rsidRDefault="00241144"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32.29</w:t>
            </w:r>
          </w:p>
        </w:tc>
        <w:tc>
          <w:tcPr>
            <w:tcW w:w="2588" w:type="dxa"/>
            <w:vAlign w:val="center"/>
          </w:tcPr>
          <w:p w:rsidR="009A71BD" w:rsidRPr="00B529F1" w:rsidRDefault="00241144"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7045DF" w:rsidTr="00C52176">
        <w:tc>
          <w:tcPr>
            <w:tcW w:w="993" w:type="dxa"/>
          </w:tcPr>
          <w:p w:rsidR="009A71BD" w:rsidRPr="00C36FC8" w:rsidRDefault="00241144" w:rsidP="00C52176">
            <w:pPr>
              <w:jc w:val="center"/>
              <w:rPr>
                <w:rFonts w:eastAsiaTheme="minorEastAsia"/>
                <w:szCs w:val="21"/>
              </w:rPr>
            </w:pPr>
          </w:p>
        </w:tc>
        <w:tc>
          <w:tcPr>
            <w:tcW w:w="3187" w:type="dxa"/>
          </w:tcPr>
          <w:p w:rsidR="009A71BD" w:rsidRPr="00C36FC8" w:rsidRDefault="00241144"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9A71BD" w:rsidRPr="00B529F1" w:rsidRDefault="00241144"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9A71BD" w:rsidRPr="00B529F1" w:rsidRDefault="00241144"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7045DF" w:rsidTr="00C52176">
        <w:tc>
          <w:tcPr>
            <w:tcW w:w="4180" w:type="dxa"/>
            <w:gridSpan w:val="2"/>
          </w:tcPr>
          <w:p w:rsidR="009A71BD" w:rsidRPr="00C36FC8" w:rsidRDefault="00241144" w:rsidP="00C52176">
            <w:pPr>
              <w:jc w:val="center"/>
              <w:rPr>
                <w:rFonts w:eastAsiaTheme="minorEastAsia"/>
                <w:szCs w:val="21"/>
              </w:rPr>
            </w:pPr>
            <w:r w:rsidRPr="00C36FC8">
              <w:rPr>
                <w:rFonts w:eastAsiaTheme="minorEastAsia"/>
                <w:szCs w:val="21"/>
              </w:rPr>
              <w:t>合计</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111.54</w:t>
            </w:r>
          </w:p>
        </w:tc>
        <w:tc>
          <w:tcPr>
            <w:tcW w:w="2588" w:type="dxa"/>
            <w:vAlign w:val="center"/>
          </w:tcPr>
          <w:p w:rsidR="009A71BD" w:rsidRPr="00C36FC8" w:rsidRDefault="00241144" w:rsidP="00C52176">
            <w:pPr>
              <w:jc w:val="right"/>
              <w:rPr>
                <w:rFonts w:eastAsiaTheme="minorEastAsia"/>
                <w:szCs w:val="21"/>
              </w:rPr>
            </w:pPr>
            <w:r w:rsidRPr="00C36FC8">
              <w:rPr>
                <w:rFonts w:eastAsiaTheme="minorEastAsia"/>
                <w:szCs w:val="21"/>
              </w:rPr>
              <w:t>12.02</w:t>
            </w:r>
          </w:p>
        </w:tc>
      </w:tr>
    </w:tbl>
    <w:p w:rsidR="009A71BD" w:rsidRPr="00B529F1" w:rsidRDefault="00241144" w:rsidP="009A71BD">
      <w:pPr>
        <w:pStyle w:val="20"/>
        <w:spacing w:beforeLines="100" w:before="312" w:after="0"/>
        <w:rPr>
          <w:rFonts w:ascii="Times New Roman" w:eastAsiaTheme="minorEastAsia" w:hAnsi="Times New Roman" w:cs="Times New Roman"/>
          <w:kern w:val="0"/>
          <w:sz w:val="21"/>
          <w:szCs w:val="21"/>
        </w:rPr>
      </w:pPr>
      <w:r w:rsidRPr="00B529F1">
        <w:rPr>
          <w:rFonts w:ascii="Times New Roman" w:eastAsiaTheme="minorEastAsia" w:hAnsi="Times New Roman" w:cs="Times New Roman"/>
          <w:kern w:val="0"/>
          <w:sz w:val="21"/>
          <w:szCs w:val="21"/>
        </w:rPr>
        <w:t>7.4</w:t>
      </w:r>
      <w:r w:rsidRPr="00B529F1">
        <w:rPr>
          <w:rFonts w:ascii="Times New Roman" w:eastAsiaTheme="minorEastAsia" w:hAnsi="Times New Roman" w:cs="Times New Roman" w:hint="eastAsia"/>
          <w:kern w:val="0"/>
          <w:sz w:val="21"/>
          <w:szCs w:val="21"/>
        </w:rPr>
        <w:t>报告期内投资组合平均剩余存续期超过</w:t>
      </w:r>
      <w:r w:rsidRPr="00B529F1">
        <w:rPr>
          <w:rFonts w:ascii="Times New Roman" w:eastAsiaTheme="minorEastAsia" w:hAnsi="Times New Roman" w:cs="Times New Roman" w:hint="eastAsia"/>
          <w:kern w:val="0"/>
          <w:sz w:val="21"/>
          <w:szCs w:val="21"/>
        </w:rPr>
        <w:t>240</w:t>
      </w:r>
      <w:r w:rsidRPr="00B529F1">
        <w:rPr>
          <w:rFonts w:ascii="Times New Roman" w:eastAsiaTheme="minorEastAsia" w:hAnsi="Times New Roman" w:cs="Times New Roman" w:hint="eastAsia"/>
          <w:kern w:val="0"/>
          <w:sz w:val="21"/>
          <w:szCs w:val="21"/>
        </w:rPr>
        <w:t>天情况说明</w:t>
      </w:r>
    </w:p>
    <w:p w:rsidR="009A71BD" w:rsidRPr="00B529F1" w:rsidRDefault="00241144" w:rsidP="009A71BD">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本基金本报告期内不存在投资组合平均剩余期限超过</w:t>
      </w:r>
      <w:r w:rsidRPr="00B529F1">
        <w:rPr>
          <w:rFonts w:eastAsiaTheme="minorEastAsia" w:hint="eastAsia"/>
          <w:szCs w:val="21"/>
        </w:rPr>
        <w:t>240</w:t>
      </w:r>
      <w:r w:rsidRPr="00B529F1">
        <w:rPr>
          <w:rFonts w:eastAsiaTheme="minorEastAsia" w:hint="eastAsia"/>
          <w:szCs w:val="21"/>
        </w:rPr>
        <w:t>天的情况。</w:t>
      </w:r>
    </w:p>
    <w:p w:rsidR="009A71BD" w:rsidRPr="00C36FC8" w:rsidRDefault="00241144" w:rsidP="009A71BD">
      <w:pPr>
        <w:pStyle w:val="20"/>
        <w:spacing w:beforeLines="100" w:before="312" w:after="0"/>
        <w:rPr>
          <w:rFonts w:ascii="Times New Roman" w:eastAsiaTheme="minorEastAsia" w:hAnsi="Times New Roman" w:cs="Times New Roman"/>
          <w:kern w:val="0"/>
          <w:sz w:val="21"/>
          <w:szCs w:val="21"/>
        </w:rPr>
      </w:pPr>
      <w:bookmarkStart w:id="18" w:name="_Toc331410106"/>
      <w:bookmarkStart w:id="19" w:name="_Toc234814104"/>
      <w:bookmarkStart w:id="20" w:name="_Toc374603926"/>
      <w:r w:rsidRPr="00C36FC8">
        <w:rPr>
          <w:rFonts w:ascii="Times New Roman" w:eastAsiaTheme="minorEastAsia" w:hAnsi="Times New Roman" w:cs="Times New Roman"/>
          <w:kern w:val="0"/>
          <w:sz w:val="21"/>
          <w:szCs w:val="21"/>
        </w:rPr>
        <w:t>7.5</w:t>
      </w:r>
      <w:r w:rsidRPr="00C36FC8">
        <w:rPr>
          <w:rFonts w:ascii="Times New Roman" w:eastAsiaTheme="minorEastAsia" w:hAnsi="Times New Roman" w:cs="Times New Roman"/>
          <w:kern w:val="0"/>
          <w:sz w:val="21"/>
          <w:szCs w:val="21"/>
        </w:rPr>
        <w:t>期末按债券品种分类的债券投资组合</w:t>
      </w:r>
      <w:bookmarkEnd w:id="18"/>
      <w:bookmarkEnd w:id="19"/>
      <w:bookmarkEnd w:id="20"/>
    </w:p>
    <w:p w:rsidR="009A71BD" w:rsidRPr="00C36FC8" w:rsidRDefault="00241144" w:rsidP="009A71BD">
      <w:pPr>
        <w:autoSpaceDE w:val="0"/>
        <w:autoSpaceDN w:val="0"/>
        <w:adjustRightInd w:val="0"/>
        <w:spacing w:before="29" w:line="288" w:lineRule="auto"/>
        <w:ind w:left="15"/>
        <w:jc w:val="right"/>
        <w:rPr>
          <w:rFonts w:eastAsiaTheme="minorEastAsia"/>
          <w:kern w:val="0"/>
          <w:szCs w:val="21"/>
        </w:rPr>
      </w:pPr>
      <w:r w:rsidRPr="00C36FC8">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77"/>
        <w:gridCol w:w="2977"/>
        <w:gridCol w:w="2693"/>
        <w:gridCol w:w="2409"/>
      </w:tblGrid>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lastRenderedPageBreak/>
              <w:t>序号</w:t>
            </w:r>
          </w:p>
        </w:tc>
        <w:tc>
          <w:tcPr>
            <w:tcW w:w="29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债券品种</w:t>
            </w:r>
          </w:p>
        </w:tc>
        <w:tc>
          <w:tcPr>
            <w:tcW w:w="2693"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摊余成本</w:t>
            </w:r>
          </w:p>
        </w:tc>
        <w:tc>
          <w:tcPr>
            <w:tcW w:w="2409"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占基金资产净值比例</w:t>
            </w:r>
            <w:r w:rsidRPr="00C36FC8">
              <w:rPr>
                <w:rFonts w:eastAsiaTheme="minorEastAsia"/>
                <w:szCs w:val="21"/>
              </w:rPr>
              <w:t>(</w:t>
            </w:r>
            <w:r w:rsidRPr="00C36FC8">
              <w:rPr>
                <w:rFonts w:eastAsiaTheme="minorEastAsia"/>
                <w:szCs w:val="21"/>
              </w:rPr>
              <w:t>％</w:t>
            </w:r>
            <w:r w:rsidRPr="00C36FC8">
              <w:rPr>
                <w:rFonts w:eastAsiaTheme="minorEastAsia"/>
                <w:szCs w:val="21"/>
              </w:rPr>
              <w:t>)</w:t>
            </w:r>
          </w:p>
        </w:tc>
      </w:tr>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1</w:t>
            </w:r>
          </w:p>
        </w:tc>
        <w:tc>
          <w:tcPr>
            <w:tcW w:w="2977" w:type="dxa"/>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国家债券</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r>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2</w:t>
            </w:r>
          </w:p>
        </w:tc>
        <w:tc>
          <w:tcPr>
            <w:tcW w:w="2977" w:type="dxa"/>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央行票据</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r>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3</w:t>
            </w:r>
          </w:p>
        </w:tc>
        <w:tc>
          <w:tcPr>
            <w:tcW w:w="2977" w:type="dxa"/>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金融债券</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1,454,143,909.81</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13.64</w:t>
            </w:r>
          </w:p>
        </w:tc>
      </w:tr>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p>
        </w:tc>
        <w:tc>
          <w:tcPr>
            <w:tcW w:w="2977" w:type="dxa"/>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其中：政策性金融债</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804,233,651.73</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7.54</w:t>
            </w:r>
          </w:p>
        </w:tc>
      </w:tr>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4</w:t>
            </w:r>
          </w:p>
        </w:tc>
        <w:tc>
          <w:tcPr>
            <w:tcW w:w="2977" w:type="dxa"/>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企业债券</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r>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5</w:t>
            </w:r>
          </w:p>
        </w:tc>
        <w:tc>
          <w:tcPr>
            <w:tcW w:w="2977" w:type="dxa"/>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企业短期融资券</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810,003,620.27</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7.60</w:t>
            </w:r>
          </w:p>
        </w:tc>
      </w:tr>
      <w:tr w:rsidR="007045DF" w:rsidTr="00C52176">
        <w:trPr>
          <w:trHeight w:val="315"/>
        </w:trPr>
        <w:tc>
          <w:tcPr>
            <w:tcW w:w="1277" w:type="dxa"/>
            <w:shd w:val="clear" w:color="auto" w:fill="auto"/>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6</w:t>
            </w:r>
          </w:p>
        </w:tc>
        <w:tc>
          <w:tcPr>
            <w:tcW w:w="2977" w:type="dxa"/>
            <w:shd w:val="clear" w:color="auto" w:fill="auto"/>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中期票据</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r>
      <w:tr w:rsidR="007045DF" w:rsidTr="00C52176">
        <w:trPr>
          <w:trHeight w:val="315"/>
        </w:trPr>
        <w:tc>
          <w:tcPr>
            <w:tcW w:w="1277" w:type="dxa"/>
            <w:shd w:val="clear" w:color="auto" w:fill="auto"/>
            <w:vAlign w:val="center"/>
          </w:tcPr>
          <w:p w:rsidR="009A71BD" w:rsidRPr="004264FD" w:rsidRDefault="00241144" w:rsidP="00C52176">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7</w:t>
            </w:r>
          </w:p>
        </w:tc>
        <w:tc>
          <w:tcPr>
            <w:tcW w:w="2977" w:type="dxa"/>
            <w:shd w:val="clear" w:color="auto" w:fill="auto"/>
            <w:vAlign w:val="center"/>
          </w:tcPr>
          <w:p w:rsidR="009A71BD" w:rsidRPr="004264FD" w:rsidRDefault="00241144" w:rsidP="00C52176">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693" w:type="dxa"/>
            <w:vAlign w:val="center"/>
          </w:tcPr>
          <w:p w:rsidR="009A71BD" w:rsidRPr="004264FD" w:rsidRDefault="00241144" w:rsidP="00C5217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5,353,085,970.30</w:t>
            </w:r>
          </w:p>
        </w:tc>
        <w:tc>
          <w:tcPr>
            <w:tcW w:w="2409" w:type="dxa"/>
            <w:vAlign w:val="center"/>
          </w:tcPr>
          <w:p w:rsidR="009A71BD" w:rsidRPr="004264FD" w:rsidRDefault="00241144" w:rsidP="00C5217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50.20</w:t>
            </w:r>
          </w:p>
        </w:tc>
      </w:tr>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8</w:t>
            </w:r>
          </w:p>
        </w:tc>
        <w:tc>
          <w:tcPr>
            <w:tcW w:w="2977" w:type="dxa"/>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其他</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w:t>
            </w:r>
          </w:p>
        </w:tc>
      </w:tr>
      <w:tr w:rsidR="007045DF" w:rsidTr="00C52176">
        <w:trPr>
          <w:trHeight w:val="315"/>
        </w:trPr>
        <w:tc>
          <w:tcPr>
            <w:tcW w:w="1277" w:type="dxa"/>
            <w:vAlign w:val="center"/>
          </w:tcPr>
          <w:p w:rsidR="009A71BD" w:rsidRPr="00C36FC8" w:rsidRDefault="00241144" w:rsidP="00C52176">
            <w:pPr>
              <w:spacing w:before="29" w:line="360" w:lineRule="auto"/>
              <w:ind w:left="17"/>
              <w:jc w:val="center"/>
              <w:rPr>
                <w:rFonts w:eastAsiaTheme="minorEastAsia"/>
                <w:szCs w:val="21"/>
              </w:rPr>
            </w:pPr>
            <w:r w:rsidRPr="00C36FC8">
              <w:rPr>
                <w:rFonts w:eastAsiaTheme="minorEastAsia"/>
                <w:szCs w:val="21"/>
              </w:rPr>
              <w:t>9</w:t>
            </w:r>
          </w:p>
        </w:tc>
        <w:tc>
          <w:tcPr>
            <w:tcW w:w="2977" w:type="dxa"/>
            <w:vAlign w:val="center"/>
          </w:tcPr>
          <w:p w:rsidR="009A71BD" w:rsidRPr="00C36FC8" w:rsidRDefault="00241144" w:rsidP="00C52176">
            <w:pPr>
              <w:spacing w:before="29" w:line="360" w:lineRule="auto"/>
              <w:ind w:left="17"/>
              <w:jc w:val="left"/>
              <w:rPr>
                <w:rFonts w:eastAsiaTheme="minorEastAsia"/>
                <w:szCs w:val="21"/>
              </w:rPr>
            </w:pPr>
            <w:r w:rsidRPr="00C36FC8">
              <w:rPr>
                <w:rFonts w:eastAsiaTheme="minorEastAsia"/>
                <w:szCs w:val="21"/>
              </w:rPr>
              <w:t>合计</w:t>
            </w:r>
          </w:p>
        </w:tc>
        <w:tc>
          <w:tcPr>
            <w:tcW w:w="2693"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7,617,233,500.38</w:t>
            </w:r>
          </w:p>
        </w:tc>
        <w:tc>
          <w:tcPr>
            <w:tcW w:w="2409" w:type="dxa"/>
            <w:vAlign w:val="center"/>
          </w:tcPr>
          <w:p w:rsidR="009A71BD" w:rsidRPr="00C36FC8" w:rsidRDefault="00241144" w:rsidP="00C52176">
            <w:pPr>
              <w:spacing w:before="29" w:line="360" w:lineRule="auto"/>
              <w:ind w:left="17"/>
              <w:jc w:val="right"/>
              <w:rPr>
                <w:rFonts w:eastAsiaTheme="minorEastAsia"/>
                <w:szCs w:val="21"/>
              </w:rPr>
            </w:pPr>
            <w:r w:rsidRPr="00C36FC8">
              <w:rPr>
                <w:rFonts w:eastAsiaTheme="minorEastAsia"/>
                <w:szCs w:val="21"/>
              </w:rPr>
              <w:t>71.44</w:t>
            </w:r>
          </w:p>
        </w:tc>
      </w:tr>
      <w:tr w:rsidR="007045DF" w:rsidTr="00C52176">
        <w:trPr>
          <w:trHeight w:val="315"/>
        </w:trPr>
        <w:tc>
          <w:tcPr>
            <w:tcW w:w="1277" w:type="dxa"/>
            <w:vAlign w:val="center"/>
          </w:tcPr>
          <w:p w:rsidR="009A71BD" w:rsidRPr="00C36FC8" w:rsidRDefault="00241144" w:rsidP="00C52176">
            <w:pPr>
              <w:jc w:val="center"/>
              <w:rPr>
                <w:rFonts w:eastAsiaTheme="minorEastAsia"/>
                <w:szCs w:val="21"/>
              </w:rPr>
            </w:pPr>
            <w:r w:rsidRPr="00C36FC8">
              <w:rPr>
                <w:rFonts w:eastAsiaTheme="minorEastAsia"/>
                <w:szCs w:val="21"/>
              </w:rPr>
              <w:t>10</w:t>
            </w:r>
          </w:p>
        </w:tc>
        <w:tc>
          <w:tcPr>
            <w:tcW w:w="2977" w:type="dxa"/>
            <w:vAlign w:val="center"/>
          </w:tcPr>
          <w:p w:rsidR="009A71BD" w:rsidRPr="00C36FC8" w:rsidRDefault="00241144" w:rsidP="00C52176">
            <w:pPr>
              <w:rPr>
                <w:rFonts w:eastAsiaTheme="minorEastAsia"/>
                <w:szCs w:val="21"/>
              </w:rPr>
            </w:pPr>
            <w:r w:rsidRPr="00C36FC8">
              <w:rPr>
                <w:rFonts w:eastAsiaTheme="minorEastAsia"/>
                <w:szCs w:val="21"/>
              </w:rPr>
              <w:t>剩余存续期超过</w:t>
            </w:r>
            <w:r w:rsidRPr="00C36FC8">
              <w:rPr>
                <w:rFonts w:eastAsiaTheme="minorEastAsia"/>
                <w:szCs w:val="21"/>
              </w:rPr>
              <w:t>397</w:t>
            </w:r>
            <w:r w:rsidRPr="00C36FC8">
              <w:rPr>
                <w:rFonts w:eastAsiaTheme="minorEastAsia"/>
                <w:szCs w:val="21"/>
              </w:rPr>
              <w:t>天的浮动利率债券</w:t>
            </w:r>
          </w:p>
        </w:tc>
        <w:tc>
          <w:tcPr>
            <w:tcW w:w="2693"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c>
          <w:tcPr>
            <w:tcW w:w="2409" w:type="dxa"/>
            <w:vAlign w:val="center"/>
          </w:tcPr>
          <w:p w:rsidR="009A71BD" w:rsidRPr="00C36FC8" w:rsidRDefault="00241144" w:rsidP="00C52176">
            <w:pPr>
              <w:jc w:val="right"/>
              <w:rPr>
                <w:rFonts w:eastAsiaTheme="minorEastAsia"/>
                <w:szCs w:val="21"/>
              </w:rPr>
            </w:pPr>
            <w:r w:rsidRPr="00C36FC8">
              <w:rPr>
                <w:rFonts w:eastAsiaTheme="minorEastAsia"/>
                <w:szCs w:val="21"/>
              </w:rPr>
              <w:t>-</w:t>
            </w:r>
          </w:p>
        </w:tc>
      </w:tr>
    </w:tbl>
    <w:p w:rsidR="009A71BD" w:rsidRPr="00C36FC8" w:rsidRDefault="00241144" w:rsidP="009A71BD">
      <w:pPr>
        <w:pStyle w:val="20"/>
        <w:spacing w:beforeLines="100" w:before="312" w:after="0"/>
        <w:rPr>
          <w:rFonts w:ascii="Times New Roman" w:eastAsiaTheme="minorEastAsia" w:hAnsi="Times New Roman" w:cs="Times New Roman"/>
          <w:kern w:val="0"/>
          <w:sz w:val="21"/>
          <w:szCs w:val="21"/>
        </w:rPr>
      </w:pPr>
      <w:bookmarkStart w:id="21" w:name="_Toc331410107"/>
      <w:bookmarkStart w:id="22" w:name="_Toc374603927"/>
      <w:r w:rsidRPr="00C36FC8">
        <w:rPr>
          <w:rFonts w:ascii="Times New Roman" w:eastAsiaTheme="minorEastAsia" w:hAnsi="Times New Roman" w:cs="Times New Roman"/>
          <w:kern w:val="0"/>
          <w:sz w:val="21"/>
          <w:szCs w:val="21"/>
        </w:rPr>
        <w:t>7.6</w:t>
      </w:r>
      <w:bookmarkEnd w:id="21"/>
      <w:r w:rsidRPr="00C36FC8">
        <w:rPr>
          <w:rFonts w:ascii="Times New Roman" w:eastAsiaTheme="minorEastAsia" w:hAnsi="Times New Roman" w:cs="Times New Roman"/>
          <w:kern w:val="0"/>
          <w:sz w:val="21"/>
          <w:szCs w:val="21"/>
        </w:rPr>
        <w:t>期末按摊余成本占基金资产净值比例大小排名的前十名债券投资明细</w:t>
      </w:r>
      <w:bookmarkEnd w:id="22"/>
    </w:p>
    <w:p w:rsidR="009A71BD" w:rsidRPr="00C36FC8" w:rsidRDefault="00241144" w:rsidP="009A71BD">
      <w:pPr>
        <w:autoSpaceDE w:val="0"/>
        <w:autoSpaceDN w:val="0"/>
        <w:adjustRightInd w:val="0"/>
        <w:spacing w:before="29" w:line="288" w:lineRule="auto"/>
        <w:ind w:left="15"/>
        <w:jc w:val="right"/>
        <w:rPr>
          <w:rFonts w:eastAsiaTheme="minorEastAsia"/>
          <w:szCs w:val="21"/>
        </w:rPr>
      </w:pPr>
      <w:r w:rsidRPr="00C36FC8">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7045DF" w:rsidTr="00C52176">
        <w:trPr>
          <w:trHeight w:val="286"/>
        </w:trPr>
        <w:tc>
          <w:tcPr>
            <w:tcW w:w="768" w:type="dxa"/>
            <w:vAlign w:val="center"/>
          </w:tcPr>
          <w:p w:rsidR="009A71BD" w:rsidRPr="00C36FC8" w:rsidRDefault="00241144" w:rsidP="00C52176">
            <w:pPr>
              <w:jc w:val="center"/>
              <w:rPr>
                <w:rFonts w:eastAsiaTheme="minorEastAsia"/>
                <w:szCs w:val="21"/>
              </w:rPr>
            </w:pPr>
            <w:r w:rsidRPr="00C36FC8">
              <w:rPr>
                <w:rFonts w:eastAsiaTheme="minorEastAsia"/>
                <w:szCs w:val="21"/>
              </w:rPr>
              <w:t>序号</w:t>
            </w:r>
          </w:p>
        </w:tc>
        <w:tc>
          <w:tcPr>
            <w:tcW w:w="1329" w:type="dxa"/>
            <w:vAlign w:val="center"/>
          </w:tcPr>
          <w:p w:rsidR="009A71BD" w:rsidRPr="00C36FC8" w:rsidRDefault="00241144" w:rsidP="00C52176">
            <w:pPr>
              <w:jc w:val="center"/>
              <w:rPr>
                <w:rFonts w:eastAsiaTheme="minorEastAsia"/>
                <w:szCs w:val="21"/>
              </w:rPr>
            </w:pPr>
            <w:r w:rsidRPr="00C36FC8">
              <w:rPr>
                <w:rFonts w:eastAsiaTheme="minorEastAsia"/>
                <w:szCs w:val="21"/>
              </w:rPr>
              <w:t>债券代码</w:t>
            </w:r>
          </w:p>
        </w:tc>
        <w:tc>
          <w:tcPr>
            <w:tcW w:w="1762" w:type="dxa"/>
            <w:tcMar>
              <w:top w:w="15" w:type="dxa"/>
              <w:left w:w="15" w:type="dxa"/>
              <w:bottom w:w="0" w:type="dxa"/>
              <w:right w:w="15" w:type="dxa"/>
            </w:tcMar>
            <w:vAlign w:val="center"/>
          </w:tcPr>
          <w:p w:rsidR="009A71BD" w:rsidRPr="00C36FC8" w:rsidRDefault="00241144" w:rsidP="00C52176">
            <w:pPr>
              <w:jc w:val="center"/>
              <w:rPr>
                <w:rFonts w:eastAsiaTheme="minorEastAsia"/>
                <w:szCs w:val="21"/>
              </w:rPr>
            </w:pPr>
            <w:r w:rsidRPr="00C36FC8">
              <w:rPr>
                <w:rFonts w:eastAsiaTheme="minorEastAsia"/>
                <w:szCs w:val="21"/>
              </w:rPr>
              <w:t>债券名称</w:t>
            </w:r>
          </w:p>
        </w:tc>
        <w:tc>
          <w:tcPr>
            <w:tcW w:w="1731" w:type="dxa"/>
            <w:tcMar>
              <w:top w:w="15" w:type="dxa"/>
              <w:left w:w="15" w:type="dxa"/>
              <w:bottom w:w="0" w:type="dxa"/>
              <w:right w:w="15" w:type="dxa"/>
            </w:tcMar>
            <w:vAlign w:val="center"/>
          </w:tcPr>
          <w:p w:rsidR="009A71BD" w:rsidRPr="00C36FC8" w:rsidRDefault="00241144" w:rsidP="00C52176">
            <w:pPr>
              <w:jc w:val="center"/>
              <w:rPr>
                <w:rFonts w:eastAsiaTheme="minorEastAsia"/>
                <w:szCs w:val="21"/>
              </w:rPr>
            </w:pPr>
            <w:r w:rsidRPr="00C36FC8">
              <w:rPr>
                <w:rFonts w:eastAsiaTheme="minorEastAsia"/>
                <w:kern w:val="0"/>
                <w:szCs w:val="21"/>
              </w:rPr>
              <w:t>债券数量</w:t>
            </w:r>
            <w:r w:rsidRPr="00C36FC8">
              <w:rPr>
                <w:rFonts w:eastAsiaTheme="minorEastAsia"/>
                <w:kern w:val="0"/>
                <w:szCs w:val="21"/>
              </w:rPr>
              <w:t>(</w:t>
            </w:r>
            <w:r w:rsidRPr="00C36FC8">
              <w:rPr>
                <w:rFonts w:eastAsiaTheme="minorEastAsia"/>
                <w:kern w:val="0"/>
                <w:szCs w:val="21"/>
              </w:rPr>
              <w:t>张</w:t>
            </w:r>
            <w:r w:rsidRPr="00C36FC8">
              <w:rPr>
                <w:rFonts w:eastAsiaTheme="minorEastAsia"/>
                <w:kern w:val="0"/>
                <w:szCs w:val="21"/>
              </w:rPr>
              <w:t>)</w:t>
            </w:r>
          </w:p>
        </w:tc>
        <w:tc>
          <w:tcPr>
            <w:tcW w:w="1980" w:type="dxa"/>
            <w:tcMar>
              <w:top w:w="15" w:type="dxa"/>
              <w:left w:w="15" w:type="dxa"/>
              <w:bottom w:w="0" w:type="dxa"/>
              <w:right w:w="15" w:type="dxa"/>
            </w:tcMar>
            <w:vAlign w:val="center"/>
          </w:tcPr>
          <w:p w:rsidR="009A71BD" w:rsidRPr="00C36FC8" w:rsidRDefault="00241144" w:rsidP="00C52176">
            <w:pPr>
              <w:jc w:val="center"/>
              <w:rPr>
                <w:rFonts w:eastAsiaTheme="minorEastAsia"/>
                <w:szCs w:val="21"/>
              </w:rPr>
            </w:pPr>
            <w:r w:rsidRPr="00C36FC8">
              <w:rPr>
                <w:rFonts w:eastAsiaTheme="minorEastAsia"/>
                <w:szCs w:val="21"/>
              </w:rPr>
              <w:t>摊余成本</w:t>
            </w:r>
          </w:p>
        </w:tc>
        <w:tc>
          <w:tcPr>
            <w:tcW w:w="1520" w:type="dxa"/>
            <w:tcMar>
              <w:top w:w="15" w:type="dxa"/>
              <w:left w:w="15" w:type="dxa"/>
              <w:bottom w:w="0" w:type="dxa"/>
              <w:right w:w="15" w:type="dxa"/>
            </w:tcMar>
            <w:vAlign w:val="center"/>
          </w:tcPr>
          <w:p w:rsidR="009A71BD" w:rsidRPr="00C36FC8" w:rsidRDefault="00241144" w:rsidP="00C52176">
            <w:pPr>
              <w:jc w:val="center"/>
              <w:rPr>
                <w:rFonts w:eastAsiaTheme="minorEastAsia"/>
                <w:szCs w:val="21"/>
              </w:rPr>
            </w:pPr>
            <w:r w:rsidRPr="00C36FC8">
              <w:rPr>
                <w:rFonts w:eastAsiaTheme="minorEastAsia"/>
                <w:szCs w:val="21"/>
              </w:rPr>
              <w:t>占基金资产净</w:t>
            </w:r>
          </w:p>
          <w:p w:rsidR="009A71BD" w:rsidRPr="00C36FC8" w:rsidRDefault="00241144" w:rsidP="00C52176">
            <w:pPr>
              <w:jc w:val="center"/>
              <w:rPr>
                <w:rFonts w:eastAsiaTheme="minorEastAsia"/>
                <w:szCs w:val="21"/>
              </w:rPr>
            </w:pPr>
            <w:r w:rsidRPr="00C36FC8">
              <w:rPr>
                <w:rFonts w:eastAsiaTheme="minorEastAsia"/>
                <w:szCs w:val="21"/>
              </w:rPr>
              <w:t>值比例（％）</w:t>
            </w:r>
          </w:p>
        </w:tc>
      </w:tr>
      <w:tr w:rsidR="007045DF">
        <w:tc>
          <w:tcPr>
            <w:tcW w:w="768" w:type="dxa"/>
            <w:vAlign w:val="center"/>
          </w:tcPr>
          <w:p w:rsidR="007045DF" w:rsidRDefault="00241144">
            <w:pPr>
              <w:jc w:val="center"/>
            </w:pPr>
            <w:r>
              <w:rPr>
                <w:rFonts w:eastAsiaTheme="minorEastAsia"/>
                <w:szCs w:val="21"/>
              </w:rPr>
              <w:t>1</w:t>
            </w:r>
          </w:p>
        </w:tc>
        <w:tc>
          <w:tcPr>
            <w:tcW w:w="1329" w:type="dxa"/>
            <w:vAlign w:val="center"/>
          </w:tcPr>
          <w:p w:rsidR="007045DF" w:rsidRDefault="00241144">
            <w:pPr>
              <w:jc w:val="center"/>
            </w:pPr>
            <w:r>
              <w:rPr>
                <w:rFonts w:eastAsiaTheme="minorEastAsia"/>
                <w:szCs w:val="21"/>
              </w:rPr>
              <w:t>111993333</w:t>
            </w:r>
          </w:p>
        </w:tc>
        <w:tc>
          <w:tcPr>
            <w:tcW w:w="1762" w:type="dxa"/>
            <w:vAlign w:val="center"/>
          </w:tcPr>
          <w:p w:rsidR="007045DF" w:rsidRDefault="00241144">
            <w:pPr>
              <w:jc w:val="center"/>
            </w:pPr>
            <w:r>
              <w:rPr>
                <w:rFonts w:eastAsiaTheme="minorEastAsia"/>
                <w:szCs w:val="21"/>
              </w:rPr>
              <w:t>19</w:t>
            </w:r>
            <w:r>
              <w:rPr>
                <w:rFonts w:eastAsiaTheme="minorEastAsia"/>
                <w:szCs w:val="21"/>
              </w:rPr>
              <w:t>广州农村商业银行</w:t>
            </w:r>
            <w:r>
              <w:rPr>
                <w:rFonts w:eastAsiaTheme="minorEastAsia"/>
                <w:szCs w:val="21"/>
              </w:rPr>
              <w:t>CD031</w:t>
            </w:r>
          </w:p>
        </w:tc>
        <w:tc>
          <w:tcPr>
            <w:tcW w:w="1731" w:type="dxa"/>
            <w:vAlign w:val="center"/>
          </w:tcPr>
          <w:p w:rsidR="007045DF" w:rsidRDefault="00241144">
            <w:pPr>
              <w:jc w:val="right"/>
            </w:pPr>
            <w:r>
              <w:rPr>
                <w:rFonts w:eastAsiaTheme="minorEastAsia"/>
                <w:szCs w:val="21"/>
              </w:rPr>
              <w:t>3,000,000.00</w:t>
            </w:r>
          </w:p>
        </w:tc>
        <w:tc>
          <w:tcPr>
            <w:tcW w:w="1980" w:type="dxa"/>
            <w:vAlign w:val="center"/>
          </w:tcPr>
          <w:p w:rsidR="007045DF" w:rsidRDefault="00241144">
            <w:pPr>
              <w:jc w:val="right"/>
            </w:pPr>
            <w:r>
              <w:rPr>
                <w:rFonts w:eastAsiaTheme="minorEastAsia"/>
                <w:szCs w:val="21"/>
              </w:rPr>
              <w:t>298,170,349.33</w:t>
            </w:r>
          </w:p>
        </w:tc>
        <w:tc>
          <w:tcPr>
            <w:tcW w:w="1520" w:type="dxa"/>
            <w:vAlign w:val="center"/>
          </w:tcPr>
          <w:p w:rsidR="007045DF" w:rsidRDefault="00241144">
            <w:pPr>
              <w:jc w:val="right"/>
            </w:pPr>
            <w:r>
              <w:rPr>
                <w:rFonts w:eastAsiaTheme="minorEastAsia"/>
                <w:szCs w:val="21"/>
              </w:rPr>
              <w:t>2.80</w:t>
            </w:r>
          </w:p>
        </w:tc>
      </w:tr>
      <w:tr w:rsidR="007045DF">
        <w:tc>
          <w:tcPr>
            <w:tcW w:w="768" w:type="dxa"/>
            <w:vAlign w:val="center"/>
          </w:tcPr>
          <w:p w:rsidR="007045DF" w:rsidRDefault="00241144">
            <w:pPr>
              <w:jc w:val="center"/>
            </w:pPr>
            <w:r>
              <w:rPr>
                <w:rFonts w:eastAsiaTheme="minorEastAsia"/>
                <w:szCs w:val="21"/>
              </w:rPr>
              <w:t>2</w:t>
            </w:r>
          </w:p>
        </w:tc>
        <w:tc>
          <w:tcPr>
            <w:tcW w:w="1329" w:type="dxa"/>
            <w:vAlign w:val="center"/>
          </w:tcPr>
          <w:p w:rsidR="007045DF" w:rsidRDefault="00241144">
            <w:pPr>
              <w:jc w:val="center"/>
            </w:pPr>
            <w:r>
              <w:rPr>
                <w:rFonts w:eastAsiaTheme="minorEastAsia"/>
                <w:szCs w:val="21"/>
              </w:rPr>
              <w:t>111812222</w:t>
            </w:r>
          </w:p>
        </w:tc>
        <w:tc>
          <w:tcPr>
            <w:tcW w:w="1762" w:type="dxa"/>
            <w:vAlign w:val="center"/>
          </w:tcPr>
          <w:p w:rsidR="007045DF" w:rsidRDefault="00241144">
            <w:pPr>
              <w:jc w:val="center"/>
            </w:pPr>
            <w:r>
              <w:rPr>
                <w:rFonts w:eastAsiaTheme="minorEastAsia"/>
                <w:szCs w:val="21"/>
              </w:rPr>
              <w:t>18</w:t>
            </w:r>
            <w:r>
              <w:rPr>
                <w:rFonts w:eastAsiaTheme="minorEastAsia"/>
                <w:szCs w:val="21"/>
              </w:rPr>
              <w:t>北京银行</w:t>
            </w:r>
            <w:r>
              <w:rPr>
                <w:rFonts w:eastAsiaTheme="minorEastAsia"/>
                <w:szCs w:val="21"/>
              </w:rPr>
              <w:t>CD222</w:t>
            </w:r>
          </w:p>
        </w:tc>
        <w:tc>
          <w:tcPr>
            <w:tcW w:w="1731" w:type="dxa"/>
            <w:vAlign w:val="center"/>
          </w:tcPr>
          <w:p w:rsidR="007045DF" w:rsidRDefault="00241144">
            <w:pPr>
              <w:jc w:val="right"/>
            </w:pPr>
            <w:r>
              <w:rPr>
                <w:rFonts w:eastAsiaTheme="minorEastAsia"/>
                <w:szCs w:val="21"/>
              </w:rPr>
              <w:t>3,000,000.00</w:t>
            </w:r>
          </w:p>
        </w:tc>
        <w:tc>
          <w:tcPr>
            <w:tcW w:w="1980" w:type="dxa"/>
            <w:vAlign w:val="center"/>
          </w:tcPr>
          <w:p w:rsidR="007045DF" w:rsidRDefault="00241144">
            <w:pPr>
              <w:jc w:val="right"/>
            </w:pPr>
            <w:r>
              <w:rPr>
                <w:rFonts w:eastAsiaTheme="minorEastAsia"/>
                <w:szCs w:val="21"/>
              </w:rPr>
              <w:t>296,260,788.40</w:t>
            </w:r>
          </w:p>
        </w:tc>
        <w:tc>
          <w:tcPr>
            <w:tcW w:w="1520" w:type="dxa"/>
            <w:vAlign w:val="center"/>
          </w:tcPr>
          <w:p w:rsidR="007045DF" w:rsidRDefault="00241144">
            <w:pPr>
              <w:jc w:val="right"/>
            </w:pPr>
            <w:r>
              <w:rPr>
                <w:rFonts w:eastAsiaTheme="minorEastAsia"/>
                <w:szCs w:val="21"/>
              </w:rPr>
              <w:t>2.78</w:t>
            </w:r>
          </w:p>
        </w:tc>
      </w:tr>
      <w:tr w:rsidR="007045DF">
        <w:tc>
          <w:tcPr>
            <w:tcW w:w="768" w:type="dxa"/>
            <w:vAlign w:val="center"/>
          </w:tcPr>
          <w:p w:rsidR="007045DF" w:rsidRDefault="00241144">
            <w:pPr>
              <w:jc w:val="center"/>
            </w:pPr>
            <w:r>
              <w:rPr>
                <w:rFonts w:eastAsiaTheme="minorEastAsia"/>
                <w:szCs w:val="21"/>
              </w:rPr>
              <w:t>3</w:t>
            </w:r>
          </w:p>
        </w:tc>
        <w:tc>
          <w:tcPr>
            <w:tcW w:w="1329" w:type="dxa"/>
            <w:vAlign w:val="center"/>
          </w:tcPr>
          <w:p w:rsidR="007045DF" w:rsidRDefault="00241144">
            <w:pPr>
              <w:jc w:val="center"/>
            </w:pPr>
            <w:r>
              <w:rPr>
                <w:rFonts w:eastAsiaTheme="minorEastAsia"/>
                <w:szCs w:val="21"/>
              </w:rPr>
              <w:t>071900023</w:t>
            </w:r>
          </w:p>
        </w:tc>
        <w:tc>
          <w:tcPr>
            <w:tcW w:w="1762" w:type="dxa"/>
            <w:vAlign w:val="center"/>
          </w:tcPr>
          <w:p w:rsidR="007045DF" w:rsidRDefault="00241144">
            <w:pPr>
              <w:jc w:val="center"/>
            </w:pPr>
            <w:r>
              <w:rPr>
                <w:rFonts w:eastAsiaTheme="minorEastAsia"/>
                <w:szCs w:val="21"/>
              </w:rPr>
              <w:t>19</w:t>
            </w:r>
            <w:r>
              <w:rPr>
                <w:rFonts w:eastAsiaTheme="minorEastAsia"/>
                <w:szCs w:val="21"/>
              </w:rPr>
              <w:t>浙商证券</w:t>
            </w:r>
            <w:r>
              <w:rPr>
                <w:rFonts w:eastAsiaTheme="minorEastAsia"/>
                <w:szCs w:val="21"/>
              </w:rPr>
              <w:t>CP001</w:t>
            </w:r>
          </w:p>
        </w:tc>
        <w:tc>
          <w:tcPr>
            <w:tcW w:w="1731" w:type="dxa"/>
            <w:vAlign w:val="center"/>
          </w:tcPr>
          <w:p w:rsidR="007045DF" w:rsidRDefault="00241144">
            <w:pPr>
              <w:jc w:val="right"/>
            </w:pPr>
            <w:r>
              <w:rPr>
                <w:rFonts w:eastAsiaTheme="minorEastAsia"/>
                <w:szCs w:val="21"/>
              </w:rPr>
              <w:t>2,000,000.00</w:t>
            </w:r>
          </w:p>
        </w:tc>
        <w:tc>
          <w:tcPr>
            <w:tcW w:w="1980" w:type="dxa"/>
            <w:vAlign w:val="center"/>
          </w:tcPr>
          <w:p w:rsidR="007045DF" w:rsidRDefault="00241144">
            <w:pPr>
              <w:jc w:val="right"/>
            </w:pPr>
            <w:r>
              <w:rPr>
                <w:rFonts w:eastAsiaTheme="minorEastAsia"/>
                <w:szCs w:val="21"/>
              </w:rPr>
              <w:t>199,994,823.68</w:t>
            </w:r>
          </w:p>
        </w:tc>
        <w:tc>
          <w:tcPr>
            <w:tcW w:w="1520" w:type="dxa"/>
            <w:vAlign w:val="center"/>
          </w:tcPr>
          <w:p w:rsidR="007045DF" w:rsidRDefault="00241144">
            <w:pPr>
              <w:jc w:val="right"/>
            </w:pPr>
            <w:r>
              <w:rPr>
                <w:rFonts w:eastAsiaTheme="minorEastAsia"/>
                <w:szCs w:val="21"/>
              </w:rPr>
              <w:t>1.88</w:t>
            </w:r>
          </w:p>
        </w:tc>
      </w:tr>
      <w:tr w:rsidR="007045DF">
        <w:tc>
          <w:tcPr>
            <w:tcW w:w="768" w:type="dxa"/>
            <w:vAlign w:val="center"/>
          </w:tcPr>
          <w:p w:rsidR="007045DF" w:rsidRDefault="00241144">
            <w:pPr>
              <w:jc w:val="center"/>
            </w:pPr>
            <w:r>
              <w:rPr>
                <w:rFonts w:eastAsiaTheme="minorEastAsia"/>
                <w:szCs w:val="21"/>
              </w:rPr>
              <w:t>4</w:t>
            </w:r>
          </w:p>
        </w:tc>
        <w:tc>
          <w:tcPr>
            <w:tcW w:w="1329" w:type="dxa"/>
            <w:vAlign w:val="center"/>
          </w:tcPr>
          <w:p w:rsidR="007045DF" w:rsidRDefault="00241144">
            <w:pPr>
              <w:jc w:val="center"/>
            </w:pPr>
            <w:r>
              <w:rPr>
                <w:rFonts w:eastAsiaTheme="minorEastAsia"/>
                <w:szCs w:val="21"/>
              </w:rPr>
              <w:t>190201</w:t>
            </w:r>
          </w:p>
        </w:tc>
        <w:tc>
          <w:tcPr>
            <w:tcW w:w="1762" w:type="dxa"/>
            <w:vAlign w:val="center"/>
          </w:tcPr>
          <w:p w:rsidR="007045DF" w:rsidRDefault="00241144">
            <w:pPr>
              <w:jc w:val="center"/>
            </w:pPr>
            <w:r>
              <w:rPr>
                <w:rFonts w:eastAsiaTheme="minorEastAsia"/>
                <w:szCs w:val="21"/>
              </w:rPr>
              <w:t>19</w:t>
            </w:r>
            <w:r>
              <w:rPr>
                <w:rFonts w:eastAsiaTheme="minorEastAsia"/>
                <w:szCs w:val="21"/>
              </w:rPr>
              <w:t>国开</w:t>
            </w:r>
            <w:r>
              <w:rPr>
                <w:rFonts w:eastAsiaTheme="minorEastAsia"/>
                <w:szCs w:val="21"/>
              </w:rPr>
              <w:t>01</w:t>
            </w:r>
          </w:p>
        </w:tc>
        <w:tc>
          <w:tcPr>
            <w:tcW w:w="1731" w:type="dxa"/>
            <w:vAlign w:val="center"/>
          </w:tcPr>
          <w:p w:rsidR="007045DF" w:rsidRDefault="00241144">
            <w:pPr>
              <w:jc w:val="right"/>
            </w:pPr>
            <w:r>
              <w:rPr>
                <w:rFonts w:eastAsiaTheme="minorEastAsia"/>
                <w:szCs w:val="21"/>
              </w:rPr>
              <w:t>2,000,000.00</w:t>
            </w:r>
          </w:p>
        </w:tc>
        <w:tc>
          <w:tcPr>
            <w:tcW w:w="1980" w:type="dxa"/>
            <w:vAlign w:val="center"/>
          </w:tcPr>
          <w:p w:rsidR="007045DF" w:rsidRDefault="00241144">
            <w:pPr>
              <w:jc w:val="right"/>
            </w:pPr>
            <w:r>
              <w:rPr>
                <w:rFonts w:eastAsiaTheme="minorEastAsia"/>
                <w:szCs w:val="21"/>
              </w:rPr>
              <w:t>199,959,706.84</w:t>
            </w:r>
          </w:p>
        </w:tc>
        <w:tc>
          <w:tcPr>
            <w:tcW w:w="1520" w:type="dxa"/>
            <w:vAlign w:val="center"/>
          </w:tcPr>
          <w:p w:rsidR="007045DF" w:rsidRDefault="00241144">
            <w:pPr>
              <w:jc w:val="right"/>
            </w:pPr>
            <w:r>
              <w:rPr>
                <w:rFonts w:eastAsiaTheme="minorEastAsia"/>
                <w:szCs w:val="21"/>
              </w:rPr>
              <w:t>1.88</w:t>
            </w:r>
          </w:p>
        </w:tc>
      </w:tr>
      <w:tr w:rsidR="007045DF">
        <w:tc>
          <w:tcPr>
            <w:tcW w:w="768" w:type="dxa"/>
            <w:vAlign w:val="center"/>
          </w:tcPr>
          <w:p w:rsidR="007045DF" w:rsidRDefault="00241144">
            <w:pPr>
              <w:jc w:val="center"/>
            </w:pPr>
            <w:r>
              <w:rPr>
                <w:rFonts w:eastAsiaTheme="minorEastAsia"/>
                <w:szCs w:val="21"/>
              </w:rPr>
              <w:t>5</w:t>
            </w:r>
          </w:p>
        </w:tc>
        <w:tc>
          <w:tcPr>
            <w:tcW w:w="1329" w:type="dxa"/>
            <w:vAlign w:val="center"/>
          </w:tcPr>
          <w:p w:rsidR="007045DF" w:rsidRDefault="00241144">
            <w:pPr>
              <w:jc w:val="center"/>
            </w:pPr>
            <w:r>
              <w:rPr>
                <w:rFonts w:eastAsiaTheme="minorEastAsia"/>
                <w:szCs w:val="21"/>
              </w:rPr>
              <w:t>190302</w:t>
            </w:r>
          </w:p>
        </w:tc>
        <w:tc>
          <w:tcPr>
            <w:tcW w:w="1762" w:type="dxa"/>
            <w:vAlign w:val="center"/>
          </w:tcPr>
          <w:p w:rsidR="007045DF" w:rsidRDefault="00241144">
            <w:pPr>
              <w:jc w:val="center"/>
            </w:pPr>
            <w:r>
              <w:rPr>
                <w:rFonts w:eastAsiaTheme="minorEastAsia"/>
                <w:szCs w:val="21"/>
              </w:rPr>
              <w:t>19</w:t>
            </w:r>
            <w:r>
              <w:rPr>
                <w:rFonts w:eastAsiaTheme="minorEastAsia"/>
                <w:szCs w:val="21"/>
              </w:rPr>
              <w:t>进出</w:t>
            </w:r>
            <w:r>
              <w:rPr>
                <w:rFonts w:eastAsiaTheme="minorEastAsia"/>
                <w:szCs w:val="21"/>
              </w:rPr>
              <w:t>02</w:t>
            </w:r>
          </w:p>
        </w:tc>
        <w:tc>
          <w:tcPr>
            <w:tcW w:w="1731" w:type="dxa"/>
            <w:vAlign w:val="center"/>
          </w:tcPr>
          <w:p w:rsidR="007045DF" w:rsidRDefault="00241144">
            <w:pPr>
              <w:jc w:val="right"/>
            </w:pPr>
            <w:r>
              <w:rPr>
                <w:rFonts w:eastAsiaTheme="minorEastAsia"/>
                <w:szCs w:val="21"/>
              </w:rPr>
              <w:t>2,000,000.00</w:t>
            </w:r>
          </w:p>
        </w:tc>
        <w:tc>
          <w:tcPr>
            <w:tcW w:w="1980" w:type="dxa"/>
            <w:vAlign w:val="center"/>
          </w:tcPr>
          <w:p w:rsidR="007045DF" w:rsidRDefault="00241144">
            <w:pPr>
              <w:jc w:val="right"/>
            </w:pPr>
            <w:r>
              <w:rPr>
                <w:rFonts w:eastAsiaTheme="minorEastAsia"/>
                <w:szCs w:val="21"/>
              </w:rPr>
              <w:t>199,688,225.07</w:t>
            </w:r>
          </w:p>
        </w:tc>
        <w:tc>
          <w:tcPr>
            <w:tcW w:w="1520" w:type="dxa"/>
            <w:vAlign w:val="center"/>
          </w:tcPr>
          <w:p w:rsidR="007045DF" w:rsidRDefault="00241144">
            <w:pPr>
              <w:jc w:val="right"/>
            </w:pPr>
            <w:r>
              <w:rPr>
                <w:rFonts w:eastAsiaTheme="minorEastAsia"/>
                <w:szCs w:val="21"/>
              </w:rPr>
              <w:t>1.87</w:t>
            </w:r>
          </w:p>
        </w:tc>
      </w:tr>
      <w:tr w:rsidR="007045DF">
        <w:tc>
          <w:tcPr>
            <w:tcW w:w="768" w:type="dxa"/>
            <w:vAlign w:val="center"/>
          </w:tcPr>
          <w:p w:rsidR="007045DF" w:rsidRDefault="00241144">
            <w:pPr>
              <w:jc w:val="center"/>
            </w:pPr>
            <w:r>
              <w:rPr>
                <w:rFonts w:eastAsiaTheme="minorEastAsia"/>
                <w:szCs w:val="21"/>
              </w:rPr>
              <w:t>6</w:t>
            </w:r>
          </w:p>
        </w:tc>
        <w:tc>
          <w:tcPr>
            <w:tcW w:w="1329" w:type="dxa"/>
            <w:vAlign w:val="center"/>
          </w:tcPr>
          <w:p w:rsidR="007045DF" w:rsidRDefault="00241144">
            <w:pPr>
              <w:jc w:val="center"/>
            </w:pPr>
            <w:r>
              <w:rPr>
                <w:rFonts w:eastAsiaTheme="minorEastAsia"/>
                <w:szCs w:val="21"/>
              </w:rPr>
              <w:t>190402</w:t>
            </w:r>
          </w:p>
        </w:tc>
        <w:tc>
          <w:tcPr>
            <w:tcW w:w="1762" w:type="dxa"/>
            <w:vAlign w:val="center"/>
          </w:tcPr>
          <w:p w:rsidR="007045DF" w:rsidRDefault="00241144">
            <w:pPr>
              <w:jc w:val="center"/>
            </w:pPr>
            <w:r>
              <w:rPr>
                <w:rFonts w:eastAsiaTheme="minorEastAsia"/>
                <w:szCs w:val="21"/>
              </w:rPr>
              <w:t>19</w:t>
            </w:r>
            <w:r>
              <w:rPr>
                <w:rFonts w:eastAsiaTheme="minorEastAsia"/>
                <w:szCs w:val="21"/>
              </w:rPr>
              <w:t>农发</w:t>
            </w:r>
            <w:r>
              <w:rPr>
                <w:rFonts w:eastAsiaTheme="minorEastAsia"/>
                <w:szCs w:val="21"/>
              </w:rPr>
              <w:t>02</w:t>
            </w:r>
          </w:p>
        </w:tc>
        <w:tc>
          <w:tcPr>
            <w:tcW w:w="1731" w:type="dxa"/>
            <w:vAlign w:val="center"/>
          </w:tcPr>
          <w:p w:rsidR="007045DF" w:rsidRDefault="00241144">
            <w:pPr>
              <w:jc w:val="right"/>
            </w:pPr>
            <w:r>
              <w:rPr>
                <w:rFonts w:eastAsiaTheme="minorEastAsia"/>
                <w:szCs w:val="21"/>
              </w:rPr>
              <w:t>2,000,000.00</w:t>
            </w:r>
          </w:p>
        </w:tc>
        <w:tc>
          <w:tcPr>
            <w:tcW w:w="1980" w:type="dxa"/>
            <w:vAlign w:val="center"/>
          </w:tcPr>
          <w:p w:rsidR="007045DF" w:rsidRDefault="00241144">
            <w:pPr>
              <w:jc w:val="right"/>
            </w:pPr>
            <w:r>
              <w:rPr>
                <w:rFonts w:eastAsiaTheme="minorEastAsia"/>
                <w:szCs w:val="21"/>
              </w:rPr>
              <w:t>199,464,781.43</w:t>
            </w:r>
          </w:p>
        </w:tc>
        <w:tc>
          <w:tcPr>
            <w:tcW w:w="1520" w:type="dxa"/>
            <w:vAlign w:val="center"/>
          </w:tcPr>
          <w:p w:rsidR="007045DF" w:rsidRDefault="00241144">
            <w:pPr>
              <w:jc w:val="right"/>
            </w:pPr>
            <w:r>
              <w:rPr>
                <w:rFonts w:eastAsiaTheme="minorEastAsia"/>
                <w:szCs w:val="21"/>
              </w:rPr>
              <w:t>1.87</w:t>
            </w:r>
          </w:p>
        </w:tc>
      </w:tr>
      <w:tr w:rsidR="007045DF">
        <w:tc>
          <w:tcPr>
            <w:tcW w:w="768" w:type="dxa"/>
            <w:vAlign w:val="center"/>
          </w:tcPr>
          <w:p w:rsidR="007045DF" w:rsidRDefault="00241144">
            <w:pPr>
              <w:jc w:val="center"/>
            </w:pPr>
            <w:r>
              <w:rPr>
                <w:rFonts w:eastAsiaTheme="minorEastAsia"/>
                <w:szCs w:val="21"/>
              </w:rPr>
              <w:t>7</w:t>
            </w:r>
          </w:p>
        </w:tc>
        <w:tc>
          <w:tcPr>
            <w:tcW w:w="1329" w:type="dxa"/>
            <w:vAlign w:val="center"/>
          </w:tcPr>
          <w:p w:rsidR="007045DF" w:rsidRDefault="00241144">
            <w:pPr>
              <w:jc w:val="center"/>
            </w:pPr>
            <w:r>
              <w:rPr>
                <w:rFonts w:eastAsiaTheme="minorEastAsia"/>
                <w:szCs w:val="21"/>
              </w:rPr>
              <w:t>111916124</w:t>
            </w:r>
          </w:p>
        </w:tc>
        <w:tc>
          <w:tcPr>
            <w:tcW w:w="1762" w:type="dxa"/>
            <w:vAlign w:val="center"/>
          </w:tcPr>
          <w:p w:rsidR="007045DF" w:rsidRDefault="00241144">
            <w:pPr>
              <w:jc w:val="center"/>
            </w:pPr>
            <w:r>
              <w:rPr>
                <w:rFonts w:eastAsiaTheme="minorEastAsia"/>
                <w:szCs w:val="21"/>
              </w:rPr>
              <w:t>19</w:t>
            </w:r>
            <w:r>
              <w:rPr>
                <w:rFonts w:eastAsiaTheme="minorEastAsia"/>
                <w:szCs w:val="21"/>
              </w:rPr>
              <w:t>上海银行</w:t>
            </w:r>
            <w:r>
              <w:rPr>
                <w:rFonts w:eastAsiaTheme="minorEastAsia"/>
                <w:szCs w:val="21"/>
              </w:rPr>
              <w:t>CD124</w:t>
            </w:r>
          </w:p>
        </w:tc>
        <w:tc>
          <w:tcPr>
            <w:tcW w:w="1731" w:type="dxa"/>
            <w:vAlign w:val="center"/>
          </w:tcPr>
          <w:p w:rsidR="007045DF" w:rsidRDefault="00241144">
            <w:pPr>
              <w:jc w:val="right"/>
            </w:pPr>
            <w:r>
              <w:rPr>
                <w:rFonts w:eastAsiaTheme="minorEastAsia"/>
                <w:szCs w:val="21"/>
              </w:rPr>
              <w:t>2,000,000.00</w:t>
            </w:r>
          </w:p>
        </w:tc>
        <w:tc>
          <w:tcPr>
            <w:tcW w:w="1980" w:type="dxa"/>
            <w:vAlign w:val="center"/>
          </w:tcPr>
          <w:p w:rsidR="007045DF" w:rsidRDefault="00241144">
            <w:pPr>
              <w:jc w:val="right"/>
            </w:pPr>
            <w:r>
              <w:rPr>
                <w:rFonts w:eastAsiaTheme="minorEastAsia"/>
                <w:szCs w:val="21"/>
              </w:rPr>
              <w:t>199,399,227.32</w:t>
            </w:r>
          </w:p>
        </w:tc>
        <w:tc>
          <w:tcPr>
            <w:tcW w:w="1520" w:type="dxa"/>
            <w:vAlign w:val="center"/>
          </w:tcPr>
          <w:p w:rsidR="007045DF" w:rsidRDefault="00241144">
            <w:pPr>
              <w:jc w:val="right"/>
            </w:pPr>
            <w:r>
              <w:rPr>
                <w:rFonts w:eastAsiaTheme="minorEastAsia"/>
                <w:szCs w:val="21"/>
              </w:rPr>
              <w:t>1.87</w:t>
            </w:r>
          </w:p>
        </w:tc>
      </w:tr>
      <w:tr w:rsidR="007045DF">
        <w:tc>
          <w:tcPr>
            <w:tcW w:w="768" w:type="dxa"/>
            <w:vAlign w:val="center"/>
          </w:tcPr>
          <w:p w:rsidR="007045DF" w:rsidRDefault="00241144">
            <w:pPr>
              <w:jc w:val="center"/>
            </w:pPr>
            <w:r>
              <w:rPr>
                <w:rFonts w:eastAsiaTheme="minorEastAsia"/>
                <w:szCs w:val="21"/>
              </w:rPr>
              <w:t>8</w:t>
            </w:r>
          </w:p>
        </w:tc>
        <w:tc>
          <w:tcPr>
            <w:tcW w:w="1329" w:type="dxa"/>
            <w:vAlign w:val="center"/>
          </w:tcPr>
          <w:p w:rsidR="007045DF" w:rsidRDefault="00241144">
            <w:pPr>
              <w:jc w:val="center"/>
            </w:pPr>
            <w:r>
              <w:rPr>
                <w:rFonts w:eastAsiaTheme="minorEastAsia"/>
                <w:szCs w:val="21"/>
              </w:rPr>
              <w:t>111808283</w:t>
            </w:r>
          </w:p>
        </w:tc>
        <w:tc>
          <w:tcPr>
            <w:tcW w:w="1762" w:type="dxa"/>
            <w:vAlign w:val="center"/>
          </w:tcPr>
          <w:p w:rsidR="007045DF" w:rsidRDefault="00241144">
            <w:pPr>
              <w:jc w:val="center"/>
            </w:pPr>
            <w:r>
              <w:rPr>
                <w:rFonts w:eastAsiaTheme="minorEastAsia"/>
                <w:szCs w:val="21"/>
              </w:rPr>
              <w:t>18</w:t>
            </w:r>
            <w:r>
              <w:rPr>
                <w:rFonts w:eastAsiaTheme="minorEastAsia"/>
                <w:szCs w:val="21"/>
              </w:rPr>
              <w:t>中信银行</w:t>
            </w:r>
            <w:r>
              <w:rPr>
                <w:rFonts w:eastAsiaTheme="minorEastAsia"/>
                <w:szCs w:val="21"/>
              </w:rPr>
              <w:t>CD283</w:t>
            </w:r>
          </w:p>
        </w:tc>
        <w:tc>
          <w:tcPr>
            <w:tcW w:w="1731" w:type="dxa"/>
            <w:vAlign w:val="center"/>
          </w:tcPr>
          <w:p w:rsidR="007045DF" w:rsidRDefault="00241144">
            <w:pPr>
              <w:jc w:val="right"/>
            </w:pPr>
            <w:r>
              <w:rPr>
                <w:rFonts w:eastAsiaTheme="minorEastAsia"/>
                <w:szCs w:val="21"/>
              </w:rPr>
              <w:t>2,000,000.00</w:t>
            </w:r>
          </w:p>
        </w:tc>
        <w:tc>
          <w:tcPr>
            <w:tcW w:w="1980" w:type="dxa"/>
            <w:vAlign w:val="center"/>
          </w:tcPr>
          <w:p w:rsidR="007045DF" w:rsidRDefault="00241144">
            <w:pPr>
              <w:jc w:val="right"/>
            </w:pPr>
            <w:r>
              <w:rPr>
                <w:rFonts w:eastAsiaTheme="minorEastAsia"/>
                <w:szCs w:val="21"/>
              </w:rPr>
              <w:t>199,190,836.36</w:t>
            </w:r>
          </w:p>
        </w:tc>
        <w:tc>
          <w:tcPr>
            <w:tcW w:w="1520" w:type="dxa"/>
            <w:vAlign w:val="center"/>
          </w:tcPr>
          <w:p w:rsidR="007045DF" w:rsidRDefault="00241144">
            <w:pPr>
              <w:jc w:val="right"/>
            </w:pPr>
            <w:r>
              <w:rPr>
                <w:rFonts w:eastAsiaTheme="minorEastAsia"/>
                <w:szCs w:val="21"/>
              </w:rPr>
              <w:t>1.87</w:t>
            </w:r>
          </w:p>
        </w:tc>
      </w:tr>
      <w:tr w:rsidR="007045DF">
        <w:tc>
          <w:tcPr>
            <w:tcW w:w="768" w:type="dxa"/>
            <w:vAlign w:val="center"/>
          </w:tcPr>
          <w:p w:rsidR="007045DF" w:rsidRDefault="00241144">
            <w:pPr>
              <w:jc w:val="center"/>
            </w:pPr>
            <w:r>
              <w:rPr>
                <w:rFonts w:eastAsiaTheme="minorEastAsia"/>
                <w:szCs w:val="21"/>
              </w:rPr>
              <w:t>9</w:t>
            </w:r>
          </w:p>
        </w:tc>
        <w:tc>
          <w:tcPr>
            <w:tcW w:w="1329" w:type="dxa"/>
            <w:vAlign w:val="center"/>
          </w:tcPr>
          <w:p w:rsidR="007045DF" w:rsidRDefault="00241144">
            <w:pPr>
              <w:jc w:val="center"/>
            </w:pPr>
            <w:r>
              <w:rPr>
                <w:rFonts w:eastAsiaTheme="minorEastAsia"/>
                <w:szCs w:val="21"/>
              </w:rPr>
              <w:t>111993232</w:t>
            </w:r>
          </w:p>
        </w:tc>
        <w:tc>
          <w:tcPr>
            <w:tcW w:w="1762" w:type="dxa"/>
            <w:vAlign w:val="center"/>
          </w:tcPr>
          <w:p w:rsidR="007045DF" w:rsidRDefault="00241144">
            <w:pPr>
              <w:jc w:val="center"/>
            </w:pPr>
            <w:r>
              <w:rPr>
                <w:rFonts w:eastAsiaTheme="minorEastAsia"/>
                <w:szCs w:val="21"/>
              </w:rPr>
              <w:t>19</w:t>
            </w:r>
            <w:r>
              <w:rPr>
                <w:rFonts w:eastAsiaTheme="minorEastAsia"/>
                <w:szCs w:val="21"/>
              </w:rPr>
              <w:t>重庆农村商行</w:t>
            </w:r>
            <w:r>
              <w:rPr>
                <w:rFonts w:eastAsiaTheme="minorEastAsia"/>
                <w:szCs w:val="21"/>
              </w:rPr>
              <w:t>CD023</w:t>
            </w:r>
          </w:p>
        </w:tc>
        <w:tc>
          <w:tcPr>
            <w:tcW w:w="1731" w:type="dxa"/>
            <w:vAlign w:val="center"/>
          </w:tcPr>
          <w:p w:rsidR="007045DF" w:rsidRDefault="00241144">
            <w:pPr>
              <w:jc w:val="right"/>
            </w:pPr>
            <w:r>
              <w:rPr>
                <w:rFonts w:eastAsiaTheme="minorEastAsia"/>
                <w:szCs w:val="21"/>
              </w:rPr>
              <w:t>2,000,000.00</w:t>
            </w:r>
          </w:p>
        </w:tc>
        <w:tc>
          <w:tcPr>
            <w:tcW w:w="1980" w:type="dxa"/>
            <w:vAlign w:val="center"/>
          </w:tcPr>
          <w:p w:rsidR="007045DF" w:rsidRDefault="00241144">
            <w:pPr>
              <w:jc w:val="right"/>
            </w:pPr>
            <w:r>
              <w:rPr>
                <w:rFonts w:eastAsiaTheme="minorEastAsia"/>
                <w:szCs w:val="21"/>
              </w:rPr>
              <w:t>198,823,570.40</w:t>
            </w:r>
          </w:p>
        </w:tc>
        <w:tc>
          <w:tcPr>
            <w:tcW w:w="1520" w:type="dxa"/>
            <w:vAlign w:val="center"/>
          </w:tcPr>
          <w:p w:rsidR="007045DF" w:rsidRDefault="00241144">
            <w:pPr>
              <w:jc w:val="right"/>
            </w:pPr>
            <w:r>
              <w:rPr>
                <w:rFonts w:eastAsiaTheme="minorEastAsia"/>
                <w:szCs w:val="21"/>
              </w:rPr>
              <w:t>1.86</w:t>
            </w:r>
          </w:p>
        </w:tc>
      </w:tr>
      <w:tr w:rsidR="007045DF">
        <w:tc>
          <w:tcPr>
            <w:tcW w:w="768" w:type="dxa"/>
            <w:vAlign w:val="center"/>
          </w:tcPr>
          <w:p w:rsidR="007045DF" w:rsidRDefault="00241144">
            <w:pPr>
              <w:jc w:val="center"/>
            </w:pPr>
            <w:r>
              <w:rPr>
                <w:rFonts w:eastAsiaTheme="minorEastAsia"/>
                <w:szCs w:val="21"/>
              </w:rPr>
              <w:t>10</w:t>
            </w:r>
          </w:p>
        </w:tc>
        <w:tc>
          <w:tcPr>
            <w:tcW w:w="1329" w:type="dxa"/>
            <w:vAlign w:val="center"/>
          </w:tcPr>
          <w:p w:rsidR="007045DF" w:rsidRDefault="00241144">
            <w:pPr>
              <w:jc w:val="center"/>
            </w:pPr>
            <w:r>
              <w:rPr>
                <w:rFonts w:eastAsiaTheme="minorEastAsia"/>
                <w:szCs w:val="21"/>
              </w:rPr>
              <w:t>111980326</w:t>
            </w:r>
          </w:p>
        </w:tc>
        <w:tc>
          <w:tcPr>
            <w:tcW w:w="1762" w:type="dxa"/>
            <w:vAlign w:val="center"/>
          </w:tcPr>
          <w:p w:rsidR="007045DF" w:rsidRDefault="00241144">
            <w:pPr>
              <w:jc w:val="center"/>
            </w:pPr>
            <w:r>
              <w:rPr>
                <w:rFonts w:eastAsiaTheme="minorEastAsia"/>
                <w:szCs w:val="21"/>
              </w:rPr>
              <w:t>19</w:t>
            </w:r>
            <w:r>
              <w:rPr>
                <w:rFonts w:eastAsiaTheme="minorEastAsia"/>
                <w:szCs w:val="21"/>
              </w:rPr>
              <w:t>苏州银行</w:t>
            </w:r>
            <w:r>
              <w:rPr>
                <w:rFonts w:eastAsiaTheme="minorEastAsia"/>
                <w:szCs w:val="21"/>
              </w:rPr>
              <w:t>CD146</w:t>
            </w:r>
          </w:p>
        </w:tc>
        <w:tc>
          <w:tcPr>
            <w:tcW w:w="1731" w:type="dxa"/>
            <w:vAlign w:val="center"/>
          </w:tcPr>
          <w:p w:rsidR="007045DF" w:rsidRDefault="00241144">
            <w:pPr>
              <w:jc w:val="right"/>
            </w:pPr>
            <w:r>
              <w:rPr>
                <w:rFonts w:eastAsiaTheme="minorEastAsia"/>
                <w:szCs w:val="21"/>
              </w:rPr>
              <w:t>2,000,000.00</w:t>
            </w:r>
          </w:p>
        </w:tc>
        <w:tc>
          <w:tcPr>
            <w:tcW w:w="1980" w:type="dxa"/>
            <w:vAlign w:val="center"/>
          </w:tcPr>
          <w:p w:rsidR="007045DF" w:rsidRDefault="00241144">
            <w:pPr>
              <w:jc w:val="right"/>
            </w:pPr>
            <w:r>
              <w:rPr>
                <w:rFonts w:eastAsiaTheme="minorEastAsia"/>
                <w:szCs w:val="21"/>
              </w:rPr>
              <w:t>198,676,211.18</w:t>
            </w:r>
          </w:p>
        </w:tc>
        <w:tc>
          <w:tcPr>
            <w:tcW w:w="1520" w:type="dxa"/>
            <w:vAlign w:val="center"/>
          </w:tcPr>
          <w:p w:rsidR="007045DF" w:rsidRDefault="00241144">
            <w:pPr>
              <w:jc w:val="right"/>
            </w:pPr>
            <w:r>
              <w:rPr>
                <w:rFonts w:eastAsiaTheme="minorEastAsia"/>
                <w:szCs w:val="21"/>
              </w:rPr>
              <w:t>1.86</w:t>
            </w:r>
          </w:p>
        </w:tc>
      </w:tr>
    </w:tbl>
    <w:p w:rsidR="009A71BD" w:rsidRPr="00C36FC8" w:rsidRDefault="00241144" w:rsidP="009A71BD">
      <w:pPr>
        <w:pStyle w:val="20"/>
        <w:spacing w:beforeLines="100" w:before="312" w:after="0"/>
        <w:rPr>
          <w:rFonts w:ascii="Times New Roman" w:eastAsiaTheme="minorEastAsia" w:hAnsi="Times New Roman" w:cs="Times New Roman"/>
          <w:kern w:val="0"/>
          <w:sz w:val="21"/>
          <w:szCs w:val="21"/>
        </w:rPr>
      </w:pPr>
      <w:bookmarkStart w:id="23" w:name="_Toc331410108"/>
      <w:bookmarkStart w:id="24" w:name="_Toc374603928"/>
      <w:r w:rsidRPr="00C36FC8">
        <w:rPr>
          <w:rFonts w:ascii="Times New Roman" w:eastAsiaTheme="minorEastAsia" w:hAnsi="Times New Roman" w:cs="Times New Roman"/>
          <w:kern w:val="0"/>
          <w:sz w:val="21"/>
          <w:szCs w:val="21"/>
        </w:rPr>
        <w:t>7.7</w:t>
      </w:r>
      <w:bookmarkEnd w:id="23"/>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影子定价</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与</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摊余成本法</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确定的基金资产净值的偏离</w:t>
      </w:r>
      <w:bookmarkEnd w:id="24"/>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42"/>
        <w:gridCol w:w="3314"/>
      </w:tblGrid>
      <w:tr w:rsidR="007045DF" w:rsidTr="00C52176">
        <w:trPr>
          <w:trHeight w:val="285"/>
        </w:trPr>
        <w:tc>
          <w:tcPr>
            <w:tcW w:w="6042" w:type="dxa"/>
            <w:tcMar>
              <w:top w:w="15" w:type="dxa"/>
              <w:left w:w="15" w:type="dxa"/>
              <w:bottom w:w="0" w:type="dxa"/>
              <w:right w:w="15" w:type="dxa"/>
            </w:tcMar>
          </w:tcPr>
          <w:p w:rsidR="009A71BD" w:rsidRPr="00C36FC8" w:rsidRDefault="00241144" w:rsidP="00C52176">
            <w:pPr>
              <w:jc w:val="center"/>
              <w:rPr>
                <w:rFonts w:eastAsiaTheme="minorEastAsia"/>
                <w:szCs w:val="21"/>
              </w:rPr>
            </w:pPr>
            <w:r w:rsidRPr="00C36FC8">
              <w:rPr>
                <w:rFonts w:eastAsiaTheme="minorEastAsia"/>
                <w:szCs w:val="21"/>
              </w:rPr>
              <w:t>项目</w:t>
            </w:r>
          </w:p>
        </w:tc>
        <w:tc>
          <w:tcPr>
            <w:tcW w:w="3314" w:type="dxa"/>
            <w:tcMar>
              <w:top w:w="15" w:type="dxa"/>
              <w:left w:w="15" w:type="dxa"/>
              <w:bottom w:w="0" w:type="dxa"/>
              <w:right w:w="15" w:type="dxa"/>
            </w:tcMar>
          </w:tcPr>
          <w:p w:rsidR="009A71BD" w:rsidRPr="00C36FC8" w:rsidRDefault="00241144" w:rsidP="00C52176">
            <w:pPr>
              <w:jc w:val="center"/>
              <w:rPr>
                <w:rFonts w:eastAsiaTheme="minorEastAsia"/>
                <w:szCs w:val="21"/>
              </w:rPr>
            </w:pPr>
            <w:r w:rsidRPr="00C36FC8">
              <w:rPr>
                <w:rFonts w:eastAsiaTheme="minorEastAsia"/>
                <w:szCs w:val="21"/>
              </w:rPr>
              <w:t>偏离情况</w:t>
            </w:r>
          </w:p>
        </w:tc>
      </w:tr>
      <w:tr w:rsidR="007045DF" w:rsidTr="00C52176">
        <w:trPr>
          <w:trHeight w:val="312"/>
        </w:trPr>
        <w:tc>
          <w:tcPr>
            <w:tcW w:w="6042" w:type="dxa"/>
            <w:tcMar>
              <w:top w:w="15" w:type="dxa"/>
              <w:left w:w="15" w:type="dxa"/>
              <w:bottom w:w="0" w:type="dxa"/>
              <w:right w:w="15" w:type="dxa"/>
            </w:tcMar>
          </w:tcPr>
          <w:p w:rsidR="009A71BD" w:rsidRPr="00C36FC8" w:rsidRDefault="00241144" w:rsidP="00C52176">
            <w:pPr>
              <w:rPr>
                <w:rFonts w:eastAsiaTheme="minorEastAsia"/>
                <w:szCs w:val="21"/>
              </w:rPr>
            </w:pPr>
            <w:r w:rsidRPr="00C36FC8">
              <w:rPr>
                <w:rFonts w:eastAsiaTheme="minorEastAsia"/>
                <w:szCs w:val="21"/>
              </w:rPr>
              <w:t>报告期内偏离度的绝对值在</w:t>
            </w:r>
            <w:r w:rsidRPr="00C36FC8">
              <w:rPr>
                <w:rFonts w:eastAsiaTheme="minorEastAsia"/>
                <w:szCs w:val="21"/>
              </w:rPr>
              <w:t>0.25(</w:t>
            </w:r>
            <w:r w:rsidRPr="00C36FC8">
              <w:rPr>
                <w:rFonts w:eastAsiaTheme="minorEastAsia"/>
                <w:szCs w:val="21"/>
              </w:rPr>
              <w:t>含</w:t>
            </w:r>
            <w:r w:rsidRPr="00C36FC8">
              <w:rPr>
                <w:rFonts w:eastAsiaTheme="minorEastAsia"/>
                <w:szCs w:val="21"/>
              </w:rPr>
              <w:t>)-0.5%</w:t>
            </w:r>
            <w:r w:rsidRPr="00C36FC8">
              <w:rPr>
                <w:rFonts w:eastAsiaTheme="minorEastAsia"/>
                <w:szCs w:val="21"/>
              </w:rPr>
              <w:t>间的次数</w:t>
            </w:r>
          </w:p>
        </w:tc>
        <w:tc>
          <w:tcPr>
            <w:tcW w:w="3314" w:type="dxa"/>
            <w:tcMar>
              <w:top w:w="15" w:type="dxa"/>
              <w:left w:w="15" w:type="dxa"/>
              <w:bottom w:w="0" w:type="dxa"/>
              <w:right w:w="15" w:type="dxa"/>
            </w:tcMar>
            <w:vAlign w:val="center"/>
          </w:tcPr>
          <w:p w:rsidR="009A71BD" w:rsidRPr="00C36FC8" w:rsidRDefault="00241144" w:rsidP="00C52176">
            <w:pPr>
              <w:jc w:val="right"/>
              <w:rPr>
                <w:rFonts w:eastAsiaTheme="minorEastAsia"/>
                <w:szCs w:val="21"/>
              </w:rPr>
            </w:pPr>
            <w:r w:rsidRPr="00C36FC8">
              <w:rPr>
                <w:rFonts w:eastAsiaTheme="minorEastAsia"/>
                <w:szCs w:val="21"/>
              </w:rPr>
              <w:t>0</w:t>
            </w:r>
          </w:p>
        </w:tc>
      </w:tr>
      <w:tr w:rsidR="007045DF" w:rsidTr="00C52176">
        <w:trPr>
          <w:trHeight w:val="285"/>
        </w:trPr>
        <w:tc>
          <w:tcPr>
            <w:tcW w:w="6042" w:type="dxa"/>
            <w:tcMar>
              <w:top w:w="15" w:type="dxa"/>
              <w:left w:w="15" w:type="dxa"/>
              <w:bottom w:w="0" w:type="dxa"/>
              <w:right w:w="15" w:type="dxa"/>
            </w:tcMar>
          </w:tcPr>
          <w:p w:rsidR="009A71BD" w:rsidRPr="00C36FC8" w:rsidRDefault="00241144" w:rsidP="00C52176">
            <w:pPr>
              <w:rPr>
                <w:rFonts w:eastAsiaTheme="minorEastAsia"/>
                <w:szCs w:val="21"/>
              </w:rPr>
            </w:pPr>
            <w:r w:rsidRPr="00C36FC8">
              <w:rPr>
                <w:rFonts w:eastAsiaTheme="minorEastAsia"/>
                <w:szCs w:val="21"/>
              </w:rPr>
              <w:t>报告期内偏离度的最高值</w:t>
            </w:r>
          </w:p>
        </w:tc>
        <w:tc>
          <w:tcPr>
            <w:tcW w:w="3314" w:type="dxa"/>
            <w:tcMar>
              <w:top w:w="15" w:type="dxa"/>
              <w:left w:w="15" w:type="dxa"/>
              <w:bottom w:w="0" w:type="dxa"/>
              <w:right w:w="15" w:type="dxa"/>
            </w:tcMar>
            <w:vAlign w:val="center"/>
          </w:tcPr>
          <w:p w:rsidR="009A71BD" w:rsidRPr="00C36FC8" w:rsidRDefault="00241144" w:rsidP="00C52176">
            <w:pPr>
              <w:jc w:val="right"/>
              <w:rPr>
                <w:rFonts w:eastAsiaTheme="minorEastAsia"/>
                <w:szCs w:val="21"/>
              </w:rPr>
            </w:pPr>
            <w:r w:rsidRPr="00C36FC8">
              <w:rPr>
                <w:rFonts w:eastAsiaTheme="minorEastAsia"/>
                <w:szCs w:val="21"/>
              </w:rPr>
              <w:t>0.1176%</w:t>
            </w:r>
          </w:p>
        </w:tc>
      </w:tr>
      <w:tr w:rsidR="007045DF" w:rsidTr="00C52176">
        <w:trPr>
          <w:trHeight w:val="285"/>
        </w:trPr>
        <w:tc>
          <w:tcPr>
            <w:tcW w:w="6042" w:type="dxa"/>
            <w:tcMar>
              <w:top w:w="15" w:type="dxa"/>
              <w:left w:w="15" w:type="dxa"/>
              <w:bottom w:w="0" w:type="dxa"/>
              <w:right w:w="15" w:type="dxa"/>
            </w:tcMar>
          </w:tcPr>
          <w:p w:rsidR="009A71BD" w:rsidRPr="00C36FC8" w:rsidRDefault="00241144" w:rsidP="00C52176">
            <w:pPr>
              <w:rPr>
                <w:rFonts w:eastAsiaTheme="minorEastAsia"/>
                <w:szCs w:val="21"/>
              </w:rPr>
            </w:pPr>
            <w:r w:rsidRPr="00C36FC8">
              <w:rPr>
                <w:rFonts w:eastAsiaTheme="minorEastAsia"/>
                <w:szCs w:val="21"/>
              </w:rPr>
              <w:t>报告期内偏离度的最低值</w:t>
            </w:r>
          </w:p>
        </w:tc>
        <w:tc>
          <w:tcPr>
            <w:tcW w:w="3314" w:type="dxa"/>
            <w:tcMar>
              <w:top w:w="15" w:type="dxa"/>
              <w:left w:w="15" w:type="dxa"/>
              <w:bottom w:w="0" w:type="dxa"/>
              <w:right w:w="15" w:type="dxa"/>
            </w:tcMar>
            <w:vAlign w:val="center"/>
          </w:tcPr>
          <w:p w:rsidR="009A71BD" w:rsidRPr="00C36FC8" w:rsidRDefault="00241144" w:rsidP="00C52176">
            <w:pPr>
              <w:jc w:val="right"/>
              <w:rPr>
                <w:rFonts w:eastAsiaTheme="minorEastAsia"/>
                <w:szCs w:val="21"/>
              </w:rPr>
            </w:pPr>
            <w:r w:rsidRPr="00C36FC8">
              <w:rPr>
                <w:rFonts w:eastAsiaTheme="minorEastAsia"/>
                <w:szCs w:val="21"/>
              </w:rPr>
              <w:t>-0.0159%</w:t>
            </w:r>
          </w:p>
        </w:tc>
      </w:tr>
      <w:tr w:rsidR="007045DF" w:rsidTr="00C52176">
        <w:trPr>
          <w:trHeight w:val="314"/>
        </w:trPr>
        <w:tc>
          <w:tcPr>
            <w:tcW w:w="6042" w:type="dxa"/>
            <w:tcMar>
              <w:top w:w="15" w:type="dxa"/>
              <w:left w:w="15" w:type="dxa"/>
              <w:bottom w:w="0" w:type="dxa"/>
              <w:right w:w="15" w:type="dxa"/>
            </w:tcMar>
          </w:tcPr>
          <w:p w:rsidR="009A71BD" w:rsidRPr="00C36FC8" w:rsidRDefault="00241144" w:rsidP="00C52176">
            <w:pPr>
              <w:rPr>
                <w:rFonts w:eastAsiaTheme="minorEastAsia"/>
                <w:szCs w:val="21"/>
              </w:rPr>
            </w:pPr>
            <w:r w:rsidRPr="00C36FC8">
              <w:rPr>
                <w:rFonts w:eastAsiaTheme="minorEastAsia"/>
                <w:szCs w:val="21"/>
              </w:rPr>
              <w:lastRenderedPageBreak/>
              <w:t>报告期内每个交易日偏离度的绝对值的简单平均值</w:t>
            </w:r>
          </w:p>
        </w:tc>
        <w:tc>
          <w:tcPr>
            <w:tcW w:w="3314" w:type="dxa"/>
            <w:tcMar>
              <w:top w:w="15" w:type="dxa"/>
              <w:left w:w="15" w:type="dxa"/>
              <w:bottom w:w="0" w:type="dxa"/>
              <w:right w:w="15" w:type="dxa"/>
            </w:tcMar>
            <w:vAlign w:val="center"/>
          </w:tcPr>
          <w:p w:rsidR="009A71BD" w:rsidRPr="00C36FC8" w:rsidRDefault="00241144" w:rsidP="00C52176">
            <w:pPr>
              <w:jc w:val="right"/>
              <w:rPr>
                <w:rFonts w:eastAsiaTheme="minorEastAsia"/>
                <w:szCs w:val="21"/>
              </w:rPr>
            </w:pPr>
            <w:r w:rsidRPr="00C36FC8">
              <w:rPr>
                <w:rFonts w:eastAsiaTheme="minorEastAsia"/>
                <w:szCs w:val="21"/>
              </w:rPr>
              <w:t>0.0526%</w:t>
            </w:r>
          </w:p>
        </w:tc>
      </w:tr>
    </w:tbl>
    <w:p w:rsidR="009A71BD" w:rsidRPr="003025FA" w:rsidRDefault="00241144" w:rsidP="009A71BD">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w:t>
      </w:r>
      <w:r>
        <w:rPr>
          <w:rFonts w:ascii="宋体" w:hAnsi="宋体" w:hint="eastAsia"/>
          <w:b/>
          <w:color w:val="000000"/>
          <w:sz w:val="24"/>
        </w:rPr>
        <w:t>0.25%</w:t>
      </w:r>
      <w:r>
        <w:rPr>
          <w:rFonts w:ascii="宋体" w:hAnsi="宋体" w:hint="eastAsia"/>
          <w:b/>
          <w:color w:val="000000"/>
          <w:sz w:val="24"/>
        </w:rPr>
        <w:t>情况说明</w:t>
      </w:r>
    </w:p>
    <w:p w:rsidR="009A71BD" w:rsidRPr="00B529F1" w:rsidRDefault="00241144" w:rsidP="009A71BD">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本基金本报告期内无负偏离度的绝对值达到</w:t>
      </w:r>
      <w:r w:rsidRPr="00B529F1">
        <w:rPr>
          <w:rFonts w:eastAsiaTheme="minorEastAsia" w:hint="eastAsia"/>
          <w:szCs w:val="21"/>
        </w:rPr>
        <w:t>0.25%</w:t>
      </w:r>
      <w:r w:rsidRPr="00B529F1">
        <w:rPr>
          <w:rFonts w:eastAsiaTheme="minorEastAsia" w:hint="eastAsia"/>
          <w:szCs w:val="21"/>
        </w:rPr>
        <w:t>的情况。</w:t>
      </w:r>
    </w:p>
    <w:p w:rsidR="009A71BD" w:rsidRPr="003025FA" w:rsidRDefault="00241144" w:rsidP="009A71BD">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w:t>
      </w:r>
      <w:r>
        <w:rPr>
          <w:rFonts w:ascii="宋体" w:hAnsi="宋体" w:hint="eastAsia"/>
          <w:b/>
          <w:color w:val="000000"/>
          <w:sz w:val="24"/>
        </w:rPr>
        <w:t>0.5%</w:t>
      </w:r>
      <w:r>
        <w:rPr>
          <w:rFonts w:ascii="宋体" w:hAnsi="宋体" w:hint="eastAsia"/>
          <w:b/>
          <w:color w:val="000000"/>
          <w:sz w:val="24"/>
        </w:rPr>
        <w:t>情况说明</w:t>
      </w:r>
    </w:p>
    <w:p w:rsidR="009A71BD" w:rsidRPr="00B529F1" w:rsidRDefault="00241144" w:rsidP="009A71BD">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本基金本报告期内正负偏离度的绝对值达到</w:t>
      </w:r>
      <w:r w:rsidRPr="00B529F1">
        <w:rPr>
          <w:rFonts w:eastAsiaTheme="minorEastAsia" w:hint="eastAsia"/>
          <w:szCs w:val="21"/>
        </w:rPr>
        <w:t>0.5%</w:t>
      </w:r>
      <w:r w:rsidRPr="00B529F1">
        <w:rPr>
          <w:rFonts w:eastAsiaTheme="minorEastAsia" w:hint="eastAsia"/>
          <w:szCs w:val="21"/>
        </w:rPr>
        <w:t>的情况。</w:t>
      </w:r>
    </w:p>
    <w:p w:rsidR="009A71BD" w:rsidRPr="00C36FC8" w:rsidRDefault="00241144" w:rsidP="009A71BD">
      <w:pPr>
        <w:pStyle w:val="20"/>
        <w:spacing w:beforeLines="100" w:before="312" w:after="0"/>
        <w:rPr>
          <w:rFonts w:ascii="Times New Roman" w:eastAsiaTheme="minorEastAsia" w:hAnsi="Times New Roman" w:cs="Times New Roman"/>
          <w:kern w:val="0"/>
          <w:sz w:val="21"/>
          <w:szCs w:val="21"/>
        </w:rPr>
      </w:pPr>
      <w:bookmarkStart w:id="25" w:name="_Toc331410109"/>
      <w:bookmarkStart w:id="26" w:name="_Toc374603929"/>
      <w:r w:rsidRPr="00C36FC8">
        <w:rPr>
          <w:rFonts w:ascii="Times New Roman" w:eastAsiaTheme="minorEastAsia" w:hAnsi="Times New Roman" w:cs="Times New Roman"/>
          <w:kern w:val="0"/>
          <w:sz w:val="21"/>
          <w:szCs w:val="21"/>
        </w:rPr>
        <w:t>7.8</w:t>
      </w:r>
      <w:bookmarkEnd w:id="25"/>
      <w:bookmarkEnd w:id="26"/>
      <w:r w:rsidR="008F6EB2" w:rsidRPr="0045565B">
        <w:rPr>
          <w:rFonts w:ascii="Times New Roman" w:eastAsiaTheme="minorEastAsia" w:hAnsi="Times New Roman"/>
          <w:kern w:val="0"/>
          <w:sz w:val="21"/>
          <w:szCs w:val="21"/>
        </w:rPr>
        <w:t>期末按公允价值占基金资产净值比例大小排序的前十名资产支持证</w:t>
      </w:r>
      <w:bookmarkStart w:id="27" w:name="_GoBack"/>
      <w:bookmarkEnd w:id="27"/>
      <w:r w:rsidR="008F6EB2" w:rsidRPr="0045565B">
        <w:rPr>
          <w:rFonts w:ascii="Times New Roman" w:eastAsiaTheme="minorEastAsia" w:hAnsi="Times New Roman"/>
          <w:kern w:val="0"/>
          <w:sz w:val="21"/>
          <w:szCs w:val="21"/>
        </w:rPr>
        <w:t>券投资明细</w:t>
      </w:r>
    </w:p>
    <w:p w:rsidR="009A71BD" w:rsidRPr="00C36FC8" w:rsidRDefault="00241144" w:rsidP="009A71BD">
      <w:pPr>
        <w:autoSpaceDE w:val="0"/>
        <w:autoSpaceDN w:val="0"/>
        <w:adjustRightInd w:val="0"/>
        <w:spacing w:before="29" w:line="288" w:lineRule="auto"/>
        <w:ind w:left="15"/>
        <w:jc w:val="right"/>
        <w:rPr>
          <w:rFonts w:eastAsiaTheme="minorEastAsia"/>
          <w:kern w:val="0"/>
          <w:szCs w:val="21"/>
        </w:rPr>
      </w:pPr>
      <w:r w:rsidRPr="00C36FC8">
        <w:rPr>
          <w:rFonts w:eastAsiaTheme="minorEastAsia"/>
          <w:szCs w:val="21"/>
        </w:rPr>
        <w:t>金额单位：人民币元</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284"/>
        <w:gridCol w:w="1332"/>
        <w:gridCol w:w="1484"/>
        <w:gridCol w:w="1601"/>
        <w:gridCol w:w="2430"/>
      </w:tblGrid>
      <w:tr w:rsidR="007045DF" w:rsidTr="00C52176">
        <w:tc>
          <w:tcPr>
            <w:tcW w:w="1191" w:type="dxa"/>
            <w:tcBorders>
              <w:top w:val="single" w:sz="4" w:space="0" w:color="auto"/>
              <w:left w:val="single" w:sz="4" w:space="0" w:color="auto"/>
              <w:bottom w:val="single" w:sz="4" w:space="0" w:color="auto"/>
              <w:right w:val="single" w:sz="4" w:space="0" w:color="auto"/>
            </w:tcBorders>
            <w:vAlign w:val="center"/>
            <w:hideMark/>
          </w:tcPr>
          <w:p w:rsidR="009A71BD" w:rsidRPr="00C36FC8" w:rsidRDefault="00241144" w:rsidP="00C52176">
            <w:pPr>
              <w:jc w:val="center"/>
              <w:rPr>
                <w:rFonts w:eastAsiaTheme="minorEastAsia"/>
                <w:szCs w:val="21"/>
              </w:rPr>
            </w:pPr>
            <w:r w:rsidRPr="00C36FC8">
              <w:rPr>
                <w:rFonts w:eastAsiaTheme="minorEastAsia"/>
                <w:szCs w:val="21"/>
              </w:rPr>
              <w:t>序号</w:t>
            </w:r>
          </w:p>
        </w:tc>
        <w:tc>
          <w:tcPr>
            <w:tcW w:w="1284" w:type="dxa"/>
            <w:tcBorders>
              <w:top w:val="single" w:sz="4" w:space="0" w:color="auto"/>
              <w:left w:val="single" w:sz="4" w:space="0" w:color="auto"/>
              <w:bottom w:val="single" w:sz="4" w:space="0" w:color="auto"/>
              <w:right w:val="single" w:sz="4" w:space="0" w:color="auto"/>
            </w:tcBorders>
            <w:vAlign w:val="center"/>
            <w:hideMark/>
          </w:tcPr>
          <w:p w:rsidR="009A71BD" w:rsidRPr="00C36FC8" w:rsidRDefault="00241144" w:rsidP="00C52176">
            <w:pPr>
              <w:jc w:val="center"/>
              <w:rPr>
                <w:rFonts w:eastAsiaTheme="minorEastAsia"/>
                <w:szCs w:val="21"/>
              </w:rPr>
            </w:pPr>
            <w:r w:rsidRPr="00C36FC8">
              <w:rPr>
                <w:rFonts w:eastAsiaTheme="minorEastAsia"/>
                <w:szCs w:val="21"/>
              </w:rPr>
              <w:t>证券代码</w:t>
            </w:r>
          </w:p>
        </w:tc>
        <w:tc>
          <w:tcPr>
            <w:tcW w:w="1332" w:type="dxa"/>
            <w:tcBorders>
              <w:top w:val="single" w:sz="4" w:space="0" w:color="auto"/>
              <w:left w:val="single" w:sz="4" w:space="0" w:color="auto"/>
              <w:bottom w:val="single" w:sz="4" w:space="0" w:color="auto"/>
              <w:right w:val="single" w:sz="4" w:space="0" w:color="auto"/>
            </w:tcBorders>
            <w:vAlign w:val="center"/>
            <w:hideMark/>
          </w:tcPr>
          <w:p w:rsidR="009A71BD" w:rsidRPr="00C36FC8" w:rsidRDefault="00241144" w:rsidP="00C52176">
            <w:pPr>
              <w:jc w:val="center"/>
              <w:rPr>
                <w:rFonts w:eastAsiaTheme="minorEastAsia"/>
                <w:szCs w:val="21"/>
              </w:rPr>
            </w:pPr>
            <w:r w:rsidRPr="00C36FC8">
              <w:rPr>
                <w:rFonts w:eastAsiaTheme="minorEastAsia"/>
                <w:szCs w:val="21"/>
              </w:rPr>
              <w:t>证券名称</w:t>
            </w:r>
          </w:p>
        </w:tc>
        <w:tc>
          <w:tcPr>
            <w:tcW w:w="1484" w:type="dxa"/>
            <w:tcBorders>
              <w:top w:val="single" w:sz="4" w:space="0" w:color="auto"/>
              <w:left w:val="single" w:sz="4" w:space="0" w:color="auto"/>
              <w:bottom w:val="single" w:sz="4" w:space="0" w:color="auto"/>
              <w:right w:val="single" w:sz="4" w:space="0" w:color="auto"/>
            </w:tcBorders>
            <w:vAlign w:val="center"/>
            <w:hideMark/>
          </w:tcPr>
          <w:p w:rsidR="009A71BD" w:rsidRPr="00C36FC8" w:rsidRDefault="00241144" w:rsidP="00C52176">
            <w:pPr>
              <w:jc w:val="center"/>
              <w:rPr>
                <w:rFonts w:eastAsiaTheme="minorEastAsia"/>
                <w:szCs w:val="21"/>
              </w:rPr>
            </w:pPr>
            <w:r w:rsidRPr="00C36FC8">
              <w:rPr>
                <w:rFonts w:eastAsiaTheme="minorEastAsia"/>
                <w:szCs w:val="21"/>
              </w:rPr>
              <w:t>数量（份）</w:t>
            </w:r>
          </w:p>
        </w:tc>
        <w:tc>
          <w:tcPr>
            <w:tcW w:w="1601" w:type="dxa"/>
            <w:tcBorders>
              <w:top w:val="single" w:sz="4" w:space="0" w:color="auto"/>
              <w:left w:val="single" w:sz="4" w:space="0" w:color="auto"/>
              <w:bottom w:val="single" w:sz="4" w:space="0" w:color="auto"/>
              <w:right w:val="single" w:sz="4" w:space="0" w:color="auto"/>
            </w:tcBorders>
            <w:vAlign w:val="center"/>
            <w:hideMark/>
          </w:tcPr>
          <w:p w:rsidR="009A71BD" w:rsidRPr="00C36FC8" w:rsidRDefault="00241144" w:rsidP="00C52176">
            <w:pPr>
              <w:jc w:val="center"/>
              <w:rPr>
                <w:rFonts w:eastAsiaTheme="minorEastAsia"/>
                <w:szCs w:val="21"/>
              </w:rPr>
            </w:pPr>
            <w:r w:rsidRPr="00C36FC8">
              <w:rPr>
                <w:rFonts w:eastAsiaTheme="minorEastAsia"/>
                <w:szCs w:val="21"/>
              </w:rPr>
              <w:t>公允价值</w:t>
            </w:r>
          </w:p>
        </w:tc>
        <w:tc>
          <w:tcPr>
            <w:tcW w:w="2430" w:type="dxa"/>
            <w:tcBorders>
              <w:top w:val="single" w:sz="4" w:space="0" w:color="auto"/>
              <w:left w:val="single" w:sz="4" w:space="0" w:color="auto"/>
              <w:bottom w:val="single" w:sz="4" w:space="0" w:color="auto"/>
              <w:right w:val="single" w:sz="4" w:space="0" w:color="auto"/>
            </w:tcBorders>
            <w:vAlign w:val="center"/>
            <w:hideMark/>
          </w:tcPr>
          <w:p w:rsidR="009A71BD" w:rsidRPr="00C36FC8" w:rsidRDefault="00241144" w:rsidP="00C52176">
            <w:pPr>
              <w:jc w:val="center"/>
              <w:rPr>
                <w:rFonts w:eastAsiaTheme="minorEastAsia"/>
                <w:szCs w:val="21"/>
              </w:rPr>
            </w:pPr>
            <w:r w:rsidRPr="00C36FC8">
              <w:rPr>
                <w:rFonts w:eastAsiaTheme="minorEastAsia"/>
                <w:szCs w:val="21"/>
              </w:rPr>
              <w:t>占基金资产净值比例</w:t>
            </w:r>
            <w:r w:rsidRPr="00C36FC8">
              <w:rPr>
                <w:rFonts w:eastAsiaTheme="minorEastAsia"/>
                <w:szCs w:val="21"/>
              </w:rPr>
              <w:t>(%)</w:t>
            </w:r>
          </w:p>
        </w:tc>
      </w:tr>
      <w:tr w:rsidR="007045DF">
        <w:tc>
          <w:tcPr>
            <w:tcW w:w="1191" w:type="dxa"/>
            <w:vAlign w:val="center"/>
          </w:tcPr>
          <w:p w:rsidR="007045DF" w:rsidRDefault="00241144">
            <w:pPr>
              <w:jc w:val="center"/>
            </w:pPr>
            <w:r>
              <w:rPr>
                <w:rFonts w:eastAsiaTheme="minorEastAsia"/>
                <w:szCs w:val="21"/>
              </w:rPr>
              <w:t>1</w:t>
            </w:r>
          </w:p>
        </w:tc>
        <w:tc>
          <w:tcPr>
            <w:tcW w:w="1284" w:type="dxa"/>
            <w:vAlign w:val="center"/>
          </w:tcPr>
          <w:p w:rsidR="007045DF" w:rsidRDefault="00241144">
            <w:pPr>
              <w:jc w:val="center"/>
            </w:pPr>
            <w:r>
              <w:rPr>
                <w:rFonts w:eastAsiaTheme="minorEastAsia"/>
                <w:szCs w:val="21"/>
              </w:rPr>
              <w:t>139493</w:t>
            </w:r>
          </w:p>
        </w:tc>
        <w:tc>
          <w:tcPr>
            <w:tcW w:w="1332" w:type="dxa"/>
            <w:vAlign w:val="center"/>
          </w:tcPr>
          <w:p w:rsidR="007045DF" w:rsidRDefault="00241144">
            <w:pPr>
              <w:jc w:val="center"/>
            </w:pPr>
            <w:r>
              <w:rPr>
                <w:rFonts w:eastAsiaTheme="minorEastAsia"/>
                <w:szCs w:val="21"/>
              </w:rPr>
              <w:t>恒融二</w:t>
            </w:r>
            <w:r>
              <w:rPr>
                <w:rFonts w:eastAsiaTheme="minorEastAsia"/>
                <w:szCs w:val="21"/>
              </w:rPr>
              <w:t>8A</w:t>
            </w:r>
          </w:p>
        </w:tc>
        <w:tc>
          <w:tcPr>
            <w:tcW w:w="1484" w:type="dxa"/>
            <w:vAlign w:val="center"/>
          </w:tcPr>
          <w:p w:rsidR="007045DF" w:rsidRDefault="00241144">
            <w:pPr>
              <w:jc w:val="right"/>
            </w:pPr>
            <w:r>
              <w:rPr>
                <w:rFonts w:eastAsiaTheme="minorEastAsia"/>
                <w:szCs w:val="21"/>
              </w:rPr>
              <w:t>500,000.00</w:t>
            </w:r>
          </w:p>
        </w:tc>
        <w:tc>
          <w:tcPr>
            <w:tcW w:w="1601" w:type="dxa"/>
            <w:vAlign w:val="center"/>
          </w:tcPr>
          <w:p w:rsidR="007045DF" w:rsidRDefault="00241144">
            <w:pPr>
              <w:jc w:val="right"/>
            </w:pPr>
            <w:r>
              <w:rPr>
                <w:rFonts w:eastAsiaTheme="minorEastAsia"/>
                <w:szCs w:val="21"/>
              </w:rPr>
              <w:t>50,020,102.97</w:t>
            </w:r>
          </w:p>
        </w:tc>
        <w:tc>
          <w:tcPr>
            <w:tcW w:w="2430" w:type="dxa"/>
            <w:vAlign w:val="center"/>
          </w:tcPr>
          <w:p w:rsidR="007045DF" w:rsidRDefault="00241144">
            <w:pPr>
              <w:jc w:val="right"/>
            </w:pPr>
            <w:r>
              <w:rPr>
                <w:rFonts w:eastAsiaTheme="minorEastAsia"/>
                <w:szCs w:val="21"/>
              </w:rPr>
              <w:t>0.47</w:t>
            </w:r>
          </w:p>
        </w:tc>
      </w:tr>
      <w:tr w:rsidR="007045DF">
        <w:tc>
          <w:tcPr>
            <w:tcW w:w="1191" w:type="dxa"/>
            <w:vAlign w:val="center"/>
          </w:tcPr>
          <w:p w:rsidR="007045DF" w:rsidRDefault="00241144">
            <w:pPr>
              <w:jc w:val="center"/>
            </w:pPr>
            <w:r>
              <w:rPr>
                <w:rFonts w:eastAsiaTheme="minorEastAsia"/>
                <w:szCs w:val="21"/>
              </w:rPr>
              <w:t>2</w:t>
            </w:r>
          </w:p>
        </w:tc>
        <w:tc>
          <w:tcPr>
            <w:tcW w:w="1284" w:type="dxa"/>
            <w:vAlign w:val="center"/>
          </w:tcPr>
          <w:p w:rsidR="007045DF" w:rsidRDefault="00241144">
            <w:pPr>
              <w:jc w:val="center"/>
            </w:pPr>
            <w:r>
              <w:rPr>
                <w:rFonts w:eastAsiaTheme="minorEastAsia"/>
                <w:szCs w:val="21"/>
              </w:rPr>
              <w:t>139318</w:t>
            </w:r>
          </w:p>
        </w:tc>
        <w:tc>
          <w:tcPr>
            <w:tcW w:w="1332" w:type="dxa"/>
            <w:vAlign w:val="center"/>
          </w:tcPr>
          <w:p w:rsidR="007045DF" w:rsidRDefault="00241144">
            <w:pPr>
              <w:jc w:val="center"/>
            </w:pPr>
            <w:r>
              <w:rPr>
                <w:rFonts w:eastAsiaTheme="minorEastAsia"/>
                <w:szCs w:val="21"/>
              </w:rPr>
              <w:t>万科</w:t>
            </w:r>
            <w:r>
              <w:rPr>
                <w:rFonts w:eastAsiaTheme="minorEastAsia"/>
                <w:szCs w:val="21"/>
              </w:rPr>
              <w:t>31A1</w:t>
            </w:r>
          </w:p>
        </w:tc>
        <w:tc>
          <w:tcPr>
            <w:tcW w:w="1484" w:type="dxa"/>
            <w:vAlign w:val="center"/>
          </w:tcPr>
          <w:p w:rsidR="007045DF" w:rsidRDefault="00241144">
            <w:pPr>
              <w:jc w:val="right"/>
            </w:pPr>
            <w:r>
              <w:rPr>
                <w:rFonts w:eastAsiaTheme="minorEastAsia"/>
                <w:szCs w:val="21"/>
              </w:rPr>
              <w:t>200,000.00</w:t>
            </w:r>
          </w:p>
        </w:tc>
        <w:tc>
          <w:tcPr>
            <w:tcW w:w="1601" w:type="dxa"/>
            <w:vAlign w:val="center"/>
          </w:tcPr>
          <w:p w:rsidR="007045DF" w:rsidRDefault="00241144">
            <w:pPr>
              <w:jc w:val="right"/>
            </w:pPr>
            <w:r>
              <w:rPr>
                <w:rFonts w:eastAsiaTheme="minorEastAsia"/>
                <w:szCs w:val="21"/>
              </w:rPr>
              <w:t>20,000,000.00</w:t>
            </w:r>
          </w:p>
        </w:tc>
        <w:tc>
          <w:tcPr>
            <w:tcW w:w="2430" w:type="dxa"/>
            <w:vAlign w:val="center"/>
          </w:tcPr>
          <w:p w:rsidR="007045DF" w:rsidRDefault="00241144">
            <w:pPr>
              <w:jc w:val="right"/>
            </w:pPr>
            <w:r>
              <w:rPr>
                <w:rFonts w:eastAsiaTheme="minorEastAsia"/>
                <w:szCs w:val="21"/>
              </w:rPr>
              <w:t>0.19</w:t>
            </w:r>
          </w:p>
        </w:tc>
      </w:tr>
    </w:tbl>
    <w:p w:rsidR="009A71BD" w:rsidRPr="00701C41" w:rsidRDefault="00241144" w:rsidP="009A71BD">
      <w:pPr>
        <w:tabs>
          <w:tab w:val="left" w:pos="426"/>
        </w:tabs>
        <w:spacing w:line="360" w:lineRule="auto"/>
        <w:ind w:firstLineChars="200" w:firstLine="420"/>
        <w:jc w:val="left"/>
        <w:rPr>
          <w:rFonts w:eastAsiaTheme="minorEastAsia"/>
          <w:kern w:val="0"/>
          <w:szCs w:val="21"/>
        </w:rPr>
      </w:pPr>
      <w:r w:rsidRPr="00C36FC8">
        <w:rPr>
          <w:rFonts w:eastAsiaTheme="minorEastAsia"/>
          <w:kern w:val="0"/>
          <w:szCs w:val="21"/>
        </w:rPr>
        <w:t>注：本基金本报告期末仅持有两只资产支持证券。</w:t>
      </w:r>
    </w:p>
    <w:p w:rsidR="009A71BD" w:rsidRPr="00C36FC8" w:rsidRDefault="00241144" w:rsidP="009A71BD">
      <w:pPr>
        <w:pStyle w:val="20"/>
        <w:spacing w:beforeLines="100" w:before="312" w:after="0"/>
        <w:rPr>
          <w:rFonts w:ascii="Times New Roman" w:eastAsiaTheme="minorEastAsia" w:hAnsi="Times New Roman" w:cs="Times New Roman"/>
          <w:kern w:val="0"/>
          <w:sz w:val="21"/>
          <w:szCs w:val="21"/>
        </w:rPr>
      </w:pPr>
      <w:bookmarkStart w:id="28" w:name="_Toc331410110"/>
      <w:bookmarkStart w:id="29" w:name="_Toc374603930"/>
      <w:r w:rsidRPr="00C36FC8">
        <w:rPr>
          <w:rFonts w:ascii="Times New Roman" w:eastAsiaTheme="minorEastAsia" w:hAnsi="Times New Roman" w:cs="Times New Roman"/>
          <w:kern w:val="0"/>
          <w:sz w:val="21"/>
          <w:szCs w:val="21"/>
        </w:rPr>
        <w:t xml:space="preserve">7.9 </w:t>
      </w:r>
      <w:r w:rsidRPr="00C36FC8">
        <w:rPr>
          <w:rFonts w:ascii="Times New Roman" w:eastAsiaTheme="minorEastAsia" w:hAnsi="Times New Roman" w:cs="Times New Roman"/>
          <w:kern w:val="0"/>
          <w:sz w:val="21"/>
          <w:szCs w:val="21"/>
        </w:rPr>
        <w:t>投资组合报告附注</w:t>
      </w:r>
      <w:bookmarkEnd w:id="28"/>
      <w:bookmarkEnd w:id="29"/>
    </w:p>
    <w:p w:rsidR="009A71BD" w:rsidRPr="00C36FC8" w:rsidRDefault="00241144" w:rsidP="009A71BD">
      <w:pPr>
        <w:spacing w:line="360" w:lineRule="auto"/>
        <w:rPr>
          <w:rFonts w:eastAsiaTheme="minorEastAsia"/>
          <w:b/>
          <w:bCs/>
          <w:szCs w:val="21"/>
        </w:rPr>
      </w:pPr>
      <w:r w:rsidRPr="00C36FC8">
        <w:rPr>
          <w:rFonts w:eastAsiaTheme="minorEastAsia"/>
          <w:b/>
          <w:szCs w:val="21"/>
        </w:rPr>
        <w:t>7.9.1</w:t>
      </w:r>
      <w:r w:rsidRPr="00C36FC8">
        <w:rPr>
          <w:rFonts w:eastAsiaTheme="minorEastAsia"/>
          <w:b/>
          <w:bCs/>
          <w:szCs w:val="21"/>
        </w:rPr>
        <w:t>基金计价方法说明</w:t>
      </w:r>
    </w:p>
    <w:p w:rsidR="007045DF" w:rsidRDefault="00241144">
      <w:pPr>
        <w:tabs>
          <w:tab w:val="left" w:pos="426"/>
        </w:tabs>
        <w:spacing w:line="360" w:lineRule="auto"/>
        <w:ind w:firstLineChars="200" w:firstLine="420"/>
        <w:rPr>
          <w:rFonts w:eastAsiaTheme="minorEastAsia"/>
          <w:kern w:val="0"/>
          <w:szCs w:val="21"/>
        </w:rPr>
      </w:pPr>
      <w:r>
        <w:rPr>
          <w:rFonts w:eastAsiaTheme="minorEastAsia"/>
          <w:kern w:val="0"/>
          <w:szCs w:val="21"/>
        </w:rPr>
        <w:t>本基金目前投资工具的估值方法如下：</w:t>
      </w:r>
    </w:p>
    <w:p w:rsidR="007045DF" w:rsidRDefault="00241144">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）基金持有的债券（包括票据）购买时采用实际支付价款（包含交易费用）确定初始成本，按实际利率计算其摊余成本及各期利息收入，每日计提收益；</w:t>
      </w:r>
    </w:p>
    <w:p w:rsidR="007045DF" w:rsidRDefault="00241144">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）基金持有的回购以成本列示，按实际利率在实际持有期间内逐日计提利息；合同利率与实际利率差异较小的，也可采用合同利率计算确定利息收入；</w:t>
      </w:r>
    </w:p>
    <w:p w:rsidR="007045DF" w:rsidRDefault="00241144">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3</w:t>
      </w:r>
      <w:r>
        <w:rPr>
          <w:rFonts w:eastAsiaTheme="minorEastAsia"/>
          <w:kern w:val="0"/>
          <w:szCs w:val="21"/>
        </w:rPr>
        <w:t>）基金持有的银行存款以本金列示，按实际协议利率逐日计提利息。</w:t>
      </w:r>
    </w:p>
    <w:p w:rsidR="007045DF" w:rsidRDefault="00241144">
      <w:pPr>
        <w:tabs>
          <w:tab w:val="left" w:pos="426"/>
        </w:tabs>
        <w:spacing w:line="360" w:lineRule="auto"/>
        <w:ind w:firstLineChars="200" w:firstLine="420"/>
        <w:rPr>
          <w:rFonts w:eastAsiaTheme="minorEastAsia"/>
          <w:kern w:val="0"/>
          <w:szCs w:val="21"/>
        </w:rPr>
      </w:pPr>
      <w:r>
        <w:rPr>
          <w:rFonts w:eastAsiaTheme="minorEastAsia"/>
          <w:kern w:val="0"/>
          <w:szCs w:val="21"/>
        </w:rPr>
        <w:t>如有确凿证据表明按上述方法进行估值不能客观反映其公允价值的，基金管理人可根据具体情况与基金托管人商定后，按最能反映公允价值的方法估值。</w:t>
      </w:r>
    </w:p>
    <w:p w:rsidR="009A71BD" w:rsidRPr="00C36FC8" w:rsidRDefault="00241144" w:rsidP="009A71BD">
      <w:pPr>
        <w:tabs>
          <w:tab w:val="left" w:pos="426"/>
        </w:tabs>
        <w:spacing w:line="360" w:lineRule="auto"/>
        <w:ind w:firstLineChars="200" w:firstLine="420"/>
        <w:rPr>
          <w:rFonts w:eastAsiaTheme="minorEastAsia"/>
          <w:kern w:val="0"/>
          <w:szCs w:val="21"/>
        </w:rPr>
      </w:pPr>
      <w:r w:rsidRPr="00C36FC8">
        <w:rPr>
          <w:rFonts w:eastAsiaTheme="minorEastAsia"/>
          <w:kern w:val="0"/>
          <w:szCs w:val="21"/>
        </w:rPr>
        <w:t>如有新增事项，按国家最新规定估值。</w:t>
      </w:r>
    </w:p>
    <w:p w:rsidR="004667BA" w:rsidRPr="00BC2BF2" w:rsidRDefault="00241144" w:rsidP="009A71BD">
      <w:pPr>
        <w:spacing w:line="360" w:lineRule="auto"/>
        <w:rPr>
          <w:rFonts w:eastAsiaTheme="minorEastAsia"/>
          <w:bCs/>
          <w:szCs w:val="21"/>
        </w:rPr>
      </w:pPr>
      <w:r w:rsidRPr="00C36FC8">
        <w:rPr>
          <w:rFonts w:eastAsiaTheme="minorEastAsia"/>
          <w:b/>
          <w:szCs w:val="21"/>
        </w:rPr>
        <w:t>7.9.2</w:t>
      </w:r>
      <w:r w:rsidRPr="00701C41">
        <w:rPr>
          <w:rFonts w:eastAsiaTheme="minorEastAsia"/>
          <w:b/>
          <w:bCs/>
          <w:szCs w:val="21"/>
        </w:rPr>
        <w:t>本基金投资的前十名证券的发行主体本期没有出现被监管部门立案调查，或在报告编制日前一年内受到公开谴责、处罚的情形。</w:t>
      </w:r>
    </w:p>
    <w:p w:rsidR="001C2813" w:rsidRPr="00C8641D" w:rsidRDefault="00241144" w:rsidP="00BC2BF2">
      <w:pPr>
        <w:spacing w:beforeLines="100" w:before="312" w:line="360" w:lineRule="auto"/>
        <w:rPr>
          <w:rFonts w:eastAsiaTheme="minorEastAsia"/>
          <w:b/>
          <w:szCs w:val="21"/>
        </w:rPr>
      </w:pPr>
      <w:r w:rsidRPr="00C8641D">
        <w:rPr>
          <w:rFonts w:eastAsiaTheme="minorEastAsia"/>
          <w:b/>
          <w:szCs w:val="21"/>
        </w:rPr>
        <w:t>7.9.3</w:t>
      </w:r>
      <w:r w:rsidRPr="00C8641D">
        <w:rPr>
          <w:rFonts w:eastAsiaTheme="minorEastAsia"/>
          <w:b/>
          <w:szCs w:val="21"/>
        </w:rPr>
        <w:t>期末其他各项资产构成</w:t>
      </w:r>
    </w:p>
    <w:p w:rsidR="006D141C" w:rsidRPr="00C8641D" w:rsidRDefault="00241144" w:rsidP="006D141C">
      <w:pPr>
        <w:autoSpaceDE w:val="0"/>
        <w:autoSpaceDN w:val="0"/>
        <w:adjustRightInd w:val="0"/>
        <w:spacing w:before="29" w:line="288" w:lineRule="auto"/>
        <w:ind w:left="15"/>
        <w:jc w:val="right"/>
        <w:rPr>
          <w:rFonts w:eastAsiaTheme="minorEastAsia"/>
          <w:kern w:val="0"/>
          <w:szCs w:val="21"/>
        </w:rPr>
      </w:pPr>
      <w:r w:rsidRPr="00C8641D">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7045DF"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DA2B68">
            <w:pPr>
              <w:jc w:val="center"/>
              <w:rPr>
                <w:rFonts w:eastAsiaTheme="minorEastAsia"/>
                <w:szCs w:val="21"/>
              </w:rPr>
            </w:pPr>
            <w:r w:rsidRPr="00C8641D">
              <w:rPr>
                <w:rFonts w:eastAsiaTheme="minorEastAsia"/>
                <w:szCs w:val="21"/>
              </w:rPr>
              <w:t>序号</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rsidP="00BE6BA7">
            <w:pPr>
              <w:jc w:val="center"/>
              <w:rPr>
                <w:rFonts w:eastAsiaTheme="minorEastAsia"/>
                <w:szCs w:val="21"/>
              </w:rPr>
            </w:pPr>
            <w:r w:rsidRPr="00C8641D">
              <w:rPr>
                <w:rFonts w:eastAsiaTheme="minorEastAsia"/>
                <w:szCs w:val="21"/>
              </w:rPr>
              <w:t>名称</w:t>
            </w:r>
          </w:p>
        </w:tc>
        <w:tc>
          <w:tcPr>
            <w:tcW w:w="4118"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金额</w:t>
            </w:r>
          </w:p>
        </w:tc>
      </w:tr>
      <w:tr w:rsidR="007045D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1</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right"/>
              <w:rPr>
                <w:rFonts w:eastAsiaTheme="minorEastAsia"/>
                <w:szCs w:val="21"/>
              </w:rPr>
            </w:pPr>
            <w:r w:rsidRPr="00C8641D">
              <w:rPr>
                <w:rFonts w:eastAsiaTheme="minorEastAsia"/>
                <w:szCs w:val="21"/>
              </w:rPr>
              <w:t>59,377.30</w:t>
            </w:r>
          </w:p>
        </w:tc>
      </w:tr>
      <w:tr w:rsidR="007045D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2</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right"/>
              <w:rPr>
                <w:rFonts w:eastAsiaTheme="minorEastAsia"/>
                <w:szCs w:val="21"/>
              </w:rPr>
            </w:pPr>
            <w:r w:rsidRPr="00C8641D">
              <w:rPr>
                <w:rFonts w:eastAsiaTheme="minorEastAsia"/>
                <w:szCs w:val="21"/>
              </w:rPr>
              <w:t>-</w:t>
            </w:r>
          </w:p>
        </w:tc>
      </w:tr>
      <w:tr w:rsidR="007045D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lastRenderedPageBreak/>
              <w:t>3</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right"/>
              <w:rPr>
                <w:rFonts w:eastAsiaTheme="minorEastAsia"/>
                <w:szCs w:val="21"/>
              </w:rPr>
            </w:pPr>
            <w:r w:rsidRPr="00C8641D">
              <w:rPr>
                <w:rFonts w:eastAsiaTheme="minorEastAsia"/>
                <w:szCs w:val="21"/>
              </w:rPr>
              <w:t>33,282,496.52</w:t>
            </w:r>
          </w:p>
        </w:tc>
      </w:tr>
      <w:tr w:rsidR="007045D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4</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right"/>
              <w:rPr>
                <w:rFonts w:eastAsiaTheme="minorEastAsia"/>
                <w:szCs w:val="21"/>
              </w:rPr>
            </w:pPr>
            <w:r w:rsidRPr="00C8641D">
              <w:rPr>
                <w:rFonts w:eastAsiaTheme="minorEastAsia"/>
                <w:szCs w:val="21"/>
              </w:rPr>
              <w:t>400,306.25</w:t>
            </w:r>
          </w:p>
        </w:tc>
      </w:tr>
      <w:tr w:rsidR="007045D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5</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right"/>
              <w:rPr>
                <w:rFonts w:eastAsiaTheme="minorEastAsia"/>
                <w:szCs w:val="21"/>
              </w:rPr>
            </w:pPr>
            <w:r w:rsidRPr="00C8641D">
              <w:rPr>
                <w:rFonts w:eastAsiaTheme="minorEastAsia"/>
                <w:szCs w:val="21"/>
              </w:rPr>
              <w:t>-</w:t>
            </w:r>
          </w:p>
        </w:tc>
      </w:tr>
      <w:tr w:rsidR="007045DF"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jc w:val="center"/>
              <w:rPr>
                <w:rFonts w:eastAsiaTheme="minorEastAsia"/>
                <w:szCs w:val="21"/>
              </w:rPr>
            </w:pPr>
            <w:r w:rsidRPr="00C8641D">
              <w:rPr>
                <w:rFonts w:eastAsiaTheme="minorEastAsia"/>
                <w:szCs w:val="21"/>
              </w:rPr>
              <w:t>6</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right"/>
              <w:rPr>
                <w:rFonts w:eastAsiaTheme="minorEastAsia"/>
                <w:szCs w:val="21"/>
              </w:rPr>
            </w:pPr>
            <w:r w:rsidRPr="00C8641D">
              <w:rPr>
                <w:rFonts w:eastAsiaTheme="minorEastAsia"/>
                <w:szCs w:val="21"/>
              </w:rPr>
              <w:t>-</w:t>
            </w:r>
          </w:p>
        </w:tc>
      </w:tr>
      <w:tr w:rsidR="007045DF"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rsidP="00EC034B">
            <w:pPr>
              <w:autoSpaceDE w:val="0"/>
              <w:autoSpaceDN w:val="0"/>
              <w:adjustRightInd w:val="0"/>
              <w:spacing w:before="29" w:line="360" w:lineRule="auto"/>
              <w:ind w:left="15"/>
              <w:jc w:val="center"/>
              <w:rPr>
                <w:rFonts w:eastAsiaTheme="minorEastAsia"/>
                <w:szCs w:val="21"/>
              </w:rPr>
            </w:pPr>
            <w:r w:rsidRPr="00C8641D">
              <w:rPr>
                <w:rFonts w:eastAsiaTheme="minorEastAsia"/>
                <w:szCs w:val="21"/>
              </w:rPr>
              <w:t>7</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right"/>
              <w:rPr>
                <w:rFonts w:eastAsiaTheme="minorEastAsia"/>
                <w:szCs w:val="21"/>
              </w:rPr>
            </w:pPr>
            <w:r w:rsidRPr="00C8641D">
              <w:rPr>
                <w:rFonts w:eastAsiaTheme="minorEastAsia"/>
                <w:szCs w:val="21"/>
              </w:rPr>
              <w:t>-</w:t>
            </w:r>
          </w:p>
        </w:tc>
      </w:tr>
      <w:tr w:rsidR="007045DF"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center"/>
              <w:rPr>
                <w:rFonts w:eastAsiaTheme="minorEastAsia"/>
                <w:szCs w:val="21"/>
              </w:rPr>
            </w:pPr>
            <w:r w:rsidRPr="00C8641D">
              <w:rPr>
                <w:rFonts w:eastAsiaTheme="minorEastAsia"/>
                <w:szCs w:val="21"/>
              </w:rPr>
              <w:t>8</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C8641D" w:rsidRDefault="00241144">
            <w:pPr>
              <w:ind w:leftChars="50" w:left="105"/>
              <w:rPr>
                <w:rFonts w:eastAsiaTheme="minorEastAsia"/>
                <w:szCs w:val="21"/>
              </w:rPr>
            </w:pPr>
            <w:r w:rsidRPr="00C8641D">
              <w:rPr>
                <w:rFonts w:eastAsiaTheme="minorEastAsia"/>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autoSpaceDE w:val="0"/>
              <w:autoSpaceDN w:val="0"/>
              <w:adjustRightInd w:val="0"/>
              <w:spacing w:before="29" w:line="360" w:lineRule="auto"/>
              <w:ind w:left="15"/>
              <w:jc w:val="right"/>
              <w:rPr>
                <w:rFonts w:eastAsiaTheme="minorEastAsia"/>
                <w:szCs w:val="21"/>
              </w:rPr>
            </w:pPr>
            <w:r w:rsidRPr="00C8641D">
              <w:rPr>
                <w:rFonts w:eastAsiaTheme="minorEastAsia"/>
                <w:szCs w:val="21"/>
              </w:rPr>
              <w:t>33,742,180.07</w:t>
            </w:r>
          </w:p>
        </w:tc>
      </w:tr>
    </w:tbl>
    <w:p w:rsidR="006D141C" w:rsidRPr="00C8641D" w:rsidRDefault="00241144" w:rsidP="00BC2BF2">
      <w:pPr>
        <w:spacing w:beforeLines="100" w:before="312" w:line="360" w:lineRule="auto"/>
        <w:rPr>
          <w:rFonts w:eastAsiaTheme="minorEastAsia"/>
          <w:b/>
          <w:szCs w:val="21"/>
        </w:rPr>
      </w:pPr>
      <w:r w:rsidRPr="00C8641D">
        <w:rPr>
          <w:rFonts w:eastAsiaTheme="minorEastAsia"/>
          <w:b/>
          <w:szCs w:val="21"/>
        </w:rPr>
        <w:t>7.9.4</w:t>
      </w:r>
      <w:r w:rsidRPr="00C8641D">
        <w:rPr>
          <w:rFonts w:eastAsiaTheme="minorEastAsia"/>
          <w:b/>
          <w:szCs w:val="21"/>
        </w:rPr>
        <w:t>其他需说明的重要事项</w:t>
      </w:r>
    </w:p>
    <w:p w:rsidR="006D141C" w:rsidRPr="00C8641D" w:rsidRDefault="00241144" w:rsidP="002C14E7">
      <w:pPr>
        <w:spacing w:line="360" w:lineRule="auto"/>
        <w:ind w:firstLineChars="200" w:firstLine="420"/>
        <w:rPr>
          <w:rFonts w:eastAsiaTheme="minorEastAsia"/>
          <w:color w:val="000000"/>
          <w:szCs w:val="21"/>
        </w:rPr>
      </w:pPr>
      <w:r w:rsidRPr="00C8641D">
        <w:rPr>
          <w:rFonts w:eastAsiaTheme="minorEastAsia"/>
          <w:color w:val="000000"/>
          <w:szCs w:val="21"/>
        </w:rPr>
        <w:t>由于四舍五入的原因，分项之和与合计项之间可能存在尾差。</w:t>
      </w:r>
    </w:p>
    <w:p w:rsidR="006D141C"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bookmarkStart w:id="30" w:name="_Toc331410111"/>
      <w:bookmarkStart w:id="31" w:name="_Toc225500050"/>
      <w:r w:rsidRPr="00C8641D">
        <w:rPr>
          <w:rFonts w:eastAsiaTheme="minorEastAsia"/>
          <w:b/>
          <w:bCs/>
          <w:sz w:val="21"/>
          <w:szCs w:val="21"/>
          <w:lang w:val="en-US"/>
        </w:rPr>
        <w:t>§</w:t>
      </w:r>
      <w:r w:rsidRPr="00C8641D">
        <w:rPr>
          <w:rFonts w:eastAsiaTheme="minorEastAsia"/>
          <w:b/>
          <w:bCs/>
          <w:sz w:val="21"/>
          <w:szCs w:val="21"/>
          <w:lang w:val="en-US"/>
        </w:rPr>
        <w:t>8</w:t>
      </w:r>
      <w:r w:rsidRPr="00C8641D">
        <w:rPr>
          <w:rFonts w:eastAsiaTheme="minorEastAsia"/>
          <w:b/>
          <w:bCs/>
          <w:sz w:val="21"/>
          <w:szCs w:val="21"/>
          <w:lang w:val="en-US"/>
        </w:rPr>
        <w:t>基金份额持有人信息</w:t>
      </w:r>
      <w:bookmarkEnd w:id="30"/>
      <w:bookmarkEnd w:id="31"/>
    </w:p>
    <w:p w:rsidR="008531F2" w:rsidRPr="00C8641D" w:rsidRDefault="00241144" w:rsidP="002C14E7">
      <w:pPr>
        <w:pStyle w:val="20"/>
        <w:spacing w:before="0" w:after="0"/>
        <w:rPr>
          <w:rFonts w:ascii="Times New Roman" w:eastAsiaTheme="minorEastAsia" w:hAnsi="Times New Roman" w:cs="Times New Roman"/>
          <w:kern w:val="0"/>
          <w:sz w:val="21"/>
          <w:szCs w:val="21"/>
        </w:rPr>
      </w:pPr>
      <w:bookmarkStart w:id="32" w:name="_Toc331410112"/>
      <w:bookmarkStart w:id="33" w:name="_Toc225500051"/>
      <w:r w:rsidRPr="00C8641D">
        <w:rPr>
          <w:rFonts w:ascii="Times New Roman" w:eastAsiaTheme="minorEastAsia" w:hAnsi="Times New Roman" w:cs="Times New Roman"/>
          <w:kern w:val="0"/>
          <w:sz w:val="21"/>
          <w:szCs w:val="21"/>
        </w:rPr>
        <w:t xml:space="preserve">8.1 </w:t>
      </w:r>
      <w:r w:rsidRPr="00C8641D">
        <w:rPr>
          <w:rFonts w:ascii="Times New Roman" w:eastAsiaTheme="minorEastAsia" w:hAnsi="Times New Roman" w:cs="Times New Roman"/>
          <w:kern w:val="0"/>
          <w:sz w:val="21"/>
          <w:szCs w:val="21"/>
        </w:rPr>
        <w:t>期末基金份额持有人户数及持有人结构</w:t>
      </w:r>
      <w:bookmarkEnd w:id="32"/>
      <w:bookmarkEnd w:id="33"/>
    </w:p>
    <w:p w:rsidR="00D41C3E" w:rsidRPr="00C8641D" w:rsidRDefault="00241144" w:rsidP="00D41C3E">
      <w:pPr>
        <w:autoSpaceDE w:val="0"/>
        <w:autoSpaceDN w:val="0"/>
        <w:adjustRightInd w:val="0"/>
        <w:spacing w:before="29" w:line="360" w:lineRule="auto"/>
        <w:ind w:left="15"/>
        <w:jc w:val="right"/>
        <w:rPr>
          <w:rFonts w:eastAsiaTheme="minorEastAsia"/>
          <w:color w:val="000000"/>
          <w:szCs w:val="21"/>
        </w:rPr>
      </w:pPr>
      <w:r w:rsidRPr="00C8641D">
        <w:rPr>
          <w:rFonts w:eastAsiaTheme="minorEastAsia"/>
          <w:color w:val="000000"/>
          <w:szCs w:val="21"/>
        </w:rPr>
        <w:t>份额单位：份</w:t>
      </w:r>
    </w:p>
    <w:p w:rsidR="00D41C3E" w:rsidRPr="00C8641D" w:rsidRDefault="00241144" w:rsidP="00D41C3E">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1420"/>
        <w:gridCol w:w="812"/>
        <w:gridCol w:w="1529"/>
        <w:gridCol w:w="1791"/>
        <w:gridCol w:w="1049"/>
        <w:gridCol w:w="1529"/>
        <w:gridCol w:w="1048"/>
      </w:tblGrid>
      <w:tr w:rsidR="007045DF" w:rsidTr="00C1747E">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持有人户数</w:t>
            </w:r>
            <w:r w:rsidRPr="00C8641D">
              <w:rPr>
                <w:rFonts w:eastAsiaTheme="minorEastAsia"/>
                <w:bCs/>
                <w:color w:val="000000"/>
                <w:szCs w:val="21"/>
              </w:rPr>
              <w:t>(</w:t>
            </w:r>
            <w:r w:rsidRPr="00C8641D">
              <w:rPr>
                <w:rFonts w:eastAsiaTheme="minorEastAsia"/>
                <w:bCs/>
                <w:color w:val="000000"/>
                <w:szCs w:val="21"/>
              </w:rPr>
              <w:t>户</w:t>
            </w:r>
            <w:r w:rsidRPr="00C8641D">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持有人结构</w:t>
            </w:r>
          </w:p>
        </w:tc>
      </w:tr>
      <w:tr w:rsidR="007045DF" w:rsidTr="00C174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机构投资者</w:t>
            </w: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个人投资者</w:t>
            </w:r>
          </w:p>
        </w:tc>
      </w:tr>
      <w:tr w:rsidR="007045DF" w:rsidTr="00C174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widowControl/>
              <w:jc w:val="left"/>
              <w:rPr>
                <w:rFonts w:eastAsiaTheme="minorEastAsia"/>
                <w:bCs/>
                <w:color w:val="000000"/>
                <w:szCs w:val="21"/>
              </w:rPr>
            </w:pP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持有份额</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占总份额比例</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持有份额</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占总份额比例</w:t>
            </w:r>
          </w:p>
        </w:tc>
      </w:tr>
      <w:tr w:rsidR="007045DF" w:rsidTr="00C1747E">
        <w:tc>
          <w:tcPr>
            <w:tcW w:w="964" w:type="pct"/>
            <w:tcBorders>
              <w:top w:val="nil"/>
              <w:left w:val="single" w:sz="8" w:space="0" w:color="000000"/>
              <w:bottom w:val="single" w:sz="8" w:space="0" w:color="000000"/>
              <w:right w:val="single" w:sz="8" w:space="0" w:color="000000"/>
            </w:tcBorders>
            <w:hideMark/>
          </w:tcPr>
          <w:p w:rsidR="00D41C3E" w:rsidRPr="00C8641D" w:rsidRDefault="00241144">
            <w:pPr>
              <w:widowControl/>
              <w:spacing w:line="360" w:lineRule="auto"/>
              <w:jc w:val="center"/>
              <w:rPr>
                <w:rFonts w:eastAsiaTheme="minorEastAsia"/>
                <w:bCs/>
                <w:color w:val="000000"/>
                <w:szCs w:val="21"/>
              </w:rPr>
            </w:pPr>
            <w:r w:rsidRPr="00C8641D">
              <w:rPr>
                <w:rFonts w:eastAsiaTheme="minorEastAsia"/>
                <w:bCs/>
                <w:color w:val="000000"/>
                <w:szCs w:val="21"/>
              </w:rPr>
              <w:t>金鹰现金增益</w:t>
            </w:r>
            <w:r w:rsidRPr="00C8641D">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9,052</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15,257.98</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12,247,960.34</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8.87%</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125,867,287.65</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91.13%</w:t>
            </w:r>
          </w:p>
        </w:tc>
      </w:tr>
      <w:tr w:rsidR="007045DF" w:rsidTr="00C1747E">
        <w:tc>
          <w:tcPr>
            <w:tcW w:w="964" w:type="pct"/>
            <w:tcBorders>
              <w:top w:val="nil"/>
              <w:left w:val="single" w:sz="8" w:space="0" w:color="000000"/>
              <w:bottom w:val="single" w:sz="8" w:space="0" w:color="000000"/>
              <w:right w:val="single" w:sz="8" w:space="0" w:color="000000"/>
            </w:tcBorders>
            <w:hideMark/>
          </w:tcPr>
          <w:p w:rsidR="00D41C3E" w:rsidRPr="00C8641D" w:rsidRDefault="00241144">
            <w:pPr>
              <w:widowControl/>
              <w:spacing w:line="360" w:lineRule="auto"/>
              <w:jc w:val="center"/>
              <w:rPr>
                <w:rFonts w:eastAsiaTheme="minorEastAsia"/>
                <w:bCs/>
                <w:color w:val="000000"/>
                <w:szCs w:val="21"/>
              </w:rPr>
            </w:pPr>
            <w:r w:rsidRPr="00C8641D">
              <w:rPr>
                <w:rFonts w:eastAsiaTheme="minorEastAsia"/>
                <w:bCs/>
                <w:color w:val="000000"/>
                <w:szCs w:val="21"/>
              </w:rPr>
              <w:t>金鹰现金增益</w:t>
            </w:r>
            <w:r w:rsidRPr="00C8641D">
              <w:rPr>
                <w:rFonts w:eastAsiaTheme="minorEastAsia"/>
                <w:bCs/>
                <w:color w:val="000000"/>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75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139,976,728.41</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10,481,712,306.66</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99.84%</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16,542,323.91</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0.16%</w:t>
            </w:r>
          </w:p>
        </w:tc>
      </w:tr>
      <w:tr w:rsidR="007045DF" w:rsidTr="00C1747E">
        <w:tc>
          <w:tcPr>
            <w:tcW w:w="964" w:type="pct"/>
            <w:tcBorders>
              <w:top w:val="nil"/>
              <w:left w:val="single" w:sz="8" w:space="0" w:color="000000"/>
              <w:bottom w:val="single" w:sz="8" w:space="0" w:color="000000"/>
              <w:right w:val="single" w:sz="8" w:space="0" w:color="000000"/>
            </w:tcBorders>
            <w:vAlign w:val="center"/>
          </w:tcPr>
          <w:p w:rsidR="00D21602" w:rsidRPr="00C8641D" w:rsidRDefault="00241144" w:rsidP="00C8641D">
            <w:pPr>
              <w:widowControl/>
              <w:spacing w:line="360" w:lineRule="auto"/>
              <w:jc w:val="center"/>
              <w:rPr>
                <w:rFonts w:eastAsiaTheme="minorEastAsia"/>
                <w:bCs/>
                <w:color w:val="000000"/>
                <w:szCs w:val="21"/>
              </w:rPr>
            </w:pPr>
            <w:r w:rsidRPr="00C8641D">
              <w:rPr>
                <w:rFonts w:eastAsiaTheme="minorEastAsia"/>
                <w:bCs/>
                <w:color w:val="000000"/>
                <w:szCs w:val="21"/>
              </w:rPr>
              <w:t>金鹰现金增益</w:t>
            </w:r>
            <w:r w:rsidRPr="00C8641D">
              <w:rPr>
                <w:rFonts w:eastAsiaTheme="minorEastAsia"/>
                <w:bCs/>
                <w:color w:val="000000"/>
                <w:szCs w:val="21"/>
              </w:rPr>
              <w:t>E</w:t>
            </w:r>
          </w:p>
        </w:tc>
        <w:tc>
          <w:tcPr>
            <w:tcW w:w="633" w:type="pct"/>
            <w:tcBorders>
              <w:top w:val="single" w:sz="8" w:space="0" w:color="000000"/>
              <w:left w:val="single" w:sz="8" w:space="0" w:color="000000"/>
              <w:bottom w:val="single" w:sz="8" w:space="0" w:color="000000"/>
              <w:right w:val="single" w:sz="8" w:space="0" w:color="000000"/>
            </w:tcBorders>
            <w:vAlign w:val="center"/>
          </w:tcPr>
          <w:p w:rsidR="00D21602" w:rsidRPr="00C8641D" w:rsidRDefault="00241144" w:rsidP="00C8641D">
            <w:pPr>
              <w:spacing w:line="360" w:lineRule="auto"/>
              <w:jc w:val="center"/>
              <w:rPr>
                <w:rFonts w:eastAsiaTheme="minorEastAsia"/>
                <w:bCs/>
                <w:color w:val="000000"/>
                <w:szCs w:val="21"/>
              </w:rPr>
            </w:pPr>
            <w:r w:rsidRPr="00C8641D">
              <w:rPr>
                <w:rFonts w:eastAsiaTheme="minorEastAsia"/>
                <w:bCs/>
                <w:color w:val="000000"/>
                <w:szCs w:val="21"/>
              </w:rPr>
              <w:t>314</w:t>
            </w:r>
          </w:p>
        </w:tc>
        <w:tc>
          <w:tcPr>
            <w:tcW w:w="688" w:type="pct"/>
            <w:tcBorders>
              <w:top w:val="single" w:sz="8" w:space="0" w:color="000000"/>
              <w:left w:val="single" w:sz="8" w:space="0" w:color="000000"/>
              <w:bottom w:val="single" w:sz="8" w:space="0" w:color="000000"/>
              <w:right w:val="single" w:sz="8" w:space="0" w:color="000000"/>
            </w:tcBorders>
            <w:vAlign w:val="center"/>
          </w:tcPr>
          <w:p w:rsidR="00D21602" w:rsidRPr="00C8641D" w:rsidRDefault="00241144" w:rsidP="00C8641D">
            <w:pPr>
              <w:spacing w:line="360" w:lineRule="auto"/>
              <w:jc w:val="right"/>
              <w:rPr>
                <w:rFonts w:eastAsiaTheme="minorEastAsia"/>
                <w:bCs/>
                <w:color w:val="000000"/>
                <w:szCs w:val="21"/>
              </w:rPr>
            </w:pPr>
            <w:r w:rsidRPr="00C8641D">
              <w:rPr>
                <w:rFonts w:eastAsiaTheme="minorEastAsia"/>
                <w:bCs/>
                <w:color w:val="000000"/>
                <w:szCs w:val="21"/>
              </w:rPr>
              <w:t>83,491.25</w:t>
            </w:r>
          </w:p>
        </w:tc>
        <w:tc>
          <w:tcPr>
            <w:tcW w:w="596" w:type="pct"/>
            <w:tcBorders>
              <w:top w:val="single" w:sz="8" w:space="0" w:color="000000"/>
              <w:left w:val="single" w:sz="8" w:space="0" w:color="000000"/>
              <w:bottom w:val="single" w:sz="8" w:space="0" w:color="000000"/>
              <w:right w:val="single" w:sz="8" w:space="0" w:color="000000"/>
            </w:tcBorders>
            <w:vAlign w:val="center"/>
          </w:tcPr>
          <w:p w:rsidR="00D21602" w:rsidRPr="00C8641D" w:rsidRDefault="00241144" w:rsidP="00C8641D">
            <w:pPr>
              <w:spacing w:line="360" w:lineRule="auto"/>
              <w:jc w:val="right"/>
              <w:rPr>
                <w:rFonts w:eastAsiaTheme="minorEastAsia"/>
                <w:bCs/>
                <w:color w:val="000000"/>
                <w:szCs w:val="21"/>
              </w:rPr>
            </w:pPr>
            <w:r w:rsidRPr="00C8641D">
              <w:rPr>
                <w:rFonts w:eastAsiaTheme="minorEastAsia"/>
                <w:bCs/>
                <w:color w:val="000000"/>
                <w:szCs w:val="21"/>
              </w:rPr>
              <w:t>205.38</w:t>
            </w:r>
          </w:p>
        </w:tc>
        <w:tc>
          <w:tcPr>
            <w:tcW w:w="762" w:type="pct"/>
            <w:tcBorders>
              <w:top w:val="single" w:sz="8" w:space="0" w:color="000000"/>
              <w:left w:val="single" w:sz="8" w:space="0" w:color="000000"/>
              <w:bottom w:val="single" w:sz="8" w:space="0" w:color="000000"/>
              <w:right w:val="single" w:sz="8" w:space="0" w:color="000000"/>
            </w:tcBorders>
            <w:vAlign w:val="center"/>
          </w:tcPr>
          <w:p w:rsidR="00D21602" w:rsidRPr="00C8641D" w:rsidRDefault="00241144" w:rsidP="00C8641D">
            <w:pPr>
              <w:spacing w:line="360" w:lineRule="auto"/>
              <w:jc w:val="right"/>
              <w:rPr>
                <w:rFonts w:eastAsiaTheme="minorEastAsia"/>
                <w:bCs/>
                <w:color w:val="000000"/>
                <w:szCs w:val="21"/>
              </w:rPr>
            </w:pPr>
            <w:r w:rsidRPr="00C8641D">
              <w:rPr>
                <w:rFonts w:eastAsiaTheme="minorEastAsia"/>
                <w:bCs/>
                <w:color w:val="000000"/>
                <w:szCs w:val="21"/>
              </w:rPr>
              <w:t>0.00%</w:t>
            </w:r>
          </w:p>
        </w:tc>
        <w:tc>
          <w:tcPr>
            <w:tcW w:w="596" w:type="pct"/>
            <w:tcBorders>
              <w:top w:val="single" w:sz="8" w:space="0" w:color="000000"/>
              <w:left w:val="single" w:sz="8" w:space="0" w:color="000000"/>
              <w:bottom w:val="single" w:sz="8" w:space="0" w:color="000000"/>
              <w:right w:val="single" w:sz="8" w:space="0" w:color="000000"/>
            </w:tcBorders>
            <w:vAlign w:val="center"/>
          </w:tcPr>
          <w:p w:rsidR="00D21602" w:rsidRPr="00C8641D" w:rsidRDefault="00241144" w:rsidP="00C8641D">
            <w:pPr>
              <w:spacing w:line="360" w:lineRule="auto"/>
              <w:jc w:val="right"/>
              <w:rPr>
                <w:rFonts w:eastAsiaTheme="minorEastAsia"/>
                <w:bCs/>
                <w:color w:val="000000"/>
                <w:szCs w:val="21"/>
              </w:rPr>
            </w:pPr>
            <w:r w:rsidRPr="00C8641D">
              <w:rPr>
                <w:rFonts w:eastAsiaTheme="minorEastAsia"/>
                <w:bCs/>
                <w:color w:val="000000"/>
                <w:szCs w:val="21"/>
              </w:rPr>
              <w:t>26,216,046.14</w:t>
            </w:r>
          </w:p>
        </w:tc>
        <w:tc>
          <w:tcPr>
            <w:tcW w:w="762" w:type="pct"/>
            <w:tcBorders>
              <w:top w:val="single" w:sz="8" w:space="0" w:color="000000"/>
              <w:left w:val="single" w:sz="8" w:space="0" w:color="000000"/>
              <w:bottom w:val="single" w:sz="8" w:space="0" w:color="000000"/>
              <w:right w:val="single" w:sz="4" w:space="0" w:color="auto"/>
            </w:tcBorders>
            <w:vAlign w:val="center"/>
          </w:tcPr>
          <w:p w:rsidR="00D21602" w:rsidRPr="00C8641D" w:rsidRDefault="00241144" w:rsidP="00C8641D">
            <w:pPr>
              <w:spacing w:line="360" w:lineRule="auto"/>
              <w:jc w:val="right"/>
              <w:rPr>
                <w:rFonts w:eastAsiaTheme="minorEastAsia"/>
                <w:bCs/>
                <w:color w:val="000000"/>
                <w:szCs w:val="21"/>
              </w:rPr>
            </w:pPr>
            <w:r w:rsidRPr="00C8641D">
              <w:rPr>
                <w:rFonts w:eastAsiaTheme="minorEastAsia"/>
                <w:bCs/>
                <w:color w:val="000000"/>
                <w:szCs w:val="21"/>
              </w:rPr>
              <w:t>100.00%</w:t>
            </w:r>
          </w:p>
        </w:tc>
      </w:tr>
      <w:tr w:rsidR="007045DF" w:rsidTr="00C1747E">
        <w:tc>
          <w:tcPr>
            <w:tcW w:w="964" w:type="pct"/>
            <w:tcBorders>
              <w:top w:val="single" w:sz="8" w:space="0" w:color="000000"/>
              <w:left w:val="single" w:sz="8" w:space="0" w:color="000000"/>
              <w:bottom w:val="single" w:sz="8" w:space="0" w:color="000000"/>
              <w:right w:val="single" w:sz="8" w:space="0" w:color="000000"/>
            </w:tcBorders>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center"/>
              <w:rPr>
                <w:rFonts w:eastAsiaTheme="minorEastAsia"/>
                <w:bCs/>
                <w:color w:val="000000"/>
                <w:szCs w:val="21"/>
              </w:rPr>
            </w:pPr>
            <w:r w:rsidRPr="00C8641D">
              <w:rPr>
                <w:rFonts w:eastAsiaTheme="minorEastAsia"/>
                <w:bCs/>
                <w:color w:val="000000"/>
                <w:szCs w:val="21"/>
              </w:rPr>
              <w:t>9,441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1,129,391.60</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10,493,960,472.38</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98.42%</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168,625,657.70</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D41C3E" w:rsidRPr="00C8641D" w:rsidRDefault="00241144">
            <w:pPr>
              <w:spacing w:line="360" w:lineRule="auto"/>
              <w:jc w:val="right"/>
              <w:rPr>
                <w:rFonts w:eastAsiaTheme="minorEastAsia"/>
                <w:bCs/>
                <w:color w:val="000000"/>
                <w:szCs w:val="21"/>
              </w:rPr>
            </w:pPr>
            <w:r w:rsidRPr="00C8641D">
              <w:rPr>
                <w:rFonts w:eastAsiaTheme="minorEastAsia"/>
                <w:bCs/>
                <w:color w:val="000000"/>
                <w:szCs w:val="21"/>
              </w:rPr>
              <w:t>1.58%</w:t>
            </w:r>
          </w:p>
        </w:tc>
      </w:tr>
    </w:tbl>
    <w:p w:rsidR="008531F2" w:rsidRPr="00C1747E" w:rsidRDefault="00241144" w:rsidP="00C1747E">
      <w:pPr>
        <w:autoSpaceDE w:val="0"/>
        <w:autoSpaceDN w:val="0"/>
        <w:adjustRightInd w:val="0"/>
        <w:spacing w:line="360" w:lineRule="auto"/>
        <w:ind w:firstLineChars="200" w:firstLine="420"/>
        <w:jc w:val="left"/>
        <w:rPr>
          <w:rFonts w:eastAsiaTheme="minorEastAsia"/>
          <w:color w:val="000000"/>
          <w:szCs w:val="21"/>
        </w:rPr>
      </w:pPr>
      <w:r w:rsidRPr="00C8641D">
        <w:rPr>
          <w:rFonts w:eastAsiaTheme="minorEastAsia"/>
          <w:color w:val="000000"/>
          <w:szCs w:val="21"/>
        </w:rPr>
        <w:t>注：此处现金鹰金增益</w:t>
      </w:r>
      <w:r w:rsidRPr="00C8641D">
        <w:rPr>
          <w:rFonts w:eastAsiaTheme="minorEastAsia"/>
          <w:color w:val="000000"/>
          <w:szCs w:val="21"/>
        </w:rPr>
        <w:t>E</w:t>
      </w:r>
      <w:r w:rsidRPr="00C8641D">
        <w:rPr>
          <w:rFonts w:eastAsiaTheme="minorEastAsia"/>
          <w:color w:val="000000"/>
          <w:szCs w:val="21"/>
        </w:rPr>
        <w:t>份额是以单位净值为</w:t>
      </w:r>
      <w:r w:rsidRPr="00C8641D">
        <w:rPr>
          <w:rFonts w:eastAsiaTheme="minorEastAsia"/>
          <w:color w:val="000000"/>
          <w:szCs w:val="21"/>
        </w:rPr>
        <w:t>1.00</w:t>
      </w:r>
      <w:r w:rsidRPr="00C8641D">
        <w:rPr>
          <w:rFonts w:eastAsiaTheme="minorEastAsia"/>
          <w:color w:val="000000"/>
          <w:szCs w:val="21"/>
        </w:rPr>
        <w:t>元</w:t>
      </w:r>
      <w:r w:rsidRPr="00C8641D">
        <w:rPr>
          <w:rFonts w:eastAsiaTheme="minorEastAsia"/>
          <w:color w:val="000000"/>
          <w:szCs w:val="21"/>
        </w:rPr>
        <w:t>/</w:t>
      </w:r>
      <w:r w:rsidRPr="00C8641D">
        <w:rPr>
          <w:rFonts w:eastAsiaTheme="minorEastAsia"/>
          <w:color w:val="000000"/>
          <w:szCs w:val="21"/>
        </w:rPr>
        <w:t>份做了转换处理，实际上现金增益</w:t>
      </w:r>
      <w:r w:rsidRPr="00C8641D">
        <w:rPr>
          <w:rFonts w:eastAsiaTheme="minorEastAsia"/>
          <w:color w:val="000000"/>
          <w:szCs w:val="21"/>
        </w:rPr>
        <w:t>E</w:t>
      </w:r>
      <w:r w:rsidRPr="00C8641D">
        <w:rPr>
          <w:rFonts w:eastAsiaTheme="minorEastAsia"/>
          <w:color w:val="000000"/>
          <w:szCs w:val="21"/>
        </w:rPr>
        <w:t>的单位净值为</w:t>
      </w:r>
      <w:r w:rsidRPr="00C8641D">
        <w:rPr>
          <w:rFonts w:eastAsiaTheme="minorEastAsia"/>
          <w:color w:val="000000"/>
          <w:szCs w:val="21"/>
        </w:rPr>
        <w:t>100</w:t>
      </w:r>
      <w:r w:rsidRPr="00C8641D">
        <w:rPr>
          <w:rFonts w:eastAsiaTheme="minorEastAsia"/>
          <w:color w:val="000000"/>
          <w:szCs w:val="21"/>
        </w:rPr>
        <w:t>元</w:t>
      </w:r>
      <w:r w:rsidRPr="00C8641D">
        <w:rPr>
          <w:rFonts w:eastAsiaTheme="minorEastAsia"/>
          <w:color w:val="000000"/>
          <w:szCs w:val="21"/>
        </w:rPr>
        <w:t>/</w:t>
      </w:r>
      <w:r w:rsidRPr="00C8641D">
        <w:rPr>
          <w:rFonts w:eastAsiaTheme="minorEastAsia"/>
          <w:color w:val="000000"/>
          <w:szCs w:val="21"/>
        </w:rPr>
        <w:t>份。</w:t>
      </w:r>
    </w:p>
    <w:p w:rsidR="008531F2" w:rsidRPr="00C8641D" w:rsidRDefault="00241144" w:rsidP="00C1747E">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lastRenderedPageBreak/>
        <w:t>8.2</w:t>
      </w:r>
      <w:r w:rsidRPr="00C8641D">
        <w:rPr>
          <w:rFonts w:ascii="Times New Roman" w:eastAsiaTheme="minorEastAsia" w:hAnsi="Times New Roman" w:cs="Times New Roman"/>
          <w:sz w:val="21"/>
          <w:szCs w:val="21"/>
        </w:rPr>
        <w:t>期末上市基金前十名持有人</w:t>
      </w:r>
    </w:p>
    <w:p w:rsidR="008531F2" w:rsidRPr="00C8641D" w:rsidRDefault="00241144" w:rsidP="002C14E7">
      <w:pPr>
        <w:spacing w:line="360" w:lineRule="auto"/>
        <w:jc w:val="left"/>
        <w:rPr>
          <w:rFonts w:eastAsiaTheme="minorEastAsia"/>
          <w:szCs w:val="21"/>
        </w:rPr>
      </w:pPr>
      <w:r w:rsidRPr="00C8641D">
        <w:rPr>
          <w:rFonts w:eastAsiaTheme="minorEastAsia"/>
          <w:szCs w:val="21"/>
        </w:rPr>
        <w:t>金鹰现金增益</w:t>
      </w:r>
      <w:r w:rsidRPr="00C8641D">
        <w:rPr>
          <w:rFonts w:eastAsiaTheme="minorEastAsia"/>
          <w:szCs w:val="21"/>
        </w:rPr>
        <w:t>A</w:t>
      </w:r>
    </w:p>
    <w:p w:rsidR="008531F2" w:rsidRPr="00C8641D" w:rsidRDefault="00241144" w:rsidP="00C1747E">
      <w:pPr>
        <w:spacing w:line="360" w:lineRule="auto"/>
        <w:ind w:firstLineChars="200" w:firstLine="420"/>
        <w:jc w:val="left"/>
        <w:rPr>
          <w:rFonts w:eastAsiaTheme="minorEastAsia"/>
          <w:szCs w:val="21"/>
        </w:rPr>
      </w:pPr>
      <w:r w:rsidRPr="00C8641D">
        <w:rPr>
          <w:rFonts w:eastAsiaTheme="minorEastAsia"/>
          <w:szCs w:val="21"/>
        </w:rPr>
        <w:t>金鹰现金增益货币</w:t>
      </w:r>
      <w:r w:rsidRPr="00C8641D">
        <w:rPr>
          <w:rFonts w:eastAsiaTheme="minorEastAsia"/>
          <w:szCs w:val="21"/>
        </w:rPr>
        <w:t>A</w:t>
      </w:r>
      <w:r w:rsidRPr="00C8641D">
        <w:rPr>
          <w:rFonts w:eastAsiaTheme="minorEastAsia"/>
          <w:szCs w:val="21"/>
        </w:rPr>
        <w:t>类份额为非上市交易份额，无上市基金份额持有人。</w:t>
      </w:r>
    </w:p>
    <w:p w:rsidR="008531F2" w:rsidRPr="00C8641D" w:rsidRDefault="00241144" w:rsidP="002C14E7">
      <w:pPr>
        <w:autoSpaceDE w:val="0"/>
        <w:autoSpaceDN w:val="0"/>
        <w:adjustRightInd w:val="0"/>
        <w:spacing w:line="360" w:lineRule="auto"/>
        <w:rPr>
          <w:rFonts w:eastAsiaTheme="minorEastAsia"/>
          <w:szCs w:val="21"/>
        </w:rPr>
      </w:pPr>
      <w:r w:rsidRPr="00C8641D">
        <w:rPr>
          <w:rFonts w:eastAsiaTheme="minorEastAsia"/>
          <w:szCs w:val="21"/>
        </w:rPr>
        <w:t>金鹰现金增益</w:t>
      </w:r>
      <w:r w:rsidRPr="00C8641D">
        <w:rPr>
          <w:rFonts w:eastAsiaTheme="minorEastAsia"/>
          <w:szCs w:val="21"/>
        </w:rPr>
        <w:t>B</w:t>
      </w:r>
    </w:p>
    <w:p w:rsidR="008531F2" w:rsidRPr="00C8641D" w:rsidRDefault="00241144" w:rsidP="00C1747E">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金鹰现金增益货币</w:t>
      </w:r>
      <w:r w:rsidRPr="00C8641D">
        <w:rPr>
          <w:rFonts w:eastAsiaTheme="minorEastAsia"/>
          <w:kern w:val="0"/>
          <w:szCs w:val="21"/>
        </w:rPr>
        <w:t>B</w:t>
      </w:r>
      <w:r w:rsidRPr="00C8641D">
        <w:rPr>
          <w:rFonts w:eastAsiaTheme="minorEastAsia"/>
          <w:kern w:val="0"/>
          <w:szCs w:val="21"/>
        </w:rPr>
        <w:t>类份额为非上市交易份额，无上市基金份额持有人。</w:t>
      </w:r>
    </w:p>
    <w:p w:rsidR="005C4BBF" w:rsidRPr="00C8641D" w:rsidRDefault="00241144" w:rsidP="005C4BBF">
      <w:pPr>
        <w:autoSpaceDE w:val="0"/>
        <w:autoSpaceDN w:val="0"/>
        <w:adjustRightInd w:val="0"/>
        <w:spacing w:line="360" w:lineRule="auto"/>
        <w:rPr>
          <w:rFonts w:eastAsiaTheme="minorEastAsia"/>
          <w:szCs w:val="21"/>
        </w:rPr>
      </w:pPr>
      <w:r w:rsidRPr="00C8641D">
        <w:rPr>
          <w:rFonts w:eastAsiaTheme="minorEastAsia"/>
          <w:szCs w:val="21"/>
        </w:rPr>
        <w:t>金鹰现金增益</w:t>
      </w:r>
      <w:r w:rsidRPr="00C8641D">
        <w:rPr>
          <w:rFonts w:eastAsiaTheme="minorEastAsia"/>
          <w:szCs w:val="21"/>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340"/>
        <w:gridCol w:w="2071"/>
        <w:gridCol w:w="2737"/>
      </w:tblGrid>
      <w:tr w:rsidR="007045DF" w:rsidTr="00C1747E">
        <w:tc>
          <w:tcPr>
            <w:tcW w:w="1345" w:type="dxa"/>
            <w:tcBorders>
              <w:top w:val="single" w:sz="4" w:space="0" w:color="auto"/>
              <w:left w:val="single" w:sz="4" w:space="0" w:color="auto"/>
              <w:bottom w:val="single" w:sz="4" w:space="0" w:color="auto"/>
              <w:right w:val="single" w:sz="4" w:space="0" w:color="auto"/>
            </w:tcBorders>
            <w:hideMark/>
          </w:tcPr>
          <w:p w:rsidR="005C4BBF" w:rsidRPr="00C8641D" w:rsidRDefault="00241144" w:rsidP="00C8641D">
            <w:pPr>
              <w:jc w:val="center"/>
              <w:rPr>
                <w:rFonts w:eastAsiaTheme="minorEastAsia"/>
                <w:szCs w:val="21"/>
              </w:rPr>
            </w:pPr>
            <w:r w:rsidRPr="00C8641D">
              <w:rPr>
                <w:rFonts w:eastAsiaTheme="minorEastAsia"/>
                <w:szCs w:val="21"/>
              </w:rPr>
              <w:t>序号</w:t>
            </w:r>
          </w:p>
        </w:tc>
        <w:tc>
          <w:tcPr>
            <w:tcW w:w="2340" w:type="dxa"/>
            <w:tcBorders>
              <w:top w:val="single" w:sz="4" w:space="0" w:color="auto"/>
              <w:left w:val="single" w:sz="4" w:space="0" w:color="auto"/>
              <w:bottom w:val="single" w:sz="4" w:space="0" w:color="auto"/>
              <w:right w:val="single" w:sz="4" w:space="0" w:color="auto"/>
            </w:tcBorders>
            <w:hideMark/>
          </w:tcPr>
          <w:p w:rsidR="005C4BBF" w:rsidRPr="00C8641D" w:rsidRDefault="00241144" w:rsidP="00C8641D">
            <w:pPr>
              <w:jc w:val="center"/>
              <w:rPr>
                <w:rFonts w:eastAsiaTheme="minorEastAsia"/>
                <w:szCs w:val="21"/>
              </w:rPr>
            </w:pPr>
            <w:r w:rsidRPr="00C8641D">
              <w:rPr>
                <w:rFonts w:eastAsiaTheme="minorEastAsia"/>
                <w:szCs w:val="21"/>
              </w:rPr>
              <w:t>持有人名称</w:t>
            </w:r>
          </w:p>
        </w:tc>
        <w:tc>
          <w:tcPr>
            <w:tcW w:w="2071" w:type="dxa"/>
            <w:tcBorders>
              <w:top w:val="single" w:sz="4" w:space="0" w:color="auto"/>
              <w:left w:val="single" w:sz="4" w:space="0" w:color="auto"/>
              <w:bottom w:val="single" w:sz="4" w:space="0" w:color="auto"/>
              <w:right w:val="single" w:sz="4" w:space="0" w:color="auto"/>
            </w:tcBorders>
            <w:hideMark/>
          </w:tcPr>
          <w:p w:rsidR="005C4BBF" w:rsidRPr="00C8641D" w:rsidRDefault="00241144" w:rsidP="00C8641D">
            <w:pPr>
              <w:jc w:val="center"/>
              <w:rPr>
                <w:rFonts w:eastAsiaTheme="minorEastAsia"/>
                <w:szCs w:val="21"/>
              </w:rPr>
            </w:pPr>
            <w:r w:rsidRPr="00C8641D">
              <w:rPr>
                <w:rFonts w:eastAsiaTheme="minorEastAsia"/>
                <w:szCs w:val="21"/>
              </w:rPr>
              <w:t>持有份额（份）</w:t>
            </w:r>
          </w:p>
        </w:tc>
        <w:tc>
          <w:tcPr>
            <w:tcW w:w="2737" w:type="dxa"/>
            <w:tcBorders>
              <w:top w:val="single" w:sz="4" w:space="0" w:color="auto"/>
              <w:left w:val="single" w:sz="4" w:space="0" w:color="auto"/>
              <w:bottom w:val="single" w:sz="4" w:space="0" w:color="auto"/>
              <w:right w:val="single" w:sz="4" w:space="0" w:color="auto"/>
            </w:tcBorders>
            <w:hideMark/>
          </w:tcPr>
          <w:p w:rsidR="005C4BBF" w:rsidRPr="00C8641D" w:rsidRDefault="00241144" w:rsidP="00C8641D">
            <w:pPr>
              <w:rPr>
                <w:rFonts w:eastAsiaTheme="minorEastAsia"/>
                <w:szCs w:val="21"/>
              </w:rPr>
            </w:pPr>
            <w:r w:rsidRPr="00C8641D">
              <w:rPr>
                <w:rFonts w:eastAsiaTheme="minorEastAsia"/>
                <w:szCs w:val="21"/>
              </w:rPr>
              <w:t>占上市总份额比例</w:t>
            </w:r>
          </w:p>
        </w:tc>
      </w:tr>
      <w:tr w:rsidR="007045DF">
        <w:tc>
          <w:tcPr>
            <w:tcW w:w="1345" w:type="dxa"/>
            <w:vAlign w:val="center"/>
          </w:tcPr>
          <w:p w:rsidR="007045DF" w:rsidRDefault="00241144">
            <w:pPr>
              <w:jc w:val="center"/>
            </w:pPr>
            <w:r>
              <w:rPr>
                <w:rFonts w:eastAsiaTheme="minorEastAsia"/>
                <w:szCs w:val="21"/>
              </w:rPr>
              <w:t>1</w:t>
            </w:r>
          </w:p>
        </w:tc>
        <w:tc>
          <w:tcPr>
            <w:tcW w:w="2340" w:type="dxa"/>
            <w:vAlign w:val="center"/>
          </w:tcPr>
          <w:p w:rsidR="007045DF" w:rsidRDefault="00241144">
            <w:pPr>
              <w:jc w:val="center"/>
            </w:pPr>
            <w:r>
              <w:rPr>
                <w:rFonts w:eastAsiaTheme="minorEastAsia"/>
                <w:szCs w:val="21"/>
              </w:rPr>
              <w:t>秦了一</w:t>
            </w:r>
          </w:p>
        </w:tc>
        <w:tc>
          <w:tcPr>
            <w:tcW w:w="2071" w:type="dxa"/>
            <w:vAlign w:val="center"/>
          </w:tcPr>
          <w:p w:rsidR="007045DF" w:rsidRDefault="00241144">
            <w:pPr>
              <w:jc w:val="center"/>
            </w:pPr>
            <w:r>
              <w:rPr>
                <w:rFonts w:eastAsiaTheme="minorEastAsia"/>
                <w:szCs w:val="21"/>
              </w:rPr>
              <w:t>2,488,800.00</w:t>
            </w:r>
          </w:p>
        </w:tc>
        <w:tc>
          <w:tcPr>
            <w:tcW w:w="2737" w:type="dxa"/>
            <w:vAlign w:val="center"/>
          </w:tcPr>
          <w:p w:rsidR="007045DF" w:rsidRDefault="00241144">
            <w:pPr>
              <w:jc w:val="center"/>
            </w:pPr>
            <w:r>
              <w:rPr>
                <w:rFonts w:eastAsiaTheme="minorEastAsia"/>
                <w:szCs w:val="21"/>
              </w:rPr>
              <w:t>9.49%</w:t>
            </w:r>
          </w:p>
        </w:tc>
      </w:tr>
      <w:tr w:rsidR="007045DF">
        <w:tc>
          <w:tcPr>
            <w:tcW w:w="1345" w:type="dxa"/>
            <w:vAlign w:val="center"/>
          </w:tcPr>
          <w:p w:rsidR="007045DF" w:rsidRDefault="00241144">
            <w:pPr>
              <w:jc w:val="center"/>
            </w:pPr>
            <w:r>
              <w:rPr>
                <w:rFonts w:eastAsiaTheme="minorEastAsia"/>
                <w:szCs w:val="21"/>
              </w:rPr>
              <w:t>2</w:t>
            </w:r>
          </w:p>
        </w:tc>
        <w:tc>
          <w:tcPr>
            <w:tcW w:w="2340" w:type="dxa"/>
            <w:vAlign w:val="center"/>
          </w:tcPr>
          <w:p w:rsidR="007045DF" w:rsidRDefault="00241144">
            <w:pPr>
              <w:jc w:val="center"/>
            </w:pPr>
            <w:r>
              <w:rPr>
                <w:rFonts w:eastAsiaTheme="minorEastAsia"/>
                <w:szCs w:val="21"/>
              </w:rPr>
              <w:t>庄杨</w:t>
            </w:r>
          </w:p>
        </w:tc>
        <w:tc>
          <w:tcPr>
            <w:tcW w:w="2071" w:type="dxa"/>
            <w:vAlign w:val="center"/>
          </w:tcPr>
          <w:p w:rsidR="007045DF" w:rsidRDefault="00241144">
            <w:pPr>
              <w:jc w:val="center"/>
            </w:pPr>
            <w:r>
              <w:rPr>
                <w:rFonts w:eastAsiaTheme="minorEastAsia"/>
                <w:szCs w:val="21"/>
              </w:rPr>
              <w:t>1,501,500.00</w:t>
            </w:r>
          </w:p>
        </w:tc>
        <w:tc>
          <w:tcPr>
            <w:tcW w:w="2737" w:type="dxa"/>
            <w:vAlign w:val="center"/>
          </w:tcPr>
          <w:p w:rsidR="007045DF" w:rsidRDefault="00241144">
            <w:pPr>
              <w:jc w:val="center"/>
            </w:pPr>
            <w:r>
              <w:rPr>
                <w:rFonts w:eastAsiaTheme="minorEastAsia"/>
                <w:szCs w:val="21"/>
              </w:rPr>
              <w:t>5.73%</w:t>
            </w:r>
          </w:p>
        </w:tc>
      </w:tr>
      <w:tr w:rsidR="007045DF">
        <w:tc>
          <w:tcPr>
            <w:tcW w:w="1345" w:type="dxa"/>
            <w:vAlign w:val="center"/>
          </w:tcPr>
          <w:p w:rsidR="007045DF" w:rsidRDefault="00241144">
            <w:pPr>
              <w:jc w:val="center"/>
            </w:pPr>
            <w:r>
              <w:rPr>
                <w:rFonts w:eastAsiaTheme="minorEastAsia"/>
                <w:szCs w:val="21"/>
              </w:rPr>
              <w:t>3</w:t>
            </w:r>
          </w:p>
        </w:tc>
        <w:tc>
          <w:tcPr>
            <w:tcW w:w="2340" w:type="dxa"/>
            <w:vAlign w:val="center"/>
          </w:tcPr>
          <w:p w:rsidR="007045DF" w:rsidRDefault="00241144">
            <w:pPr>
              <w:jc w:val="center"/>
            </w:pPr>
            <w:r>
              <w:rPr>
                <w:rFonts w:eastAsiaTheme="minorEastAsia"/>
                <w:szCs w:val="21"/>
              </w:rPr>
              <w:t>宋煜</w:t>
            </w:r>
          </w:p>
        </w:tc>
        <w:tc>
          <w:tcPr>
            <w:tcW w:w="2071" w:type="dxa"/>
            <w:vAlign w:val="center"/>
          </w:tcPr>
          <w:p w:rsidR="007045DF" w:rsidRDefault="00241144">
            <w:pPr>
              <w:jc w:val="center"/>
            </w:pPr>
            <w:r>
              <w:rPr>
                <w:rFonts w:eastAsiaTheme="minorEastAsia"/>
                <w:szCs w:val="21"/>
              </w:rPr>
              <w:t>1,193,300.00</w:t>
            </w:r>
          </w:p>
        </w:tc>
        <w:tc>
          <w:tcPr>
            <w:tcW w:w="2737" w:type="dxa"/>
            <w:vAlign w:val="center"/>
          </w:tcPr>
          <w:p w:rsidR="007045DF" w:rsidRDefault="00241144">
            <w:pPr>
              <w:jc w:val="center"/>
            </w:pPr>
            <w:r>
              <w:rPr>
                <w:rFonts w:eastAsiaTheme="minorEastAsia"/>
                <w:szCs w:val="21"/>
              </w:rPr>
              <w:t>4.55%</w:t>
            </w:r>
          </w:p>
        </w:tc>
      </w:tr>
      <w:tr w:rsidR="007045DF">
        <w:tc>
          <w:tcPr>
            <w:tcW w:w="1345" w:type="dxa"/>
            <w:vAlign w:val="center"/>
          </w:tcPr>
          <w:p w:rsidR="007045DF" w:rsidRDefault="00241144">
            <w:pPr>
              <w:jc w:val="center"/>
            </w:pPr>
            <w:r>
              <w:rPr>
                <w:rFonts w:eastAsiaTheme="minorEastAsia"/>
                <w:szCs w:val="21"/>
              </w:rPr>
              <w:t>4</w:t>
            </w:r>
          </w:p>
        </w:tc>
        <w:tc>
          <w:tcPr>
            <w:tcW w:w="2340" w:type="dxa"/>
            <w:vAlign w:val="center"/>
          </w:tcPr>
          <w:p w:rsidR="007045DF" w:rsidRDefault="00241144">
            <w:pPr>
              <w:jc w:val="center"/>
            </w:pPr>
            <w:r>
              <w:rPr>
                <w:rFonts w:eastAsiaTheme="minorEastAsia"/>
                <w:szCs w:val="21"/>
              </w:rPr>
              <w:t>王延兰</w:t>
            </w:r>
          </w:p>
        </w:tc>
        <w:tc>
          <w:tcPr>
            <w:tcW w:w="2071" w:type="dxa"/>
            <w:vAlign w:val="center"/>
          </w:tcPr>
          <w:p w:rsidR="007045DF" w:rsidRDefault="00241144">
            <w:pPr>
              <w:jc w:val="center"/>
            </w:pPr>
            <w:r>
              <w:rPr>
                <w:rFonts w:eastAsiaTheme="minorEastAsia"/>
                <w:szCs w:val="21"/>
              </w:rPr>
              <w:t>1,049,300.00</w:t>
            </w:r>
          </w:p>
        </w:tc>
        <w:tc>
          <w:tcPr>
            <w:tcW w:w="2737" w:type="dxa"/>
            <w:vAlign w:val="center"/>
          </w:tcPr>
          <w:p w:rsidR="007045DF" w:rsidRDefault="00241144">
            <w:pPr>
              <w:jc w:val="center"/>
            </w:pPr>
            <w:r>
              <w:rPr>
                <w:rFonts w:eastAsiaTheme="minorEastAsia"/>
                <w:szCs w:val="21"/>
              </w:rPr>
              <w:t>4.00%</w:t>
            </w:r>
          </w:p>
        </w:tc>
      </w:tr>
      <w:tr w:rsidR="007045DF">
        <w:tc>
          <w:tcPr>
            <w:tcW w:w="1345" w:type="dxa"/>
            <w:vAlign w:val="center"/>
          </w:tcPr>
          <w:p w:rsidR="007045DF" w:rsidRDefault="00241144">
            <w:pPr>
              <w:jc w:val="center"/>
            </w:pPr>
            <w:r>
              <w:rPr>
                <w:rFonts w:eastAsiaTheme="minorEastAsia"/>
                <w:szCs w:val="21"/>
              </w:rPr>
              <w:t>5</w:t>
            </w:r>
          </w:p>
        </w:tc>
        <w:tc>
          <w:tcPr>
            <w:tcW w:w="2340" w:type="dxa"/>
            <w:vAlign w:val="center"/>
          </w:tcPr>
          <w:p w:rsidR="007045DF" w:rsidRDefault="00241144">
            <w:pPr>
              <w:jc w:val="center"/>
            </w:pPr>
            <w:r>
              <w:rPr>
                <w:rFonts w:eastAsiaTheme="minorEastAsia"/>
                <w:szCs w:val="21"/>
              </w:rPr>
              <w:t>朱博凡</w:t>
            </w:r>
          </w:p>
        </w:tc>
        <w:tc>
          <w:tcPr>
            <w:tcW w:w="2071" w:type="dxa"/>
            <w:vAlign w:val="center"/>
          </w:tcPr>
          <w:p w:rsidR="007045DF" w:rsidRDefault="00241144">
            <w:pPr>
              <w:jc w:val="center"/>
            </w:pPr>
            <w:r>
              <w:rPr>
                <w:rFonts w:eastAsiaTheme="minorEastAsia"/>
                <w:szCs w:val="21"/>
              </w:rPr>
              <w:t>813,200.00</w:t>
            </w:r>
          </w:p>
        </w:tc>
        <w:tc>
          <w:tcPr>
            <w:tcW w:w="2737" w:type="dxa"/>
            <w:vAlign w:val="center"/>
          </w:tcPr>
          <w:p w:rsidR="007045DF" w:rsidRDefault="00241144">
            <w:pPr>
              <w:jc w:val="center"/>
            </w:pPr>
            <w:r>
              <w:rPr>
                <w:rFonts w:eastAsiaTheme="minorEastAsia"/>
                <w:szCs w:val="21"/>
              </w:rPr>
              <w:t>3.10%</w:t>
            </w:r>
          </w:p>
        </w:tc>
      </w:tr>
      <w:tr w:rsidR="007045DF">
        <w:tc>
          <w:tcPr>
            <w:tcW w:w="1345" w:type="dxa"/>
            <w:vAlign w:val="center"/>
          </w:tcPr>
          <w:p w:rsidR="007045DF" w:rsidRDefault="00241144">
            <w:pPr>
              <w:jc w:val="center"/>
            </w:pPr>
            <w:r>
              <w:rPr>
                <w:rFonts w:eastAsiaTheme="minorEastAsia"/>
                <w:szCs w:val="21"/>
              </w:rPr>
              <w:t>6</w:t>
            </w:r>
          </w:p>
        </w:tc>
        <w:tc>
          <w:tcPr>
            <w:tcW w:w="2340" w:type="dxa"/>
            <w:vAlign w:val="center"/>
          </w:tcPr>
          <w:p w:rsidR="007045DF" w:rsidRDefault="00241144">
            <w:pPr>
              <w:jc w:val="center"/>
            </w:pPr>
            <w:r>
              <w:rPr>
                <w:rFonts w:eastAsiaTheme="minorEastAsia"/>
                <w:szCs w:val="21"/>
              </w:rPr>
              <w:t>徐秋静</w:t>
            </w:r>
          </w:p>
        </w:tc>
        <w:tc>
          <w:tcPr>
            <w:tcW w:w="2071" w:type="dxa"/>
            <w:vAlign w:val="center"/>
          </w:tcPr>
          <w:p w:rsidR="007045DF" w:rsidRDefault="00241144">
            <w:pPr>
              <w:jc w:val="center"/>
            </w:pPr>
            <w:r>
              <w:rPr>
                <w:rFonts w:eastAsiaTheme="minorEastAsia"/>
                <w:szCs w:val="21"/>
              </w:rPr>
              <w:t>751,900.00</w:t>
            </w:r>
          </w:p>
        </w:tc>
        <w:tc>
          <w:tcPr>
            <w:tcW w:w="2737" w:type="dxa"/>
            <w:vAlign w:val="center"/>
          </w:tcPr>
          <w:p w:rsidR="007045DF" w:rsidRDefault="00241144">
            <w:pPr>
              <w:jc w:val="center"/>
            </w:pPr>
            <w:r>
              <w:rPr>
                <w:rFonts w:eastAsiaTheme="minorEastAsia"/>
                <w:szCs w:val="21"/>
              </w:rPr>
              <w:t>2.87%</w:t>
            </w:r>
          </w:p>
        </w:tc>
      </w:tr>
      <w:tr w:rsidR="007045DF">
        <w:tc>
          <w:tcPr>
            <w:tcW w:w="1345" w:type="dxa"/>
            <w:vAlign w:val="center"/>
          </w:tcPr>
          <w:p w:rsidR="007045DF" w:rsidRDefault="00241144">
            <w:pPr>
              <w:jc w:val="center"/>
            </w:pPr>
            <w:r>
              <w:rPr>
                <w:rFonts w:eastAsiaTheme="minorEastAsia"/>
                <w:szCs w:val="21"/>
              </w:rPr>
              <w:t>7</w:t>
            </w:r>
          </w:p>
        </w:tc>
        <w:tc>
          <w:tcPr>
            <w:tcW w:w="2340" w:type="dxa"/>
            <w:vAlign w:val="center"/>
          </w:tcPr>
          <w:p w:rsidR="007045DF" w:rsidRDefault="00241144">
            <w:pPr>
              <w:jc w:val="center"/>
            </w:pPr>
            <w:r>
              <w:rPr>
                <w:rFonts w:eastAsiaTheme="minorEastAsia"/>
                <w:szCs w:val="21"/>
              </w:rPr>
              <w:t>鲁晓薇</w:t>
            </w:r>
          </w:p>
        </w:tc>
        <w:tc>
          <w:tcPr>
            <w:tcW w:w="2071" w:type="dxa"/>
            <w:vAlign w:val="center"/>
          </w:tcPr>
          <w:p w:rsidR="007045DF" w:rsidRDefault="00241144">
            <w:pPr>
              <w:jc w:val="center"/>
            </w:pPr>
            <w:r>
              <w:rPr>
                <w:rFonts w:eastAsiaTheme="minorEastAsia"/>
                <w:szCs w:val="21"/>
              </w:rPr>
              <w:t>642,300.00</w:t>
            </w:r>
          </w:p>
        </w:tc>
        <w:tc>
          <w:tcPr>
            <w:tcW w:w="2737" w:type="dxa"/>
            <w:vAlign w:val="center"/>
          </w:tcPr>
          <w:p w:rsidR="007045DF" w:rsidRDefault="00241144">
            <w:pPr>
              <w:jc w:val="center"/>
            </w:pPr>
            <w:r>
              <w:rPr>
                <w:rFonts w:eastAsiaTheme="minorEastAsia"/>
                <w:szCs w:val="21"/>
              </w:rPr>
              <w:t>2.45%</w:t>
            </w:r>
          </w:p>
        </w:tc>
      </w:tr>
      <w:tr w:rsidR="007045DF">
        <w:tc>
          <w:tcPr>
            <w:tcW w:w="1345" w:type="dxa"/>
            <w:vAlign w:val="center"/>
          </w:tcPr>
          <w:p w:rsidR="007045DF" w:rsidRDefault="00241144">
            <w:pPr>
              <w:jc w:val="center"/>
            </w:pPr>
            <w:r>
              <w:rPr>
                <w:rFonts w:eastAsiaTheme="minorEastAsia"/>
                <w:szCs w:val="21"/>
              </w:rPr>
              <w:t>8</w:t>
            </w:r>
          </w:p>
        </w:tc>
        <w:tc>
          <w:tcPr>
            <w:tcW w:w="2340" w:type="dxa"/>
            <w:vAlign w:val="center"/>
          </w:tcPr>
          <w:p w:rsidR="007045DF" w:rsidRDefault="00241144">
            <w:pPr>
              <w:jc w:val="center"/>
            </w:pPr>
            <w:r>
              <w:rPr>
                <w:rFonts w:eastAsiaTheme="minorEastAsia"/>
                <w:szCs w:val="21"/>
              </w:rPr>
              <w:t>钱宪民</w:t>
            </w:r>
          </w:p>
        </w:tc>
        <w:tc>
          <w:tcPr>
            <w:tcW w:w="2071" w:type="dxa"/>
            <w:vAlign w:val="center"/>
          </w:tcPr>
          <w:p w:rsidR="007045DF" w:rsidRDefault="00241144">
            <w:pPr>
              <w:jc w:val="center"/>
            </w:pPr>
            <w:r>
              <w:rPr>
                <w:rFonts w:eastAsiaTheme="minorEastAsia"/>
                <w:szCs w:val="21"/>
              </w:rPr>
              <w:t>601,800.00</w:t>
            </w:r>
          </w:p>
        </w:tc>
        <w:tc>
          <w:tcPr>
            <w:tcW w:w="2737" w:type="dxa"/>
            <w:vAlign w:val="center"/>
          </w:tcPr>
          <w:p w:rsidR="007045DF" w:rsidRDefault="00241144">
            <w:pPr>
              <w:jc w:val="center"/>
            </w:pPr>
            <w:r>
              <w:rPr>
                <w:rFonts w:eastAsiaTheme="minorEastAsia"/>
                <w:szCs w:val="21"/>
              </w:rPr>
              <w:t>2.30%</w:t>
            </w:r>
          </w:p>
        </w:tc>
      </w:tr>
      <w:tr w:rsidR="007045DF">
        <w:tc>
          <w:tcPr>
            <w:tcW w:w="1345" w:type="dxa"/>
            <w:vAlign w:val="center"/>
          </w:tcPr>
          <w:p w:rsidR="007045DF" w:rsidRDefault="00241144">
            <w:pPr>
              <w:jc w:val="center"/>
            </w:pPr>
            <w:r>
              <w:rPr>
                <w:rFonts w:eastAsiaTheme="minorEastAsia"/>
                <w:szCs w:val="21"/>
              </w:rPr>
              <w:t>9</w:t>
            </w:r>
          </w:p>
        </w:tc>
        <w:tc>
          <w:tcPr>
            <w:tcW w:w="2340" w:type="dxa"/>
            <w:vAlign w:val="center"/>
          </w:tcPr>
          <w:p w:rsidR="007045DF" w:rsidRDefault="00241144">
            <w:pPr>
              <w:jc w:val="center"/>
            </w:pPr>
            <w:r>
              <w:rPr>
                <w:rFonts w:eastAsiaTheme="minorEastAsia"/>
                <w:szCs w:val="21"/>
              </w:rPr>
              <w:t>张文娟</w:t>
            </w:r>
          </w:p>
        </w:tc>
        <w:tc>
          <w:tcPr>
            <w:tcW w:w="2071" w:type="dxa"/>
            <w:vAlign w:val="center"/>
          </w:tcPr>
          <w:p w:rsidR="007045DF" w:rsidRDefault="00241144">
            <w:pPr>
              <w:jc w:val="center"/>
            </w:pPr>
            <w:r>
              <w:rPr>
                <w:rFonts w:eastAsiaTheme="minorEastAsia"/>
                <w:szCs w:val="21"/>
              </w:rPr>
              <w:t>593,600.00</w:t>
            </w:r>
          </w:p>
        </w:tc>
        <w:tc>
          <w:tcPr>
            <w:tcW w:w="2737" w:type="dxa"/>
            <w:vAlign w:val="center"/>
          </w:tcPr>
          <w:p w:rsidR="007045DF" w:rsidRDefault="00241144">
            <w:pPr>
              <w:jc w:val="center"/>
            </w:pPr>
            <w:r>
              <w:rPr>
                <w:rFonts w:eastAsiaTheme="minorEastAsia"/>
                <w:szCs w:val="21"/>
              </w:rPr>
              <w:t>2.26%</w:t>
            </w:r>
          </w:p>
        </w:tc>
      </w:tr>
      <w:tr w:rsidR="007045DF">
        <w:tc>
          <w:tcPr>
            <w:tcW w:w="1345" w:type="dxa"/>
            <w:vAlign w:val="center"/>
          </w:tcPr>
          <w:p w:rsidR="007045DF" w:rsidRDefault="00241144">
            <w:pPr>
              <w:jc w:val="center"/>
            </w:pPr>
            <w:r>
              <w:rPr>
                <w:rFonts w:eastAsiaTheme="minorEastAsia"/>
                <w:szCs w:val="21"/>
              </w:rPr>
              <w:t>10</w:t>
            </w:r>
          </w:p>
        </w:tc>
        <w:tc>
          <w:tcPr>
            <w:tcW w:w="2340" w:type="dxa"/>
            <w:vAlign w:val="center"/>
          </w:tcPr>
          <w:p w:rsidR="007045DF" w:rsidRDefault="00241144">
            <w:pPr>
              <w:jc w:val="center"/>
            </w:pPr>
            <w:r>
              <w:rPr>
                <w:rFonts w:eastAsiaTheme="minorEastAsia"/>
                <w:szCs w:val="21"/>
              </w:rPr>
              <w:t>郭建军</w:t>
            </w:r>
          </w:p>
        </w:tc>
        <w:tc>
          <w:tcPr>
            <w:tcW w:w="2071" w:type="dxa"/>
            <w:vAlign w:val="center"/>
          </w:tcPr>
          <w:p w:rsidR="007045DF" w:rsidRDefault="00241144">
            <w:pPr>
              <w:jc w:val="center"/>
            </w:pPr>
            <w:r>
              <w:rPr>
                <w:rFonts w:eastAsiaTheme="minorEastAsia"/>
                <w:szCs w:val="21"/>
              </w:rPr>
              <w:t>537,700.00</w:t>
            </w:r>
          </w:p>
        </w:tc>
        <w:tc>
          <w:tcPr>
            <w:tcW w:w="2737" w:type="dxa"/>
            <w:vAlign w:val="center"/>
          </w:tcPr>
          <w:p w:rsidR="007045DF" w:rsidRDefault="00241144">
            <w:pPr>
              <w:jc w:val="center"/>
            </w:pPr>
            <w:r>
              <w:rPr>
                <w:rFonts w:eastAsiaTheme="minorEastAsia"/>
                <w:szCs w:val="21"/>
              </w:rPr>
              <w:t>2.05%</w:t>
            </w:r>
          </w:p>
        </w:tc>
      </w:tr>
    </w:tbl>
    <w:p w:rsidR="005C4BBF" w:rsidRPr="00C8641D" w:rsidRDefault="00241144" w:rsidP="00C1747E">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注：金鹰现金增益</w:t>
      </w:r>
      <w:r w:rsidRPr="00C8641D">
        <w:rPr>
          <w:rFonts w:eastAsiaTheme="minorEastAsia"/>
          <w:kern w:val="0"/>
          <w:szCs w:val="21"/>
        </w:rPr>
        <w:t>E</w:t>
      </w:r>
      <w:r w:rsidRPr="00C8641D">
        <w:rPr>
          <w:rFonts w:eastAsiaTheme="minorEastAsia"/>
          <w:kern w:val="0"/>
          <w:szCs w:val="21"/>
        </w:rPr>
        <w:t>类基金份额上市交易，</w:t>
      </w:r>
      <w:r w:rsidRPr="00C8641D">
        <w:rPr>
          <w:rFonts w:eastAsiaTheme="minorEastAsia"/>
          <w:kern w:val="0"/>
          <w:szCs w:val="21"/>
        </w:rPr>
        <w:t>E</w:t>
      </w:r>
      <w:r w:rsidRPr="00C8641D">
        <w:rPr>
          <w:rFonts w:eastAsiaTheme="minorEastAsia"/>
          <w:kern w:val="0"/>
          <w:szCs w:val="21"/>
        </w:rPr>
        <w:t>类基金份额面值为</w:t>
      </w:r>
      <w:r w:rsidRPr="00C8641D">
        <w:rPr>
          <w:rFonts w:eastAsiaTheme="minorEastAsia"/>
          <w:kern w:val="0"/>
          <w:szCs w:val="21"/>
        </w:rPr>
        <w:t>100</w:t>
      </w:r>
      <w:r w:rsidRPr="00C8641D">
        <w:rPr>
          <w:rFonts w:eastAsiaTheme="minorEastAsia"/>
          <w:kern w:val="0"/>
          <w:szCs w:val="21"/>
        </w:rPr>
        <w:t>元。本表中列示</w:t>
      </w:r>
      <w:r w:rsidRPr="00C8641D">
        <w:rPr>
          <w:rFonts w:eastAsiaTheme="minorEastAsia"/>
          <w:kern w:val="0"/>
          <w:szCs w:val="21"/>
        </w:rPr>
        <w:t>E</w:t>
      </w:r>
      <w:r w:rsidRPr="00C8641D">
        <w:rPr>
          <w:rFonts w:eastAsiaTheme="minorEastAsia"/>
          <w:kern w:val="0"/>
          <w:szCs w:val="21"/>
        </w:rPr>
        <w:t>类份额数据面值已折算为</w:t>
      </w:r>
      <w:r w:rsidRPr="00C8641D">
        <w:rPr>
          <w:rFonts w:eastAsiaTheme="minorEastAsia"/>
          <w:kern w:val="0"/>
          <w:szCs w:val="21"/>
        </w:rPr>
        <w:t>1</w:t>
      </w:r>
      <w:r w:rsidRPr="00C8641D">
        <w:rPr>
          <w:rFonts w:eastAsiaTheme="minorEastAsia"/>
          <w:kern w:val="0"/>
          <w:szCs w:val="21"/>
        </w:rPr>
        <w:t>元。</w:t>
      </w:r>
    </w:p>
    <w:p w:rsidR="004F0279" w:rsidRPr="00C8641D" w:rsidRDefault="00241144" w:rsidP="00C1747E">
      <w:pPr>
        <w:pStyle w:val="20"/>
        <w:spacing w:beforeLines="100" w:before="312" w:after="0"/>
        <w:rPr>
          <w:rFonts w:ascii="Times New Roman" w:eastAsiaTheme="minorEastAsia" w:hAnsi="Times New Roman" w:cs="Times New Roman"/>
          <w:kern w:val="0"/>
          <w:sz w:val="21"/>
          <w:szCs w:val="21"/>
        </w:rPr>
      </w:pPr>
      <w:bookmarkStart w:id="34" w:name="_Toc331410113"/>
      <w:r w:rsidRPr="00C8641D">
        <w:rPr>
          <w:rFonts w:ascii="Times New Roman" w:eastAsiaTheme="minorEastAsia" w:hAnsi="Times New Roman" w:cs="Times New Roman"/>
          <w:kern w:val="0"/>
          <w:sz w:val="21"/>
          <w:szCs w:val="21"/>
        </w:rPr>
        <w:t>8.3</w:t>
      </w:r>
      <w:r w:rsidRPr="00C8641D">
        <w:rPr>
          <w:rFonts w:ascii="Times New Roman" w:eastAsiaTheme="minorEastAsia" w:hAnsi="Times New Roman" w:cs="Times New Roman"/>
          <w:kern w:val="0"/>
          <w:sz w:val="21"/>
          <w:szCs w:val="21"/>
        </w:rPr>
        <w:t>期末基金管理人的从业人员持有本基金的情况</w:t>
      </w:r>
      <w:bookmarkEnd w:id="34"/>
    </w:p>
    <w:tbl>
      <w:tblPr>
        <w:tblStyle w:val="aff2"/>
        <w:tblW w:w="9322" w:type="dxa"/>
        <w:tblInd w:w="108" w:type="dxa"/>
        <w:tblLayout w:type="fixed"/>
        <w:tblLook w:val="04A0" w:firstRow="1" w:lastRow="0" w:firstColumn="1" w:lastColumn="0" w:noHBand="0" w:noVBand="1"/>
      </w:tblPr>
      <w:tblGrid>
        <w:gridCol w:w="1332"/>
        <w:gridCol w:w="2462"/>
        <w:gridCol w:w="2551"/>
        <w:gridCol w:w="2977"/>
      </w:tblGrid>
      <w:tr w:rsidR="007045DF" w:rsidTr="00C1747E">
        <w:tc>
          <w:tcPr>
            <w:tcW w:w="1332" w:type="dxa"/>
          </w:tcPr>
          <w:p w:rsidR="004F0279" w:rsidRPr="00C8641D" w:rsidRDefault="00241144" w:rsidP="008531F2">
            <w:pPr>
              <w:pStyle w:val="a0"/>
              <w:ind w:firstLineChars="0" w:firstLine="0"/>
              <w:rPr>
                <w:rFonts w:eastAsiaTheme="minorEastAsia"/>
                <w:szCs w:val="21"/>
              </w:rPr>
            </w:pPr>
            <w:r w:rsidRPr="00C8641D">
              <w:rPr>
                <w:rFonts w:eastAsiaTheme="minorEastAsia"/>
                <w:kern w:val="0"/>
                <w:szCs w:val="21"/>
              </w:rPr>
              <w:t>项目</w:t>
            </w:r>
          </w:p>
        </w:tc>
        <w:tc>
          <w:tcPr>
            <w:tcW w:w="2462" w:type="dxa"/>
          </w:tcPr>
          <w:p w:rsidR="004F0279" w:rsidRPr="00C8641D" w:rsidRDefault="00241144" w:rsidP="008531F2">
            <w:pPr>
              <w:pStyle w:val="a0"/>
              <w:ind w:firstLineChars="0" w:firstLine="0"/>
              <w:rPr>
                <w:rFonts w:eastAsiaTheme="minorEastAsia"/>
                <w:szCs w:val="21"/>
              </w:rPr>
            </w:pPr>
            <w:r w:rsidRPr="00C8641D">
              <w:rPr>
                <w:rFonts w:eastAsiaTheme="minorEastAsia"/>
                <w:kern w:val="0"/>
                <w:szCs w:val="21"/>
              </w:rPr>
              <w:t>份额级别</w:t>
            </w:r>
          </w:p>
        </w:tc>
        <w:tc>
          <w:tcPr>
            <w:tcW w:w="2551" w:type="dxa"/>
          </w:tcPr>
          <w:p w:rsidR="004F0279" w:rsidRPr="00C8641D" w:rsidRDefault="00241144" w:rsidP="008531F2">
            <w:pPr>
              <w:pStyle w:val="a0"/>
              <w:ind w:firstLineChars="0" w:firstLine="0"/>
              <w:rPr>
                <w:rFonts w:eastAsiaTheme="minorEastAsia"/>
                <w:szCs w:val="21"/>
              </w:rPr>
            </w:pPr>
            <w:r w:rsidRPr="00C8641D">
              <w:rPr>
                <w:rFonts w:eastAsiaTheme="minorEastAsia"/>
                <w:kern w:val="0"/>
                <w:szCs w:val="21"/>
              </w:rPr>
              <w:t>持有份额总数（份）</w:t>
            </w:r>
          </w:p>
        </w:tc>
        <w:tc>
          <w:tcPr>
            <w:tcW w:w="2977" w:type="dxa"/>
          </w:tcPr>
          <w:p w:rsidR="004F0279" w:rsidRPr="00C8641D" w:rsidRDefault="00241144" w:rsidP="00C70D3A">
            <w:pPr>
              <w:pStyle w:val="a0"/>
              <w:ind w:firstLineChars="0" w:firstLine="0"/>
              <w:rPr>
                <w:rFonts w:eastAsiaTheme="minorEastAsia"/>
                <w:szCs w:val="21"/>
              </w:rPr>
            </w:pPr>
            <w:r w:rsidRPr="00C8641D">
              <w:rPr>
                <w:rFonts w:eastAsiaTheme="minorEastAsia"/>
                <w:szCs w:val="21"/>
              </w:rPr>
              <w:t>占基金总份额比例</w:t>
            </w:r>
          </w:p>
        </w:tc>
      </w:tr>
      <w:tr w:rsidR="007045DF" w:rsidTr="00C1747E">
        <w:tc>
          <w:tcPr>
            <w:tcW w:w="1332" w:type="dxa"/>
            <w:vMerge w:val="restart"/>
            <w:vAlign w:val="center"/>
          </w:tcPr>
          <w:p w:rsidR="004F0279" w:rsidRPr="00C8641D" w:rsidRDefault="00241144" w:rsidP="00C62479">
            <w:pPr>
              <w:rPr>
                <w:rFonts w:eastAsiaTheme="minorEastAsia"/>
                <w:szCs w:val="21"/>
              </w:rPr>
            </w:pPr>
            <w:r w:rsidRPr="00C8641D">
              <w:rPr>
                <w:rFonts w:eastAsiaTheme="minorEastAsia"/>
                <w:szCs w:val="21"/>
              </w:rPr>
              <w:t>基金管理人所有从业人员持有本基金</w:t>
            </w:r>
          </w:p>
        </w:tc>
        <w:tc>
          <w:tcPr>
            <w:tcW w:w="2462" w:type="dxa"/>
            <w:vAlign w:val="center"/>
          </w:tcPr>
          <w:p w:rsidR="004F0279" w:rsidRPr="00C8641D" w:rsidRDefault="00241144" w:rsidP="00C62479">
            <w:pPr>
              <w:jc w:val="right"/>
              <w:rPr>
                <w:rFonts w:eastAsiaTheme="minorEastAsia"/>
                <w:kern w:val="0"/>
                <w:szCs w:val="21"/>
              </w:rPr>
            </w:pPr>
            <w:r w:rsidRPr="00C8641D">
              <w:rPr>
                <w:rFonts w:eastAsiaTheme="minorEastAsia"/>
                <w:szCs w:val="21"/>
              </w:rPr>
              <w:t>金鹰现金增益</w:t>
            </w:r>
            <w:r w:rsidRPr="00C8641D">
              <w:rPr>
                <w:rFonts w:eastAsiaTheme="minorEastAsia"/>
                <w:szCs w:val="21"/>
              </w:rPr>
              <w:t>A</w:t>
            </w:r>
          </w:p>
        </w:tc>
        <w:tc>
          <w:tcPr>
            <w:tcW w:w="2551" w:type="dxa"/>
            <w:vAlign w:val="center"/>
          </w:tcPr>
          <w:p w:rsidR="004F0279" w:rsidRPr="00C8641D" w:rsidRDefault="00241144" w:rsidP="00C62479">
            <w:pPr>
              <w:widowControl/>
              <w:jc w:val="right"/>
              <w:rPr>
                <w:rFonts w:eastAsiaTheme="minorEastAsia"/>
                <w:kern w:val="0"/>
                <w:szCs w:val="21"/>
              </w:rPr>
            </w:pPr>
            <w:r w:rsidRPr="00C8641D">
              <w:rPr>
                <w:rFonts w:eastAsiaTheme="minorEastAsia"/>
                <w:kern w:val="0"/>
                <w:szCs w:val="21"/>
              </w:rPr>
              <w:t>551,408.22</w:t>
            </w:r>
          </w:p>
        </w:tc>
        <w:tc>
          <w:tcPr>
            <w:tcW w:w="2977" w:type="dxa"/>
            <w:vAlign w:val="center"/>
          </w:tcPr>
          <w:p w:rsidR="004F0279" w:rsidRPr="00C8641D" w:rsidRDefault="00241144" w:rsidP="00C62479">
            <w:pPr>
              <w:widowControl/>
              <w:jc w:val="right"/>
              <w:rPr>
                <w:rFonts w:eastAsiaTheme="minorEastAsia"/>
                <w:kern w:val="0"/>
                <w:szCs w:val="21"/>
              </w:rPr>
            </w:pPr>
            <w:r w:rsidRPr="00C8641D">
              <w:rPr>
                <w:rFonts w:eastAsiaTheme="minorEastAsia"/>
                <w:kern w:val="0"/>
                <w:szCs w:val="21"/>
              </w:rPr>
              <w:t>0.40%</w:t>
            </w:r>
          </w:p>
        </w:tc>
      </w:tr>
      <w:tr w:rsidR="007045DF" w:rsidTr="00C1747E">
        <w:tc>
          <w:tcPr>
            <w:tcW w:w="1332" w:type="dxa"/>
            <w:vMerge/>
          </w:tcPr>
          <w:p w:rsidR="004F0279" w:rsidRPr="00C8641D" w:rsidRDefault="00241144" w:rsidP="008531F2">
            <w:pPr>
              <w:pStyle w:val="a0"/>
              <w:ind w:firstLineChars="0" w:firstLine="0"/>
              <w:rPr>
                <w:rFonts w:eastAsiaTheme="minorEastAsia"/>
                <w:szCs w:val="21"/>
              </w:rPr>
            </w:pPr>
          </w:p>
        </w:tc>
        <w:tc>
          <w:tcPr>
            <w:tcW w:w="2462" w:type="dxa"/>
            <w:vAlign w:val="center"/>
          </w:tcPr>
          <w:p w:rsidR="004F0279" w:rsidRPr="00C8641D" w:rsidRDefault="00241144" w:rsidP="00C62479">
            <w:pPr>
              <w:jc w:val="right"/>
              <w:rPr>
                <w:rFonts w:eastAsiaTheme="minorEastAsia"/>
                <w:kern w:val="0"/>
                <w:szCs w:val="21"/>
              </w:rPr>
            </w:pPr>
            <w:r w:rsidRPr="00C8641D">
              <w:rPr>
                <w:rFonts w:eastAsiaTheme="minorEastAsia"/>
                <w:szCs w:val="21"/>
              </w:rPr>
              <w:t>金鹰现金增益</w:t>
            </w:r>
            <w:r w:rsidRPr="00C8641D">
              <w:rPr>
                <w:rFonts w:eastAsiaTheme="minorEastAsia"/>
                <w:szCs w:val="21"/>
              </w:rPr>
              <w:t>B</w:t>
            </w:r>
          </w:p>
        </w:tc>
        <w:tc>
          <w:tcPr>
            <w:tcW w:w="2551" w:type="dxa"/>
            <w:vAlign w:val="center"/>
          </w:tcPr>
          <w:p w:rsidR="004F0279" w:rsidRPr="00C8641D" w:rsidRDefault="00241144" w:rsidP="00C62479">
            <w:pPr>
              <w:widowControl/>
              <w:jc w:val="right"/>
              <w:rPr>
                <w:rFonts w:eastAsiaTheme="minorEastAsia"/>
                <w:kern w:val="0"/>
                <w:szCs w:val="21"/>
              </w:rPr>
            </w:pPr>
            <w:r w:rsidRPr="00C8641D">
              <w:rPr>
                <w:rFonts w:eastAsiaTheme="minorEastAsia"/>
                <w:kern w:val="0"/>
                <w:szCs w:val="21"/>
              </w:rPr>
              <w:t>0.00</w:t>
            </w:r>
          </w:p>
        </w:tc>
        <w:tc>
          <w:tcPr>
            <w:tcW w:w="2977" w:type="dxa"/>
            <w:vAlign w:val="center"/>
          </w:tcPr>
          <w:p w:rsidR="004F0279" w:rsidRPr="00C8641D" w:rsidRDefault="00241144" w:rsidP="00C62479">
            <w:pPr>
              <w:widowControl/>
              <w:jc w:val="right"/>
              <w:rPr>
                <w:rFonts w:eastAsiaTheme="minorEastAsia"/>
                <w:kern w:val="0"/>
                <w:szCs w:val="21"/>
              </w:rPr>
            </w:pPr>
            <w:r w:rsidRPr="00C8641D">
              <w:rPr>
                <w:rFonts w:eastAsiaTheme="minorEastAsia"/>
                <w:kern w:val="0"/>
                <w:szCs w:val="21"/>
              </w:rPr>
              <w:t>0.00%</w:t>
            </w:r>
          </w:p>
        </w:tc>
      </w:tr>
      <w:tr w:rsidR="007045DF" w:rsidTr="00C1747E">
        <w:tc>
          <w:tcPr>
            <w:tcW w:w="1332" w:type="dxa"/>
            <w:vMerge/>
          </w:tcPr>
          <w:p w:rsidR="005B6CA7" w:rsidRPr="00C8641D" w:rsidRDefault="00241144" w:rsidP="008531F2">
            <w:pPr>
              <w:pStyle w:val="a0"/>
              <w:ind w:firstLineChars="0" w:firstLine="0"/>
              <w:rPr>
                <w:rFonts w:eastAsiaTheme="minorEastAsia"/>
                <w:szCs w:val="21"/>
              </w:rPr>
            </w:pPr>
          </w:p>
        </w:tc>
        <w:tc>
          <w:tcPr>
            <w:tcW w:w="2462" w:type="dxa"/>
            <w:vAlign w:val="center"/>
          </w:tcPr>
          <w:p w:rsidR="005B6CA7" w:rsidRPr="00C8641D" w:rsidRDefault="00241144" w:rsidP="00C8641D">
            <w:pPr>
              <w:jc w:val="right"/>
              <w:rPr>
                <w:rFonts w:eastAsiaTheme="minorEastAsia"/>
                <w:kern w:val="0"/>
                <w:szCs w:val="21"/>
              </w:rPr>
            </w:pPr>
            <w:r w:rsidRPr="00C8641D">
              <w:rPr>
                <w:rFonts w:eastAsiaTheme="minorEastAsia"/>
                <w:szCs w:val="21"/>
              </w:rPr>
              <w:t>金鹰现金增益</w:t>
            </w:r>
            <w:r w:rsidRPr="00C8641D">
              <w:rPr>
                <w:rFonts w:eastAsiaTheme="minorEastAsia"/>
                <w:szCs w:val="21"/>
              </w:rPr>
              <w:t>E</w:t>
            </w:r>
          </w:p>
        </w:tc>
        <w:tc>
          <w:tcPr>
            <w:tcW w:w="2551" w:type="dxa"/>
            <w:vAlign w:val="center"/>
          </w:tcPr>
          <w:p w:rsidR="005B6CA7" w:rsidRPr="00C8641D" w:rsidRDefault="00241144" w:rsidP="00C8641D">
            <w:pPr>
              <w:widowControl/>
              <w:jc w:val="right"/>
              <w:rPr>
                <w:rFonts w:eastAsiaTheme="minorEastAsia"/>
                <w:kern w:val="0"/>
                <w:szCs w:val="21"/>
              </w:rPr>
            </w:pPr>
            <w:r w:rsidRPr="00C8641D">
              <w:rPr>
                <w:rFonts w:eastAsiaTheme="minorEastAsia"/>
                <w:kern w:val="0"/>
                <w:szCs w:val="21"/>
              </w:rPr>
              <w:t>0.00</w:t>
            </w:r>
          </w:p>
        </w:tc>
        <w:tc>
          <w:tcPr>
            <w:tcW w:w="2977" w:type="dxa"/>
            <w:vAlign w:val="center"/>
          </w:tcPr>
          <w:p w:rsidR="005B6CA7" w:rsidRPr="00C8641D" w:rsidRDefault="00241144" w:rsidP="00C8641D">
            <w:pPr>
              <w:widowControl/>
              <w:jc w:val="right"/>
              <w:rPr>
                <w:rFonts w:eastAsiaTheme="minorEastAsia"/>
                <w:kern w:val="0"/>
                <w:szCs w:val="21"/>
              </w:rPr>
            </w:pPr>
            <w:r w:rsidRPr="00C8641D">
              <w:rPr>
                <w:rFonts w:eastAsiaTheme="minorEastAsia"/>
                <w:kern w:val="0"/>
                <w:szCs w:val="21"/>
              </w:rPr>
              <w:t>0.00%</w:t>
            </w:r>
          </w:p>
        </w:tc>
      </w:tr>
      <w:tr w:rsidR="007045DF" w:rsidTr="00C1747E">
        <w:tc>
          <w:tcPr>
            <w:tcW w:w="1332" w:type="dxa"/>
            <w:vMerge/>
          </w:tcPr>
          <w:p w:rsidR="005B6CA7" w:rsidRPr="00C8641D" w:rsidRDefault="00241144" w:rsidP="008531F2">
            <w:pPr>
              <w:pStyle w:val="a0"/>
              <w:ind w:firstLineChars="0" w:firstLine="0"/>
              <w:rPr>
                <w:rFonts w:eastAsiaTheme="minorEastAsia"/>
                <w:szCs w:val="21"/>
              </w:rPr>
            </w:pPr>
          </w:p>
        </w:tc>
        <w:tc>
          <w:tcPr>
            <w:tcW w:w="2462" w:type="dxa"/>
            <w:vAlign w:val="center"/>
          </w:tcPr>
          <w:p w:rsidR="005B6CA7" w:rsidRPr="00C8641D" w:rsidRDefault="00241144" w:rsidP="00C62479">
            <w:pPr>
              <w:widowControl/>
              <w:jc w:val="center"/>
              <w:rPr>
                <w:rFonts w:eastAsiaTheme="minorEastAsia"/>
                <w:kern w:val="0"/>
                <w:szCs w:val="21"/>
              </w:rPr>
            </w:pPr>
            <w:r w:rsidRPr="00C8641D">
              <w:rPr>
                <w:rFonts w:eastAsiaTheme="minorEastAsia"/>
                <w:kern w:val="0"/>
                <w:szCs w:val="21"/>
              </w:rPr>
              <w:t>合计</w:t>
            </w:r>
          </w:p>
        </w:tc>
        <w:tc>
          <w:tcPr>
            <w:tcW w:w="2551" w:type="dxa"/>
            <w:vAlign w:val="center"/>
          </w:tcPr>
          <w:p w:rsidR="005B6CA7" w:rsidRPr="00C8641D" w:rsidRDefault="00241144" w:rsidP="00C62479">
            <w:pPr>
              <w:widowControl/>
              <w:jc w:val="right"/>
              <w:rPr>
                <w:rFonts w:eastAsiaTheme="minorEastAsia"/>
                <w:kern w:val="0"/>
                <w:szCs w:val="21"/>
              </w:rPr>
            </w:pPr>
            <w:r w:rsidRPr="00C8641D">
              <w:rPr>
                <w:rFonts w:eastAsiaTheme="minorEastAsia"/>
                <w:kern w:val="0"/>
                <w:szCs w:val="21"/>
              </w:rPr>
              <w:t>551,408.22</w:t>
            </w:r>
          </w:p>
        </w:tc>
        <w:tc>
          <w:tcPr>
            <w:tcW w:w="2977" w:type="dxa"/>
            <w:vAlign w:val="center"/>
          </w:tcPr>
          <w:p w:rsidR="005B6CA7" w:rsidRPr="00C8641D" w:rsidRDefault="00241144" w:rsidP="00C62479">
            <w:pPr>
              <w:widowControl/>
              <w:jc w:val="right"/>
              <w:rPr>
                <w:rFonts w:eastAsiaTheme="minorEastAsia"/>
                <w:kern w:val="0"/>
                <w:szCs w:val="21"/>
              </w:rPr>
            </w:pPr>
            <w:r w:rsidRPr="00C8641D">
              <w:rPr>
                <w:rFonts w:eastAsiaTheme="minorEastAsia"/>
                <w:kern w:val="0"/>
                <w:szCs w:val="21"/>
              </w:rPr>
              <w:t>0.01%</w:t>
            </w:r>
          </w:p>
        </w:tc>
      </w:tr>
    </w:tbl>
    <w:p w:rsidR="00EE61F6" w:rsidRPr="00C8641D" w:rsidRDefault="00241144" w:rsidP="00C1747E">
      <w:pPr>
        <w:pStyle w:val="20"/>
        <w:spacing w:beforeLines="100" w:before="312" w:after="0" w:line="240" w:lineRule="auto"/>
        <w:rPr>
          <w:rFonts w:ascii="Times New Roman" w:eastAsiaTheme="minorEastAsia" w:hAnsi="Times New Roman" w:cs="Times New Roman"/>
          <w:sz w:val="21"/>
          <w:szCs w:val="21"/>
        </w:rPr>
      </w:pPr>
      <w:r w:rsidRPr="00C8641D">
        <w:rPr>
          <w:rFonts w:ascii="Times New Roman" w:eastAsiaTheme="minorEastAsia" w:hAnsi="Times New Roman" w:cs="Times New Roman"/>
          <w:kern w:val="0"/>
          <w:sz w:val="21"/>
          <w:szCs w:val="21"/>
        </w:rPr>
        <w:t>8.4</w:t>
      </w:r>
      <w:r w:rsidRPr="00C8641D">
        <w:rPr>
          <w:rFonts w:ascii="Times New Roman" w:eastAsiaTheme="minorEastAsia" w:hAnsi="Times New Roman" w:cs="Times New Roman"/>
          <w:sz w:val="21"/>
          <w:szCs w:val="21"/>
        </w:rPr>
        <w:t>期末基金管理人的从业人员持有本开放式基金份额总量区间的情况</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7045DF" w:rsidTr="00C1747E">
        <w:trPr>
          <w:trHeight w:val="285"/>
        </w:trPr>
        <w:tc>
          <w:tcPr>
            <w:tcW w:w="2548"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持有基金份额总量的数量区间（万份）</w:t>
            </w:r>
          </w:p>
        </w:tc>
      </w:tr>
      <w:tr w:rsidR="007045DF" w:rsidTr="00C1747E">
        <w:trPr>
          <w:trHeight w:val="285"/>
        </w:trPr>
        <w:tc>
          <w:tcPr>
            <w:tcW w:w="2548" w:type="dxa"/>
            <w:vMerge w:val="restart"/>
            <w:shd w:val="clear" w:color="auto" w:fill="auto"/>
            <w:tcMar>
              <w:top w:w="0" w:type="dxa"/>
              <w:left w:w="108" w:type="dxa"/>
              <w:bottom w:w="0" w:type="dxa"/>
              <w:right w:w="108" w:type="dxa"/>
            </w:tcMar>
            <w:vAlign w:val="center"/>
            <w:hideMark/>
          </w:tcPr>
          <w:p w:rsidR="00EE61F6" w:rsidRPr="00C8641D" w:rsidRDefault="00241144" w:rsidP="00C8641D">
            <w:pPr>
              <w:widowControl/>
              <w:jc w:val="left"/>
              <w:rPr>
                <w:rFonts w:eastAsiaTheme="minorEastAsia"/>
                <w:kern w:val="0"/>
                <w:szCs w:val="21"/>
              </w:rPr>
            </w:pPr>
            <w:r w:rsidRPr="00C8641D">
              <w:rPr>
                <w:rFonts w:eastAsiaTheme="minorEastAsia"/>
                <w:kern w:val="0"/>
                <w:szCs w:val="21"/>
              </w:rPr>
              <w:t>本公司高级管理人员、基金投资和研究部门负责人</w:t>
            </w:r>
            <w:r w:rsidRPr="00C8641D">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金鹰现金增益</w:t>
            </w:r>
            <w:r w:rsidRPr="00C8641D">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0</w:t>
            </w:r>
          </w:p>
        </w:tc>
      </w:tr>
      <w:tr w:rsidR="007045DF" w:rsidTr="00C1747E">
        <w:trPr>
          <w:trHeight w:val="285"/>
        </w:trPr>
        <w:tc>
          <w:tcPr>
            <w:tcW w:w="2548" w:type="dxa"/>
            <w:vMerge/>
            <w:shd w:val="clear" w:color="auto" w:fill="auto"/>
            <w:vAlign w:val="center"/>
            <w:hideMark/>
          </w:tcPr>
          <w:p w:rsidR="00EE61F6" w:rsidRPr="00C8641D" w:rsidRDefault="00241144" w:rsidP="00C8641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金鹰现金增益</w:t>
            </w:r>
            <w:r w:rsidRPr="00C8641D">
              <w:rPr>
                <w:rFonts w:eastAsiaTheme="minorEastAsia"/>
                <w:kern w:val="0"/>
                <w:szCs w:val="21"/>
              </w:rPr>
              <w:t>B</w:t>
            </w:r>
          </w:p>
        </w:tc>
        <w:tc>
          <w:tcPr>
            <w:tcW w:w="4526"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0</w:t>
            </w:r>
          </w:p>
        </w:tc>
      </w:tr>
      <w:tr w:rsidR="007045DF" w:rsidTr="00C1747E">
        <w:trPr>
          <w:trHeight w:val="285"/>
        </w:trPr>
        <w:tc>
          <w:tcPr>
            <w:tcW w:w="2548" w:type="dxa"/>
            <w:vMerge/>
            <w:shd w:val="clear" w:color="auto" w:fill="auto"/>
            <w:vAlign w:val="center"/>
          </w:tcPr>
          <w:p w:rsidR="00EE61F6" w:rsidRPr="00C8641D" w:rsidRDefault="00241144" w:rsidP="00C8641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金鹰现金增益</w:t>
            </w:r>
            <w:r w:rsidRPr="00C8641D">
              <w:rPr>
                <w:rFonts w:eastAsiaTheme="minorEastAsia"/>
                <w:kern w:val="0"/>
                <w:szCs w:val="21"/>
              </w:rPr>
              <w:t>E</w:t>
            </w:r>
          </w:p>
        </w:tc>
        <w:tc>
          <w:tcPr>
            <w:tcW w:w="4526" w:type="dxa"/>
            <w:shd w:val="clear" w:color="auto" w:fill="auto"/>
            <w:tcMar>
              <w:top w:w="0" w:type="dxa"/>
              <w:left w:w="108" w:type="dxa"/>
              <w:bottom w:w="0" w:type="dxa"/>
              <w:right w:w="108" w:type="dxa"/>
            </w:tcMar>
            <w:vAlign w:val="center"/>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0</w:t>
            </w:r>
          </w:p>
        </w:tc>
      </w:tr>
      <w:tr w:rsidR="007045DF" w:rsidTr="00C1747E">
        <w:trPr>
          <w:trHeight w:val="285"/>
        </w:trPr>
        <w:tc>
          <w:tcPr>
            <w:tcW w:w="2548" w:type="dxa"/>
            <w:vMerge/>
            <w:shd w:val="clear" w:color="auto" w:fill="auto"/>
            <w:vAlign w:val="center"/>
            <w:hideMark/>
          </w:tcPr>
          <w:p w:rsidR="00EE61F6" w:rsidRPr="00C8641D" w:rsidRDefault="00241144" w:rsidP="00C8641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0</w:t>
            </w:r>
          </w:p>
        </w:tc>
      </w:tr>
      <w:tr w:rsidR="007045DF" w:rsidTr="00C1747E">
        <w:trPr>
          <w:trHeight w:val="285"/>
        </w:trPr>
        <w:tc>
          <w:tcPr>
            <w:tcW w:w="2548" w:type="dxa"/>
            <w:vMerge w:val="restart"/>
            <w:shd w:val="clear" w:color="auto" w:fill="auto"/>
            <w:tcMar>
              <w:top w:w="0" w:type="dxa"/>
              <w:left w:w="108" w:type="dxa"/>
              <w:bottom w:w="0" w:type="dxa"/>
              <w:right w:w="108" w:type="dxa"/>
            </w:tcMar>
            <w:vAlign w:val="center"/>
            <w:hideMark/>
          </w:tcPr>
          <w:p w:rsidR="00EE61F6" w:rsidRPr="00C8641D" w:rsidRDefault="00241144" w:rsidP="00C8641D">
            <w:pPr>
              <w:widowControl/>
              <w:jc w:val="left"/>
              <w:rPr>
                <w:rFonts w:eastAsiaTheme="minorEastAsia"/>
                <w:kern w:val="0"/>
                <w:szCs w:val="21"/>
              </w:rPr>
            </w:pPr>
            <w:r w:rsidRPr="00C8641D">
              <w:rPr>
                <w:rFonts w:eastAsiaTheme="minorEastAsia"/>
                <w:kern w:val="0"/>
                <w:szCs w:val="21"/>
              </w:rPr>
              <w:t>本基金基金经理</w:t>
            </w:r>
            <w:r w:rsidRPr="00C8641D">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金鹰现金增益</w:t>
            </w:r>
            <w:r w:rsidRPr="00C8641D">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0</w:t>
            </w:r>
          </w:p>
        </w:tc>
      </w:tr>
      <w:tr w:rsidR="007045DF" w:rsidTr="00C1747E">
        <w:trPr>
          <w:trHeight w:val="525"/>
        </w:trPr>
        <w:tc>
          <w:tcPr>
            <w:tcW w:w="2548" w:type="dxa"/>
            <w:vMerge/>
            <w:shd w:val="clear" w:color="auto" w:fill="auto"/>
            <w:vAlign w:val="center"/>
            <w:hideMark/>
          </w:tcPr>
          <w:p w:rsidR="00EE61F6" w:rsidRPr="00C8641D" w:rsidRDefault="00241144" w:rsidP="00C8641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EE61F6" w:rsidRPr="00C8641D" w:rsidRDefault="00241144" w:rsidP="00356C72">
            <w:pPr>
              <w:widowControl/>
              <w:jc w:val="center"/>
              <w:rPr>
                <w:rFonts w:eastAsiaTheme="minorEastAsia"/>
                <w:kern w:val="0"/>
                <w:szCs w:val="21"/>
              </w:rPr>
            </w:pPr>
            <w:r w:rsidRPr="00C8641D">
              <w:rPr>
                <w:rFonts w:eastAsiaTheme="minorEastAsia"/>
                <w:kern w:val="0"/>
                <w:szCs w:val="21"/>
              </w:rPr>
              <w:t>金鹰现金增益</w:t>
            </w:r>
            <w:r w:rsidRPr="00C8641D">
              <w:rPr>
                <w:rFonts w:eastAsiaTheme="minorEastAsia"/>
                <w:kern w:val="0"/>
                <w:szCs w:val="21"/>
              </w:rPr>
              <w:t>B</w:t>
            </w:r>
          </w:p>
        </w:tc>
        <w:tc>
          <w:tcPr>
            <w:tcW w:w="4526"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0</w:t>
            </w:r>
          </w:p>
        </w:tc>
      </w:tr>
      <w:tr w:rsidR="007045DF" w:rsidTr="00C1747E">
        <w:trPr>
          <w:trHeight w:val="525"/>
        </w:trPr>
        <w:tc>
          <w:tcPr>
            <w:tcW w:w="2548" w:type="dxa"/>
            <w:vMerge/>
            <w:shd w:val="clear" w:color="auto" w:fill="auto"/>
            <w:vAlign w:val="center"/>
          </w:tcPr>
          <w:p w:rsidR="00EE61F6" w:rsidRPr="00C8641D" w:rsidRDefault="00241144" w:rsidP="00C8641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金鹰现金增益</w:t>
            </w:r>
            <w:r w:rsidRPr="00C8641D">
              <w:rPr>
                <w:rFonts w:eastAsiaTheme="minorEastAsia"/>
                <w:kern w:val="0"/>
                <w:szCs w:val="21"/>
              </w:rPr>
              <w:t>E</w:t>
            </w:r>
          </w:p>
        </w:tc>
        <w:tc>
          <w:tcPr>
            <w:tcW w:w="4526" w:type="dxa"/>
            <w:shd w:val="clear" w:color="auto" w:fill="auto"/>
            <w:tcMar>
              <w:top w:w="0" w:type="dxa"/>
              <w:left w:w="108" w:type="dxa"/>
              <w:bottom w:w="0" w:type="dxa"/>
              <w:right w:w="108" w:type="dxa"/>
            </w:tcMar>
            <w:vAlign w:val="center"/>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0</w:t>
            </w:r>
          </w:p>
        </w:tc>
      </w:tr>
      <w:tr w:rsidR="007045DF" w:rsidTr="00C1747E">
        <w:trPr>
          <w:trHeight w:val="653"/>
        </w:trPr>
        <w:tc>
          <w:tcPr>
            <w:tcW w:w="2548" w:type="dxa"/>
            <w:vMerge/>
            <w:shd w:val="clear" w:color="auto" w:fill="auto"/>
            <w:vAlign w:val="center"/>
            <w:hideMark/>
          </w:tcPr>
          <w:p w:rsidR="00EE61F6" w:rsidRPr="00C8641D" w:rsidRDefault="00241144" w:rsidP="00C8641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EE61F6" w:rsidRPr="00C8641D" w:rsidRDefault="00241144" w:rsidP="00C8641D">
            <w:pPr>
              <w:widowControl/>
              <w:jc w:val="center"/>
              <w:rPr>
                <w:rFonts w:eastAsiaTheme="minorEastAsia"/>
                <w:kern w:val="0"/>
                <w:szCs w:val="21"/>
              </w:rPr>
            </w:pPr>
            <w:r w:rsidRPr="00C8641D">
              <w:rPr>
                <w:rFonts w:eastAsiaTheme="minorEastAsia"/>
                <w:kern w:val="0"/>
                <w:szCs w:val="21"/>
              </w:rPr>
              <w:t>0</w:t>
            </w:r>
          </w:p>
        </w:tc>
      </w:tr>
    </w:tbl>
    <w:p w:rsidR="00555ED3" w:rsidRPr="00C8641D" w:rsidRDefault="00241144" w:rsidP="00C1747E">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kern w:val="0"/>
          <w:sz w:val="21"/>
          <w:szCs w:val="21"/>
        </w:rPr>
        <w:lastRenderedPageBreak/>
        <w:t>8.5</w:t>
      </w:r>
      <w:r w:rsidRPr="00C8641D">
        <w:rPr>
          <w:rFonts w:ascii="Times New Roman" w:eastAsiaTheme="minorEastAsia" w:hAnsi="Times New Roman" w:cs="Times New Roman"/>
          <w:kern w:val="0"/>
          <w:sz w:val="21"/>
          <w:szCs w:val="21"/>
        </w:rPr>
        <w:t>发起式基金发起资金持有份额情况</w:t>
      </w:r>
    </w:p>
    <w:p w:rsidR="00555ED3" w:rsidRPr="00C8641D" w:rsidRDefault="00241144" w:rsidP="00C1747E">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本基金非发起式基金。</w:t>
      </w:r>
    </w:p>
    <w:p w:rsidR="006D141C"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bookmarkStart w:id="35" w:name="_Toc331410115"/>
      <w:bookmarkStart w:id="36" w:name="_Toc225500053"/>
      <w:r w:rsidRPr="00C8641D">
        <w:rPr>
          <w:rFonts w:eastAsiaTheme="minorEastAsia"/>
          <w:b/>
          <w:bCs/>
          <w:sz w:val="21"/>
          <w:szCs w:val="21"/>
          <w:lang w:val="en-US"/>
        </w:rPr>
        <w:t>§</w:t>
      </w:r>
      <w:r w:rsidRPr="00C8641D">
        <w:rPr>
          <w:rFonts w:eastAsiaTheme="minorEastAsia"/>
          <w:b/>
          <w:bCs/>
          <w:sz w:val="21"/>
          <w:szCs w:val="21"/>
          <w:lang w:val="en-US"/>
        </w:rPr>
        <w:t>9</w:t>
      </w:r>
      <w:r w:rsidRPr="00C8641D">
        <w:rPr>
          <w:rFonts w:eastAsiaTheme="minorEastAsia"/>
          <w:b/>
          <w:bCs/>
          <w:sz w:val="21"/>
          <w:szCs w:val="21"/>
          <w:lang w:val="en-US"/>
        </w:rPr>
        <w:t>开放式基金份额变动</w:t>
      </w:r>
      <w:bookmarkEnd w:id="35"/>
      <w:bookmarkEnd w:id="36"/>
    </w:p>
    <w:p w:rsidR="003F6F2B" w:rsidRPr="00C8641D" w:rsidRDefault="00241144" w:rsidP="00572627">
      <w:pPr>
        <w:jc w:val="right"/>
        <w:rPr>
          <w:rFonts w:eastAsiaTheme="minorEastAsia"/>
          <w:szCs w:val="21"/>
        </w:rPr>
      </w:pPr>
      <w:r w:rsidRPr="00C8641D">
        <w:rPr>
          <w:rFonts w:eastAsiaTheme="minorEastAsia"/>
          <w:szCs w:val="21"/>
        </w:rPr>
        <w:t>单位：份</w:t>
      </w:r>
    </w:p>
    <w:tbl>
      <w:tblPr>
        <w:tblStyle w:val="aff2"/>
        <w:tblW w:w="8930" w:type="dxa"/>
        <w:tblInd w:w="108" w:type="dxa"/>
        <w:tblLayout w:type="fixed"/>
        <w:tblLook w:val="04A0" w:firstRow="1" w:lastRow="0" w:firstColumn="1" w:lastColumn="0" w:noHBand="0" w:noVBand="1"/>
      </w:tblPr>
      <w:tblGrid>
        <w:gridCol w:w="1984"/>
        <w:gridCol w:w="2268"/>
        <w:gridCol w:w="2268"/>
        <w:gridCol w:w="2410"/>
      </w:tblGrid>
      <w:tr w:rsidR="007045DF" w:rsidTr="00C1747E">
        <w:tc>
          <w:tcPr>
            <w:tcW w:w="1984"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F71C98">
            <w:pPr>
              <w:jc w:val="center"/>
              <w:rPr>
                <w:rFonts w:eastAsiaTheme="minorEastAsia"/>
                <w:szCs w:val="21"/>
              </w:rPr>
            </w:pPr>
            <w:r w:rsidRPr="00C8641D">
              <w:rPr>
                <w:rFonts w:eastAsiaTheme="minorEastAsia"/>
                <w:szCs w:val="21"/>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F71C98">
            <w:pPr>
              <w:jc w:val="center"/>
              <w:rPr>
                <w:rFonts w:eastAsiaTheme="minorEastAsia"/>
                <w:szCs w:val="21"/>
              </w:rPr>
            </w:pPr>
            <w:r w:rsidRPr="00C8641D">
              <w:rPr>
                <w:rFonts w:eastAsiaTheme="minorEastAsia"/>
                <w:szCs w:val="21"/>
              </w:rPr>
              <w:t>金鹰现金增益</w:t>
            </w:r>
            <w:r w:rsidRPr="00C8641D">
              <w:rPr>
                <w:rFonts w:eastAsiaTheme="minorEastAsia"/>
                <w:szCs w:val="21"/>
              </w:rPr>
              <w:t>A</w:t>
            </w:r>
          </w:p>
        </w:tc>
        <w:tc>
          <w:tcPr>
            <w:tcW w:w="2268"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F71C98">
            <w:pPr>
              <w:jc w:val="center"/>
              <w:rPr>
                <w:rFonts w:eastAsiaTheme="minorEastAsia"/>
                <w:szCs w:val="21"/>
              </w:rPr>
            </w:pPr>
            <w:r w:rsidRPr="00C8641D">
              <w:rPr>
                <w:rFonts w:eastAsiaTheme="minorEastAsia"/>
                <w:szCs w:val="21"/>
              </w:rPr>
              <w:t>金鹰现金增益</w:t>
            </w:r>
            <w:r w:rsidRPr="00C8641D">
              <w:rPr>
                <w:rFonts w:eastAsiaTheme="minorEastAsia"/>
                <w:szCs w:val="21"/>
              </w:rPr>
              <w:t>B</w:t>
            </w:r>
          </w:p>
        </w:tc>
        <w:tc>
          <w:tcPr>
            <w:tcW w:w="2410"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C8641D">
            <w:pPr>
              <w:jc w:val="center"/>
              <w:rPr>
                <w:rFonts w:eastAsiaTheme="minorEastAsia"/>
                <w:szCs w:val="21"/>
              </w:rPr>
            </w:pPr>
            <w:r w:rsidRPr="00C8641D">
              <w:rPr>
                <w:rFonts w:eastAsiaTheme="minorEastAsia"/>
                <w:szCs w:val="21"/>
              </w:rPr>
              <w:t>金鹰现金增益</w:t>
            </w:r>
            <w:r w:rsidRPr="00C8641D">
              <w:rPr>
                <w:rFonts w:eastAsiaTheme="minorEastAsia"/>
                <w:szCs w:val="21"/>
              </w:rPr>
              <w:t>E</w:t>
            </w:r>
          </w:p>
        </w:tc>
      </w:tr>
      <w:tr w:rsidR="007045DF" w:rsidTr="00C1747E">
        <w:tc>
          <w:tcPr>
            <w:tcW w:w="1984" w:type="dxa"/>
            <w:tcBorders>
              <w:top w:val="single" w:sz="4" w:space="0" w:color="auto"/>
              <w:left w:val="single" w:sz="4" w:space="0" w:color="auto"/>
              <w:bottom w:val="single" w:sz="4" w:space="0" w:color="auto"/>
              <w:right w:val="single" w:sz="4" w:space="0" w:color="auto"/>
            </w:tcBorders>
            <w:hideMark/>
          </w:tcPr>
          <w:p w:rsidR="005B6CA7" w:rsidRPr="00C8641D" w:rsidRDefault="00241144" w:rsidP="005B0CBC">
            <w:pPr>
              <w:rPr>
                <w:rFonts w:eastAsiaTheme="minorEastAsia"/>
                <w:szCs w:val="21"/>
              </w:rPr>
            </w:pPr>
            <w:r w:rsidRPr="00C8641D">
              <w:rPr>
                <w:rFonts w:eastAsiaTheme="minorEastAsia"/>
                <w:szCs w:val="21"/>
              </w:rPr>
              <w:t>基金合同生效日（</w:t>
            </w:r>
            <w:r w:rsidRPr="00C8641D">
              <w:rPr>
                <w:rFonts w:eastAsiaTheme="minorEastAsia"/>
                <w:szCs w:val="21"/>
              </w:rPr>
              <w:t>2017</w:t>
            </w:r>
            <w:r w:rsidRPr="00C8641D">
              <w:rPr>
                <w:rFonts w:eastAsiaTheme="minorEastAsia"/>
                <w:szCs w:val="21"/>
              </w:rPr>
              <w:t>年</w:t>
            </w:r>
            <w:r w:rsidRPr="00C8641D">
              <w:rPr>
                <w:rFonts w:eastAsiaTheme="minorEastAsia"/>
                <w:szCs w:val="21"/>
              </w:rPr>
              <w:t>3</w:t>
            </w:r>
            <w:r w:rsidRPr="00C8641D">
              <w:rPr>
                <w:rFonts w:eastAsiaTheme="minorEastAsia"/>
                <w:szCs w:val="21"/>
              </w:rPr>
              <w:t>月</w:t>
            </w:r>
            <w:r w:rsidRPr="00C8641D">
              <w:rPr>
                <w:rFonts w:eastAsiaTheme="minorEastAsia"/>
                <w:szCs w:val="21"/>
              </w:rPr>
              <w:t>20</w:t>
            </w:r>
            <w:r w:rsidRPr="00C8641D">
              <w:rPr>
                <w:rFonts w:eastAsiaTheme="minorEastAsia"/>
                <w:szCs w:val="21"/>
              </w:rPr>
              <w:t>日）基金份额总额</w:t>
            </w:r>
          </w:p>
        </w:tc>
        <w:tc>
          <w:tcPr>
            <w:tcW w:w="2268"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5B0CBC">
            <w:pPr>
              <w:jc w:val="right"/>
              <w:rPr>
                <w:rFonts w:eastAsiaTheme="minorEastAsia"/>
                <w:szCs w:val="21"/>
              </w:rPr>
            </w:pPr>
            <w:r w:rsidRPr="00C8641D">
              <w:rPr>
                <w:rFonts w:eastAsiaTheme="minorEastAsia"/>
                <w:szCs w:val="21"/>
              </w:rPr>
              <w:t>10,164,981.22</w:t>
            </w:r>
          </w:p>
        </w:tc>
        <w:tc>
          <w:tcPr>
            <w:tcW w:w="2268"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5B0CBC">
            <w:pPr>
              <w:jc w:val="right"/>
              <w:rPr>
                <w:rFonts w:eastAsiaTheme="minorEastAsia"/>
                <w:szCs w:val="21"/>
              </w:rPr>
            </w:pPr>
            <w:r w:rsidRPr="00C8641D">
              <w:rPr>
                <w:rFonts w:eastAsiaTheme="minorEastAsia"/>
                <w:szCs w:val="21"/>
              </w:rPr>
              <w:t>185,001,749.98</w:t>
            </w:r>
          </w:p>
        </w:tc>
        <w:tc>
          <w:tcPr>
            <w:tcW w:w="2410" w:type="dxa"/>
            <w:tcBorders>
              <w:top w:val="single" w:sz="4" w:space="0" w:color="auto"/>
              <w:left w:val="single" w:sz="4" w:space="0" w:color="auto"/>
              <w:bottom w:val="single" w:sz="4" w:space="0" w:color="auto"/>
              <w:right w:val="single" w:sz="4" w:space="0" w:color="auto"/>
            </w:tcBorders>
          </w:tcPr>
          <w:p w:rsidR="005B6CA7" w:rsidRPr="00C8641D" w:rsidRDefault="00241144" w:rsidP="005B0CBC">
            <w:pPr>
              <w:jc w:val="right"/>
              <w:rPr>
                <w:rFonts w:eastAsiaTheme="minorEastAsia"/>
                <w:szCs w:val="21"/>
              </w:rPr>
            </w:pPr>
            <w:r w:rsidRPr="00C8641D">
              <w:rPr>
                <w:rFonts w:eastAsiaTheme="minorEastAsia"/>
                <w:szCs w:val="21"/>
              </w:rPr>
              <w:t>1,493,451,000.00</w:t>
            </w:r>
          </w:p>
        </w:tc>
      </w:tr>
      <w:tr w:rsidR="007045DF" w:rsidTr="00C1747E">
        <w:tc>
          <w:tcPr>
            <w:tcW w:w="1984" w:type="dxa"/>
            <w:tcBorders>
              <w:top w:val="single" w:sz="4" w:space="0" w:color="auto"/>
              <w:left w:val="single" w:sz="4" w:space="0" w:color="auto"/>
              <w:bottom w:val="single" w:sz="4" w:space="0" w:color="auto"/>
              <w:right w:val="single" w:sz="4" w:space="0" w:color="auto"/>
            </w:tcBorders>
            <w:hideMark/>
          </w:tcPr>
          <w:p w:rsidR="005B6CA7" w:rsidRPr="00C8641D" w:rsidRDefault="00241144" w:rsidP="005B0CBC">
            <w:pPr>
              <w:rPr>
                <w:rFonts w:eastAsiaTheme="minorEastAsia"/>
                <w:szCs w:val="21"/>
              </w:rPr>
            </w:pPr>
            <w:r w:rsidRPr="00C8641D">
              <w:rPr>
                <w:rFonts w:eastAsiaTheme="minorEastAsia"/>
                <w:szCs w:val="21"/>
              </w:rPr>
              <w:t>本报告期期初基金份额总额</w:t>
            </w:r>
          </w:p>
        </w:tc>
        <w:tc>
          <w:tcPr>
            <w:tcW w:w="2268"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5B0CBC">
            <w:pPr>
              <w:jc w:val="right"/>
              <w:rPr>
                <w:rFonts w:eastAsiaTheme="minorEastAsia"/>
                <w:szCs w:val="21"/>
              </w:rPr>
            </w:pPr>
            <w:r w:rsidRPr="00C8641D">
              <w:rPr>
                <w:rFonts w:eastAsiaTheme="minorEastAsia"/>
                <w:szCs w:val="21"/>
              </w:rPr>
              <w:t>245,842,738.40</w:t>
            </w:r>
          </w:p>
        </w:tc>
        <w:tc>
          <w:tcPr>
            <w:tcW w:w="2268"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5B0CBC">
            <w:pPr>
              <w:jc w:val="right"/>
              <w:rPr>
                <w:rFonts w:eastAsiaTheme="minorEastAsia"/>
                <w:szCs w:val="21"/>
              </w:rPr>
            </w:pPr>
            <w:r w:rsidRPr="00C8641D">
              <w:rPr>
                <w:rFonts w:eastAsiaTheme="minorEastAsia"/>
                <w:szCs w:val="21"/>
              </w:rPr>
              <w:t>10,875,910,928.70</w:t>
            </w:r>
          </w:p>
        </w:tc>
        <w:tc>
          <w:tcPr>
            <w:tcW w:w="2410"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C8641D">
            <w:pPr>
              <w:jc w:val="right"/>
              <w:rPr>
                <w:rFonts w:eastAsiaTheme="minorEastAsia"/>
                <w:szCs w:val="21"/>
              </w:rPr>
            </w:pPr>
            <w:r w:rsidRPr="00C8641D">
              <w:rPr>
                <w:rFonts w:eastAsiaTheme="minorEastAsia"/>
                <w:szCs w:val="21"/>
              </w:rPr>
              <w:t>39,825,796.87</w:t>
            </w:r>
          </w:p>
        </w:tc>
      </w:tr>
      <w:tr w:rsidR="007045DF" w:rsidTr="00C1747E">
        <w:tc>
          <w:tcPr>
            <w:tcW w:w="1984" w:type="dxa"/>
            <w:tcBorders>
              <w:top w:val="single" w:sz="4" w:space="0" w:color="auto"/>
              <w:left w:val="single" w:sz="4" w:space="0" w:color="auto"/>
              <w:bottom w:val="single" w:sz="4" w:space="0" w:color="auto"/>
              <w:right w:val="single" w:sz="4" w:space="0" w:color="auto"/>
            </w:tcBorders>
            <w:hideMark/>
          </w:tcPr>
          <w:p w:rsidR="005B6CA7" w:rsidRPr="00C8641D" w:rsidRDefault="00241144" w:rsidP="005B0CBC">
            <w:pPr>
              <w:rPr>
                <w:rFonts w:eastAsiaTheme="minorEastAsia"/>
                <w:szCs w:val="21"/>
              </w:rPr>
            </w:pPr>
            <w:r w:rsidRPr="00C8641D">
              <w:rPr>
                <w:rFonts w:eastAsiaTheme="minorEastAsia"/>
                <w:szCs w:val="21"/>
              </w:rPr>
              <w:t>本报告期基金总申购份额</w:t>
            </w:r>
          </w:p>
        </w:tc>
        <w:tc>
          <w:tcPr>
            <w:tcW w:w="2268"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5B0CBC">
            <w:pPr>
              <w:jc w:val="right"/>
              <w:rPr>
                <w:rFonts w:eastAsiaTheme="minorEastAsia"/>
                <w:szCs w:val="21"/>
              </w:rPr>
            </w:pPr>
            <w:r w:rsidRPr="00C8641D">
              <w:rPr>
                <w:rFonts w:eastAsiaTheme="minorEastAsia"/>
                <w:szCs w:val="21"/>
              </w:rPr>
              <w:t>240,901,946.06</w:t>
            </w:r>
          </w:p>
        </w:tc>
        <w:tc>
          <w:tcPr>
            <w:tcW w:w="2268"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5B0CBC">
            <w:pPr>
              <w:jc w:val="right"/>
              <w:rPr>
                <w:rFonts w:eastAsiaTheme="minorEastAsia"/>
                <w:szCs w:val="21"/>
              </w:rPr>
            </w:pPr>
            <w:r w:rsidRPr="00C8641D">
              <w:rPr>
                <w:rFonts w:eastAsiaTheme="minorEastAsia"/>
                <w:szCs w:val="21"/>
              </w:rPr>
              <w:t>11,915,640,201.84</w:t>
            </w:r>
          </w:p>
        </w:tc>
        <w:tc>
          <w:tcPr>
            <w:tcW w:w="2410"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C8641D">
            <w:pPr>
              <w:jc w:val="right"/>
              <w:rPr>
                <w:rFonts w:eastAsiaTheme="minorEastAsia"/>
                <w:szCs w:val="21"/>
              </w:rPr>
            </w:pPr>
            <w:r w:rsidRPr="00C8641D">
              <w:rPr>
                <w:rFonts w:eastAsiaTheme="minorEastAsia"/>
                <w:szCs w:val="21"/>
              </w:rPr>
              <w:t>319,931.02</w:t>
            </w:r>
          </w:p>
        </w:tc>
      </w:tr>
      <w:tr w:rsidR="007045DF" w:rsidTr="00C1747E">
        <w:tc>
          <w:tcPr>
            <w:tcW w:w="1984" w:type="dxa"/>
            <w:tcBorders>
              <w:top w:val="single" w:sz="4" w:space="0" w:color="auto"/>
              <w:left w:val="single" w:sz="4" w:space="0" w:color="auto"/>
              <w:bottom w:val="single" w:sz="4" w:space="0" w:color="auto"/>
              <w:right w:val="single" w:sz="4" w:space="0" w:color="auto"/>
            </w:tcBorders>
            <w:hideMark/>
          </w:tcPr>
          <w:p w:rsidR="005B6CA7" w:rsidRPr="00C8641D" w:rsidRDefault="00241144" w:rsidP="005B0CBC">
            <w:pPr>
              <w:rPr>
                <w:rFonts w:eastAsiaTheme="minorEastAsia"/>
                <w:szCs w:val="21"/>
              </w:rPr>
            </w:pPr>
            <w:r w:rsidRPr="00C8641D">
              <w:rPr>
                <w:rFonts w:eastAsiaTheme="minorEastAsia"/>
                <w:szCs w:val="21"/>
              </w:rPr>
              <w:t>减：本报告期基金总赎回份额</w:t>
            </w:r>
          </w:p>
        </w:tc>
        <w:tc>
          <w:tcPr>
            <w:tcW w:w="2268"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5B0CBC">
            <w:pPr>
              <w:jc w:val="right"/>
              <w:rPr>
                <w:rFonts w:eastAsiaTheme="minorEastAsia"/>
                <w:szCs w:val="21"/>
              </w:rPr>
            </w:pPr>
            <w:r w:rsidRPr="00C8641D">
              <w:rPr>
                <w:rFonts w:eastAsiaTheme="minorEastAsia"/>
                <w:szCs w:val="21"/>
              </w:rPr>
              <w:t>348,629,436.47</w:t>
            </w:r>
          </w:p>
        </w:tc>
        <w:tc>
          <w:tcPr>
            <w:tcW w:w="2268"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5B0CBC">
            <w:pPr>
              <w:jc w:val="right"/>
              <w:rPr>
                <w:rFonts w:eastAsiaTheme="minorEastAsia"/>
                <w:szCs w:val="21"/>
              </w:rPr>
            </w:pPr>
            <w:r w:rsidRPr="00C8641D">
              <w:rPr>
                <w:rFonts w:eastAsiaTheme="minorEastAsia"/>
                <w:szCs w:val="21"/>
              </w:rPr>
              <w:t>12,293,296,499.97</w:t>
            </w:r>
          </w:p>
        </w:tc>
        <w:tc>
          <w:tcPr>
            <w:tcW w:w="2410"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C8641D">
            <w:pPr>
              <w:jc w:val="right"/>
              <w:rPr>
                <w:rFonts w:eastAsiaTheme="minorEastAsia"/>
                <w:szCs w:val="21"/>
              </w:rPr>
            </w:pPr>
            <w:r w:rsidRPr="00C8641D">
              <w:rPr>
                <w:rFonts w:eastAsiaTheme="minorEastAsia"/>
                <w:szCs w:val="21"/>
              </w:rPr>
              <w:t>13,929,476.37</w:t>
            </w:r>
          </w:p>
        </w:tc>
      </w:tr>
      <w:tr w:rsidR="007045DF" w:rsidTr="00C1747E">
        <w:tc>
          <w:tcPr>
            <w:tcW w:w="1984" w:type="dxa"/>
            <w:tcBorders>
              <w:top w:val="single" w:sz="4" w:space="0" w:color="auto"/>
              <w:left w:val="single" w:sz="4" w:space="0" w:color="auto"/>
              <w:bottom w:val="single" w:sz="4" w:space="0" w:color="auto"/>
              <w:right w:val="single" w:sz="4" w:space="0" w:color="auto"/>
            </w:tcBorders>
            <w:hideMark/>
          </w:tcPr>
          <w:p w:rsidR="005B6CA7" w:rsidRPr="00C8641D" w:rsidRDefault="00241144" w:rsidP="005B0CBC">
            <w:pPr>
              <w:rPr>
                <w:rFonts w:eastAsiaTheme="minorEastAsia"/>
                <w:szCs w:val="21"/>
              </w:rPr>
            </w:pPr>
            <w:r w:rsidRPr="00C8641D">
              <w:rPr>
                <w:rFonts w:eastAsiaTheme="minorEastAsia"/>
                <w:szCs w:val="21"/>
              </w:rPr>
              <w:t>本报告期基金拆分变动份额</w:t>
            </w:r>
          </w:p>
        </w:tc>
        <w:tc>
          <w:tcPr>
            <w:tcW w:w="2268"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5B0CBC">
            <w:pPr>
              <w:jc w:val="right"/>
              <w:rPr>
                <w:rFonts w:eastAsiaTheme="minorEastAsia"/>
                <w:szCs w:val="21"/>
              </w:rPr>
            </w:pPr>
            <w:r w:rsidRPr="00C8641D">
              <w:rPr>
                <w:rFonts w:eastAsiaTheme="minorEastAsia"/>
                <w:szCs w:val="21"/>
              </w:rPr>
              <w:t>-</w:t>
            </w:r>
          </w:p>
        </w:tc>
        <w:tc>
          <w:tcPr>
            <w:tcW w:w="2268"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5B0CBC">
            <w:pPr>
              <w:jc w:val="right"/>
              <w:rPr>
                <w:rFonts w:eastAsiaTheme="minorEastAsia"/>
                <w:szCs w:val="21"/>
              </w:rPr>
            </w:pPr>
            <w:r w:rsidRPr="00C8641D">
              <w:rPr>
                <w:rFonts w:eastAsiaTheme="minorEastAsia"/>
                <w:szCs w:val="21"/>
              </w:rPr>
              <w:t>-</w:t>
            </w:r>
          </w:p>
        </w:tc>
        <w:tc>
          <w:tcPr>
            <w:tcW w:w="2410" w:type="dxa"/>
            <w:tcBorders>
              <w:top w:val="single" w:sz="4" w:space="0" w:color="auto"/>
              <w:left w:val="single" w:sz="4" w:space="0" w:color="auto"/>
              <w:bottom w:val="single" w:sz="4" w:space="0" w:color="auto"/>
              <w:right w:val="single" w:sz="4" w:space="0" w:color="auto"/>
            </w:tcBorders>
            <w:vAlign w:val="bottom"/>
          </w:tcPr>
          <w:p w:rsidR="005B6CA7" w:rsidRPr="00C8641D" w:rsidRDefault="00241144" w:rsidP="00C8641D">
            <w:pPr>
              <w:jc w:val="right"/>
              <w:rPr>
                <w:rFonts w:eastAsiaTheme="minorEastAsia"/>
                <w:szCs w:val="21"/>
              </w:rPr>
            </w:pPr>
            <w:r w:rsidRPr="00C8641D">
              <w:rPr>
                <w:rFonts w:eastAsiaTheme="minorEastAsia"/>
                <w:szCs w:val="21"/>
              </w:rPr>
              <w:t>-</w:t>
            </w:r>
          </w:p>
        </w:tc>
      </w:tr>
      <w:tr w:rsidR="007045DF" w:rsidTr="00C1747E">
        <w:tc>
          <w:tcPr>
            <w:tcW w:w="1984" w:type="dxa"/>
            <w:tcBorders>
              <w:top w:val="single" w:sz="4" w:space="0" w:color="auto"/>
              <w:left w:val="single" w:sz="4" w:space="0" w:color="auto"/>
              <w:bottom w:val="single" w:sz="4" w:space="0" w:color="auto"/>
              <w:right w:val="single" w:sz="4" w:space="0" w:color="auto"/>
            </w:tcBorders>
            <w:hideMark/>
          </w:tcPr>
          <w:p w:rsidR="005B6CA7" w:rsidRPr="00C8641D" w:rsidRDefault="00241144" w:rsidP="005B0CBC">
            <w:pPr>
              <w:rPr>
                <w:rFonts w:eastAsiaTheme="minorEastAsia"/>
                <w:szCs w:val="21"/>
              </w:rPr>
            </w:pPr>
            <w:r>
              <w:rPr>
                <w:rFonts w:eastAsiaTheme="minorEastAsia" w:hint="eastAsia"/>
                <w:szCs w:val="21"/>
              </w:rPr>
              <w:t>本报告期</w:t>
            </w:r>
            <w:r w:rsidRPr="00385DD7">
              <w:rPr>
                <w:rFonts w:eastAsiaTheme="minorEastAsia"/>
                <w:szCs w:val="21"/>
              </w:rPr>
              <w:t>期末基金份额总额</w:t>
            </w:r>
          </w:p>
        </w:tc>
        <w:tc>
          <w:tcPr>
            <w:tcW w:w="2268"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5B0CBC">
            <w:pPr>
              <w:jc w:val="right"/>
              <w:rPr>
                <w:rFonts w:eastAsiaTheme="minorEastAsia"/>
                <w:szCs w:val="21"/>
              </w:rPr>
            </w:pPr>
            <w:r w:rsidRPr="00C8641D">
              <w:rPr>
                <w:rFonts w:eastAsiaTheme="minorEastAsia"/>
                <w:szCs w:val="21"/>
              </w:rPr>
              <w:t>138,115,247.99</w:t>
            </w:r>
          </w:p>
        </w:tc>
        <w:tc>
          <w:tcPr>
            <w:tcW w:w="2268"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5B0CBC">
            <w:pPr>
              <w:jc w:val="right"/>
              <w:rPr>
                <w:rFonts w:eastAsiaTheme="minorEastAsia"/>
                <w:szCs w:val="21"/>
              </w:rPr>
            </w:pPr>
            <w:r w:rsidRPr="00C8641D">
              <w:rPr>
                <w:rFonts w:eastAsiaTheme="minorEastAsia"/>
                <w:szCs w:val="21"/>
              </w:rPr>
              <w:t>10,498,254,630.57</w:t>
            </w:r>
          </w:p>
        </w:tc>
        <w:tc>
          <w:tcPr>
            <w:tcW w:w="2410" w:type="dxa"/>
            <w:tcBorders>
              <w:top w:val="single" w:sz="4" w:space="0" w:color="auto"/>
              <w:left w:val="single" w:sz="4" w:space="0" w:color="auto"/>
              <w:bottom w:val="single" w:sz="4" w:space="0" w:color="auto"/>
              <w:right w:val="single" w:sz="4" w:space="0" w:color="auto"/>
            </w:tcBorders>
            <w:vAlign w:val="center"/>
          </w:tcPr>
          <w:p w:rsidR="005B6CA7" w:rsidRPr="00C8641D" w:rsidRDefault="00241144" w:rsidP="00C8641D">
            <w:pPr>
              <w:jc w:val="right"/>
              <w:rPr>
                <w:rFonts w:eastAsiaTheme="minorEastAsia"/>
                <w:szCs w:val="21"/>
              </w:rPr>
            </w:pPr>
            <w:r w:rsidRPr="00C8641D">
              <w:rPr>
                <w:rFonts w:eastAsiaTheme="minorEastAsia"/>
                <w:szCs w:val="21"/>
              </w:rPr>
              <w:t>26,216,251.52</w:t>
            </w:r>
          </w:p>
        </w:tc>
      </w:tr>
    </w:tbl>
    <w:p w:rsidR="003F6F2B" w:rsidRPr="00C8641D" w:rsidRDefault="00241144" w:rsidP="00C1747E">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注：总申购份额包含因份额升降级导致的强制调增份额</w:t>
      </w:r>
      <w:r w:rsidRPr="00C8641D">
        <w:rPr>
          <w:rFonts w:eastAsiaTheme="minorEastAsia"/>
          <w:kern w:val="0"/>
          <w:szCs w:val="21"/>
        </w:rPr>
        <w:t xml:space="preserve">, </w:t>
      </w:r>
      <w:r w:rsidRPr="00C8641D">
        <w:rPr>
          <w:rFonts w:eastAsiaTheme="minorEastAsia"/>
          <w:kern w:val="0"/>
          <w:szCs w:val="21"/>
        </w:rPr>
        <w:t>总赎回份额包含因份额升降级导致的强制调减份额。</w:t>
      </w:r>
    </w:p>
    <w:p w:rsidR="006D141C"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bookmarkStart w:id="37" w:name="_Toc331410116"/>
      <w:bookmarkStart w:id="38" w:name="_Toc225500054"/>
      <w:r w:rsidRPr="00C8641D">
        <w:rPr>
          <w:rFonts w:eastAsiaTheme="minorEastAsia"/>
          <w:b/>
          <w:bCs/>
          <w:sz w:val="21"/>
          <w:szCs w:val="21"/>
          <w:lang w:val="en-US"/>
        </w:rPr>
        <w:t>§10</w:t>
      </w:r>
      <w:r w:rsidRPr="00C8641D">
        <w:rPr>
          <w:rFonts w:eastAsiaTheme="minorEastAsia"/>
          <w:b/>
          <w:bCs/>
          <w:sz w:val="21"/>
          <w:szCs w:val="21"/>
          <w:lang w:val="en-US"/>
        </w:rPr>
        <w:t>重大事件揭示</w:t>
      </w:r>
      <w:bookmarkEnd w:id="37"/>
      <w:bookmarkEnd w:id="38"/>
    </w:p>
    <w:p w:rsidR="00336D07" w:rsidRPr="0091212A" w:rsidRDefault="00241144" w:rsidP="00336D07">
      <w:pPr>
        <w:pStyle w:val="20"/>
        <w:spacing w:before="0" w:after="0"/>
        <w:rPr>
          <w:rFonts w:asciiTheme="minorEastAsia" w:eastAsiaTheme="minorEastAsia" w:hAnsiTheme="minorEastAsia"/>
          <w:kern w:val="0"/>
          <w:sz w:val="21"/>
          <w:szCs w:val="21"/>
        </w:rPr>
      </w:pPr>
      <w:bookmarkStart w:id="39" w:name="_Toc361324894"/>
      <w:bookmarkStart w:id="40" w:name="_Toc374438161"/>
      <w:bookmarkStart w:id="41" w:name="_Toc249760071"/>
      <w:r w:rsidRPr="00FA7D39">
        <w:rPr>
          <w:rFonts w:ascii="Times New Roman" w:eastAsiaTheme="minorEastAsia" w:hAnsi="Times New Roman"/>
          <w:bCs w:val="0"/>
          <w:color w:val="000000" w:themeColor="text1"/>
          <w:sz w:val="21"/>
          <w:szCs w:val="21"/>
        </w:rPr>
        <w:t>10.1</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基金份</w:t>
      </w:r>
      <w:r w:rsidRPr="0091212A">
        <w:rPr>
          <w:rFonts w:asciiTheme="minorEastAsia" w:eastAsiaTheme="minorEastAsia" w:hAnsiTheme="minorEastAsia" w:hint="eastAsia"/>
          <w:kern w:val="0"/>
          <w:sz w:val="21"/>
          <w:szCs w:val="21"/>
        </w:rPr>
        <w:t>额持有人大会决议</w:t>
      </w:r>
      <w:bookmarkEnd w:id="39"/>
      <w:bookmarkEnd w:id="40"/>
    </w:p>
    <w:p w:rsidR="00336D07" w:rsidRPr="00AD22E5" w:rsidRDefault="00241144" w:rsidP="00336D07">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本基金本报告期内未召开基金份额持有人大会，无会议决议。</w:t>
      </w:r>
    </w:p>
    <w:p w:rsidR="00336D07" w:rsidRPr="0091212A" w:rsidRDefault="00241144" w:rsidP="00336D07">
      <w:pPr>
        <w:pStyle w:val="20"/>
        <w:spacing w:before="0" w:after="0"/>
        <w:rPr>
          <w:rFonts w:asciiTheme="minorEastAsia" w:eastAsiaTheme="minorEastAsia" w:hAnsiTheme="minorEastAsia"/>
          <w:kern w:val="0"/>
          <w:sz w:val="21"/>
          <w:szCs w:val="21"/>
        </w:rPr>
      </w:pPr>
      <w:bookmarkStart w:id="42" w:name="_Toc361324895"/>
      <w:bookmarkStart w:id="43" w:name="_Toc374438162"/>
      <w:r w:rsidRPr="00FA7D39">
        <w:rPr>
          <w:rFonts w:ascii="Times New Roman" w:eastAsiaTheme="minorEastAsia" w:hAnsi="Times New Roman"/>
          <w:bCs w:val="0"/>
          <w:color w:val="000000" w:themeColor="text1"/>
          <w:sz w:val="21"/>
          <w:szCs w:val="21"/>
        </w:rPr>
        <w:t>10.2</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基金管理人、</w:t>
      </w:r>
      <w:r w:rsidRPr="0091212A">
        <w:rPr>
          <w:rFonts w:asciiTheme="minorEastAsia" w:eastAsiaTheme="minorEastAsia" w:hAnsiTheme="minorEastAsia" w:hint="eastAsia"/>
          <w:kern w:val="0"/>
          <w:sz w:val="21"/>
          <w:szCs w:val="21"/>
        </w:rPr>
        <w:t>基金托管人的专门基金托管部门的重大人事变动</w:t>
      </w:r>
      <w:bookmarkEnd w:id="42"/>
      <w:bookmarkEnd w:id="43"/>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1</w:t>
      </w:r>
      <w:r>
        <w:rPr>
          <w:rFonts w:eastAsiaTheme="minorEastAsia"/>
          <w:kern w:val="0"/>
          <w:szCs w:val="21"/>
        </w:rPr>
        <w:t>、经本基金管理人第六届董事会第三十四次会议审议通过，报中国证券投资基金业协会、中国证券监督管理委员会广东监管局备案，并于</w:t>
      </w:r>
      <w:r>
        <w:rPr>
          <w:rFonts w:eastAsiaTheme="minorEastAsia"/>
          <w:kern w:val="0"/>
          <w:szCs w:val="21"/>
        </w:rPr>
        <w:t>2019</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5</w:t>
      </w:r>
      <w:r>
        <w:rPr>
          <w:rFonts w:eastAsiaTheme="minorEastAsia"/>
          <w:kern w:val="0"/>
          <w:szCs w:val="21"/>
        </w:rPr>
        <w:t>日在证监会指定媒体披露，聘请刘志刚先生担任公司总经理，李兆廷先生不再代为履行金鹰基金管理有限公司总</w:t>
      </w:r>
      <w:r>
        <w:rPr>
          <w:rFonts w:eastAsiaTheme="minorEastAsia"/>
          <w:kern w:val="0"/>
          <w:szCs w:val="21"/>
        </w:rPr>
        <w:t>经理职责。</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经广东省工商行政管理局核准，本基金管理人法定代表人于</w:t>
      </w:r>
      <w:r>
        <w:rPr>
          <w:rFonts w:eastAsiaTheme="minorEastAsia"/>
          <w:kern w:val="0"/>
          <w:szCs w:val="21"/>
        </w:rPr>
        <w:t>2019</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27</w:t>
      </w:r>
      <w:r>
        <w:rPr>
          <w:rFonts w:eastAsiaTheme="minorEastAsia"/>
          <w:kern w:val="0"/>
          <w:szCs w:val="21"/>
        </w:rPr>
        <w:t>日由李兆廷先生变更为刘志刚先生。</w:t>
      </w:r>
    </w:p>
    <w:p w:rsidR="00336D07" w:rsidRPr="00AD22E5" w:rsidRDefault="00241144" w:rsidP="00336D07">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2</w:t>
      </w:r>
      <w:r w:rsidRPr="00AD22E5">
        <w:rPr>
          <w:rFonts w:eastAsiaTheme="minorEastAsia"/>
          <w:kern w:val="0"/>
          <w:szCs w:val="21"/>
        </w:rPr>
        <w:t>、</w:t>
      </w:r>
      <w:r w:rsidRPr="00AD22E5">
        <w:rPr>
          <w:rFonts w:eastAsiaTheme="minorEastAsia"/>
          <w:kern w:val="0"/>
          <w:szCs w:val="21"/>
        </w:rPr>
        <w:t>2019</w:t>
      </w:r>
      <w:r w:rsidRPr="00AD22E5">
        <w:rPr>
          <w:rFonts w:eastAsiaTheme="minorEastAsia"/>
          <w:kern w:val="0"/>
          <w:szCs w:val="21"/>
        </w:rPr>
        <w:t>年</w:t>
      </w:r>
      <w:r w:rsidRPr="00AD22E5">
        <w:rPr>
          <w:rFonts w:eastAsiaTheme="minorEastAsia"/>
          <w:kern w:val="0"/>
          <w:szCs w:val="21"/>
        </w:rPr>
        <w:t>4</w:t>
      </w:r>
      <w:r w:rsidRPr="00AD22E5">
        <w:rPr>
          <w:rFonts w:eastAsiaTheme="minorEastAsia"/>
          <w:kern w:val="0"/>
          <w:szCs w:val="21"/>
        </w:rPr>
        <w:t>月</w:t>
      </w:r>
      <w:r w:rsidRPr="00AD22E5">
        <w:rPr>
          <w:rFonts w:eastAsiaTheme="minorEastAsia"/>
          <w:kern w:val="0"/>
          <w:szCs w:val="21"/>
        </w:rPr>
        <w:t>9</w:t>
      </w:r>
      <w:r w:rsidRPr="00AD22E5">
        <w:rPr>
          <w:rFonts w:eastAsiaTheme="minorEastAsia"/>
          <w:kern w:val="0"/>
          <w:szCs w:val="21"/>
        </w:rPr>
        <w:t>日，本基金托管人招商证券股份有限公司聘任易卫东担任托管部总经理，秦湘不再担任托管部总经理。</w:t>
      </w:r>
    </w:p>
    <w:p w:rsidR="00336D07" w:rsidRPr="0091212A" w:rsidRDefault="00241144" w:rsidP="00336D07">
      <w:pPr>
        <w:pStyle w:val="20"/>
        <w:spacing w:before="0" w:after="0"/>
        <w:rPr>
          <w:rFonts w:asciiTheme="minorEastAsia" w:eastAsiaTheme="minorEastAsia" w:hAnsiTheme="minorEastAsia"/>
          <w:kern w:val="0"/>
          <w:sz w:val="21"/>
          <w:szCs w:val="21"/>
        </w:rPr>
      </w:pPr>
      <w:bookmarkStart w:id="44" w:name="_Toc361324896"/>
      <w:bookmarkStart w:id="45" w:name="_Toc374438163"/>
      <w:r w:rsidRPr="00FA7D39">
        <w:rPr>
          <w:rFonts w:ascii="Times New Roman" w:eastAsiaTheme="minorEastAsia" w:hAnsi="Times New Roman"/>
          <w:bCs w:val="0"/>
          <w:color w:val="000000" w:themeColor="text1"/>
          <w:sz w:val="21"/>
          <w:szCs w:val="21"/>
        </w:rPr>
        <w:lastRenderedPageBreak/>
        <w:t>10.3</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涉及</w:t>
      </w:r>
      <w:r w:rsidRPr="0091212A">
        <w:rPr>
          <w:rFonts w:asciiTheme="minorEastAsia" w:eastAsiaTheme="minorEastAsia" w:hAnsiTheme="minorEastAsia" w:hint="eastAsia"/>
          <w:kern w:val="0"/>
          <w:sz w:val="21"/>
          <w:szCs w:val="21"/>
        </w:rPr>
        <w:t>基金管理人、基金财产、基金托管业务的诉讼</w:t>
      </w:r>
      <w:bookmarkEnd w:id="44"/>
      <w:bookmarkEnd w:id="45"/>
    </w:p>
    <w:p w:rsidR="00336D07" w:rsidRPr="00AD22E5" w:rsidRDefault="00241144" w:rsidP="00336D07">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本报告期内未发生涉及基金管理人、基金财产、基金托管业务的诉讼。</w:t>
      </w:r>
    </w:p>
    <w:p w:rsidR="00336D07" w:rsidRPr="0091212A" w:rsidRDefault="00241144" w:rsidP="00336D07">
      <w:pPr>
        <w:pStyle w:val="20"/>
        <w:spacing w:before="0" w:after="0"/>
        <w:rPr>
          <w:rFonts w:asciiTheme="minorEastAsia" w:eastAsiaTheme="minorEastAsia" w:hAnsiTheme="minorEastAsia"/>
          <w:kern w:val="0"/>
          <w:sz w:val="21"/>
          <w:szCs w:val="21"/>
        </w:rPr>
      </w:pPr>
      <w:bookmarkStart w:id="46" w:name="_Toc361324897"/>
      <w:bookmarkStart w:id="47" w:name="_Toc374438164"/>
      <w:r w:rsidRPr="00FA7D39">
        <w:rPr>
          <w:rFonts w:ascii="Times New Roman" w:eastAsiaTheme="minorEastAsia" w:hAnsi="Times New Roman"/>
          <w:bCs w:val="0"/>
          <w:color w:val="000000" w:themeColor="text1"/>
          <w:sz w:val="21"/>
          <w:szCs w:val="21"/>
        </w:rPr>
        <w:t>10.4</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w:t>
      </w:r>
      <w:r w:rsidRPr="0091212A">
        <w:rPr>
          <w:rFonts w:asciiTheme="minorEastAsia" w:eastAsiaTheme="minorEastAsia" w:hAnsiTheme="minorEastAsia" w:hint="eastAsia"/>
          <w:kern w:val="0"/>
          <w:sz w:val="21"/>
          <w:szCs w:val="21"/>
        </w:rPr>
        <w:t>投资策略的改变</w:t>
      </w:r>
      <w:bookmarkEnd w:id="46"/>
      <w:bookmarkEnd w:id="47"/>
    </w:p>
    <w:p w:rsidR="00336D07" w:rsidRPr="00F13227" w:rsidRDefault="00241144" w:rsidP="00336D07">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本基金报告期内没有改变基金投资策略。</w:t>
      </w:r>
    </w:p>
    <w:p w:rsidR="00336D07" w:rsidRPr="00114CA1" w:rsidRDefault="00241144" w:rsidP="00336D07">
      <w:pPr>
        <w:pStyle w:val="20"/>
        <w:spacing w:before="0" w:after="0"/>
        <w:rPr>
          <w:rFonts w:ascii="Times New Roman" w:eastAsiaTheme="minorEastAsia" w:hAnsi="Times New Roman"/>
          <w:color w:val="000000" w:themeColor="text1"/>
          <w:kern w:val="0"/>
          <w:sz w:val="21"/>
          <w:szCs w:val="21"/>
        </w:rPr>
      </w:pPr>
      <w:bookmarkStart w:id="48" w:name="_Toc409100466"/>
      <w:bookmarkStart w:id="49" w:name="_Toc409100103"/>
      <w:r w:rsidRPr="00FA7D39">
        <w:rPr>
          <w:rFonts w:ascii="Times New Roman" w:eastAsiaTheme="minorEastAsia" w:hAnsi="Times New Roman"/>
          <w:bCs w:val="0"/>
          <w:color w:val="000000" w:themeColor="text1"/>
          <w:sz w:val="21"/>
          <w:szCs w:val="21"/>
        </w:rPr>
        <w:t>10.5</w:t>
      </w:r>
      <w:r w:rsidRPr="00FA7D39">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48"/>
      <w:bookmarkEnd w:id="49"/>
    </w:p>
    <w:p w:rsidR="00336D07" w:rsidRPr="00114CA1" w:rsidRDefault="00241144" w:rsidP="00336D07">
      <w:pPr>
        <w:spacing w:line="360" w:lineRule="auto"/>
        <w:ind w:firstLineChars="200" w:firstLine="420"/>
        <w:rPr>
          <w:rFonts w:eastAsiaTheme="minorEastAsia"/>
          <w:color w:val="000000" w:themeColor="text1"/>
          <w:szCs w:val="21"/>
        </w:rPr>
      </w:pPr>
      <w:bookmarkStart w:id="50" w:name="OLE_LINK3"/>
      <w:r w:rsidRPr="00114CA1">
        <w:rPr>
          <w:rFonts w:eastAsiaTheme="minorEastAsia"/>
          <w:color w:val="000000" w:themeColor="text1"/>
          <w:szCs w:val="21"/>
        </w:rPr>
        <w:t>本报告期未改聘会计师事务所。</w:t>
      </w:r>
    </w:p>
    <w:p w:rsidR="00336D07" w:rsidRPr="00114CA1" w:rsidRDefault="00241144" w:rsidP="00336D07">
      <w:pPr>
        <w:pStyle w:val="20"/>
        <w:spacing w:before="0" w:after="0"/>
        <w:rPr>
          <w:rFonts w:ascii="Times New Roman" w:eastAsiaTheme="minorEastAsia" w:hAnsi="Times New Roman"/>
          <w:color w:val="000000" w:themeColor="text1"/>
          <w:kern w:val="0"/>
          <w:sz w:val="21"/>
          <w:szCs w:val="21"/>
        </w:rPr>
      </w:pPr>
      <w:bookmarkStart w:id="51" w:name="_Toc409100104"/>
      <w:bookmarkStart w:id="52" w:name="_Toc409100467"/>
      <w:bookmarkStart w:id="53" w:name="_Toc361324899"/>
      <w:bookmarkEnd w:id="50"/>
      <w:r w:rsidRPr="00FA7D39">
        <w:rPr>
          <w:rFonts w:ascii="Times New Roman" w:eastAsiaTheme="minorEastAsia" w:hAnsi="Times New Roman"/>
          <w:bCs w:val="0"/>
          <w:color w:val="000000" w:themeColor="text1"/>
          <w:sz w:val="21"/>
          <w:szCs w:val="21"/>
        </w:rPr>
        <w:t>10.6</w:t>
      </w:r>
      <w:r w:rsidRPr="00FA7D39">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51"/>
      <w:bookmarkEnd w:id="52"/>
      <w:bookmarkEnd w:id="53"/>
    </w:p>
    <w:p w:rsidR="00336D07" w:rsidRPr="00114CA1" w:rsidRDefault="00241144" w:rsidP="00336D07">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本报告期内基金管理人、基金托管人的托管业务部门及其相关高级管理人员无受稽查或处罚等情况。</w:t>
      </w:r>
    </w:p>
    <w:p w:rsidR="00336D07" w:rsidRPr="00FA7D39" w:rsidRDefault="00241144" w:rsidP="00336D07">
      <w:pPr>
        <w:pStyle w:val="20"/>
        <w:spacing w:before="0" w:after="0"/>
        <w:rPr>
          <w:rFonts w:ascii="Times New Roman" w:eastAsiaTheme="minorEastAsia" w:hAnsi="Times New Roman"/>
          <w:bCs w:val="0"/>
          <w:color w:val="000000" w:themeColor="text1"/>
          <w:sz w:val="21"/>
          <w:szCs w:val="21"/>
        </w:rPr>
      </w:pPr>
      <w:bookmarkStart w:id="54" w:name="_Toc361324900"/>
      <w:bookmarkStart w:id="55" w:name="_Toc409100468"/>
      <w:bookmarkStart w:id="56" w:name="_Toc409100105"/>
      <w:r w:rsidRPr="00FA7D39">
        <w:rPr>
          <w:rFonts w:ascii="Times New Roman" w:eastAsiaTheme="minorEastAsia" w:hAnsi="Times New Roman"/>
          <w:bCs w:val="0"/>
          <w:color w:val="000000" w:themeColor="text1"/>
          <w:sz w:val="21"/>
          <w:szCs w:val="21"/>
        </w:rPr>
        <w:t>10.7</w:t>
      </w:r>
      <w:r w:rsidRPr="00FA7D39">
        <w:rPr>
          <w:rFonts w:ascii="Times New Roman" w:eastAsiaTheme="minorEastAsia" w:hAnsi="Times New Roman"/>
          <w:bCs w:val="0"/>
          <w:color w:val="000000" w:themeColor="text1"/>
          <w:sz w:val="21"/>
          <w:szCs w:val="21"/>
        </w:rPr>
        <w:t>基金租用证券公司交易单元的有关情况</w:t>
      </w:r>
      <w:bookmarkEnd w:id="54"/>
      <w:bookmarkEnd w:id="55"/>
      <w:bookmarkEnd w:id="56"/>
    </w:p>
    <w:p w:rsidR="00336D07" w:rsidRPr="00114CA1" w:rsidRDefault="00241144" w:rsidP="00336D07">
      <w:pPr>
        <w:spacing w:line="360" w:lineRule="auto"/>
        <w:rPr>
          <w:rFonts w:eastAsiaTheme="minorEastAsia"/>
          <w:b/>
          <w:color w:val="000000" w:themeColor="text1"/>
          <w:szCs w:val="21"/>
        </w:rPr>
      </w:pPr>
      <w:bookmarkStart w:id="57" w:name="_Toc249760070"/>
      <w:r w:rsidRPr="00FA7D39">
        <w:rPr>
          <w:rFonts w:eastAsiaTheme="minorEastAsia"/>
          <w:b/>
          <w:color w:val="000000" w:themeColor="text1"/>
          <w:szCs w:val="21"/>
        </w:rPr>
        <w:t>10.7.1</w:t>
      </w:r>
      <w:r w:rsidRPr="00114CA1">
        <w:rPr>
          <w:rFonts w:eastAsiaTheme="minorEastAsia"/>
          <w:b/>
          <w:color w:val="000000" w:themeColor="text1"/>
          <w:szCs w:val="21"/>
        </w:rPr>
        <w:t>基金租用证券公司交易单元进行股票投资及佣金支付情况</w:t>
      </w:r>
      <w:bookmarkEnd w:id="57"/>
    </w:p>
    <w:p w:rsidR="00336D07" w:rsidRPr="00114CA1" w:rsidRDefault="00241144" w:rsidP="00336D07">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045DF" w:rsidTr="000E05F4">
        <w:tc>
          <w:tcPr>
            <w:tcW w:w="1560" w:type="dxa"/>
            <w:vMerge w:val="restart"/>
            <w:vAlign w:val="center"/>
          </w:tcPr>
          <w:p w:rsidR="00336D07" w:rsidRPr="00114CA1" w:rsidRDefault="00241144"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336D07" w:rsidRPr="00114CA1" w:rsidRDefault="00241144"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336D07" w:rsidRPr="00114CA1" w:rsidRDefault="00241144"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336D07" w:rsidRPr="00114CA1" w:rsidRDefault="00241144"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336D07" w:rsidRPr="00114CA1" w:rsidRDefault="00241144"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7045DF" w:rsidTr="000E05F4">
        <w:tc>
          <w:tcPr>
            <w:tcW w:w="1560" w:type="dxa"/>
            <w:vMerge/>
            <w:vAlign w:val="center"/>
          </w:tcPr>
          <w:p w:rsidR="00336D07" w:rsidRPr="00114CA1" w:rsidRDefault="00241144" w:rsidP="000E05F4">
            <w:pPr>
              <w:widowControl/>
              <w:spacing w:line="276" w:lineRule="auto"/>
              <w:jc w:val="left"/>
              <w:rPr>
                <w:rFonts w:eastAsiaTheme="minorEastAsia"/>
                <w:color w:val="000000" w:themeColor="text1"/>
                <w:szCs w:val="21"/>
              </w:rPr>
            </w:pPr>
          </w:p>
        </w:tc>
        <w:tc>
          <w:tcPr>
            <w:tcW w:w="780" w:type="dxa"/>
            <w:vMerge/>
            <w:vAlign w:val="center"/>
          </w:tcPr>
          <w:p w:rsidR="00336D07" w:rsidRPr="00114CA1" w:rsidRDefault="00241144" w:rsidP="000E05F4">
            <w:pPr>
              <w:widowControl/>
              <w:spacing w:line="276" w:lineRule="auto"/>
              <w:jc w:val="left"/>
              <w:rPr>
                <w:rFonts w:eastAsiaTheme="minorEastAsia"/>
                <w:color w:val="000000" w:themeColor="text1"/>
                <w:szCs w:val="21"/>
              </w:rPr>
            </w:pPr>
          </w:p>
        </w:tc>
        <w:tc>
          <w:tcPr>
            <w:tcW w:w="1800" w:type="dxa"/>
            <w:vAlign w:val="center"/>
          </w:tcPr>
          <w:p w:rsidR="00336D07" w:rsidRPr="00114CA1" w:rsidRDefault="00241144"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336D07" w:rsidRPr="00114CA1" w:rsidRDefault="00241144"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336D07" w:rsidRPr="00114CA1" w:rsidRDefault="00241144"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336D07" w:rsidRPr="00114CA1" w:rsidRDefault="00241144"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336D07" w:rsidRPr="00114CA1" w:rsidRDefault="00241144" w:rsidP="000E05F4">
            <w:pPr>
              <w:widowControl/>
              <w:spacing w:line="276" w:lineRule="auto"/>
              <w:jc w:val="left"/>
              <w:rPr>
                <w:rFonts w:eastAsiaTheme="minorEastAsia"/>
                <w:color w:val="000000" w:themeColor="text1"/>
                <w:kern w:val="0"/>
                <w:szCs w:val="21"/>
              </w:rPr>
            </w:pPr>
          </w:p>
        </w:tc>
      </w:tr>
      <w:tr w:rsidR="007045DF">
        <w:tc>
          <w:tcPr>
            <w:tcW w:w="1560" w:type="dxa"/>
            <w:vAlign w:val="center"/>
          </w:tcPr>
          <w:p w:rsidR="007045DF" w:rsidRDefault="00241144">
            <w:pPr>
              <w:jc w:val="left"/>
            </w:pPr>
            <w:r>
              <w:rPr>
                <w:rFonts w:eastAsiaTheme="minorEastAsia"/>
                <w:color w:val="000000" w:themeColor="text1"/>
                <w:szCs w:val="21"/>
              </w:rPr>
              <w:t>招商证券股份有限公司</w:t>
            </w:r>
          </w:p>
        </w:tc>
        <w:tc>
          <w:tcPr>
            <w:tcW w:w="780" w:type="dxa"/>
            <w:vAlign w:val="center"/>
          </w:tcPr>
          <w:p w:rsidR="007045DF" w:rsidRDefault="00241144">
            <w:pPr>
              <w:jc w:val="right"/>
            </w:pPr>
            <w:r>
              <w:rPr>
                <w:rFonts w:eastAsiaTheme="minorEastAsia"/>
                <w:color w:val="000000" w:themeColor="text1"/>
                <w:szCs w:val="21"/>
              </w:rPr>
              <w:t>2</w:t>
            </w:r>
          </w:p>
        </w:tc>
        <w:tc>
          <w:tcPr>
            <w:tcW w:w="1800" w:type="dxa"/>
            <w:vAlign w:val="center"/>
          </w:tcPr>
          <w:p w:rsidR="007045DF" w:rsidRDefault="00241144">
            <w:pPr>
              <w:jc w:val="right"/>
            </w:pPr>
            <w:r>
              <w:rPr>
                <w:rFonts w:eastAsiaTheme="minorEastAsia"/>
                <w:color w:val="000000" w:themeColor="text1"/>
                <w:szCs w:val="21"/>
              </w:rPr>
              <w:t>-</w:t>
            </w:r>
          </w:p>
        </w:tc>
        <w:tc>
          <w:tcPr>
            <w:tcW w:w="1080" w:type="dxa"/>
            <w:vAlign w:val="center"/>
          </w:tcPr>
          <w:p w:rsidR="007045DF" w:rsidRDefault="00241144">
            <w:pPr>
              <w:jc w:val="right"/>
            </w:pPr>
            <w:r>
              <w:rPr>
                <w:rFonts w:eastAsiaTheme="minorEastAsia"/>
                <w:color w:val="000000" w:themeColor="text1"/>
                <w:szCs w:val="21"/>
              </w:rPr>
              <w:t>-</w:t>
            </w:r>
          </w:p>
        </w:tc>
        <w:tc>
          <w:tcPr>
            <w:tcW w:w="1620" w:type="dxa"/>
            <w:vAlign w:val="center"/>
          </w:tcPr>
          <w:p w:rsidR="007045DF" w:rsidRDefault="00241144">
            <w:pPr>
              <w:jc w:val="right"/>
            </w:pPr>
            <w:r>
              <w:rPr>
                <w:rFonts w:eastAsiaTheme="minorEastAsia"/>
                <w:color w:val="000000" w:themeColor="text1"/>
                <w:szCs w:val="21"/>
              </w:rPr>
              <w:t>-</w:t>
            </w:r>
          </w:p>
        </w:tc>
        <w:tc>
          <w:tcPr>
            <w:tcW w:w="1080" w:type="dxa"/>
            <w:vAlign w:val="center"/>
          </w:tcPr>
          <w:p w:rsidR="007045DF" w:rsidRDefault="00241144">
            <w:pPr>
              <w:jc w:val="right"/>
            </w:pPr>
            <w:r>
              <w:rPr>
                <w:rFonts w:eastAsiaTheme="minorEastAsia"/>
                <w:color w:val="000000" w:themeColor="text1"/>
                <w:szCs w:val="21"/>
              </w:rPr>
              <w:t>-</w:t>
            </w:r>
          </w:p>
        </w:tc>
        <w:tc>
          <w:tcPr>
            <w:tcW w:w="1080" w:type="dxa"/>
            <w:vAlign w:val="center"/>
          </w:tcPr>
          <w:p w:rsidR="007045DF" w:rsidRDefault="00241144">
            <w:pPr>
              <w:jc w:val="left"/>
            </w:pPr>
            <w:r>
              <w:rPr>
                <w:rFonts w:eastAsiaTheme="minorEastAsia"/>
                <w:color w:val="000000" w:themeColor="text1"/>
                <w:szCs w:val="21"/>
              </w:rPr>
              <w:t>-</w:t>
            </w:r>
          </w:p>
        </w:tc>
      </w:tr>
    </w:tbl>
    <w:p w:rsidR="007045DF" w:rsidRDefault="0024114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注：本基金根据中国证券监督管理委员会《关于加强证券投资基金监管有关问题的通知》（证监基字</w:t>
      </w:r>
      <w:r>
        <w:rPr>
          <w:rFonts w:eastAsiaTheme="minorEastAsia"/>
          <w:color w:val="000000" w:themeColor="text1"/>
          <w:szCs w:val="21"/>
        </w:rPr>
        <w:t>[1998]29</w:t>
      </w:r>
      <w:r>
        <w:rPr>
          <w:rFonts w:eastAsiaTheme="minorEastAsia"/>
          <w:color w:val="000000" w:themeColor="text1"/>
          <w:szCs w:val="21"/>
        </w:rPr>
        <w:t>号）的有关规定要求及金鹰成份股优选证券投资基金基金合同规定的选择券商的标准，</w:t>
      </w:r>
      <w:r>
        <w:rPr>
          <w:rFonts w:eastAsiaTheme="minorEastAsia"/>
          <w:color w:val="000000" w:themeColor="text1"/>
          <w:szCs w:val="21"/>
        </w:rPr>
        <w:t xml:space="preserve"> </w:t>
      </w:r>
      <w:r>
        <w:rPr>
          <w:rFonts w:eastAsiaTheme="minorEastAsia"/>
          <w:color w:val="000000" w:themeColor="text1"/>
          <w:szCs w:val="21"/>
        </w:rPr>
        <w:t>选择券商租用其席位。</w:t>
      </w:r>
      <w:r>
        <w:rPr>
          <w:rFonts w:eastAsiaTheme="minorEastAsia"/>
          <w:color w:val="000000" w:themeColor="text1"/>
          <w:szCs w:val="21"/>
        </w:rPr>
        <w:t xml:space="preserve"> </w:t>
      </w:r>
      <w:r>
        <w:rPr>
          <w:rFonts w:eastAsiaTheme="minorEastAsia"/>
          <w:color w:val="000000" w:themeColor="text1"/>
          <w:szCs w:val="21"/>
        </w:rPr>
        <w:t>本基金管理人负责选择证券经营机构，租用其交易单元作为本基金的专用交易单元。本基金专用交易单元的选择标准如下：</w:t>
      </w:r>
    </w:p>
    <w:p w:rsidR="007045DF" w:rsidRDefault="0024114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）经营行为稳健规范，内控制度健全，在业内有良好的声誉；</w:t>
      </w:r>
      <w:r>
        <w:rPr>
          <w:rFonts w:eastAsiaTheme="minorEastAsia"/>
          <w:color w:val="000000" w:themeColor="text1"/>
          <w:szCs w:val="21"/>
        </w:rPr>
        <w:t xml:space="preserve"> </w:t>
      </w:r>
    </w:p>
    <w:p w:rsidR="007045DF" w:rsidRDefault="0024114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）具备基金运作所需的高效、安全的通讯条件，交易设施满足基金进行证券交易的需要；</w:t>
      </w:r>
    </w:p>
    <w:p w:rsidR="00336D07" w:rsidRPr="00114CA1" w:rsidRDefault="00241144" w:rsidP="00336D07">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 xml:space="preserve">  </w:t>
      </w:r>
      <w:r w:rsidRPr="00114CA1">
        <w:rPr>
          <w:rFonts w:eastAsiaTheme="minorEastAsia"/>
          <w:color w:val="000000" w:themeColor="text1"/>
          <w:szCs w:val="21"/>
        </w:rPr>
        <w:t>（</w:t>
      </w:r>
      <w:r w:rsidRPr="00114CA1">
        <w:rPr>
          <w:rFonts w:eastAsiaTheme="minorEastAsia"/>
          <w:color w:val="000000" w:themeColor="text1"/>
          <w:szCs w:val="21"/>
        </w:rPr>
        <w:t>3</w:t>
      </w:r>
      <w:r w:rsidRPr="00114CA1">
        <w:rPr>
          <w:rFonts w:eastAsiaTheme="minorEastAsia"/>
          <w:color w:val="000000" w:themeColor="text1"/>
          <w:szCs w:val="21"/>
        </w:rPr>
        <w:t>）具有较强的全方位金融服务能力和水平</w:t>
      </w:r>
      <w:r w:rsidRPr="00114CA1">
        <w:rPr>
          <w:rFonts w:eastAsiaTheme="minorEastAsia"/>
          <w:color w:val="000000" w:themeColor="text1"/>
          <w:szCs w:val="21"/>
        </w:rPr>
        <w:t>，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6D141C" w:rsidRPr="00C8641D" w:rsidRDefault="00241144" w:rsidP="00336D07">
      <w:pPr>
        <w:spacing w:beforeLines="100" w:before="312" w:line="360" w:lineRule="auto"/>
        <w:rPr>
          <w:rFonts w:eastAsiaTheme="minorEastAsia"/>
          <w:b/>
          <w:szCs w:val="21"/>
        </w:rPr>
      </w:pPr>
      <w:r w:rsidRPr="00FA7D39">
        <w:rPr>
          <w:rFonts w:eastAsiaTheme="minorEastAsia"/>
          <w:b/>
          <w:color w:val="000000" w:themeColor="text1"/>
          <w:szCs w:val="21"/>
        </w:rPr>
        <w:t>10.7.2</w:t>
      </w:r>
      <w:r w:rsidRPr="00114CA1">
        <w:rPr>
          <w:rFonts w:eastAsiaTheme="minorEastAsia"/>
          <w:b/>
          <w:color w:val="000000" w:themeColor="text1"/>
          <w:szCs w:val="21"/>
        </w:rPr>
        <w:t xml:space="preserve"> </w:t>
      </w:r>
      <w:r w:rsidRPr="00114CA1">
        <w:rPr>
          <w:rFonts w:eastAsiaTheme="minorEastAsia"/>
          <w:b/>
          <w:color w:val="000000" w:themeColor="text1"/>
          <w:szCs w:val="21"/>
        </w:rPr>
        <w:t>基金租用证券公司交易单元进行其他证券投资</w:t>
      </w:r>
      <w:r w:rsidRPr="00C8641D">
        <w:rPr>
          <w:rFonts w:eastAsiaTheme="minorEastAsia"/>
          <w:b/>
          <w:szCs w:val="21"/>
        </w:rPr>
        <w:t>的情况</w:t>
      </w:r>
      <w:bookmarkEnd w:id="41"/>
    </w:p>
    <w:p w:rsidR="006D141C" w:rsidRPr="00C8641D" w:rsidRDefault="00241144" w:rsidP="006D141C">
      <w:pPr>
        <w:wordWrap w:val="0"/>
        <w:ind w:firstLine="420"/>
        <w:jc w:val="right"/>
        <w:rPr>
          <w:rFonts w:eastAsiaTheme="minorEastAsia"/>
          <w:szCs w:val="21"/>
        </w:rPr>
      </w:pPr>
      <w:bookmarkStart w:id="58" w:name="_Toc249707408"/>
      <w:r w:rsidRPr="00C8641D">
        <w:rPr>
          <w:rFonts w:eastAsiaTheme="minorEastAsia"/>
          <w:szCs w:val="21"/>
        </w:rPr>
        <w:t>金额单位</w:t>
      </w:r>
      <w:r w:rsidRPr="00C8641D">
        <w:rPr>
          <w:rFonts w:eastAsiaTheme="minorEastAsia"/>
          <w:kern w:val="0"/>
          <w:szCs w:val="21"/>
        </w:rPr>
        <w:t>：</w:t>
      </w:r>
      <w:r w:rsidRPr="00C8641D">
        <w:rPr>
          <w:rFonts w:eastAsiaTheme="minorEastAsia"/>
          <w:kern w:val="0"/>
          <w:szCs w:val="21"/>
          <w:lang w:val="zh-CN"/>
        </w:rPr>
        <w:t>人民币元</w:t>
      </w:r>
      <w:bookmarkEnd w:id="5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7045DF"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4C5ABF" w:rsidRPr="00C8641D" w:rsidRDefault="00241144" w:rsidP="00952A37">
            <w:pPr>
              <w:jc w:val="center"/>
              <w:rPr>
                <w:rFonts w:eastAsiaTheme="minorEastAsia"/>
                <w:szCs w:val="21"/>
              </w:rPr>
            </w:pPr>
            <w:r w:rsidRPr="00C8641D">
              <w:rPr>
                <w:rFonts w:eastAsiaTheme="minorEastAsia"/>
                <w:szCs w:val="21"/>
              </w:rPr>
              <w:lastRenderedPageBreak/>
              <w:t>券商名称</w:t>
            </w:r>
          </w:p>
          <w:p w:rsidR="00C70D3A" w:rsidRPr="00C8641D" w:rsidRDefault="00241144" w:rsidP="00952A37">
            <w:pPr>
              <w:jc w:val="center"/>
              <w:rPr>
                <w:rFonts w:eastAsiaTheme="minorEastAsia"/>
                <w:szCs w:val="21"/>
              </w:rPr>
            </w:pP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权证交易</w:t>
            </w:r>
          </w:p>
        </w:tc>
      </w:tr>
      <w:tr w:rsidR="007045DF" w:rsidTr="004C5ABF">
        <w:trPr>
          <w:trHeight w:val="1389"/>
        </w:trPr>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widowControl/>
              <w:jc w:val="left"/>
              <w:rPr>
                <w:rFonts w:eastAsiaTheme="minorEastAsia"/>
                <w:kern w:val="0"/>
                <w:szCs w:val="21"/>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C8641D" w:rsidRDefault="00241144">
            <w:pPr>
              <w:jc w:val="center"/>
              <w:rPr>
                <w:rFonts w:eastAsiaTheme="minorEastAsia"/>
                <w:szCs w:val="21"/>
              </w:rPr>
            </w:pPr>
            <w:r w:rsidRPr="00C8641D">
              <w:rPr>
                <w:rFonts w:eastAsiaTheme="minorEastAsia"/>
                <w:szCs w:val="21"/>
              </w:rPr>
              <w:t>占当期权证成交总额的比例</w:t>
            </w:r>
          </w:p>
        </w:tc>
      </w:tr>
      <w:tr w:rsidR="007045DF">
        <w:tc>
          <w:tcPr>
            <w:tcW w:w="1560" w:type="dxa"/>
            <w:vAlign w:val="center"/>
          </w:tcPr>
          <w:p w:rsidR="007045DF" w:rsidRDefault="00241144">
            <w:pPr>
              <w:jc w:val="left"/>
            </w:pPr>
            <w:r>
              <w:rPr>
                <w:rFonts w:eastAsiaTheme="minorEastAsia"/>
                <w:szCs w:val="21"/>
              </w:rPr>
              <w:t>招商证券股份有限公司</w:t>
            </w:r>
          </w:p>
        </w:tc>
        <w:tc>
          <w:tcPr>
            <w:tcW w:w="1320" w:type="dxa"/>
            <w:vAlign w:val="center"/>
          </w:tcPr>
          <w:p w:rsidR="007045DF" w:rsidRDefault="00241144">
            <w:pPr>
              <w:jc w:val="right"/>
            </w:pPr>
            <w:r>
              <w:rPr>
                <w:rFonts w:eastAsiaTheme="minorEastAsia"/>
                <w:szCs w:val="21"/>
              </w:rPr>
              <w:t>437,298,625.48</w:t>
            </w:r>
          </w:p>
        </w:tc>
        <w:tc>
          <w:tcPr>
            <w:tcW w:w="1080" w:type="dxa"/>
            <w:vAlign w:val="center"/>
          </w:tcPr>
          <w:p w:rsidR="007045DF" w:rsidRDefault="00241144">
            <w:pPr>
              <w:jc w:val="right"/>
            </w:pPr>
            <w:r>
              <w:rPr>
                <w:rFonts w:eastAsiaTheme="minorEastAsia"/>
                <w:szCs w:val="21"/>
              </w:rPr>
              <w:t>100.00%</w:t>
            </w:r>
          </w:p>
        </w:tc>
        <w:tc>
          <w:tcPr>
            <w:tcW w:w="1080" w:type="dxa"/>
            <w:vAlign w:val="center"/>
          </w:tcPr>
          <w:p w:rsidR="007045DF" w:rsidRDefault="00241144">
            <w:pPr>
              <w:jc w:val="right"/>
            </w:pPr>
            <w:r>
              <w:rPr>
                <w:rFonts w:eastAsiaTheme="minorEastAsia"/>
                <w:szCs w:val="21"/>
              </w:rPr>
              <w:t>35,667,649,000.00</w:t>
            </w:r>
          </w:p>
        </w:tc>
        <w:tc>
          <w:tcPr>
            <w:tcW w:w="1260" w:type="dxa"/>
            <w:vAlign w:val="center"/>
          </w:tcPr>
          <w:p w:rsidR="007045DF" w:rsidRDefault="00241144">
            <w:pPr>
              <w:jc w:val="right"/>
            </w:pPr>
            <w:r>
              <w:rPr>
                <w:rFonts w:eastAsiaTheme="minorEastAsia"/>
                <w:szCs w:val="21"/>
              </w:rPr>
              <w:t>100.00%</w:t>
            </w:r>
          </w:p>
        </w:tc>
        <w:tc>
          <w:tcPr>
            <w:tcW w:w="1260" w:type="dxa"/>
            <w:vAlign w:val="center"/>
          </w:tcPr>
          <w:p w:rsidR="007045DF" w:rsidRDefault="00241144">
            <w:pPr>
              <w:jc w:val="right"/>
            </w:pPr>
            <w:r>
              <w:rPr>
                <w:rFonts w:eastAsiaTheme="minorEastAsia"/>
                <w:szCs w:val="21"/>
              </w:rPr>
              <w:t>-</w:t>
            </w:r>
          </w:p>
        </w:tc>
        <w:tc>
          <w:tcPr>
            <w:tcW w:w="1440" w:type="dxa"/>
            <w:vAlign w:val="center"/>
          </w:tcPr>
          <w:p w:rsidR="007045DF" w:rsidRDefault="00241144">
            <w:pPr>
              <w:jc w:val="right"/>
            </w:pPr>
            <w:r>
              <w:rPr>
                <w:rFonts w:eastAsiaTheme="minorEastAsia"/>
                <w:szCs w:val="21"/>
              </w:rPr>
              <w:t>-</w:t>
            </w:r>
          </w:p>
        </w:tc>
      </w:tr>
    </w:tbl>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注：本基金专用交易单位的选择程序如下：</w:t>
      </w:r>
    </w:p>
    <w:p w:rsidR="007045DF" w:rsidRDefault="00241144">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  </w:t>
      </w:r>
      <w:r>
        <w:rPr>
          <w:rFonts w:eastAsiaTheme="minorEastAsia"/>
          <w:kern w:val="0"/>
          <w:szCs w:val="21"/>
        </w:rPr>
        <w:t>（</w:t>
      </w:r>
      <w:r>
        <w:rPr>
          <w:rFonts w:eastAsiaTheme="minorEastAsia"/>
          <w:kern w:val="0"/>
          <w:szCs w:val="21"/>
        </w:rPr>
        <w:t>1</w:t>
      </w:r>
      <w:r>
        <w:rPr>
          <w:rFonts w:eastAsiaTheme="minorEastAsia"/>
          <w:kern w:val="0"/>
          <w:szCs w:val="21"/>
        </w:rPr>
        <w:t>）本基金管理人根据上述标准考察后确定选用交易单位的证券经营机构。</w:t>
      </w:r>
    </w:p>
    <w:p w:rsidR="006D141C" w:rsidRPr="00C1747E" w:rsidRDefault="00241144" w:rsidP="00C1747E">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 xml:space="preserve">  </w:t>
      </w:r>
      <w:r w:rsidRPr="00C8641D">
        <w:rPr>
          <w:rFonts w:eastAsiaTheme="minorEastAsia"/>
          <w:kern w:val="0"/>
          <w:szCs w:val="21"/>
        </w:rPr>
        <w:t>（</w:t>
      </w:r>
      <w:r w:rsidRPr="00C8641D">
        <w:rPr>
          <w:rFonts w:eastAsiaTheme="minorEastAsia"/>
          <w:kern w:val="0"/>
          <w:szCs w:val="21"/>
        </w:rPr>
        <w:t>2</w:t>
      </w:r>
      <w:r w:rsidRPr="00C8641D">
        <w:rPr>
          <w:rFonts w:eastAsiaTheme="minorEastAsia"/>
          <w:kern w:val="0"/>
          <w:szCs w:val="21"/>
        </w:rPr>
        <w:t>）基金管理人和被选中的证券经营机构签订交易单位租用协议。</w:t>
      </w:r>
    </w:p>
    <w:p w:rsidR="0065332B" w:rsidRPr="00C8641D" w:rsidRDefault="00241144" w:rsidP="00C1747E">
      <w:pPr>
        <w:pStyle w:val="20"/>
        <w:spacing w:beforeLines="100" w:before="312" w:after="0"/>
        <w:rPr>
          <w:rFonts w:ascii="Times New Roman" w:eastAsiaTheme="minorEastAsia" w:hAnsi="Times New Roman" w:cs="Times New Roman"/>
          <w:kern w:val="0"/>
          <w:sz w:val="21"/>
          <w:szCs w:val="21"/>
        </w:rPr>
      </w:pPr>
      <w:r w:rsidRPr="00C8641D">
        <w:rPr>
          <w:rFonts w:ascii="Times New Roman" w:eastAsiaTheme="minorEastAsia" w:hAnsi="Times New Roman" w:cs="Times New Roman"/>
          <w:sz w:val="21"/>
          <w:szCs w:val="21"/>
        </w:rPr>
        <w:t>10.8</w:t>
      </w:r>
      <w:r w:rsidRPr="00C8641D">
        <w:rPr>
          <w:rFonts w:ascii="Times New Roman" w:eastAsiaTheme="minorEastAsia" w:hAnsi="Times New Roman" w:cs="Times New Roman"/>
          <w:kern w:val="0"/>
          <w:sz w:val="21"/>
          <w:szCs w:val="21"/>
        </w:rPr>
        <w:t>偏离度绝对值超过</w:t>
      </w:r>
      <w:r w:rsidRPr="00C8641D">
        <w:rPr>
          <w:rFonts w:ascii="Times New Roman" w:eastAsiaTheme="minorEastAsia" w:hAnsi="Times New Roman" w:cs="Times New Roman"/>
          <w:kern w:val="0"/>
          <w:sz w:val="21"/>
          <w:szCs w:val="21"/>
        </w:rPr>
        <w:t>0.5%</w:t>
      </w:r>
      <w:r w:rsidRPr="00C8641D">
        <w:rPr>
          <w:rFonts w:ascii="Times New Roman" w:eastAsiaTheme="minorEastAsia" w:hAnsi="Times New Roman" w:cs="Times New Roman"/>
          <w:kern w:val="0"/>
          <w:sz w:val="21"/>
          <w:szCs w:val="21"/>
        </w:rPr>
        <w:t>的情况</w:t>
      </w:r>
    </w:p>
    <w:p w:rsidR="0065332B" w:rsidRPr="00C8641D" w:rsidRDefault="00241144" w:rsidP="00C1747E">
      <w:pPr>
        <w:tabs>
          <w:tab w:val="left" w:pos="426"/>
        </w:tabs>
        <w:spacing w:line="360" w:lineRule="auto"/>
        <w:ind w:firstLineChars="200" w:firstLine="420"/>
        <w:jc w:val="left"/>
        <w:rPr>
          <w:rFonts w:eastAsiaTheme="minorEastAsia"/>
          <w:kern w:val="0"/>
          <w:szCs w:val="21"/>
        </w:rPr>
      </w:pPr>
      <w:r w:rsidRPr="00C8641D">
        <w:rPr>
          <w:rFonts w:eastAsiaTheme="minorEastAsia"/>
          <w:kern w:val="0"/>
          <w:szCs w:val="21"/>
        </w:rPr>
        <w:t>本基金本报告期内未出现偏离度的绝对值达到</w:t>
      </w:r>
      <w:r w:rsidRPr="00C8641D">
        <w:rPr>
          <w:rFonts w:eastAsiaTheme="minorEastAsia"/>
          <w:kern w:val="0"/>
          <w:szCs w:val="21"/>
        </w:rPr>
        <w:t>0.5%</w:t>
      </w:r>
      <w:r w:rsidRPr="00C8641D">
        <w:rPr>
          <w:rFonts w:eastAsiaTheme="minorEastAsia"/>
          <w:kern w:val="0"/>
          <w:szCs w:val="21"/>
        </w:rPr>
        <w:t>的情况。</w:t>
      </w:r>
    </w:p>
    <w:p w:rsidR="006D141C" w:rsidRPr="00C8641D" w:rsidRDefault="00241144" w:rsidP="00BF06BD">
      <w:pPr>
        <w:pStyle w:val="1"/>
        <w:keepNext/>
        <w:keepLines/>
        <w:widowControl w:val="0"/>
        <w:spacing w:beforeLines="100" w:before="312" w:afterLines="100" w:after="312" w:line="360" w:lineRule="auto"/>
        <w:jc w:val="center"/>
        <w:rPr>
          <w:rFonts w:eastAsiaTheme="minorEastAsia"/>
          <w:b/>
          <w:bCs/>
          <w:sz w:val="21"/>
          <w:szCs w:val="21"/>
          <w:lang w:val="en-US"/>
        </w:rPr>
      </w:pPr>
      <w:bookmarkStart w:id="59" w:name="_Toc331410125"/>
      <w:r w:rsidRPr="00C8641D">
        <w:rPr>
          <w:rFonts w:eastAsiaTheme="minorEastAsia"/>
          <w:b/>
          <w:bCs/>
          <w:sz w:val="21"/>
          <w:szCs w:val="21"/>
          <w:lang w:val="en-US"/>
        </w:rPr>
        <w:t>§11</w:t>
      </w:r>
      <w:r w:rsidRPr="00C8641D">
        <w:rPr>
          <w:rFonts w:eastAsiaTheme="minorEastAsia"/>
          <w:b/>
          <w:bCs/>
          <w:sz w:val="21"/>
          <w:szCs w:val="21"/>
          <w:lang w:val="en-US"/>
        </w:rPr>
        <w:t>影响投资者决策的其他重要信息</w:t>
      </w:r>
      <w:bookmarkEnd w:id="59"/>
    </w:p>
    <w:p w:rsidR="00DA0108" w:rsidRDefault="00241144" w:rsidP="00DA0108">
      <w:pPr>
        <w:pStyle w:val="20"/>
        <w:spacing w:before="0" w:after="0"/>
        <w:rPr>
          <w:rFonts w:ascii="Times New Roman" w:hAnsi="Times New Roman"/>
          <w:b w:val="0"/>
          <w:color w:val="000000" w:themeColor="text1"/>
          <w:kern w:val="0"/>
          <w:sz w:val="21"/>
          <w:szCs w:val="21"/>
        </w:rPr>
      </w:pPr>
      <w:r>
        <w:rPr>
          <w:rFonts w:ascii="Times New Roman" w:hAnsi="Times New Roman"/>
          <w:color w:val="000000" w:themeColor="text1"/>
          <w:kern w:val="0"/>
          <w:sz w:val="21"/>
          <w:szCs w:val="21"/>
        </w:rPr>
        <w:t xml:space="preserve">11.1 </w:t>
      </w:r>
      <w:r>
        <w:rPr>
          <w:rFonts w:ascii="Times New Roman" w:hAnsi="Times New Roman" w:hint="eastAsia"/>
          <w:color w:val="000000" w:themeColor="text1"/>
          <w:kern w:val="0"/>
          <w:sz w:val="21"/>
          <w:szCs w:val="21"/>
        </w:rPr>
        <w:t>影响投资者决策的其他重要信息</w:t>
      </w:r>
    </w:p>
    <w:p w:rsidR="006D141C" w:rsidRPr="00C8641D" w:rsidRDefault="00241144" w:rsidP="00DA0108">
      <w:pPr>
        <w:spacing w:line="360" w:lineRule="auto"/>
        <w:ind w:firstLineChars="200" w:firstLine="420"/>
        <w:rPr>
          <w:rFonts w:eastAsiaTheme="minorEastAsia"/>
          <w:color w:val="000000"/>
          <w:szCs w:val="21"/>
        </w:rPr>
      </w:pPr>
      <w:r>
        <w:rPr>
          <w:rFonts w:eastAsiaTheme="minorEastAsia"/>
          <w:color w:val="000000" w:themeColor="text1"/>
          <w:szCs w:val="21"/>
        </w:rPr>
        <w:t>无影响投资者决策的其他重要信息。</w:t>
      </w:r>
    </w:p>
    <w:p w:rsidR="006D141C" w:rsidRPr="00C8641D" w:rsidRDefault="00241144" w:rsidP="00673F9D">
      <w:pPr>
        <w:ind w:firstLineChars="150" w:firstLine="315"/>
        <w:rPr>
          <w:rFonts w:eastAsiaTheme="minorEastAsia"/>
          <w:bCs/>
          <w:szCs w:val="21"/>
        </w:rPr>
      </w:pPr>
    </w:p>
    <w:p w:rsidR="006D141C" w:rsidRPr="00C8641D" w:rsidRDefault="00241144" w:rsidP="00673F9D">
      <w:pPr>
        <w:ind w:firstLineChars="150" w:firstLine="315"/>
        <w:rPr>
          <w:rFonts w:eastAsiaTheme="minorEastAsia"/>
          <w:bCs/>
          <w:szCs w:val="21"/>
        </w:rPr>
      </w:pPr>
    </w:p>
    <w:p w:rsidR="006D141C" w:rsidRPr="00C8641D" w:rsidRDefault="00241144" w:rsidP="00673F9D">
      <w:pPr>
        <w:ind w:firstLineChars="150" w:firstLine="315"/>
        <w:rPr>
          <w:rFonts w:eastAsiaTheme="minorEastAsia"/>
          <w:bCs/>
          <w:szCs w:val="21"/>
        </w:rPr>
      </w:pPr>
    </w:p>
    <w:p w:rsidR="006D141C" w:rsidRPr="00C8641D" w:rsidRDefault="00241144" w:rsidP="00673F9D">
      <w:pPr>
        <w:ind w:firstLineChars="150" w:firstLine="315"/>
        <w:rPr>
          <w:rFonts w:eastAsiaTheme="minorEastAsia"/>
          <w:bCs/>
          <w:szCs w:val="21"/>
        </w:rPr>
      </w:pPr>
    </w:p>
    <w:p w:rsidR="006D141C" w:rsidRPr="00C8641D" w:rsidRDefault="00241144" w:rsidP="00673F9D">
      <w:pPr>
        <w:ind w:firstLineChars="150" w:firstLine="315"/>
        <w:rPr>
          <w:rFonts w:eastAsiaTheme="minorEastAsia"/>
          <w:bCs/>
          <w:szCs w:val="21"/>
        </w:rPr>
      </w:pPr>
    </w:p>
    <w:p w:rsidR="006D141C" w:rsidRPr="00C8641D" w:rsidRDefault="00241144" w:rsidP="00673F9D">
      <w:pPr>
        <w:ind w:firstLineChars="150" w:firstLine="315"/>
        <w:rPr>
          <w:rFonts w:eastAsiaTheme="minorEastAsia"/>
          <w:bCs/>
          <w:szCs w:val="21"/>
        </w:rPr>
      </w:pPr>
    </w:p>
    <w:p w:rsidR="006D141C" w:rsidRPr="00C8641D" w:rsidRDefault="00241144" w:rsidP="00673F9D">
      <w:pPr>
        <w:ind w:firstLineChars="150" w:firstLine="315"/>
        <w:rPr>
          <w:rFonts w:eastAsiaTheme="minorEastAsia"/>
          <w:bCs/>
          <w:szCs w:val="21"/>
        </w:rPr>
      </w:pPr>
    </w:p>
    <w:p w:rsidR="006D141C" w:rsidRPr="00C8641D" w:rsidRDefault="00241144" w:rsidP="00A05216">
      <w:pPr>
        <w:spacing w:line="360" w:lineRule="auto"/>
        <w:jc w:val="right"/>
        <w:rPr>
          <w:rFonts w:eastAsiaTheme="minorEastAsia"/>
          <w:b/>
          <w:bCs/>
          <w:szCs w:val="21"/>
        </w:rPr>
      </w:pPr>
      <w:r w:rsidRPr="00C8641D">
        <w:rPr>
          <w:rFonts w:eastAsiaTheme="minorEastAsia"/>
          <w:b/>
          <w:bCs/>
          <w:szCs w:val="21"/>
        </w:rPr>
        <w:t>金鹰基金管理有限公司</w:t>
      </w:r>
    </w:p>
    <w:p w:rsidR="006D141C" w:rsidRPr="00C8641D" w:rsidRDefault="00241144" w:rsidP="00A05216">
      <w:pPr>
        <w:spacing w:line="360" w:lineRule="auto"/>
        <w:jc w:val="right"/>
        <w:rPr>
          <w:rFonts w:eastAsiaTheme="minorEastAsia"/>
          <w:b/>
          <w:bCs/>
          <w:szCs w:val="21"/>
        </w:rPr>
      </w:pPr>
      <w:r w:rsidRPr="00C8641D">
        <w:rPr>
          <w:rFonts w:eastAsiaTheme="minorEastAsia"/>
          <w:b/>
          <w:bCs/>
          <w:szCs w:val="21"/>
        </w:rPr>
        <w:t>二〇一九年八月二十三日</w:t>
      </w:r>
    </w:p>
    <w:p w:rsidR="009A5564" w:rsidRPr="00C8641D" w:rsidRDefault="00241144" w:rsidP="006D141C">
      <w:pPr>
        <w:rPr>
          <w:rFonts w:eastAsiaTheme="minorEastAsia"/>
          <w:szCs w:val="21"/>
        </w:rPr>
      </w:pPr>
    </w:p>
    <w:sectPr w:rsidR="009A5564" w:rsidRPr="00C8641D"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44" w:rsidRDefault="00241144">
      <w:r>
        <w:separator/>
      </w:r>
    </w:p>
  </w:endnote>
  <w:endnote w:type="continuationSeparator" w:id="0">
    <w:p w:rsidR="00241144" w:rsidRDefault="0024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1D" w:rsidRDefault="00241144"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8641D" w:rsidRDefault="00241144" w:rsidP="00C03B3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1D" w:rsidRDefault="00241144"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F6EB2">
      <w:rPr>
        <w:noProof/>
        <w:kern w:val="0"/>
        <w:szCs w:val="21"/>
      </w:rPr>
      <w:t>30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F6EB2">
      <w:rPr>
        <w:noProof/>
        <w:kern w:val="0"/>
        <w:szCs w:val="21"/>
      </w:rPr>
      <w:t>36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44" w:rsidRDefault="00241144">
      <w:r>
        <w:separator/>
      </w:r>
    </w:p>
  </w:footnote>
  <w:footnote w:type="continuationSeparator" w:id="0">
    <w:p w:rsidR="00241144" w:rsidRDefault="00241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1D" w:rsidRPr="00CE0C10" w:rsidRDefault="00241144" w:rsidP="00C35130">
    <w:pPr>
      <w:pStyle w:val="ac"/>
      <w:pBdr>
        <w:bottom w:val="single" w:sz="6" w:space="0" w:color="auto"/>
      </w:pBdr>
      <w:jc w:val="right"/>
    </w:pPr>
    <w:r w:rsidRPr="0098122D">
      <w:rPr>
        <w:rFonts w:hint="eastAsia"/>
        <w:sz w:val="21"/>
        <w:szCs w:val="21"/>
      </w:rPr>
      <w:t>金鹰现金增益交易型货币市场基金</w:t>
    </w:r>
    <w:r w:rsidRPr="0098122D">
      <w:rPr>
        <w:rFonts w:hint="eastAsia"/>
        <w:sz w:val="21"/>
        <w:szCs w:val="21"/>
      </w:rPr>
      <w:t>2019</w:t>
    </w:r>
    <w:r w:rsidRPr="0098122D">
      <w:rPr>
        <w:rFonts w:hint="eastAsia"/>
        <w:sz w:val="21"/>
        <w:szCs w:val="21"/>
      </w:rPr>
      <w:t>年半年度报告</w:t>
    </w:r>
    <w:r>
      <w:rPr>
        <w:rFonts w:hint="eastAsia"/>
        <w:sz w:val="21"/>
        <w:szCs w:val="21"/>
      </w:rPr>
      <w:t>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8FC60738">
      <w:start w:val="2006"/>
      <w:numFmt w:val="bullet"/>
      <w:lvlText w:val="●"/>
      <w:lvlJc w:val="left"/>
      <w:pPr>
        <w:tabs>
          <w:tab w:val="num" w:pos="780"/>
        </w:tabs>
        <w:ind w:left="780" w:hanging="360"/>
      </w:pPr>
      <w:rPr>
        <w:rFonts w:ascii="Times New Roman" w:eastAsia="宋体" w:hAnsi="Times New Roman" w:cs="Times New Roman" w:hint="default"/>
      </w:rPr>
    </w:lvl>
    <w:lvl w:ilvl="1" w:tplc="3136320E" w:tentative="1">
      <w:start w:val="1"/>
      <w:numFmt w:val="bullet"/>
      <w:lvlText w:val=""/>
      <w:lvlJc w:val="left"/>
      <w:pPr>
        <w:tabs>
          <w:tab w:val="num" w:pos="1260"/>
        </w:tabs>
        <w:ind w:left="1260" w:hanging="420"/>
      </w:pPr>
      <w:rPr>
        <w:rFonts w:ascii="Wingdings" w:hAnsi="Wingdings" w:hint="default"/>
      </w:rPr>
    </w:lvl>
    <w:lvl w:ilvl="2" w:tplc="CEA2D0F6" w:tentative="1">
      <w:start w:val="1"/>
      <w:numFmt w:val="bullet"/>
      <w:lvlText w:val=""/>
      <w:lvlJc w:val="left"/>
      <w:pPr>
        <w:tabs>
          <w:tab w:val="num" w:pos="1680"/>
        </w:tabs>
        <w:ind w:left="1680" w:hanging="420"/>
      </w:pPr>
      <w:rPr>
        <w:rFonts w:ascii="Wingdings" w:hAnsi="Wingdings" w:hint="default"/>
      </w:rPr>
    </w:lvl>
    <w:lvl w:ilvl="3" w:tplc="254E7356" w:tentative="1">
      <w:start w:val="1"/>
      <w:numFmt w:val="bullet"/>
      <w:lvlText w:val=""/>
      <w:lvlJc w:val="left"/>
      <w:pPr>
        <w:tabs>
          <w:tab w:val="num" w:pos="2100"/>
        </w:tabs>
        <w:ind w:left="2100" w:hanging="420"/>
      </w:pPr>
      <w:rPr>
        <w:rFonts w:ascii="Wingdings" w:hAnsi="Wingdings" w:hint="default"/>
      </w:rPr>
    </w:lvl>
    <w:lvl w:ilvl="4" w:tplc="0A162F2E" w:tentative="1">
      <w:start w:val="1"/>
      <w:numFmt w:val="bullet"/>
      <w:lvlText w:val=""/>
      <w:lvlJc w:val="left"/>
      <w:pPr>
        <w:tabs>
          <w:tab w:val="num" w:pos="2520"/>
        </w:tabs>
        <w:ind w:left="2520" w:hanging="420"/>
      </w:pPr>
      <w:rPr>
        <w:rFonts w:ascii="Wingdings" w:hAnsi="Wingdings" w:hint="default"/>
      </w:rPr>
    </w:lvl>
    <w:lvl w:ilvl="5" w:tplc="7A2C8FEA" w:tentative="1">
      <w:start w:val="1"/>
      <w:numFmt w:val="bullet"/>
      <w:lvlText w:val=""/>
      <w:lvlJc w:val="left"/>
      <w:pPr>
        <w:tabs>
          <w:tab w:val="num" w:pos="2940"/>
        </w:tabs>
        <w:ind w:left="2940" w:hanging="420"/>
      </w:pPr>
      <w:rPr>
        <w:rFonts w:ascii="Wingdings" w:hAnsi="Wingdings" w:hint="default"/>
      </w:rPr>
    </w:lvl>
    <w:lvl w:ilvl="6" w:tplc="67ACC2F0" w:tentative="1">
      <w:start w:val="1"/>
      <w:numFmt w:val="bullet"/>
      <w:lvlText w:val=""/>
      <w:lvlJc w:val="left"/>
      <w:pPr>
        <w:tabs>
          <w:tab w:val="num" w:pos="3360"/>
        </w:tabs>
        <w:ind w:left="3360" w:hanging="420"/>
      </w:pPr>
      <w:rPr>
        <w:rFonts w:ascii="Wingdings" w:hAnsi="Wingdings" w:hint="default"/>
      </w:rPr>
    </w:lvl>
    <w:lvl w:ilvl="7" w:tplc="2806E99A" w:tentative="1">
      <w:start w:val="1"/>
      <w:numFmt w:val="bullet"/>
      <w:lvlText w:val=""/>
      <w:lvlJc w:val="left"/>
      <w:pPr>
        <w:tabs>
          <w:tab w:val="num" w:pos="3780"/>
        </w:tabs>
        <w:ind w:left="3780" w:hanging="420"/>
      </w:pPr>
      <w:rPr>
        <w:rFonts w:ascii="Wingdings" w:hAnsi="Wingdings" w:hint="default"/>
      </w:rPr>
    </w:lvl>
    <w:lvl w:ilvl="8" w:tplc="3A0A2172"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007866">
      <w:start w:val="1"/>
      <w:numFmt w:val="decimal"/>
      <w:lvlText w:val="（%1）"/>
      <w:lvlJc w:val="left"/>
      <w:pPr>
        <w:tabs>
          <w:tab w:val="num" w:pos="1200"/>
        </w:tabs>
        <w:ind w:left="1200" w:hanging="720"/>
      </w:pPr>
      <w:rPr>
        <w:rFonts w:hint="eastAsia"/>
        <w:sz w:val="24"/>
      </w:rPr>
    </w:lvl>
    <w:lvl w:ilvl="1" w:tplc="70AE5C54" w:tentative="1">
      <w:start w:val="1"/>
      <w:numFmt w:val="lowerLetter"/>
      <w:lvlText w:val="%2)"/>
      <w:lvlJc w:val="left"/>
      <w:pPr>
        <w:tabs>
          <w:tab w:val="num" w:pos="1320"/>
        </w:tabs>
        <w:ind w:left="1320" w:hanging="420"/>
      </w:pPr>
    </w:lvl>
    <w:lvl w:ilvl="2" w:tplc="5B88C816" w:tentative="1">
      <w:start w:val="1"/>
      <w:numFmt w:val="lowerRoman"/>
      <w:lvlText w:val="%3."/>
      <w:lvlJc w:val="right"/>
      <w:pPr>
        <w:tabs>
          <w:tab w:val="num" w:pos="1740"/>
        </w:tabs>
        <w:ind w:left="1740" w:hanging="420"/>
      </w:pPr>
    </w:lvl>
    <w:lvl w:ilvl="3" w:tplc="944A85AA" w:tentative="1">
      <w:start w:val="1"/>
      <w:numFmt w:val="decimal"/>
      <w:lvlText w:val="%4."/>
      <w:lvlJc w:val="left"/>
      <w:pPr>
        <w:tabs>
          <w:tab w:val="num" w:pos="2160"/>
        </w:tabs>
        <w:ind w:left="2160" w:hanging="420"/>
      </w:pPr>
    </w:lvl>
    <w:lvl w:ilvl="4" w:tplc="63565F8C" w:tentative="1">
      <w:start w:val="1"/>
      <w:numFmt w:val="lowerLetter"/>
      <w:lvlText w:val="%5)"/>
      <w:lvlJc w:val="left"/>
      <w:pPr>
        <w:tabs>
          <w:tab w:val="num" w:pos="2580"/>
        </w:tabs>
        <w:ind w:left="2580" w:hanging="420"/>
      </w:pPr>
    </w:lvl>
    <w:lvl w:ilvl="5" w:tplc="0CF69D20" w:tentative="1">
      <w:start w:val="1"/>
      <w:numFmt w:val="lowerRoman"/>
      <w:lvlText w:val="%6."/>
      <w:lvlJc w:val="right"/>
      <w:pPr>
        <w:tabs>
          <w:tab w:val="num" w:pos="3000"/>
        </w:tabs>
        <w:ind w:left="3000" w:hanging="420"/>
      </w:pPr>
    </w:lvl>
    <w:lvl w:ilvl="6" w:tplc="6E3C52C4" w:tentative="1">
      <w:start w:val="1"/>
      <w:numFmt w:val="decimal"/>
      <w:lvlText w:val="%7."/>
      <w:lvlJc w:val="left"/>
      <w:pPr>
        <w:tabs>
          <w:tab w:val="num" w:pos="3420"/>
        </w:tabs>
        <w:ind w:left="3420" w:hanging="420"/>
      </w:pPr>
    </w:lvl>
    <w:lvl w:ilvl="7" w:tplc="9452AC80" w:tentative="1">
      <w:start w:val="1"/>
      <w:numFmt w:val="lowerLetter"/>
      <w:lvlText w:val="%8)"/>
      <w:lvlJc w:val="left"/>
      <w:pPr>
        <w:tabs>
          <w:tab w:val="num" w:pos="3840"/>
        </w:tabs>
        <w:ind w:left="3840" w:hanging="420"/>
      </w:pPr>
    </w:lvl>
    <w:lvl w:ilvl="8" w:tplc="4C6AD9D4"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10561B06">
      <w:start w:val="1"/>
      <w:numFmt w:val="japaneseCounting"/>
      <w:lvlText w:val="%1、"/>
      <w:lvlJc w:val="left"/>
      <w:pPr>
        <w:tabs>
          <w:tab w:val="num" w:pos="480"/>
        </w:tabs>
        <w:ind w:left="480" w:hanging="480"/>
      </w:pPr>
      <w:rPr>
        <w:rFonts w:eastAsia="宋体" w:hint="eastAsia"/>
        <w:color w:val="auto"/>
      </w:rPr>
    </w:lvl>
    <w:lvl w:ilvl="1" w:tplc="110C7EC8">
      <w:start w:val="1"/>
      <w:numFmt w:val="japaneseCounting"/>
      <w:lvlText w:val="(%2)"/>
      <w:lvlJc w:val="left"/>
      <w:pPr>
        <w:tabs>
          <w:tab w:val="num" w:pos="810"/>
        </w:tabs>
        <w:ind w:left="810" w:hanging="390"/>
      </w:pPr>
      <w:rPr>
        <w:rFonts w:hint="eastAsia"/>
      </w:rPr>
    </w:lvl>
    <w:lvl w:ilvl="2" w:tplc="5DA28704">
      <w:start w:val="1"/>
      <w:numFmt w:val="decimal"/>
      <w:lvlText w:val="%3、"/>
      <w:lvlJc w:val="left"/>
      <w:pPr>
        <w:tabs>
          <w:tab w:val="num" w:pos="1200"/>
        </w:tabs>
        <w:ind w:left="1200" w:hanging="360"/>
      </w:pPr>
      <w:rPr>
        <w:rFonts w:hint="eastAsia"/>
      </w:rPr>
    </w:lvl>
    <w:lvl w:ilvl="3" w:tplc="31DC42BE" w:tentative="1">
      <w:start w:val="1"/>
      <w:numFmt w:val="decimal"/>
      <w:lvlText w:val="%4."/>
      <w:lvlJc w:val="left"/>
      <w:pPr>
        <w:tabs>
          <w:tab w:val="num" w:pos="1680"/>
        </w:tabs>
        <w:ind w:left="1680" w:hanging="420"/>
      </w:pPr>
    </w:lvl>
    <w:lvl w:ilvl="4" w:tplc="CF9E753C" w:tentative="1">
      <w:start w:val="1"/>
      <w:numFmt w:val="lowerLetter"/>
      <w:lvlText w:val="%5)"/>
      <w:lvlJc w:val="left"/>
      <w:pPr>
        <w:tabs>
          <w:tab w:val="num" w:pos="2100"/>
        </w:tabs>
        <w:ind w:left="2100" w:hanging="420"/>
      </w:pPr>
    </w:lvl>
    <w:lvl w:ilvl="5" w:tplc="EEA4C76E" w:tentative="1">
      <w:start w:val="1"/>
      <w:numFmt w:val="lowerRoman"/>
      <w:lvlText w:val="%6."/>
      <w:lvlJc w:val="right"/>
      <w:pPr>
        <w:tabs>
          <w:tab w:val="num" w:pos="2520"/>
        </w:tabs>
        <w:ind w:left="2520" w:hanging="420"/>
      </w:pPr>
    </w:lvl>
    <w:lvl w:ilvl="6" w:tplc="819842D6" w:tentative="1">
      <w:start w:val="1"/>
      <w:numFmt w:val="decimal"/>
      <w:lvlText w:val="%7."/>
      <w:lvlJc w:val="left"/>
      <w:pPr>
        <w:tabs>
          <w:tab w:val="num" w:pos="2940"/>
        </w:tabs>
        <w:ind w:left="2940" w:hanging="420"/>
      </w:pPr>
    </w:lvl>
    <w:lvl w:ilvl="7" w:tplc="8CCE2594" w:tentative="1">
      <w:start w:val="1"/>
      <w:numFmt w:val="lowerLetter"/>
      <w:lvlText w:val="%8)"/>
      <w:lvlJc w:val="left"/>
      <w:pPr>
        <w:tabs>
          <w:tab w:val="num" w:pos="3360"/>
        </w:tabs>
        <w:ind w:left="3360" w:hanging="420"/>
      </w:pPr>
    </w:lvl>
    <w:lvl w:ilvl="8" w:tplc="0EAE805E"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DF"/>
    <w:rsid w:val="00241144"/>
    <w:rsid w:val="007045DF"/>
    <w:rsid w:val="008F6E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E9EF07-6936-4B35-8FB0-7D2220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1"/>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a5"/>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Plain Text"/>
    <w:basedOn w:val="a"/>
    <w:link w:val="a7"/>
    <w:rsid w:val="00FB732E"/>
    <w:rPr>
      <w:rFonts w:ascii="宋体" w:hAnsi="Courier New"/>
      <w:szCs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styleId="aa">
    <w:name w:val="page number"/>
    <w:basedOn w:val="a1"/>
    <w:rsid w:val="00FB732E"/>
  </w:style>
  <w:style w:type="character" w:styleId="ab">
    <w:name w:val="Hyperlink"/>
    <w:rsid w:val="00FB732E"/>
    <w:rPr>
      <w:color w:val="0000FF"/>
      <w:u w:val="single"/>
    </w:rPr>
  </w:style>
  <w:style w:type="paragraph" w:styleId="32">
    <w:name w:val="Body Text Indent 3"/>
    <w:basedOn w:val="a"/>
    <w:link w:val="33"/>
    <w:rsid w:val="00FB732E"/>
    <w:pPr>
      <w:spacing w:line="560" w:lineRule="exact"/>
      <w:ind w:firstLineChars="200" w:firstLine="420"/>
    </w:pPr>
    <w:rPr>
      <w:rFonts w:ascii="Arial" w:hAnsi="Arial" w:cs="Arial"/>
      <w:color w:val="FF0000"/>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styleId="ae">
    <w:name w:val="FollowedHyperlink"/>
    <w:rsid w:val="00FB732E"/>
    <w:rPr>
      <w:color w:val="800080"/>
      <w:u w:val="single"/>
    </w:rPr>
  </w:style>
  <w:style w:type="paragraph" w:styleId="af">
    <w:name w:val="List"/>
    <w:basedOn w:val="af0"/>
    <w:rsid w:val="00FB732E"/>
    <w:pPr>
      <w:spacing w:after="220" w:line="220" w:lineRule="atLeast"/>
      <w:ind w:left="1440" w:hanging="360"/>
    </w:pPr>
    <w:rPr>
      <w:szCs w:val="20"/>
    </w:rPr>
  </w:style>
  <w:style w:type="paragraph" w:styleId="af0">
    <w:name w:val="Body Text"/>
    <w:basedOn w:val="a"/>
    <w:link w:val="af1"/>
    <w:rsid w:val="00FB732E"/>
    <w:pPr>
      <w:spacing w:after="120"/>
    </w:pPr>
  </w:style>
  <w:style w:type="paragraph" w:styleId="af2">
    <w:name w:val="Date"/>
    <w:basedOn w:val="a"/>
    <w:next w:val="a"/>
    <w:link w:val="af3"/>
    <w:uiPriority w:val="99"/>
    <w:rsid w:val="00FB732E"/>
    <w:rPr>
      <w:sz w:val="24"/>
      <w:szCs w:val="20"/>
    </w:rPr>
  </w:style>
  <w:style w:type="character" w:customStyle="1" w:styleId="c1">
    <w:name w:val="c1"/>
    <w:rsid w:val="00FB732E"/>
    <w:rPr>
      <w:color w:val="000000"/>
      <w:spacing w:val="300"/>
      <w:sz w:val="18"/>
      <w:szCs w:val="18"/>
    </w:rPr>
  </w:style>
  <w:style w:type="paragraph" w:styleId="11">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semiHidden/>
    <w:rsid w:val="00FB732E"/>
    <w:rPr>
      <w:sz w:val="18"/>
      <w:szCs w:val="18"/>
    </w:rPr>
  </w:style>
  <w:style w:type="character" w:styleId="af6">
    <w:name w:val="annotation reference"/>
    <w:semiHidden/>
    <w:rsid w:val="00FB732E"/>
    <w:rPr>
      <w:sz w:val="21"/>
      <w:szCs w:val="21"/>
    </w:rPr>
  </w:style>
  <w:style w:type="paragraph" w:styleId="af7">
    <w:name w:val="annotation text"/>
    <w:basedOn w:val="a"/>
    <w:link w:val="af8"/>
    <w:semiHidden/>
    <w:rsid w:val="00FB732E"/>
    <w:pPr>
      <w:jc w:val="left"/>
    </w:pPr>
  </w:style>
  <w:style w:type="paragraph" w:styleId="af9">
    <w:name w:val="annotation subject"/>
    <w:basedOn w:val="af7"/>
    <w:next w:val="af7"/>
    <w:link w:val="afa"/>
    <w:semiHidden/>
    <w:rsid w:val="00FB732E"/>
    <w:rPr>
      <w:b/>
      <w:bCs/>
    </w:rPr>
  </w:style>
  <w:style w:type="paragraph" w:customStyle="1" w:styleId="Char">
    <w:name w:val="Char"/>
    <w:basedOn w:val="a"/>
    <w:rsid w:val="00FB732E"/>
  </w:style>
  <w:style w:type="paragraph" w:styleId="afb">
    <w:name w:val="Document Map"/>
    <w:basedOn w:val="a"/>
    <w:link w:val="afc"/>
    <w:semiHidden/>
    <w:rsid w:val="000A549A"/>
    <w:pPr>
      <w:shd w:val="clear" w:color="auto" w:fill="000080"/>
    </w:pPr>
  </w:style>
  <w:style w:type="paragraph" w:customStyle="1" w:styleId="afd">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semiHidden/>
    <w:rsid w:val="00547D9C"/>
    <w:pPr>
      <w:snapToGrid w:val="0"/>
      <w:jc w:val="left"/>
    </w:pPr>
    <w:rPr>
      <w:sz w:val="18"/>
      <w:szCs w:val="18"/>
    </w:rPr>
  </w:style>
  <w:style w:type="character" w:styleId="aff0">
    <w:name w:val="footnote reference"/>
    <w:semiHidden/>
    <w:rsid w:val="00547D9C"/>
    <w:rPr>
      <w:vertAlign w:val="superscript"/>
    </w:rPr>
  </w:style>
  <w:style w:type="paragraph" w:styleId="aff1">
    <w:name w:val="Normal (Web)"/>
    <w:basedOn w:val="a"/>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4">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semiHidden/>
    <w:rsid w:val="00BE2A17"/>
    <w:pPr>
      <w:tabs>
        <w:tab w:val="right" w:leader="dot" w:pos="9072"/>
      </w:tabs>
    </w:pPr>
  </w:style>
  <w:style w:type="paragraph" w:styleId="34">
    <w:name w:val="toc 3"/>
    <w:basedOn w:val="a"/>
    <w:next w:val="a"/>
    <w:autoRedefine/>
    <w:semiHidden/>
    <w:rsid w:val="00954A89"/>
    <w:pPr>
      <w:ind w:leftChars="400" w:left="840"/>
    </w:pPr>
  </w:style>
  <w:style w:type="character" w:customStyle="1" w:styleId="21">
    <w:name w:val="标题 2 字符"/>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a7">
    <w:name w:val="纯文本 字符"/>
    <w:link w:val="a6"/>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0">
    <w:name w:val="标题 1 字符"/>
    <w:basedOn w:val="a1"/>
    <w:link w:val="1"/>
    <w:rsid w:val="0003228A"/>
    <w:rPr>
      <w:sz w:val="24"/>
      <w:lang w:val="en-GB"/>
    </w:rPr>
  </w:style>
  <w:style w:type="character" w:customStyle="1" w:styleId="31">
    <w:name w:val="标题 3 字符"/>
    <w:basedOn w:val="a1"/>
    <w:link w:val="30"/>
    <w:rsid w:val="006D141C"/>
    <w:rPr>
      <w:b/>
      <w:bCs/>
      <w:kern w:val="2"/>
      <w:sz w:val="32"/>
      <w:szCs w:val="32"/>
    </w:rPr>
  </w:style>
  <w:style w:type="character" w:customStyle="1" w:styleId="aff">
    <w:name w:val="脚注文本 字符"/>
    <w:basedOn w:val="a1"/>
    <w:link w:val="afe"/>
    <w:semiHidden/>
    <w:rsid w:val="006D141C"/>
    <w:rPr>
      <w:kern w:val="2"/>
      <w:sz w:val="18"/>
      <w:szCs w:val="18"/>
    </w:rPr>
  </w:style>
  <w:style w:type="character" w:customStyle="1" w:styleId="af8">
    <w:name w:val="批注文字 字符"/>
    <w:basedOn w:val="a1"/>
    <w:link w:val="af7"/>
    <w:semiHidden/>
    <w:rsid w:val="006D141C"/>
    <w:rPr>
      <w:kern w:val="2"/>
      <w:sz w:val="21"/>
      <w:szCs w:val="24"/>
    </w:rPr>
  </w:style>
  <w:style w:type="character" w:customStyle="1" w:styleId="ad">
    <w:name w:val="页眉 字符"/>
    <w:basedOn w:val="a1"/>
    <w:link w:val="ac"/>
    <w:uiPriority w:val="99"/>
    <w:rsid w:val="006D141C"/>
    <w:rPr>
      <w:kern w:val="2"/>
      <w:sz w:val="18"/>
      <w:szCs w:val="18"/>
    </w:rPr>
  </w:style>
  <w:style w:type="character" w:customStyle="1" w:styleId="a9">
    <w:name w:val="页脚 字符"/>
    <w:basedOn w:val="a1"/>
    <w:link w:val="a8"/>
    <w:uiPriority w:val="99"/>
    <w:rsid w:val="006D141C"/>
    <w:rPr>
      <w:kern w:val="2"/>
      <w:sz w:val="18"/>
      <w:szCs w:val="18"/>
    </w:rPr>
  </w:style>
  <w:style w:type="character" w:customStyle="1" w:styleId="af1">
    <w:name w:val="正文文本 字符"/>
    <w:basedOn w:val="a1"/>
    <w:link w:val="af0"/>
    <w:rsid w:val="006D141C"/>
    <w:rPr>
      <w:kern w:val="2"/>
      <w:sz w:val="21"/>
      <w:szCs w:val="24"/>
    </w:rPr>
  </w:style>
  <w:style w:type="character" w:customStyle="1" w:styleId="a5">
    <w:name w:val="正文文本缩进 字符"/>
    <w:basedOn w:val="a1"/>
    <w:link w:val="a4"/>
    <w:rsid w:val="006D141C"/>
    <w:rPr>
      <w:rFonts w:ascii="Arial Unicode MS" w:eastAsia="Arial Unicode MS" w:hAnsi="Arial Unicode MS" w:cs="Arial Unicode MS"/>
      <w:sz w:val="24"/>
      <w:szCs w:val="24"/>
    </w:rPr>
  </w:style>
  <w:style w:type="character" w:customStyle="1" w:styleId="af3">
    <w:name w:val="日期 字符"/>
    <w:basedOn w:val="a1"/>
    <w:link w:val="af2"/>
    <w:uiPriority w:val="99"/>
    <w:rsid w:val="006D141C"/>
    <w:rPr>
      <w:kern w:val="2"/>
      <w:sz w:val="24"/>
    </w:rPr>
  </w:style>
  <w:style w:type="character" w:customStyle="1" w:styleId="23">
    <w:name w:val="正文文本缩进 2 字符"/>
    <w:basedOn w:val="a1"/>
    <w:link w:val="22"/>
    <w:rsid w:val="006D141C"/>
    <w:rPr>
      <w:rFonts w:ascii="宋体" w:hAnsi="宋体"/>
      <w:color w:val="FF0000"/>
      <w:kern w:val="2"/>
      <w:sz w:val="24"/>
      <w:szCs w:val="24"/>
    </w:rPr>
  </w:style>
  <w:style w:type="character" w:customStyle="1" w:styleId="33">
    <w:name w:val="正文文本缩进 3 字符"/>
    <w:basedOn w:val="a1"/>
    <w:link w:val="32"/>
    <w:rsid w:val="006D141C"/>
    <w:rPr>
      <w:rFonts w:ascii="Arial" w:hAnsi="Arial" w:cs="Arial"/>
      <w:color w:val="FF0000"/>
      <w:kern w:val="2"/>
      <w:sz w:val="21"/>
      <w:szCs w:val="24"/>
    </w:rPr>
  </w:style>
  <w:style w:type="character" w:customStyle="1" w:styleId="afc">
    <w:name w:val="文档结构图 字符"/>
    <w:basedOn w:val="a1"/>
    <w:link w:val="afb"/>
    <w:semiHidden/>
    <w:rsid w:val="006D141C"/>
    <w:rPr>
      <w:kern w:val="2"/>
      <w:sz w:val="21"/>
      <w:szCs w:val="24"/>
      <w:shd w:val="clear" w:color="auto" w:fill="000080"/>
    </w:rPr>
  </w:style>
  <w:style w:type="character" w:customStyle="1" w:styleId="afa">
    <w:name w:val="批注主题 字符"/>
    <w:basedOn w:val="af8"/>
    <w:link w:val="af9"/>
    <w:semiHidden/>
    <w:rsid w:val="006D141C"/>
    <w:rPr>
      <w:b/>
      <w:bCs/>
      <w:kern w:val="2"/>
      <w:sz w:val="21"/>
      <w:szCs w:val="24"/>
    </w:rPr>
  </w:style>
  <w:style w:type="character" w:customStyle="1" w:styleId="af5">
    <w:name w:val="批注框文本 字符"/>
    <w:basedOn w:val="a1"/>
    <w:link w:val="af4"/>
    <w:semiHidden/>
    <w:rsid w:val="006D141C"/>
    <w:rPr>
      <w:kern w:val="2"/>
      <w:sz w:val="18"/>
      <w:szCs w:val="18"/>
    </w:rPr>
  </w:style>
  <w:style w:type="character" w:styleId="aff3">
    <w:name w:val="Strong"/>
    <w:basedOn w:val="a1"/>
    <w:uiPriority w:val="22"/>
    <w:qFormat/>
    <w:rsid w:val="00A44D38"/>
    <w:rPr>
      <w:b/>
      <w:bCs/>
    </w:rPr>
  </w:style>
  <w:style w:type="paragraph" w:styleId="aff4">
    <w:name w:val="List Paragraph"/>
    <w:basedOn w:val="a"/>
    <w:uiPriority w:val="34"/>
    <w:qFormat/>
    <w:rsid w:val="002C1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5325-3E88-4F32-A2EC-B521F884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36</Pages>
  <Words>4381</Words>
  <Characters>24976</Characters>
  <Application>Microsoft Office Word</Application>
  <DocSecurity>0</DocSecurity>
  <Lines>208</Lines>
  <Paragraphs>58</Paragraphs>
  <ScaleCrop>false</ScaleCrop>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李晓旭</cp:lastModifiedBy>
  <cp:revision>261</cp:revision>
  <cp:lastPrinted>2007-07-19T00:46:00Z</cp:lastPrinted>
  <dcterms:created xsi:type="dcterms:W3CDTF">2013-08-13T08:51:00Z</dcterms:created>
  <dcterms:modified xsi:type="dcterms:W3CDTF">2019-08-22T09:15:00Z</dcterms:modified>
</cp:coreProperties>
</file>