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646A7D" w:rsidRDefault="00C73A01" w:rsidP="006D141C">
      <w:pPr>
        <w:autoSpaceDE w:val="0"/>
        <w:autoSpaceDN w:val="0"/>
        <w:adjustRightInd w:val="0"/>
        <w:spacing w:line="360" w:lineRule="auto"/>
        <w:jc w:val="left"/>
        <w:rPr>
          <w:rFonts w:eastAsiaTheme="minorEastAsia"/>
          <w:color w:val="000000"/>
          <w:kern w:val="0"/>
          <w:szCs w:val="21"/>
        </w:rPr>
      </w:pPr>
    </w:p>
    <w:p w:rsidR="001548F9" w:rsidRPr="00646A7D" w:rsidRDefault="00C73A01" w:rsidP="006D141C">
      <w:pPr>
        <w:autoSpaceDE w:val="0"/>
        <w:autoSpaceDN w:val="0"/>
        <w:adjustRightInd w:val="0"/>
        <w:spacing w:line="360" w:lineRule="auto"/>
        <w:jc w:val="left"/>
        <w:rPr>
          <w:rFonts w:eastAsiaTheme="minorEastAsia"/>
          <w:color w:val="000000"/>
          <w:kern w:val="0"/>
          <w:szCs w:val="21"/>
        </w:rPr>
      </w:pPr>
    </w:p>
    <w:p w:rsidR="001548F9" w:rsidRPr="00646A7D" w:rsidRDefault="00C73A01" w:rsidP="006D141C">
      <w:pPr>
        <w:autoSpaceDE w:val="0"/>
        <w:autoSpaceDN w:val="0"/>
        <w:adjustRightInd w:val="0"/>
        <w:spacing w:line="360" w:lineRule="auto"/>
        <w:jc w:val="left"/>
        <w:rPr>
          <w:rFonts w:eastAsiaTheme="minorEastAsia"/>
          <w:color w:val="000000"/>
          <w:kern w:val="0"/>
          <w:szCs w:val="21"/>
        </w:rPr>
      </w:pPr>
    </w:p>
    <w:p w:rsidR="001548F9" w:rsidRPr="00646A7D" w:rsidRDefault="00C73A01" w:rsidP="006D141C">
      <w:pPr>
        <w:autoSpaceDE w:val="0"/>
        <w:autoSpaceDN w:val="0"/>
        <w:adjustRightInd w:val="0"/>
        <w:spacing w:line="360" w:lineRule="auto"/>
        <w:jc w:val="left"/>
        <w:rPr>
          <w:rFonts w:eastAsiaTheme="minorEastAsia"/>
          <w:color w:val="000000"/>
          <w:kern w:val="0"/>
          <w:sz w:val="44"/>
          <w:szCs w:val="44"/>
        </w:rPr>
      </w:pPr>
    </w:p>
    <w:p w:rsidR="001548F9" w:rsidRPr="00646A7D" w:rsidRDefault="00C73A01" w:rsidP="005E17AD">
      <w:pPr>
        <w:spacing w:line="360" w:lineRule="auto"/>
        <w:jc w:val="center"/>
        <w:rPr>
          <w:rFonts w:eastAsiaTheme="minorEastAsia"/>
          <w:b/>
          <w:sz w:val="36"/>
          <w:szCs w:val="36"/>
        </w:rPr>
      </w:pPr>
      <w:r w:rsidRPr="00646A7D">
        <w:rPr>
          <w:rFonts w:eastAsiaTheme="minorEastAsia"/>
          <w:b/>
          <w:sz w:val="36"/>
          <w:szCs w:val="36"/>
        </w:rPr>
        <w:t>金鹰添润定期开放债券型发起式证券投资基金</w:t>
      </w:r>
    </w:p>
    <w:p w:rsidR="001548F9" w:rsidRPr="00646A7D" w:rsidRDefault="00C73A01" w:rsidP="005E17AD">
      <w:pPr>
        <w:spacing w:line="360" w:lineRule="auto"/>
        <w:jc w:val="center"/>
        <w:rPr>
          <w:rFonts w:eastAsiaTheme="minorEastAsia"/>
          <w:b/>
          <w:sz w:val="36"/>
          <w:szCs w:val="36"/>
        </w:rPr>
      </w:pPr>
      <w:r w:rsidRPr="00646A7D">
        <w:rPr>
          <w:rFonts w:eastAsiaTheme="minorEastAsia"/>
          <w:b/>
          <w:sz w:val="36"/>
          <w:szCs w:val="36"/>
        </w:rPr>
        <w:t>2019</w:t>
      </w:r>
      <w:r w:rsidRPr="00646A7D">
        <w:rPr>
          <w:rFonts w:eastAsiaTheme="minorEastAsia"/>
          <w:b/>
          <w:sz w:val="36"/>
          <w:szCs w:val="36"/>
        </w:rPr>
        <w:t>年半年度报告</w:t>
      </w:r>
      <w:r w:rsidRPr="00646A7D">
        <w:rPr>
          <w:rFonts w:eastAsiaTheme="minorEastAsia"/>
          <w:b/>
          <w:sz w:val="36"/>
          <w:szCs w:val="36"/>
        </w:rPr>
        <w:t>摘要</w:t>
      </w:r>
    </w:p>
    <w:p w:rsidR="001548F9" w:rsidRPr="00646A7D" w:rsidRDefault="00C73A01" w:rsidP="005E17AD">
      <w:pPr>
        <w:spacing w:line="360" w:lineRule="auto"/>
        <w:jc w:val="center"/>
        <w:rPr>
          <w:rFonts w:eastAsiaTheme="minorEastAsia"/>
          <w:b/>
          <w:sz w:val="28"/>
          <w:szCs w:val="28"/>
        </w:rPr>
      </w:pPr>
      <w:r w:rsidRPr="00646A7D">
        <w:rPr>
          <w:rFonts w:eastAsiaTheme="minorEastAsia"/>
          <w:b/>
          <w:sz w:val="36"/>
          <w:szCs w:val="36"/>
        </w:rPr>
        <w:t>2019</w:t>
      </w:r>
      <w:r w:rsidRPr="00646A7D">
        <w:rPr>
          <w:rFonts w:eastAsiaTheme="minorEastAsia"/>
          <w:b/>
          <w:sz w:val="36"/>
          <w:szCs w:val="36"/>
        </w:rPr>
        <w:t>年</w:t>
      </w:r>
      <w:r w:rsidRPr="00646A7D">
        <w:rPr>
          <w:rFonts w:eastAsiaTheme="minorEastAsia"/>
          <w:b/>
          <w:sz w:val="36"/>
          <w:szCs w:val="36"/>
        </w:rPr>
        <w:t>6</w:t>
      </w:r>
      <w:r w:rsidRPr="00646A7D">
        <w:rPr>
          <w:rFonts w:eastAsiaTheme="minorEastAsia"/>
          <w:b/>
          <w:sz w:val="36"/>
          <w:szCs w:val="36"/>
        </w:rPr>
        <w:t>月</w:t>
      </w:r>
      <w:r w:rsidRPr="00646A7D">
        <w:rPr>
          <w:rFonts w:eastAsiaTheme="minorEastAsia"/>
          <w:b/>
          <w:sz w:val="36"/>
          <w:szCs w:val="36"/>
        </w:rPr>
        <w:t>30</w:t>
      </w:r>
      <w:r w:rsidRPr="00646A7D">
        <w:rPr>
          <w:rFonts w:eastAsiaTheme="minorEastAsia"/>
          <w:b/>
          <w:sz w:val="36"/>
          <w:szCs w:val="36"/>
        </w:rPr>
        <w:t>日</w:t>
      </w: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jc w:val="center"/>
        <w:rPr>
          <w:rFonts w:eastAsiaTheme="minorEastAsia"/>
          <w:b/>
          <w:color w:val="000000"/>
          <w:szCs w:val="21"/>
        </w:rPr>
      </w:pPr>
    </w:p>
    <w:p w:rsidR="001548F9" w:rsidRPr="00646A7D" w:rsidRDefault="00C73A01" w:rsidP="006D141C">
      <w:pPr>
        <w:spacing w:line="360" w:lineRule="auto"/>
        <w:rPr>
          <w:rFonts w:eastAsiaTheme="minorEastAsia"/>
          <w:color w:val="000000"/>
          <w:szCs w:val="21"/>
        </w:rPr>
      </w:pPr>
    </w:p>
    <w:p w:rsidR="001548F9" w:rsidRPr="00646A7D" w:rsidRDefault="00C73A01" w:rsidP="00C73A01">
      <w:pPr>
        <w:spacing w:line="360" w:lineRule="auto"/>
        <w:ind w:firstLineChars="900" w:firstLine="2160"/>
        <w:rPr>
          <w:rFonts w:eastAsiaTheme="minorEastAsia"/>
          <w:color w:val="000000"/>
          <w:sz w:val="24"/>
        </w:rPr>
      </w:pPr>
      <w:r w:rsidRPr="00646A7D">
        <w:rPr>
          <w:rFonts w:eastAsiaTheme="minorEastAsia"/>
          <w:color w:val="000000"/>
          <w:sz w:val="24"/>
        </w:rPr>
        <w:t>基金管理人：金鹰基金管理有限公司</w:t>
      </w:r>
    </w:p>
    <w:p w:rsidR="001548F9" w:rsidRPr="00646A7D" w:rsidRDefault="00C73A01" w:rsidP="00C73A01">
      <w:pPr>
        <w:spacing w:line="360" w:lineRule="auto"/>
        <w:ind w:firstLineChars="900" w:firstLine="2160"/>
        <w:rPr>
          <w:rFonts w:eastAsiaTheme="minorEastAsia"/>
          <w:color w:val="000000"/>
          <w:sz w:val="24"/>
        </w:rPr>
      </w:pPr>
      <w:r w:rsidRPr="00646A7D">
        <w:rPr>
          <w:rFonts w:eastAsiaTheme="minorEastAsia"/>
          <w:color w:val="000000"/>
          <w:sz w:val="24"/>
        </w:rPr>
        <w:t>基金托管人：兴业银行股份有限公司</w:t>
      </w:r>
    </w:p>
    <w:p w:rsidR="001548F9" w:rsidRPr="00646A7D" w:rsidRDefault="00C73A01" w:rsidP="00C73A01">
      <w:pPr>
        <w:spacing w:line="360" w:lineRule="auto"/>
        <w:ind w:firstLineChars="900" w:firstLine="2160"/>
        <w:rPr>
          <w:rFonts w:eastAsiaTheme="minorEastAsia"/>
          <w:color w:val="000000"/>
          <w:sz w:val="24"/>
        </w:rPr>
      </w:pPr>
      <w:r w:rsidRPr="00646A7D">
        <w:rPr>
          <w:rFonts w:eastAsiaTheme="minorEastAsia"/>
          <w:color w:val="000000"/>
          <w:sz w:val="24"/>
        </w:rPr>
        <w:t>报告送出日期：二〇一九年八月二十三日</w:t>
      </w:r>
    </w:p>
    <w:p w:rsidR="001548F9" w:rsidRPr="00646A7D" w:rsidRDefault="00C73A01" w:rsidP="00C73A01">
      <w:pPr>
        <w:spacing w:line="288" w:lineRule="auto"/>
        <w:ind w:firstLineChars="900" w:firstLine="1897"/>
        <w:rPr>
          <w:rFonts w:eastAsiaTheme="minorEastAsia"/>
          <w:b/>
          <w:color w:val="000000"/>
          <w:szCs w:val="21"/>
        </w:rPr>
        <w:sectPr w:rsidR="001548F9" w:rsidRPr="00646A7D">
          <w:headerReference w:type="default" r:id="rId8"/>
          <w:pgSz w:w="11926" w:h="15840"/>
          <w:pgMar w:top="1418" w:right="1418" w:bottom="851" w:left="1418" w:header="851" w:footer="992" w:gutter="0"/>
          <w:cols w:space="720"/>
        </w:sectPr>
      </w:pPr>
    </w:p>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bookmarkStart w:id="0" w:name="_Toc331410066"/>
      <w:bookmarkStart w:id="1" w:name="_Toc225498243"/>
      <w:r w:rsidRPr="00646A7D">
        <w:rPr>
          <w:rFonts w:eastAsiaTheme="minorEastAsia"/>
          <w:b/>
          <w:bCs/>
          <w:sz w:val="21"/>
          <w:szCs w:val="21"/>
          <w:lang w:val="en-US"/>
        </w:rPr>
        <w:lastRenderedPageBreak/>
        <w:t xml:space="preserve">1  </w:t>
      </w:r>
      <w:r w:rsidRPr="00646A7D">
        <w:rPr>
          <w:rFonts w:eastAsiaTheme="minorEastAsia"/>
          <w:b/>
          <w:bCs/>
          <w:sz w:val="21"/>
          <w:szCs w:val="21"/>
          <w:lang w:val="en-US"/>
        </w:rPr>
        <w:t>重要提示</w:t>
      </w:r>
      <w:bookmarkEnd w:id="0"/>
      <w:bookmarkEnd w:id="1"/>
    </w:p>
    <w:p w:rsidR="001548F9" w:rsidRPr="00646A7D" w:rsidRDefault="00C73A01" w:rsidP="00CB05F1">
      <w:pPr>
        <w:pStyle w:val="20"/>
        <w:spacing w:before="0" w:after="0"/>
        <w:rPr>
          <w:rFonts w:ascii="Times New Roman" w:eastAsiaTheme="minorEastAsia" w:hAnsi="Times New Roman"/>
          <w:kern w:val="0"/>
          <w:sz w:val="21"/>
          <w:szCs w:val="21"/>
        </w:rPr>
      </w:pPr>
      <w:bookmarkStart w:id="2" w:name="_Toc331410067"/>
      <w:r w:rsidRPr="00646A7D">
        <w:rPr>
          <w:rFonts w:ascii="Times New Roman" w:eastAsiaTheme="minorEastAsia" w:hAnsi="Times New Roman"/>
          <w:kern w:val="0"/>
          <w:sz w:val="21"/>
          <w:szCs w:val="21"/>
        </w:rPr>
        <w:t xml:space="preserve">1.1 </w:t>
      </w:r>
      <w:r w:rsidRPr="00646A7D">
        <w:rPr>
          <w:rFonts w:ascii="Times New Roman" w:eastAsiaTheme="minorEastAsia" w:hAnsi="Times New Roman"/>
          <w:kern w:val="0"/>
          <w:sz w:val="21"/>
          <w:szCs w:val="21"/>
        </w:rPr>
        <w:t>重要提示</w:t>
      </w:r>
      <w:bookmarkEnd w:id="2"/>
    </w:p>
    <w:p w:rsidR="00867117" w:rsidRPr="00646A7D" w:rsidRDefault="00C73A01" w:rsidP="00CB05F1">
      <w:pPr>
        <w:spacing w:line="360" w:lineRule="auto"/>
        <w:ind w:firstLineChars="200" w:firstLine="420"/>
        <w:rPr>
          <w:rFonts w:eastAsiaTheme="minorEastAsia"/>
          <w:color w:val="000000"/>
          <w:szCs w:val="21"/>
        </w:rPr>
      </w:pPr>
      <w:r w:rsidRPr="00646A7D">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46A7D" w:rsidRDefault="00C73A01" w:rsidP="00CB05F1">
      <w:pPr>
        <w:spacing w:line="360" w:lineRule="auto"/>
        <w:ind w:firstLineChars="200" w:firstLine="420"/>
        <w:rPr>
          <w:rFonts w:eastAsiaTheme="minorEastAsia"/>
          <w:color w:val="000000"/>
          <w:szCs w:val="21"/>
        </w:rPr>
      </w:pPr>
      <w:r w:rsidRPr="00646A7D">
        <w:rPr>
          <w:rFonts w:eastAsiaTheme="minorEastAsia"/>
          <w:color w:val="000000"/>
          <w:szCs w:val="21"/>
        </w:rPr>
        <w:t>基金托管人</w:t>
      </w:r>
      <w:r w:rsidRPr="00646A7D">
        <w:rPr>
          <w:rFonts w:eastAsiaTheme="minorEastAsia"/>
          <w:szCs w:val="21"/>
        </w:rPr>
        <w:t>兴业银行股份有限公司</w:t>
      </w:r>
      <w:r w:rsidRPr="00646A7D">
        <w:rPr>
          <w:rFonts w:eastAsiaTheme="minorEastAsia"/>
          <w:color w:val="000000"/>
          <w:szCs w:val="21"/>
        </w:rPr>
        <w:t>根据本基金合同规定，于</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8</w:t>
      </w:r>
      <w:r w:rsidRPr="00646A7D">
        <w:rPr>
          <w:rFonts w:eastAsiaTheme="minorEastAsia"/>
          <w:color w:val="000000"/>
          <w:szCs w:val="21"/>
        </w:rPr>
        <w:t>月</w:t>
      </w:r>
      <w:r w:rsidRPr="00646A7D">
        <w:rPr>
          <w:rFonts w:eastAsiaTheme="minorEastAsia"/>
          <w:color w:val="000000"/>
          <w:szCs w:val="21"/>
        </w:rPr>
        <w:t>22</w:t>
      </w:r>
      <w:r w:rsidRPr="00646A7D">
        <w:rPr>
          <w:rFonts w:eastAsiaTheme="minorEastAsia"/>
          <w:color w:val="000000"/>
          <w:szCs w:val="21"/>
        </w:rPr>
        <w:t>日复核了本报告中的财务指标、净值表现、利润分配情况、财务会计报告、投资组合报告等内容，保证复核内容不存在虚假记载、误导性陈述或者重大遗漏。</w:t>
      </w:r>
    </w:p>
    <w:p w:rsidR="00867117" w:rsidRPr="00646A7D" w:rsidRDefault="00C73A01" w:rsidP="00CB05F1">
      <w:pPr>
        <w:spacing w:line="360" w:lineRule="auto"/>
        <w:ind w:firstLineChars="200" w:firstLine="420"/>
        <w:rPr>
          <w:rFonts w:eastAsiaTheme="minorEastAsia"/>
          <w:color w:val="000000"/>
          <w:szCs w:val="21"/>
        </w:rPr>
      </w:pPr>
      <w:r w:rsidRPr="00646A7D">
        <w:rPr>
          <w:rFonts w:eastAsiaTheme="minorEastAsia"/>
          <w:color w:val="000000"/>
          <w:szCs w:val="21"/>
        </w:rPr>
        <w:t>基金管理人承诺以诚实信用、勤勉尽责的原则管理和运用基金资产，但不保证基金一定盈利。</w:t>
      </w:r>
    </w:p>
    <w:p w:rsidR="00867117" w:rsidRPr="00646A7D" w:rsidRDefault="00C73A01" w:rsidP="00CB05F1">
      <w:pPr>
        <w:spacing w:line="360" w:lineRule="auto"/>
        <w:ind w:firstLineChars="200" w:firstLine="420"/>
        <w:rPr>
          <w:rFonts w:eastAsiaTheme="minorEastAsia"/>
          <w:color w:val="000000"/>
          <w:szCs w:val="21"/>
        </w:rPr>
      </w:pPr>
      <w:r w:rsidRPr="00646A7D">
        <w:rPr>
          <w:rFonts w:eastAsiaTheme="minorEastAsia"/>
          <w:color w:val="000000"/>
          <w:szCs w:val="21"/>
        </w:rPr>
        <w:t>基金的过往业绩</w:t>
      </w:r>
      <w:r w:rsidRPr="00646A7D">
        <w:rPr>
          <w:rFonts w:eastAsiaTheme="minorEastAsia"/>
          <w:color w:val="000000"/>
          <w:szCs w:val="21"/>
        </w:rPr>
        <w:t>并不代表其未来表现。投资有风险，投资者在作出投资决策前应仔细阅读本基金的招募说明书及其更新。</w:t>
      </w:r>
    </w:p>
    <w:p w:rsidR="00A37EED" w:rsidRPr="00646A7D" w:rsidRDefault="00C73A01" w:rsidP="00A37EED">
      <w:pPr>
        <w:ind w:firstLineChars="200" w:firstLine="420"/>
        <w:rPr>
          <w:rFonts w:eastAsiaTheme="minorEastAsia"/>
          <w:color w:val="000000"/>
          <w:szCs w:val="21"/>
        </w:rPr>
      </w:pPr>
      <w:r w:rsidRPr="00646A7D">
        <w:rPr>
          <w:rFonts w:eastAsiaTheme="minorEastAsia"/>
          <w:color w:val="000000"/>
          <w:szCs w:val="21"/>
        </w:rPr>
        <w:t>本半年度报告摘要摘自半年度报告正文，投资者欲了解详细内容，应阅读半年度报告正文。</w:t>
      </w:r>
    </w:p>
    <w:p w:rsidR="00867117" w:rsidRPr="00646A7D" w:rsidRDefault="00C73A01" w:rsidP="00CB05F1">
      <w:pPr>
        <w:spacing w:line="360" w:lineRule="auto"/>
        <w:ind w:firstLineChars="200" w:firstLine="420"/>
        <w:rPr>
          <w:rFonts w:eastAsiaTheme="minorEastAsia"/>
          <w:color w:val="000000"/>
          <w:szCs w:val="21"/>
        </w:rPr>
      </w:pPr>
      <w:r w:rsidRPr="00646A7D">
        <w:rPr>
          <w:rFonts w:eastAsiaTheme="minorEastAsia"/>
          <w:color w:val="000000"/>
          <w:szCs w:val="21"/>
        </w:rPr>
        <w:t>本报告中财务资料未经审计。</w:t>
      </w:r>
    </w:p>
    <w:p w:rsidR="00D261D5" w:rsidRPr="00646A7D" w:rsidRDefault="00C73A01" w:rsidP="00CB05F1">
      <w:pPr>
        <w:spacing w:line="360" w:lineRule="auto"/>
        <w:ind w:firstLineChars="200" w:firstLine="420"/>
        <w:rPr>
          <w:rFonts w:eastAsiaTheme="minorEastAsia"/>
          <w:kern w:val="0"/>
          <w:szCs w:val="21"/>
        </w:rPr>
      </w:pPr>
      <w:r w:rsidRPr="00646A7D">
        <w:rPr>
          <w:rFonts w:eastAsiaTheme="minorEastAsia"/>
          <w:kern w:val="0"/>
          <w:szCs w:val="21"/>
        </w:rPr>
        <w:t>本报告期自</w:t>
      </w:r>
      <w:r w:rsidRPr="00646A7D">
        <w:rPr>
          <w:rFonts w:eastAsiaTheme="minorEastAsia"/>
          <w:kern w:val="0"/>
          <w:szCs w:val="21"/>
        </w:rPr>
        <w:t>2019</w:t>
      </w:r>
      <w:r w:rsidRPr="00646A7D">
        <w:rPr>
          <w:rFonts w:eastAsiaTheme="minorEastAsia"/>
          <w:kern w:val="0"/>
          <w:szCs w:val="21"/>
        </w:rPr>
        <w:t>年</w:t>
      </w:r>
      <w:r w:rsidRPr="00646A7D">
        <w:rPr>
          <w:rFonts w:eastAsiaTheme="minorEastAsia"/>
          <w:kern w:val="0"/>
          <w:szCs w:val="21"/>
        </w:rPr>
        <w:t>1</w:t>
      </w:r>
      <w:r w:rsidRPr="00646A7D">
        <w:rPr>
          <w:rFonts w:eastAsiaTheme="minorEastAsia"/>
          <w:kern w:val="0"/>
          <w:szCs w:val="21"/>
        </w:rPr>
        <w:t>月</w:t>
      </w:r>
      <w:r w:rsidRPr="00646A7D">
        <w:rPr>
          <w:rFonts w:eastAsiaTheme="minorEastAsia"/>
          <w:kern w:val="0"/>
          <w:szCs w:val="21"/>
        </w:rPr>
        <w:t>1</w:t>
      </w:r>
      <w:r w:rsidRPr="00646A7D">
        <w:rPr>
          <w:rFonts w:eastAsiaTheme="minorEastAsia"/>
          <w:kern w:val="0"/>
          <w:szCs w:val="21"/>
        </w:rPr>
        <w:t>日起至</w:t>
      </w:r>
      <w:r w:rsidRPr="00646A7D">
        <w:rPr>
          <w:rFonts w:eastAsiaTheme="minorEastAsia"/>
          <w:kern w:val="0"/>
          <w:szCs w:val="21"/>
        </w:rPr>
        <w:t>6</w:t>
      </w:r>
      <w:r w:rsidRPr="00646A7D">
        <w:rPr>
          <w:rFonts w:eastAsiaTheme="minorEastAsia"/>
          <w:kern w:val="0"/>
          <w:szCs w:val="21"/>
        </w:rPr>
        <w:t>月</w:t>
      </w:r>
      <w:r w:rsidRPr="00646A7D">
        <w:rPr>
          <w:rFonts w:eastAsiaTheme="minorEastAsia"/>
          <w:kern w:val="0"/>
          <w:szCs w:val="21"/>
        </w:rPr>
        <w:t>30</w:t>
      </w:r>
      <w:r w:rsidRPr="00646A7D">
        <w:rPr>
          <w:rFonts w:eastAsiaTheme="minorEastAsia"/>
          <w:kern w:val="0"/>
          <w:szCs w:val="21"/>
        </w:rPr>
        <w:t>日止。</w:t>
      </w:r>
    </w:p>
    <w:p w:rsidR="00A80289" w:rsidRPr="00646A7D" w:rsidRDefault="00C73A01" w:rsidP="005E17AD">
      <w:pPr>
        <w:spacing w:line="288" w:lineRule="auto"/>
        <w:ind w:firstLineChars="200" w:firstLine="420"/>
        <w:rPr>
          <w:rFonts w:eastAsiaTheme="minorEastAsia"/>
          <w:color w:val="000000"/>
          <w:szCs w:val="21"/>
        </w:rPr>
      </w:pPr>
    </w:p>
    <w:p w:rsidR="00A80289" w:rsidRPr="00646A7D" w:rsidRDefault="00C73A01" w:rsidP="005E17AD">
      <w:pPr>
        <w:spacing w:line="288" w:lineRule="auto"/>
        <w:ind w:firstLineChars="200" w:firstLine="420"/>
        <w:rPr>
          <w:rFonts w:eastAsiaTheme="minorEastAsia"/>
          <w:b/>
          <w:color w:val="000000"/>
          <w:kern w:val="0"/>
          <w:szCs w:val="21"/>
        </w:rPr>
      </w:pPr>
      <w:r w:rsidRPr="00646A7D">
        <w:rPr>
          <w:rFonts w:eastAsiaTheme="minorEastAsia"/>
          <w:szCs w:val="21"/>
        </w:rPr>
        <w:br w:type="page"/>
      </w:r>
    </w:p>
    <w:p w:rsidR="001548F9" w:rsidRPr="00646A7D" w:rsidRDefault="00C73A01" w:rsidP="00C73A01">
      <w:pPr>
        <w:pStyle w:val="1"/>
        <w:keepNext/>
        <w:keepLines/>
        <w:widowControl w:val="0"/>
        <w:spacing w:beforeLines="100" w:afterLines="100" w:line="360" w:lineRule="auto"/>
        <w:jc w:val="center"/>
        <w:rPr>
          <w:rFonts w:eastAsiaTheme="minorEastAsia"/>
          <w:sz w:val="21"/>
          <w:szCs w:val="21"/>
          <w:lang w:val="en-US"/>
        </w:rPr>
      </w:pPr>
      <w:bookmarkStart w:id="3" w:name="_Toc331410068"/>
      <w:bookmarkStart w:id="4" w:name="_Toc225498244"/>
      <w:r w:rsidRPr="00646A7D">
        <w:rPr>
          <w:rFonts w:eastAsiaTheme="minorEastAsia"/>
          <w:b/>
          <w:bCs/>
          <w:sz w:val="21"/>
          <w:szCs w:val="21"/>
          <w:lang w:val="en-US"/>
        </w:rPr>
        <w:lastRenderedPageBreak/>
        <w:t xml:space="preserve">2  </w:t>
      </w:r>
      <w:r w:rsidRPr="00646A7D">
        <w:rPr>
          <w:rFonts w:eastAsiaTheme="minorEastAsia"/>
          <w:b/>
          <w:bCs/>
          <w:sz w:val="21"/>
          <w:szCs w:val="21"/>
          <w:lang w:val="en-US"/>
        </w:rPr>
        <w:t>基金简介</w:t>
      </w:r>
      <w:bookmarkEnd w:id="3"/>
      <w:bookmarkEnd w:id="4"/>
    </w:p>
    <w:p w:rsidR="001548F9" w:rsidRPr="00646A7D" w:rsidRDefault="00C73A01" w:rsidP="00CB05F1">
      <w:pPr>
        <w:pStyle w:val="20"/>
        <w:spacing w:before="0" w:after="0"/>
        <w:rPr>
          <w:rFonts w:ascii="Times New Roman" w:eastAsiaTheme="minorEastAsia" w:hAnsi="Times New Roman"/>
          <w:color w:val="000000"/>
          <w:sz w:val="21"/>
          <w:szCs w:val="21"/>
        </w:rPr>
      </w:pPr>
      <w:bookmarkStart w:id="5" w:name="_Toc331410069"/>
      <w:r w:rsidRPr="00646A7D">
        <w:rPr>
          <w:rFonts w:ascii="Times New Roman" w:eastAsiaTheme="minorEastAsia" w:hAnsi="Times New Roman"/>
          <w:kern w:val="0"/>
          <w:sz w:val="21"/>
          <w:szCs w:val="21"/>
        </w:rPr>
        <w:t>2.1</w:t>
      </w:r>
      <w:r w:rsidRPr="00646A7D">
        <w:rPr>
          <w:rFonts w:ascii="Times New Roman" w:eastAsiaTheme="minorEastAsia" w:hAnsi="Times New Roman"/>
          <w:kern w:val="0"/>
          <w:sz w:val="21"/>
          <w:szCs w:val="21"/>
        </w:rPr>
        <w:tab/>
      </w:r>
      <w:r w:rsidRPr="00646A7D">
        <w:rPr>
          <w:rFonts w:ascii="Times New Roman" w:eastAsiaTheme="minorEastAsia" w:hAnsi="Times New Roman"/>
          <w:color w:val="000000"/>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91"/>
        <w:gridCol w:w="5217"/>
      </w:tblGrid>
      <w:tr w:rsidR="00C255A4" w:rsidTr="00646A7D">
        <w:tc>
          <w:tcPr>
            <w:tcW w:w="3491" w:type="dxa"/>
          </w:tcPr>
          <w:p w:rsidR="001548F9" w:rsidRPr="00646A7D" w:rsidRDefault="00C73A01">
            <w:pPr>
              <w:rPr>
                <w:rFonts w:eastAsiaTheme="minorEastAsia"/>
                <w:color w:val="000000"/>
                <w:kern w:val="0"/>
                <w:szCs w:val="21"/>
              </w:rPr>
            </w:pPr>
            <w:r w:rsidRPr="00646A7D">
              <w:rPr>
                <w:rFonts w:eastAsiaTheme="minorEastAsia"/>
                <w:szCs w:val="21"/>
              </w:rPr>
              <w:t>基金简称</w:t>
            </w:r>
          </w:p>
        </w:tc>
        <w:tc>
          <w:tcPr>
            <w:tcW w:w="5217" w:type="dxa"/>
            <w:vAlign w:val="center"/>
          </w:tcPr>
          <w:p w:rsidR="001548F9" w:rsidRPr="00646A7D" w:rsidRDefault="00C73A01" w:rsidP="0049538A">
            <w:pPr>
              <w:jc w:val="right"/>
              <w:rPr>
                <w:rFonts w:eastAsiaTheme="minorEastAsia"/>
                <w:szCs w:val="21"/>
              </w:rPr>
            </w:pPr>
            <w:r w:rsidRPr="00646A7D">
              <w:rPr>
                <w:rFonts w:eastAsiaTheme="minorEastAsia"/>
                <w:szCs w:val="21"/>
              </w:rPr>
              <w:t>金鹰添润定期开放债券</w:t>
            </w:r>
          </w:p>
        </w:tc>
      </w:tr>
      <w:tr w:rsidR="00C255A4" w:rsidTr="00646A7D">
        <w:tc>
          <w:tcPr>
            <w:tcW w:w="3491" w:type="dxa"/>
            <w:vAlign w:val="center"/>
          </w:tcPr>
          <w:p w:rsidR="001548F9" w:rsidRPr="00646A7D" w:rsidRDefault="00C73A01">
            <w:pPr>
              <w:rPr>
                <w:rFonts w:eastAsiaTheme="minorEastAsia"/>
                <w:color w:val="000000"/>
                <w:kern w:val="0"/>
                <w:szCs w:val="21"/>
              </w:rPr>
            </w:pPr>
            <w:r w:rsidRPr="00646A7D">
              <w:rPr>
                <w:rFonts w:eastAsiaTheme="minorEastAsia"/>
                <w:szCs w:val="21"/>
              </w:rPr>
              <w:t>基金主代码</w:t>
            </w:r>
          </w:p>
        </w:tc>
        <w:tc>
          <w:tcPr>
            <w:tcW w:w="5217" w:type="dxa"/>
            <w:vAlign w:val="center"/>
          </w:tcPr>
          <w:p w:rsidR="001548F9" w:rsidRPr="00646A7D" w:rsidRDefault="00C73A01" w:rsidP="0049538A">
            <w:pPr>
              <w:jc w:val="right"/>
              <w:rPr>
                <w:rFonts w:eastAsiaTheme="minorEastAsia"/>
                <w:szCs w:val="21"/>
              </w:rPr>
            </w:pPr>
            <w:r w:rsidRPr="00646A7D">
              <w:rPr>
                <w:rFonts w:eastAsiaTheme="minorEastAsia"/>
                <w:szCs w:val="21"/>
              </w:rPr>
              <w:t>004045</w:t>
            </w:r>
          </w:p>
        </w:tc>
      </w:tr>
      <w:tr w:rsidR="00C255A4" w:rsidTr="00646A7D">
        <w:tc>
          <w:tcPr>
            <w:tcW w:w="3491" w:type="dxa"/>
            <w:vAlign w:val="center"/>
          </w:tcPr>
          <w:p w:rsidR="00AA2A75" w:rsidRPr="00646A7D" w:rsidRDefault="00C73A01" w:rsidP="00A47B26">
            <w:pPr>
              <w:spacing w:line="360" w:lineRule="auto"/>
              <w:rPr>
                <w:rFonts w:eastAsiaTheme="minorEastAsia"/>
                <w:szCs w:val="21"/>
              </w:rPr>
            </w:pPr>
            <w:r w:rsidRPr="00646A7D">
              <w:rPr>
                <w:rFonts w:eastAsiaTheme="minorEastAsia"/>
                <w:color w:val="000000"/>
                <w:kern w:val="0"/>
                <w:szCs w:val="21"/>
              </w:rPr>
              <w:t>交易代码</w:t>
            </w:r>
          </w:p>
        </w:tc>
        <w:tc>
          <w:tcPr>
            <w:tcW w:w="5217" w:type="dxa"/>
            <w:vAlign w:val="center"/>
          </w:tcPr>
          <w:p w:rsidR="00AA2A75" w:rsidRPr="00646A7D" w:rsidRDefault="00C73A01" w:rsidP="0049538A">
            <w:pPr>
              <w:spacing w:line="360" w:lineRule="auto"/>
              <w:jc w:val="right"/>
              <w:rPr>
                <w:rFonts w:eastAsiaTheme="minorEastAsia"/>
                <w:szCs w:val="21"/>
              </w:rPr>
            </w:pPr>
            <w:r w:rsidRPr="00646A7D">
              <w:rPr>
                <w:rFonts w:eastAsiaTheme="minorEastAsia"/>
                <w:szCs w:val="21"/>
              </w:rPr>
              <w:t>004045</w:t>
            </w:r>
          </w:p>
        </w:tc>
      </w:tr>
      <w:tr w:rsidR="00C255A4" w:rsidTr="00646A7D">
        <w:tc>
          <w:tcPr>
            <w:tcW w:w="3491" w:type="dxa"/>
          </w:tcPr>
          <w:p w:rsidR="00AA2A75" w:rsidRPr="00646A7D" w:rsidRDefault="00C73A01">
            <w:pPr>
              <w:rPr>
                <w:rFonts w:eastAsiaTheme="minorEastAsia"/>
                <w:color w:val="000000"/>
                <w:kern w:val="0"/>
                <w:szCs w:val="21"/>
              </w:rPr>
            </w:pPr>
            <w:r w:rsidRPr="00646A7D">
              <w:rPr>
                <w:rFonts w:eastAsiaTheme="minorEastAsia"/>
                <w:szCs w:val="21"/>
              </w:rPr>
              <w:t>基金运作方式</w:t>
            </w:r>
          </w:p>
        </w:tc>
        <w:tc>
          <w:tcPr>
            <w:tcW w:w="5217" w:type="dxa"/>
            <w:vAlign w:val="center"/>
          </w:tcPr>
          <w:p w:rsidR="00AA2A75" w:rsidRPr="00646A7D" w:rsidRDefault="00C73A01" w:rsidP="0049538A">
            <w:pPr>
              <w:jc w:val="right"/>
              <w:rPr>
                <w:rFonts w:eastAsiaTheme="minorEastAsia"/>
                <w:szCs w:val="21"/>
              </w:rPr>
            </w:pPr>
            <w:r w:rsidRPr="00646A7D">
              <w:rPr>
                <w:rFonts w:eastAsiaTheme="minorEastAsia"/>
                <w:szCs w:val="21"/>
              </w:rPr>
              <w:t>契约型开放式</w:t>
            </w:r>
          </w:p>
        </w:tc>
      </w:tr>
      <w:tr w:rsidR="00C255A4" w:rsidTr="00646A7D">
        <w:tc>
          <w:tcPr>
            <w:tcW w:w="3491" w:type="dxa"/>
          </w:tcPr>
          <w:p w:rsidR="00AA2A75" w:rsidRPr="00646A7D" w:rsidRDefault="00C73A01">
            <w:pPr>
              <w:rPr>
                <w:rFonts w:eastAsiaTheme="minorEastAsia"/>
                <w:color w:val="000000"/>
                <w:kern w:val="0"/>
                <w:szCs w:val="21"/>
              </w:rPr>
            </w:pPr>
            <w:r w:rsidRPr="00646A7D">
              <w:rPr>
                <w:rFonts w:eastAsiaTheme="minorEastAsia"/>
                <w:szCs w:val="21"/>
              </w:rPr>
              <w:t>基金合同生效日</w:t>
            </w:r>
          </w:p>
        </w:tc>
        <w:tc>
          <w:tcPr>
            <w:tcW w:w="5217" w:type="dxa"/>
            <w:vAlign w:val="center"/>
          </w:tcPr>
          <w:p w:rsidR="00AA2A75" w:rsidRPr="00646A7D" w:rsidRDefault="00C73A01" w:rsidP="0049538A">
            <w:pPr>
              <w:jc w:val="right"/>
              <w:rPr>
                <w:rFonts w:eastAsiaTheme="minorEastAsia"/>
                <w:szCs w:val="21"/>
              </w:rPr>
            </w:pPr>
            <w:r w:rsidRPr="00646A7D">
              <w:rPr>
                <w:rFonts w:eastAsiaTheme="minorEastAsia"/>
                <w:szCs w:val="21"/>
              </w:rPr>
              <w:t>2018</w:t>
            </w:r>
            <w:r w:rsidRPr="00646A7D">
              <w:rPr>
                <w:rFonts w:eastAsiaTheme="minorEastAsia"/>
                <w:szCs w:val="21"/>
              </w:rPr>
              <w:t>年</w:t>
            </w:r>
            <w:r w:rsidRPr="00646A7D">
              <w:rPr>
                <w:rFonts w:eastAsiaTheme="minorEastAsia"/>
                <w:szCs w:val="21"/>
              </w:rPr>
              <w:t>3</w:t>
            </w:r>
            <w:r w:rsidRPr="00646A7D">
              <w:rPr>
                <w:rFonts w:eastAsiaTheme="minorEastAsia"/>
                <w:szCs w:val="21"/>
              </w:rPr>
              <w:t>月</w:t>
            </w:r>
            <w:r w:rsidRPr="00646A7D">
              <w:rPr>
                <w:rFonts w:eastAsiaTheme="minorEastAsia"/>
                <w:szCs w:val="21"/>
              </w:rPr>
              <w:t>28</w:t>
            </w:r>
            <w:r w:rsidRPr="00646A7D">
              <w:rPr>
                <w:rFonts w:eastAsiaTheme="minorEastAsia"/>
                <w:szCs w:val="21"/>
              </w:rPr>
              <w:t>日</w:t>
            </w:r>
          </w:p>
        </w:tc>
      </w:tr>
      <w:tr w:rsidR="00C255A4" w:rsidTr="00646A7D">
        <w:tc>
          <w:tcPr>
            <w:tcW w:w="3491" w:type="dxa"/>
          </w:tcPr>
          <w:p w:rsidR="00AA2A75" w:rsidRPr="00646A7D" w:rsidRDefault="00C73A01">
            <w:pPr>
              <w:rPr>
                <w:rFonts w:eastAsiaTheme="minorEastAsia"/>
                <w:color w:val="000000"/>
                <w:kern w:val="0"/>
                <w:szCs w:val="21"/>
              </w:rPr>
            </w:pPr>
            <w:r w:rsidRPr="00646A7D">
              <w:rPr>
                <w:rFonts w:eastAsiaTheme="minorEastAsia"/>
                <w:szCs w:val="21"/>
              </w:rPr>
              <w:t>基金管理人</w:t>
            </w:r>
          </w:p>
        </w:tc>
        <w:tc>
          <w:tcPr>
            <w:tcW w:w="5217" w:type="dxa"/>
            <w:vAlign w:val="center"/>
          </w:tcPr>
          <w:p w:rsidR="00AA2A75" w:rsidRPr="00646A7D" w:rsidRDefault="00C73A01" w:rsidP="0049538A">
            <w:pPr>
              <w:jc w:val="right"/>
              <w:rPr>
                <w:rFonts w:eastAsiaTheme="minorEastAsia"/>
                <w:szCs w:val="21"/>
              </w:rPr>
            </w:pPr>
            <w:r w:rsidRPr="00646A7D">
              <w:rPr>
                <w:rFonts w:eastAsiaTheme="minorEastAsia"/>
                <w:szCs w:val="21"/>
              </w:rPr>
              <w:t>金鹰基金管理有限公司</w:t>
            </w:r>
          </w:p>
        </w:tc>
      </w:tr>
      <w:tr w:rsidR="00C255A4" w:rsidTr="00646A7D">
        <w:tc>
          <w:tcPr>
            <w:tcW w:w="3491" w:type="dxa"/>
          </w:tcPr>
          <w:p w:rsidR="00AA2A75" w:rsidRPr="00646A7D" w:rsidRDefault="00C73A01">
            <w:pPr>
              <w:rPr>
                <w:rFonts w:eastAsiaTheme="minorEastAsia"/>
                <w:color w:val="000000"/>
                <w:kern w:val="0"/>
                <w:szCs w:val="21"/>
              </w:rPr>
            </w:pPr>
            <w:r w:rsidRPr="00646A7D">
              <w:rPr>
                <w:rFonts w:eastAsiaTheme="minorEastAsia"/>
                <w:szCs w:val="21"/>
              </w:rPr>
              <w:t>基金托管人</w:t>
            </w:r>
          </w:p>
        </w:tc>
        <w:tc>
          <w:tcPr>
            <w:tcW w:w="5217" w:type="dxa"/>
            <w:vAlign w:val="center"/>
          </w:tcPr>
          <w:p w:rsidR="00AA2A75" w:rsidRPr="00646A7D" w:rsidRDefault="00C73A01" w:rsidP="0049538A">
            <w:pPr>
              <w:jc w:val="right"/>
              <w:rPr>
                <w:rFonts w:eastAsiaTheme="minorEastAsia"/>
                <w:szCs w:val="21"/>
              </w:rPr>
            </w:pPr>
            <w:r w:rsidRPr="00646A7D">
              <w:rPr>
                <w:rFonts w:eastAsiaTheme="minorEastAsia"/>
                <w:szCs w:val="21"/>
              </w:rPr>
              <w:t>兴业银行股份有限公司</w:t>
            </w:r>
          </w:p>
        </w:tc>
      </w:tr>
      <w:tr w:rsidR="00C255A4" w:rsidTr="00646A7D">
        <w:tc>
          <w:tcPr>
            <w:tcW w:w="3491" w:type="dxa"/>
          </w:tcPr>
          <w:p w:rsidR="00AA2A75" w:rsidRPr="00646A7D" w:rsidRDefault="00C73A01">
            <w:pPr>
              <w:rPr>
                <w:rFonts w:eastAsiaTheme="minorEastAsia"/>
                <w:color w:val="000000"/>
                <w:kern w:val="0"/>
                <w:szCs w:val="21"/>
              </w:rPr>
            </w:pPr>
            <w:r w:rsidRPr="00646A7D">
              <w:rPr>
                <w:rFonts w:eastAsiaTheme="minorEastAsia"/>
                <w:szCs w:val="21"/>
              </w:rPr>
              <w:t>报告期末基金份额总额</w:t>
            </w:r>
          </w:p>
        </w:tc>
        <w:tc>
          <w:tcPr>
            <w:tcW w:w="5217" w:type="dxa"/>
            <w:vAlign w:val="center"/>
          </w:tcPr>
          <w:p w:rsidR="00AA2A75" w:rsidRPr="00646A7D" w:rsidRDefault="00C73A01" w:rsidP="0049538A">
            <w:pPr>
              <w:jc w:val="right"/>
              <w:rPr>
                <w:rFonts w:eastAsiaTheme="minorEastAsia"/>
                <w:szCs w:val="21"/>
              </w:rPr>
            </w:pPr>
            <w:r w:rsidRPr="00646A7D">
              <w:rPr>
                <w:rFonts w:eastAsiaTheme="minorEastAsia"/>
                <w:szCs w:val="21"/>
              </w:rPr>
              <w:t>1,511,789,624.88</w:t>
            </w:r>
            <w:r w:rsidRPr="00646A7D">
              <w:rPr>
                <w:rFonts w:eastAsiaTheme="minorEastAsia"/>
                <w:szCs w:val="21"/>
              </w:rPr>
              <w:t>份</w:t>
            </w:r>
          </w:p>
        </w:tc>
      </w:tr>
      <w:tr w:rsidR="00C255A4" w:rsidTr="00646A7D">
        <w:tc>
          <w:tcPr>
            <w:tcW w:w="3491" w:type="dxa"/>
          </w:tcPr>
          <w:p w:rsidR="00AA2A75" w:rsidRPr="00646A7D" w:rsidRDefault="00C73A01">
            <w:pPr>
              <w:rPr>
                <w:rFonts w:eastAsiaTheme="minorEastAsia"/>
                <w:color w:val="000000"/>
                <w:kern w:val="0"/>
                <w:szCs w:val="21"/>
              </w:rPr>
            </w:pPr>
            <w:r w:rsidRPr="00646A7D">
              <w:rPr>
                <w:rFonts w:eastAsiaTheme="minorEastAsia"/>
                <w:szCs w:val="21"/>
              </w:rPr>
              <w:t>基金合同存续期</w:t>
            </w:r>
          </w:p>
        </w:tc>
        <w:tc>
          <w:tcPr>
            <w:tcW w:w="5217" w:type="dxa"/>
            <w:vAlign w:val="center"/>
          </w:tcPr>
          <w:p w:rsidR="00AA2A75" w:rsidRPr="00646A7D" w:rsidRDefault="00C73A01" w:rsidP="0049538A">
            <w:pPr>
              <w:jc w:val="right"/>
              <w:rPr>
                <w:rFonts w:eastAsiaTheme="minorEastAsia"/>
                <w:szCs w:val="21"/>
              </w:rPr>
            </w:pPr>
            <w:r w:rsidRPr="00646A7D">
              <w:rPr>
                <w:rFonts w:eastAsiaTheme="minorEastAsia"/>
                <w:szCs w:val="21"/>
              </w:rPr>
              <w:t>不定期</w:t>
            </w:r>
          </w:p>
        </w:tc>
      </w:tr>
    </w:tbl>
    <w:p w:rsidR="001548F9" w:rsidRPr="00646A7D" w:rsidRDefault="00C73A01" w:rsidP="00C73A01">
      <w:pPr>
        <w:pStyle w:val="20"/>
        <w:spacing w:beforeLines="100" w:after="0"/>
        <w:jc w:val="left"/>
        <w:rPr>
          <w:rFonts w:ascii="Times New Roman" w:eastAsiaTheme="minorEastAsia" w:hAnsi="Times New Roman"/>
          <w:color w:val="000000"/>
          <w:sz w:val="21"/>
          <w:szCs w:val="21"/>
        </w:rPr>
      </w:pPr>
      <w:bookmarkStart w:id="6" w:name="_Toc331410070"/>
      <w:r w:rsidRPr="00646A7D">
        <w:rPr>
          <w:rFonts w:ascii="Times New Roman" w:eastAsiaTheme="minorEastAsia" w:hAnsi="Times New Roman"/>
          <w:kern w:val="0"/>
          <w:sz w:val="21"/>
          <w:szCs w:val="21"/>
        </w:rPr>
        <w:t xml:space="preserve">2.2 </w:t>
      </w:r>
      <w:r w:rsidRPr="00646A7D">
        <w:rPr>
          <w:rFonts w:ascii="Times New Roman" w:eastAsiaTheme="minorEastAsia" w:hAnsi="Times New Roman"/>
          <w:color w:val="00000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6873"/>
      </w:tblGrid>
      <w:tr w:rsidR="00C255A4" w:rsidTr="00646A7D">
        <w:tc>
          <w:tcPr>
            <w:tcW w:w="2127" w:type="dxa"/>
            <w:vAlign w:val="center"/>
          </w:tcPr>
          <w:p w:rsidR="001548F9" w:rsidRPr="00646A7D" w:rsidRDefault="00C73A01">
            <w:pPr>
              <w:rPr>
                <w:rFonts w:eastAsiaTheme="minorEastAsia"/>
                <w:szCs w:val="21"/>
              </w:rPr>
            </w:pPr>
            <w:r w:rsidRPr="00646A7D">
              <w:rPr>
                <w:rFonts w:eastAsiaTheme="minorEastAsia"/>
                <w:szCs w:val="21"/>
              </w:rPr>
              <w:t>投资目标</w:t>
            </w:r>
          </w:p>
        </w:tc>
        <w:tc>
          <w:tcPr>
            <w:tcW w:w="6873" w:type="dxa"/>
            <w:vAlign w:val="bottom"/>
          </w:tcPr>
          <w:p w:rsidR="001548F9" w:rsidRPr="00646A7D" w:rsidRDefault="00C73A01">
            <w:pPr>
              <w:rPr>
                <w:rFonts w:eastAsiaTheme="minorEastAsia"/>
                <w:szCs w:val="21"/>
              </w:rPr>
            </w:pPr>
            <w:r w:rsidRPr="00646A7D">
              <w:rPr>
                <w:rFonts w:eastAsiaTheme="minorEastAsia"/>
                <w:szCs w:val="21"/>
              </w:rPr>
              <w:t>在严格控制风险的前提下，力争获得超越业绩比较基准的投资收益。</w:t>
            </w:r>
          </w:p>
        </w:tc>
      </w:tr>
      <w:tr w:rsidR="00C255A4" w:rsidTr="00646A7D">
        <w:tc>
          <w:tcPr>
            <w:tcW w:w="2127" w:type="dxa"/>
            <w:vAlign w:val="center"/>
          </w:tcPr>
          <w:p w:rsidR="001548F9" w:rsidRPr="00646A7D" w:rsidRDefault="00C73A01">
            <w:pPr>
              <w:rPr>
                <w:rFonts w:eastAsiaTheme="minorEastAsia"/>
                <w:szCs w:val="21"/>
              </w:rPr>
            </w:pPr>
            <w:r w:rsidRPr="00646A7D">
              <w:rPr>
                <w:rFonts w:eastAsiaTheme="minorEastAsia"/>
                <w:szCs w:val="21"/>
              </w:rPr>
              <w:t>投资策略</w:t>
            </w:r>
          </w:p>
        </w:tc>
        <w:tc>
          <w:tcPr>
            <w:tcW w:w="6873" w:type="dxa"/>
            <w:vAlign w:val="bottom"/>
          </w:tcPr>
          <w:p w:rsidR="001548F9" w:rsidRPr="00646A7D" w:rsidRDefault="00C73A01">
            <w:pPr>
              <w:rPr>
                <w:rFonts w:eastAsiaTheme="minorEastAsia"/>
                <w:szCs w:val="21"/>
              </w:rPr>
            </w:pPr>
            <w:r w:rsidRPr="00646A7D">
              <w:rPr>
                <w:rFonts w:eastAsiaTheme="minorEastAsia"/>
                <w:szCs w:val="21"/>
              </w:rPr>
              <w:t>本基金充分考虑基金资产的安全性、收益性及流动性，在严格控制风险的前提下力争实现资产的稳定增值。在资产配置中，本基金以债券为主，通过密切关注债券市场变化，持续研究债券市场运行状况、研判市场风险，在确保资产稳定增值的基础上，通过积极主动的资产配置，力争实现超越业绩基准的投资收益。</w:t>
            </w:r>
          </w:p>
        </w:tc>
      </w:tr>
      <w:tr w:rsidR="00C255A4" w:rsidTr="00646A7D">
        <w:tc>
          <w:tcPr>
            <w:tcW w:w="2127" w:type="dxa"/>
            <w:vAlign w:val="center"/>
          </w:tcPr>
          <w:p w:rsidR="001548F9" w:rsidRPr="00646A7D" w:rsidRDefault="00C73A01">
            <w:pPr>
              <w:rPr>
                <w:rFonts w:eastAsiaTheme="minorEastAsia"/>
                <w:szCs w:val="21"/>
              </w:rPr>
            </w:pPr>
            <w:r w:rsidRPr="00646A7D">
              <w:rPr>
                <w:rFonts w:eastAsiaTheme="minorEastAsia"/>
                <w:szCs w:val="21"/>
              </w:rPr>
              <w:t>业绩比较基准</w:t>
            </w:r>
          </w:p>
        </w:tc>
        <w:tc>
          <w:tcPr>
            <w:tcW w:w="6873" w:type="dxa"/>
            <w:vAlign w:val="bottom"/>
          </w:tcPr>
          <w:p w:rsidR="001548F9" w:rsidRPr="00646A7D" w:rsidRDefault="00C73A01">
            <w:pPr>
              <w:rPr>
                <w:rFonts w:eastAsiaTheme="minorEastAsia"/>
                <w:szCs w:val="21"/>
              </w:rPr>
            </w:pPr>
            <w:r w:rsidRPr="00646A7D">
              <w:rPr>
                <w:rFonts w:eastAsiaTheme="minorEastAsia"/>
                <w:szCs w:val="21"/>
              </w:rPr>
              <w:t>本基金的业绩比较基准为：中债综合（全价）指数收益率</w:t>
            </w:r>
            <w:r w:rsidRPr="00646A7D">
              <w:rPr>
                <w:rFonts w:eastAsiaTheme="minorEastAsia"/>
                <w:szCs w:val="21"/>
              </w:rPr>
              <w:t>×80%+</w:t>
            </w:r>
            <w:r w:rsidRPr="00646A7D">
              <w:rPr>
                <w:rFonts w:eastAsiaTheme="minorEastAsia"/>
                <w:szCs w:val="21"/>
              </w:rPr>
              <w:t>一年期定期存款利率（税后）</w:t>
            </w:r>
            <w:r w:rsidRPr="00646A7D">
              <w:rPr>
                <w:rFonts w:eastAsiaTheme="minorEastAsia"/>
                <w:szCs w:val="21"/>
              </w:rPr>
              <w:t>×20%</w:t>
            </w:r>
          </w:p>
        </w:tc>
      </w:tr>
      <w:tr w:rsidR="00C255A4" w:rsidTr="00646A7D">
        <w:tc>
          <w:tcPr>
            <w:tcW w:w="2127" w:type="dxa"/>
            <w:vAlign w:val="center"/>
          </w:tcPr>
          <w:p w:rsidR="001548F9" w:rsidRPr="00646A7D" w:rsidRDefault="00C73A01">
            <w:pPr>
              <w:rPr>
                <w:rFonts w:eastAsiaTheme="minorEastAsia"/>
                <w:szCs w:val="21"/>
              </w:rPr>
            </w:pPr>
            <w:r w:rsidRPr="00646A7D">
              <w:rPr>
                <w:rFonts w:eastAsiaTheme="minorEastAsia"/>
                <w:szCs w:val="21"/>
              </w:rPr>
              <w:t>风险收益特征</w:t>
            </w:r>
          </w:p>
        </w:tc>
        <w:tc>
          <w:tcPr>
            <w:tcW w:w="6873" w:type="dxa"/>
            <w:vAlign w:val="bottom"/>
          </w:tcPr>
          <w:p w:rsidR="001548F9" w:rsidRPr="00646A7D" w:rsidRDefault="00C73A01">
            <w:pPr>
              <w:rPr>
                <w:rFonts w:eastAsiaTheme="minorEastAsia"/>
                <w:szCs w:val="21"/>
              </w:rPr>
            </w:pPr>
            <w:r w:rsidRPr="00646A7D">
              <w:rPr>
                <w:rFonts w:eastAsiaTheme="minorEastAsia"/>
                <w:szCs w:val="21"/>
              </w:rPr>
              <w:t>本基金为债券型证券投资基金，属于较低预期收益、较低预期风险的证券投资基金品种，其预期收益和预期风险高于货币市场基金，但低于混合型基金、股票型基金。</w:t>
            </w:r>
          </w:p>
        </w:tc>
      </w:tr>
    </w:tbl>
    <w:p w:rsidR="001548F9" w:rsidRPr="00646A7D" w:rsidRDefault="00C73A01" w:rsidP="00C73A01">
      <w:pPr>
        <w:pStyle w:val="20"/>
        <w:spacing w:beforeLines="100" w:after="0"/>
        <w:jc w:val="left"/>
        <w:rPr>
          <w:rFonts w:ascii="Times New Roman" w:eastAsiaTheme="minorEastAsia" w:hAnsi="Times New Roman"/>
          <w:kern w:val="0"/>
          <w:sz w:val="21"/>
          <w:szCs w:val="21"/>
        </w:rPr>
      </w:pPr>
      <w:bookmarkStart w:id="7" w:name="_Toc331410071"/>
      <w:bookmarkStart w:id="8" w:name="_Toc225498247"/>
      <w:r w:rsidRPr="00646A7D">
        <w:rPr>
          <w:rFonts w:ascii="Times New Roman" w:eastAsiaTheme="minorEastAsia" w:hAnsi="Times New Roman"/>
          <w:kern w:val="0"/>
          <w:sz w:val="21"/>
          <w:szCs w:val="21"/>
        </w:rPr>
        <w:t xml:space="preserve">2.3 </w:t>
      </w:r>
      <w:r w:rsidRPr="00646A7D">
        <w:rPr>
          <w:rFonts w:ascii="Times New Roman" w:eastAsiaTheme="minorEastAsia" w:hAnsi="Times New Roman"/>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371"/>
        <w:gridCol w:w="3060"/>
        <w:gridCol w:w="3060"/>
      </w:tblGrid>
      <w:tr w:rsidR="00C255A4" w:rsidTr="00646A7D">
        <w:tc>
          <w:tcPr>
            <w:tcW w:w="2631" w:type="dxa"/>
            <w:gridSpan w:val="2"/>
            <w:vAlign w:val="center"/>
          </w:tcPr>
          <w:p w:rsidR="001548F9" w:rsidRPr="00646A7D" w:rsidRDefault="00C73A01">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项目</w:t>
            </w:r>
          </w:p>
        </w:tc>
        <w:tc>
          <w:tcPr>
            <w:tcW w:w="306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基金管理人</w:t>
            </w:r>
          </w:p>
        </w:tc>
        <w:tc>
          <w:tcPr>
            <w:tcW w:w="306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基金托管人</w:t>
            </w:r>
          </w:p>
        </w:tc>
      </w:tr>
      <w:tr w:rsidR="00C255A4" w:rsidTr="00646A7D">
        <w:tc>
          <w:tcPr>
            <w:tcW w:w="2631" w:type="dxa"/>
            <w:gridSpan w:val="2"/>
            <w:vAlign w:val="center"/>
          </w:tcPr>
          <w:p w:rsidR="001548F9" w:rsidRPr="00646A7D" w:rsidRDefault="00C73A01">
            <w:pPr>
              <w:autoSpaceDE w:val="0"/>
              <w:autoSpaceDN w:val="0"/>
              <w:adjustRightInd w:val="0"/>
              <w:spacing w:before="29" w:line="288" w:lineRule="auto"/>
              <w:ind w:left="15"/>
              <w:rPr>
                <w:rFonts w:eastAsiaTheme="minorEastAsia"/>
                <w:color w:val="000000"/>
                <w:kern w:val="0"/>
                <w:szCs w:val="21"/>
              </w:rPr>
            </w:pPr>
            <w:r w:rsidRPr="00646A7D">
              <w:rPr>
                <w:rFonts w:eastAsiaTheme="minorEastAsia"/>
                <w:color w:val="000000"/>
                <w:kern w:val="0"/>
                <w:szCs w:val="21"/>
              </w:rPr>
              <w:t>名称</w:t>
            </w:r>
          </w:p>
        </w:tc>
        <w:tc>
          <w:tcPr>
            <w:tcW w:w="3060" w:type="dxa"/>
            <w:vAlign w:val="center"/>
          </w:tcPr>
          <w:p w:rsidR="001548F9" w:rsidRPr="00646A7D" w:rsidRDefault="00C73A01" w:rsidP="00A40735">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金鹰基金管理有限公司</w:t>
            </w:r>
          </w:p>
        </w:tc>
        <w:tc>
          <w:tcPr>
            <w:tcW w:w="3060" w:type="dxa"/>
            <w:vAlign w:val="center"/>
          </w:tcPr>
          <w:p w:rsidR="001548F9" w:rsidRPr="00646A7D" w:rsidRDefault="00C73A01" w:rsidP="00A40735">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兴业银行股份有限公司</w:t>
            </w:r>
          </w:p>
        </w:tc>
      </w:tr>
      <w:tr w:rsidR="00C255A4" w:rsidTr="00646A7D">
        <w:tc>
          <w:tcPr>
            <w:tcW w:w="1260" w:type="dxa"/>
            <w:vMerge w:val="restart"/>
            <w:vAlign w:val="center"/>
          </w:tcPr>
          <w:p w:rsidR="001548F9" w:rsidRPr="00646A7D" w:rsidRDefault="00C73A01">
            <w:pPr>
              <w:autoSpaceDE w:val="0"/>
              <w:autoSpaceDN w:val="0"/>
              <w:adjustRightInd w:val="0"/>
              <w:spacing w:before="29" w:line="360" w:lineRule="auto"/>
              <w:ind w:left="15"/>
              <w:rPr>
                <w:rFonts w:eastAsiaTheme="minorEastAsia"/>
                <w:color w:val="000000"/>
                <w:kern w:val="0"/>
                <w:szCs w:val="21"/>
              </w:rPr>
            </w:pPr>
            <w:r w:rsidRPr="00646A7D">
              <w:rPr>
                <w:rFonts w:eastAsiaTheme="minorEastAsia"/>
                <w:color w:val="000000"/>
                <w:szCs w:val="21"/>
              </w:rPr>
              <w:t>信息披露负责人</w:t>
            </w:r>
          </w:p>
        </w:tc>
        <w:tc>
          <w:tcPr>
            <w:tcW w:w="1371"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姓名</w:t>
            </w:r>
          </w:p>
        </w:tc>
        <w:tc>
          <w:tcPr>
            <w:tcW w:w="3060" w:type="dxa"/>
            <w:vAlign w:val="bottom"/>
          </w:tcPr>
          <w:p w:rsidR="001548F9" w:rsidRPr="00646A7D" w:rsidRDefault="00C73A01" w:rsidP="00A40735">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曾长兴</w:t>
            </w:r>
          </w:p>
        </w:tc>
        <w:tc>
          <w:tcPr>
            <w:tcW w:w="3060" w:type="dxa"/>
            <w:vAlign w:val="bottom"/>
          </w:tcPr>
          <w:p w:rsidR="001548F9" w:rsidRPr="00646A7D" w:rsidRDefault="00C73A01" w:rsidP="00A40735">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吴玉婷</w:t>
            </w:r>
          </w:p>
        </w:tc>
      </w:tr>
      <w:tr w:rsidR="00C255A4" w:rsidTr="00646A7D">
        <w:tc>
          <w:tcPr>
            <w:tcW w:w="1260" w:type="dxa"/>
            <w:vMerge/>
            <w:vAlign w:val="center"/>
          </w:tcPr>
          <w:p w:rsidR="001548F9" w:rsidRPr="00646A7D" w:rsidRDefault="00C73A01">
            <w:pPr>
              <w:widowControl/>
              <w:jc w:val="left"/>
              <w:rPr>
                <w:rFonts w:eastAsiaTheme="minorEastAsia"/>
                <w:color w:val="000000"/>
                <w:kern w:val="0"/>
                <w:szCs w:val="21"/>
              </w:rPr>
            </w:pPr>
          </w:p>
        </w:tc>
        <w:tc>
          <w:tcPr>
            <w:tcW w:w="1371" w:type="dxa"/>
            <w:vAlign w:val="center"/>
          </w:tcPr>
          <w:p w:rsidR="001548F9" w:rsidRPr="00646A7D" w:rsidRDefault="00C73A01">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szCs w:val="21"/>
              </w:rPr>
              <w:t>联系电话</w:t>
            </w:r>
          </w:p>
        </w:tc>
        <w:tc>
          <w:tcPr>
            <w:tcW w:w="3060" w:type="dxa"/>
            <w:vAlign w:val="bottom"/>
          </w:tcPr>
          <w:p w:rsidR="001548F9" w:rsidRPr="00646A7D" w:rsidRDefault="00C73A01" w:rsidP="00A40735">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020-38898996</w:t>
            </w:r>
          </w:p>
        </w:tc>
        <w:tc>
          <w:tcPr>
            <w:tcW w:w="3060" w:type="dxa"/>
            <w:vAlign w:val="bottom"/>
          </w:tcPr>
          <w:p w:rsidR="001548F9" w:rsidRPr="00646A7D" w:rsidRDefault="00C73A01" w:rsidP="00A40735">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021-52629999-212052</w:t>
            </w:r>
          </w:p>
        </w:tc>
      </w:tr>
      <w:tr w:rsidR="00C255A4" w:rsidTr="00646A7D">
        <w:tc>
          <w:tcPr>
            <w:tcW w:w="1260" w:type="dxa"/>
            <w:vMerge/>
            <w:vAlign w:val="center"/>
          </w:tcPr>
          <w:p w:rsidR="001548F9" w:rsidRPr="00646A7D" w:rsidRDefault="00C73A01">
            <w:pPr>
              <w:widowControl/>
              <w:jc w:val="left"/>
              <w:rPr>
                <w:rFonts w:eastAsiaTheme="minorEastAsia"/>
                <w:color w:val="000000"/>
                <w:kern w:val="0"/>
                <w:szCs w:val="21"/>
              </w:rPr>
            </w:pPr>
          </w:p>
        </w:tc>
        <w:tc>
          <w:tcPr>
            <w:tcW w:w="1371" w:type="dxa"/>
            <w:vAlign w:val="center"/>
          </w:tcPr>
          <w:p w:rsidR="001548F9" w:rsidRPr="00646A7D" w:rsidRDefault="00C73A01">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szCs w:val="21"/>
              </w:rPr>
              <w:t>电子邮箱</w:t>
            </w:r>
          </w:p>
        </w:tc>
        <w:tc>
          <w:tcPr>
            <w:tcW w:w="3060" w:type="dxa"/>
            <w:vAlign w:val="bottom"/>
          </w:tcPr>
          <w:p w:rsidR="001548F9" w:rsidRPr="00646A7D" w:rsidRDefault="00C73A01" w:rsidP="00D912A2">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csmail@gefund.com.cn</w:t>
            </w:r>
          </w:p>
        </w:tc>
        <w:tc>
          <w:tcPr>
            <w:tcW w:w="3060" w:type="dxa"/>
            <w:vAlign w:val="bottom"/>
          </w:tcPr>
          <w:p w:rsidR="001548F9" w:rsidRPr="00646A7D" w:rsidRDefault="00C73A01" w:rsidP="00D912A2">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xywyt@cib.com.cn</w:t>
            </w:r>
          </w:p>
        </w:tc>
      </w:tr>
      <w:tr w:rsidR="00C255A4" w:rsidTr="00646A7D">
        <w:tc>
          <w:tcPr>
            <w:tcW w:w="2631" w:type="dxa"/>
            <w:gridSpan w:val="2"/>
            <w:vAlign w:val="center"/>
          </w:tcPr>
          <w:p w:rsidR="001548F9" w:rsidRPr="00646A7D" w:rsidRDefault="00C73A01">
            <w:pPr>
              <w:rPr>
                <w:rFonts w:eastAsiaTheme="minorEastAsia"/>
                <w:color w:val="000000"/>
                <w:szCs w:val="21"/>
              </w:rPr>
            </w:pPr>
            <w:r w:rsidRPr="00646A7D">
              <w:rPr>
                <w:rFonts w:eastAsiaTheme="minorEastAsia"/>
                <w:color w:val="000000"/>
                <w:szCs w:val="21"/>
              </w:rPr>
              <w:t>客户服务电话</w:t>
            </w:r>
          </w:p>
        </w:tc>
        <w:tc>
          <w:tcPr>
            <w:tcW w:w="3060" w:type="dxa"/>
            <w:vAlign w:val="bottom"/>
          </w:tcPr>
          <w:p w:rsidR="001548F9" w:rsidRPr="00646A7D" w:rsidRDefault="00C73A01" w:rsidP="00D912A2">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4006135888,020-83936180</w:t>
            </w:r>
          </w:p>
        </w:tc>
        <w:tc>
          <w:tcPr>
            <w:tcW w:w="3060" w:type="dxa"/>
            <w:vAlign w:val="bottom"/>
          </w:tcPr>
          <w:p w:rsidR="001548F9" w:rsidRPr="00646A7D" w:rsidRDefault="00C73A01" w:rsidP="00D912A2">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95561</w:t>
            </w:r>
          </w:p>
        </w:tc>
      </w:tr>
      <w:tr w:rsidR="00C255A4" w:rsidTr="00646A7D">
        <w:tc>
          <w:tcPr>
            <w:tcW w:w="2631" w:type="dxa"/>
            <w:gridSpan w:val="2"/>
            <w:vAlign w:val="center"/>
          </w:tcPr>
          <w:p w:rsidR="001548F9" w:rsidRPr="00646A7D" w:rsidRDefault="00C73A01">
            <w:pPr>
              <w:rPr>
                <w:rFonts w:eastAsiaTheme="minorEastAsia"/>
                <w:color w:val="000000"/>
                <w:szCs w:val="21"/>
              </w:rPr>
            </w:pPr>
            <w:r w:rsidRPr="00646A7D">
              <w:rPr>
                <w:rFonts w:eastAsiaTheme="minorEastAsia"/>
                <w:color w:val="000000"/>
                <w:szCs w:val="21"/>
              </w:rPr>
              <w:t>传真</w:t>
            </w:r>
          </w:p>
        </w:tc>
        <w:tc>
          <w:tcPr>
            <w:tcW w:w="3060" w:type="dxa"/>
            <w:vAlign w:val="bottom"/>
          </w:tcPr>
          <w:p w:rsidR="001548F9" w:rsidRPr="00646A7D" w:rsidRDefault="00C73A01" w:rsidP="00D912A2">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020-83282856</w:t>
            </w:r>
          </w:p>
        </w:tc>
        <w:tc>
          <w:tcPr>
            <w:tcW w:w="3060" w:type="dxa"/>
            <w:vAlign w:val="bottom"/>
          </w:tcPr>
          <w:p w:rsidR="001548F9" w:rsidRPr="00646A7D" w:rsidRDefault="00C73A01" w:rsidP="00D912A2">
            <w:pPr>
              <w:autoSpaceDE w:val="0"/>
              <w:autoSpaceDN w:val="0"/>
              <w:adjustRightInd w:val="0"/>
              <w:spacing w:before="29" w:line="288" w:lineRule="auto"/>
              <w:ind w:left="15"/>
              <w:jc w:val="center"/>
              <w:rPr>
                <w:rFonts w:eastAsiaTheme="minorEastAsia"/>
                <w:color w:val="000000"/>
                <w:kern w:val="0"/>
                <w:szCs w:val="21"/>
              </w:rPr>
            </w:pPr>
            <w:r w:rsidRPr="00646A7D">
              <w:rPr>
                <w:rFonts w:eastAsiaTheme="minorEastAsia"/>
                <w:color w:val="000000"/>
                <w:kern w:val="0"/>
                <w:szCs w:val="21"/>
              </w:rPr>
              <w:t>021-62159217</w:t>
            </w:r>
          </w:p>
        </w:tc>
      </w:tr>
    </w:tbl>
    <w:p w:rsidR="001548F9" w:rsidRPr="00646A7D" w:rsidRDefault="00C73A01" w:rsidP="00C73A01">
      <w:pPr>
        <w:pStyle w:val="20"/>
        <w:spacing w:beforeLines="100" w:after="0"/>
        <w:rPr>
          <w:rFonts w:ascii="Times New Roman" w:eastAsiaTheme="minorEastAsia" w:hAnsi="Times New Roman"/>
          <w:kern w:val="0"/>
          <w:sz w:val="21"/>
          <w:szCs w:val="21"/>
        </w:rPr>
      </w:pPr>
      <w:bookmarkStart w:id="9" w:name="_Toc331410072"/>
      <w:bookmarkStart w:id="10" w:name="_Toc225498248"/>
      <w:r w:rsidRPr="00646A7D">
        <w:rPr>
          <w:rFonts w:ascii="Times New Roman" w:eastAsiaTheme="minorEastAsia" w:hAnsi="Times New Roman"/>
          <w:kern w:val="0"/>
          <w:sz w:val="21"/>
          <w:szCs w:val="21"/>
        </w:rPr>
        <w:t xml:space="preserve">2.4 </w:t>
      </w:r>
      <w:r w:rsidRPr="00646A7D">
        <w:rPr>
          <w:rFonts w:ascii="Times New Roman" w:eastAsiaTheme="minorEastAsia" w:hAnsi="Times New Roman"/>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180"/>
      </w:tblGrid>
      <w:tr w:rsidR="00C255A4" w:rsidTr="00646A7D">
        <w:tc>
          <w:tcPr>
            <w:tcW w:w="4820" w:type="dxa"/>
            <w:vAlign w:val="center"/>
          </w:tcPr>
          <w:p w:rsidR="001548F9" w:rsidRPr="00646A7D" w:rsidRDefault="00C73A01" w:rsidP="00752ACD">
            <w:pPr>
              <w:tabs>
                <w:tab w:val="left" w:pos="1740"/>
              </w:tabs>
              <w:rPr>
                <w:rFonts w:eastAsiaTheme="minorEastAsia"/>
                <w:color w:val="000000"/>
                <w:szCs w:val="21"/>
              </w:rPr>
            </w:pPr>
            <w:r w:rsidRPr="00646A7D">
              <w:rPr>
                <w:rFonts w:eastAsiaTheme="minorEastAsia"/>
                <w:color w:val="000000"/>
                <w:szCs w:val="21"/>
              </w:rPr>
              <w:t>登载基金</w:t>
            </w:r>
            <w:r w:rsidRPr="00646A7D">
              <w:rPr>
                <w:rFonts w:eastAsiaTheme="minorEastAsia"/>
                <w:color w:val="000000"/>
                <w:szCs w:val="21"/>
              </w:rPr>
              <w:t>半</w:t>
            </w:r>
            <w:r w:rsidRPr="00646A7D">
              <w:rPr>
                <w:rFonts w:eastAsiaTheme="minorEastAsia"/>
                <w:color w:val="000000"/>
                <w:szCs w:val="21"/>
              </w:rPr>
              <w:t>年度报告摘要</w:t>
            </w:r>
            <w:r w:rsidRPr="00646A7D">
              <w:rPr>
                <w:rFonts w:eastAsiaTheme="minorEastAsia"/>
                <w:color w:val="000000"/>
                <w:szCs w:val="21"/>
              </w:rPr>
              <w:t>的管理人互联网网址</w:t>
            </w:r>
          </w:p>
        </w:tc>
        <w:tc>
          <w:tcPr>
            <w:tcW w:w="4180" w:type="dxa"/>
            <w:vAlign w:val="center"/>
          </w:tcPr>
          <w:p w:rsidR="001548F9" w:rsidRPr="00646A7D" w:rsidRDefault="00C73A01" w:rsidP="00A9431A">
            <w:pPr>
              <w:tabs>
                <w:tab w:val="left" w:pos="1740"/>
              </w:tabs>
              <w:rPr>
                <w:rFonts w:eastAsiaTheme="minorEastAsia"/>
                <w:color w:val="000000"/>
                <w:szCs w:val="21"/>
              </w:rPr>
            </w:pPr>
            <w:r w:rsidRPr="00646A7D">
              <w:rPr>
                <w:rFonts w:eastAsiaTheme="minorEastAsia"/>
                <w:color w:val="000000"/>
                <w:szCs w:val="21"/>
              </w:rPr>
              <w:t>http://www.gefund.com.cn</w:t>
            </w:r>
          </w:p>
        </w:tc>
      </w:tr>
      <w:tr w:rsidR="00C255A4" w:rsidTr="00646A7D">
        <w:tc>
          <w:tcPr>
            <w:tcW w:w="4820" w:type="dxa"/>
            <w:vAlign w:val="center"/>
          </w:tcPr>
          <w:p w:rsidR="001548F9" w:rsidRPr="00646A7D" w:rsidRDefault="00C73A01" w:rsidP="00752ACD">
            <w:pPr>
              <w:tabs>
                <w:tab w:val="left" w:pos="1740"/>
              </w:tabs>
              <w:rPr>
                <w:rFonts w:eastAsiaTheme="minorEastAsia"/>
                <w:color w:val="000000"/>
                <w:szCs w:val="21"/>
              </w:rPr>
            </w:pPr>
            <w:r w:rsidRPr="00646A7D">
              <w:rPr>
                <w:rFonts w:eastAsiaTheme="minorEastAsia"/>
                <w:color w:val="000000"/>
                <w:szCs w:val="21"/>
              </w:rPr>
              <w:t>基金</w:t>
            </w:r>
            <w:r w:rsidRPr="00646A7D">
              <w:rPr>
                <w:rFonts w:eastAsiaTheme="minorEastAsia"/>
                <w:color w:val="000000"/>
                <w:szCs w:val="21"/>
              </w:rPr>
              <w:t>半</w:t>
            </w:r>
            <w:r w:rsidRPr="00646A7D">
              <w:rPr>
                <w:rFonts w:eastAsiaTheme="minorEastAsia"/>
                <w:color w:val="000000"/>
                <w:szCs w:val="21"/>
              </w:rPr>
              <w:t>年度报告备置地点</w:t>
            </w:r>
          </w:p>
        </w:tc>
        <w:tc>
          <w:tcPr>
            <w:tcW w:w="4180" w:type="dxa"/>
            <w:vAlign w:val="center"/>
          </w:tcPr>
          <w:p w:rsidR="001548F9" w:rsidRPr="00646A7D" w:rsidRDefault="00C73A01" w:rsidP="00A9431A">
            <w:pPr>
              <w:tabs>
                <w:tab w:val="left" w:pos="1740"/>
              </w:tabs>
              <w:rPr>
                <w:rFonts w:eastAsiaTheme="minorEastAsia"/>
                <w:color w:val="000000"/>
                <w:szCs w:val="21"/>
              </w:rPr>
            </w:pPr>
            <w:r w:rsidRPr="00646A7D">
              <w:rPr>
                <w:rFonts w:eastAsiaTheme="minorEastAsia"/>
                <w:color w:val="000000"/>
                <w:szCs w:val="21"/>
              </w:rPr>
              <w:t>广东省广州市天河区珠江新城珠江东路</w:t>
            </w:r>
            <w:r w:rsidRPr="00646A7D">
              <w:rPr>
                <w:rFonts w:eastAsiaTheme="minorEastAsia"/>
                <w:color w:val="000000"/>
                <w:szCs w:val="21"/>
              </w:rPr>
              <w:t>28</w:t>
            </w:r>
            <w:r w:rsidRPr="00646A7D">
              <w:rPr>
                <w:rFonts w:eastAsiaTheme="minorEastAsia"/>
                <w:color w:val="000000"/>
                <w:szCs w:val="21"/>
              </w:rPr>
              <w:t>号越秀金融大厦</w:t>
            </w:r>
            <w:r w:rsidRPr="00646A7D">
              <w:rPr>
                <w:rFonts w:eastAsiaTheme="minorEastAsia"/>
                <w:color w:val="000000"/>
                <w:szCs w:val="21"/>
              </w:rPr>
              <w:t>30</w:t>
            </w:r>
            <w:r w:rsidRPr="00646A7D">
              <w:rPr>
                <w:rFonts w:eastAsiaTheme="minorEastAsia"/>
                <w:color w:val="000000"/>
                <w:szCs w:val="21"/>
              </w:rPr>
              <w:t>层</w:t>
            </w:r>
          </w:p>
        </w:tc>
      </w:tr>
    </w:tbl>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bookmarkStart w:id="11" w:name="_Toc225498250"/>
      <w:bookmarkStart w:id="12" w:name="_Toc331410074"/>
      <w:bookmarkStart w:id="13" w:name="_Toc194312019"/>
      <w:bookmarkStart w:id="14" w:name="_Toc193947512"/>
      <w:r w:rsidRPr="00646A7D">
        <w:rPr>
          <w:rFonts w:eastAsiaTheme="minorEastAsia"/>
          <w:b/>
          <w:bCs/>
          <w:sz w:val="21"/>
          <w:szCs w:val="21"/>
          <w:lang w:val="en-US"/>
        </w:rPr>
        <w:t xml:space="preserve">3  </w:t>
      </w:r>
      <w:r w:rsidRPr="00646A7D">
        <w:rPr>
          <w:rFonts w:eastAsiaTheme="minorEastAsia"/>
          <w:b/>
          <w:bCs/>
          <w:sz w:val="21"/>
          <w:szCs w:val="21"/>
          <w:lang w:val="en-US"/>
        </w:rPr>
        <w:t>主要财务指标和基金净值表现</w:t>
      </w:r>
      <w:bookmarkEnd w:id="11"/>
      <w:bookmarkEnd w:id="12"/>
    </w:p>
    <w:p w:rsidR="001548F9" w:rsidRPr="00646A7D" w:rsidRDefault="00C73A01" w:rsidP="003576C9">
      <w:pPr>
        <w:pStyle w:val="20"/>
        <w:spacing w:before="0" w:after="0"/>
        <w:rPr>
          <w:rFonts w:ascii="Times New Roman" w:eastAsiaTheme="minorEastAsia" w:hAnsi="Times New Roman"/>
          <w:kern w:val="0"/>
          <w:sz w:val="21"/>
          <w:szCs w:val="21"/>
        </w:rPr>
      </w:pPr>
      <w:bookmarkStart w:id="15" w:name="_Toc286996129"/>
      <w:r w:rsidRPr="00646A7D">
        <w:rPr>
          <w:rFonts w:ascii="Times New Roman" w:eastAsiaTheme="minorEastAsia" w:hAnsi="Times New Roman"/>
          <w:kern w:val="0"/>
          <w:sz w:val="21"/>
          <w:szCs w:val="21"/>
        </w:rPr>
        <w:t xml:space="preserve">3.1 </w:t>
      </w:r>
      <w:r w:rsidRPr="00646A7D">
        <w:rPr>
          <w:rFonts w:ascii="Times New Roman" w:eastAsiaTheme="minorEastAsia" w:hAnsi="Times New Roman"/>
          <w:kern w:val="0"/>
          <w:sz w:val="21"/>
          <w:szCs w:val="21"/>
        </w:rPr>
        <w:t>主要会计数据和财务指标</w:t>
      </w:r>
      <w:bookmarkEnd w:id="15"/>
    </w:p>
    <w:p w:rsidR="001548F9" w:rsidRPr="00646A7D" w:rsidRDefault="00C73A01" w:rsidP="006D141C">
      <w:pPr>
        <w:autoSpaceDE w:val="0"/>
        <w:autoSpaceDN w:val="0"/>
        <w:adjustRightInd w:val="0"/>
        <w:spacing w:before="29" w:line="288" w:lineRule="auto"/>
        <w:ind w:left="15"/>
        <w:jc w:val="right"/>
        <w:rPr>
          <w:rFonts w:eastAsiaTheme="minorEastAsia"/>
          <w:color w:val="000000"/>
          <w:kern w:val="0"/>
          <w:szCs w:val="21"/>
        </w:rPr>
      </w:pPr>
      <w:r w:rsidRPr="00646A7D">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9"/>
        <w:gridCol w:w="4744"/>
      </w:tblGrid>
      <w:tr w:rsidR="00C255A4" w:rsidTr="00646A7D">
        <w:trPr>
          <w:trHeight w:val="487"/>
        </w:trPr>
        <w:tc>
          <w:tcPr>
            <w:tcW w:w="4509" w:type="dxa"/>
            <w:vAlign w:val="center"/>
          </w:tcPr>
          <w:p w:rsidR="001548F9" w:rsidRPr="00646A7D" w:rsidRDefault="00C73A01">
            <w:pPr>
              <w:rPr>
                <w:rFonts w:eastAsiaTheme="minorEastAsia"/>
                <w:b/>
                <w:szCs w:val="21"/>
              </w:rPr>
            </w:pPr>
            <w:r w:rsidRPr="00646A7D">
              <w:rPr>
                <w:rFonts w:eastAsiaTheme="minorEastAsia"/>
                <w:b/>
                <w:szCs w:val="21"/>
              </w:rPr>
              <w:t xml:space="preserve">3.1.1 </w:t>
            </w:r>
            <w:r w:rsidRPr="00646A7D">
              <w:rPr>
                <w:rFonts w:eastAsiaTheme="minorEastAsia"/>
                <w:b/>
                <w:szCs w:val="21"/>
              </w:rPr>
              <w:t>期间数据和指标</w:t>
            </w:r>
          </w:p>
        </w:tc>
        <w:tc>
          <w:tcPr>
            <w:tcW w:w="4744" w:type="dxa"/>
            <w:vAlign w:val="center"/>
          </w:tcPr>
          <w:p w:rsidR="001548F9" w:rsidRPr="00646A7D" w:rsidRDefault="00C73A01" w:rsidP="0070173B">
            <w:pPr>
              <w:jc w:val="center"/>
              <w:rPr>
                <w:rFonts w:eastAsiaTheme="minorEastAsia"/>
                <w:b/>
                <w:szCs w:val="21"/>
              </w:rPr>
            </w:pPr>
            <w:r w:rsidRPr="00646A7D">
              <w:rPr>
                <w:rFonts w:eastAsiaTheme="minorEastAsia"/>
                <w:b/>
                <w:szCs w:val="21"/>
              </w:rPr>
              <w:t>报告期（</w:t>
            </w:r>
            <w:r w:rsidRPr="00646A7D">
              <w:rPr>
                <w:rFonts w:eastAsiaTheme="minorEastAsia"/>
                <w:b/>
                <w:szCs w:val="21"/>
              </w:rPr>
              <w:t>2019</w:t>
            </w:r>
            <w:r w:rsidRPr="00646A7D">
              <w:rPr>
                <w:rFonts w:eastAsiaTheme="minorEastAsia"/>
                <w:b/>
                <w:szCs w:val="21"/>
              </w:rPr>
              <w:t>年</w:t>
            </w:r>
            <w:r w:rsidRPr="00646A7D">
              <w:rPr>
                <w:rFonts w:eastAsiaTheme="minorEastAsia"/>
                <w:b/>
                <w:szCs w:val="21"/>
              </w:rPr>
              <w:t>1</w:t>
            </w:r>
            <w:r w:rsidRPr="00646A7D">
              <w:rPr>
                <w:rFonts w:eastAsiaTheme="minorEastAsia"/>
                <w:b/>
                <w:szCs w:val="21"/>
              </w:rPr>
              <w:t>月</w:t>
            </w:r>
            <w:r w:rsidRPr="00646A7D">
              <w:rPr>
                <w:rFonts w:eastAsiaTheme="minorEastAsia"/>
                <w:b/>
                <w:szCs w:val="21"/>
              </w:rPr>
              <w:t>1</w:t>
            </w:r>
            <w:r w:rsidRPr="00646A7D">
              <w:rPr>
                <w:rFonts w:eastAsiaTheme="minorEastAsia"/>
                <w:b/>
                <w:szCs w:val="21"/>
              </w:rPr>
              <w:t>日至</w:t>
            </w:r>
            <w:r w:rsidRPr="00646A7D">
              <w:rPr>
                <w:rFonts w:eastAsiaTheme="minorEastAsia"/>
                <w:b/>
                <w:szCs w:val="21"/>
              </w:rPr>
              <w:t>2019</w:t>
            </w:r>
            <w:r w:rsidRPr="00646A7D">
              <w:rPr>
                <w:rFonts w:eastAsiaTheme="minorEastAsia"/>
                <w:b/>
                <w:szCs w:val="21"/>
              </w:rPr>
              <w:t>年</w:t>
            </w:r>
            <w:r w:rsidRPr="00646A7D">
              <w:rPr>
                <w:rFonts w:eastAsiaTheme="minorEastAsia"/>
                <w:b/>
                <w:szCs w:val="21"/>
              </w:rPr>
              <w:t>6</w:t>
            </w:r>
            <w:r w:rsidRPr="00646A7D">
              <w:rPr>
                <w:rFonts w:eastAsiaTheme="minorEastAsia"/>
                <w:b/>
                <w:szCs w:val="21"/>
              </w:rPr>
              <w:t>月</w:t>
            </w:r>
            <w:r w:rsidRPr="00646A7D">
              <w:rPr>
                <w:rFonts w:eastAsiaTheme="minorEastAsia"/>
                <w:b/>
                <w:szCs w:val="21"/>
              </w:rPr>
              <w:t>30</w:t>
            </w:r>
            <w:r w:rsidRPr="00646A7D">
              <w:rPr>
                <w:rFonts w:eastAsiaTheme="minorEastAsia"/>
                <w:b/>
                <w:szCs w:val="21"/>
              </w:rPr>
              <w:t>日）</w:t>
            </w:r>
          </w:p>
        </w:tc>
      </w:tr>
      <w:tr w:rsidR="00C255A4" w:rsidTr="00646A7D">
        <w:tc>
          <w:tcPr>
            <w:tcW w:w="4509" w:type="dxa"/>
            <w:vAlign w:val="center"/>
          </w:tcPr>
          <w:p w:rsidR="001548F9" w:rsidRPr="00646A7D" w:rsidRDefault="00C73A01">
            <w:pPr>
              <w:rPr>
                <w:rFonts w:eastAsiaTheme="minorEastAsia"/>
                <w:szCs w:val="21"/>
              </w:rPr>
            </w:pPr>
            <w:r w:rsidRPr="00646A7D">
              <w:rPr>
                <w:rFonts w:eastAsiaTheme="minorEastAsia"/>
                <w:szCs w:val="21"/>
              </w:rPr>
              <w:t>本期已实现收益</w:t>
            </w:r>
          </w:p>
        </w:tc>
        <w:tc>
          <w:tcPr>
            <w:tcW w:w="4744" w:type="dxa"/>
            <w:vAlign w:val="bottom"/>
          </w:tcPr>
          <w:p w:rsidR="001548F9" w:rsidRPr="00646A7D" w:rsidRDefault="00C73A01" w:rsidP="008A1B95">
            <w:pPr>
              <w:jc w:val="right"/>
              <w:rPr>
                <w:rFonts w:eastAsiaTheme="minorEastAsia"/>
                <w:szCs w:val="21"/>
              </w:rPr>
            </w:pPr>
            <w:r w:rsidRPr="00646A7D">
              <w:rPr>
                <w:rFonts w:eastAsiaTheme="minorEastAsia"/>
                <w:szCs w:val="21"/>
              </w:rPr>
              <w:t>-3,587,409.24</w:t>
            </w:r>
          </w:p>
        </w:tc>
      </w:tr>
      <w:tr w:rsidR="00C255A4" w:rsidTr="00646A7D">
        <w:tc>
          <w:tcPr>
            <w:tcW w:w="4509" w:type="dxa"/>
            <w:vAlign w:val="center"/>
          </w:tcPr>
          <w:p w:rsidR="001548F9" w:rsidRPr="00646A7D" w:rsidRDefault="00C73A01">
            <w:pPr>
              <w:rPr>
                <w:rFonts w:eastAsiaTheme="minorEastAsia"/>
                <w:szCs w:val="21"/>
              </w:rPr>
            </w:pPr>
            <w:r w:rsidRPr="00646A7D">
              <w:rPr>
                <w:rFonts w:eastAsiaTheme="minorEastAsia"/>
                <w:szCs w:val="21"/>
              </w:rPr>
              <w:t>本期利润</w:t>
            </w:r>
          </w:p>
        </w:tc>
        <w:tc>
          <w:tcPr>
            <w:tcW w:w="4744" w:type="dxa"/>
            <w:vAlign w:val="bottom"/>
          </w:tcPr>
          <w:p w:rsidR="001548F9" w:rsidRPr="00646A7D" w:rsidRDefault="00C73A01">
            <w:pPr>
              <w:jc w:val="right"/>
              <w:rPr>
                <w:rFonts w:eastAsiaTheme="minorEastAsia"/>
                <w:szCs w:val="21"/>
              </w:rPr>
            </w:pPr>
            <w:r w:rsidRPr="00646A7D">
              <w:rPr>
                <w:rFonts w:eastAsiaTheme="minorEastAsia"/>
                <w:szCs w:val="21"/>
              </w:rPr>
              <w:t>3,927,180.58</w:t>
            </w:r>
          </w:p>
        </w:tc>
      </w:tr>
      <w:tr w:rsidR="00C255A4" w:rsidTr="00646A7D">
        <w:tc>
          <w:tcPr>
            <w:tcW w:w="4509" w:type="dxa"/>
            <w:vAlign w:val="center"/>
          </w:tcPr>
          <w:p w:rsidR="001548F9" w:rsidRPr="00646A7D" w:rsidRDefault="00C73A01">
            <w:pPr>
              <w:rPr>
                <w:rFonts w:eastAsiaTheme="minorEastAsia"/>
                <w:szCs w:val="21"/>
              </w:rPr>
            </w:pPr>
            <w:r w:rsidRPr="00646A7D">
              <w:rPr>
                <w:rFonts w:eastAsiaTheme="minorEastAsia"/>
                <w:szCs w:val="21"/>
              </w:rPr>
              <w:t>加权平均基金份额本期利润</w:t>
            </w:r>
          </w:p>
        </w:tc>
        <w:tc>
          <w:tcPr>
            <w:tcW w:w="4744" w:type="dxa"/>
            <w:vAlign w:val="bottom"/>
          </w:tcPr>
          <w:p w:rsidR="001548F9" w:rsidRPr="00646A7D" w:rsidRDefault="00C73A01">
            <w:pPr>
              <w:jc w:val="right"/>
              <w:rPr>
                <w:rFonts w:eastAsiaTheme="minorEastAsia"/>
                <w:szCs w:val="21"/>
              </w:rPr>
            </w:pPr>
            <w:r w:rsidRPr="00646A7D">
              <w:rPr>
                <w:rFonts w:eastAsiaTheme="minorEastAsia"/>
                <w:szCs w:val="21"/>
              </w:rPr>
              <w:t>0.0026</w:t>
            </w:r>
          </w:p>
        </w:tc>
      </w:tr>
      <w:tr w:rsidR="00C255A4" w:rsidTr="00646A7D">
        <w:tc>
          <w:tcPr>
            <w:tcW w:w="4509" w:type="dxa"/>
            <w:vAlign w:val="center"/>
          </w:tcPr>
          <w:p w:rsidR="001548F9" w:rsidRPr="00646A7D" w:rsidRDefault="00C73A01">
            <w:pPr>
              <w:rPr>
                <w:rFonts w:eastAsiaTheme="minorEastAsia"/>
                <w:szCs w:val="21"/>
              </w:rPr>
            </w:pPr>
            <w:r w:rsidRPr="00646A7D">
              <w:rPr>
                <w:rFonts w:eastAsiaTheme="minorEastAsia"/>
                <w:szCs w:val="21"/>
              </w:rPr>
              <w:t>本期基金份额净值增长率</w:t>
            </w:r>
          </w:p>
        </w:tc>
        <w:tc>
          <w:tcPr>
            <w:tcW w:w="4744" w:type="dxa"/>
            <w:vAlign w:val="bottom"/>
          </w:tcPr>
          <w:p w:rsidR="001548F9" w:rsidRPr="00646A7D" w:rsidRDefault="00C73A01">
            <w:pPr>
              <w:jc w:val="right"/>
              <w:rPr>
                <w:rFonts w:eastAsiaTheme="minorEastAsia"/>
                <w:szCs w:val="21"/>
              </w:rPr>
            </w:pPr>
            <w:r w:rsidRPr="00646A7D">
              <w:rPr>
                <w:rFonts w:eastAsiaTheme="minorEastAsia"/>
                <w:szCs w:val="21"/>
              </w:rPr>
              <w:t>0.25%</w:t>
            </w:r>
          </w:p>
        </w:tc>
      </w:tr>
      <w:tr w:rsidR="00C255A4" w:rsidTr="00646A7D">
        <w:tc>
          <w:tcPr>
            <w:tcW w:w="4509" w:type="dxa"/>
            <w:vAlign w:val="center"/>
          </w:tcPr>
          <w:p w:rsidR="001548F9" w:rsidRPr="00646A7D" w:rsidRDefault="00C73A01">
            <w:pPr>
              <w:rPr>
                <w:rFonts w:eastAsiaTheme="minorEastAsia"/>
                <w:b/>
                <w:szCs w:val="21"/>
              </w:rPr>
            </w:pPr>
            <w:r w:rsidRPr="00646A7D">
              <w:rPr>
                <w:rFonts w:eastAsiaTheme="minorEastAsia"/>
                <w:b/>
                <w:szCs w:val="21"/>
              </w:rPr>
              <w:t xml:space="preserve">3.1.2 </w:t>
            </w:r>
            <w:r w:rsidRPr="00646A7D">
              <w:rPr>
                <w:rFonts w:eastAsiaTheme="minorEastAsia"/>
                <w:b/>
                <w:szCs w:val="21"/>
              </w:rPr>
              <w:t>期末数据和指标</w:t>
            </w:r>
          </w:p>
        </w:tc>
        <w:tc>
          <w:tcPr>
            <w:tcW w:w="4744" w:type="dxa"/>
            <w:vAlign w:val="center"/>
          </w:tcPr>
          <w:p w:rsidR="001548F9" w:rsidRPr="00646A7D" w:rsidRDefault="00C73A01" w:rsidP="00973C23">
            <w:pPr>
              <w:jc w:val="center"/>
              <w:rPr>
                <w:rFonts w:eastAsiaTheme="minorEastAsia"/>
                <w:b/>
                <w:szCs w:val="21"/>
              </w:rPr>
            </w:pPr>
            <w:r w:rsidRPr="00646A7D">
              <w:rPr>
                <w:rFonts w:eastAsiaTheme="minorEastAsia"/>
                <w:b/>
                <w:szCs w:val="21"/>
              </w:rPr>
              <w:t>报告期末</w:t>
            </w:r>
            <w:r w:rsidRPr="00646A7D">
              <w:rPr>
                <w:rFonts w:eastAsiaTheme="minorEastAsia"/>
                <w:b/>
                <w:szCs w:val="21"/>
              </w:rPr>
              <w:t>(2019</w:t>
            </w:r>
            <w:r w:rsidRPr="00646A7D">
              <w:rPr>
                <w:rFonts w:eastAsiaTheme="minorEastAsia"/>
                <w:b/>
                <w:szCs w:val="21"/>
              </w:rPr>
              <w:t>年</w:t>
            </w:r>
            <w:r w:rsidRPr="00646A7D">
              <w:rPr>
                <w:rFonts w:eastAsiaTheme="minorEastAsia"/>
                <w:b/>
                <w:szCs w:val="21"/>
              </w:rPr>
              <w:t>6</w:t>
            </w:r>
            <w:r w:rsidRPr="00646A7D">
              <w:rPr>
                <w:rFonts w:eastAsiaTheme="minorEastAsia"/>
                <w:b/>
                <w:szCs w:val="21"/>
              </w:rPr>
              <w:t>月</w:t>
            </w:r>
            <w:r w:rsidRPr="00646A7D">
              <w:rPr>
                <w:rFonts w:eastAsiaTheme="minorEastAsia"/>
                <w:b/>
                <w:szCs w:val="21"/>
              </w:rPr>
              <w:t>30</w:t>
            </w:r>
            <w:r w:rsidRPr="00646A7D">
              <w:rPr>
                <w:rFonts w:eastAsiaTheme="minorEastAsia"/>
                <w:b/>
                <w:szCs w:val="21"/>
              </w:rPr>
              <w:t>日</w:t>
            </w:r>
            <w:r w:rsidRPr="00646A7D">
              <w:rPr>
                <w:rFonts w:eastAsiaTheme="minorEastAsia"/>
                <w:b/>
                <w:szCs w:val="21"/>
              </w:rPr>
              <w:t>)</w:t>
            </w:r>
          </w:p>
        </w:tc>
      </w:tr>
      <w:tr w:rsidR="00C255A4" w:rsidTr="00646A7D">
        <w:tc>
          <w:tcPr>
            <w:tcW w:w="4509" w:type="dxa"/>
            <w:vAlign w:val="center"/>
          </w:tcPr>
          <w:p w:rsidR="001548F9" w:rsidRPr="00646A7D" w:rsidRDefault="00C73A01">
            <w:pPr>
              <w:rPr>
                <w:rFonts w:eastAsiaTheme="minorEastAsia"/>
                <w:szCs w:val="21"/>
              </w:rPr>
            </w:pPr>
            <w:r w:rsidRPr="00646A7D">
              <w:rPr>
                <w:rFonts w:eastAsiaTheme="minorEastAsia"/>
                <w:szCs w:val="21"/>
              </w:rPr>
              <w:t>期末可供分配基金份额利润</w:t>
            </w:r>
          </w:p>
        </w:tc>
        <w:tc>
          <w:tcPr>
            <w:tcW w:w="4744" w:type="dxa"/>
            <w:vAlign w:val="bottom"/>
          </w:tcPr>
          <w:p w:rsidR="001548F9" w:rsidRPr="00646A7D" w:rsidRDefault="00C73A01">
            <w:pPr>
              <w:jc w:val="right"/>
              <w:rPr>
                <w:rFonts w:eastAsiaTheme="minorEastAsia"/>
                <w:szCs w:val="21"/>
              </w:rPr>
            </w:pPr>
            <w:r w:rsidRPr="00646A7D">
              <w:rPr>
                <w:rFonts w:eastAsiaTheme="minorEastAsia"/>
                <w:szCs w:val="21"/>
              </w:rPr>
              <w:t>0.0032</w:t>
            </w:r>
          </w:p>
        </w:tc>
      </w:tr>
      <w:tr w:rsidR="00C255A4" w:rsidTr="00646A7D">
        <w:tc>
          <w:tcPr>
            <w:tcW w:w="4509" w:type="dxa"/>
            <w:vAlign w:val="center"/>
          </w:tcPr>
          <w:p w:rsidR="001548F9" w:rsidRPr="00646A7D" w:rsidRDefault="00C73A01">
            <w:pPr>
              <w:rPr>
                <w:rFonts w:eastAsiaTheme="minorEastAsia"/>
                <w:szCs w:val="21"/>
              </w:rPr>
            </w:pPr>
            <w:r w:rsidRPr="00646A7D">
              <w:rPr>
                <w:rFonts w:eastAsiaTheme="minorEastAsia"/>
                <w:szCs w:val="21"/>
              </w:rPr>
              <w:t>期末基金资产净值</w:t>
            </w:r>
          </w:p>
        </w:tc>
        <w:tc>
          <w:tcPr>
            <w:tcW w:w="4744" w:type="dxa"/>
            <w:vAlign w:val="bottom"/>
          </w:tcPr>
          <w:p w:rsidR="001548F9" w:rsidRPr="00646A7D" w:rsidRDefault="00C73A01">
            <w:pPr>
              <w:jc w:val="right"/>
              <w:rPr>
                <w:rFonts w:eastAsiaTheme="minorEastAsia"/>
                <w:szCs w:val="21"/>
              </w:rPr>
            </w:pPr>
            <w:r w:rsidRPr="00646A7D">
              <w:rPr>
                <w:rFonts w:eastAsiaTheme="minorEastAsia"/>
                <w:szCs w:val="21"/>
              </w:rPr>
              <w:t>1,552,041,883.71</w:t>
            </w:r>
          </w:p>
        </w:tc>
      </w:tr>
      <w:tr w:rsidR="00C255A4" w:rsidTr="00646A7D">
        <w:tc>
          <w:tcPr>
            <w:tcW w:w="4509" w:type="dxa"/>
            <w:vAlign w:val="center"/>
          </w:tcPr>
          <w:p w:rsidR="001548F9" w:rsidRPr="00646A7D" w:rsidRDefault="00C73A01">
            <w:pPr>
              <w:rPr>
                <w:rFonts w:eastAsiaTheme="minorEastAsia"/>
                <w:szCs w:val="21"/>
              </w:rPr>
            </w:pPr>
            <w:r w:rsidRPr="00646A7D">
              <w:rPr>
                <w:rFonts w:eastAsiaTheme="minorEastAsia"/>
                <w:szCs w:val="21"/>
              </w:rPr>
              <w:t>期末基金份额净值</w:t>
            </w:r>
          </w:p>
        </w:tc>
        <w:tc>
          <w:tcPr>
            <w:tcW w:w="4744" w:type="dxa"/>
            <w:vAlign w:val="bottom"/>
          </w:tcPr>
          <w:p w:rsidR="001548F9" w:rsidRPr="00646A7D" w:rsidRDefault="00C73A01">
            <w:pPr>
              <w:jc w:val="right"/>
              <w:rPr>
                <w:rFonts w:eastAsiaTheme="minorEastAsia"/>
                <w:szCs w:val="21"/>
              </w:rPr>
            </w:pPr>
            <w:r w:rsidRPr="00646A7D">
              <w:rPr>
                <w:rFonts w:eastAsiaTheme="minorEastAsia"/>
                <w:szCs w:val="21"/>
              </w:rPr>
              <w:t>1.0266</w:t>
            </w:r>
          </w:p>
        </w:tc>
      </w:tr>
    </w:tbl>
    <w:p w:rsidR="001548F9" w:rsidRPr="00646A7D" w:rsidRDefault="00C73A01" w:rsidP="00C73A01">
      <w:pPr>
        <w:pStyle w:val="20"/>
        <w:spacing w:beforeLines="100" w:after="0"/>
        <w:rPr>
          <w:rFonts w:ascii="Times New Roman" w:eastAsiaTheme="minorEastAsia" w:hAnsi="Times New Roman"/>
          <w:kern w:val="0"/>
          <w:sz w:val="21"/>
          <w:szCs w:val="21"/>
        </w:rPr>
      </w:pPr>
      <w:bookmarkStart w:id="16" w:name="_Toc331410076"/>
      <w:bookmarkStart w:id="17" w:name="_Toc225498252"/>
      <w:bookmarkEnd w:id="13"/>
      <w:bookmarkEnd w:id="14"/>
      <w:r w:rsidRPr="00646A7D">
        <w:rPr>
          <w:rFonts w:ascii="Times New Roman" w:eastAsiaTheme="minorEastAsia" w:hAnsi="Times New Roman"/>
          <w:kern w:val="0"/>
          <w:sz w:val="21"/>
          <w:szCs w:val="21"/>
        </w:rPr>
        <w:t xml:space="preserve">3.2 </w:t>
      </w:r>
      <w:r w:rsidRPr="00646A7D">
        <w:rPr>
          <w:rFonts w:ascii="Times New Roman" w:eastAsiaTheme="minorEastAsia" w:hAnsi="Times New Roman"/>
          <w:kern w:val="0"/>
          <w:sz w:val="21"/>
          <w:szCs w:val="21"/>
        </w:rPr>
        <w:t>基金净值表现</w:t>
      </w:r>
      <w:bookmarkEnd w:id="16"/>
      <w:bookmarkEnd w:id="17"/>
    </w:p>
    <w:p w:rsidR="001548F9" w:rsidRPr="00646A7D" w:rsidRDefault="00C73A01" w:rsidP="003576C9">
      <w:pPr>
        <w:autoSpaceDE w:val="0"/>
        <w:autoSpaceDN w:val="0"/>
        <w:adjustRightInd w:val="0"/>
        <w:spacing w:line="360" w:lineRule="auto"/>
        <w:jc w:val="left"/>
        <w:rPr>
          <w:rFonts w:eastAsiaTheme="minorEastAsia"/>
          <w:b/>
          <w:color w:val="000000"/>
          <w:kern w:val="0"/>
          <w:szCs w:val="21"/>
        </w:rPr>
      </w:pPr>
      <w:r w:rsidRPr="00646A7D">
        <w:rPr>
          <w:rFonts w:eastAsiaTheme="minorEastAsia"/>
          <w:b/>
          <w:color w:val="000000"/>
          <w:kern w:val="0"/>
          <w:szCs w:val="21"/>
        </w:rPr>
        <w:t xml:space="preserve">3.2.1 </w:t>
      </w:r>
      <w:r w:rsidRPr="00646A7D">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350"/>
        <w:gridCol w:w="1350"/>
        <w:gridCol w:w="1350"/>
        <w:gridCol w:w="1350"/>
        <w:gridCol w:w="1350"/>
        <w:gridCol w:w="1350"/>
      </w:tblGrid>
      <w:tr w:rsidR="00C255A4" w:rsidTr="00646A7D">
        <w:tc>
          <w:tcPr>
            <w:tcW w:w="162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阶段</w:t>
            </w:r>
          </w:p>
        </w:tc>
        <w:tc>
          <w:tcPr>
            <w:tcW w:w="135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份额净值增长率</w:t>
            </w:r>
            <w:r w:rsidRPr="00646A7D">
              <w:rPr>
                <w:rFonts w:ascii="宋体" w:hAnsi="宋体" w:cs="宋体" w:hint="eastAsia"/>
                <w:color w:val="000000"/>
                <w:szCs w:val="21"/>
              </w:rPr>
              <w:t>①</w:t>
            </w:r>
          </w:p>
        </w:tc>
        <w:tc>
          <w:tcPr>
            <w:tcW w:w="135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份额净值增长率标准差</w:t>
            </w:r>
            <w:r w:rsidRPr="00646A7D">
              <w:rPr>
                <w:rFonts w:ascii="宋体" w:hAnsi="宋体" w:cs="宋体" w:hint="eastAsia"/>
                <w:color w:val="000000"/>
                <w:szCs w:val="21"/>
              </w:rPr>
              <w:t>②</w:t>
            </w:r>
          </w:p>
        </w:tc>
        <w:tc>
          <w:tcPr>
            <w:tcW w:w="135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业绩比较基准收益率</w:t>
            </w:r>
            <w:r w:rsidRPr="00646A7D">
              <w:rPr>
                <w:rFonts w:ascii="宋体" w:hAnsi="宋体" w:cs="宋体" w:hint="eastAsia"/>
                <w:color w:val="000000"/>
                <w:szCs w:val="21"/>
              </w:rPr>
              <w:t>③</w:t>
            </w:r>
          </w:p>
        </w:tc>
        <w:tc>
          <w:tcPr>
            <w:tcW w:w="135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业绩比较基准收益率标准差</w:t>
            </w:r>
            <w:r w:rsidRPr="00646A7D">
              <w:rPr>
                <w:rFonts w:ascii="宋体" w:hAnsi="宋体" w:cs="宋体" w:hint="eastAsia"/>
                <w:color w:val="000000"/>
                <w:szCs w:val="21"/>
              </w:rPr>
              <w:t>④</w:t>
            </w:r>
          </w:p>
        </w:tc>
        <w:tc>
          <w:tcPr>
            <w:tcW w:w="1350" w:type="dxa"/>
            <w:vAlign w:val="center"/>
          </w:tcPr>
          <w:p w:rsidR="001548F9" w:rsidRPr="00646A7D" w:rsidRDefault="00C73A01">
            <w:pPr>
              <w:jc w:val="center"/>
              <w:rPr>
                <w:rFonts w:eastAsiaTheme="minorEastAsia"/>
                <w:color w:val="000000"/>
                <w:szCs w:val="21"/>
              </w:rPr>
            </w:pPr>
            <w:r w:rsidRPr="00646A7D">
              <w:rPr>
                <w:rFonts w:ascii="宋体" w:hAnsi="宋体" w:cs="宋体" w:hint="eastAsia"/>
                <w:color w:val="000000"/>
                <w:szCs w:val="21"/>
              </w:rPr>
              <w:t>①</w:t>
            </w:r>
            <w:r w:rsidRPr="00646A7D">
              <w:rPr>
                <w:rFonts w:eastAsiaTheme="minorEastAsia"/>
                <w:color w:val="000000"/>
                <w:szCs w:val="21"/>
              </w:rPr>
              <w:t>－</w:t>
            </w:r>
            <w:r w:rsidRPr="00646A7D">
              <w:rPr>
                <w:rFonts w:ascii="宋体" w:hAnsi="宋体" w:cs="宋体" w:hint="eastAsia"/>
                <w:color w:val="000000"/>
                <w:szCs w:val="21"/>
              </w:rPr>
              <w:t>③</w:t>
            </w:r>
          </w:p>
        </w:tc>
        <w:tc>
          <w:tcPr>
            <w:tcW w:w="1350" w:type="dxa"/>
            <w:vAlign w:val="center"/>
          </w:tcPr>
          <w:p w:rsidR="001548F9" w:rsidRPr="00646A7D" w:rsidRDefault="00C73A01">
            <w:pPr>
              <w:jc w:val="center"/>
              <w:rPr>
                <w:rFonts w:eastAsiaTheme="minorEastAsia"/>
                <w:color w:val="000000"/>
                <w:szCs w:val="21"/>
              </w:rPr>
            </w:pPr>
            <w:r w:rsidRPr="00646A7D">
              <w:rPr>
                <w:rFonts w:ascii="宋体" w:hAnsi="宋体" w:cs="宋体" w:hint="eastAsia"/>
                <w:color w:val="000000"/>
                <w:szCs w:val="21"/>
              </w:rPr>
              <w:t>②</w:t>
            </w:r>
            <w:r w:rsidRPr="00646A7D">
              <w:rPr>
                <w:rFonts w:eastAsiaTheme="minorEastAsia"/>
                <w:color w:val="000000"/>
                <w:szCs w:val="21"/>
              </w:rPr>
              <w:t>－</w:t>
            </w:r>
            <w:r w:rsidRPr="00646A7D">
              <w:rPr>
                <w:rFonts w:ascii="宋体" w:hAnsi="宋体" w:cs="宋体" w:hint="eastAsia"/>
                <w:color w:val="000000"/>
                <w:szCs w:val="21"/>
              </w:rPr>
              <w:t>④</w:t>
            </w:r>
          </w:p>
        </w:tc>
      </w:tr>
      <w:tr w:rsidR="00C255A4">
        <w:tc>
          <w:tcPr>
            <w:tcW w:w="1620" w:type="dxa"/>
            <w:vAlign w:val="center"/>
          </w:tcPr>
          <w:p w:rsidR="00C255A4" w:rsidRDefault="00C73A01">
            <w:pPr>
              <w:jc w:val="left"/>
            </w:pPr>
            <w:r>
              <w:rPr>
                <w:rFonts w:eastAsiaTheme="minorEastAsia"/>
                <w:color w:val="000000"/>
                <w:szCs w:val="21"/>
              </w:rPr>
              <w:t>过去一个月</w:t>
            </w:r>
          </w:p>
        </w:tc>
        <w:tc>
          <w:tcPr>
            <w:tcW w:w="1350" w:type="dxa"/>
            <w:vAlign w:val="center"/>
          </w:tcPr>
          <w:p w:rsidR="00C255A4" w:rsidRDefault="00C73A01">
            <w:pPr>
              <w:jc w:val="center"/>
            </w:pPr>
            <w:r>
              <w:rPr>
                <w:rFonts w:eastAsiaTheme="minorEastAsia"/>
                <w:color w:val="000000"/>
                <w:szCs w:val="21"/>
              </w:rPr>
              <w:t>0.21%</w:t>
            </w:r>
          </w:p>
        </w:tc>
        <w:tc>
          <w:tcPr>
            <w:tcW w:w="1350" w:type="dxa"/>
            <w:vAlign w:val="center"/>
          </w:tcPr>
          <w:p w:rsidR="00C255A4" w:rsidRDefault="00C73A01">
            <w:pPr>
              <w:jc w:val="center"/>
            </w:pPr>
            <w:r>
              <w:rPr>
                <w:rFonts w:eastAsiaTheme="minorEastAsia"/>
                <w:color w:val="000000"/>
                <w:szCs w:val="21"/>
              </w:rPr>
              <w:t>0.03%</w:t>
            </w:r>
          </w:p>
        </w:tc>
        <w:tc>
          <w:tcPr>
            <w:tcW w:w="1350" w:type="dxa"/>
            <w:vAlign w:val="center"/>
          </w:tcPr>
          <w:p w:rsidR="00C255A4" w:rsidRDefault="00C73A01">
            <w:pPr>
              <w:jc w:val="center"/>
            </w:pPr>
            <w:r>
              <w:rPr>
                <w:rFonts w:eastAsiaTheme="minorEastAsia"/>
                <w:color w:val="000000"/>
                <w:szCs w:val="21"/>
              </w:rPr>
              <w:t>0.25%</w:t>
            </w:r>
          </w:p>
        </w:tc>
        <w:tc>
          <w:tcPr>
            <w:tcW w:w="1350" w:type="dxa"/>
            <w:vAlign w:val="center"/>
          </w:tcPr>
          <w:p w:rsidR="00C255A4" w:rsidRDefault="00C73A01">
            <w:pPr>
              <w:jc w:val="center"/>
            </w:pPr>
            <w:r>
              <w:rPr>
                <w:rFonts w:eastAsiaTheme="minorEastAsia"/>
                <w:color w:val="000000"/>
                <w:szCs w:val="21"/>
              </w:rPr>
              <w:t>0.03%</w:t>
            </w:r>
          </w:p>
        </w:tc>
        <w:tc>
          <w:tcPr>
            <w:tcW w:w="1350" w:type="dxa"/>
            <w:vAlign w:val="center"/>
          </w:tcPr>
          <w:p w:rsidR="00C255A4" w:rsidRDefault="00C73A01">
            <w:pPr>
              <w:jc w:val="center"/>
            </w:pPr>
            <w:r>
              <w:rPr>
                <w:rFonts w:eastAsiaTheme="minorEastAsia"/>
                <w:color w:val="000000"/>
                <w:szCs w:val="21"/>
              </w:rPr>
              <w:t>-0.04%</w:t>
            </w:r>
          </w:p>
        </w:tc>
        <w:tc>
          <w:tcPr>
            <w:tcW w:w="1350" w:type="dxa"/>
            <w:vAlign w:val="center"/>
          </w:tcPr>
          <w:p w:rsidR="00C255A4" w:rsidRDefault="00C73A01">
            <w:pPr>
              <w:jc w:val="center"/>
            </w:pPr>
            <w:r>
              <w:rPr>
                <w:rFonts w:eastAsiaTheme="minorEastAsia"/>
                <w:color w:val="000000"/>
                <w:szCs w:val="21"/>
              </w:rPr>
              <w:t>0.00%</w:t>
            </w:r>
          </w:p>
        </w:tc>
      </w:tr>
      <w:tr w:rsidR="00C255A4">
        <w:tc>
          <w:tcPr>
            <w:tcW w:w="1620" w:type="dxa"/>
            <w:vAlign w:val="center"/>
          </w:tcPr>
          <w:p w:rsidR="00C255A4" w:rsidRDefault="00C73A01">
            <w:pPr>
              <w:jc w:val="left"/>
            </w:pPr>
            <w:r>
              <w:rPr>
                <w:rFonts w:eastAsiaTheme="minorEastAsia"/>
                <w:color w:val="000000"/>
                <w:szCs w:val="21"/>
              </w:rPr>
              <w:t>过去三个月</w:t>
            </w:r>
          </w:p>
        </w:tc>
        <w:tc>
          <w:tcPr>
            <w:tcW w:w="1350" w:type="dxa"/>
            <w:vAlign w:val="center"/>
          </w:tcPr>
          <w:p w:rsidR="00C255A4" w:rsidRDefault="00C73A01">
            <w:pPr>
              <w:jc w:val="center"/>
            </w:pPr>
            <w:r>
              <w:rPr>
                <w:rFonts w:eastAsiaTheme="minorEastAsia"/>
                <w:color w:val="000000"/>
                <w:szCs w:val="21"/>
              </w:rPr>
              <w:t>0.87%</w:t>
            </w:r>
          </w:p>
        </w:tc>
        <w:tc>
          <w:tcPr>
            <w:tcW w:w="1350" w:type="dxa"/>
            <w:vAlign w:val="center"/>
          </w:tcPr>
          <w:p w:rsidR="00C255A4" w:rsidRDefault="00C73A01">
            <w:pPr>
              <w:jc w:val="center"/>
            </w:pPr>
            <w:r>
              <w:rPr>
                <w:rFonts w:eastAsiaTheme="minorEastAsia"/>
                <w:color w:val="000000"/>
                <w:szCs w:val="21"/>
              </w:rPr>
              <w:t>0.03%</w:t>
            </w:r>
          </w:p>
        </w:tc>
        <w:tc>
          <w:tcPr>
            <w:tcW w:w="1350" w:type="dxa"/>
            <w:vAlign w:val="center"/>
          </w:tcPr>
          <w:p w:rsidR="00C255A4" w:rsidRDefault="00C73A01">
            <w:pPr>
              <w:jc w:val="center"/>
            </w:pPr>
            <w:r>
              <w:rPr>
                <w:rFonts w:eastAsiaTheme="minorEastAsia"/>
                <w:color w:val="000000"/>
                <w:szCs w:val="21"/>
              </w:rPr>
              <w:t>-0.11%</w:t>
            </w:r>
          </w:p>
        </w:tc>
        <w:tc>
          <w:tcPr>
            <w:tcW w:w="1350" w:type="dxa"/>
            <w:vAlign w:val="center"/>
          </w:tcPr>
          <w:p w:rsidR="00C255A4" w:rsidRDefault="00C73A01">
            <w:pPr>
              <w:jc w:val="center"/>
            </w:pPr>
            <w:r>
              <w:rPr>
                <w:rFonts w:eastAsiaTheme="minorEastAsia"/>
                <w:color w:val="000000"/>
                <w:szCs w:val="21"/>
              </w:rPr>
              <w:t>0.05%</w:t>
            </w:r>
          </w:p>
        </w:tc>
        <w:tc>
          <w:tcPr>
            <w:tcW w:w="1350" w:type="dxa"/>
            <w:vAlign w:val="center"/>
          </w:tcPr>
          <w:p w:rsidR="00C255A4" w:rsidRDefault="00C73A01">
            <w:pPr>
              <w:jc w:val="center"/>
            </w:pPr>
            <w:r>
              <w:rPr>
                <w:rFonts w:eastAsiaTheme="minorEastAsia"/>
                <w:color w:val="000000"/>
                <w:szCs w:val="21"/>
              </w:rPr>
              <w:t>0.98%</w:t>
            </w:r>
          </w:p>
        </w:tc>
        <w:tc>
          <w:tcPr>
            <w:tcW w:w="1350" w:type="dxa"/>
            <w:vAlign w:val="center"/>
          </w:tcPr>
          <w:p w:rsidR="00C255A4" w:rsidRDefault="00C73A01">
            <w:pPr>
              <w:jc w:val="center"/>
            </w:pPr>
            <w:r>
              <w:rPr>
                <w:rFonts w:eastAsiaTheme="minorEastAsia"/>
                <w:color w:val="000000"/>
                <w:szCs w:val="21"/>
              </w:rPr>
              <w:t>-0.02%</w:t>
            </w:r>
          </w:p>
        </w:tc>
      </w:tr>
      <w:tr w:rsidR="00C255A4">
        <w:tc>
          <w:tcPr>
            <w:tcW w:w="1620" w:type="dxa"/>
            <w:vAlign w:val="center"/>
          </w:tcPr>
          <w:p w:rsidR="00C255A4" w:rsidRDefault="00C73A01">
            <w:pPr>
              <w:jc w:val="left"/>
            </w:pPr>
            <w:r>
              <w:rPr>
                <w:rFonts w:eastAsiaTheme="minorEastAsia"/>
                <w:color w:val="000000"/>
                <w:szCs w:val="21"/>
              </w:rPr>
              <w:t>过去六个月</w:t>
            </w:r>
          </w:p>
        </w:tc>
        <w:tc>
          <w:tcPr>
            <w:tcW w:w="1350" w:type="dxa"/>
            <w:vAlign w:val="center"/>
          </w:tcPr>
          <w:p w:rsidR="00C255A4" w:rsidRDefault="00C73A01">
            <w:pPr>
              <w:jc w:val="center"/>
            </w:pPr>
            <w:r>
              <w:rPr>
                <w:rFonts w:eastAsiaTheme="minorEastAsia"/>
                <w:color w:val="000000"/>
                <w:szCs w:val="21"/>
              </w:rPr>
              <w:t>0.25%</w:t>
            </w:r>
          </w:p>
        </w:tc>
        <w:tc>
          <w:tcPr>
            <w:tcW w:w="1350" w:type="dxa"/>
            <w:vAlign w:val="center"/>
          </w:tcPr>
          <w:p w:rsidR="00C255A4" w:rsidRDefault="00C73A01">
            <w:pPr>
              <w:jc w:val="center"/>
            </w:pPr>
            <w:r>
              <w:rPr>
                <w:rFonts w:eastAsiaTheme="minorEastAsia"/>
                <w:color w:val="000000"/>
                <w:szCs w:val="21"/>
              </w:rPr>
              <w:t>0.13%</w:t>
            </w:r>
          </w:p>
        </w:tc>
        <w:tc>
          <w:tcPr>
            <w:tcW w:w="1350" w:type="dxa"/>
            <w:vAlign w:val="center"/>
          </w:tcPr>
          <w:p w:rsidR="00C255A4" w:rsidRDefault="00C73A01">
            <w:pPr>
              <w:jc w:val="center"/>
            </w:pPr>
            <w:r>
              <w:rPr>
                <w:rFonts w:eastAsiaTheme="minorEastAsia"/>
                <w:color w:val="000000"/>
                <w:szCs w:val="21"/>
              </w:rPr>
              <w:t>0.34%</w:t>
            </w:r>
          </w:p>
        </w:tc>
        <w:tc>
          <w:tcPr>
            <w:tcW w:w="1350" w:type="dxa"/>
            <w:vAlign w:val="center"/>
          </w:tcPr>
          <w:p w:rsidR="00C255A4" w:rsidRDefault="00C73A01">
            <w:pPr>
              <w:jc w:val="center"/>
            </w:pPr>
            <w:r>
              <w:rPr>
                <w:rFonts w:eastAsiaTheme="minorEastAsia"/>
                <w:color w:val="000000"/>
                <w:szCs w:val="21"/>
              </w:rPr>
              <w:t>0.05%</w:t>
            </w:r>
          </w:p>
        </w:tc>
        <w:tc>
          <w:tcPr>
            <w:tcW w:w="1350" w:type="dxa"/>
            <w:vAlign w:val="center"/>
          </w:tcPr>
          <w:p w:rsidR="00C255A4" w:rsidRDefault="00C73A01">
            <w:pPr>
              <w:jc w:val="center"/>
            </w:pPr>
            <w:r>
              <w:rPr>
                <w:rFonts w:eastAsiaTheme="minorEastAsia"/>
                <w:color w:val="000000"/>
                <w:szCs w:val="21"/>
              </w:rPr>
              <w:t>-0.09%</w:t>
            </w:r>
          </w:p>
        </w:tc>
        <w:tc>
          <w:tcPr>
            <w:tcW w:w="1350" w:type="dxa"/>
            <w:vAlign w:val="center"/>
          </w:tcPr>
          <w:p w:rsidR="00C255A4" w:rsidRDefault="00C73A01">
            <w:pPr>
              <w:jc w:val="center"/>
            </w:pPr>
            <w:r>
              <w:rPr>
                <w:rFonts w:eastAsiaTheme="minorEastAsia"/>
                <w:color w:val="000000"/>
                <w:szCs w:val="21"/>
              </w:rPr>
              <w:t>0.08%</w:t>
            </w:r>
          </w:p>
        </w:tc>
      </w:tr>
      <w:tr w:rsidR="00C255A4">
        <w:tc>
          <w:tcPr>
            <w:tcW w:w="1620" w:type="dxa"/>
            <w:vAlign w:val="center"/>
          </w:tcPr>
          <w:p w:rsidR="00C255A4" w:rsidRDefault="00C73A01">
            <w:pPr>
              <w:jc w:val="left"/>
            </w:pPr>
            <w:r>
              <w:rPr>
                <w:rFonts w:eastAsiaTheme="minorEastAsia"/>
                <w:color w:val="000000"/>
                <w:szCs w:val="21"/>
              </w:rPr>
              <w:t>过去一年</w:t>
            </w:r>
          </w:p>
        </w:tc>
        <w:tc>
          <w:tcPr>
            <w:tcW w:w="1350" w:type="dxa"/>
            <w:vAlign w:val="center"/>
          </w:tcPr>
          <w:p w:rsidR="00C255A4" w:rsidRDefault="00C73A01">
            <w:pPr>
              <w:jc w:val="center"/>
            </w:pPr>
            <w:r>
              <w:rPr>
                <w:rFonts w:eastAsiaTheme="minorEastAsia"/>
                <w:color w:val="000000"/>
                <w:szCs w:val="21"/>
              </w:rPr>
              <w:t>5.01%</w:t>
            </w:r>
          </w:p>
        </w:tc>
        <w:tc>
          <w:tcPr>
            <w:tcW w:w="1350" w:type="dxa"/>
            <w:vAlign w:val="center"/>
          </w:tcPr>
          <w:p w:rsidR="00C255A4" w:rsidRDefault="00C73A01">
            <w:pPr>
              <w:jc w:val="center"/>
            </w:pPr>
            <w:r>
              <w:rPr>
                <w:rFonts w:eastAsiaTheme="minorEastAsia"/>
                <w:color w:val="000000"/>
                <w:szCs w:val="21"/>
              </w:rPr>
              <w:t>0.10%</w:t>
            </w:r>
          </w:p>
        </w:tc>
        <w:tc>
          <w:tcPr>
            <w:tcW w:w="1350" w:type="dxa"/>
            <w:vAlign w:val="center"/>
          </w:tcPr>
          <w:p w:rsidR="00C255A4" w:rsidRDefault="00C73A01">
            <w:pPr>
              <w:jc w:val="center"/>
            </w:pPr>
            <w:r>
              <w:rPr>
                <w:rFonts w:eastAsiaTheme="minorEastAsia"/>
                <w:color w:val="000000"/>
                <w:szCs w:val="21"/>
              </w:rPr>
              <w:t>2.56%</w:t>
            </w:r>
          </w:p>
        </w:tc>
        <w:tc>
          <w:tcPr>
            <w:tcW w:w="1350" w:type="dxa"/>
            <w:vAlign w:val="center"/>
          </w:tcPr>
          <w:p w:rsidR="00C255A4" w:rsidRDefault="00C73A01">
            <w:pPr>
              <w:jc w:val="center"/>
            </w:pPr>
            <w:r>
              <w:rPr>
                <w:rFonts w:eastAsiaTheme="minorEastAsia"/>
                <w:color w:val="000000"/>
                <w:szCs w:val="21"/>
              </w:rPr>
              <w:t>0.05%</w:t>
            </w:r>
          </w:p>
        </w:tc>
        <w:tc>
          <w:tcPr>
            <w:tcW w:w="1350" w:type="dxa"/>
            <w:vAlign w:val="center"/>
          </w:tcPr>
          <w:p w:rsidR="00C255A4" w:rsidRDefault="00C73A01">
            <w:pPr>
              <w:jc w:val="center"/>
            </w:pPr>
            <w:r>
              <w:rPr>
                <w:rFonts w:eastAsiaTheme="minorEastAsia"/>
                <w:color w:val="000000"/>
                <w:szCs w:val="21"/>
              </w:rPr>
              <w:t>2.45%</w:t>
            </w:r>
          </w:p>
        </w:tc>
        <w:tc>
          <w:tcPr>
            <w:tcW w:w="1350" w:type="dxa"/>
            <w:vAlign w:val="center"/>
          </w:tcPr>
          <w:p w:rsidR="00C255A4" w:rsidRDefault="00C73A01">
            <w:pPr>
              <w:jc w:val="center"/>
            </w:pPr>
            <w:r>
              <w:rPr>
                <w:rFonts w:eastAsiaTheme="minorEastAsia"/>
                <w:color w:val="000000"/>
                <w:szCs w:val="21"/>
              </w:rPr>
              <w:t>0.05%</w:t>
            </w:r>
          </w:p>
        </w:tc>
      </w:tr>
      <w:tr w:rsidR="00C255A4">
        <w:tc>
          <w:tcPr>
            <w:tcW w:w="1620" w:type="dxa"/>
            <w:vAlign w:val="center"/>
          </w:tcPr>
          <w:p w:rsidR="00C255A4" w:rsidRDefault="00C73A01">
            <w:pPr>
              <w:jc w:val="left"/>
            </w:pPr>
            <w:r>
              <w:rPr>
                <w:rFonts w:eastAsiaTheme="minorEastAsia"/>
                <w:color w:val="000000"/>
                <w:szCs w:val="21"/>
              </w:rPr>
              <w:t>自基金合同生效起至今</w:t>
            </w:r>
          </w:p>
        </w:tc>
        <w:tc>
          <w:tcPr>
            <w:tcW w:w="1350" w:type="dxa"/>
            <w:vAlign w:val="center"/>
          </w:tcPr>
          <w:p w:rsidR="00C255A4" w:rsidRDefault="00C73A01">
            <w:pPr>
              <w:jc w:val="center"/>
            </w:pPr>
            <w:r>
              <w:rPr>
                <w:rFonts w:eastAsiaTheme="minorEastAsia"/>
                <w:color w:val="000000"/>
                <w:szCs w:val="21"/>
              </w:rPr>
              <w:t>6.11%</w:t>
            </w:r>
          </w:p>
        </w:tc>
        <w:tc>
          <w:tcPr>
            <w:tcW w:w="1350" w:type="dxa"/>
            <w:vAlign w:val="center"/>
          </w:tcPr>
          <w:p w:rsidR="00C255A4" w:rsidRDefault="00C73A01">
            <w:pPr>
              <w:jc w:val="center"/>
            </w:pPr>
            <w:r>
              <w:rPr>
                <w:rFonts w:eastAsiaTheme="minorEastAsia"/>
                <w:color w:val="000000"/>
                <w:szCs w:val="21"/>
              </w:rPr>
              <w:t>0.10%</w:t>
            </w:r>
          </w:p>
        </w:tc>
        <w:tc>
          <w:tcPr>
            <w:tcW w:w="1350" w:type="dxa"/>
            <w:vAlign w:val="center"/>
          </w:tcPr>
          <w:p w:rsidR="00C255A4" w:rsidRDefault="00C73A01">
            <w:pPr>
              <w:jc w:val="center"/>
            </w:pPr>
            <w:r>
              <w:rPr>
                <w:rFonts w:eastAsiaTheme="minorEastAsia"/>
                <w:color w:val="000000"/>
                <w:szCs w:val="21"/>
              </w:rPr>
              <w:t>3.52%</w:t>
            </w:r>
          </w:p>
        </w:tc>
        <w:tc>
          <w:tcPr>
            <w:tcW w:w="1350" w:type="dxa"/>
            <w:vAlign w:val="center"/>
          </w:tcPr>
          <w:p w:rsidR="00C255A4" w:rsidRDefault="00C73A01">
            <w:pPr>
              <w:jc w:val="center"/>
            </w:pPr>
            <w:r>
              <w:rPr>
                <w:rFonts w:eastAsiaTheme="minorEastAsia"/>
                <w:color w:val="000000"/>
                <w:szCs w:val="21"/>
              </w:rPr>
              <w:t>0.05%</w:t>
            </w:r>
          </w:p>
        </w:tc>
        <w:tc>
          <w:tcPr>
            <w:tcW w:w="1350" w:type="dxa"/>
            <w:vAlign w:val="center"/>
          </w:tcPr>
          <w:p w:rsidR="00C255A4" w:rsidRDefault="00C73A01">
            <w:pPr>
              <w:jc w:val="center"/>
            </w:pPr>
            <w:r>
              <w:rPr>
                <w:rFonts w:eastAsiaTheme="minorEastAsia"/>
                <w:color w:val="000000"/>
                <w:szCs w:val="21"/>
              </w:rPr>
              <w:t>2.59%</w:t>
            </w:r>
          </w:p>
        </w:tc>
        <w:tc>
          <w:tcPr>
            <w:tcW w:w="1350" w:type="dxa"/>
            <w:vAlign w:val="center"/>
          </w:tcPr>
          <w:p w:rsidR="00C255A4" w:rsidRDefault="00C73A01">
            <w:pPr>
              <w:jc w:val="center"/>
            </w:pPr>
            <w:r>
              <w:rPr>
                <w:rFonts w:eastAsiaTheme="minorEastAsia"/>
                <w:color w:val="000000"/>
                <w:szCs w:val="21"/>
              </w:rPr>
              <w:t>0.05%</w:t>
            </w:r>
          </w:p>
        </w:tc>
      </w:tr>
    </w:tbl>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注：本基金的业绩比较基准是：中债综合（全价）指数收益率</w:t>
      </w:r>
      <w:r w:rsidRPr="00646A7D">
        <w:rPr>
          <w:rFonts w:eastAsiaTheme="minorEastAsia"/>
          <w:kern w:val="0"/>
          <w:szCs w:val="21"/>
        </w:rPr>
        <w:t>×80%+1</w:t>
      </w:r>
      <w:r w:rsidRPr="00646A7D">
        <w:rPr>
          <w:rFonts w:eastAsiaTheme="minorEastAsia"/>
          <w:kern w:val="0"/>
          <w:szCs w:val="21"/>
        </w:rPr>
        <w:t>年期银行定期存款利率（税后）</w:t>
      </w:r>
      <w:r w:rsidRPr="00646A7D">
        <w:rPr>
          <w:rFonts w:eastAsiaTheme="minorEastAsia"/>
          <w:kern w:val="0"/>
          <w:szCs w:val="21"/>
        </w:rPr>
        <w:t>×20%</w:t>
      </w:r>
      <w:r w:rsidRPr="00646A7D">
        <w:rPr>
          <w:rFonts w:eastAsiaTheme="minorEastAsia"/>
          <w:kern w:val="0"/>
          <w:szCs w:val="21"/>
        </w:rPr>
        <w:t>。</w:t>
      </w:r>
    </w:p>
    <w:p w:rsidR="001548F9" w:rsidRPr="00646A7D" w:rsidRDefault="00C73A01" w:rsidP="00C73A01">
      <w:pPr>
        <w:spacing w:beforeLines="100" w:line="360" w:lineRule="auto"/>
        <w:rPr>
          <w:rFonts w:eastAsiaTheme="minorEastAsia"/>
          <w:b/>
          <w:kern w:val="0"/>
          <w:szCs w:val="21"/>
        </w:rPr>
      </w:pPr>
      <w:r w:rsidRPr="00646A7D">
        <w:rPr>
          <w:rFonts w:eastAsiaTheme="minorEastAsia"/>
          <w:b/>
          <w:kern w:val="0"/>
          <w:szCs w:val="21"/>
        </w:rPr>
        <w:t>3.2.2</w:t>
      </w:r>
      <w:r w:rsidRPr="00646A7D">
        <w:rPr>
          <w:rStyle w:val="af8"/>
          <w:rFonts w:eastAsiaTheme="minorEastAsia"/>
          <w:color w:val="000000"/>
          <w:szCs w:val="21"/>
          <w:shd w:val="clear" w:color="auto" w:fill="FFFFFF"/>
        </w:rPr>
        <w:t>自基金转型以来</w:t>
      </w:r>
      <w:r w:rsidRPr="00646A7D">
        <w:rPr>
          <w:rFonts w:eastAsiaTheme="minorEastAsia"/>
          <w:b/>
          <w:kern w:val="0"/>
          <w:szCs w:val="21"/>
        </w:rPr>
        <w:t>基金份额累计净值增长率变动及其与同期业绩比较基准收益率变动的比较</w:t>
      </w:r>
    </w:p>
    <w:p w:rsidR="001548F9" w:rsidRPr="00646A7D" w:rsidRDefault="00C73A01" w:rsidP="003576C9">
      <w:pPr>
        <w:spacing w:line="360" w:lineRule="auto"/>
        <w:ind w:firstLine="420"/>
        <w:jc w:val="center"/>
        <w:rPr>
          <w:rFonts w:eastAsiaTheme="minorEastAsia"/>
          <w:kern w:val="0"/>
          <w:szCs w:val="21"/>
        </w:rPr>
      </w:pPr>
      <w:r w:rsidRPr="00646A7D">
        <w:rPr>
          <w:rFonts w:eastAsiaTheme="minorEastAsia"/>
          <w:kern w:val="0"/>
          <w:szCs w:val="21"/>
        </w:rPr>
        <w:t>金鹰添润定期开放债券型发起式证券投资基金</w:t>
      </w:r>
    </w:p>
    <w:p w:rsidR="001548F9" w:rsidRPr="00646A7D" w:rsidRDefault="00C73A01" w:rsidP="003576C9">
      <w:pPr>
        <w:spacing w:line="360" w:lineRule="auto"/>
        <w:ind w:firstLine="420"/>
        <w:jc w:val="center"/>
        <w:rPr>
          <w:rFonts w:eastAsiaTheme="minorEastAsia"/>
          <w:kern w:val="0"/>
          <w:szCs w:val="21"/>
        </w:rPr>
      </w:pPr>
      <w:r w:rsidRPr="00646A7D">
        <w:rPr>
          <w:rFonts w:eastAsiaTheme="minorEastAsia"/>
          <w:kern w:val="0"/>
          <w:szCs w:val="21"/>
        </w:rPr>
        <w:t>份额累计净值增长率与业绩比较基准收益率历史走势对比图</w:t>
      </w:r>
    </w:p>
    <w:p w:rsidR="001548F9" w:rsidRPr="00646A7D" w:rsidRDefault="00C73A01" w:rsidP="003576C9">
      <w:pPr>
        <w:pStyle w:val="a5"/>
        <w:snapToGrid w:val="0"/>
        <w:spacing w:line="360" w:lineRule="auto"/>
        <w:ind w:firstLine="480"/>
        <w:jc w:val="center"/>
        <w:rPr>
          <w:rFonts w:ascii="Times New Roman" w:eastAsiaTheme="minorEastAsia" w:hAnsi="Times New Roman"/>
        </w:rPr>
      </w:pPr>
      <w:r w:rsidRPr="00646A7D">
        <w:rPr>
          <w:rFonts w:ascii="Times New Roman" w:eastAsiaTheme="minorEastAsia" w:hAnsi="Times New Roman"/>
        </w:rPr>
        <w:t>（</w:t>
      </w:r>
      <w:r w:rsidRPr="00646A7D">
        <w:rPr>
          <w:rFonts w:ascii="Times New Roman" w:eastAsiaTheme="minorEastAsia" w:hAnsi="Times New Roman"/>
        </w:rPr>
        <w:t>2018</w:t>
      </w:r>
      <w:r w:rsidRPr="00646A7D">
        <w:rPr>
          <w:rFonts w:ascii="Times New Roman" w:eastAsiaTheme="minorEastAsia" w:hAnsi="Times New Roman"/>
        </w:rPr>
        <w:t>年</w:t>
      </w:r>
      <w:r w:rsidRPr="00646A7D">
        <w:rPr>
          <w:rFonts w:ascii="Times New Roman" w:eastAsiaTheme="minorEastAsia" w:hAnsi="Times New Roman"/>
        </w:rPr>
        <w:t>3</w:t>
      </w:r>
      <w:r w:rsidRPr="00646A7D">
        <w:rPr>
          <w:rFonts w:ascii="Times New Roman" w:eastAsiaTheme="minorEastAsia" w:hAnsi="Times New Roman"/>
        </w:rPr>
        <w:t>月</w:t>
      </w:r>
      <w:r w:rsidRPr="00646A7D">
        <w:rPr>
          <w:rFonts w:ascii="Times New Roman" w:eastAsiaTheme="minorEastAsia" w:hAnsi="Times New Roman"/>
        </w:rPr>
        <w:t>28</w:t>
      </w:r>
      <w:r w:rsidRPr="00646A7D">
        <w:rPr>
          <w:rFonts w:ascii="Times New Roman" w:eastAsiaTheme="minorEastAsia" w:hAnsi="Times New Roman"/>
        </w:rPr>
        <w:t>日至</w:t>
      </w:r>
      <w:r w:rsidRPr="00646A7D">
        <w:rPr>
          <w:rFonts w:ascii="Times New Roman" w:eastAsiaTheme="minorEastAsia" w:hAnsi="Times New Roman"/>
        </w:rPr>
        <w:t>2019</w:t>
      </w:r>
      <w:r w:rsidRPr="00646A7D">
        <w:rPr>
          <w:rFonts w:ascii="Times New Roman" w:eastAsiaTheme="minorEastAsia" w:hAnsi="Times New Roman"/>
        </w:rPr>
        <w:t>年</w:t>
      </w:r>
      <w:r w:rsidRPr="00646A7D">
        <w:rPr>
          <w:rFonts w:ascii="Times New Roman" w:eastAsiaTheme="minorEastAsia" w:hAnsi="Times New Roman"/>
        </w:rPr>
        <w:t>6</w:t>
      </w:r>
      <w:r w:rsidRPr="00646A7D">
        <w:rPr>
          <w:rFonts w:ascii="Times New Roman" w:eastAsiaTheme="minorEastAsia" w:hAnsi="Times New Roman"/>
        </w:rPr>
        <w:t>月</w:t>
      </w:r>
      <w:r w:rsidRPr="00646A7D">
        <w:rPr>
          <w:rFonts w:ascii="Times New Roman" w:eastAsiaTheme="minorEastAsia" w:hAnsi="Times New Roman"/>
        </w:rPr>
        <w:t>30</w:t>
      </w:r>
      <w:r w:rsidRPr="00646A7D">
        <w:rPr>
          <w:rFonts w:ascii="Times New Roman" w:eastAsiaTheme="minorEastAsia" w:hAnsi="Times New Roman"/>
        </w:rPr>
        <w:t>日）</w:t>
      </w:r>
    </w:p>
    <w:p w:rsidR="001548F9" w:rsidRPr="00646A7D" w:rsidRDefault="00C73A01" w:rsidP="00D82066">
      <w:pPr>
        <w:spacing w:line="360" w:lineRule="auto"/>
        <w:jc w:val="center"/>
        <w:rPr>
          <w:rFonts w:eastAsiaTheme="minorEastAsia"/>
          <w:color w:val="000000"/>
          <w:szCs w:val="21"/>
        </w:rPr>
      </w:pPr>
      <w:r w:rsidRPr="00646A7D">
        <w:rPr>
          <w:rFonts w:eastAsia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59450" cy="3372734"/>
                    </a:xfrm>
                    <a:prstGeom prst="rect">
                      <a:avLst/>
                    </a:prstGeom>
                    <a:noFill/>
                    <a:ln>
                      <a:noFill/>
                    </a:ln>
                  </pic:spPr>
                </pic:pic>
              </a:graphicData>
            </a:graphic>
          </wp:inline>
        </w:drawing>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、本基金由原金鹰添润纯债债券型证券投资基金于</w:t>
      </w:r>
      <w:r>
        <w:rPr>
          <w:rFonts w:eastAsiaTheme="minorEastAsia"/>
          <w:kern w:val="0"/>
          <w:szCs w:val="21"/>
        </w:rPr>
        <w:t>2018</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28</w:t>
      </w:r>
      <w:r>
        <w:rPr>
          <w:rFonts w:eastAsiaTheme="minorEastAsia"/>
          <w:kern w:val="0"/>
          <w:szCs w:val="21"/>
        </w:rPr>
        <w:t>日转型而来；</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、按基金合同和招募说明书的约定，本基金的建仓期为六个月，建仓期结束时各项资产配置比例符合基金合同的有关约定；</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3</w:t>
      </w:r>
      <w:r w:rsidRPr="00646A7D">
        <w:rPr>
          <w:rFonts w:eastAsiaTheme="minorEastAsia"/>
          <w:kern w:val="0"/>
          <w:szCs w:val="21"/>
        </w:rPr>
        <w:t>、本基金的业绩比较基准是：中债综合（全价）指数收益率</w:t>
      </w:r>
      <w:r w:rsidRPr="00646A7D">
        <w:rPr>
          <w:rFonts w:eastAsiaTheme="minorEastAsia"/>
          <w:kern w:val="0"/>
          <w:szCs w:val="21"/>
        </w:rPr>
        <w:t>×80%+1</w:t>
      </w:r>
      <w:r w:rsidRPr="00646A7D">
        <w:rPr>
          <w:rFonts w:eastAsiaTheme="minorEastAsia"/>
          <w:kern w:val="0"/>
          <w:szCs w:val="21"/>
        </w:rPr>
        <w:t>年期银行定期存款利率（税后）</w:t>
      </w:r>
      <w:r w:rsidRPr="00646A7D">
        <w:rPr>
          <w:rFonts w:eastAsiaTheme="minorEastAsia"/>
          <w:kern w:val="0"/>
          <w:szCs w:val="21"/>
        </w:rPr>
        <w:t>×20%</w:t>
      </w:r>
      <w:r w:rsidRPr="00646A7D">
        <w:rPr>
          <w:rFonts w:eastAsiaTheme="minorEastAsia"/>
          <w:kern w:val="0"/>
          <w:szCs w:val="21"/>
        </w:rPr>
        <w:t>。</w:t>
      </w:r>
    </w:p>
    <w:p w:rsidR="00526CAB" w:rsidRPr="00646A7D" w:rsidRDefault="00C73A01" w:rsidP="00526CAB">
      <w:pPr>
        <w:tabs>
          <w:tab w:val="left" w:pos="1800"/>
        </w:tabs>
        <w:spacing w:line="360" w:lineRule="auto"/>
        <w:rPr>
          <w:rFonts w:eastAsiaTheme="minorEastAsia"/>
          <w:color w:val="000000"/>
          <w:szCs w:val="21"/>
        </w:rPr>
      </w:pPr>
    </w:p>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bookmarkStart w:id="18" w:name="_Toc331410078"/>
      <w:bookmarkStart w:id="19" w:name="_Toc225498254"/>
      <w:r w:rsidRPr="00646A7D">
        <w:rPr>
          <w:rFonts w:eastAsiaTheme="minorEastAsia"/>
          <w:b/>
          <w:bCs/>
          <w:sz w:val="21"/>
          <w:szCs w:val="21"/>
          <w:lang w:val="en-US"/>
        </w:rPr>
        <w:t xml:space="preserve">4  </w:t>
      </w:r>
      <w:r w:rsidRPr="00646A7D">
        <w:rPr>
          <w:rFonts w:eastAsiaTheme="minorEastAsia"/>
          <w:b/>
          <w:bCs/>
          <w:sz w:val="21"/>
          <w:szCs w:val="21"/>
          <w:lang w:val="en-US"/>
        </w:rPr>
        <w:t>管理人报告</w:t>
      </w:r>
      <w:bookmarkEnd w:id="18"/>
      <w:bookmarkEnd w:id="19"/>
    </w:p>
    <w:p w:rsidR="001548F9" w:rsidRPr="00646A7D" w:rsidRDefault="00C73A01" w:rsidP="003576C9">
      <w:pPr>
        <w:pStyle w:val="20"/>
        <w:spacing w:before="0" w:after="0"/>
        <w:rPr>
          <w:rFonts w:ascii="Times New Roman" w:eastAsiaTheme="minorEastAsia" w:hAnsi="Times New Roman"/>
          <w:kern w:val="0"/>
          <w:sz w:val="21"/>
          <w:szCs w:val="21"/>
        </w:rPr>
      </w:pPr>
      <w:bookmarkStart w:id="20" w:name="_Toc331410079"/>
      <w:r w:rsidRPr="00646A7D">
        <w:rPr>
          <w:rFonts w:ascii="Times New Roman" w:eastAsiaTheme="minorEastAsia" w:hAnsi="Times New Roman"/>
          <w:kern w:val="0"/>
          <w:sz w:val="21"/>
          <w:szCs w:val="21"/>
        </w:rPr>
        <w:t xml:space="preserve">4.1 </w:t>
      </w:r>
      <w:r w:rsidRPr="00646A7D">
        <w:rPr>
          <w:rFonts w:ascii="Times New Roman" w:eastAsiaTheme="minorEastAsia" w:hAnsi="Times New Roman"/>
          <w:kern w:val="0"/>
          <w:sz w:val="21"/>
          <w:szCs w:val="21"/>
        </w:rPr>
        <w:t>基金管理人及基金经理情况</w:t>
      </w:r>
      <w:bookmarkEnd w:id="20"/>
    </w:p>
    <w:p w:rsidR="001548F9" w:rsidRPr="00646A7D" w:rsidRDefault="00C73A01" w:rsidP="003576C9">
      <w:pPr>
        <w:autoSpaceDE w:val="0"/>
        <w:autoSpaceDN w:val="0"/>
        <w:adjustRightInd w:val="0"/>
        <w:spacing w:line="360" w:lineRule="auto"/>
        <w:jc w:val="left"/>
        <w:rPr>
          <w:rFonts w:eastAsiaTheme="minorEastAsia"/>
          <w:b/>
          <w:color w:val="000000"/>
          <w:kern w:val="0"/>
          <w:szCs w:val="21"/>
        </w:rPr>
      </w:pPr>
      <w:r w:rsidRPr="00646A7D">
        <w:rPr>
          <w:rFonts w:eastAsiaTheme="minorEastAsia"/>
          <w:b/>
          <w:color w:val="000000"/>
          <w:kern w:val="0"/>
          <w:szCs w:val="21"/>
        </w:rPr>
        <w:t xml:space="preserve">4.1.1 </w:t>
      </w:r>
      <w:r w:rsidRPr="00646A7D">
        <w:rPr>
          <w:rFonts w:eastAsiaTheme="minorEastAsia"/>
          <w:b/>
          <w:color w:val="000000"/>
          <w:kern w:val="0"/>
          <w:szCs w:val="21"/>
        </w:rPr>
        <w:t>基金管理人及其管理基金的经验</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经中国证监会证监基字</w:t>
      </w:r>
      <w:r>
        <w:rPr>
          <w:rFonts w:eastAsiaTheme="minorEastAsia"/>
          <w:color w:val="000000"/>
          <w:szCs w:val="21"/>
        </w:rPr>
        <w:t>[2002]97</w:t>
      </w:r>
      <w:r>
        <w:rPr>
          <w:rFonts w:eastAsiaTheme="minorEastAsia"/>
          <w:color w:val="000000"/>
          <w:szCs w:val="21"/>
        </w:rPr>
        <w:t>号文批准，金鹰基金管理有限公司于</w:t>
      </w:r>
      <w:r>
        <w:rPr>
          <w:rFonts w:eastAsiaTheme="minorEastAsia"/>
          <w:color w:val="000000"/>
          <w:szCs w:val="21"/>
        </w:rPr>
        <w:t>2002</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25</w:t>
      </w:r>
      <w:r>
        <w:rPr>
          <w:rFonts w:eastAsiaTheme="minorEastAsia"/>
          <w:color w:val="000000"/>
          <w:szCs w:val="21"/>
        </w:rPr>
        <w:t>日成立，注册资本</w:t>
      </w:r>
      <w:r>
        <w:rPr>
          <w:rFonts w:eastAsiaTheme="minorEastAsia"/>
          <w:color w:val="000000"/>
          <w:szCs w:val="21"/>
        </w:rPr>
        <w:t>5.102</w:t>
      </w:r>
      <w:r>
        <w:rPr>
          <w:rFonts w:eastAsiaTheme="minorEastAsia"/>
          <w:color w:val="000000"/>
          <w:szCs w:val="21"/>
        </w:rPr>
        <w:t>亿元人民币。</w:t>
      </w:r>
      <w:r>
        <w:rPr>
          <w:rFonts w:eastAsiaTheme="minorEastAsia"/>
          <w:color w:val="000000"/>
          <w:szCs w:val="21"/>
        </w:rPr>
        <w:t>2011</w:t>
      </w:r>
      <w:r>
        <w:rPr>
          <w:rFonts w:eastAsiaTheme="minorEastAsia"/>
          <w:color w:val="000000"/>
          <w:szCs w:val="21"/>
        </w:rPr>
        <w:t>年</w:t>
      </w:r>
      <w:r>
        <w:rPr>
          <w:rFonts w:eastAsiaTheme="minorEastAsia"/>
          <w:color w:val="000000"/>
          <w:szCs w:val="21"/>
        </w:rPr>
        <w:t>12</w:t>
      </w:r>
      <w:r>
        <w:rPr>
          <w:rFonts w:eastAsiaTheme="minorEastAsia"/>
          <w:color w:val="000000"/>
          <w:szCs w:val="21"/>
        </w:rPr>
        <w:t>月公司获得特定客户资产管理计划业务资格，</w:t>
      </w:r>
      <w:r>
        <w:rPr>
          <w:rFonts w:eastAsiaTheme="minorEastAsia"/>
          <w:color w:val="000000"/>
          <w:szCs w:val="21"/>
        </w:rPr>
        <w:t>2013</w:t>
      </w:r>
      <w:r>
        <w:rPr>
          <w:rFonts w:eastAsiaTheme="minorEastAsia"/>
          <w:color w:val="000000"/>
          <w:szCs w:val="21"/>
        </w:rPr>
        <w:t>年</w:t>
      </w:r>
      <w:r>
        <w:rPr>
          <w:rFonts w:eastAsiaTheme="minorEastAsia"/>
          <w:color w:val="000000"/>
          <w:szCs w:val="21"/>
        </w:rPr>
        <w:t>7</w:t>
      </w:r>
      <w:r>
        <w:rPr>
          <w:rFonts w:eastAsiaTheme="minorEastAsia"/>
          <w:color w:val="000000"/>
          <w:szCs w:val="21"/>
        </w:rPr>
        <w:t>月子公司</w:t>
      </w:r>
      <w:r>
        <w:rPr>
          <w:rFonts w:eastAsiaTheme="minorEastAsia"/>
          <w:color w:val="000000"/>
          <w:szCs w:val="21"/>
        </w:rPr>
        <w:t>——</w:t>
      </w:r>
      <w:r>
        <w:rPr>
          <w:rFonts w:eastAsiaTheme="minorEastAsia"/>
          <w:color w:val="000000"/>
          <w:szCs w:val="21"/>
        </w:rPr>
        <w:t>广州金鹰资产管理有限公司成立。</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w:t>
      </w:r>
      <w:r w:rsidRPr="00646A7D">
        <w:rPr>
          <w:rFonts w:eastAsiaTheme="minorEastAsia"/>
          <w:color w:val="000000"/>
          <w:szCs w:val="21"/>
        </w:rPr>
        <w:t>以人为本、互信协作；创新谋变、挑战超越</w:t>
      </w:r>
      <w:r w:rsidRPr="00646A7D">
        <w:rPr>
          <w:rFonts w:eastAsiaTheme="minorEastAsia"/>
          <w:color w:val="000000"/>
          <w:szCs w:val="21"/>
        </w:rPr>
        <w:t>”</w:t>
      </w:r>
      <w:r w:rsidRPr="00646A7D">
        <w:rPr>
          <w:rFonts w:eastAsiaTheme="minorEastAsia"/>
          <w:color w:val="000000"/>
          <w:szCs w:val="21"/>
        </w:rPr>
        <w:t>是金鹰人的核心价值观。公司坚持价值投资为导向，着力打造高水准的投研团队，努力为投资者创造丰厚回报。截至报告期末，公司共有</w:t>
      </w:r>
      <w:r w:rsidRPr="00646A7D">
        <w:rPr>
          <w:rFonts w:eastAsiaTheme="minorEastAsia"/>
          <w:color w:val="000000"/>
          <w:szCs w:val="21"/>
        </w:rPr>
        <w:t>46</w:t>
      </w:r>
      <w:r w:rsidRPr="00646A7D">
        <w:rPr>
          <w:rFonts w:eastAsiaTheme="minorEastAsia"/>
          <w:color w:val="000000"/>
          <w:szCs w:val="21"/>
        </w:rPr>
        <w:t>只公募基金，管理规模</w:t>
      </w:r>
      <w:r w:rsidRPr="00646A7D">
        <w:rPr>
          <w:rFonts w:eastAsiaTheme="minorEastAsia"/>
          <w:color w:val="000000"/>
          <w:szCs w:val="21"/>
        </w:rPr>
        <w:t>550.88</w:t>
      </w:r>
      <w:r w:rsidRPr="00646A7D">
        <w:rPr>
          <w:rFonts w:eastAsiaTheme="minorEastAsia"/>
          <w:color w:val="000000"/>
          <w:szCs w:val="21"/>
        </w:rPr>
        <w:t>亿元。</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color w:val="000000"/>
          <w:kern w:val="0"/>
          <w:szCs w:val="21"/>
        </w:rPr>
        <w:t xml:space="preserve">4.1.2 </w:t>
      </w:r>
      <w:r w:rsidRPr="00646A7D">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0"/>
        <w:gridCol w:w="1500"/>
        <w:gridCol w:w="1190"/>
        <w:gridCol w:w="1260"/>
        <w:gridCol w:w="1236"/>
        <w:gridCol w:w="3264"/>
      </w:tblGrid>
      <w:tr w:rsidR="00C255A4" w:rsidTr="00646A7D">
        <w:tc>
          <w:tcPr>
            <w:tcW w:w="1090" w:type="dxa"/>
            <w:vMerge w:val="restart"/>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姓名</w:t>
            </w:r>
          </w:p>
        </w:tc>
        <w:tc>
          <w:tcPr>
            <w:tcW w:w="1500" w:type="dxa"/>
            <w:vMerge w:val="restart"/>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职务</w:t>
            </w:r>
          </w:p>
        </w:tc>
        <w:tc>
          <w:tcPr>
            <w:tcW w:w="2450" w:type="dxa"/>
            <w:gridSpan w:val="2"/>
          </w:tcPr>
          <w:p w:rsidR="001728F8" w:rsidRPr="00646A7D" w:rsidRDefault="00C73A01">
            <w:pPr>
              <w:jc w:val="center"/>
              <w:rPr>
                <w:rFonts w:eastAsiaTheme="minorEastAsia"/>
                <w:color w:val="000000"/>
                <w:szCs w:val="21"/>
              </w:rPr>
            </w:pPr>
            <w:r w:rsidRPr="00646A7D">
              <w:rPr>
                <w:rFonts w:eastAsiaTheme="minorEastAsia"/>
                <w:color w:val="000000"/>
                <w:szCs w:val="21"/>
              </w:rPr>
              <w:t>任本基金的基金经理</w:t>
            </w:r>
          </w:p>
          <w:p w:rsidR="001548F9" w:rsidRPr="00646A7D" w:rsidRDefault="00C73A01">
            <w:pPr>
              <w:jc w:val="center"/>
              <w:rPr>
                <w:rFonts w:eastAsiaTheme="minorEastAsia"/>
                <w:color w:val="000000"/>
                <w:szCs w:val="21"/>
              </w:rPr>
            </w:pPr>
            <w:r w:rsidRPr="00646A7D">
              <w:rPr>
                <w:rFonts w:eastAsiaTheme="minorEastAsia"/>
                <w:color w:val="000000"/>
                <w:szCs w:val="21"/>
              </w:rPr>
              <w:t>（助理）期限</w:t>
            </w:r>
          </w:p>
        </w:tc>
        <w:tc>
          <w:tcPr>
            <w:tcW w:w="1236" w:type="dxa"/>
            <w:vMerge w:val="restart"/>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证券从业年限</w:t>
            </w:r>
          </w:p>
        </w:tc>
        <w:tc>
          <w:tcPr>
            <w:tcW w:w="3264" w:type="dxa"/>
            <w:vMerge w:val="restart"/>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说明</w:t>
            </w:r>
          </w:p>
        </w:tc>
      </w:tr>
      <w:tr w:rsidR="00C255A4" w:rsidTr="00646A7D">
        <w:tc>
          <w:tcPr>
            <w:tcW w:w="1090" w:type="dxa"/>
            <w:vMerge/>
            <w:vAlign w:val="center"/>
          </w:tcPr>
          <w:p w:rsidR="001548F9" w:rsidRPr="00646A7D" w:rsidRDefault="00C73A01">
            <w:pPr>
              <w:widowControl/>
              <w:jc w:val="left"/>
              <w:rPr>
                <w:rFonts w:eastAsiaTheme="minorEastAsia"/>
                <w:color w:val="000000"/>
                <w:szCs w:val="21"/>
              </w:rPr>
            </w:pPr>
          </w:p>
        </w:tc>
        <w:tc>
          <w:tcPr>
            <w:tcW w:w="1500" w:type="dxa"/>
            <w:vMerge/>
            <w:vAlign w:val="center"/>
          </w:tcPr>
          <w:p w:rsidR="001548F9" w:rsidRPr="00646A7D" w:rsidRDefault="00C73A01">
            <w:pPr>
              <w:widowControl/>
              <w:jc w:val="left"/>
              <w:rPr>
                <w:rFonts w:eastAsiaTheme="minorEastAsia"/>
                <w:color w:val="000000"/>
                <w:szCs w:val="21"/>
              </w:rPr>
            </w:pPr>
          </w:p>
        </w:tc>
        <w:tc>
          <w:tcPr>
            <w:tcW w:w="119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任职日期</w:t>
            </w:r>
          </w:p>
        </w:tc>
        <w:tc>
          <w:tcPr>
            <w:tcW w:w="1260" w:type="dxa"/>
            <w:vAlign w:val="center"/>
          </w:tcPr>
          <w:p w:rsidR="001548F9" w:rsidRPr="00646A7D" w:rsidRDefault="00C73A01">
            <w:pPr>
              <w:jc w:val="center"/>
              <w:rPr>
                <w:rFonts w:eastAsiaTheme="minorEastAsia"/>
                <w:color w:val="000000"/>
                <w:szCs w:val="21"/>
              </w:rPr>
            </w:pPr>
            <w:r w:rsidRPr="00646A7D">
              <w:rPr>
                <w:rFonts w:eastAsiaTheme="minorEastAsia"/>
                <w:color w:val="000000"/>
                <w:szCs w:val="21"/>
              </w:rPr>
              <w:t>离任日期</w:t>
            </w:r>
          </w:p>
        </w:tc>
        <w:tc>
          <w:tcPr>
            <w:tcW w:w="1236" w:type="dxa"/>
            <w:vMerge/>
            <w:vAlign w:val="center"/>
          </w:tcPr>
          <w:p w:rsidR="001548F9" w:rsidRPr="00646A7D" w:rsidRDefault="00C73A01">
            <w:pPr>
              <w:widowControl/>
              <w:jc w:val="left"/>
              <w:rPr>
                <w:rFonts w:eastAsiaTheme="minorEastAsia"/>
                <w:color w:val="000000"/>
                <w:szCs w:val="21"/>
              </w:rPr>
            </w:pPr>
          </w:p>
        </w:tc>
        <w:tc>
          <w:tcPr>
            <w:tcW w:w="3264" w:type="dxa"/>
            <w:vMerge/>
            <w:vAlign w:val="center"/>
          </w:tcPr>
          <w:p w:rsidR="001548F9" w:rsidRPr="00646A7D" w:rsidRDefault="00C73A01">
            <w:pPr>
              <w:widowControl/>
              <w:jc w:val="left"/>
              <w:rPr>
                <w:rFonts w:eastAsiaTheme="minorEastAsia"/>
                <w:color w:val="000000"/>
                <w:szCs w:val="21"/>
              </w:rPr>
            </w:pPr>
          </w:p>
        </w:tc>
      </w:tr>
      <w:tr w:rsidR="00C255A4">
        <w:tc>
          <w:tcPr>
            <w:tcW w:w="1090" w:type="dxa"/>
            <w:vAlign w:val="center"/>
          </w:tcPr>
          <w:p w:rsidR="00C255A4" w:rsidRDefault="00C73A01">
            <w:pPr>
              <w:jc w:val="center"/>
            </w:pPr>
            <w:r>
              <w:rPr>
                <w:rFonts w:eastAsiaTheme="minorEastAsia"/>
                <w:color w:val="000000"/>
                <w:szCs w:val="21"/>
              </w:rPr>
              <w:t>黄倩倩</w:t>
            </w:r>
          </w:p>
        </w:tc>
        <w:tc>
          <w:tcPr>
            <w:tcW w:w="1500" w:type="dxa"/>
            <w:vAlign w:val="center"/>
          </w:tcPr>
          <w:p w:rsidR="00C255A4" w:rsidRDefault="00C73A01">
            <w:pPr>
              <w:jc w:val="center"/>
            </w:pPr>
            <w:r>
              <w:rPr>
                <w:rFonts w:eastAsiaTheme="minorEastAsia"/>
                <w:color w:val="000000"/>
                <w:szCs w:val="21"/>
              </w:rPr>
              <w:t>本基金的基金经理</w:t>
            </w:r>
          </w:p>
        </w:tc>
        <w:tc>
          <w:tcPr>
            <w:tcW w:w="1190" w:type="dxa"/>
            <w:vAlign w:val="center"/>
          </w:tcPr>
          <w:p w:rsidR="00C255A4" w:rsidRDefault="00C73A01">
            <w:pPr>
              <w:jc w:val="center"/>
            </w:pPr>
            <w:r>
              <w:rPr>
                <w:rFonts w:eastAsiaTheme="minorEastAsia"/>
                <w:color w:val="000000"/>
                <w:szCs w:val="21"/>
              </w:rPr>
              <w:t>2018-07-07</w:t>
            </w:r>
          </w:p>
        </w:tc>
        <w:tc>
          <w:tcPr>
            <w:tcW w:w="1260" w:type="dxa"/>
            <w:vAlign w:val="center"/>
          </w:tcPr>
          <w:p w:rsidR="00C255A4" w:rsidRDefault="00C73A01">
            <w:pPr>
              <w:jc w:val="center"/>
            </w:pPr>
            <w:r>
              <w:rPr>
                <w:rFonts w:eastAsiaTheme="minorEastAsia"/>
                <w:color w:val="000000"/>
                <w:szCs w:val="21"/>
              </w:rPr>
              <w:t>-</w:t>
            </w:r>
          </w:p>
        </w:tc>
        <w:tc>
          <w:tcPr>
            <w:tcW w:w="1236" w:type="dxa"/>
            <w:vAlign w:val="center"/>
          </w:tcPr>
          <w:p w:rsidR="00C255A4" w:rsidRDefault="00C73A01">
            <w:pPr>
              <w:jc w:val="center"/>
            </w:pPr>
            <w:r>
              <w:rPr>
                <w:rFonts w:eastAsiaTheme="minorEastAsia"/>
                <w:color w:val="000000"/>
                <w:szCs w:val="21"/>
              </w:rPr>
              <w:t>7</w:t>
            </w:r>
          </w:p>
        </w:tc>
        <w:tc>
          <w:tcPr>
            <w:tcW w:w="3264" w:type="dxa"/>
            <w:vAlign w:val="center"/>
          </w:tcPr>
          <w:p w:rsidR="00C255A4" w:rsidRDefault="00C73A01">
            <w:r>
              <w:rPr>
                <w:rFonts w:eastAsiaTheme="minorEastAsia"/>
                <w:color w:val="000000"/>
                <w:szCs w:val="21"/>
              </w:rPr>
              <w:t>黄倩倩女士，西南财经大学金融学硕士研究生，历任广州证券股份有限公司资产管理总部债券交易员，</w:t>
            </w:r>
            <w:r>
              <w:rPr>
                <w:rFonts w:eastAsiaTheme="minorEastAsia"/>
                <w:color w:val="000000"/>
                <w:szCs w:val="21"/>
              </w:rPr>
              <w:t>2014</w:t>
            </w:r>
            <w:r>
              <w:rPr>
                <w:rFonts w:eastAsiaTheme="minorEastAsia"/>
                <w:color w:val="000000"/>
                <w:szCs w:val="21"/>
              </w:rPr>
              <w:t>年</w:t>
            </w:r>
            <w:r>
              <w:rPr>
                <w:rFonts w:eastAsiaTheme="minorEastAsia"/>
                <w:color w:val="000000"/>
                <w:szCs w:val="21"/>
              </w:rPr>
              <w:t>11</w:t>
            </w:r>
            <w:r>
              <w:rPr>
                <w:rFonts w:eastAsiaTheme="minorEastAsia"/>
                <w:color w:val="000000"/>
                <w:szCs w:val="21"/>
              </w:rPr>
              <w:t>月加入金鹰基金管理有限公司，担任固定收益部债券交易员、基金经理助理，现任固定收益部基金经理。</w:t>
            </w:r>
          </w:p>
        </w:tc>
      </w:tr>
    </w:tbl>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、任职日期和离任日期指公司公告聘任或解聘日期；</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2</w:t>
      </w:r>
      <w:r w:rsidRPr="00646A7D">
        <w:rPr>
          <w:rFonts w:eastAsiaTheme="minorEastAsia"/>
          <w:kern w:val="0"/>
          <w:szCs w:val="21"/>
        </w:rPr>
        <w:t>、证券从业的含义遵从行业协会颁布的《证券业从业人员资格管理办法》的相关规定。</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21" w:name="_Toc331410080"/>
      <w:bookmarkStart w:id="22" w:name="_Toc225498256"/>
      <w:r w:rsidRPr="00646A7D">
        <w:rPr>
          <w:rFonts w:ascii="Times New Roman" w:eastAsiaTheme="minorEastAsia" w:hAnsi="Times New Roman"/>
          <w:kern w:val="0"/>
          <w:sz w:val="21"/>
          <w:szCs w:val="21"/>
        </w:rPr>
        <w:t xml:space="preserve">4.2 </w:t>
      </w:r>
      <w:r w:rsidRPr="00646A7D">
        <w:rPr>
          <w:rFonts w:ascii="Times New Roman" w:eastAsiaTheme="minorEastAsia" w:hAnsi="Times New Roman"/>
          <w:kern w:val="0"/>
          <w:sz w:val="21"/>
          <w:szCs w:val="21"/>
        </w:rPr>
        <w:t>管理人对报告期内本基金运作遵规守信情况的说明</w:t>
      </w:r>
      <w:bookmarkEnd w:id="21"/>
      <w:bookmarkEnd w:id="22"/>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报告期内，本基金管理人严格遵守《证券投资基金法》和其他有关法律法规及其各项实施准则、基金合同、基金招募说明书的规定，本着诚实信用、勤勉尽责的原则管理和运用基金资产，在严格控制风险的基础上，为基金持有人谋求最大利益。本报告期内，基金运作合法合规，无出现重大违法违规或违反基金合同的行为，无损害基金持有人利益的行为。</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23" w:name="_Toc331410081"/>
      <w:bookmarkStart w:id="24" w:name="_Toc225498257"/>
      <w:r w:rsidRPr="00646A7D">
        <w:rPr>
          <w:rFonts w:ascii="Times New Roman" w:eastAsiaTheme="minorEastAsia" w:hAnsi="Times New Roman"/>
          <w:kern w:val="0"/>
          <w:sz w:val="21"/>
          <w:szCs w:val="21"/>
        </w:rPr>
        <w:t xml:space="preserve">4.3 </w:t>
      </w:r>
      <w:r w:rsidRPr="00646A7D">
        <w:rPr>
          <w:rFonts w:ascii="Times New Roman" w:eastAsiaTheme="minorEastAsia" w:hAnsi="Times New Roman"/>
          <w:kern w:val="0"/>
          <w:sz w:val="21"/>
          <w:szCs w:val="21"/>
        </w:rPr>
        <w:t>管理人对报告期内公平交易情况的专项说明</w:t>
      </w:r>
      <w:bookmarkEnd w:id="23"/>
      <w:bookmarkEnd w:id="24"/>
    </w:p>
    <w:p w:rsidR="001548F9" w:rsidRPr="00646A7D" w:rsidRDefault="00C73A01" w:rsidP="003576C9">
      <w:pPr>
        <w:autoSpaceDE w:val="0"/>
        <w:autoSpaceDN w:val="0"/>
        <w:adjustRightInd w:val="0"/>
        <w:spacing w:line="360" w:lineRule="auto"/>
        <w:jc w:val="left"/>
        <w:rPr>
          <w:rFonts w:eastAsiaTheme="minorEastAsia"/>
          <w:b/>
          <w:color w:val="000000"/>
          <w:kern w:val="0"/>
          <w:szCs w:val="21"/>
        </w:rPr>
      </w:pPr>
      <w:r w:rsidRPr="00646A7D">
        <w:rPr>
          <w:rFonts w:eastAsiaTheme="minorEastAsia"/>
          <w:b/>
          <w:color w:val="000000"/>
          <w:kern w:val="0"/>
          <w:szCs w:val="21"/>
        </w:rPr>
        <w:t xml:space="preserve">4.3.1 </w:t>
      </w:r>
      <w:r w:rsidRPr="00646A7D">
        <w:rPr>
          <w:rFonts w:eastAsiaTheme="minorEastAsia"/>
          <w:b/>
          <w:color w:val="000000"/>
          <w:kern w:val="0"/>
          <w:szCs w:val="21"/>
        </w:rPr>
        <w:t>公平交易制度的执行情况</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报告期内，公司严格执行证监会《证券投资基金管理公司公平交易制度指导意见》和公司内部公平交易制度，各投资组合按投资管理制度和流程独立决策，并在获得投资信息、投资建议和实施投资决策方面享有公平的机会。公司通过完善交易范围内各类交易的公平交易执行细则、严格的流程控制、持续的技术改进，确保公平交易原则的实现。同时通过投资交易系统中的公平交易功能执行交易，以尽可能确保公平对待各投资组合。</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报告期，公司对连续四个季度期间内、不同时间窗下（日内、</w:t>
      </w:r>
      <w:r w:rsidRPr="00646A7D">
        <w:rPr>
          <w:rFonts w:eastAsiaTheme="minorEastAsia"/>
          <w:color w:val="000000"/>
          <w:szCs w:val="21"/>
        </w:rPr>
        <w:t>3</w:t>
      </w:r>
      <w:r w:rsidRPr="00646A7D">
        <w:rPr>
          <w:rFonts w:eastAsiaTheme="minorEastAsia"/>
          <w:color w:val="000000"/>
          <w:szCs w:val="21"/>
        </w:rPr>
        <w:t>日内、</w:t>
      </w:r>
      <w:r w:rsidRPr="00646A7D">
        <w:rPr>
          <w:rFonts w:eastAsiaTheme="minorEastAsia"/>
          <w:color w:val="000000"/>
          <w:szCs w:val="21"/>
        </w:rPr>
        <w:t>5</w:t>
      </w:r>
      <w:r w:rsidRPr="00646A7D">
        <w:rPr>
          <w:rFonts w:eastAsiaTheme="minorEastAsia"/>
          <w:color w:val="000000"/>
          <w:szCs w:val="21"/>
        </w:rPr>
        <w:t>日内）公司管理的不同投资组合同向交易的交易价差进行分析，未发现违反</w:t>
      </w:r>
      <w:r w:rsidRPr="00646A7D">
        <w:rPr>
          <w:rFonts w:eastAsiaTheme="minorEastAsia"/>
          <w:color w:val="000000"/>
          <w:szCs w:val="21"/>
        </w:rPr>
        <w:t>公平交易制度的异常行为。</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color w:val="000000"/>
          <w:kern w:val="0"/>
          <w:szCs w:val="21"/>
        </w:rPr>
        <w:t xml:space="preserve">4.3.2 </w:t>
      </w:r>
      <w:r w:rsidRPr="00646A7D">
        <w:rPr>
          <w:rFonts w:eastAsiaTheme="minorEastAsia"/>
          <w:b/>
          <w:color w:val="000000"/>
          <w:kern w:val="0"/>
          <w:szCs w:val="21"/>
        </w:rPr>
        <w:t>异常交易行为的专项说明</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本报告期内，公司旗下所有投资组合参与的交易所公开竞价交易中，未出现同日反向交易成交较少的单边交易量超过该证券当日成交量的</w:t>
      </w:r>
      <w:r>
        <w:rPr>
          <w:rFonts w:eastAsiaTheme="minorEastAsia"/>
          <w:color w:val="000000"/>
          <w:szCs w:val="21"/>
        </w:rPr>
        <w:t>5%</w:t>
      </w:r>
      <w:r>
        <w:rPr>
          <w:rFonts w:eastAsiaTheme="minorEastAsia"/>
          <w:color w:val="000000"/>
          <w:szCs w:val="21"/>
        </w:rPr>
        <w:t>的情况。</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本报告期内，未发现本基金有可能导致不公平交易和利益输送的异常交易。</w:t>
      </w:r>
    </w:p>
    <w:p w:rsidR="00C02A8F" w:rsidRPr="00646A7D" w:rsidRDefault="00C73A01" w:rsidP="00C73A01">
      <w:pPr>
        <w:pStyle w:val="20"/>
        <w:spacing w:beforeLines="100" w:after="0"/>
        <w:rPr>
          <w:rFonts w:ascii="Times New Roman" w:eastAsiaTheme="minorEastAsia" w:hAnsi="Times New Roman"/>
          <w:kern w:val="0"/>
          <w:sz w:val="21"/>
          <w:szCs w:val="21"/>
        </w:rPr>
      </w:pPr>
      <w:bookmarkStart w:id="25" w:name="_Toc331410082"/>
      <w:bookmarkStart w:id="26" w:name="_Toc225498258"/>
      <w:r w:rsidRPr="00646A7D">
        <w:rPr>
          <w:rFonts w:ascii="Times New Roman" w:eastAsiaTheme="minorEastAsia" w:hAnsi="Times New Roman"/>
          <w:kern w:val="0"/>
          <w:sz w:val="21"/>
          <w:szCs w:val="21"/>
        </w:rPr>
        <w:t xml:space="preserve">4.4 </w:t>
      </w:r>
      <w:r w:rsidRPr="00646A7D">
        <w:rPr>
          <w:rFonts w:ascii="Times New Roman" w:eastAsiaTheme="minorEastAsia" w:hAnsi="Times New Roman"/>
          <w:kern w:val="0"/>
          <w:sz w:val="21"/>
          <w:szCs w:val="21"/>
        </w:rPr>
        <w:t>管理人对报告期内基金的投资策略和业绩表现的说明</w:t>
      </w:r>
      <w:bookmarkEnd w:id="25"/>
      <w:bookmarkEnd w:id="26"/>
    </w:p>
    <w:p w:rsidR="00C02A8F" w:rsidRPr="00646A7D" w:rsidRDefault="00C73A01" w:rsidP="003576C9">
      <w:pPr>
        <w:spacing w:line="360" w:lineRule="auto"/>
        <w:rPr>
          <w:rFonts w:eastAsiaTheme="minorEastAsia"/>
          <w:b/>
          <w:szCs w:val="21"/>
        </w:rPr>
      </w:pPr>
      <w:r w:rsidRPr="00646A7D">
        <w:rPr>
          <w:rFonts w:eastAsiaTheme="minorEastAsia"/>
          <w:b/>
          <w:szCs w:val="21"/>
        </w:rPr>
        <w:t>4.4.1</w:t>
      </w:r>
      <w:r w:rsidRPr="00646A7D">
        <w:rPr>
          <w:rFonts w:eastAsiaTheme="minorEastAsia"/>
          <w:b/>
          <w:szCs w:val="21"/>
        </w:rPr>
        <w:t>报告期内基金投资策略和运作分析</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回顾</w:t>
      </w:r>
      <w:r>
        <w:rPr>
          <w:rFonts w:eastAsiaTheme="minorEastAsia"/>
          <w:color w:val="000000"/>
          <w:szCs w:val="21"/>
        </w:rPr>
        <w:t>2019</w:t>
      </w:r>
      <w:r>
        <w:rPr>
          <w:rFonts w:eastAsiaTheme="minorEastAsia"/>
          <w:color w:val="000000"/>
          <w:szCs w:val="21"/>
        </w:rPr>
        <w:t>年上半年，经济基本面延续底部震荡。一季度地产投资和基建共同支撑经济短暂企稳，</w:t>
      </w:r>
      <w:r>
        <w:rPr>
          <w:rFonts w:eastAsiaTheme="minorEastAsia"/>
          <w:color w:val="000000"/>
          <w:szCs w:val="21"/>
        </w:rPr>
        <w:t>3</w:t>
      </w:r>
      <w:r>
        <w:rPr>
          <w:rFonts w:eastAsiaTheme="minorEastAsia"/>
          <w:color w:val="000000"/>
          <w:szCs w:val="21"/>
        </w:rPr>
        <w:t>月经济数据表现超预期；但二季度以来地产开发投资增速逐渐回落，带动地产投资下行；制造业投资差强人意，制造业</w:t>
      </w:r>
      <w:r>
        <w:rPr>
          <w:rFonts w:eastAsiaTheme="minorEastAsia"/>
          <w:color w:val="000000"/>
          <w:szCs w:val="21"/>
        </w:rPr>
        <w:t>PMI</w:t>
      </w:r>
      <w:r>
        <w:rPr>
          <w:rFonts w:eastAsiaTheme="minorEastAsia"/>
          <w:color w:val="000000"/>
          <w:szCs w:val="21"/>
        </w:rPr>
        <w:t>先在</w:t>
      </w:r>
      <w:r>
        <w:rPr>
          <w:rFonts w:eastAsiaTheme="minorEastAsia"/>
          <w:color w:val="000000"/>
          <w:szCs w:val="21"/>
        </w:rPr>
        <w:t>3</w:t>
      </w:r>
      <w:r>
        <w:rPr>
          <w:rFonts w:eastAsiaTheme="minorEastAsia"/>
          <w:color w:val="000000"/>
          <w:szCs w:val="21"/>
        </w:rPr>
        <w:t>月跳升至荣枯线上，又于</w:t>
      </w:r>
      <w:r>
        <w:rPr>
          <w:rFonts w:eastAsiaTheme="minorEastAsia"/>
          <w:color w:val="000000"/>
          <w:szCs w:val="21"/>
        </w:rPr>
        <w:t>5</w:t>
      </w:r>
      <w:r>
        <w:rPr>
          <w:rFonts w:eastAsiaTheme="minorEastAsia"/>
          <w:color w:val="000000"/>
          <w:szCs w:val="21"/>
        </w:rPr>
        <w:t>月再次回落至荣枯线下方，生产扩张需求放缓；基建难以独自支撑经济持续走好。消费方面总体表现较弱，而</w:t>
      </w:r>
      <w:r>
        <w:rPr>
          <w:rFonts w:eastAsiaTheme="minorEastAsia"/>
          <w:color w:val="000000"/>
          <w:szCs w:val="21"/>
        </w:rPr>
        <w:t>5</w:t>
      </w:r>
      <w:r>
        <w:rPr>
          <w:rFonts w:eastAsiaTheme="minorEastAsia"/>
          <w:color w:val="000000"/>
          <w:szCs w:val="21"/>
        </w:rPr>
        <w:t>月的数据跳升主要归功于</w:t>
      </w:r>
      <w:r>
        <w:rPr>
          <w:rFonts w:eastAsiaTheme="minorEastAsia"/>
          <w:color w:val="000000"/>
          <w:szCs w:val="21"/>
        </w:rPr>
        <w:t>5</w:t>
      </w:r>
      <w:r>
        <w:rPr>
          <w:rFonts w:eastAsiaTheme="minorEastAsia"/>
          <w:color w:val="000000"/>
          <w:szCs w:val="21"/>
        </w:rPr>
        <w:t>天劳动节小长假且假期错位造成的低基数。出口方面仍面临着贸易摩擦所带来的负面效应。</w:t>
      </w:r>
      <w:r>
        <w:rPr>
          <w:rFonts w:eastAsiaTheme="minorEastAsia"/>
          <w:color w:val="000000"/>
          <w:szCs w:val="21"/>
        </w:rPr>
        <w:t>CPI</w:t>
      </w:r>
      <w:r>
        <w:rPr>
          <w:rFonts w:eastAsiaTheme="minorEastAsia"/>
          <w:color w:val="000000"/>
          <w:szCs w:val="21"/>
        </w:rPr>
        <w:t>方面，上半年通胀有所上行，</w:t>
      </w:r>
      <w:r>
        <w:rPr>
          <w:rFonts w:eastAsiaTheme="minorEastAsia"/>
          <w:color w:val="000000"/>
          <w:szCs w:val="21"/>
        </w:rPr>
        <w:t>2019</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CPI</w:t>
      </w:r>
      <w:r>
        <w:rPr>
          <w:rFonts w:eastAsiaTheme="minorEastAsia"/>
          <w:color w:val="000000"/>
          <w:szCs w:val="21"/>
        </w:rPr>
        <w:t>同比达到历史高位</w:t>
      </w:r>
      <w:r>
        <w:rPr>
          <w:rFonts w:eastAsiaTheme="minorEastAsia"/>
          <w:color w:val="000000"/>
          <w:szCs w:val="21"/>
        </w:rPr>
        <w:t>2.7%</w:t>
      </w:r>
      <w:r>
        <w:rPr>
          <w:rFonts w:eastAsiaTheme="minorEastAsia"/>
          <w:color w:val="000000"/>
          <w:szCs w:val="21"/>
        </w:rPr>
        <w:t>，主</w:t>
      </w:r>
      <w:r>
        <w:rPr>
          <w:rFonts w:eastAsiaTheme="minorEastAsia"/>
          <w:color w:val="000000"/>
          <w:szCs w:val="21"/>
        </w:rPr>
        <w:t>要归因于农产品价格的持续上涨，黑色系价格和原油价格也有所上行。</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受经济基本面的影响，债券市场上半年呈现先上后下的倒</w:t>
      </w:r>
      <w:r>
        <w:rPr>
          <w:rFonts w:eastAsiaTheme="minorEastAsia"/>
          <w:color w:val="000000"/>
          <w:szCs w:val="21"/>
        </w:rPr>
        <w:t>V</w:t>
      </w:r>
      <w:r>
        <w:rPr>
          <w:rFonts w:eastAsiaTheme="minorEastAsia"/>
          <w:color w:val="000000"/>
          <w:szCs w:val="21"/>
        </w:rPr>
        <w:t>走势。</w:t>
      </w:r>
      <w:r>
        <w:rPr>
          <w:rFonts w:eastAsiaTheme="minorEastAsia"/>
          <w:color w:val="000000"/>
          <w:szCs w:val="21"/>
        </w:rPr>
        <w:t>1</w:t>
      </w:r>
      <w:r>
        <w:rPr>
          <w:rFonts w:eastAsiaTheme="minorEastAsia"/>
          <w:color w:val="000000"/>
          <w:szCs w:val="21"/>
        </w:rPr>
        <w:t>月社融数据大幅超预期，股市走强，债市开启回调模式，振幅加大。</w:t>
      </w:r>
      <w:r>
        <w:rPr>
          <w:rFonts w:eastAsiaTheme="minorEastAsia"/>
          <w:color w:val="000000"/>
          <w:szCs w:val="21"/>
        </w:rPr>
        <w:t>3</w:t>
      </w:r>
      <w:r>
        <w:rPr>
          <w:rFonts w:eastAsiaTheme="minorEastAsia"/>
          <w:color w:val="000000"/>
          <w:szCs w:val="21"/>
        </w:rPr>
        <w:t>月，官方制造业</w:t>
      </w:r>
      <w:r>
        <w:rPr>
          <w:rFonts w:eastAsiaTheme="minorEastAsia"/>
          <w:color w:val="000000"/>
          <w:szCs w:val="21"/>
        </w:rPr>
        <w:t>PMI</w:t>
      </w:r>
      <w:r>
        <w:rPr>
          <w:rFonts w:eastAsiaTheme="minorEastAsia"/>
          <w:color w:val="000000"/>
          <w:szCs w:val="21"/>
        </w:rPr>
        <w:t>大幅回升，重返荣枯线上，引起债市剧烈反应；叠加降准预期波动，国债期货大跌，十年国债大幅上行，调整约</w:t>
      </w:r>
      <w:r>
        <w:rPr>
          <w:rFonts w:eastAsiaTheme="minorEastAsia"/>
          <w:color w:val="000000"/>
          <w:szCs w:val="21"/>
        </w:rPr>
        <w:t>15bp</w:t>
      </w:r>
      <w:r>
        <w:rPr>
          <w:rFonts w:eastAsiaTheme="minorEastAsia"/>
          <w:color w:val="000000"/>
          <w:szCs w:val="21"/>
        </w:rPr>
        <w:t>左右。</w:t>
      </w:r>
      <w:r>
        <w:rPr>
          <w:rFonts w:eastAsiaTheme="minorEastAsia"/>
          <w:color w:val="000000"/>
          <w:szCs w:val="21"/>
        </w:rPr>
        <w:t>4</w:t>
      </w:r>
      <w:r>
        <w:rPr>
          <w:rFonts w:eastAsiaTheme="minorEastAsia"/>
          <w:color w:val="000000"/>
          <w:szCs w:val="21"/>
        </w:rPr>
        <w:t>月以来，对于股市的强烈看多，叠加降准预期波动，带动债市极速上行，十年国开从开年至此已上行</w:t>
      </w:r>
      <w:r>
        <w:rPr>
          <w:rFonts w:eastAsiaTheme="minorEastAsia"/>
          <w:color w:val="000000"/>
          <w:szCs w:val="21"/>
        </w:rPr>
        <w:t>30bp</w:t>
      </w:r>
      <w:r>
        <w:rPr>
          <w:rFonts w:eastAsiaTheme="minorEastAsia"/>
          <w:color w:val="000000"/>
          <w:szCs w:val="21"/>
        </w:rPr>
        <w:t>；</w:t>
      </w:r>
      <w:r>
        <w:rPr>
          <w:rFonts w:eastAsiaTheme="minorEastAsia"/>
          <w:color w:val="000000"/>
          <w:szCs w:val="21"/>
        </w:rPr>
        <w:t>4</w:t>
      </w:r>
      <w:r>
        <w:rPr>
          <w:rFonts w:eastAsiaTheme="minorEastAsia"/>
          <w:color w:val="000000"/>
          <w:szCs w:val="21"/>
        </w:rPr>
        <w:t>月下旬，</w:t>
      </w:r>
      <w:r>
        <w:rPr>
          <w:rFonts w:eastAsiaTheme="minorEastAsia"/>
          <w:color w:val="000000"/>
          <w:szCs w:val="21"/>
        </w:rPr>
        <w:t>3</w:t>
      </w:r>
      <w:r>
        <w:rPr>
          <w:rFonts w:eastAsiaTheme="minorEastAsia"/>
          <w:color w:val="000000"/>
          <w:szCs w:val="21"/>
        </w:rPr>
        <w:t>月经济数据全部公布完毕，利好出尽，债市结束了恐慌期的上行，开始掉头向下；直到</w:t>
      </w:r>
      <w:r>
        <w:rPr>
          <w:rFonts w:eastAsiaTheme="minorEastAsia"/>
          <w:color w:val="000000"/>
          <w:szCs w:val="21"/>
        </w:rPr>
        <w:t>5</w:t>
      </w:r>
      <w:r>
        <w:rPr>
          <w:rFonts w:eastAsiaTheme="minorEastAsia"/>
          <w:color w:val="000000"/>
          <w:szCs w:val="21"/>
        </w:rPr>
        <w:t>月</w:t>
      </w:r>
      <w:r>
        <w:rPr>
          <w:rFonts w:eastAsiaTheme="minorEastAsia"/>
          <w:color w:val="000000"/>
          <w:szCs w:val="21"/>
        </w:rPr>
        <w:t>2</w:t>
      </w:r>
      <w:r>
        <w:rPr>
          <w:rFonts w:eastAsiaTheme="minorEastAsia"/>
          <w:color w:val="000000"/>
          <w:szCs w:val="21"/>
        </w:rPr>
        <w:t>4</w:t>
      </w:r>
      <w:r>
        <w:rPr>
          <w:rFonts w:eastAsiaTheme="minorEastAsia"/>
          <w:color w:val="000000"/>
          <w:szCs w:val="21"/>
        </w:rPr>
        <w:t>日央行和银保监公布包商银行被接管并打破刚兑，市场有如惊弓之鸟，风险偏好骤然降低，中小银行为自保流动性率先卖出流动性好的资产，利率债抛盘严重，带动整体债券收益率急速上行；信用风险叠加流动性风险向整个金融市场蔓延，资金面和二级存单交投均出现断层情况，中小银行和中小非银均出现融资困难的情况，利于无风险资产，利率债和国股存单有所下行。央行见势紧急投放流动性，对金融机构进行结构化输血，</w:t>
      </w:r>
      <w:r>
        <w:rPr>
          <w:rFonts w:eastAsiaTheme="minorEastAsia"/>
          <w:color w:val="000000"/>
          <w:szCs w:val="21"/>
        </w:rPr>
        <w:t>DR001</w:t>
      </w:r>
      <w:r>
        <w:rPr>
          <w:rFonts w:eastAsiaTheme="minorEastAsia"/>
          <w:color w:val="000000"/>
          <w:szCs w:val="21"/>
        </w:rPr>
        <w:t>和</w:t>
      </w:r>
      <w:r>
        <w:rPr>
          <w:rFonts w:eastAsiaTheme="minorEastAsia"/>
          <w:color w:val="000000"/>
          <w:szCs w:val="21"/>
        </w:rPr>
        <w:t>DR007</w:t>
      </w:r>
      <w:r>
        <w:rPr>
          <w:rFonts w:eastAsiaTheme="minorEastAsia"/>
          <w:color w:val="000000"/>
          <w:szCs w:val="21"/>
        </w:rPr>
        <w:t>都不断下行，</w:t>
      </w:r>
      <w:r>
        <w:rPr>
          <w:rFonts w:eastAsiaTheme="minorEastAsia"/>
          <w:color w:val="000000"/>
          <w:szCs w:val="21"/>
        </w:rPr>
        <w:t>DR001</w:t>
      </w:r>
      <w:r>
        <w:rPr>
          <w:rFonts w:eastAsiaTheme="minorEastAsia"/>
          <w:color w:val="000000"/>
          <w:szCs w:val="21"/>
        </w:rPr>
        <w:t>最低跌破</w:t>
      </w:r>
      <w:r>
        <w:rPr>
          <w:rFonts w:eastAsiaTheme="minorEastAsia"/>
          <w:color w:val="000000"/>
          <w:szCs w:val="21"/>
        </w:rPr>
        <w:t>1%</w:t>
      </w:r>
      <w:r>
        <w:rPr>
          <w:rFonts w:eastAsiaTheme="minorEastAsia"/>
          <w:color w:val="000000"/>
          <w:szCs w:val="21"/>
        </w:rPr>
        <w:t>；债市恐慌情绪逐步缓和，整体债市收益率也同步下行，同时无风险利率下行更多，信</w:t>
      </w:r>
      <w:r>
        <w:rPr>
          <w:rFonts w:eastAsiaTheme="minorEastAsia"/>
          <w:color w:val="000000"/>
          <w:szCs w:val="21"/>
        </w:rPr>
        <w:t>用利差扩张。</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上半年我们维持之前的配置，获得稳定的票息收入；在保证流动性安全的基础上，尽量把握确定性的机会，兼顾交易性机会带来的超额收益。</w:t>
      </w:r>
    </w:p>
    <w:p w:rsidR="001548F9" w:rsidRPr="00646A7D" w:rsidRDefault="00C73A01" w:rsidP="00C73A01">
      <w:pPr>
        <w:autoSpaceDE w:val="0"/>
        <w:autoSpaceDN w:val="0"/>
        <w:adjustRightInd w:val="0"/>
        <w:spacing w:beforeLines="100" w:line="360" w:lineRule="auto"/>
        <w:jc w:val="left"/>
        <w:rPr>
          <w:rFonts w:eastAsiaTheme="minorEastAsia"/>
          <w:b/>
          <w:szCs w:val="21"/>
        </w:rPr>
      </w:pPr>
      <w:r w:rsidRPr="00646A7D">
        <w:rPr>
          <w:rFonts w:eastAsiaTheme="minorEastAsia"/>
          <w:b/>
          <w:szCs w:val="21"/>
        </w:rPr>
        <w:t xml:space="preserve">4.4.2 </w:t>
      </w:r>
      <w:r w:rsidRPr="00646A7D">
        <w:rPr>
          <w:rFonts w:eastAsiaTheme="minorEastAsia"/>
          <w:b/>
          <w:szCs w:val="21"/>
        </w:rPr>
        <w:t>报告期内基金的业绩表现</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截至</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日，本基金报告期内基金份额净值为</w:t>
      </w:r>
      <w:r w:rsidRPr="00646A7D">
        <w:rPr>
          <w:rFonts w:eastAsiaTheme="minorEastAsia"/>
          <w:color w:val="000000"/>
          <w:szCs w:val="21"/>
        </w:rPr>
        <w:t>1.0266</w:t>
      </w:r>
      <w:r w:rsidRPr="00646A7D">
        <w:rPr>
          <w:rFonts w:eastAsiaTheme="minorEastAsia"/>
          <w:color w:val="000000"/>
          <w:szCs w:val="21"/>
        </w:rPr>
        <w:t>元，本报告期份额净值增长率为</w:t>
      </w:r>
      <w:r w:rsidRPr="00646A7D">
        <w:rPr>
          <w:rFonts w:eastAsiaTheme="minorEastAsia"/>
          <w:color w:val="000000"/>
          <w:szCs w:val="21"/>
        </w:rPr>
        <w:t>0.25%</w:t>
      </w:r>
      <w:r w:rsidRPr="00646A7D">
        <w:rPr>
          <w:rFonts w:eastAsiaTheme="minorEastAsia"/>
          <w:color w:val="000000"/>
          <w:szCs w:val="21"/>
        </w:rPr>
        <w:t>，同期业绩比较基准增长率为</w:t>
      </w:r>
      <w:r w:rsidRPr="00646A7D">
        <w:rPr>
          <w:rFonts w:eastAsiaTheme="minorEastAsia"/>
          <w:color w:val="000000"/>
          <w:szCs w:val="21"/>
        </w:rPr>
        <w:t>0.34%</w:t>
      </w:r>
      <w:r w:rsidRPr="00646A7D">
        <w:rPr>
          <w:rFonts w:eastAsiaTheme="minorEastAsia"/>
          <w:color w:val="000000"/>
          <w:szCs w:val="21"/>
        </w:rPr>
        <w:t>。</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27" w:name="_Toc331410083"/>
      <w:bookmarkStart w:id="28" w:name="_Toc225498259"/>
      <w:r w:rsidRPr="00646A7D">
        <w:rPr>
          <w:rFonts w:ascii="Times New Roman" w:eastAsiaTheme="minorEastAsia" w:hAnsi="Times New Roman"/>
          <w:kern w:val="0"/>
          <w:sz w:val="21"/>
          <w:szCs w:val="21"/>
        </w:rPr>
        <w:t xml:space="preserve">4.5 </w:t>
      </w:r>
      <w:r w:rsidRPr="00646A7D">
        <w:rPr>
          <w:rFonts w:ascii="Times New Roman" w:eastAsiaTheme="minorEastAsia" w:hAnsi="Times New Roman"/>
          <w:kern w:val="0"/>
          <w:sz w:val="21"/>
          <w:szCs w:val="21"/>
        </w:rPr>
        <w:t>管理人对宏观经济、证券市场及行业走势的简要展望</w:t>
      </w:r>
      <w:bookmarkEnd w:id="27"/>
      <w:bookmarkEnd w:id="28"/>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展望</w:t>
      </w:r>
      <w:r>
        <w:rPr>
          <w:rFonts w:eastAsiaTheme="minorEastAsia"/>
          <w:color w:val="000000"/>
          <w:szCs w:val="21"/>
        </w:rPr>
        <w:t>2019</w:t>
      </w:r>
      <w:r>
        <w:rPr>
          <w:rFonts w:eastAsiaTheme="minorEastAsia"/>
          <w:color w:val="000000"/>
          <w:szCs w:val="21"/>
        </w:rPr>
        <w:t>年下半年，经济基本面方面，央行明确要抑制流动性过度流向房地产，表达了地产放松政策无望，地产投资将持续下行；制造业投资方面生产</w:t>
      </w:r>
      <w:r>
        <w:rPr>
          <w:rFonts w:eastAsiaTheme="minorEastAsia"/>
          <w:color w:val="000000"/>
          <w:szCs w:val="21"/>
        </w:rPr>
        <w:t>扩展需求放缓，减税降费政策影响有待观察；基建投资方面，近日大力发行专项债将对下半年基建投资构成进一步支撑，但财政政策空间有限，总体支持力度有限。消费方面难见改观。进出口方面，虽然中美将重启贸易谈判，但以特朗普变化无常的习性以及美国的诉求，无论最终是否谈妥，贸易方面都将受到一些负面影响。总体来讲，经济基本面大概率持续低位震荡，对债市构成利好，但不排除基建发力以及实体融资改善带来的经济短期企稳的情况。</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CPI</w:t>
      </w:r>
      <w:r>
        <w:rPr>
          <w:rFonts w:eastAsiaTheme="minorEastAsia"/>
          <w:color w:val="000000"/>
          <w:szCs w:val="21"/>
        </w:rPr>
        <w:t>方面，水果蔬菜价格有所回落带动食品分项回落；叠加原油价格下行，整体</w:t>
      </w:r>
      <w:r>
        <w:rPr>
          <w:rFonts w:eastAsiaTheme="minorEastAsia"/>
          <w:color w:val="000000"/>
          <w:szCs w:val="21"/>
        </w:rPr>
        <w:t>CPI</w:t>
      </w:r>
      <w:r>
        <w:rPr>
          <w:rFonts w:eastAsiaTheme="minorEastAsia"/>
          <w:color w:val="000000"/>
          <w:szCs w:val="21"/>
        </w:rPr>
        <w:t>较大可能掉头向下，总体通胀无忧。</w:t>
      </w:r>
      <w:r>
        <w:rPr>
          <w:rFonts w:eastAsiaTheme="minorEastAsia"/>
          <w:color w:val="000000"/>
          <w:szCs w:val="21"/>
        </w:rPr>
        <w:t>货币政策方面，受制于中美贸易战不确定性和包商事件内忧外患的格局，预计央行将维持宽松的货币政策不变。李克强总理也表示将采取有针对性的降息降准，以帮助小企业降低融资成本；而实体企业融资问题短期内改善有限，流动性将总体宽松充裕。这对债券市场构成利好；不过资金面断层现象短时间难以缓解，更利于无风险利率和好资质的高评级债券和存单。</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投资方面，我们将密切关注事件冲击带来的交易性和配置性机会，在确保组合良好流动性和安全性的前提下，力争有效控制并防范风险，竭力为持有人带来更高的回报。</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29" w:name="_Toc331410085"/>
      <w:bookmarkStart w:id="30" w:name="_Toc247959457"/>
      <w:bookmarkStart w:id="31" w:name="_Toc225570083"/>
      <w:r w:rsidRPr="00646A7D">
        <w:rPr>
          <w:rFonts w:ascii="Times New Roman" w:eastAsiaTheme="minorEastAsia" w:hAnsi="Times New Roman"/>
          <w:kern w:val="0"/>
          <w:sz w:val="21"/>
          <w:szCs w:val="21"/>
        </w:rPr>
        <w:t xml:space="preserve">4.6 </w:t>
      </w:r>
      <w:r w:rsidRPr="00646A7D">
        <w:rPr>
          <w:rFonts w:ascii="Times New Roman" w:eastAsiaTheme="minorEastAsia" w:hAnsi="Times New Roman"/>
          <w:kern w:val="0"/>
          <w:sz w:val="21"/>
          <w:szCs w:val="21"/>
        </w:rPr>
        <w:t>管理人对报告期内基金估值程序等</w:t>
      </w:r>
      <w:r w:rsidRPr="00646A7D">
        <w:rPr>
          <w:rFonts w:ascii="Times New Roman" w:eastAsiaTheme="minorEastAsia" w:hAnsi="Times New Roman"/>
          <w:kern w:val="0"/>
          <w:sz w:val="21"/>
          <w:szCs w:val="21"/>
        </w:rPr>
        <w:t>事项的说明</w:t>
      </w:r>
      <w:bookmarkEnd w:id="29"/>
      <w:bookmarkEnd w:id="30"/>
      <w:bookmarkEnd w:id="31"/>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本基金管理人按照企业会计准则、中国证监会相关规定和基金合同关于估值的约定，对基金所持有的投资品种进行估值。本基金托管人根据法律法规要求履行估值及净值计算的复核责任。</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由基金估值业务分管领导、督察长、基金估值核算负责人、基金会计、合规风控部人员及相关投研人员等组成。在特殊情况下，公司召集估值委员会会议，讨论和决策特殊估值事项，估值委员会集体决策，需到会的三分之二估值委员会成员表决通过。估值委员会负责组织制定和适时修订基金估值政策和程序，指导和监督整个估值流程。</w:t>
      </w:r>
      <w:r>
        <w:rPr>
          <w:rFonts w:eastAsiaTheme="minorEastAsia"/>
          <w:color w:val="000000"/>
          <w:szCs w:val="21"/>
        </w:rPr>
        <w:t>以上所有相关人员具备较高的专业能力和丰富的行业从业经验。为保证基金估值的客观独立，基金经理、投资经理可参与估值原则和方法的讨论，但不参与估值原则和方法的最终决策和日常估值的执行，一切以维护基金持有人利益为准则。</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基金管理人已与中央国债登记结算有限责任公司、中债金融估值中心有限公司及中证指数有限公司签署服务协议，由其按约定分别提供银行间同业市场债券品种的估值数据及交易所交易的债券品种的估值数据、流通受限股票流动性折扣。</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32" w:name="_Toc331410086"/>
      <w:bookmarkStart w:id="33" w:name="_Toc247959458"/>
      <w:bookmarkStart w:id="34" w:name="_Toc225570084"/>
      <w:r w:rsidRPr="00646A7D">
        <w:rPr>
          <w:rFonts w:ascii="Times New Roman" w:eastAsiaTheme="minorEastAsia" w:hAnsi="Times New Roman"/>
          <w:kern w:val="0"/>
          <w:sz w:val="21"/>
          <w:szCs w:val="21"/>
        </w:rPr>
        <w:t xml:space="preserve">4.7 </w:t>
      </w:r>
      <w:r w:rsidRPr="00646A7D">
        <w:rPr>
          <w:rFonts w:ascii="Times New Roman" w:eastAsiaTheme="minorEastAsia" w:hAnsi="Times New Roman"/>
          <w:kern w:val="0"/>
          <w:sz w:val="21"/>
          <w:szCs w:val="21"/>
        </w:rPr>
        <w:t>管理人对报告期内基金</w:t>
      </w:r>
      <w:r w:rsidRPr="00646A7D">
        <w:rPr>
          <w:rFonts w:ascii="Times New Roman" w:eastAsiaTheme="minorEastAsia" w:hAnsi="Times New Roman"/>
          <w:kern w:val="0"/>
          <w:sz w:val="21"/>
          <w:szCs w:val="21"/>
        </w:rPr>
        <w:t>利润分配情况的说明</w:t>
      </w:r>
      <w:bookmarkEnd w:id="32"/>
      <w:bookmarkEnd w:id="33"/>
      <w:bookmarkEnd w:id="34"/>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本基金本报告期内进行了</w:t>
      </w:r>
      <w:r>
        <w:rPr>
          <w:rFonts w:eastAsiaTheme="minorEastAsia"/>
          <w:color w:val="000000"/>
          <w:szCs w:val="21"/>
        </w:rPr>
        <w:t>1</w:t>
      </w:r>
      <w:r>
        <w:rPr>
          <w:rFonts w:eastAsiaTheme="minorEastAsia"/>
          <w:color w:val="000000"/>
          <w:szCs w:val="21"/>
        </w:rPr>
        <w:t>次利润分配。</w:t>
      </w:r>
    </w:p>
    <w:p w:rsidR="001548F9" w:rsidRDefault="00C73A01" w:rsidP="003576C9">
      <w:pPr>
        <w:spacing w:line="360" w:lineRule="auto"/>
        <w:ind w:firstLineChars="200" w:firstLine="420"/>
        <w:rPr>
          <w:rFonts w:eastAsiaTheme="minorEastAsia"/>
          <w:color w:val="000000"/>
          <w:szCs w:val="21"/>
        </w:rPr>
      </w:pPr>
      <w:r w:rsidRPr="00646A7D">
        <w:rPr>
          <w:rFonts w:eastAsiaTheme="minorEastAsia"/>
          <w:color w:val="000000"/>
          <w:szCs w:val="21"/>
        </w:rPr>
        <w:t>权益登记日</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06</w:t>
      </w:r>
      <w:r w:rsidRPr="00646A7D">
        <w:rPr>
          <w:rFonts w:eastAsiaTheme="minorEastAsia"/>
          <w:color w:val="000000"/>
          <w:szCs w:val="21"/>
        </w:rPr>
        <w:t>月</w:t>
      </w:r>
      <w:r w:rsidRPr="00646A7D">
        <w:rPr>
          <w:rFonts w:eastAsiaTheme="minorEastAsia"/>
          <w:color w:val="000000"/>
          <w:szCs w:val="21"/>
        </w:rPr>
        <w:t>14</w:t>
      </w:r>
      <w:r w:rsidRPr="00646A7D">
        <w:rPr>
          <w:rFonts w:eastAsiaTheme="minorEastAsia"/>
          <w:color w:val="000000"/>
          <w:szCs w:val="21"/>
        </w:rPr>
        <w:t>日，每</w:t>
      </w:r>
      <w:r w:rsidRPr="00646A7D">
        <w:rPr>
          <w:rFonts w:eastAsiaTheme="minorEastAsia"/>
          <w:color w:val="000000"/>
          <w:szCs w:val="21"/>
        </w:rPr>
        <w:t>10</w:t>
      </w:r>
      <w:r w:rsidRPr="00646A7D">
        <w:rPr>
          <w:rFonts w:eastAsiaTheme="minorEastAsia"/>
          <w:color w:val="000000"/>
          <w:szCs w:val="21"/>
        </w:rPr>
        <w:t>份分配</w:t>
      </w:r>
      <w:r w:rsidRPr="00646A7D">
        <w:rPr>
          <w:rFonts w:eastAsiaTheme="minorEastAsia"/>
          <w:color w:val="000000"/>
          <w:szCs w:val="21"/>
        </w:rPr>
        <w:t>0.080</w:t>
      </w:r>
      <w:r w:rsidRPr="00646A7D">
        <w:rPr>
          <w:rFonts w:eastAsiaTheme="minorEastAsia"/>
          <w:color w:val="000000"/>
          <w:szCs w:val="21"/>
        </w:rPr>
        <w:t>元，共分配利润</w:t>
      </w:r>
      <w:r w:rsidRPr="00646A7D">
        <w:rPr>
          <w:rFonts w:eastAsiaTheme="minorEastAsia"/>
          <w:color w:val="000000"/>
          <w:szCs w:val="21"/>
        </w:rPr>
        <w:t>12,094,317.12</w:t>
      </w:r>
      <w:r w:rsidRPr="00646A7D">
        <w:rPr>
          <w:rFonts w:eastAsiaTheme="minorEastAsia"/>
          <w:color w:val="000000"/>
          <w:szCs w:val="21"/>
        </w:rPr>
        <w:t>元，其中现金分红</w:t>
      </w:r>
      <w:r w:rsidRPr="00646A7D">
        <w:rPr>
          <w:rFonts w:eastAsiaTheme="minorEastAsia"/>
          <w:color w:val="000000"/>
          <w:szCs w:val="21"/>
        </w:rPr>
        <w:t>12,094,315.01</w:t>
      </w:r>
      <w:r w:rsidRPr="00646A7D">
        <w:rPr>
          <w:rFonts w:eastAsiaTheme="minorEastAsia"/>
          <w:color w:val="000000"/>
          <w:szCs w:val="21"/>
        </w:rPr>
        <w:t>元，红利再投资</w:t>
      </w:r>
      <w:r w:rsidRPr="00646A7D">
        <w:rPr>
          <w:rFonts w:eastAsiaTheme="minorEastAsia"/>
          <w:color w:val="000000"/>
          <w:szCs w:val="21"/>
        </w:rPr>
        <w:t>2.11</w:t>
      </w:r>
      <w:r w:rsidRPr="00646A7D">
        <w:rPr>
          <w:rFonts w:eastAsiaTheme="minorEastAsia"/>
          <w:color w:val="000000"/>
          <w:szCs w:val="21"/>
        </w:rPr>
        <w:t>元。</w:t>
      </w:r>
    </w:p>
    <w:p w:rsidR="000A1C93" w:rsidRPr="00C56D9D" w:rsidRDefault="00C73A01" w:rsidP="00C73A01">
      <w:pPr>
        <w:pStyle w:val="20"/>
        <w:spacing w:beforeLines="100" w:after="0"/>
        <w:rPr>
          <w:rFonts w:eastAsiaTheme="minorEastAsia"/>
          <w:color w:val="000000" w:themeColor="text1"/>
          <w:szCs w:val="21"/>
        </w:rPr>
      </w:pPr>
      <w:r w:rsidRPr="00065120">
        <w:rPr>
          <w:rFonts w:ascii="Times New Roman" w:eastAsiaTheme="minorEastAsia" w:hAnsi="Times New Roman" w:hint="eastAsia"/>
          <w:kern w:val="0"/>
          <w:sz w:val="21"/>
          <w:szCs w:val="21"/>
        </w:rPr>
        <w:t xml:space="preserve">4.8 </w:t>
      </w:r>
      <w:r w:rsidRPr="00065120">
        <w:rPr>
          <w:rFonts w:ascii="Times New Roman" w:eastAsiaTheme="minorEastAsia" w:hAnsi="Times New Roman" w:hint="eastAsia"/>
          <w:kern w:val="0"/>
          <w:sz w:val="21"/>
          <w:szCs w:val="21"/>
        </w:rPr>
        <w:t>报告期内管理人对本基金持有人数或基金资产净值预警情形的说明</w:t>
      </w:r>
    </w:p>
    <w:p w:rsidR="000A1C93" w:rsidRPr="00646A7D" w:rsidRDefault="00C73A01" w:rsidP="000A1C93">
      <w:pPr>
        <w:spacing w:line="360" w:lineRule="auto"/>
        <w:ind w:firstLineChars="200" w:firstLine="420"/>
        <w:rPr>
          <w:rFonts w:eastAsiaTheme="minorEastAsia"/>
          <w:color w:val="000000"/>
          <w:szCs w:val="21"/>
        </w:rPr>
      </w:pPr>
      <w:r w:rsidRPr="00C56D9D">
        <w:rPr>
          <w:rFonts w:eastAsiaTheme="minorEastAsia"/>
          <w:color w:val="000000" w:themeColor="text1"/>
          <w:kern w:val="0"/>
          <w:szCs w:val="21"/>
        </w:rPr>
        <w:t>本报告期内无应当说明的预警事项。</w:t>
      </w:r>
    </w:p>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bookmarkStart w:id="35" w:name="_Toc331410088"/>
      <w:bookmarkStart w:id="36" w:name="_Toc225498263"/>
      <w:r w:rsidRPr="00646A7D">
        <w:rPr>
          <w:rFonts w:eastAsiaTheme="minorEastAsia"/>
          <w:b/>
          <w:bCs/>
          <w:sz w:val="21"/>
          <w:szCs w:val="21"/>
          <w:lang w:val="en-US"/>
        </w:rPr>
        <w:t xml:space="preserve">5  </w:t>
      </w:r>
      <w:r w:rsidRPr="00646A7D">
        <w:rPr>
          <w:rFonts w:eastAsiaTheme="minorEastAsia"/>
          <w:b/>
          <w:bCs/>
          <w:sz w:val="21"/>
          <w:szCs w:val="21"/>
          <w:lang w:val="en-US"/>
        </w:rPr>
        <w:t>托管人报告</w:t>
      </w:r>
      <w:bookmarkEnd w:id="35"/>
      <w:bookmarkEnd w:id="36"/>
    </w:p>
    <w:p w:rsidR="001548F9" w:rsidRPr="00646A7D" w:rsidRDefault="00C73A01" w:rsidP="003576C9">
      <w:pPr>
        <w:pStyle w:val="20"/>
        <w:spacing w:before="0" w:after="0"/>
        <w:rPr>
          <w:rFonts w:ascii="Times New Roman" w:eastAsiaTheme="minorEastAsia" w:hAnsi="Times New Roman"/>
          <w:kern w:val="0"/>
          <w:sz w:val="21"/>
          <w:szCs w:val="21"/>
        </w:rPr>
      </w:pPr>
      <w:bookmarkStart w:id="37" w:name="_Toc331410089"/>
      <w:bookmarkStart w:id="38" w:name="_Toc225498264"/>
      <w:r w:rsidRPr="00646A7D">
        <w:rPr>
          <w:rFonts w:ascii="Times New Roman" w:eastAsiaTheme="minorEastAsia" w:hAnsi="Times New Roman"/>
          <w:kern w:val="0"/>
          <w:sz w:val="21"/>
          <w:szCs w:val="21"/>
        </w:rPr>
        <w:t xml:space="preserve">5.1 </w:t>
      </w:r>
      <w:r w:rsidRPr="00646A7D">
        <w:rPr>
          <w:rFonts w:ascii="Times New Roman" w:eastAsiaTheme="minorEastAsia" w:hAnsi="Times New Roman"/>
          <w:kern w:val="0"/>
          <w:sz w:val="21"/>
          <w:szCs w:val="21"/>
        </w:rPr>
        <w:t>报告期内本基金托管人遵规守信情况声明</w:t>
      </w:r>
      <w:bookmarkEnd w:id="37"/>
      <w:bookmarkEnd w:id="38"/>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本报告期内，本托管人严格遵守《中华人民共和国证券投资基金法》及其他有关法律法规、基金合同和托管协议的规定，诚信、尽责地履行了基金托管人义务，不存在损害本基金份额持有人利益的行为。</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39" w:name="_Toc225498265"/>
      <w:bookmarkStart w:id="40" w:name="_Toc331410090"/>
      <w:r w:rsidRPr="00646A7D">
        <w:rPr>
          <w:rFonts w:ascii="Times New Roman" w:eastAsiaTheme="minorEastAsia" w:hAnsi="Times New Roman"/>
          <w:kern w:val="0"/>
          <w:sz w:val="21"/>
          <w:szCs w:val="21"/>
        </w:rPr>
        <w:t xml:space="preserve">5.2 </w:t>
      </w:r>
      <w:r w:rsidRPr="00646A7D">
        <w:rPr>
          <w:rFonts w:ascii="Times New Roman" w:eastAsiaTheme="minorEastAsia" w:hAnsi="Times New Roman"/>
          <w:kern w:val="0"/>
          <w:sz w:val="21"/>
          <w:szCs w:val="21"/>
        </w:rPr>
        <w:t>托管人对报告期内本基金投资运作遵规守信、净值计算、利润分配等情况的</w:t>
      </w:r>
      <w:bookmarkEnd w:id="39"/>
      <w:r w:rsidRPr="00646A7D">
        <w:rPr>
          <w:rFonts w:ascii="Times New Roman" w:eastAsiaTheme="minorEastAsia" w:hAnsi="Times New Roman"/>
          <w:kern w:val="0"/>
          <w:sz w:val="21"/>
          <w:szCs w:val="21"/>
        </w:rPr>
        <w:t>说明</w:t>
      </w:r>
      <w:bookmarkEnd w:id="40"/>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w:t>
      </w:r>
      <w:r w:rsidRPr="00646A7D">
        <w:rPr>
          <w:rFonts w:eastAsiaTheme="minorEastAsia"/>
          <w:color w:val="000000"/>
          <w:szCs w:val="21"/>
        </w:rPr>
        <w:t>，严格遵守了《证券投资基金法》等有关法律法规，在各重要方面的运作严格按照基金合同的规定进行。</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41" w:name="_Toc331410091"/>
      <w:bookmarkStart w:id="42" w:name="_Toc225498266"/>
      <w:r w:rsidRPr="00646A7D">
        <w:rPr>
          <w:rFonts w:ascii="Times New Roman" w:eastAsiaTheme="minorEastAsia" w:hAnsi="Times New Roman"/>
          <w:kern w:val="0"/>
          <w:sz w:val="21"/>
          <w:szCs w:val="21"/>
        </w:rPr>
        <w:t xml:space="preserve">5.3 </w:t>
      </w:r>
      <w:r w:rsidRPr="00646A7D">
        <w:rPr>
          <w:rFonts w:ascii="Times New Roman" w:eastAsiaTheme="minorEastAsia" w:hAnsi="Times New Roman"/>
          <w:kern w:val="0"/>
          <w:sz w:val="21"/>
          <w:szCs w:val="21"/>
        </w:rPr>
        <w:t>托管人对本半年度报告中财务信息等内容的真实、准确和完整发表意见</w:t>
      </w:r>
      <w:bookmarkEnd w:id="41"/>
      <w:bookmarkEnd w:id="42"/>
    </w:p>
    <w:p w:rsidR="001548F9" w:rsidRPr="00646A7D" w:rsidRDefault="00C73A01" w:rsidP="003576C9">
      <w:pPr>
        <w:spacing w:line="360" w:lineRule="auto"/>
        <w:ind w:firstLineChars="200" w:firstLine="420"/>
        <w:rPr>
          <w:rFonts w:eastAsiaTheme="minorEastAsia"/>
          <w:color w:val="000000"/>
          <w:szCs w:val="21"/>
        </w:rPr>
      </w:pPr>
      <w:r w:rsidRPr="00646A7D">
        <w:rPr>
          <w:rFonts w:eastAsiaTheme="minorEastAsia"/>
          <w:color w:val="000000"/>
          <w:szCs w:val="21"/>
        </w:rPr>
        <w:t>本托管人认真复核了本半年度报告中的财务指标、净值表现、收益分配情况、财务会计报告、投资组合报告等内容，认为其真实、准确和完整，不存在虚假记载、误导性陈述或者重大遗漏。</w:t>
      </w:r>
    </w:p>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bookmarkStart w:id="43" w:name="_Toc331410096"/>
      <w:r w:rsidRPr="00646A7D">
        <w:rPr>
          <w:rFonts w:eastAsiaTheme="minorEastAsia"/>
          <w:b/>
          <w:bCs/>
          <w:sz w:val="21"/>
          <w:szCs w:val="21"/>
          <w:lang w:val="en-US"/>
        </w:rPr>
        <w:t>6</w:t>
      </w:r>
      <w:bookmarkEnd w:id="43"/>
      <w:r w:rsidRPr="00646A7D">
        <w:rPr>
          <w:rFonts w:eastAsiaTheme="minorEastAsia"/>
          <w:b/>
          <w:bCs/>
          <w:sz w:val="21"/>
          <w:szCs w:val="21"/>
          <w:lang w:val="en-US"/>
        </w:rPr>
        <w:tab/>
      </w:r>
      <w:r w:rsidRPr="00646A7D">
        <w:rPr>
          <w:rFonts w:eastAsiaTheme="minorEastAsia"/>
          <w:b/>
          <w:bCs/>
          <w:sz w:val="21"/>
          <w:szCs w:val="21"/>
          <w:lang w:val="en-US"/>
        </w:rPr>
        <w:t>半年度财务会计报告（未经审计）</w:t>
      </w:r>
    </w:p>
    <w:p w:rsidR="001548F9" w:rsidRPr="00646A7D" w:rsidRDefault="00C73A01" w:rsidP="003576C9">
      <w:pPr>
        <w:pStyle w:val="20"/>
        <w:spacing w:before="0" w:after="0"/>
        <w:rPr>
          <w:rFonts w:ascii="Times New Roman" w:eastAsiaTheme="minorEastAsia" w:hAnsi="Times New Roman"/>
          <w:kern w:val="0"/>
          <w:sz w:val="21"/>
          <w:szCs w:val="21"/>
        </w:rPr>
      </w:pPr>
      <w:bookmarkStart w:id="44" w:name="_Toc331410097"/>
      <w:bookmarkStart w:id="45" w:name="_Toc225498268"/>
      <w:r w:rsidRPr="00646A7D">
        <w:rPr>
          <w:rFonts w:ascii="Times New Roman" w:eastAsiaTheme="minorEastAsia" w:hAnsi="Times New Roman"/>
          <w:kern w:val="0"/>
          <w:sz w:val="21"/>
          <w:szCs w:val="21"/>
        </w:rPr>
        <w:t xml:space="preserve">6.1 </w:t>
      </w:r>
      <w:r w:rsidRPr="00646A7D">
        <w:rPr>
          <w:rFonts w:ascii="Times New Roman" w:eastAsiaTheme="minorEastAsia" w:hAnsi="Times New Roman"/>
          <w:kern w:val="0"/>
          <w:sz w:val="21"/>
          <w:szCs w:val="21"/>
        </w:rPr>
        <w:t>资产负债表</w:t>
      </w:r>
      <w:bookmarkEnd w:id="44"/>
      <w:bookmarkEnd w:id="45"/>
    </w:p>
    <w:p w:rsidR="001548F9" w:rsidRPr="00646A7D" w:rsidRDefault="00C73A01" w:rsidP="003576C9">
      <w:pPr>
        <w:spacing w:line="360" w:lineRule="auto"/>
        <w:rPr>
          <w:rFonts w:eastAsiaTheme="minorEastAsia"/>
          <w:color w:val="000000"/>
          <w:szCs w:val="21"/>
        </w:rPr>
      </w:pPr>
      <w:r w:rsidRPr="00646A7D">
        <w:rPr>
          <w:rFonts w:eastAsiaTheme="minorEastAsia"/>
          <w:color w:val="000000"/>
          <w:szCs w:val="21"/>
        </w:rPr>
        <w:t>会计主体：金鹰添润定期开放债券型发起式证券投资基金</w:t>
      </w:r>
    </w:p>
    <w:p w:rsidR="001548F9" w:rsidRPr="00646A7D" w:rsidRDefault="00C73A01" w:rsidP="003576C9">
      <w:pPr>
        <w:spacing w:line="360" w:lineRule="auto"/>
        <w:rPr>
          <w:rFonts w:eastAsiaTheme="minorEastAsia"/>
          <w:color w:val="000000"/>
          <w:szCs w:val="21"/>
        </w:rPr>
      </w:pPr>
      <w:r w:rsidRPr="00646A7D">
        <w:rPr>
          <w:rFonts w:eastAsiaTheme="minorEastAsia"/>
          <w:color w:val="000000"/>
          <w:szCs w:val="21"/>
        </w:rPr>
        <w:t>报告截止日：</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w:t>
      </w:r>
    </w:p>
    <w:p w:rsidR="001548F9" w:rsidRPr="00646A7D" w:rsidRDefault="00C73A01" w:rsidP="006D141C">
      <w:pPr>
        <w:autoSpaceDE w:val="0"/>
        <w:autoSpaceDN w:val="0"/>
        <w:adjustRightInd w:val="0"/>
        <w:spacing w:before="29" w:line="288" w:lineRule="auto"/>
        <w:ind w:left="15"/>
        <w:jc w:val="right"/>
        <w:rPr>
          <w:rFonts w:eastAsiaTheme="minorEastAsia"/>
          <w:color w:val="000000"/>
          <w:kern w:val="0"/>
          <w:szCs w:val="21"/>
        </w:rPr>
      </w:pPr>
      <w:r w:rsidRPr="00646A7D">
        <w:rPr>
          <w:rFonts w:eastAsiaTheme="minorEastAsia"/>
          <w:color w:val="000000"/>
          <w:kern w:val="0"/>
          <w:szCs w:val="21"/>
        </w:rPr>
        <w:t>单位：人民币元</w:t>
      </w:r>
    </w:p>
    <w:tbl>
      <w:tblPr>
        <w:tblW w:w="8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00"/>
        <w:gridCol w:w="40"/>
        <w:gridCol w:w="2511"/>
        <w:gridCol w:w="9"/>
        <w:gridCol w:w="2740"/>
      </w:tblGrid>
      <w:tr w:rsidR="00C255A4" w:rsidTr="00646A7D">
        <w:tc>
          <w:tcPr>
            <w:tcW w:w="3601" w:type="dxa"/>
            <w:vAlign w:val="center"/>
          </w:tcPr>
          <w:p w:rsidR="00FC027C" w:rsidRPr="00646A7D" w:rsidRDefault="00C73A01" w:rsidP="00F73D0C">
            <w:pPr>
              <w:pStyle w:val="af6"/>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资产</w:t>
            </w:r>
          </w:p>
        </w:tc>
        <w:tc>
          <w:tcPr>
            <w:tcW w:w="2551" w:type="dxa"/>
            <w:gridSpan w:val="2"/>
            <w:vAlign w:val="center"/>
          </w:tcPr>
          <w:p w:rsidR="00FC027C"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本期末</w:t>
            </w:r>
          </w:p>
          <w:p w:rsidR="00FC027C"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kern w:val="2"/>
                <w:sz w:val="21"/>
                <w:szCs w:val="21"/>
              </w:rPr>
              <w:t>2019</w:t>
            </w:r>
            <w:r w:rsidRPr="00646A7D">
              <w:rPr>
                <w:rFonts w:ascii="Times New Roman" w:eastAsiaTheme="minorEastAsia" w:hAnsi="Times New Roman"/>
                <w:b/>
                <w:color w:val="000000"/>
                <w:kern w:val="2"/>
                <w:sz w:val="21"/>
                <w:szCs w:val="21"/>
              </w:rPr>
              <w:t>年</w:t>
            </w:r>
            <w:r w:rsidRPr="00646A7D">
              <w:rPr>
                <w:rFonts w:ascii="Times New Roman" w:eastAsiaTheme="minorEastAsia" w:hAnsi="Times New Roman"/>
                <w:b/>
                <w:color w:val="000000"/>
                <w:kern w:val="2"/>
                <w:sz w:val="21"/>
                <w:szCs w:val="21"/>
              </w:rPr>
              <w:t>6</w:t>
            </w:r>
            <w:r w:rsidRPr="00646A7D">
              <w:rPr>
                <w:rFonts w:ascii="Times New Roman" w:eastAsiaTheme="minorEastAsia" w:hAnsi="Times New Roman"/>
                <w:b/>
                <w:color w:val="000000"/>
                <w:kern w:val="2"/>
                <w:sz w:val="21"/>
                <w:szCs w:val="21"/>
              </w:rPr>
              <w:t>月</w:t>
            </w:r>
            <w:r w:rsidRPr="00646A7D">
              <w:rPr>
                <w:rFonts w:ascii="Times New Roman" w:eastAsiaTheme="minorEastAsia" w:hAnsi="Times New Roman"/>
                <w:b/>
                <w:color w:val="000000"/>
                <w:kern w:val="2"/>
                <w:sz w:val="21"/>
                <w:szCs w:val="21"/>
              </w:rPr>
              <w:t>30</w:t>
            </w:r>
            <w:r w:rsidRPr="00646A7D">
              <w:rPr>
                <w:rFonts w:ascii="Times New Roman" w:eastAsiaTheme="minorEastAsia" w:hAnsi="Times New Roman"/>
                <w:b/>
                <w:color w:val="000000"/>
                <w:kern w:val="2"/>
                <w:sz w:val="21"/>
                <w:szCs w:val="21"/>
              </w:rPr>
              <w:t>日</w:t>
            </w:r>
          </w:p>
        </w:tc>
        <w:tc>
          <w:tcPr>
            <w:tcW w:w="2748" w:type="dxa"/>
            <w:gridSpan w:val="2"/>
            <w:vAlign w:val="center"/>
          </w:tcPr>
          <w:p w:rsidR="00FC027C"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上年度末</w:t>
            </w:r>
          </w:p>
          <w:p w:rsidR="00FC027C"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2018</w:t>
            </w:r>
            <w:r w:rsidRPr="00646A7D">
              <w:rPr>
                <w:rFonts w:ascii="Times New Roman" w:eastAsiaTheme="minorEastAsia" w:hAnsi="Times New Roman"/>
                <w:b/>
                <w:color w:val="000000"/>
                <w:sz w:val="21"/>
                <w:szCs w:val="21"/>
              </w:rPr>
              <w:t>年</w:t>
            </w:r>
            <w:r w:rsidRPr="00646A7D">
              <w:rPr>
                <w:rFonts w:ascii="Times New Roman" w:eastAsiaTheme="minorEastAsia" w:hAnsi="Times New Roman"/>
                <w:b/>
                <w:color w:val="000000"/>
                <w:sz w:val="21"/>
                <w:szCs w:val="21"/>
              </w:rPr>
              <w:t>12</w:t>
            </w:r>
            <w:r w:rsidRPr="00646A7D">
              <w:rPr>
                <w:rFonts w:ascii="Times New Roman" w:eastAsiaTheme="minorEastAsia" w:hAnsi="Times New Roman"/>
                <w:b/>
                <w:color w:val="000000"/>
                <w:sz w:val="21"/>
                <w:szCs w:val="21"/>
              </w:rPr>
              <w:t>月</w:t>
            </w:r>
            <w:r w:rsidRPr="00646A7D">
              <w:rPr>
                <w:rFonts w:ascii="Times New Roman" w:eastAsiaTheme="minorEastAsia" w:hAnsi="Times New Roman"/>
                <w:b/>
                <w:color w:val="000000"/>
                <w:sz w:val="21"/>
                <w:szCs w:val="21"/>
              </w:rPr>
              <w:t>31</w:t>
            </w:r>
            <w:r w:rsidRPr="00646A7D">
              <w:rPr>
                <w:rFonts w:ascii="Times New Roman" w:eastAsiaTheme="minorEastAsia" w:hAnsi="Times New Roman"/>
                <w:b/>
                <w:color w:val="000000"/>
                <w:sz w:val="21"/>
                <w:szCs w:val="21"/>
              </w:rPr>
              <w:t>日</w:t>
            </w:r>
          </w:p>
        </w:tc>
      </w:tr>
      <w:tr w:rsidR="00C255A4" w:rsidTr="00646A7D">
        <w:tc>
          <w:tcPr>
            <w:tcW w:w="3601" w:type="dxa"/>
            <w:vAlign w:val="center"/>
          </w:tcPr>
          <w:p w:rsidR="00FC027C" w:rsidRPr="00646A7D" w:rsidRDefault="00C73A01" w:rsidP="00F73D0C">
            <w:pPr>
              <w:rPr>
                <w:rFonts w:eastAsiaTheme="minorEastAsia"/>
                <w:b/>
                <w:color w:val="000000"/>
                <w:szCs w:val="21"/>
              </w:rPr>
            </w:pPr>
            <w:r w:rsidRPr="00646A7D">
              <w:rPr>
                <w:rFonts w:eastAsiaTheme="minorEastAsia"/>
                <w:b/>
                <w:color w:val="000000"/>
                <w:szCs w:val="21"/>
              </w:rPr>
              <w:t>资产：</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银行存款</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3,749,994.59</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7,686,043.11</w:t>
            </w:r>
          </w:p>
        </w:tc>
      </w:tr>
      <w:tr w:rsidR="00C255A4" w:rsidTr="00646A7D">
        <w:tc>
          <w:tcPr>
            <w:tcW w:w="3601" w:type="dxa"/>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结算备付金</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22,727.27</w:t>
            </w:r>
          </w:p>
        </w:tc>
      </w:tr>
      <w:tr w:rsidR="00C255A4" w:rsidTr="00646A7D">
        <w:tc>
          <w:tcPr>
            <w:tcW w:w="3601" w:type="dxa"/>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存出保证金</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1,702.58</w:t>
            </w:r>
          </w:p>
        </w:tc>
      </w:tr>
      <w:tr w:rsidR="00C255A4" w:rsidTr="00646A7D">
        <w:tc>
          <w:tcPr>
            <w:tcW w:w="3601" w:type="dxa"/>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交易性金融资产</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1,425,186,000.00</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1,508,513,000.00</w:t>
            </w:r>
          </w:p>
        </w:tc>
      </w:tr>
      <w:tr w:rsidR="00C255A4" w:rsidTr="00646A7D">
        <w:tc>
          <w:tcPr>
            <w:tcW w:w="3601" w:type="dxa"/>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其中：股票投资</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FC027C" w:rsidRPr="00646A7D" w:rsidRDefault="00C73A01" w:rsidP="005E17AD">
            <w:pPr>
              <w:pStyle w:val="af6"/>
              <w:ind w:firstLineChars="300" w:firstLine="630"/>
              <w:jc w:val="both"/>
              <w:rPr>
                <w:rFonts w:ascii="Times New Roman" w:eastAsiaTheme="minorEastAsia" w:hAnsi="Times New Roman"/>
                <w:color w:val="000000"/>
                <w:sz w:val="21"/>
                <w:szCs w:val="21"/>
              </w:rPr>
            </w:pPr>
            <w:r w:rsidRPr="00646A7D">
              <w:rPr>
                <w:rFonts w:ascii="Times New Roman" w:eastAsiaTheme="minorEastAsia" w:hAnsi="Times New Roman"/>
                <w:color w:val="000000"/>
                <w:sz w:val="21"/>
                <w:szCs w:val="21"/>
              </w:rPr>
              <w:t>基金投资</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FC027C" w:rsidRPr="00646A7D" w:rsidRDefault="00C73A01" w:rsidP="005E17AD">
            <w:pPr>
              <w:ind w:firstLineChars="300" w:firstLine="630"/>
              <w:rPr>
                <w:rFonts w:eastAsiaTheme="minorEastAsia"/>
                <w:color w:val="000000"/>
                <w:szCs w:val="21"/>
              </w:rPr>
            </w:pPr>
            <w:r w:rsidRPr="00646A7D">
              <w:rPr>
                <w:rFonts w:eastAsiaTheme="minorEastAsia"/>
                <w:color w:val="000000"/>
                <w:szCs w:val="21"/>
              </w:rPr>
              <w:t>债券投资</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1,425,186,000.00</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1,508,513,000.00</w:t>
            </w:r>
          </w:p>
        </w:tc>
      </w:tr>
      <w:tr w:rsidR="00C255A4" w:rsidTr="00646A7D">
        <w:tc>
          <w:tcPr>
            <w:tcW w:w="3601" w:type="dxa"/>
            <w:vAlign w:val="center"/>
          </w:tcPr>
          <w:p w:rsidR="00FC027C" w:rsidRPr="00646A7D" w:rsidRDefault="00C73A01" w:rsidP="005E17AD">
            <w:pPr>
              <w:ind w:firstLineChars="300" w:firstLine="630"/>
              <w:rPr>
                <w:rFonts w:eastAsiaTheme="minorEastAsia"/>
                <w:color w:val="000000"/>
                <w:szCs w:val="21"/>
              </w:rPr>
            </w:pPr>
            <w:r w:rsidRPr="00646A7D">
              <w:rPr>
                <w:rFonts w:eastAsiaTheme="minorEastAsia"/>
                <w:color w:val="000000"/>
                <w:szCs w:val="21"/>
              </w:rPr>
              <w:t>资产支持证券投资</w:t>
            </w:r>
          </w:p>
        </w:tc>
        <w:tc>
          <w:tcPr>
            <w:tcW w:w="2551"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7D04A6" w:rsidRPr="00646A7D" w:rsidRDefault="00C73A01" w:rsidP="00A47B26">
            <w:pPr>
              <w:spacing w:line="360" w:lineRule="auto"/>
              <w:ind w:firstLineChars="300" w:firstLine="630"/>
              <w:rPr>
                <w:rFonts w:eastAsiaTheme="minorEastAsia"/>
                <w:color w:val="000000"/>
                <w:szCs w:val="21"/>
              </w:rPr>
            </w:pPr>
            <w:r w:rsidRPr="00646A7D">
              <w:rPr>
                <w:rFonts w:eastAsiaTheme="minorEastAsia"/>
              </w:rPr>
              <w:t>贵金属投资</w:t>
            </w:r>
          </w:p>
        </w:tc>
        <w:tc>
          <w:tcPr>
            <w:tcW w:w="2551" w:type="dxa"/>
            <w:gridSpan w:val="2"/>
            <w:vAlign w:val="center"/>
          </w:tcPr>
          <w:p w:rsidR="007D04A6" w:rsidRPr="00646A7D" w:rsidRDefault="00C73A01" w:rsidP="0049538A">
            <w:pPr>
              <w:spacing w:line="360" w:lineRule="auto"/>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7D04A6" w:rsidRPr="00646A7D" w:rsidRDefault="00C73A01" w:rsidP="0049538A">
            <w:pPr>
              <w:spacing w:line="360" w:lineRule="auto"/>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7D04A6" w:rsidRPr="00646A7D" w:rsidRDefault="00C73A01" w:rsidP="00F73D0C">
            <w:pPr>
              <w:rPr>
                <w:rFonts w:eastAsiaTheme="minorEastAsia"/>
                <w:color w:val="000000"/>
                <w:szCs w:val="21"/>
              </w:rPr>
            </w:pPr>
            <w:r w:rsidRPr="00646A7D">
              <w:rPr>
                <w:rFonts w:eastAsiaTheme="minorEastAsia"/>
                <w:color w:val="000000"/>
                <w:szCs w:val="21"/>
              </w:rPr>
              <w:t>衍生金融资产</w:t>
            </w:r>
          </w:p>
        </w:tc>
        <w:tc>
          <w:tcPr>
            <w:tcW w:w="2551"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7D04A6" w:rsidRPr="00646A7D" w:rsidRDefault="00C73A01" w:rsidP="00F73D0C">
            <w:pPr>
              <w:rPr>
                <w:rFonts w:eastAsiaTheme="minorEastAsia"/>
                <w:color w:val="000000"/>
                <w:szCs w:val="21"/>
              </w:rPr>
            </w:pPr>
            <w:r w:rsidRPr="00646A7D">
              <w:rPr>
                <w:rFonts w:eastAsiaTheme="minorEastAsia"/>
                <w:color w:val="000000"/>
                <w:szCs w:val="21"/>
              </w:rPr>
              <w:t>买入返售金融资产</w:t>
            </w:r>
          </w:p>
        </w:tc>
        <w:tc>
          <w:tcPr>
            <w:tcW w:w="2551"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90,000,000.00</w:t>
            </w:r>
          </w:p>
        </w:tc>
        <w:tc>
          <w:tcPr>
            <w:tcW w:w="2748"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9,000,000.00</w:t>
            </w:r>
          </w:p>
        </w:tc>
      </w:tr>
      <w:tr w:rsidR="00C255A4" w:rsidTr="00646A7D">
        <w:tc>
          <w:tcPr>
            <w:tcW w:w="3601" w:type="dxa"/>
            <w:vAlign w:val="center"/>
          </w:tcPr>
          <w:p w:rsidR="007D04A6" w:rsidRPr="00646A7D" w:rsidRDefault="00C73A01" w:rsidP="00F73D0C">
            <w:pPr>
              <w:rPr>
                <w:rFonts w:eastAsiaTheme="minorEastAsia"/>
                <w:color w:val="000000"/>
                <w:szCs w:val="21"/>
              </w:rPr>
            </w:pPr>
            <w:r w:rsidRPr="00646A7D">
              <w:rPr>
                <w:rFonts w:eastAsiaTheme="minorEastAsia"/>
                <w:color w:val="000000"/>
                <w:szCs w:val="21"/>
              </w:rPr>
              <w:t>应收证券清算款</w:t>
            </w:r>
          </w:p>
        </w:tc>
        <w:tc>
          <w:tcPr>
            <w:tcW w:w="2551"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7D04A6" w:rsidRPr="00646A7D" w:rsidRDefault="00C73A01" w:rsidP="00F73D0C">
            <w:pPr>
              <w:rPr>
                <w:rFonts w:eastAsiaTheme="minorEastAsia"/>
                <w:color w:val="000000"/>
                <w:szCs w:val="21"/>
              </w:rPr>
            </w:pPr>
            <w:r w:rsidRPr="00646A7D">
              <w:rPr>
                <w:rFonts w:eastAsiaTheme="minorEastAsia"/>
                <w:color w:val="000000"/>
                <w:szCs w:val="21"/>
              </w:rPr>
              <w:t>应收利息</w:t>
            </w:r>
          </w:p>
        </w:tc>
        <w:tc>
          <w:tcPr>
            <w:tcW w:w="2551"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34,132,312.96</w:t>
            </w:r>
          </w:p>
        </w:tc>
        <w:tc>
          <w:tcPr>
            <w:tcW w:w="2748"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36,109,380.04</w:t>
            </w:r>
          </w:p>
        </w:tc>
      </w:tr>
      <w:tr w:rsidR="00C255A4" w:rsidTr="00646A7D">
        <w:tc>
          <w:tcPr>
            <w:tcW w:w="3601" w:type="dxa"/>
            <w:vAlign w:val="center"/>
          </w:tcPr>
          <w:p w:rsidR="007D04A6" w:rsidRPr="00646A7D" w:rsidRDefault="00C73A01" w:rsidP="00F73D0C">
            <w:pPr>
              <w:rPr>
                <w:rFonts w:eastAsiaTheme="minorEastAsia"/>
                <w:color w:val="000000"/>
                <w:szCs w:val="21"/>
              </w:rPr>
            </w:pPr>
            <w:r w:rsidRPr="00646A7D">
              <w:rPr>
                <w:rFonts w:eastAsiaTheme="minorEastAsia"/>
                <w:color w:val="000000"/>
                <w:szCs w:val="21"/>
              </w:rPr>
              <w:t>应收股利</w:t>
            </w:r>
          </w:p>
        </w:tc>
        <w:tc>
          <w:tcPr>
            <w:tcW w:w="2551"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7D04A6" w:rsidRPr="00646A7D" w:rsidRDefault="00C73A01" w:rsidP="00F73D0C">
            <w:pPr>
              <w:rPr>
                <w:rFonts w:eastAsiaTheme="minorEastAsia"/>
                <w:color w:val="000000"/>
                <w:szCs w:val="21"/>
              </w:rPr>
            </w:pPr>
            <w:r w:rsidRPr="00646A7D">
              <w:rPr>
                <w:rFonts w:eastAsiaTheme="minorEastAsia"/>
                <w:color w:val="000000"/>
                <w:szCs w:val="21"/>
              </w:rPr>
              <w:t>应收申购款</w:t>
            </w:r>
          </w:p>
        </w:tc>
        <w:tc>
          <w:tcPr>
            <w:tcW w:w="2551"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7D04A6" w:rsidRPr="00646A7D" w:rsidRDefault="00C73A01" w:rsidP="00F73D0C">
            <w:pPr>
              <w:rPr>
                <w:rFonts w:eastAsiaTheme="minorEastAsia"/>
                <w:color w:val="000000"/>
                <w:szCs w:val="21"/>
              </w:rPr>
            </w:pPr>
            <w:r w:rsidRPr="00646A7D">
              <w:rPr>
                <w:rFonts w:eastAsiaTheme="minorEastAsia"/>
                <w:color w:val="000000"/>
                <w:szCs w:val="21"/>
              </w:rPr>
              <w:t>递延所得税资产</w:t>
            </w:r>
          </w:p>
        </w:tc>
        <w:tc>
          <w:tcPr>
            <w:tcW w:w="2551"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7D04A6" w:rsidRPr="00646A7D" w:rsidRDefault="00C73A01" w:rsidP="00F73D0C">
            <w:pPr>
              <w:rPr>
                <w:rFonts w:eastAsiaTheme="minorEastAsia"/>
                <w:color w:val="000000"/>
                <w:szCs w:val="21"/>
              </w:rPr>
            </w:pPr>
            <w:r w:rsidRPr="00646A7D">
              <w:rPr>
                <w:rFonts w:eastAsiaTheme="minorEastAsia"/>
                <w:color w:val="000000"/>
                <w:szCs w:val="21"/>
              </w:rPr>
              <w:t>其他资产</w:t>
            </w:r>
          </w:p>
        </w:tc>
        <w:tc>
          <w:tcPr>
            <w:tcW w:w="2551"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8" w:type="dxa"/>
            <w:gridSpan w:val="2"/>
            <w:vAlign w:val="center"/>
          </w:tcPr>
          <w:p w:rsidR="007D04A6"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01" w:type="dxa"/>
            <w:vAlign w:val="center"/>
          </w:tcPr>
          <w:p w:rsidR="007D04A6" w:rsidRPr="00646A7D" w:rsidRDefault="00C73A01" w:rsidP="00F73D0C">
            <w:pPr>
              <w:rPr>
                <w:rFonts w:eastAsiaTheme="minorEastAsia"/>
                <w:b/>
                <w:color w:val="000000"/>
                <w:szCs w:val="21"/>
              </w:rPr>
            </w:pPr>
            <w:r w:rsidRPr="00646A7D">
              <w:rPr>
                <w:rFonts w:eastAsiaTheme="minorEastAsia"/>
                <w:b/>
                <w:color w:val="000000"/>
                <w:szCs w:val="21"/>
              </w:rPr>
              <w:t>资产总计</w:t>
            </w:r>
          </w:p>
        </w:tc>
        <w:tc>
          <w:tcPr>
            <w:tcW w:w="2551" w:type="dxa"/>
            <w:gridSpan w:val="2"/>
            <w:vAlign w:val="center"/>
          </w:tcPr>
          <w:p w:rsidR="007D04A6" w:rsidRPr="00646A7D" w:rsidRDefault="00C73A01" w:rsidP="0049538A">
            <w:pPr>
              <w:jc w:val="right"/>
              <w:rPr>
                <w:rFonts w:eastAsiaTheme="minorEastAsia"/>
                <w:b/>
                <w:color w:val="000000"/>
                <w:szCs w:val="21"/>
              </w:rPr>
            </w:pPr>
            <w:r w:rsidRPr="00646A7D">
              <w:rPr>
                <w:rFonts w:eastAsiaTheme="minorEastAsia"/>
                <w:b/>
                <w:color w:val="000000"/>
                <w:szCs w:val="21"/>
              </w:rPr>
              <w:t>1,553,068,307.55</w:t>
            </w:r>
          </w:p>
        </w:tc>
        <w:tc>
          <w:tcPr>
            <w:tcW w:w="2748" w:type="dxa"/>
            <w:gridSpan w:val="2"/>
            <w:vAlign w:val="center"/>
          </w:tcPr>
          <w:p w:rsidR="007D04A6" w:rsidRPr="00646A7D" w:rsidRDefault="00C73A01" w:rsidP="0049538A">
            <w:pPr>
              <w:jc w:val="right"/>
              <w:rPr>
                <w:rFonts w:eastAsiaTheme="minorEastAsia"/>
                <w:b/>
                <w:color w:val="000000"/>
                <w:szCs w:val="21"/>
              </w:rPr>
            </w:pPr>
            <w:r w:rsidRPr="00646A7D">
              <w:rPr>
                <w:rFonts w:eastAsiaTheme="minorEastAsia"/>
                <w:b/>
                <w:color w:val="000000"/>
                <w:szCs w:val="21"/>
              </w:rPr>
              <w:t>1,561,332,853.00</w:t>
            </w:r>
          </w:p>
        </w:tc>
      </w:tr>
      <w:tr w:rsidR="00C255A4" w:rsidTr="00646A7D">
        <w:tc>
          <w:tcPr>
            <w:tcW w:w="3641" w:type="dxa"/>
            <w:gridSpan w:val="2"/>
            <w:vAlign w:val="center"/>
          </w:tcPr>
          <w:p w:rsidR="00FC027C" w:rsidRPr="00646A7D" w:rsidRDefault="00C73A01" w:rsidP="00F73D0C">
            <w:pPr>
              <w:pStyle w:val="af6"/>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负债和所有者权益</w:t>
            </w:r>
          </w:p>
        </w:tc>
        <w:tc>
          <w:tcPr>
            <w:tcW w:w="2520" w:type="dxa"/>
            <w:gridSpan w:val="2"/>
            <w:vAlign w:val="center"/>
          </w:tcPr>
          <w:p w:rsidR="00FC027C"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本期末</w:t>
            </w:r>
          </w:p>
          <w:p w:rsidR="00FC027C"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kern w:val="2"/>
                <w:sz w:val="21"/>
                <w:szCs w:val="21"/>
              </w:rPr>
              <w:t>2019</w:t>
            </w:r>
            <w:r w:rsidRPr="00646A7D">
              <w:rPr>
                <w:rFonts w:ascii="Times New Roman" w:eastAsiaTheme="minorEastAsia" w:hAnsi="Times New Roman"/>
                <w:b/>
                <w:color w:val="000000"/>
                <w:kern w:val="2"/>
                <w:sz w:val="21"/>
                <w:szCs w:val="21"/>
              </w:rPr>
              <w:t>年</w:t>
            </w:r>
            <w:r w:rsidRPr="00646A7D">
              <w:rPr>
                <w:rFonts w:ascii="Times New Roman" w:eastAsiaTheme="minorEastAsia" w:hAnsi="Times New Roman"/>
                <w:b/>
                <w:color w:val="000000"/>
                <w:kern w:val="2"/>
                <w:sz w:val="21"/>
                <w:szCs w:val="21"/>
              </w:rPr>
              <w:t>6</w:t>
            </w:r>
            <w:r w:rsidRPr="00646A7D">
              <w:rPr>
                <w:rFonts w:ascii="Times New Roman" w:eastAsiaTheme="minorEastAsia" w:hAnsi="Times New Roman"/>
                <w:b/>
                <w:color w:val="000000"/>
                <w:kern w:val="2"/>
                <w:sz w:val="21"/>
                <w:szCs w:val="21"/>
              </w:rPr>
              <w:t>月</w:t>
            </w:r>
            <w:r w:rsidRPr="00646A7D">
              <w:rPr>
                <w:rFonts w:ascii="Times New Roman" w:eastAsiaTheme="minorEastAsia" w:hAnsi="Times New Roman"/>
                <w:b/>
                <w:color w:val="000000"/>
                <w:kern w:val="2"/>
                <w:sz w:val="21"/>
                <w:szCs w:val="21"/>
              </w:rPr>
              <w:t>30</w:t>
            </w:r>
            <w:r w:rsidRPr="00646A7D">
              <w:rPr>
                <w:rFonts w:ascii="Times New Roman" w:eastAsiaTheme="minorEastAsia" w:hAnsi="Times New Roman"/>
                <w:b/>
                <w:color w:val="000000"/>
                <w:kern w:val="2"/>
                <w:sz w:val="21"/>
                <w:szCs w:val="21"/>
              </w:rPr>
              <w:t>日</w:t>
            </w:r>
          </w:p>
        </w:tc>
        <w:tc>
          <w:tcPr>
            <w:tcW w:w="2740" w:type="dxa"/>
            <w:vAlign w:val="center"/>
          </w:tcPr>
          <w:p w:rsidR="00FC027C"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上年度末</w:t>
            </w:r>
          </w:p>
          <w:p w:rsidR="00FC027C"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2018</w:t>
            </w:r>
            <w:r w:rsidRPr="00646A7D">
              <w:rPr>
                <w:rFonts w:ascii="Times New Roman" w:eastAsiaTheme="minorEastAsia" w:hAnsi="Times New Roman"/>
                <w:b/>
                <w:color w:val="000000"/>
                <w:sz w:val="21"/>
                <w:szCs w:val="21"/>
              </w:rPr>
              <w:t>年</w:t>
            </w:r>
            <w:r w:rsidRPr="00646A7D">
              <w:rPr>
                <w:rFonts w:ascii="Times New Roman" w:eastAsiaTheme="minorEastAsia" w:hAnsi="Times New Roman"/>
                <w:b/>
                <w:color w:val="000000"/>
                <w:sz w:val="21"/>
                <w:szCs w:val="21"/>
              </w:rPr>
              <w:t>12</w:t>
            </w:r>
            <w:r w:rsidRPr="00646A7D">
              <w:rPr>
                <w:rFonts w:ascii="Times New Roman" w:eastAsiaTheme="minorEastAsia" w:hAnsi="Times New Roman"/>
                <w:b/>
                <w:color w:val="000000"/>
                <w:sz w:val="21"/>
                <w:szCs w:val="21"/>
              </w:rPr>
              <w:t>月</w:t>
            </w:r>
            <w:r w:rsidRPr="00646A7D">
              <w:rPr>
                <w:rFonts w:ascii="Times New Roman" w:eastAsiaTheme="minorEastAsia" w:hAnsi="Times New Roman"/>
                <w:b/>
                <w:color w:val="000000"/>
                <w:sz w:val="21"/>
                <w:szCs w:val="21"/>
              </w:rPr>
              <w:t>31</w:t>
            </w:r>
            <w:r w:rsidRPr="00646A7D">
              <w:rPr>
                <w:rFonts w:ascii="Times New Roman" w:eastAsiaTheme="minorEastAsia" w:hAnsi="Times New Roman"/>
                <w:b/>
                <w:color w:val="000000"/>
                <w:sz w:val="21"/>
                <w:szCs w:val="21"/>
              </w:rPr>
              <w:t>日</w:t>
            </w:r>
          </w:p>
        </w:tc>
      </w:tr>
      <w:tr w:rsidR="00C255A4" w:rsidTr="00646A7D">
        <w:tc>
          <w:tcPr>
            <w:tcW w:w="3641" w:type="dxa"/>
            <w:gridSpan w:val="2"/>
            <w:vAlign w:val="center"/>
          </w:tcPr>
          <w:p w:rsidR="00FC027C" w:rsidRPr="00646A7D" w:rsidRDefault="00C73A01" w:rsidP="00F73D0C">
            <w:pPr>
              <w:rPr>
                <w:rFonts w:eastAsiaTheme="minorEastAsia"/>
                <w:b/>
                <w:color w:val="000000"/>
                <w:szCs w:val="21"/>
              </w:rPr>
            </w:pPr>
            <w:r w:rsidRPr="00646A7D">
              <w:rPr>
                <w:rFonts w:eastAsiaTheme="minorEastAsia"/>
                <w:b/>
                <w:color w:val="000000"/>
                <w:szCs w:val="21"/>
              </w:rPr>
              <w:t>负债：</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短期借款</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交易性金融负债</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衍生金融负债</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卖出回购金融资产款</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应付证券清算款</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应付赎回款</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应付管理人报酬</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383,872.05</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396,627.94</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应付托管费</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127,957.36</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132,209.31</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应付销售服务费</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应付交易费用</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1,073.98</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350.00</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应交税费</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178,001.96</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227,493.40</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应付利息</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应付利润</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递延所得税负债</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其他负债</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335,518.49</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357,000.00</w:t>
            </w:r>
          </w:p>
        </w:tc>
      </w:tr>
      <w:tr w:rsidR="00C255A4" w:rsidTr="00646A7D">
        <w:tc>
          <w:tcPr>
            <w:tcW w:w="3641" w:type="dxa"/>
            <w:gridSpan w:val="2"/>
            <w:vAlign w:val="center"/>
          </w:tcPr>
          <w:p w:rsidR="00FC027C" w:rsidRPr="00646A7D" w:rsidRDefault="00C73A01" w:rsidP="00F73D0C">
            <w:pPr>
              <w:pStyle w:val="af6"/>
              <w:jc w:val="both"/>
              <w:rPr>
                <w:rFonts w:ascii="Times New Roman" w:eastAsiaTheme="minorEastAsia" w:hAnsi="Times New Roman"/>
                <w:b/>
                <w:color w:val="000000"/>
                <w:sz w:val="21"/>
                <w:szCs w:val="21"/>
              </w:rPr>
            </w:pPr>
            <w:r w:rsidRPr="00646A7D">
              <w:rPr>
                <w:rFonts w:ascii="Times New Roman" w:eastAsiaTheme="minorEastAsia" w:hAnsi="Times New Roman"/>
                <w:b/>
                <w:color w:val="000000"/>
                <w:sz w:val="21"/>
                <w:szCs w:val="21"/>
              </w:rPr>
              <w:t>负债合计</w:t>
            </w:r>
          </w:p>
        </w:tc>
        <w:tc>
          <w:tcPr>
            <w:tcW w:w="2520" w:type="dxa"/>
            <w:gridSpan w:val="2"/>
            <w:vAlign w:val="center"/>
          </w:tcPr>
          <w:p w:rsidR="00FC027C" w:rsidRPr="00646A7D" w:rsidRDefault="00C73A01" w:rsidP="0049538A">
            <w:pPr>
              <w:jc w:val="right"/>
              <w:rPr>
                <w:rFonts w:eastAsiaTheme="minorEastAsia"/>
                <w:b/>
                <w:color w:val="000000"/>
                <w:szCs w:val="21"/>
              </w:rPr>
            </w:pPr>
            <w:r w:rsidRPr="00646A7D">
              <w:rPr>
                <w:rFonts w:eastAsiaTheme="minorEastAsia"/>
                <w:b/>
                <w:color w:val="000000"/>
                <w:szCs w:val="21"/>
              </w:rPr>
              <w:t>1,026,423.84</w:t>
            </w:r>
          </w:p>
        </w:tc>
        <w:tc>
          <w:tcPr>
            <w:tcW w:w="2740" w:type="dxa"/>
            <w:vAlign w:val="center"/>
          </w:tcPr>
          <w:p w:rsidR="00FC027C" w:rsidRPr="00646A7D" w:rsidRDefault="00C73A01" w:rsidP="0049538A">
            <w:pPr>
              <w:jc w:val="right"/>
              <w:rPr>
                <w:rFonts w:eastAsiaTheme="minorEastAsia"/>
                <w:b/>
                <w:color w:val="000000"/>
                <w:szCs w:val="21"/>
              </w:rPr>
            </w:pPr>
            <w:r w:rsidRPr="00646A7D">
              <w:rPr>
                <w:rFonts w:eastAsiaTheme="minorEastAsia"/>
                <w:b/>
                <w:color w:val="000000"/>
                <w:szCs w:val="21"/>
              </w:rPr>
              <w:t>1,113,680.65</w:t>
            </w:r>
          </w:p>
        </w:tc>
      </w:tr>
      <w:tr w:rsidR="00C255A4" w:rsidTr="00646A7D">
        <w:tc>
          <w:tcPr>
            <w:tcW w:w="3641" w:type="dxa"/>
            <w:gridSpan w:val="2"/>
            <w:vAlign w:val="center"/>
          </w:tcPr>
          <w:p w:rsidR="00FC027C" w:rsidRPr="00646A7D" w:rsidRDefault="00C73A01" w:rsidP="00F73D0C">
            <w:pPr>
              <w:rPr>
                <w:rFonts w:eastAsiaTheme="minorEastAsia"/>
                <w:b/>
                <w:color w:val="000000"/>
                <w:szCs w:val="21"/>
              </w:rPr>
            </w:pPr>
            <w:r w:rsidRPr="00646A7D">
              <w:rPr>
                <w:rFonts w:eastAsiaTheme="minorEastAsia"/>
                <w:b/>
                <w:color w:val="000000"/>
                <w:szCs w:val="21"/>
              </w:rPr>
              <w:t>所有者权益：</w:t>
            </w:r>
          </w:p>
        </w:tc>
        <w:tc>
          <w:tcPr>
            <w:tcW w:w="2520" w:type="dxa"/>
            <w:gridSpan w:val="2"/>
            <w:vAlign w:val="center"/>
          </w:tcPr>
          <w:p w:rsidR="00FC027C" w:rsidRPr="00646A7D" w:rsidRDefault="00C73A01" w:rsidP="0049538A">
            <w:pPr>
              <w:jc w:val="right"/>
              <w:rPr>
                <w:rFonts w:eastAsiaTheme="minorEastAsia"/>
                <w:b/>
                <w:color w:val="000000"/>
                <w:szCs w:val="21"/>
              </w:rPr>
            </w:pPr>
            <w:r w:rsidRPr="00646A7D">
              <w:rPr>
                <w:rFonts w:eastAsiaTheme="minorEastAsia"/>
                <w:b/>
                <w:color w:val="000000"/>
                <w:szCs w:val="21"/>
              </w:rPr>
              <w:t>-</w:t>
            </w:r>
          </w:p>
        </w:tc>
        <w:tc>
          <w:tcPr>
            <w:tcW w:w="2740" w:type="dxa"/>
            <w:vAlign w:val="center"/>
          </w:tcPr>
          <w:p w:rsidR="00FC027C" w:rsidRPr="00646A7D" w:rsidRDefault="00C73A01" w:rsidP="0049538A">
            <w:pPr>
              <w:jc w:val="right"/>
              <w:rPr>
                <w:rFonts w:eastAsiaTheme="minorEastAsia"/>
                <w:b/>
                <w:color w:val="000000"/>
                <w:szCs w:val="21"/>
              </w:rPr>
            </w:pPr>
            <w:r w:rsidRPr="00646A7D">
              <w:rPr>
                <w:rFonts w:eastAsiaTheme="minorEastAsia"/>
                <w:b/>
                <w:color w:val="000000"/>
                <w:szCs w:val="21"/>
              </w:rPr>
              <w:t>-</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实收基金</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1,511,789,624.88</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1,511,799,571.09</w:t>
            </w:r>
          </w:p>
        </w:tc>
      </w:tr>
      <w:tr w:rsidR="00C255A4" w:rsidTr="00646A7D">
        <w:tc>
          <w:tcPr>
            <w:tcW w:w="3641" w:type="dxa"/>
            <w:gridSpan w:val="2"/>
            <w:vAlign w:val="center"/>
          </w:tcPr>
          <w:p w:rsidR="00FC027C" w:rsidRPr="00646A7D" w:rsidRDefault="00C73A01" w:rsidP="00F73D0C">
            <w:pPr>
              <w:rPr>
                <w:rFonts w:eastAsiaTheme="minorEastAsia"/>
                <w:color w:val="000000"/>
                <w:szCs w:val="21"/>
              </w:rPr>
            </w:pPr>
            <w:r w:rsidRPr="00646A7D">
              <w:rPr>
                <w:rFonts w:eastAsiaTheme="minorEastAsia"/>
                <w:color w:val="000000"/>
                <w:szCs w:val="21"/>
              </w:rPr>
              <w:t>未分配利润</w:t>
            </w:r>
          </w:p>
        </w:tc>
        <w:tc>
          <w:tcPr>
            <w:tcW w:w="2520" w:type="dxa"/>
            <w:gridSpan w:val="2"/>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40,252,258.83</w:t>
            </w:r>
          </w:p>
        </w:tc>
        <w:tc>
          <w:tcPr>
            <w:tcW w:w="2740" w:type="dxa"/>
            <w:vAlign w:val="center"/>
          </w:tcPr>
          <w:p w:rsidR="00FC027C" w:rsidRPr="00646A7D" w:rsidRDefault="00C73A01" w:rsidP="0049538A">
            <w:pPr>
              <w:jc w:val="right"/>
              <w:rPr>
                <w:rFonts w:eastAsiaTheme="minorEastAsia"/>
                <w:color w:val="000000"/>
                <w:szCs w:val="21"/>
              </w:rPr>
            </w:pPr>
            <w:r w:rsidRPr="00646A7D">
              <w:rPr>
                <w:rFonts w:eastAsiaTheme="minorEastAsia"/>
                <w:color w:val="000000"/>
                <w:szCs w:val="21"/>
              </w:rPr>
              <w:t>48,419,601.26</w:t>
            </w:r>
          </w:p>
        </w:tc>
      </w:tr>
      <w:tr w:rsidR="00C255A4" w:rsidTr="00646A7D">
        <w:tc>
          <w:tcPr>
            <w:tcW w:w="3641" w:type="dxa"/>
            <w:gridSpan w:val="2"/>
            <w:vAlign w:val="center"/>
          </w:tcPr>
          <w:p w:rsidR="00FC027C" w:rsidRPr="00646A7D" w:rsidRDefault="00C73A01" w:rsidP="00F73D0C">
            <w:pPr>
              <w:rPr>
                <w:rFonts w:eastAsiaTheme="minorEastAsia"/>
                <w:b/>
                <w:color w:val="000000"/>
                <w:szCs w:val="21"/>
              </w:rPr>
            </w:pPr>
            <w:r w:rsidRPr="00646A7D">
              <w:rPr>
                <w:rFonts w:eastAsiaTheme="minorEastAsia"/>
                <w:b/>
                <w:color w:val="000000"/>
                <w:szCs w:val="21"/>
              </w:rPr>
              <w:t>所有者权益合计</w:t>
            </w:r>
          </w:p>
        </w:tc>
        <w:tc>
          <w:tcPr>
            <w:tcW w:w="2520" w:type="dxa"/>
            <w:gridSpan w:val="2"/>
            <w:vAlign w:val="center"/>
          </w:tcPr>
          <w:p w:rsidR="00FC027C" w:rsidRPr="00646A7D" w:rsidRDefault="00C73A01" w:rsidP="0049538A">
            <w:pPr>
              <w:jc w:val="right"/>
              <w:rPr>
                <w:rFonts w:eastAsiaTheme="minorEastAsia"/>
                <w:b/>
                <w:color w:val="000000"/>
                <w:szCs w:val="21"/>
              </w:rPr>
            </w:pPr>
            <w:r w:rsidRPr="00646A7D">
              <w:rPr>
                <w:rFonts w:eastAsiaTheme="minorEastAsia"/>
                <w:b/>
                <w:color w:val="000000"/>
                <w:szCs w:val="21"/>
              </w:rPr>
              <w:t>1,552,041,883.71</w:t>
            </w:r>
          </w:p>
        </w:tc>
        <w:tc>
          <w:tcPr>
            <w:tcW w:w="2740" w:type="dxa"/>
            <w:vAlign w:val="center"/>
          </w:tcPr>
          <w:p w:rsidR="00FC027C" w:rsidRPr="00646A7D" w:rsidRDefault="00C73A01" w:rsidP="0049538A">
            <w:pPr>
              <w:jc w:val="right"/>
              <w:rPr>
                <w:rFonts w:eastAsiaTheme="minorEastAsia"/>
                <w:b/>
                <w:color w:val="000000"/>
                <w:szCs w:val="21"/>
              </w:rPr>
            </w:pPr>
            <w:r w:rsidRPr="00646A7D">
              <w:rPr>
                <w:rFonts w:eastAsiaTheme="minorEastAsia"/>
                <w:b/>
                <w:color w:val="000000"/>
                <w:szCs w:val="21"/>
              </w:rPr>
              <w:t>1,560,219,172.35</w:t>
            </w:r>
          </w:p>
        </w:tc>
      </w:tr>
      <w:tr w:rsidR="00C255A4" w:rsidTr="00646A7D">
        <w:tc>
          <w:tcPr>
            <w:tcW w:w="3641" w:type="dxa"/>
            <w:gridSpan w:val="2"/>
            <w:vAlign w:val="center"/>
          </w:tcPr>
          <w:p w:rsidR="00FC027C" w:rsidRPr="00646A7D" w:rsidRDefault="00C73A01" w:rsidP="00F73D0C">
            <w:pPr>
              <w:rPr>
                <w:rFonts w:eastAsiaTheme="minorEastAsia"/>
                <w:b/>
                <w:color w:val="000000"/>
                <w:szCs w:val="21"/>
              </w:rPr>
            </w:pPr>
            <w:r w:rsidRPr="00646A7D">
              <w:rPr>
                <w:rFonts w:eastAsiaTheme="minorEastAsia"/>
                <w:b/>
                <w:color w:val="000000"/>
                <w:szCs w:val="21"/>
              </w:rPr>
              <w:t>负债和所有者权益总计</w:t>
            </w:r>
          </w:p>
        </w:tc>
        <w:tc>
          <w:tcPr>
            <w:tcW w:w="2520" w:type="dxa"/>
            <w:gridSpan w:val="2"/>
            <w:vAlign w:val="center"/>
          </w:tcPr>
          <w:p w:rsidR="00FC027C" w:rsidRPr="00646A7D" w:rsidRDefault="00C73A01" w:rsidP="0049538A">
            <w:pPr>
              <w:jc w:val="right"/>
              <w:rPr>
                <w:rFonts w:eastAsiaTheme="minorEastAsia"/>
                <w:b/>
                <w:color w:val="000000"/>
                <w:szCs w:val="21"/>
              </w:rPr>
            </w:pPr>
            <w:r w:rsidRPr="00646A7D">
              <w:rPr>
                <w:rFonts w:eastAsiaTheme="minorEastAsia"/>
                <w:b/>
                <w:color w:val="000000"/>
                <w:szCs w:val="21"/>
              </w:rPr>
              <w:t>1,553,068,307.55</w:t>
            </w:r>
          </w:p>
        </w:tc>
        <w:tc>
          <w:tcPr>
            <w:tcW w:w="2740" w:type="dxa"/>
            <w:vAlign w:val="center"/>
          </w:tcPr>
          <w:p w:rsidR="00FC027C" w:rsidRPr="00646A7D" w:rsidRDefault="00C73A01" w:rsidP="0049538A">
            <w:pPr>
              <w:jc w:val="right"/>
              <w:rPr>
                <w:rFonts w:eastAsiaTheme="minorEastAsia"/>
                <w:b/>
                <w:color w:val="000000"/>
                <w:szCs w:val="21"/>
              </w:rPr>
            </w:pPr>
            <w:r w:rsidRPr="00646A7D">
              <w:rPr>
                <w:rFonts w:eastAsiaTheme="minorEastAsia"/>
                <w:b/>
                <w:color w:val="000000"/>
                <w:szCs w:val="21"/>
              </w:rPr>
              <w:t>1,561,332,853.00</w:t>
            </w:r>
          </w:p>
        </w:tc>
      </w:tr>
    </w:tbl>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注：截至本报告期末</w:t>
      </w:r>
      <w:r w:rsidRPr="00646A7D">
        <w:rPr>
          <w:rFonts w:eastAsiaTheme="minorEastAsia"/>
          <w:kern w:val="0"/>
          <w:szCs w:val="21"/>
        </w:rPr>
        <w:t>2019</w:t>
      </w:r>
      <w:r w:rsidRPr="00646A7D">
        <w:rPr>
          <w:rFonts w:eastAsiaTheme="minorEastAsia"/>
          <w:kern w:val="0"/>
          <w:szCs w:val="21"/>
        </w:rPr>
        <w:t>年</w:t>
      </w:r>
      <w:r w:rsidRPr="00646A7D">
        <w:rPr>
          <w:rFonts w:eastAsiaTheme="minorEastAsia"/>
          <w:kern w:val="0"/>
          <w:szCs w:val="21"/>
        </w:rPr>
        <w:t>6</w:t>
      </w:r>
      <w:r w:rsidRPr="00646A7D">
        <w:rPr>
          <w:rFonts w:eastAsiaTheme="minorEastAsia"/>
          <w:kern w:val="0"/>
          <w:szCs w:val="21"/>
        </w:rPr>
        <w:t>月</w:t>
      </w:r>
      <w:r w:rsidRPr="00646A7D">
        <w:rPr>
          <w:rFonts w:eastAsiaTheme="minorEastAsia"/>
          <w:kern w:val="0"/>
          <w:szCs w:val="21"/>
        </w:rPr>
        <w:t>30</w:t>
      </w:r>
      <w:r w:rsidRPr="00646A7D">
        <w:rPr>
          <w:rFonts w:eastAsiaTheme="minorEastAsia"/>
          <w:kern w:val="0"/>
          <w:szCs w:val="21"/>
        </w:rPr>
        <w:t>日，本基金份额净值为</w:t>
      </w:r>
      <w:r w:rsidRPr="00646A7D">
        <w:rPr>
          <w:rFonts w:eastAsiaTheme="minorEastAsia"/>
          <w:kern w:val="0"/>
          <w:szCs w:val="21"/>
        </w:rPr>
        <w:t>1.0266</w:t>
      </w:r>
      <w:r w:rsidRPr="00646A7D">
        <w:rPr>
          <w:rFonts w:eastAsiaTheme="minorEastAsia"/>
          <w:kern w:val="0"/>
          <w:szCs w:val="21"/>
        </w:rPr>
        <w:t>元，基金份额总额为</w:t>
      </w:r>
      <w:r w:rsidRPr="00646A7D">
        <w:rPr>
          <w:rFonts w:eastAsiaTheme="minorEastAsia"/>
          <w:kern w:val="0"/>
          <w:szCs w:val="21"/>
        </w:rPr>
        <w:t>1,511,789,624.88</w:t>
      </w:r>
      <w:r w:rsidRPr="00646A7D">
        <w:rPr>
          <w:rFonts w:eastAsiaTheme="minorEastAsia"/>
          <w:kern w:val="0"/>
          <w:szCs w:val="21"/>
        </w:rPr>
        <w:t>份。</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46" w:name="_Toc331410098"/>
      <w:bookmarkStart w:id="47" w:name="_Toc225498269"/>
      <w:r w:rsidRPr="00646A7D">
        <w:rPr>
          <w:rFonts w:ascii="Times New Roman" w:eastAsiaTheme="minorEastAsia" w:hAnsi="Times New Roman"/>
          <w:kern w:val="0"/>
          <w:sz w:val="21"/>
          <w:szCs w:val="21"/>
        </w:rPr>
        <w:t xml:space="preserve">6.2 </w:t>
      </w:r>
      <w:r w:rsidRPr="00646A7D">
        <w:rPr>
          <w:rFonts w:ascii="Times New Roman" w:eastAsiaTheme="minorEastAsia" w:hAnsi="Times New Roman"/>
          <w:kern w:val="0"/>
          <w:sz w:val="21"/>
          <w:szCs w:val="21"/>
        </w:rPr>
        <w:t>利润表</w:t>
      </w:r>
      <w:bookmarkEnd w:id="46"/>
      <w:bookmarkEnd w:id="47"/>
    </w:p>
    <w:p w:rsidR="001548F9" w:rsidRPr="00646A7D" w:rsidRDefault="00C73A01" w:rsidP="003576C9">
      <w:pPr>
        <w:spacing w:line="360" w:lineRule="auto"/>
        <w:rPr>
          <w:rFonts w:eastAsiaTheme="minorEastAsia"/>
          <w:kern w:val="0"/>
          <w:szCs w:val="21"/>
        </w:rPr>
      </w:pPr>
      <w:r w:rsidRPr="00646A7D">
        <w:rPr>
          <w:rFonts w:eastAsiaTheme="minorEastAsia"/>
          <w:color w:val="000000"/>
          <w:szCs w:val="21"/>
        </w:rPr>
        <w:t>会计主体：</w:t>
      </w:r>
      <w:r w:rsidRPr="00646A7D">
        <w:rPr>
          <w:rFonts w:eastAsiaTheme="minorEastAsia"/>
          <w:kern w:val="0"/>
          <w:szCs w:val="21"/>
        </w:rPr>
        <w:t>金鹰添润定期开放债券型发起式证券投资基金</w:t>
      </w:r>
    </w:p>
    <w:p w:rsidR="001548F9" w:rsidRPr="00646A7D" w:rsidRDefault="00C73A01" w:rsidP="003576C9">
      <w:pPr>
        <w:spacing w:line="360" w:lineRule="auto"/>
        <w:rPr>
          <w:rFonts w:eastAsiaTheme="minorEastAsia"/>
          <w:color w:val="000000"/>
          <w:kern w:val="0"/>
          <w:szCs w:val="21"/>
        </w:rPr>
      </w:pPr>
      <w:r w:rsidRPr="00646A7D">
        <w:rPr>
          <w:rFonts w:eastAsiaTheme="minorEastAsia"/>
          <w:color w:val="000000"/>
          <w:szCs w:val="21"/>
        </w:rPr>
        <w:t>本报告期：</w:t>
      </w:r>
      <w:r w:rsidRPr="00646A7D">
        <w:rPr>
          <w:rFonts w:eastAsiaTheme="minorEastAsia"/>
          <w:kern w:val="0"/>
          <w:szCs w:val="21"/>
        </w:rPr>
        <w:t>2019</w:t>
      </w:r>
      <w:r w:rsidRPr="00646A7D">
        <w:rPr>
          <w:rFonts w:eastAsiaTheme="minorEastAsia"/>
          <w:kern w:val="0"/>
          <w:szCs w:val="21"/>
        </w:rPr>
        <w:t>年</w:t>
      </w:r>
      <w:r w:rsidRPr="00646A7D">
        <w:rPr>
          <w:rFonts w:eastAsiaTheme="minorEastAsia"/>
          <w:kern w:val="0"/>
          <w:szCs w:val="21"/>
        </w:rPr>
        <w:t>1</w:t>
      </w:r>
      <w:r w:rsidRPr="00646A7D">
        <w:rPr>
          <w:rFonts w:eastAsiaTheme="minorEastAsia"/>
          <w:kern w:val="0"/>
          <w:szCs w:val="21"/>
        </w:rPr>
        <w:t>月</w:t>
      </w:r>
      <w:r w:rsidRPr="00646A7D">
        <w:rPr>
          <w:rFonts w:eastAsiaTheme="minorEastAsia"/>
          <w:kern w:val="0"/>
          <w:szCs w:val="21"/>
        </w:rPr>
        <w:t>1</w:t>
      </w:r>
      <w:r w:rsidRPr="00646A7D">
        <w:rPr>
          <w:rFonts w:eastAsiaTheme="minorEastAsia"/>
          <w:kern w:val="0"/>
          <w:szCs w:val="21"/>
        </w:rPr>
        <w:t>日至</w:t>
      </w:r>
      <w:r w:rsidRPr="00646A7D">
        <w:rPr>
          <w:rFonts w:eastAsiaTheme="minorEastAsia"/>
          <w:kern w:val="0"/>
          <w:szCs w:val="21"/>
        </w:rPr>
        <w:t>2019</w:t>
      </w:r>
      <w:r w:rsidRPr="00646A7D">
        <w:rPr>
          <w:rFonts w:eastAsiaTheme="minorEastAsia"/>
          <w:kern w:val="0"/>
          <w:szCs w:val="21"/>
        </w:rPr>
        <w:t>年</w:t>
      </w:r>
      <w:r w:rsidRPr="00646A7D">
        <w:rPr>
          <w:rFonts w:eastAsiaTheme="minorEastAsia"/>
          <w:kern w:val="0"/>
          <w:szCs w:val="21"/>
        </w:rPr>
        <w:t>6</w:t>
      </w:r>
      <w:r w:rsidRPr="00646A7D">
        <w:rPr>
          <w:rFonts w:eastAsiaTheme="minorEastAsia"/>
          <w:kern w:val="0"/>
          <w:szCs w:val="21"/>
        </w:rPr>
        <w:t>月</w:t>
      </w:r>
      <w:r w:rsidRPr="00646A7D">
        <w:rPr>
          <w:rFonts w:eastAsiaTheme="minorEastAsia"/>
          <w:kern w:val="0"/>
          <w:szCs w:val="21"/>
        </w:rPr>
        <w:t>30</w:t>
      </w:r>
      <w:r w:rsidRPr="00646A7D">
        <w:rPr>
          <w:rFonts w:eastAsiaTheme="minorEastAsia"/>
          <w:kern w:val="0"/>
          <w:szCs w:val="21"/>
        </w:rPr>
        <w:t>日</w:t>
      </w:r>
    </w:p>
    <w:p w:rsidR="001548F9" w:rsidRPr="00646A7D" w:rsidRDefault="00C73A01" w:rsidP="006D141C">
      <w:pPr>
        <w:autoSpaceDE w:val="0"/>
        <w:autoSpaceDN w:val="0"/>
        <w:adjustRightInd w:val="0"/>
        <w:spacing w:before="29" w:line="288" w:lineRule="auto"/>
        <w:ind w:left="15"/>
        <w:jc w:val="right"/>
        <w:rPr>
          <w:rFonts w:eastAsiaTheme="minorEastAsia"/>
          <w:color w:val="000000"/>
          <w:kern w:val="0"/>
          <w:szCs w:val="21"/>
        </w:rPr>
      </w:pPr>
      <w:r w:rsidRPr="00646A7D">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C255A4" w:rsidTr="000B3954">
        <w:tc>
          <w:tcPr>
            <w:tcW w:w="3420" w:type="dxa"/>
            <w:vAlign w:val="center"/>
          </w:tcPr>
          <w:p w:rsidR="00D6666E" w:rsidRPr="007715BA" w:rsidRDefault="00C73A01" w:rsidP="000B3954">
            <w:pPr>
              <w:pStyle w:val="af6"/>
              <w:jc w:val="center"/>
              <w:rPr>
                <w:rFonts w:ascii="Times New Roman" w:eastAsiaTheme="minorEastAsia" w:hAnsi="Times New Roman"/>
                <w:b/>
                <w:color w:val="000000"/>
                <w:sz w:val="21"/>
                <w:szCs w:val="21"/>
              </w:rPr>
            </w:pPr>
            <w:r w:rsidRPr="007715BA">
              <w:rPr>
                <w:rFonts w:ascii="Times New Roman" w:eastAsiaTheme="minorEastAsia" w:hAnsi="Times New Roman"/>
                <w:b/>
                <w:color w:val="000000"/>
                <w:sz w:val="21"/>
                <w:szCs w:val="21"/>
              </w:rPr>
              <w:t>项目</w:t>
            </w:r>
          </w:p>
        </w:tc>
        <w:tc>
          <w:tcPr>
            <w:tcW w:w="1080" w:type="dxa"/>
            <w:vAlign w:val="center"/>
          </w:tcPr>
          <w:p w:rsidR="00D6666E" w:rsidRPr="007715BA" w:rsidRDefault="00C73A01" w:rsidP="000B3954">
            <w:pPr>
              <w:pStyle w:val="af6"/>
              <w:spacing w:before="0" w:beforeAutospacing="0" w:after="0" w:afterAutospacing="0"/>
              <w:jc w:val="center"/>
              <w:rPr>
                <w:rFonts w:ascii="Times New Roman" w:eastAsiaTheme="minorEastAsia" w:hAnsi="Times New Roman"/>
                <w:b/>
                <w:color w:val="000000"/>
                <w:sz w:val="21"/>
                <w:szCs w:val="21"/>
              </w:rPr>
            </w:pPr>
            <w:r w:rsidRPr="007715BA">
              <w:rPr>
                <w:rFonts w:ascii="Times New Roman" w:eastAsiaTheme="minorEastAsia" w:hAnsi="Times New Roman"/>
                <w:b/>
                <w:color w:val="000000"/>
                <w:sz w:val="21"/>
                <w:szCs w:val="21"/>
              </w:rPr>
              <w:t>附注号</w:t>
            </w:r>
          </w:p>
        </w:tc>
        <w:tc>
          <w:tcPr>
            <w:tcW w:w="2250" w:type="dxa"/>
            <w:vAlign w:val="center"/>
          </w:tcPr>
          <w:p w:rsidR="00D6666E" w:rsidRPr="007715BA" w:rsidRDefault="00C73A01" w:rsidP="000B3954">
            <w:pPr>
              <w:pStyle w:val="af6"/>
              <w:spacing w:before="0" w:beforeAutospacing="0" w:after="0" w:afterAutospacing="0"/>
              <w:jc w:val="center"/>
              <w:rPr>
                <w:rFonts w:ascii="Times New Roman" w:eastAsiaTheme="minorEastAsia" w:hAnsi="Times New Roman"/>
                <w:b/>
                <w:color w:val="000000"/>
                <w:sz w:val="21"/>
                <w:szCs w:val="21"/>
              </w:rPr>
            </w:pPr>
            <w:r w:rsidRPr="007715BA">
              <w:rPr>
                <w:rFonts w:ascii="Times New Roman" w:eastAsiaTheme="minorEastAsia" w:hAnsi="Times New Roman"/>
                <w:b/>
                <w:color w:val="000000"/>
                <w:sz w:val="21"/>
                <w:szCs w:val="21"/>
              </w:rPr>
              <w:t>本期</w:t>
            </w:r>
          </w:p>
          <w:p w:rsidR="00D6666E" w:rsidRPr="007715BA" w:rsidRDefault="00C73A01" w:rsidP="000B3954">
            <w:pPr>
              <w:pStyle w:val="af6"/>
              <w:spacing w:before="0" w:beforeAutospacing="0" w:after="0" w:afterAutospacing="0"/>
              <w:jc w:val="center"/>
              <w:rPr>
                <w:rFonts w:ascii="Times New Roman" w:eastAsiaTheme="minorEastAsia" w:hAnsi="Times New Roman"/>
                <w:b/>
                <w:color w:val="000000"/>
                <w:sz w:val="21"/>
                <w:szCs w:val="21"/>
              </w:rPr>
            </w:pPr>
            <w:r w:rsidRPr="007715BA">
              <w:rPr>
                <w:rFonts w:ascii="Times New Roman" w:eastAsiaTheme="minorEastAsia" w:hAnsi="Times New Roman"/>
                <w:b/>
                <w:sz w:val="21"/>
                <w:szCs w:val="21"/>
              </w:rPr>
              <w:t>2019</w:t>
            </w:r>
            <w:r w:rsidRPr="007715BA">
              <w:rPr>
                <w:rFonts w:ascii="Times New Roman" w:eastAsiaTheme="minorEastAsia" w:hAnsi="Times New Roman"/>
                <w:b/>
                <w:sz w:val="21"/>
                <w:szCs w:val="21"/>
              </w:rPr>
              <w:t>年</w:t>
            </w:r>
            <w:r w:rsidRPr="007715BA">
              <w:rPr>
                <w:rFonts w:ascii="Times New Roman" w:eastAsiaTheme="minorEastAsia" w:hAnsi="Times New Roman"/>
                <w:b/>
                <w:sz w:val="21"/>
                <w:szCs w:val="21"/>
              </w:rPr>
              <w:t>1</w:t>
            </w:r>
            <w:r w:rsidRPr="007715BA">
              <w:rPr>
                <w:rFonts w:ascii="Times New Roman" w:eastAsiaTheme="minorEastAsia" w:hAnsi="Times New Roman"/>
                <w:b/>
                <w:sz w:val="21"/>
                <w:szCs w:val="21"/>
              </w:rPr>
              <w:t>月</w:t>
            </w:r>
            <w:r w:rsidRPr="007715BA">
              <w:rPr>
                <w:rFonts w:ascii="Times New Roman" w:eastAsiaTheme="minorEastAsia" w:hAnsi="Times New Roman"/>
                <w:b/>
                <w:sz w:val="21"/>
                <w:szCs w:val="21"/>
              </w:rPr>
              <w:t>1</w:t>
            </w:r>
            <w:r w:rsidRPr="007715BA">
              <w:rPr>
                <w:rFonts w:ascii="Times New Roman" w:eastAsiaTheme="minorEastAsia" w:hAnsi="Times New Roman"/>
                <w:b/>
                <w:sz w:val="21"/>
                <w:szCs w:val="21"/>
              </w:rPr>
              <w:t>日至</w:t>
            </w:r>
            <w:r w:rsidRPr="007715BA">
              <w:rPr>
                <w:rFonts w:ascii="Times New Roman" w:eastAsiaTheme="minorEastAsia" w:hAnsi="Times New Roman"/>
                <w:b/>
                <w:sz w:val="21"/>
                <w:szCs w:val="21"/>
              </w:rPr>
              <w:t>2019</w:t>
            </w:r>
            <w:r w:rsidRPr="007715BA">
              <w:rPr>
                <w:rFonts w:ascii="Times New Roman" w:eastAsiaTheme="minorEastAsia" w:hAnsi="Times New Roman"/>
                <w:b/>
                <w:sz w:val="21"/>
                <w:szCs w:val="21"/>
              </w:rPr>
              <w:t>年</w:t>
            </w:r>
            <w:r w:rsidRPr="007715BA">
              <w:rPr>
                <w:rFonts w:ascii="Times New Roman" w:eastAsiaTheme="minorEastAsia" w:hAnsi="Times New Roman"/>
                <w:b/>
                <w:sz w:val="21"/>
                <w:szCs w:val="21"/>
              </w:rPr>
              <w:t>6</w:t>
            </w:r>
            <w:r w:rsidRPr="007715BA">
              <w:rPr>
                <w:rFonts w:ascii="Times New Roman" w:eastAsiaTheme="minorEastAsia" w:hAnsi="Times New Roman"/>
                <w:b/>
                <w:sz w:val="21"/>
                <w:szCs w:val="21"/>
              </w:rPr>
              <w:t>月</w:t>
            </w:r>
            <w:r w:rsidRPr="007715BA">
              <w:rPr>
                <w:rFonts w:ascii="Times New Roman" w:eastAsiaTheme="minorEastAsia" w:hAnsi="Times New Roman"/>
                <w:b/>
                <w:sz w:val="21"/>
                <w:szCs w:val="21"/>
              </w:rPr>
              <w:t>30</w:t>
            </w:r>
            <w:r w:rsidRPr="007715BA">
              <w:rPr>
                <w:rFonts w:ascii="Times New Roman" w:eastAsiaTheme="minorEastAsia" w:hAnsi="Times New Roman"/>
                <w:b/>
                <w:sz w:val="21"/>
                <w:szCs w:val="21"/>
              </w:rPr>
              <w:t>日</w:t>
            </w:r>
          </w:p>
        </w:tc>
        <w:tc>
          <w:tcPr>
            <w:tcW w:w="2250" w:type="dxa"/>
            <w:vAlign w:val="center"/>
          </w:tcPr>
          <w:p w:rsidR="00D6666E" w:rsidRPr="007715BA" w:rsidRDefault="00C73A01" w:rsidP="000B3954">
            <w:pPr>
              <w:pStyle w:val="af6"/>
              <w:spacing w:before="0" w:beforeAutospacing="0" w:after="0" w:afterAutospacing="0"/>
              <w:jc w:val="center"/>
              <w:rPr>
                <w:rFonts w:ascii="Times New Roman" w:eastAsiaTheme="minorEastAsia" w:hAnsi="Times New Roman"/>
                <w:b/>
                <w:color w:val="000000"/>
                <w:sz w:val="21"/>
                <w:szCs w:val="21"/>
              </w:rPr>
            </w:pPr>
            <w:r w:rsidRPr="007715BA">
              <w:rPr>
                <w:rFonts w:ascii="Times New Roman" w:eastAsiaTheme="minorEastAsia" w:hAnsi="Times New Roman"/>
                <w:b/>
                <w:color w:val="000000"/>
                <w:sz w:val="21"/>
                <w:szCs w:val="21"/>
              </w:rPr>
              <w:t>上年度可比期间</w:t>
            </w:r>
          </w:p>
          <w:p w:rsidR="00D6666E" w:rsidRPr="007715BA" w:rsidRDefault="00C73A01" w:rsidP="000B3954">
            <w:pPr>
              <w:pStyle w:val="af6"/>
              <w:spacing w:before="0" w:beforeAutospacing="0" w:after="0" w:afterAutospacing="0"/>
              <w:jc w:val="center"/>
              <w:rPr>
                <w:rFonts w:ascii="Times New Roman" w:eastAsiaTheme="minorEastAsia" w:hAnsi="Times New Roman"/>
                <w:color w:val="000000"/>
                <w:sz w:val="21"/>
                <w:szCs w:val="21"/>
              </w:rPr>
            </w:pPr>
            <w:r w:rsidRPr="007715BA">
              <w:rPr>
                <w:rFonts w:ascii="Times New Roman" w:eastAsiaTheme="minorEastAsia" w:hAnsi="Times New Roman"/>
                <w:b/>
                <w:color w:val="000000"/>
                <w:sz w:val="21"/>
                <w:szCs w:val="21"/>
              </w:rPr>
              <w:t>2018</w:t>
            </w:r>
            <w:r w:rsidRPr="007715BA">
              <w:rPr>
                <w:rFonts w:ascii="Times New Roman" w:eastAsiaTheme="minorEastAsia" w:hAnsi="Times New Roman"/>
                <w:b/>
                <w:color w:val="000000"/>
                <w:sz w:val="21"/>
                <w:szCs w:val="21"/>
              </w:rPr>
              <w:t>年</w:t>
            </w:r>
            <w:r w:rsidRPr="007715BA">
              <w:rPr>
                <w:rFonts w:ascii="Times New Roman" w:eastAsiaTheme="minorEastAsia" w:hAnsi="Times New Roman"/>
                <w:b/>
                <w:color w:val="000000"/>
                <w:sz w:val="21"/>
                <w:szCs w:val="21"/>
              </w:rPr>
              <w:t>3</w:t>
            </w:r>
            <w:r w:rsidRPr="007715BA">
              <w:rPr>
                <w:rFonts w:ascii="Times New Roman" w:eastAsiaTheme="minorEastAsia" w:hAnsi="Times New Roman"/>
                <w:b/>
                <w:color w:val="000000"/>
                <w:sz w:val="21"/>
                <w:szCs w:val="21"/>
              </w:rPr>
              <w:t>月</w:t>
            </w:r>
            <w:r w:rsidRPr="007715BA">
              <w:rPr>
                <w:rFonts w:ascii="Times New Roman" w:eastAsiaTheme="minorEastAsia" w:hAnsi="Times New Roman"/>
                <w:b/>
                <w:color w:val="000000"/>
                <w:sz w:val="21"/>
                <w:szCs w:val="21"/>
              </w:rPr>
              <w:t>28</w:t>
            </w:r>
            <w:r w:rsidRPr="007715BA">
              <w:rPr>
                <w:rFonts w:ascii="Times New Roman" w:eastAsiaTheme="minorEastAsia" w:hAnsi="Times New Roman"/>
                <w:b/>
                <w:color w:val="000000"/>
                <w:sz w:val="21"/>
                <w:szCs w:val="21"/>
              </w:rPr>
              <w:t>日（基金合同生效日）至</w:t>
            </w:r>
            <w:r w:rsidRPr="007715BA">
              <w:rPr>
                <w:rFonts w:ascii="Times New Roman" w:eastAsiaTheme="minorEastAsia" w:hAnsi="Times New Roman"/>
                <w:b/>
                <w:color w:val="000000"/>
                <w:sz w:val="21"/>
                <w:szCs w:val="21"/>
              </w:rPr>
              <w:t>2018</w:t>
            </w:r>
            <w:r w:rsidRPr="007715BA">
              <w:rPr>
                <w:rFonts w:ascii="Times New Roman" w:eastAsiaTheme="minorEastAsia" w:hAnsi="Times New Roman"/>
                <w:b/>
                <w:color w:val="000000"/>
                <w:sz w:val="21"/>
                <w:szCs w:val="21"/>
              </w:rPr>
              <w:t>年</w:t>
            </w:r>
            <w:r w:rsidRPr="007715BA">
              <w:rPr>
                <w:rFonts w:ascii="Times New Roman" w:eastAsiaTheme="minorEastAsia" w:hAnsi="Times New Roman"/>
                <w:b/>
                <w:color w:val="000000"/>
                <w:sz w:val="21"/>
                <w:szCs w:val="21"/>
              </w:rPr>
              <w:t>6</w:t>
            </w:r>
            <w:r w:rsidRPr="007715BA">
              <w:rPr>
                <w:rFonts w:ascii="Times New Roman" w:eastAsiaTheme="minorEastAsia" w:hAnsi="Times New Roman"/>
                <w:b/>
                <w:color w:val="000000"/>
                <w:sz w:val="21"/>
                <w:szCs w:val="21"/>
              </w:rPr>
              <w:t>月</w:t>
            </w:r>
            <w:r w:rsidRPr="007715BA">
              <w:rPr>
                <w:rFonts w:ascii="Times New Roman" w:eastAsiaTheme="minorEastAsia" w:hAnsi="Times New Roman"/>
                <w:b/>
                <w:color w:val="000000"/>
                <w:sz w:val="21"/>
                <w:szCs w:val="21"/>
              </w:rPr>
              <w:t>30</w:t>
            </w:r>
            <w:r w:rsidRPr="007715BA">
              <w:rPr>
                <w:rFonts w:ascii="Times New Roman" w:eastAsiaTheme="minorEastAsia" w:hAnsi="Times New Roman"/>
                <w:b/>
                <w:color w:val="000000"/>
                <w:sz w:val="21"/>
                <w:szCs w:val="21"/>
              </w:rPr>
              <w:t>日</w:t>
            </w:r>
          </w:p>
        </w:tc>
      </w:tr>
      <w:tr w:rsidR="00C255A4" w:rsidTr="000B3954">
        <w:tc>
          <w:tcPr>
            <w:tcW w:w="3420" w:type="dxa"/>
            <w:vAlign w:val="center"/>
          </w:tcPr>
          <w:p w:rsidR="00D6666E" w:rsidRPr="007715BA" w:rsidRDefault="00C73A01" w:rsidP="000B3954">
            <w:pPr>
              <w:rPr>
                <w:rFonts w:eastAsiaTheme="minorEastAsia"/>
                <w:b/>
                <w:color w:val="000000"/>
                <w:szCs w:val="21"/>
              </w:rPr>
            </w:pPr>
            <w:r w:rsidRPr="007715BA">
              <w:rPr>
                <w:rFonts w:eastAsiaTheme="minorEastAsia"/>
                <w:b/>
                <w:color w:val="000000"/>
                <w:szCs w:val="21"/>
              </w:rPr>
              <w:t>一、收入</w:t>
            </w:r>
          </w:p>
        </w:tc>
        <w:tc>
          <w:tcPr>
            <w:tcW w:w="1080" w:type="dxa"/>
            <w:vAlign w:val="center"/>
          </w:tcPr>
          <w:p w:rsidR="00D6666E" w:rsidRPr="007715BA" w:rsidRDefault="00C73A01" w:rsidP="000B3954">
            <w:pPr>
              <w:pStyle w:val="af6"/>
              <w:jc w:val="center"/>
              <w:rPr>
                <w:rFonts w:ascii="Times New Roman" w:eastAsiaTheme="minorEastAsia" w:hAnsi="Times New Roman"/>
                <w:b/>
                <w:color w:val="000000"/>
                <w:sz w:val="21"/>
                <w:szCs w:val="21"/>
              </w:rPr>
            </w:pPr>
          </w:p>
        </w:tc>
        <w:tc>
          <w:tcPr>
            <w:tcW w:w="2250" w:type="dxa"/>
            <w:vAlign w:val="bottom"/>
          </w:tcPr>
          <w:p w:rsidR="00D6666E" w:rsidRPr="007715BA" w:rsidRDefault="00C73A01" w:rsidP="000B3954">
            <w:pPr>
              <w:jc w:val="right"/>
              <w:rPr>
                <w:rFonts w:eastAsiaTheme="minorEastAsia"/>
                <w:b/>
                <w:color w:val="000000"/>
                <w:szCs w:val="21"/>
              </w:rPr>
            </w:pPr>
            <w:r w:rsidRPr="007715BA">
              <w:rPr>
                <w:rFonts w:eastAsiaTheme="minorEastAsia"/>
                <w:b/>
                <w:color w:val="000000"/>
                <w:szCs w:val="21"/>
              </w:rPr>
              <w:t>7,337,056.48</w:t>
            </w:r>
          </w:p>
        </w:tc>
        <w:tc>
          <w:tcPr>
            <w:tcW w:w="2250" w:type="dxa"/>
            <w:vAlign w:val="bottom"/>
          </w:tcPr>
          <w:p w:rsidR="00D6666E" w:rsidRPr="007715BA" w:rsidRDefault="00C73A01" w:rsidP="000B3954">
            <w:pPr>
              <w:jc w:val="right"/>
              <w:rPr>
                <w:rFonts w:eastAsiaTheme="minorEastAsia"/>
                <w:b/>
                <w:color w:val="000000"/>
                <w:szCs w:val="21"/>
              </w:rPr>
            </w:pPr>
            <w:r w:rsidRPr="007715BA">
              <w:rPr>
                <w:rFonts w:eastAsiaTheme="minorEastAsia"/>
                <w:b/>
                <w:color w:val="000000"/>
                <w:szCs w:val="21"/>
              </w:rPr>
              <w:t>12,449,799.03</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1.</w:t>
            </w:r>
            <w:r w:rsidRPr="007715BA">
              <w:rPr>
                <w:rFonts w:eastAsiaTheme="minorEastAsia"/>
                <w:color w:val="000000"/>
                <w:szCs w:val="21"/>
              </w:rPr>
              <w:t>利息收入</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38,222,777.20</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17,027,384.86</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其中：存款利息收入</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6.4.7.10</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73,880.97</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30,883.94</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债券利息收入</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38,008,134.52</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16,946,646.22</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资产支持证券利息收入</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买入返售金融资产收入</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140,761.71</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49,854.70</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其他利息收入</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2.</w:t>
            </w:r>
            <w:r w:rsidRPr="007715BA">
              <w:rPr>
                <w:rFonts w:eastAsiaTheme="minorEastAsia"/>
                <w:color w:val="000000"/>
                <w:szCs w:val="21"/>
              </w:rPr>
              <w:t>投资收益（损失以</w:t>
            </w:r>
            <w:r w:rsidRPr="007715BA">
              <w:rPr>
                <w:rFonts w:eastAsiaTheme="minorEastAsia"/>
                <w:color w:val="000000"/>
                <w:szCs w:val="21"/>
              </w:rPr>
              <w:t>“-”</w:t>
            </w:r>
            <w:r w:rsidRPr="007715BA">
              <w:rPr>
                <w:rFonts w:eastAsiaTheme="minorEastAsia"/>
                <w:color w:val="000000"/>
                <w:szCs w:val="21"/>
              </w:rPr>
              <w:t>填列）</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-38,400,310.54</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1,976,117.61</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其中：股票投资收益</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6.4.7.11</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基金投资收益</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6.4.7.12</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债券投资收益</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6.4.7.13</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-38,400,310.54</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1,976,117.61</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资产支持证券投资收益</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6.4.7.14</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spacing w:line="360" w:lineRule="auto"/>
              <w:ind w:firstLineChars="300" w:firstLine="630"/>
              <w:rPr>
                <w:rFonts w:eastAsiaTheme="minorEastAsia"/>
                <w:color w:val="000000"/>
                <w:szCs w:val="21"/>
              </w:rPr>
            </w:pPr>
            <w:r w:rsidRPr="007715BA">
              <w:rPr>
                <w:rFonts w:eastAsiaTheme="minorEastAsia"/>
              </w:rPr>
              <w:t>贵金属投资收益</w:t>
            </w:r>
          </w:p>
        </w:tc>
        <w:tc>
          <w:tcPr>
            <w:tcW w:w="1080" w:type="dxa"/>
            <w:vAlign w:val="center"/>
          </w:tcPr>
          <w:p w:rsidR="00D6666E" w:rsidRPr="007715BA" w:rsidRDefault="00C73A01" w:rsidP="000B3954">
            <w:pPr>
              <w:pStyle w:val="af6"/>
              <w:spacing w:line="360" w:lineRule="auto"/>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6.4.7.15</w:t>
            </w:r>
          </w:p>
        </w:tc>
        <w:tc>
          <w:tcPr>
            <w:tcW w:w="2250" w:type="dxa"/>
            <w:vAlign w:val="center"/>
          </w:tcPr>
          <w:p w:rsidR="00D6666E" w:rsidRPr="007715BA" w:rsidRDefault="00C73A01" w:rsidP="000B3954">
            <w:pPr>
              <w:spacing w:line="360" w:lineRule="auto"/>
              <w:jc w:val="right"/>
              <w:rPr>
                <w:rFonts w:eastAsiaTheme="minorEastAsia"/>
                <w:color w:val="000000"/>
                <w:szCs w:val="21"/>
              </w:rPr>
            </w:pPr>
            <w:r w:rsidRPr="007715BA">
              <w:rPr>
                <w:rFonts w:eastAsiaTheme="minorEastAsia"/>
                <w:color w:val="000000"/>
                <w:szCs w:val="21"/>
              </w:rPr>
              <w:t>-</w:t>
            </w:r>
          </w:p>
        </w:tc>
        <w:tc>
          <w:tcPr>
            <w:tcW w:w="2250" w:type="dxa"/>
            <w:vAlign w:val="center"/>
          </w:tcPr>
          <w:p w:rsidR="00D6666E" w:rsidRPr="007715BA" w:rsidRDefault="00C73A01" w:rsidP="000B3954">
            <w:pPr>
              <w:spacing w:line="360" w:lineRule="auto"/>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衍生工具收益</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6.4.7.16</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ind w:firstLineChars="300" w:firstLine="630"/>
              <w:rPr>
                <w:rFonts w:eastAsiaTheme="minorEastAsia"/>
                <w:color w:val="000000"/>
                <w:szCs w:val="21"/>
              </w:rPr>
            </w:pPr>
            <w:r w:rsidRPr="007715BA">
              <w:rPr>
                <w:rFonts w:eastAsiaTheme="minorEastAsia"/>
                <w:color w:val="000000"/>
                <w:szCs w:val="21"/>
              </w:rPr>
              <w:t>股利收益</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6.4.7.17</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3.</w:t>
            </w:r>
            <w:r w:rsidRPr="007715BA">
              <w:rPr>
                <w:rFonts w:eastAsiaTheme="minorEastAsia"/>
                <w:color w:val="000000"/>
                <w:szCs w:val="21"/>
              </w:rPr>
              <w:t>公允价值变动收益（损失以</w:t>
            </w:r>
            <w:r w:rsidRPr="007715BA">
              <w:rPr>
                <w:rFonts w:eastAsiaTheme="minorEastAsia"/>
                <w:color w:val="000000"/>
                <w:szCs w:val="21"/>
              </w:rPr>
              <w:t>“-”</w:t>
            </w:r>
            <w:r w:rsidRPr="007715BA">
              <w:rPr>
                <w:rFonts w:eastAsiaTheme="minorEastAsia"/>
                <w:color w:val="000000"/>
                <w:szCs w:val="21"/>
              </w:rPr>
              <w:t>号填列）</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6.4.7.18</w:t>
            </w:r>
          </w:p>
        </w:tc>
        <w:tc>
          <w:tcPr>
            <w:tcW w:w="2250" w:type="dxa"/>
            <w:vAlign w:val="center"/>
          </w:tcPr>
          <w:p w:rsidR="00D6666E" w:rsidRPr="007715BA" w:rsidRDefault="00C73A01" w:rsidP="000B3954">
            <w:pPr>
              <w:jc w:val="right"/>
              <w:rPr>
                <w:rFonts w:eastAsiaTheme="minorEastAsia"/>
                <w:color w:val="000000"/>
                <w:szCs w:val="21"/>
              </w:rPr>
            </w:pPr>
            <w:r w:rsidRPr="007715BA">
              <w:rPr>
                <w:rFonts w:eastAsiaTheme="minorEastAsia"/>
                <w:color w:val="000000"/>
                <w:szCs w:val="21"/>
              </w:rPr>
              <w:t>7,514,589.82</w:t>
            </w:r>
          </w:p>
        </w:tc>
        <w:tc>
          <w:tcPr>
            <w:tcW w:w="2250" w:type="dxa"/>
            <w:vAlign w:val="center"/>
          </w:tcPr>
          <w:p w:rsidR="00D6666E" w:rsidRPr="007715BA" w:rsidRDefault="00C73A01" w:rsidP="000B3954">
            <w:pPr>
              <w:jc w:val="right"/>
              <w:rPr>
                <w:rFonts w:eastAsiaTheme="minorEastAsia"/>
                <w:color w:val="000000"/>
                <w:szCs w:val="21"/>
              </w:rPr>
            </w:pPr>
            <w:r w:rsidRPr="007715BA">
              <w:rPr>
                <w:rFonts w:eastAsiaTheme="minorEastAsia"/>
                <w:color w:val="000000"/>
                <w:szCs w:val="21"/>
              </w:rPr>
              <w:t>-6,553,703.44</w:t>
            </w:r>
          </w:p>
        </w:tc>
      </w:tr>
      <w:tr w:rsidR="00C255A4" w:rsidTr="000B3954">
        <w:tc>
          <w:tcPr>
            <w:tcW w:w="3420" w:type="dxa"/>
            <w:vAlign w:val="center"/>
          </w:tcPr>
          <w:p w:rsidR="00D6666E" w:rsidRPr="007715BA" w:rsidRDefault="00C73A01" w:rsidP="000B3954">
            <w:pPr>
              <w:pStyle w:val="af6"/>
              <w:jc w:val="both"/>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4.</w:t>
            </w:r>
            <w:r w:rsidRPr="007715BA">
              <w:rPr>
                <w:rFonts w:ascii="Times New Roman" w:eastAsiaTheme="minorEastAsia" w:hAnsi="Times New Roman"/>
                <w:color w:val="000000"/>
                <w:sz w:val="21"/>
                <w:szCs w:val="21"/>
              </w:rPr>
              <w:t>汇兑收益（损失以</w:t>
            </w:r>
            <w:r w:rsidRPr="007715BA">
              <w:rPr>
                <w:rFonts w:ascii="Times New Roman" w:eastAsiaTheme="minorEastAsia" w:hAnsi="Times New Roman"/>
                <w:color w:val="000000"/>
                <w:sz w:val="21"/>
                <w:szCs w:val="21"/>
              </w:rPr>
              <w:t>“</w:t>
            </w:r>
            <w:r w:rsidRPr="007715BA">
              <w:rPr>
                <w:rFonts w:ascii="Times New Roman" w:eastAsiaTheme="minorEastAsia" w:hAnsi="Times New Roman"/>
                <w:color w:val="000000"/>
                <w:sz w:val="21"/>
                <w:szCs w:val="21"/>
              </w:rPr>
              <w:t>－</w:t>
            </w:r>
            <w:r w:rsidRPr="007715BA">
              <w:rPr>
                <w:rFonts w:ascii="Times New Roman" w:eastAsiaTheme="minorEastAsia" w:hAnsi="Times New Roman"/>
                <w:color w:val="000000"/>
                <w:sz w:val="21"/>
                <w:szCs w:val="21"/>
              </w:rPr>
              <w:t>”</w:t>
            </w:r>
            <w:r w:rsidRPr="007715BA">
              <w:rPr>
                <w:rFonts w:ascii="Times New Roman" w:eastAsiaTheme="minorEastAsia" w:hAnsi="Times New Roman"/>
                <w:color w:val="000000"/>
                <w:sz w:val="21"/>
                <w:szCs w:val="21"/>
              </w:rPr>
              <w:t>号填列）</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5.</w:t>
            </w:r>
            <w:r w:rsidRPr="007715BA">
              <w:rPr>
                <w:rFonts w:eastAsiaTheme="minorEastAsia"/>
                <w:color w:val="000000"/>
                <w:szCs w:val="21"/>
              </w:rPr>
              <w:t>其他收入（损失以</w:t>
            </w:r>
            <w:r w:rsidRPr="007715BA">
              <w:rPr>
                <w:rFonts w:eastAsiaTheme="minorEastAsia"/>
                <w:color w:val="000000"/>
                <w:szCs w:val="21"/>
              </w:rPr>
              <w:t>“-”</w:t>
            </w:r>
            <w:r w:rsidRPr="007715BA">
              <w:rPr>
                <w:rFonts w:eastAsiaTheme="minorEastAsia"/>
                <w:color w:val="000000"/>
                <w:szCs w:val="21"/>
              </w:rPr>
              <w:t>号填列）</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6.4.7.19</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rPr>
                <w:rFonts w:eastAsiaTheme="minorEastAsia"/>
                <w:b/>
                <w:color w:val="000000"/>
                <w:szCs w:val="21"/>
              </w:rPr>
            </w:pPr>
            <w:r w:rsidRPr="007715BA">
              <w:rPr>
                <w:rFonts w:eastAsiaTheme="minorEastAsia"/>
                <w:b/>
                <w:color w:val="000000"/>
                <w:szCs w:val="21"/>
              </w:rPr>
              <w:t>减：二、费用</w:t>
            </w:r>
          </w:p>
        </w:tc>
        <w:tc>
          <w:tcPr>
            <w:tcW w:w="1080" w:type="dxa"/>
            <w:vAlign w:val="center"/>
          </w:tcPr>
          <w:p w:rsidR="00D6666E" w:rsidRPr="007715BA" w:rsidRDefault="00C73A01" w:rsidP="000B3954">
            <w:pPr>
              <w:pStyle w:val="af6"/>
              <w:jc w:val="center"/>
              <w:rPr>
                <w:rFonts w:ascii="Times New Roman" w:eastAsiaTheme="minorEastAsia" w:hAnsi="Times New Roman"/>
                <w:b/>
                <w:color w:val="000000"/>
                <w:sz w:val="21"/>
                <w:szCs w:val="21"/>
              </w:rPr>
            </w:pPr>
          </w:p>
        </w:tc>
        <w:tc>
          <w:tcPr>
            <w:tcW w:w="2250" w:type="dxa"/>
            <w:vAlign w:val="bottom"/>
          </w:tcPr>
          <w:p w:rsidR="00D6666E" w:rsidRPr="007715BA" w:rsidRDefault="00C73A01" w:rsidP="000B3954">
            <w:pPr>
              <w:jc w:val="right"/>
              <w:rPr>
                <w:rFonts w:eastAsiaTheme="minorEastAsia"/>
                <w:b/>
                <w:color w:val="000000"/>
                <w:szCs w:val="21"/>
              </w:rPr>
            </w:pPr>
            <w:r w:rsidRPr="007715BA">
              <w:rPr>
                <w:rFonts w:eastAsiaTheme="minorEastAsia"/>
                <w:b/>
                <w:color w:val="000000"/>
                <w:szCs w:val="21"/>
              </w:rPr>
              <w:t>3,409,875.90</w:t>
            </w:r>
          </w:p>
        </w:tc>
        <w:tc>
          <w:tcPr>
            <w:tcW w:w="2250" w:type="dxa"/>
            <w:vAlign w:val="bottom"/>
          </w:tcPr>
          <w:p w:rsidR="00D6666E" w:rsidRPr="007715BA" w:rsidRDefault="00C73A01" w:rsidP="000B3954">
            <w:pPr>
              <w:jc w:val="right"/>
              <w:rPr>
                <w:rFonts w:eastAsiaTheme="minorEastAsia"/>
                <w:b/>
                <w:color w:val="000000"/>
                <w:szCs w:val="21"/>
              </w:rPr>
            </w:pPr>
            <w:r w:rsidRPr="007715BA">
              <w:rPr>
                <w:rFonts w:eastAsiaTheme="minorEastAsia"/>
                <w:b/>
                <w:color w:val="000000"/>
                <w:szCs w:val="21"/>
              </w:rPr>
              <w:t>1,557,523.79</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1</w:t>
            </w:r>
            <w:r w:rsidRPr="007715BA">
              <w:rPr>
                <w:rFonts w:eastAsiaTheme="minorEastAsia"/>
                <w:color w:val="000000"/>
                <w:szCs w:val="21"/>
              </w:rPr>
              <w:t>．管理人报酬</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2,306,609.36</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1,027,802.89</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2</w:t>
            </w:r>
            <w:r w:rsidRPr="007715BA">
              <w:rPr>
                <w:rFonts w:eastAsiaTheme="minorEastAsia"/>
                <w:color w:val="000000"/>
                <w:szCs w:val="21"/>
              </w:rPr>
              <w:t>．托管费</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768,869.79</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342,601.01</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3</w:t>
            </w:r>
            <w:r w:rsidRPr="007715BA">
              <w:rPr>
                <w:rFonts w:eastAsiaTheme="minorEastAsia"/>
                <w:color w:val="000000"/>
                <w:szCs w:val="21"/>
              </w:rPr>
              <w:t>．销售服务费</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4</w:t>
            </w:r>
            <w:r w:rsidRPr="007715BA">
              <w:rPr>
                <w:rFonts w:eastAsiaTheme="minorEastAsia"/>
                <w:color w:val="000000"/>
                <w:szCs w:val="21"/>
              </w:rPr>
              <w:t>．交易费用</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6.4.7.20</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3,675.00</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12,824.53</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5</w:t>
            </w:r>
            <w:r w:rsidRPr="007715BA">
              <w:rPr>
                <w:rFonts w:eastAsiaTheme="minorEastAsia"/>
                <w:color w:val="000000"/>
                <w:szCs w:val="21"/>
              </w:rPr>
              <w:t>．利息支出</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2,476.82</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2,473.60</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7715BA">
              <w:rPr>
                <w:rFonts w:eastAsiaTheme="minorEastAsia"/>
                <w:color w:val="000000"/>
                <w:szCs w:val="21"/>
              </w:rPr>
              <w:t>其中：卖出回购金融资产支出</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2,476.82</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2,473.60</w:t>
            </w:r>
          </w:p>
        </w:tc>
      </w:tr>
      <w:tr w:rsidR="00C255A4" w:rsidTr="000B3954">
        <w:tc>
          <w:tcPr>
            <w:tcW w:w="3420" w:type="dxa"/>
            <w:vAlign w:val="center"/>
          </w:tcPr>
          <w:p w:rsidR="00D6666E" w:rsidRPr="003A4FDF" w:rsidRDefault="00C73A01" w:rsidP="000B3954">
            <w:pPr>
              <w:rPr>
                <w:rFonts w:eastAsiaTheme="minorEastAsia"/>
                <w:color w:val="000000"/>
                <w:szCs w:val="21"/>
                <w:highlight w:val="red"/>
              </w:rPr>
            </w:pPr>
            <w:r w:rsidRPr="001F5788">
              <w:rPr>
                <w:rFonts w:eastAsiaTheme="minorEastAsia" w:hint="eastAsia"/>
                <w:color w:val="000000"/>
                <w:szCs w:val="21"/>
              </w:rPr>
              <w:t>6</w:t>
            </w:r>
            <w:r w:rsidRPr="001F5788">
              <w:rPr>
                <w:rFonts w:eastAsiaTheme="minorEastAsia" w:hint="eastAsia"/>
                <w:color w:val="000000"/>
                <w:szCs w:val="21"/>
              </w:rPr>
              <w:t>．税金及附加</w:t>
            </w:r>
          </w:p>
        </w:tc>
        <w:tc>
          <w:tcPr>
            <w:tcW w:w="1080" w:type="dxa"/>
            <w:vAlign w:val="center"/>
          </w:tcPr>
          <w:p w:rsidR="00D6666E" w:rsidRPr="003A4FDF" w:rsidRDefault="00C73A01" w:rsidP="000B3954">
            <w:pPr>
              <w:pStyle w:val="af6"/>
              <w:jc w:val="center"/>
              <w:rPr>
                <w:rFonts w:ascii="Times New Roman" w:eastAsiaTheme="minorEastAsia" w:hAnsi="Times New Roman"/>
                <w:color w:val="000000"/>
                <w:sz w:val="21"/>
                <w:szCs w:val="21"/>
                <w:highlight w:val="red"/>
              </w:rPr>
            </w:pPr>
          </w:p>
        </w:tc>
        <w:tc>
          <w:tcPr>
            <w:tcW w:w="2250" w:type="dxa"/>
            <w:vAlign w:val="bottom"/>
          </w:tcPr>
          <w:p w:rsidR="00D6666E" w:rsidRPr="001F5788" w:rsidRDefault="00C73A01" w:rsidP="000B3954">
            <w:pPr>
              <w:jc w:val="right"/>
              <w:rPr>
                <w:rFonts w:eastAsiaTheme="minorEastAsia"/>
                <w:color w:val="000000"/>
                <w:szCs w:val="21"/>
              </w:rPr>
            </w:pPr>
            <w:r w:rsidRPr="001F5788">
              <w:rPr>
                <w:rFonts w:eastAsiaTheme="minorEastAsia"/>
                <w:color w:val="000000"/>
                <w:szCs w:val="21"/>
              </w:rPr>
              <w:t>128,222.63</w:t>
            </w:r>
          </w:p>
        </w:tc>
        <w:tc>
          <w:tcPr>
            <w:tcW w:w="2250" w:type="dxa"/>
            <w:vAlign w:val="bottom"/>
          </w:tcPr>
          <w:p w:rsidR="00D6666E" w:rsidRPr="001F5788" w:rsidRDefault="00C73A01" w:rsidP="000B3954">
            <w:pPr>
              <w:jc w:val="right"/>
              <w:rPr>
                <w:rFonts w:eastAsiaTheme="minorEastAsia"/>
                <w:color w:val="000000"/>
                <w:szCs w:val="21"/>
              </w:rPr>
            </w:pPr>
            <w:r w:rsidRPr="001F5788">
              <w:rPr>
                <w:rFonts w:eastAsiaTheme="minorEastAsia"/>
                <w:color w:val="000000"/>
                <w:szCs w:val="21"/>
              </w:rPr>
              <w:t>58,354.20</w:t>
            </w:r>
          </w:p>
        </w:tc>
      </w:tr>
      <w:tr w:rsidR="00C255A4" w:rsidTr="000B3954">
        <w:tc>
          <w:tcPr>
            <w:tcW w:w="3420" w:type="dxa"/>
            <w:vAlign w:val="center"/>
          </w:tcPr>
          <w:p w:rsidR="00D6666E" w:rsidRPr="007715BA" w:rsidRDefault="00C73A01" w:rsidP="000B3954">
            <w:pPr>
              <w:rPr>
                <w:rFonts w:eastAsiaTheme="minorEastAsia"/>
                <w:color w:val="000000"/>
                <w:szCs w:val="21"/>
              </w:rPr>
            </w:pPr>
            <w:r w:rsidRPr="001F5788">
              <w:rPr>
                <w:rFonts w:eastAsiaTheme="minorEastAsia" w:hint="eastAsia"/>
                <w:color w:val="000000"/>
                <w:szCs w:val="21"/>
              </w:rPr>
              <w:t>7</w:t>
            </w:r>
            <w:r w:rsidRPr="007715BA">
              <w:rPr>
                <w:rFonts w:eastAsiaTheme="minorEastAsia"/>
                <w:color w:val="000000"/>
                <w:szCs w:val="21"/>
              </w:rPr>
              <w:t>．其他费用</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r w:rsidRPr="007715BA">
              <w:rPr>
                <w:rFonts w:ascii="Times New Roman" w:eastAsiaTheme="minorEastAsia" w:hAnsi="Times New Roman"/>
                <w:color w:val="000000"/>
                <w:sz w:val="21"/>
                <w:szCs w:val="21"/>
              </w:rPr>
              <w:t>6.4.7.21</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200,022.30</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113,467.56</w:t>
            </w:r>
          </w:p>
        </w:tc>
      </w:tr>
      <w:tr w:rsidR="00C255A4" w:rsidTr="000B3954">
        <w:tc>
          <w:tcPr>
            <w:tcW w:w="3420" w:type="dxa"/>
            <w:vAlign w:val="center"/>
          </w:tcPr>
          <w:p w:rsidR="00D6666E" w:rsidRPr="007715BA" w:rsidRDefault="00C73A01" w:rsidP="000B3954">
            <w:pPr>
              <w:rPr>
                <w:rFonts w:eastAsiaTheme="minorEastAsia"/>
                <w:b/>
                <w:color w:val="000000"/>
                <w:szCs w:val="21"/>
              </w:rPr>
            </w:pPr>
            <w:r w:rsidRPr="007715BA">
              <w:rPr>
                <w:rFonts w:eastAsiaTheme="minorEastAsia"/>
                <w:b/>
                <w:color w:val="000000"/>
                <w:szCs w:val="21"/>
              </w:rPr>
              <w:t>三、利润总额（亏损总额以</w:t>
            </w:r>
            <w:r w:rsidRPr="007715BA">
              <w:rPr>
                <w:rFonts w:eastAsiaTheme="minorEastAsia"/>
                <w:b/>
                <w:color w:val="000000"/>
                <w:szCs w:val="21"/>
              </w:rPr>
              <w:t>“-”</w:t>
            </w:r>
            <w:r w:rsidRPr="007715BA">
              <w:rPr>
                <w:rFonts w:eastAsiaTheme="minorEastAsia"/>
                <w:b/>
                <w:color w:val="000000"/>
                <w:szCs w:val="21"/>
              </w:rPr>
              <w:t>号填列）</w:t>
            </w:r>
          </w:p>
        </w:tc>
        <w:tc>
          <w:tcPr>
            <w:tcW w:w="1080" w:type="dxa"/>
            <w:vAlign w:val="center"/>
          </w:tcPr>
          <w:p w:rsidR="00D6666E" w:rsidRPr="007715BA" w:rsidRDefault="00C73A01" w:rsidP="000B3954">
            <w:pPr>
              <w:pStyle w:val="af6"/>
              <w:jc w:val="center"/>
              <w:rPr>
                <w:rFonts w:ascii="Times New Roman" w:eastAsiaTheme="minorEastAsia" w:hAnsi="Times New Roman"/>
                <w:b/>
                <w:color w:val="000000"/>
                <w:sz w:val="21"/>
                <w:szCs w:val="21"/>
              </w:rPr>
            </w:pPr>
          </w:p>
        </w:tc>
        <w:tc>
          <w:tcPr>
            <w:tcW w:w="2250" w:type="dxa"/>
            <w:vAlign w:val="center"/>
          </w:tcPr>
          <w:p w:rsidR="00D6666E" w:rsidRPr="007715BA" w:rsidRDefault="00C73A01" w:rsidP="000B3954">
            <w:pPr>
              <w:jc w:val="right"/>
              <w:rPr>
                <w:rFonts w:eastAsiaTheme="minorEastAsia"/>
                <w:b/>
                <w:color w:val="000000"/>
                <w:szCs w:val="21"/>
              </w:rPr>
            </w:pPr>
            <w:r w:rsidRPr="007715BA">
              <w:rPr>
                <w:rFonts w:eastAsiaTheme="minorEastAsia"/>
                <w:b/>
                <w:color w:val="000000"/>
                <w:szCs w:val="21"/>
              </w:rPr>
              <w:t>3,927,180.58</w:t>
            </w:r>
          </w:p>
        </w:tc>
        <w:tc>
          <w:tcPr>
            <w:tcW w:w="2250" w:type="dxa"/>
            <w:vAlign w:val="center"/>
          </w:tcPr>
          <w:p w:rsidR="00D6666E" w:rsidRPr="007715BA" w:rsidRDefault="00C73A01" w:rsidP="000B3954">
            <w:pPr>
              <w:jc w:val="right"/>
              <w:rPr>
                <w:rFonts w:eastAsiaTheme="minorEastAsia"/>
                <w:b/>
                <w:color w:val="000000"/>
                <w:szCs w:val="21"/>
              </w:rPr>
            </w:pPr>
            <w:r w:rsidRPr="007715BA">
              <w:rPr>
                <w:rFonts w:eastAsiaTheme="minorEastAsia"/>
                <w:b/>
                <w:color w:val="000000"/>
                <w:szCs w:val="21"/>
              </w:rPr>
              <w:t>10,892,275.24</w:t>
            </w:r>
          </w:p>
        </w:tc>
      </w:tr>
      <w:tr w:rsidR="00C255A4" w:rsidTr="000B3954">
        <w:tc>
          <w:tcPr>
            <w:tcW w:w="3420" w:type="dxa"/>
            <w:vAlign w:val="center"/>
          </w:tcPr>
          <w:p w:rsidR="00D6666E" w:rsidRPr="007715BA" w:rsidRDefault="00C73A01" w:rsidP="000B3954">
            <w:pPr>
              <w:rPr>
                <w:rFonts w:eastAsiaTheme="minorEastAsia"/>
                <w:b/>
                <w:color w:val="000000"/>
                <w:szCs w:val="21"/>
              </w:rPr>
            </w:pPr>
            <w:r w:rsidRPr="007715BA">
              <w:rPr>
                <w:rFonts w:eastAsiaTheme="minorEastAsia"/>
                <w:szCs w:val="21"/>
              </w:rPr>
              <w:t>减：所得税费用</w:t>
            </w:r>
          </w:p>
        </w:tc>
        <w:tc>
          <w:tcPr>
            <w:tcW w:w="1080" w:type="dxa"/>
            <w:vAlign w:val="center"/>
          </w:tcPr>
          <w:p w:rsidR="00D6666E" w:rsidRPr="007715BA" w:rsidRDefault="00C73A01" w:rsidP="000B3954">
            <w:pPr>
              <w:pStyle w:val="af6"/>
              <w:jc w:val="center"/>
              <w:rPr>
                <w:rFonts w:ascii="Times New Roman" w:eastAsiaTheme="minorEastAsia" w:hAnsi="Times New Roman"/>
                <w:color w:val="000000"/>
                <w:sz w:val="21"/>
                <w:szCs w:val="21"/>
              </w:rPr>
            </w:pP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c>
          <w:tcPr>
            <w:tcW w:w="2250" w:type="dxa"/>
            <w:vAlign w:val="bottom"/>
          </w:tcPr>
          <w:p w:rsidR="00D6666E" w:rsidRPr="007715BA" w:rsidRDefault="00C73A01" w:rsidP="000B3954">
            <w:pPr>
              <w:jc w:val="right"/>
              <w:rPr>
                <w:rFonts w:eastAsiaTheme="minorEastAsia"/>
                <w:color w:val="000000"/>
                <w:szCs w:val="21"/>
              </w:rPr>
            </w:pPr>
            <w:r w:rsidRPr="007715BA">
              <w:rPr>
                <w:rFonts w:eastAsiaTheme="minorEastAsia"/>
                <w:color w:val="000000"/>
                <w:szCs w:val="21"/>
              </w:rPr>
              <w:t>-</w:t>
            </w:r>
          </w:p>
        </w:tc>
      </w:tr>
      <w:tr w:rsidR="00C255A4" w:rsidTr="000B3954">
        <w:tc>
          <w:tcPr>
            <w:tcW w:w="3420" w:type="dxa"/>
            <w:vAlign w:val="center"/>
          </w:tcPr>
          <w:p w:rsidR="00D6666E" w:rsidRPr="007715BA" w:rsidRDefault="00C73A01" w:rsidP="000B3954">
            <w:pPr>
              <w:rPr>
                <w:rFonts w:eastAsiaTheme="minorEastAsia"/>
                <w:b/>
                <w:color w:val="000000"/>
                <w:szCs w:val="21"/>
              </w:rPr>
            </w:pPr>
            <w:r w:rsidRPr="007715BA">
              <w:rPr>
                <w:rFonts w:eastAsiaTheme="minorEastAsia"/>
                <w:b/>
                <w:color w:val="000000"/>
                <w:szCs w:val="21"/>
              </w:rPr>
              <w:t>四、净利润（净亏损以</w:t>
            </w:r>
            <w:r w:rsidRPr="007715BA">
              <w:rPr>
                <w:rFonts w:eastAsiaTheme="minorEastAsia"/>
                <w:b/>
                <w:color w:val="000000"/>
                <w:szCs w:val="21"/>
              </w:rPr>
              <w:t>“-”</w:t>
            </w:r>
            <w:r w:rsidRPr="007715BA">
              <w:rPr>
                <w:rFonts w:eastAsiaTheme="minorEastAsia"/>
                <w:b/>
                <w:color w:val="000000"/>
                <w:szCs w:val="21"/>
              </w:rPr>
              <w:t>号填列）</w:t>
            </w:r>
          </w:p>
        </w:tc>
        <w:tc>
          <w:tcPr>
            <w:tcW w:w="1080" w:type="dxa"/>
            <w:vAlign w:val="center"/>
          </w:tcPr>
          <w:p w:rsidR="00D6666E" w:rsidRPr="007715BA" w:rsidRDefault="00C73A01" w:rsidP="000B3954">
            <w:pPr>
              <w:pStyle w:val="af6"/>
              <w:jc w:val="center"/>
              <w:rPr>
                <w:rFonts w:ascii="Times New Roman" w:eastAsiaTheme="minorEastAsia" w:hAnsi="Times New Roman"/>
                <w:b/>
                <w:color w:val="000000"/>
                <w:sz w:val="21"/>
                <w:szCs w:val="21"/>
              </w:rPr>
            </w:pPr>
          </w:p>
        </w:tc>
        <w:tc>
          <w:tcPr>
            <w:tcW w:w="2250" w:type="dxa"/>
            <w:vAlign w:val="bottom"/>
          </w:tcPr>
          <w:p w:rsidR="00D6666E" w:rsidRPr="007715BA" w:rsidRDefault="00C73A01" w:rsidP="000B3954">
            <w:pPr>
              <w:jc w:val="right"/>
              <w:rPr>
                <w:rFonts w:eastAsiaTheme="minorEastAsia"/>
                <w:b/>
                <w:color w:val="000000"/>
                <w:szCs w:val="21"/>
              </w:rPr>
            </w:pPr>
            <w:r w:rsidRPr="007715BA">
              <w:rPr>
                <w:rFonts w:eastAsiaTheme="minorEastAsia"/>
                <w:b/>
                <w:color w:val="000000"/>
                <w:szCs w:val="21"/>
              </w:rPr>
              <w:t>3,927,180.58</w:t>
            </w:r>
          </w:p>
        </w:tc>
        <w:tc>
          <w:tcPr>
            <w:tcW w:w="2250" w:type="dxa"/>
            <w:vAlign w:val="bottom"/>
          </w:tcPr>
          <w:p w:rsidR="00D6666E" w:rsidRPr="007715BA" w:rsidRDefault="00C73A01" w:rsidP="000B3954">
            <w:pPr>
              <w:jc w:val="right"/>
              <w:rPr>
                <w:rFonts w:eastAsiaTheme="minorEastAsia"/>
                <w:b/>
                <w:color w:val="000000"/>
                <w:szCs w:val="21"/>
              </w:rPr>
            </w:pPr>
            <w:r w:rsidRPr="007715BA">
              <w:rPr>
                <w:rFonts w:eastAsiaTheme="minorEastAsia"/>
                <w:b/>
                <w:color w:val="000000"/>
                <w:szCs w:val="21"/>
              </w:rPr>
              <w:t>10,892,275.24</w:t>
            </w:r>
          </w:p>
        </w:tc>
      </w:tr>
    </w:tbl>
    <w:p w:rsidR="001548F9" w:rsidRPr="00646A7D" w:rsidRDefault="00C73A01" w:rsidP="00646A7D">
      <w:pPr>
        <w:tabs>
          <w:tab w:val="left" w:pos="426"/>
        </w:tabs>
        <w:spacing w:line="360" w:lineRule="auto"/>
        <w:ind w:firstLineChars="200" w:firstLine="420"/>
        <w:jc w:val="left"/>
        <w:rPr>
          <w:rFonts w:eastAsiaTheme="minorEastAsia"/>
          <w:kern w:val="0"/>
          <w:szCs w:val="21"/>
        </w:rPr>
      </w:pPr>
      <w:bookmarkStart w:id="48" w:name="_GoBack"/>
      <w:bookmarkEnd w:id="48"/>
      <w:r w:rsidRPr="00646A7D">
        <w:rPr>
          <w:rFonts w:eastAsiaTheme="minorEastAsia"/>
          <w:kern w:val="0"/>
          <w:szCs w:val="21"/>
        </w:rPr>
        <w:t>注：本基金</w:t>
      </w:r>
      <w:r w:rsidRPr="00646A7D">
        <w:rPr>
          <w:rFonts w:eastAsiaTheme="minorEastAsia"/>
          <w:kern w:val="0"/>
          <w:szCs w:val="21"/>
        </w:rPr>
        <w:t>2018</w:t>
      </w:r>
      <w:r w:rsidRPr="00646A7D">
        <w:rPr>
          <w:rFonts w:eastAsiaTheme="minorEastAsia"/>
          <w:kern w:val="0"/>
          <w:szCs w:val="21"/>
        </w:rPr>
        <w:t>年</w:t>
      </w:r>
      <w:r w:rsidRPr="00646A7D">
        <w:rPr>
          <w:rFonts w:eastAsiaTheme="minorEastAsia"/>
          <w:kern w:val="0"/>
          <w:szCs w:val="21"/>
        </w:rPr>
        <w:t>3</w:t>
      </w:r>
      <w:r w:rsidRPr="00646A7D">
        <w:rPr>
          <w:rFonts w:eastAsiaTheme="minorEastAsia"/>
          <w:kern w:val="0"/>
          <w:szCs w:val="21"/>
        </w:rPr>
        <w:t>月</w:t>
      </w:r>
      <w:r w:rsidRPr="00646A7D">
        <w:rPr>
          <w:rFonts w:eastAsiaTheme="minorEastAsia"/>
          <w:kern w:val="0"/>
          <w:szCs w:val="21"/>
        </w:rPr>
        <w:t>28</w:t>
      </w:r>
      <w:r w:rsidRPr="00646A7D">
        <w:rPr>
          <w:rFonts w:eastAsiaTheme="minorEastAsia"/>
          <w:kern w:val="0"/>
          <w:szCs w:val="21"/>
        </w:rPr>
        <w:t>日转型后合同生效成立，上年度可比期间为</w:t>
      </w:r>
      <w:r w:rsidRPr="00646A7D">
        <w:rPr>
          <w:rFonts w:eastAsiaTheme="minorEastAsia"/>
          <w:kern w:val="0"/>
          <w:szCs w:val="21"/>
        </w:rPr>
        <w:t>2018</w:t>
      </w:r>
      <w:r w:rsidRPr="00646A7D">
        <w:rPr>
          <w:rFonts w:eastAsiaTheme="minorEastAsia"/>
          <w:kern w:val="0"/>
          <w:szCs w:val="21"/>
        </w:rPr>
        <w:t>年</w:t>
      </w:r>
      <w:r w:rsidRPr="00646A7D">
        <w:rPr>
          <w:rFonts w:eastAsiaTheme="minorEastAsia"/>
          <w:kern w:val="0"/>
          <w:szCs w:val="21"/>
        </w:rPr>
        <w:t>3</w:t>
      </w:r>
      <w:r w:rsidRPr="00646A7D">
        <w:rPr>
          <w:rFonts w:eastAsiaTheme="minorEastAsia"/>
          <w:kern w:val="0"/>
          <w:szCs w:val="21"/>
        </w:rPr>
        <w:t>月</w:t>
      </w:r>
      <w:r w:rsidRPr="00646A7D">
        <w:rPr>
          <w:rFonts w:eastAsiaTheme="minorEastAsia"/>
          <w:kern w:val="0"/>
          <w:szCs w:val="21"/>
        </w:rPr>
        <w:t>28</w:t>
      </w:r>
      <w:r w:rsidRPr="00646A7D">
        <w:rPr>
          <w:rFonts w:eastAsiaTheme="minorEastAsia"/>
          <w:kern w:val="0"/>
          <w:szCs w:val="21"/>
        </w:rPr>
        <w:t>日至</w:t>
      </w:r>
      <w:r w:rsidRPr="00646A7D">
        <w:rPr>
          <w:rFonts w:eastAsiaTheme="minorEastAsia"/>
          <w:kern w:val="0"/>
          <w:szCs w:val="21"/>
        </w:rPr>
        <w:t>2018</w:t>
      </w:r>
      <w:r w:rsidRPr="00646A7D">
        <w:rPr>
          <w:rFonts w:eastAsiaTheme="minorEastAsia"/>
          <w:kern w:val="0"/>
          <w:szCs w:val="21"/>
        </w:rPr>
        <w:t>年</w:t>
      </w:r>
      <w:r w:rsidRPr="00646A7D">
        <w:rPr>
          <w:rFonts w:eastAsiaTheme="minorEastAsia"/>
          <w:kern w:val="0"/>
          <w:szCs w:val="21"/>
        </w:rPr>
        <w:t>6</w:t>
      </w:r>
      <w:r w:rsidRPr="00646A7D">
        <w:rPr>
          <w:rFonts w:eastAsiaTheme="minorEastAsia"/>
          <w:kern w:val="0"/>
          <w:szCs w:val="21"/>
        </w:rPr>
        <w:t>月</w:t>
      </w:r>
      <w:r w:rsidRPr="00646A7D">
        <w:rPr>
          <w:rFonts w:eastAsiaTheme="minorEastAsia"/>
          <w:kern w:val="0"/>
          <w:szCs w:val="21"/>
        </w:rPr>
        <w:t>30</w:t>
      </w:r>
      <w:r w:rsidRPr="00646A7D">
        <w:rPr>
          <w:rFonts w:eastAsiaTheme="minorEastAsia"/>
          <w:kern w:val="0"/>
          <w:szCs w:val="21"/>
        </w:rPr>
        <w:t>日，下同。</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49" w:name="_Toc331410099"/>
      <w:bookmarkStart w:id="50" w:name="_Toc225498270"/>
      <w:r w:rsidRPr="00646A7D">
        <w:rPr>
          <w:rFonts w:ascii="Times New Roman" w:eastAsiaTheme="minorEastAsia" w:hAnsi="Times New Roman"/>
          <w:kern w:val="0"/>
          <w:sz w:val="21"/>
          <w:szCs w:val="21"/>
        </w:rPr>
        <w:t xml:space="preserve">6.3 </w:t>
      </w:r>
      <w:r w:rsidRPr="00646A7D">
        <w:rPr>
          <w:rFonts w:ascii="Times New Roman" w:eastAsiaTheme="minorEastAsia" w:hAnsi="Times New Roman"/>
          <w:kern w:val="0"/>
          <w:sz w:val="21"/>
          <w:szCs w:val="21"/>
        </w:rPr>
        <w:t>所有者权益（基金净值）变动表</w:t>
      </w:r>
      <w:bookmarkEnd w:id="49"/>
      <w:bookmarkEnd w:id="50"/>
    </w:p>
    <w:p w:rsidR="001548F9" w:rsidRPr="00646A7D" w:rsidRDefault="00C73A01" w:rsidP="003576C9">
      <w:pPr>
        <w:spacing w:line="360" w:lineRule="auto"/>
        <w:rPr>
          <w:rFonts w:eastAsiaTheme="minorEastAsia"/>
          <w:kern w:val="0"/>
          <w:szCs w:val="21"/>
        </w:rPr>
      </w:pPr>
      <w:r w:rsidRPr="00646A7D">
        <w:rPr>
          <w:rFonts w:eastAsiaTheme="minorEastAsia"/>
          <w:color w:val="000000"/>
          <w:szCs w:val="21"/>
        </w:rPr>
        <w:t>会计主体：</w:t>
      </w:r>
      <w:r w:rsidRPr="00646A7D">
        <w:rPr>
          <w:rFonts w:eastAsiaTheme="minorEastAsia"/>
          <w:kern w:val="0"/>
          <w:szCs w:val="21"/>
        </w:rPr>
        <w:t>金鹰添润定期开放债券型发起式证券投资基金</w:t>
      </w:r>
    </w:p>
    <w:p w:rsidR="001548F9" w:rsidRPr="00646A7D" w:rsidRDefault="00C73A01" w:rsidP="003576C9">
      <w:pPr>
        <w:spacing w:line="360" w:lineRule="auto"/>
        <w:rPr>
          <w:rFonts w:eastAsiaTheme="minorEastAsia"/>
          <w:kern w:val="0"/>
          <w:szCs w:val="21"/>
        </w:rPr>
      </w:pPr>
      <w:r w:rsidRPr="00646A7D">
        <w:rPr>
          <w:rFonts w:eastAsiaTheme="minorEastAsia"/>
          <w:color w:val="000000"/>
          <w:szCs w:val="21"/>
        </w:rPr>
        <w:t>本报告期：</w:t>
      </w:r>
      <w:r w:rsidRPr="00646A7D">
        <w:rPr>
          <w:rFonts w:eastAsiaTheme="minorEastAsia"/>
          <w:kern w:val="0"/>
          <w:szCs w:val="21"/>
        </w:rPr>
        <w:t>2019</w:t>
      </w:r>
      <w:r w:rsidRPr="00646A7D">
        <w:rPr>
          <w:rFonts w:eastAsiaTheme="minorEastAsia"/>
          <w:kern w:val="0"/>
          <w:szCs w:val="21"/>
        </w:rPr>
        <w:t>年</w:t>
      </w:r>
      <w:r w:rsidRPr="00646A7D">
        <w:rPr>
          <w:rFonts w:eastAsiaTheme="minorEastAsia"/>
          <w:kern w:val="0"/>
          <w:szCs w:val="21"/>
        </w:rPr>
        <w:t>1</w:t>
      </w:r>
      <w:r w:rsidRPr="00646A7D">
        <w:rPr>
          <w:rFonts w:eastAsiaTheme="minorEastAsia"/>
          <w:kern w:val="0"/>
          <w:szCs w:val="21"/>
        </w:rPr>
        <w:t>月</w:t>
      </w:r>
      <w:r w:rsidRPr="00646A7D">
        <w:rPr>
          <w:rFonts w:eastAsiaTheme="minorEastAsia"/>
          <w:kern w:val="0"/>
          <w:szCs w:val="21"/>
        </w:rPr>
        <w:t>1</w:t>
      </w:r>
      <w:r w:rsidRPr="00646A7D">
        <w:rPr>
          <w:rFonts w:eastAsiaTheme="minorEastAsia"/>
          <w:kern w:val="0"/>
          <w:szCs w:val="21"/>
        </w:rPr>
        <w:t>日至</w:t>
      </w:r>
      <w:r w:rsidRPr="00646A7D">
        <w:rPr>
          <w:rFonts w:eastAsiaTheme="minorEastAsia"/>
          <w:kern w:val="0"/>
          <w:szCs w:val="21"/>
        </w:rPr>
        <w:t>2019</w:t>
      </w:r>
      <w:r w:rsidRPr="00646A7D">
        <w:rPr>
          <w:rFonts w:eastAsiaTheme="minorEastAsia"/>
          <w:kern w:val="0"/>
          <w:szCs w:val="21"/>
        </w:rPr>
        <w:t>年</w:t>
      </w:r>
      <w:r w:rsidRPr="00646A7D">
        <w:rPr>
          <w:rFonts w:eastAsiaTheme="minorEastAsia"/>
          <w:kern w:val="0"/>
          <w:szCs w:val="21"/>
        </w:rPr>
        <w:t>6</w:t>
      </w:r>
      <w:r w:rsidRPr="00646A7D">
        <w:rPr>
          <w:rFonts w:eastAsiaTheme="minorEastAsia"/>
          <w:kern w:val="0"/>
          <w:szCs w:val="21"/>
        </w:rPr>
        <w:t>月</w:t>
      </w:r>
      <w:r w:rsidRPr="00646A7D">
        <w:rPr>
          <w:rFonts w:eastAsiaTheme="minorEastAsia"/>
          <w:kern w:val="0"/>
          <w:szCs w:val="21"/>
        </w:rPr>
        <w:t>30</w:t>
      </w:r>
      <w:r w:rsidRPr="00646A7D">
        <w:rPr>
          <w:rFonts w:eastAsiaTheme="minorEastAsia"/>
          <w:kern w:val="0"/>
          <w:szCs w:val="21"/>
        </w:rPr>
        <w:t>日</w:t>
      </w:r>
    </w:p>
    <w:p w:rsidR="001548F9" w:rsidRPr="00646A7D" w:rsidRDefault="00C73A01" w:rsidP="006D141C">
      <w:pPr>
        <w:autoSpaceDE w:val="0"/>
        <w:autoSpaceDN w:val="0"/>
        <w:adjustRightInd w:val="0"/>
        <w:spacing w:before="29" w:line="288" w:lineRule="auto"/>
        <w:ind w:left="15"/>
        <w:jc w:val="right"/>
        <w:rPr>
          <w:rFonts w:eastAsiaTheme="minorEastAsia"/>
          <w:color w:val="000000"/>
          <w:kern w:val="0"/>
          <w:szCs w:val="21"/>
        </w:rPr>
      </w:pPr>
      <w:r w:rsidRPr="00646A7D">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C255A4" w:rsidTr="001A4BE3">
        <w:tc>
          <w:tcPr>
            <w:tcW w:w="2552" w:type="dxa"/>
            <w:vMerge w:val="restart"/>
            <w:vAlign w:val="center"/>
          </w:tcPr>
          <w:p w:rsidR="001548F9" w:rsidRPr="00646A7D" w:rsidRDefault="00C73A01">
            <w:pPr>
              <w:jc w:val="center"/>
              <w:rPr>
                <w:rFonts w:eastAsiaTheme="minorEastAsia"/>
                <w:b/>
                <w:color w:val="000000"/>
                <w:szCs w:val="21"/>
              </w:rPr>
            </w:pPr>
            <w:r w:rsidRPr="00646A7D">
              <w:rPr>
                <w:rFonts w:eastAsiaTheme="minorEastAsia"/>
                <w:b/>
                <w:color w:val="000000"/>
                <w:szCs w:val="21"/>
              </w:rPr>
              <w:t>项目</w:t>
            </w:r>
          </w:p>
        </w:tc>
        <w:tc>
          <w:tcPr>
            <w:tcW w:w="6448" w:type="dxa"/>
            <w:gridSpan w:val="3"/>
            <w:vAlign w:val="center"/>
          </w:tcPr>
          <w:p w:rsidR="001548F9" w:rsidRPr="00646A7D" w:rsidRDefault="00C73A01">
            <w:pPr>
              <w:jc w:val="center"/>
              <w:rPr>
                <w:rFonts w:eastAsiaTheme="minorEastAsia"/>
                <w:b/>
                <w:color w:val="000000"/>
                <w:szCs w:val="21"/>
              </w:rPr>
            </w:pPr>
            <w:r w:rsidRPr="00646A7D">
              <w:rPr>
                <w:rFonts w:eastAsiaTheme="minorEastAsia"/>
                <w:b/>
                <w:color w:val="000000"/>
                <w:szCs w:val="21"/>
              </w:rPr>
              <w:t>本期</w:t>
            </w:r>
          </w:p>
          <w:p w:rsidR="001548F9" w:rsidRPr="00646A7D" w:rsidRDefault="00C73A01">
            <w:pPr>
              <w:pStyle w:val="af6"/>
              <w:spacing w:before="0" w:beforeAutospacing="0" w:after="0" w:afterAutospacing="0"/>
              <w:jc w:val="center"/>
              <w:rPr>
                <w:rFonts w:ascii="Times New Roman" w:eastAsiaTheme="minorEastAsia" w:hAnsi="Times New Roman"/>
                <w:b/>
                <w:color w:val="000000"/>
                <w:sz w:val="21"/>
                <w:szCs w:val="21"/>
              </w:rPr>
            </w:pPr>
            <w:r w:rsidRPr="00646A7D">
              <w:rPr>
                <w:rFonts w:ascii="Times New Roman" w:eastAsiaTheme="minorEastAsia" w:hAnsi="Times New Roman"/>
                <w:b/>
                <w:sz w:val="21"/>
                <w:szCs w:val="21"/>
              </w:rPr>
              <w:t>2019</w:t>
            </w:r>
            <w:r w:rsidRPr="00646A7D">
              <w:rPr>
                <w:rFonts w:ascii="Times New Roman" w:eastAsiaTheme="minorEastAsia" w:hAnsi="Times New Roman"/>
                <w:b/>
                <w:sz w:val="21"/>
                <w:szCs w:val="21"/>
              </w:rPr>
              <w:t>年</w:t>
            </w:r>
            <w:r w:rsidRPr="00646A7D">
              <w:rPr>
                <w:rFonts w:ascii="Times New Roman" w:eastAsiaTheme="minorEastAsia" w:hAnsi="Times New Roman"/>
                <w:b/>
                <w:sz w:val="21"/>
                <w:szCs w:val="21"/>
              </w:rPr>
              <w:t>1</w:t>
            </w:r>
            <w:r w:rsidRPr="00646A7D">
              <w:rPr>
                <w:rFonts w:ascii="Times New Roman" w:eastAsiaTheme="minorEastAsia" w:hAnsi="Times New Roman"/>
                <w:b/>
                <w:sz w:val="21"/>
                <w:szCs w:val="21"/>
              </w:rPr>
              <w:t>月</w:t>
            </w:r>
            <w:r w:rsidRPr="00646A7D">
              <w:rPr>
                <w:rFonts w:ascii="Times New Roman" w:eastAsiaTheme="minorEastAsia" w:hAnsi="Times New Roman"/>
                <w:b/>
                <w:sz w:val="21"/>
                <w:szCs w:val="21"/>
              </w:rPr>
              <w:t>1</w:t>
            </w:r>
            <w:r w:rsidRPr="00646A7D">
              <w:rPr>
                <w:rFonts w:ascii="Times New Roman" w:eastAsiaTheme="minorEastAsia" w:hAnsi="Times New Roman"/>
                <w:b/>
                <w:sz w:val="21"/>
                <w:szCs w:val="21"/>
              </w:rPr>
              <w:t>日至</w:t>
            </w:r>
            <w:r w:rsidRPr="00646A7D">
              <w:rPr>
                <w:rFonts w:ascii="Times New Roman" w:eastAsiaTheme="minorEastAsia" w:hAnsi="Times New Roman"/>
                <w:b/>
                <w:sz w:val="21"/>
                <w:szCs w:val="21"/>
              </w:rPr>
              <w:t>2019</w:t>
            </w:r>
            <w:r w:rsidRPr="00646A7D">
              <w:rPr>
                <w:rFonts w:ascii="Times New Roman" w:eastAsiaTheme="minorEastAsia" w:hAnsi="Times New Roman"/>
                <w:b/>
                <w:sz w:val="21"/>
                <w:szCs w:val="21"/>
              </w:rPr>
              <w:t>年</w:t>
            </w:r>
            <w:r w:rsidRPr="00646A7D">
              <w:rPr>
                <w:rFonts w:ascii="Times New Roman" w:eastAsiaTheme="minorEastAsia" w:hAnsi="Times New Roman"/>
                <w:b/>
                <w:sz w:val="21"/>
                <w:szCs w:val="21"/>
              </w:rPr>
              <w:t>6</w:t>
            </w:r>
            <w:r w:rsidRPr="00646A7D">
              <w:rPr>
                <w:rFonts w:ascii="Times New Roman" w:eastAsiaTheme="minorEastAsia" w:hAnsi="Times New Roman"/>
                <w:b/>
                <w:sz w:val="21"/>
                <w:szCs w:val="21"/>
              </w:rPr>
              <w:t>月</w:t>
            </w:r>
            <w:r w:rsidRPr="00646A7D">
              <w:rPr>
                <w:rFonts w:ascii="Times New Roman" w:eastAsiaTheme="minorEastAsia" w:hAnsi="Times New Roman"/>
                <w:b/>
                <w:sz w:val="21"/>
                <w:szCs w:val="21"/>
              </w:rPr>
              <w:t>30</w:t>
            </w:r>
            <w:r w:rsidRPr="00646A7D">
              <w:rPr>
                <w:rFonts w:ascii="Times New Roman" w:eastAsiaTheme="minorEastAsia" w:hAnsi="Times New Roman"/>
                <w:b/>
                <w:sz w:val="21"/>
                <w:szCs w:val="21"/>
              </w:rPr>
              <w:t>日</w:t>
            </w:r>
          </w:p>
        </w:tc>
      </w:tr>
      <w:tr w:rsidR="00C255A4" w:rsidTr="001A4BE3">
        <w:tc>
          <w:tcPr>
            <w:tcW w:w="2552" w:type="dxa"/>
            <w:vMerge/>
            <w:vAlign w:val="center"/>
          </w:tcPr>
          <w:p w:rsidR="001548F9" w:rsidRPr="00646A7D" w:rsidRDefault="00C73A01">
            <w:pPr>
              <w:widowControl/>
              <w:jc w:val="left"/>
              <w:rPr>
                <w:rFonts w:eastAsiaTheme="minorEastAsia"/>
                <w:b/>
                <w:color w:val="000000"/>
                <w:szCs w:val="21"/>
              </w:rPr>
            </w:pPr>
          </w:p>
        </w:tc>
        <w:tc>
          <w:tcPr>
            <w:tcW w:w="2149" w:type="dxa"/>
            <w:vAlign w:val="center"/>
          </w:tcPr>
          <w:p w:rsidR="001548F9" w:rsidRPr="00646A7D" w:rsidRDefault="00C73A01">
            <w:pPr>
              <w:jc w:val="center"/>
              <w:rPr>
                <w:rFonts w:eastAsiaTheme="minorEastAsia"/>
                <w:b/>
                <w:color w:val="000000"/>
                <w:szCs w:val="21"/>
              </w:rPr>
            </w:pPr>
            <w:r w:rsidRPr="00646A7D">
              <w:rPr>
                <w:rFonts w:eastAsiaTheme="minorEastAsia"/>
                <w:b/>
                <w:color w:val="000000"/>
                <w:szCs w:val="21"/>
              </w:rPr>
              <w:t>实收基金</w:t>
            </w:r>
          </w:p>
        </w:tc>
        <w:tc>
          <w:tcPr>
            <w:tcW w:w="2149" w:type="dxa"/>
            <w:vAlign w:val="center"/>
          </w:tcPr>
          <w:p w:rsidR="001548F9" w:rsidRPr="00646A7D" w:rsidRDefault="00C73A01">
            <w:pPr>
              <w:jc w:val="center"/>
              <w:rPr>
                <w:rFonts w:eastAsiaTheme="minorEastAsia"/>
                <w:b/>
                <w:color w:val="000000"/>
                <w:szCs w:val="21"/>
              </w:rPr>
            </w:pPr>
            <w:r w:rsidRPr="00646A7D">
              <w:rPr>
                <w:rFonts w:eastAsiaTheme="minorEastAsia"/>
                <w:b/>
                <w:color w:val="000000"/>
                <w:szCs w:val="21"/>
              </w:rPr>
              <w:t>未分配利润</w:t>
            </w:r>
          </w:p>
        </w:tc>
        <w:tc>
          <w:tcPr>
            <w:tcW w:w="2150" w:type="dxa"/>
            <w:vAlign w:val="center"/>
          </w:tcPr>
          <w:p w:rsidR="001548F9" w:rsidRPr="00646A7D" w:rsidRDefault="00C73A01">
            <w:pPr>
              <w:jc w:val="center"/>
              <w:rPr>
                <w:rFonts w:eastAsiaTheme="minorEastAsia"/>
                <w:color w:val="000000"/>
                <w:szCs w:val="21"/>
              </w:rPr>
            </w:pPr>
            <w:r w:rsidRPr="00646A7D">
              <w:rPr>
                <w:rFonts w:eastAsiaTheme="minorEastAsia"/>
                <w:b/>
                <w:color w:val="000000"/>
                <w:szCs w:val="21"/>
              </w:rPr>
              <w:t>所有者权益合计</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一、期初所有者权益（基金净值）</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1,511,799,571.09</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48,419,601.26</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1,560,219,172.35</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二、本期经营活动产生的基金净值变动数（本期利润）</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3,927,180.58</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3,927,180.58</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三、本期基金份额交易产生的基金净值变动数（净值减少以</w:t>
            </w:r>
            <w:r w:rsidRPr="00646A7D">
              <w:rPr>
                <w:rFonts w:eastAsiaTheme="minorEastAsia"/>
                <w:color w:val="000000"/>
                <w:szCs w:val="21"/>
              </w:rPr>
              <w:t>“-”</w:t>
            </w:r>
            <w:r w:rsidRPr="00646A7D">
              <w:rPr>
                <w:rFonts w:eastAsiaTheme="minorEastAsia"/>
                <w:color w:val="000000"/>
                <w:szCs w:val="21"/>
              </w:rPr>
              <w:t>号填列）</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-9,946.21</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-205.89</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-10,152.10</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其中：</w:t>
            </w:r>
            <w:r w:rsidRPr="00646A7D">
              <w:rPr>
                <w:rFonts w:eastAsiaTheme="minorEastAsia"/>
                <w:color w:val="000000"/>
                <w:szCs w:val="21"/>
              </w:rPr>
              <w:t>1.</w:t>
            </w:r>
            <w:r w:rsidRPr="00646A7D">
              <w:rPr>
                <w:rFonts w:eastAsiaTheme="minorEastAsia"/>
                <w:color w:val="000000"/>
                <w:szCs w:val="21"/>
              </w:rPr>
              <w:t>基金申购款</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2.07</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0.04</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2.11</w:t>
            </w:r>
          </w:p>
        </w:tc>
      </w:tr>
      <w:tr w:rsidR="00C255A4" w:rsidTr="0049538A">
        <w:tc>
          <w:tcPr>
            <w:tcW w:w="2552" w:type="dxa"/>
            <w:vAlign w:val="center"/>
          </w:tcPr>
          <w:p w:rsidR="001548F9" w:rsidRPr="00646A7D" w:rsidRDefault="00C73A01" w:rsidP="0049538A">
            <w:pPr>
              <w:ind w:firstLineChars="300" w:firstLine="630"/>
              <w:rPr>
                <w:rFonts w:eastAsiaTheme="minorEastAsia"/>
                <w:color w:val="000000"/>
                <w:szCs w:val="21"/>
              </w:rPr>
            </w:pPr>
            <w:r w:rsidRPr="00646A7D">
              <w:rPr>
                <w:rFonts w:eastAsiaTheme="minorEastAsia"/>
                <w:color w:val="000000"/>
                <w:szCs w:val="21"/>
              </w:rPr>
              <w:t>2.</w:t>
            </w:r>
            <w:r w:rsidRPr="00646A7D">
              <w:rPr>
                <w:rFonts w:eastAsiaTheme="minorEastAsia"/>
                <w:color w:val="000000"/>
                <w:szCs w:val="21"/>
              </w:rPr>
              <w:t>基金赎回款</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-9,948.28</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-205.93</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-10,154.21</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四、本期向基金份额持有人分配利润产生的基金净值变动（净值减少以</w:t>
            </w:r>
            <w:r w:rsidRPr="00646A7D">
              <w:rPr>
                <w:rFonts w:eastAsiaTheme="minorEastAsia"/>
                <w:color w:val="000000"/>
                <w:szCs w:val="21"/>
              </w:rPr>
              <w:t>“-”</w:t>
            </w:r>
            <w:r w:rsidRPr="00646A7D">
              <w:rPr>
                <w:rFonts w:eastAsiaTheme="minorEastAsia"/>
                <w:color w:val="000000"/>
                <w:szCs w:val="21"/>
              </w:rPr>
              <w:t>号填列）</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-12,094,317.12</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-12,094,317.12</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五、期末所有者权益（基金净值）</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1,511,789,624.88</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40,252,258.83</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1,552,041,883.71</w:t>
            </w:r>
          </w:p>
        </w:tc>
      </w:tr>
      <w:tr w:rsidR="00C255A4" w:rsidTr="001A4BE3">
        <w:tc>
          <w:tcPr>
            <w:tcW w:w="2552" w:type="dxa"/>
            <w:vMerge w:val="restart"/>
            <w:vAlign w:val="center"/>
          </w:tcPr>
          <w:p w:rsidR="001548F9" w:rsidRPr="00646A7D" w:rsidRDefault="00C73A01">
            <w:pPr>
              <w:jc w:val="center"/>
              <w:rPr>
                <w:rFonts w:eastAsiaTheme="minorEastAsia"/>
                <w:color w:val="000000"/>
                <w:szCs w:val="21"/>
              </w:rPr>
            </w:pPr>
            <w:r w:rsidRPr="00646A7D">
              <w:rPr>
                <w:rFonts w:eastAsiaTheme="minorEastAsia"/>
                <w:b/>
                <w:color w:val="000000"/>
                <w:szCs w:val="21"/>
              </w:rPr>
              <w:t>项目</w:t>
            </w:r>
          </w:p>
        </w:tc>
        <w:tc>
          <w:tcPr>
            <w:tcW w:w="6448" w:type="dxa"/>
            <w:gridSpan w:val="3"/>
            <w:vAlign w:val="center"/>
          </w:tcPr>
          <w:p w:rsidR="001548F9" w:rsidRPr="00646A7D" w:rsidRDefault="00C73A01">
            <w:pPr>
              <w:jc w:val="center"/>
              <w:rPr>
                <w:rFonts w:eastAsiaTheme="minorEastAsia"/>
                <w:b/>
                <w:color w:val="000000"/>
                <w:szCs w:val="21"/>
              </w:rPr>
            </w:pPr>
            <w:r w:rsidRPr="00646A7D">
              <w:rPr>
                <w:rFonts w:eastAsiaTheme="minorEastAsia"/>
                <w:b/>
                <w:color w:val="000000"/>
                <w:szCs w:val="21"/>
              </w:rPr>
              <w:t>上年度可比期间</w:t>
            </w:r>
          </w:p>
          <w:p w:rsidR="001548F9" w:rsidRPr="00646A7D" w:rsidRDefault="00C73A01">
            <w:pPr>
              <w:pStyle w:val="af6"/>
              <w:spacing w:before="0" w:beforeAutospacing="0" w:after="0" w:afterAutospacing="0"/>
              <w:jc w:val="center"/>
              <w:rPr>
                <w:rFonts w:ascii="Times New Roman" w:eastAsiaTheme="minorEastAsia" w:hAnsi="Times New Roman"/>
                <w:color w:val="000000"/>
                <w:sz w:val="21"/>
                <w:szCs w:val="21"/>
              </w:rPr>
            </w:pPr>
            <w:r w:rsidRPr="00646A7D">
              <w:rPr>
                <w:rFonts w:ascii="Times New Roman" w:eastAsiaTheme="minorEastAsia" w:hAnsi="Times New Roman"/>
                <w:b/>
                <w:color w:val="000000"/>
                <w:sz w:val="21"/>
                <w:szCs w:val="21"/>
              </w:rPr>
              <w:t>2018</w:t>
            </w:r>
            <w:r w:rsidRPr="00646A7D">
              <w:rPr>
                <w:rFonts w:ascii="Times New Roman" w:eastAsiaTheme="minorEastAsia" w:hAnsi="Times New Roman"/>
                <w:b/>
                <w:color w:val="000000"/>
                <w:sz w:val="21"/>
                <w:szCs w:val="21"/>
              </w:rPr>
              <w:t>年</w:t>
            </w:r>
            <w:r w:rsidRPr="00646A7D">
              <w:rPr>
                <w:rFonts w:ascii="Times New Roman" w:eastAsiaTheme="minorEastAsia" w:hAnsi="Times New Roman"/>
                <w:b/>
                <w:color w:val="000000"/>
                <w:sz w:val="21"/>
                <w:szCs w:val="21"/>
              </w:rPr>
              <w:t>3</w:t>
            </w:r>
            <w:r w:rsidRPr="00646A7D">
              <w:rPr>
                <w:rFonts w:ascii="Times New Roman" w:eastAsiaTheme="minorEastAsia" w:hAnsi="Times New Roman"/>
                <w:b/>
                <w:color w:val="000000"/>
                <w:sz w:val="21"/>
                <w:szCs w:val="21"/>
              </w:rPr>
              <w:t>月</w:t>
            </w:r>
            <w:r w:rsidRPr="00646A7D">
              <w:rPr>
                <w:rFonts w:ascii="Times New Roman" w:eastAsiaTheme="minorEastAsia" w:hAnsi="Times New Roman"/>
                <w:b/>
                <w:color w:val="000000"/>
                <w:sz w:val="21"/>
                <w:szCs w:val="21"/>
              </w:rPr>
              <w:t>28</w:t>
            </w:r>
            <w:r w:rsidRPr="00646A7D">
              <w:rPr>
                <w:rFonts w:ascii="Times New Roman" w:eastAsiaTheme="minorEastAsia" w:hAnsi="Times New Roman"/>
                <w:b/>
                <w:color w:val="000000"/>
                <w:sz w:val="21"/>
                <w:szCs w:val="21"/>
              </w:rPr>
              <w:t>日（基金合同生效日）至</w:t>
            </w:r>
            <w:r w:rsidRPr="00646A7D">
              <w:rPr>
                <w:rFonts w:ascii="Times New Roman" w:eastAsiaTheme="minorEastAsia" w:hAnsi="Times New Roman"/>
                <w:b/>
                <w:color w:val="000000"/>
                <w:sz w:val="21"/>
                <w:szCs w:val="21"/>
              </w:rPr>
              <w:t>2018</w:t>
            </w:r>
            <w:r w:rsidRPr="00646A7D">
              <w:rPr>
                <w:rFonts w:ascii="Times New Roman" w:eastAsiaTheme="minorEastAsia" w:hAnsi="Times New Roman"/>
                <w:b/>
                <w:color w:val="000000"/>
                <w:sz w:val="21"/>
                <w:szCs w:val="21"/>
              </w:rPr>
              <w:t>年</w:t>
            </w:r>
            <w:r w:rsidRPr="00646A7D">
              <w:rPr>
                <w:rFonts w:ascii="Times New Roman" w:eastAsiaTheme="minorEastAsia" w:hAnsi="Times New Roman"/>
                <w:b/>
                <w:color w:val="000000"/>
                <w:sz w:val="21"/>
                <w:szCs w:val="21"/>
              </w:rPr>
              <w:t>6</w:t>
            </w:r>
            <w:r w:rsidRPr="00646A7D">
              <w:rPr>
                <w:rFonts w:ascii="Times New Roman" w:eastAsiaTheme="minorEastAsia" w:hAnsi="Times New Roman"/>
                <w:b/>
                <w:color w:val="000000"/>
                <w:sz w:val="21"/>
                <w:szCs w:val="21"/>
              </w:rPr>
              <w:t>月</w:t>
            </w:r>
            <w:r w:rsidRPr="00646A7D">
              <w:rPr>
                <w:rFonts w:ascii="Times New Roman" w:eastAsiaTheme="minorEastAsia" w:hAnsi="Times New Roman"/>
                <w:b/>
                <w:color w:val="000000"/>
                <w:sz w:val="21"/>
                <w:szCs w:val="21"/>
              </w:rPr>
              <w:t>30</w:t>
            </w:r>
            <w:r w:rsidRPr="00646A7D">
              <w:rPr>
                <w:rFonts w:ascii="Times New Roman" w:eastAsiaTheme="minorEastAsia" w:hAnsi="Times New Roman"/>
                <w:b/>
                <w:color w:val="000000"/>
                <w:sz w:val="21"/>
                <w:szCs w:val="21"/>
              </w:rPr>
              <w:t>日</w:t>
            </w:r>
          </w:p>
        </w:tc>
      </w:tr>
      <w:tr w:rsidR="00C255A4" w:rsidTr="001A4BE3">
        <w:tc>
          <w:tcPr>
            <w:tcW w:w="2552" w:type="dxa"/>
            <w:vMerge/>
            <w:vAlign w:val="center"/>
          </w:tcPr>
          <w:p w:rsidR="001548F9" w:rsidRPr="00646A7D" w:rsidRDefault="00C73A01">
            <w:pPr>
              <w:widowControl/>
              <w:jc w:val="left"/>
              <w:rPr>
                <w:rFonts w:eastAsiaTheme="minorEastAsia"/>
                <w:color w:val="000000"/>
                <w:szCs w:val="21"/>
              </w:rPr>
            </w:pPr>
          </w:p>
        </w:tc>
        <w:tc>
          <w:tcPr>
            <w:tcW w:w="2149" w:type="dxa"/>
            <w:vAlign w:val="center"/>
          </w:tcPr>
          <w:p w:rsidR="001548F9" w:rsidRPr="00646A7D" w:rsidRDefault="00C73A01">
            <w:pPr>
              <w:jc w:val="center"/>
              <w:rPr>
                <w:rFonts w:eastAsiaTheme="minorEastAsia"/>
                <w:color w:val="000000"/>
                <w:szCs w:val="21"/>
              </w:rPr>
            </w:pPr>
            <w:r w:rsidRPr="00646A7D">
              <w:rPr>
                <w:rFonts w:eastAsiaTheme="minorEastAsia"/>
                <w:b/>
                <w:color w:val="000000"/>
                <w:szCs w:val="21"/>
              </w:rPr>
              <w:t>实收基金</w:t>
            </w:r>
          </w:p>
        </w:tc>
        <w:tc>
          <w:tcPr>
            <w:tcW w:w="2149" w:type="dxa"/>
          </w:tcPr>
          <w:p w:rsidR="001548F9" w:rsidRPr="00646A7D" w:rsidRDefault="00C73A01">
            <w:pPr>
              <w:jc w:val="center"/>
              <w:rPr>
                <w:rFonts w:eastAsiaTheme="minorEastAsia"/>
                <w:color w:val="000000"/>
                <w:szCs w:val="21"/>
              </w:rPr>
            </w:pPr>
            <w:r w:rsidRPr="00646A7D">
              <w:rPr>
                <w:rFonts w:eastAsiaTheme="minorEastAsia"/>
                <w:b/>
                <w:color w:val="000000"/>
                <w:szCs w:val="21"/>
              </w:rPr>
              <w:t>未分配利润</w:t>
            </w:r>
          </w:p>
        </w:tc>
        <w:tc>
          <w:tcPr>
            <w:tcW w:w="2150" w:type="dxa"/>
            <w:vAlign w:val="center"/>
          </w:tcPr>
          <w:p w:rsidR="001548F9" w:rsidRPr="00646A7D" w:rsidRDefault="00C73A01">
            <w:pPr>
              <w:jc w:val="center"/>
              <w:rPr>
                <w:rFonts w:eastAsiaTheme="minorEastAsia"/>
                <w:b/>
                <w:color w:val="000000"/>
                <w:szCs w:val="21"/>
              </w:rPr>
            </w:pPr>
            <w:r w:rsidRPr="00646A7D">
              <w:rPr>
                <w:rFonts w:eastAsiaTheme="minorEastAsia"/>
                <w:b/>
                <w:color w:val="000000"/>
                <w:szCs w:val="21"/>
              </w:rPr>
              <w:t>所有者权益合计</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一、期初所有者权益（基金净值）</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210,028,109.33</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532,882.64</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210,560,991.97</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二、本期经营活动产生的基金净值变动数（本期利润）</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10,892,275.24</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10,892,275.24</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三、本期基金份额交易产生的基金净值变动数（净值减少以</w:t>
            </w:r>
            <w:r w:rsidRPr="00646A7D">
              <w:rPr>
                <w:rFonts w:eastAsiaTheme="minorEastAsia"/>
                <w:color w:val="000000"/>
                <w:szCs w:val="21"/>
              </w:rPr>
              <w:t>“-”</w:t>
            </w:r>
            <w:r w:rsidRPr="00646A7D">
              <w:rPr>
                <w:rFonts w:eastAsiaTheme="minorEastAsia"/>
                <w:color w:val="000000"/>
                <w:szCs w:val="21"/>
              </w:rPr>
              <w:t>号填列）</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1,301,786,774.30</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8,210,187.46</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1,309,996,961.76</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其中：</w:t>
            </w:r>
            <w:r w:rsidRPr="00646A7D">
              <w:rPr>
                <w:rFonts w:eastAsiaTheme="minorEastAsia"/>
                <w:color w:val="000000"/>
                <w:szCs w:val="21"/>
              </w:rPr>
              <w:t>1.</w:t>
            </w:r>
            <w:r w:rsidRPr="00646A7D">
              <w:rPr>
                <w:rFonts w:eastAsiaTheme="minorEastAsia"/>
                <w:color w:val="000000"/>
                <w:szCs w:val="21"/>
              </w:rPr>
              <w:t>基金申购款</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1,301,786,816.98</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8,210,187.73</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1,309,997,004.71</w:t>
            </w:r>
          </w:p>
        </w:tc>
      </w:tr>
      <w:tr w:rsidR="00C255A4" w:rsidTr="0049538A">
        <w:tc>
          <w:tcPr>
            <w:tcW w:w="2552" w:type="dxa"/>
            <w:vAlign w:val="center"/>
          </w:tcPr>
          <w:p w:rsidR="001548F9" w:rsidRPr="00646A7D" w:rsidRDefault="00C73A01" w:rsidP="0049538A">
            <w:pPr>
              <w:ind w:firstLineChars="300" w:firstLine="630"/>
              <w:rPr>
                <w:rFonts w:eastAsiaTheme="minorEastAsia"/>
                <w:color w:val="000000"/>
                <w:szCs w:val="21"/>
              </w:rPr>
            </w:pPr>
            <w:r w:rsidRPr="00646A7D">
              <w:rPr>
                <w:rFonts w:eastAsiaTheme="minorEastAsia"/>
                <w:color w:val="000000"/>
                <w:szCs w:val="21"/>
              </w:rPr>
              <w:t>2.</w:t>
            </w:r>
            <w:r w:rsidRPr="00646A7D">
              <w:rPr>
                <w:rFonts w:eastAsiaTheme="minorEastAsia"/>
                <w:color w:val="000000"/>
                <w:szCs w:val="21"/>
              </w:rPr>
              <w:t>基金赎回款</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-42.68</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-0.27</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-42.95</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四、本期向基金份额持有人分配利润产生的基金净值变动（净值减少以</w:t>
            </w:r>
            <w:r w:rsidRPr="00646A7D">
              <w:rPr>
                <w:rFonts w:eastAsiaTheme="minorEastAsia"/>
                <w:color w:val="000000"/>
                <w:szCs w:val="21"/>
              </w:rPr>
              <w:t>“-”</w:t>
            </w:r>
            <w:r w:rsidRPr="00646A7D">
              <w:rPr>
                <w:rFonts w:eastAsiaTheme="minorEastAsia"/>
                <w:color w:val="000000"/>
                <w:szCs w:val="21"/>
              </w:rPr>
              <w:t>号填列）</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-25,700,853.23</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-25,700,853.23</w:t>
            </w:r>
          </w:p>
        </w:tc>
      </w:tr>
      <w:tr w:rsidR="00C255A4" w:rsidTr="0049538A">
        <w:tc>
          <w:tcPr>
            <w:tcW w:w="2552" w:type="dxa"/>
            <w:vAlign w:val="center"/>
          </w:tcPr>
          <w:p w:rsidR="001548F9" w:rsidRPr="00646A7D" w:rsidRDefault="00C73A01" w:rsidP="0049538A">
            <w:pPr>
              <w:rPr>
                <w:rFonts w:eastAsiaTheme="minorEastAsia"/>
                <w:color w:val="000000"/>
                <w:szCs w:val="21"/>
              </w:rPr>
            </w:pPr>
            <w:r w:rsidRPr="00646A7D">
              <w:rPr>
                <w:rFonts w:eastAsiaTheme="minorEastAsia"/>
                <w:color w:val="000000"/>
                <w:szCs w:val="21"/>
              </w:rPr>
              <w:t>五、期末所有者权益（基金净值）</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1,511,814,883.63</w:t>
            </w:r>
          </w:p>
        </w:tc>
        <w:tc>
          <w:tcPr>
            <w:tcW w:w="2149"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-6,065,507.89</w:t>
            </w:r>
          </w:p>
        </w:tc>
        <w:tc>
          <w:tcPr>
            <w:tcW w:w="2150" w:type="dxa"/>
            <w:vAlign w:val="center"/>
          </w:tcPr>
          <w:p w:rsidR="001548F9" w:rsidRPr="00646A7D" w:rsidRDefault="00C73A01" w:rsidP="0049538A">
            <w:pPr>
              <w:jc w:val="right"/>
              <w:rPr>
                <w:rFonts w:eastAsiaTheme="minorEastAsia"/>
                <w:color w:val="000000"/>
                <w:szCs w:val="21"/>
              </w:rPr>
            </w:pPr>
            <w:r w:rsidRPr="00646A7D">
              <w:rPr>
                <w:rFonts w:eastAsiaTheme="minorEastAsia"/>
                <w:color w:val="000000"/>
                <w:szCs w:val="21"/>
              </w:rPr>
              <w:t>1,505,749,375.74</w:t>
            </w:r>
          </w:p>
        </w:tc>
      </w:tr>
    </w:tbl>
    <w:p w:rsidR="002A630A" w:rsidRPr="00646A7D" w:rsidRDefault="00C73A01" w:rsidP="00C73A01">
      <w:pPr>
        <w:spacing w:beforeLines="100" w:line="360" w:lineRule="auto"/>
        <w:rPr>
          <w:rFonts w:eastAsiaTheme="minorEastAsia"/>
          <w:szCs w:val="21"/>
        </w:rPr>
      </w:pPr>
      <w:r w:rsidRPr="00646A7D">
        <w:rPr>
          <w:rFonts w:eastAsiaTheme="minorEastAsia"/>
          <w:szCs w:val="21"/>
        </w:rPr>
        <w:t>报表附注为财务报表的组成部分。</w:t>
      </w:r>
    </w:p>
    <w:p w:rsidR="002A630A" w:rsidRPr="00646A7D" w:rsidRDefault="00C73A01" w:rsidP="003576C9">
      <w:pPr>
        <w:spacing w:line="360" w:lineRule="auto"/>
        <w:rPr>
          <w:rFonts w:eastAsiaTheme="minorEastAsia"/>
          <w:szCs w:val="21"/>
        </w:rPr>
      </w:pPr>
      <w:r w:rsidRPr="00646A7D">
        <w:rPr>
          <w:rFonts w:eastAsiaTheme="minorEastAsia"/>
          <w:szCs w:val="21"/>
        </w:rPr>
        <w:t>本报告</w:t>
      </w:r>
      <w:r w:rsidRPr="00646A7D">
        <w:rPr>
          <w:rFonts w:eastAsiaTheme="minorEastAsia"/>
          <w:szCs w:val="21"/>
        </w:rPr>
        <w:t>6.1</w:t>
      </w:r>
      <w:r w:rsidRPr="00646A7D">
        <w:rPr>
          <w:rFonts w:eastAsiaTheme="minorEastAsia"/>
          <w:szCs w:val="21"/>
        </w:rPr>
        <w:t>至</w:t>
      </w:r>
      <w:r w:rsidRPr="00646A7D">
        <w:rPr>
          <w:rFonts w:eastAsiaTheme="minorEastAsia"/>
          <w:szCs w:val="21"/>
        </w:rPr>
        <w:t>6.4</w:t>
      </w:r>
      <w:r w:rsidRPr="00646A7D">
        <w:rPr>
          <w:rFonts w:eastAsiaTheme="minorEastAsia"/>
          <w:szCs w:val="21"/>
        </w:rPr>
        <w:t>，财务报表由下列负责人签署：</w:t>
      </w:r>
    </w:p>
    <w:p w:rsidR="001548F9" w:rsidRPr="00646A7D" w:rsidRDefault="00C73A01" w:rsidP="00646A7D">
      <w:pPr>
        <w:spacing w:line="360" w:lineRule="auto"/>
        <w:rPr>
          <w:rFonts w:eastAsiaTheme="minorEastAsia"/>
          <w:szCs w:val="21"/>
        </w:rPr>
      </w:pPr>
      <w:r w:rsidRPr="00646A7D">
        <w:rPr>
          <w:rFonts w:eastAsiaTheme="minorEastAsia"/>
          <w:szCs w:val="21"/>
        </w:rPr>
        <w:t>基金管理人</w:t>
      </w:r>
      <w:r w:rsidRPr="00646A7D">
        <w:rPr>
          <w:rFonts w:eastAsiaTheme="minorEastAsia"/>
          <w:szCs w:val="21"/>
        </w:rPr>
        <w:t>负责人：刘志刚，主管会计工作负责人：刘志刚，会计机构负责人：谢文君</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51" w:name="_Toc331410100"/>
      <w:bookmarkStart w:id="52" w:name="_Toc225498271"/>
      <w:r w:rsidRPr="00646A7D">
        <w:rPr>
          <w:rFonts w:ascii="Times New Roman" w:eastAsiaTheme="minorEastAsia" w:hAnsi="Times New Roman"/>
          <w:kern w:val="0"/>
          <w:sz w:val="21"/>
          <w:szCs w:val="21"/>
        </w:rPr>
        <w:t xml:space="preserve">6.4 </w:t>
      </w:r>
      <w:r w:rsidRPr="00646A7D">
        <w:rPr>
          <w:rFonts w:ascii="Times New Roman" w:eastAsiaTheme="minorEastAsia" w:hAnsi="Times New Roman"/>
          <w:kern w:val="0"/>
          <w:sz w:val="21"/>
          <w:szCs w:val="21"/>
        </w:rPr>
        <w:t>报表附注</w:t>
      </w:r>
      <w:bookmarkEnd w:id="51"/>
      <w:bookmarkEnd w:id="52"/>
    </w:p>
    <w:p w:rsidR="001548F9" w:rsidRPr="00646A7D" w:rsidRDefault="00C73A01" w:rsidP="003576C9">
      <w:pPr>
        <w:autoSpaceDE w:val="0"/>
        <w:autoSpaceDN w:val="0"/>
        <w:adjustRightInd w:val="0"/>
        <w:spacing w:line="360" w:lineRule="auto"/>
        <w:jc w:val="left"/>
        <w:rPr>
          <w:rFonts w:eastAsiaTheme="minorEastAsia"/>
          <w:b/>
          <w:color w:val="000000"/>
          <w:kern w:val="0"/>
          <w:szCs w:val="21"/>
        </w:rPr>
      </w:pPr>
      <w:r w:rsidRPr="00646A7D">
        <w:rPr>
          <w:rFonts w:eastAsiaTheme="minorEastAsia"/>
          <w:b/>
          <w:bCs/>
          <w:color w:val="000000"/>
          <w:kern w:val="0"/>
          <w:szCs w:val="21"/>
        </w:rPr>
        <w:t xml:space="preserve">6.4.1 </w:t>
      </w:r>
      <w:r w:rsidRPr="00646A7D">
        <w:rPr>
          <w:rFonts w:eastAsiaTheme="minorEastAsia"/>
          <w:b/>
          <w:color w:val="000000"/>
          <w:kern w:val="0"/>
          <w:szCs w:val="21"/>
        </w:rPr>
        <w:t>基金基本情况</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金鹰添润定期开放债券型发起式证券投资基金由金鹰添润纯债债券型证券投资基金转型而来。</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金鹰添润纯债债券型证券投资基金</w:t>
      </w:r>
      <w:r>
        <w:rPr>
          <w:rFonts w:eastAsiaTheme="minorEastAsia"/>
          <w:color w:val="000000"/>
          <w:szCs w:val="21"/>
        </w:rPr>
        <w:t>(</w:t>
      </w:r>
      <w:r>
        <w:rPr>
          <w:rFonts w:eastAsiaTheme="minorEastAsia"/>
          <w:color w:val="000000"/>
          <w:szCs w:val="21"/>
        </w:rPr>
        <w:t>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）机构部函</w:t>
      </w:r>
      <w:r>
        <w:rPr>
          <w:rFonts w:eastAsiaTheme="minorEastAsia"/>
          <w:color w:val="000000"/>
          <w:szCs w:val="21"/>
        </w:rPr>
        <w:t>[2017]403</w:t>
      </w:r>
      <w:r>
        <w:rPr>
          <w:rFonts w:eastAsiaTheme="minorEastAsia"/>
          <w:color w:val="000000"/>
          <w:szCs w:val="21"/>
        </w:rPr>
        <w:t>号文《关于金鹰添润纯债债券型证券投资基金备案确认的函》批准，于</w:t>
      </w:r>
      <w:r>
        <w:rPr>
          <w:rFonts w:eastAsiaTheme="minorEastAsia"/>
          <w:color w:val="000000"/>
          <w:szCs w:val="21"/>
        </w:rPr>
        <w:t>2017</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16</w:t>
      </w:r>
      <w:r>
        <w:rPr>
          <w:rFonts w:eastAsiaTheme="minorEastAsia"/>
          <w:color w:val="000000"/>
          <w:szCs w:val="21"/>
        </w:rPr>
        <w:t>日募集成立。本基金为契约型开放式，存续期限不定。本基金的基金管理人为金鹰基金管理有限公司，基金托管人为兴业银行股份有限公司。</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自</w:t>
      </w: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2</w:t>
      </w:r>
      <w:r w:rsidRPr="00646A7D">
        <w:rPr>
          <w:rFonts w:eastAsiaTheme="minorEastAsia"/>
          <w:color w:val="000000"/>
          <w:szCs w:val="21"/>
        </w:rPr>
        <w:t>月</w:t>
      </w:r>
      <w:r w:rsidRPr="00646A7D">
        <w:rPr>
          <w:rFonts w:eastAsiaTheme="minorEastAsia"/>
          <w:color w:val="000000"/>
          <w:szCs w:val="21"/>
        </w:rPr>
        <w:t>26</w:t>
      </w:r>
      <w:r w:rsidRPr="00646A7D">
        <w:rPr>
          <w:rFonts w:eastAsiaTheme="minorEastAsia"/>
          <w:color w:val="000000"/>
          <w:szCs w:val="21"/>
        </w:rPr>
        <w:t>日至</w:t>
      </w: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3</w:t>
      </w:r>
      <w:r w:rsidRPr="00646A7D">
        <w:rPr>
          <w:rFonts w:eastAsiaTheme="minorEastAsia"/>
          <w:color w:val="000000"/>
          <w:szCs w:val="21"/>
        </w:rPr>
        <w:t>月</w:t>
      </w:r>
      <w:r w:rsidRPr="00646A7D">
        <w:rPr>
          <w:rFonts w:eastAsiaTheme="minorEastAsia"/>
          <w:color w:val="000000"/>
          <w:szCs w:val="21"/>
        </w:rPr>
        <w:t>20</w:t>
      </w:r>
      <w:r w:rsidRPr="00646A7D">
        <w:rPr>
          <w:rFonts w:eastAsiaTheme="minorEastAsia"/>
          <w:color w:val="000000"/>
          <w:szCs w:val="21"/>
        </w:rPr>
        <w:t>日</w:t>
      </w:r>
      <w:r w:rsidRPr="00646A7D">
        <w:rPr>
          <w:rFonts w:eastAsiaTheme="minorEastAsia"/>
          <w:color w:val="000000"/>
          <w:szCs w:val="21"/>
        </w:rPr>
        <w:t>12:00</w:t>
      </w:r>
      <w:r w:rsidRPr="00646A7D">
        <w:rPr>
          <w:rFonts w:eastAsiaTheme="minorEastAsia"/>
          <w:color w:val="000000"/>
          <w:szCs w:val="21"/>
        </w:rPr>
        <w:t>，金鹰添润纯债债券型证券投资基金基金份额持有人</w:t>
      </w:r>
      <w:r w:rsidRPr="00646A7D">
        <w:rPr>
          <w:rFonts w:eastAsiaTheme="minorEastAsia"/>
          <w:color w:val="000000"/>
          <w:szCs w:val="21"/>
        </w:rPr>
        <w:t>大会以通讯方式召开，大会审议并通过了《关于金鹰添润纯债债券型证券投资基金转型相关事项的议案》。根据该议案，</w:t>
      </w: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3</w:t>
      </w:r>
      <w:r w:rsidRPr="00646A7D">
        <w:rPr>
          <w:rFonts w:eastAsiaTheme="minorEastAsia"/>
          <w:color w:val="000000"/>
          <w:szCs w:val="21"/>
        </w:rPr>
        <w:t>月</w:t>
      </w:r>
      <w:r w:rsidRPr="00646A7D">
        <w:rPr>
          <w:rFonts w:eastAsiaTheme="minorEastAsia"/>
          <w:color w:val="000000"/>
          <w:szCs w:val="21"/>
        </w:rPr>
        <w:t>28</w:t>
      </w:r>
      <w:r w:rsidRPr="00646A7D">
        <w:rPr>
          <w:rFonts w:eastAsiaTheme="minorEastAsia"/>
          <w:color w:val="000000"/>
          <w:szCs w:val="21"/>
        </w:rPr>
        <w:t>日为《金鹰添润定期开放债券型发起式证券投资基金基金合同》公告日，自该日起，《金鹰添润定期开放债券型发起式证券投资基金基金合同》生效，《金鹰添润纯债债券型证券投资基金基金合同》同时失效，金鹰添润纯债债券型证券投资基金正式变更为金鹰添润定期开放债券型发起式证券投资基金。基金代码不变，仍为</w:t>
      </w:r>
      <w:r w:rsidRPr="00646A7D">
        <w:rPr>
          <w:rFonts w:eastAsiaTheme="minorEastAsia"/>
          <w:color w:val="000000"/>
          <w:szCs w:val="21"/>
        </w:rPr>
        <w:t>004045</w:t>
      </w:r>
      <w:r w:rsidRPr="00646A7D">
        <w:rPr>
          <w:rFonts w:eastAsiaTheme="minorEastAsia"/>
          <w:color w:val="000000"/>
          <w:szCs w:val="21"/>
        </w:rPr>
        <w:t>，基金全称由</w:t>
      </w:r>
      <w:r w:rsidRPr="00646A7D">
        <w:rPr>
          <w:rFonts w:eastAsiaTheme="minorEastAsia"/>
          <w:color w:val="000000"/>
          <w:szCs w:val="21"/>
        </w:rPr>
        <w:t>“</w:t>
      </w:r>
      <w:r w:rsidRPr="00646A7D">
        <w:rPr>
          <w:rFonts w:eastAsiaTheme="minorEastAsia"/>
          <w:color w:val="000000"/>
          <w:szCs w:val="21"/>
        </w:rPr>
        <w:t>金鹰添润纯债债券型证券投资基金</w:t>
      </w:r>
      <w:r w:rsidRPr="00646A7D">
        <w:rPr>
          <w:rFonts w:eastAsiaTheme="minorEastAsia"/>
          <w:color w:val="000000"/>
          <w:szCs w:val="21"/>
        </w:rPr>
        <w:t>”</w:t>
      </w:r>
      <w:r w:rsidRPr="00646A7D">
        <w:rPr>
          <w:rFonts w:eastAsiaTheme="minorEastAsia"/>
          <w:color w:val="000000"/>
          <w:szCs w:val="21"/>
        </w:rPr>
        <w:t>变更为</w:t>
      </w:r>
      <w:r w:rsidRPr="00646A7D">
        <w:rPr>
          <w:rFonts w:eastAsiaTheme="minorEastAsia"/>
          <w:color w:val="000000"/>
          <w:szCs w:val="21"/>
        </w:rPr>
        <w:t>“</w:t>
      </w:r>
      <w:r w:rsidRPr="00646A7D">
        <w:rPr>
          <w:rFonts w:eastAsiaTheme="minorEastAsia"/>
          <w:color w:val="000000"/>
          <w:szCs w:val="21"/>
        </w:rPr>
        <w:t>金鹰添润定期开放债券型发起式证券投资基</w:t>
      </w:r>
      <w:r w:rsidRPr="00646A7D">
        <w:rPr>
          <w:rFonts w:eastAsiaTheme="minorEastAsia"/>
          <w:color w:val="000000"/>
          <w:szCs w:val="21"/>
        </w:rPr>
        <w:t>金</w:t>
      </w:r>
      <w:r w:rsidRPr="00646A7D">
        <w:rPr>
          <w:rFonts w:eastAsiaTheme="minorEastAsia"/>
          <w:color w:val="000000"/>
          <w:szCs w:val="21"/>
        </w:rPr>
        <w:t>”</w:t>
      </w:r>
      <w:r w:rsidRPr="00646A7D">
        <w:rPr>
          <w:rFonts w:eastAsiaTheme="minorEastAsia"/>
          <w:color w:val="000000"/>
          <w:szCs w:val="21"/>
        </w:rPr>
        <w:t>。基金合同当事人将按照《金鹰添润定期开放债券型发起式证券投资基金基金合同》享有权利并承担义务。</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6.4.2 </w:t>
      </w:r>
      <w:r w:rsidRPr="00646A7D">
        <w:rPr>
          <w:rFonts w:eastAsiaTheme="minorEastAsia"/>
          <w:b/>
          <w:color w:val="000000"/>
          <w:kern w:val="0"/>
          <w:szCs w:val="21"/>
        </w:rPr>
        <w:t>会计报表的编制基础</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本基金的财务报表按照财政部颁布的企业会计准则</w:t>
      </w:r>
      <w:r w:rsidRPr="00646A7D">
        <w:rPr>
          <w:rFonts w:eastAsiaTheme="minorEastAsia"/>
          <w:color w:val="000000"/>
          <w:szCs w:val="21"/>
        </w:rPr>
        <w:t>(</w:t>
      </w:r>
      <w:r w:rsidRPr="00646A7D">
        <w:rPr>
          <w:rFonts w:eastAsiaTheme="minorEastAsia"/>
          <w:color w:val="000000"/>
          <w:szCs w:val="21"/>
        </w:rPr>
        <w:t>以下简称</w:t>
      </w:r>
      <w:r w:rsidRPr="00646A7D">
        <w:rPr>
          <w:rFonts w:eastAsiaTheme="minorEastAsia"/>
          <w:color w:val="000000"/>
          <w:szCs w:val="21"/>
        </w:rPr>
        <w:t>“</w:t>
      </w:r>
      <w:r w:rsidRPr="00646A7D">
        <w:rPr>
          <w:rFonts w:eastAsiaTheme="minorEastAsia"/>
          <w:color w:val="000000"/>
          <w:szCs w:val="21"/>
        </w:rPr>
        <w:t>企业会计准则</w:t>
      </w:r>
      <w:r w:rsidRPr="00646A7D">
        <w:rPr>
          <w:rFonts w:eastAsiaTheme="minorEastAsia"/>
          <w:color w:val="000000"/>
          <w:szCs w:val="21"/>
        </w:rPr>
        <w:t>”)</w:t>
      </w:r>
      <w:r w:rsidRPr="00646A7D">
        <w:rPr>
          <w:rFonts w:eastAsiaTheme="minorEastAsia"/>
          <w:color w:val="000000"/>
          <w:szCs w:val="21"/>
        </w:rPr>
        <w:t>和中国证监会发布的关于基金行业实务操作的有关规定编制，同时在具体会计核算和信息披露方面也参考了中国证券投资基金业协会发布的若干基金行业实务操作。</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6.4.3 </w:t>
      </w:r>
      <w:r w:rsidRPr="00646A7D">
        <w:rPr>
          <w:rFonts w:eastAsiaTheme="minorEastAsia"/>
          <w:b/>
          <w:color w:val="000000"/>
          <w:kern w:val="0"/>
          <w:szCs w:val="21"/>
        </w:rPr>
        <w:t>遵循企业会计准则及其他有关规定的声明</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本基金财务报表的编制符合企业会计准则和中国证监会发布的关于基金行业实务操作的有关规定的要求，真实、完整地反映了本</w:t>
      </w:r>
      <w:r w:rsidRPr="00646A7D">
        <w:rPr>
          <w:rFonts w:eastAsiaTheme="minorEastAsia"/>
          <w:color w:val="000000"/>
          <w:szCs w:val="21"/>
        </w:rPr>
        <w:t>基金</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日的财务状况以及</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1</w:t>
      </w:r>
      <w:r w:rsidRPr="00646A7D">
        <w:rPr>
          <w:rFonts w:eastAsiaTheme="minorEastAsia"/>
          <w:color w:val="000000"/>
          <w:szCs w:val="21"/>
        </w:rPr>
        <w:t>月</w:t>
      </w:r>
      <w:r w:rsidRPr="00646A7D">
        <w:rPr>
          <w:rFonts w:eastAsiaTheme="minorEastAsia"/>
          <w:color w:val="000000"/>
          <w:szCs w:val="21"/>
        </w:rPr>
        <w:t>1</w:t>
      </w:r>
      <w:r w:rsidRPr="00646A7D">
        <w:rPr>
          <w:rFonts w:eastAsiaTheme="minorEastAsia"/>
          <w:color w:val="000000"/>
          <w:szCs w:val="21"/>
        </w:rPr>
        <w:t>日起至</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日止期间的经营成果和基金净值变动情况。</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6.4.4 </w:t>
      </w:r>
      <w:r w:rsidRPr="00646A7D">
        <w:rPr>
          <w:rFonts w:eastAsiaTheme="minorEastAsia"/>
          <w:b/>
          <w:kern w:val="0"/>
          <w:szCs w:val="21"/>
        </w:rPr>
        <w:t>本报告期所采用的会计政策、会计估计与最近一期年度报告相一致的说明</w:t>
      </w:r>
    </w:p>
    <w:p w:rsidR="006260B3"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本基金本报告期所采用的会计政策与上年度会计报表一致。</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6.4.5 </w:t>
      </w:r>
      <w:r w:rsidRPr="00646A7D">
        <w:rPr>
          <w:rFonts w:eastAsiaTheme="minorEastAsia"/>
          <w:b/>
          <w:color w:val="000000"/>
          <w:kern w:val="0"/>
          <w:szCs w:val="21"/>
        </w:rPr>
        <w:t>会计政策和会计估计变更以及差错更正的说明</w:t>
      </w:r>
    </w:p>
    <w:p w:rsidR="001548F9" w:rsidRPr="00646A7D" w:rsidRDefault="00C73A01" w:rsidP="003576C9">
      <w:pPr>
        <w:autoSpaceDE w:val="0"/>
        <w:autoSpaceDN w:val="0"/>
        <w:adjustRightInd w:val="0"/>
        <w:spacing w:line="360" w:lineRule="auto"/>
        <w:jc w:val="left"/>
        <w:rPr>
          <w:rFonts w:eastAsiaTheme="minorEastAsia"/>
          <w:b/>
          <w:color w:val="000000"/>
          <w:kern w:val="0"/>
          <w:szCs w:val="21"/>
        </w:rPr>
      </w:pPr>
      <w:r w:rsidRPr="00646A7D">
        <w:rPr>
          <w:rFonts w:eastAsiaTheme="minorEastAsia"/>
          <w:b/>
          <w:bCs/>
          <w:color w:val="000000"/>
          <w:kern w:val="0"/>
          <w:szCs w:val="21"/>
        </w:rPr>
        <w:t>6.4.5.1</w:t>
      </w:r>
      <w:r w:rsidRPr="00646A7D">
        <w:rPr>
          <w:rFonts w:eastAsiaTheme="minorEastAsia"/>
          <w:b/>
          <w:color w:val="000000"/>
          <w:kern w:val="0"/>
          <w:szCs w:val="21"/>
        </w:rPr>
        <w:t>会计政策变更的说明</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本基金在本报告期间无需说明的重大会计政策变更。</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6.4.5.2</w:t>
      </w:r>
      <w:r w:rsidRPr="00646A7D">
        <w:rPr>
          <w:rFonts w:eastAsiaTheme="minorEastAsia"/>
          <w:b/>
          <w:color w:val="000000"/>
          <w:kern w:val="0"/>
          <w:szCs w:val="21"/>
        </w:rPr>
        <w:t>会计估计变更的说明</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本基金在本报告期间无需说明的重大会计估计变更。</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6.4.5.3</w:t>
      </w:r>
      <w:r w:rsidRPr="00646A7D">
        <w:rPr>
          <w:rFonts w:eastAsiaTheme="minorEastAsia"/>
          <w:b/>
          <w:color w:val="000000"/>
          <w:kern w:val="0"/>
          <w:szCs w:val="21"/>
        </w:rPr>
        <w:t>差错更正的说明</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本基金在本报告</w:t>
      </w:r>
      <w:r w:rsidRPr="00646A7D">
        <w:rPr>
          <w:rFonts w:eastAsiaTheme="minorEastAsia"/>
          <w:color w:val="000000"/>
          <w:szCs w:val="21"/>
        </w:rPr>
        <w:t>期间无需说明的重大会计差错更正。</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6.4.6 </w:t>
      </w:r>
      <w:r w:rsidRPr="00646A7D">
        <w:rPr>
          <w:rFonts w:eastAsiaTheme="minorEastAsia"/>
          <w:b/>
          <w:color w:val="000000"/>
          <w:kern w:val="0"/>
          <w:szCs w:val="21"/>
        </w:rPr>
        <w:t>税项</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号《财政部、国家税务总局关于企业所得税若干优惠政策的通知》、</w:t>
      </w:r>
      <w:r>
        <w:rPr>
          <w:rFonts w:eastAsiaTheme="minorEastAsia"/>
          <w:color w:val="000000"/>
          <w:szCs w:val="21"/>
        </w:rPr>
        <w:t>2008</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18</w:t>
      </w:r>
      <w:r>
        <w:rPr>
          <w:rFonts w:eastAsiaTheme="minorEastAsia"/>
          <w:color w:val="000000"/>
          <w:szCs w:val="21"/>
        </w:rPr>
        <w:t>日《上海、深圳证券交易所关于做好证券交易印花税征收方式调整工作的通知》、财税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[2016]140</w:t>
      </w:r>
      <w:r>
        <w:rPr>
          <w:rFonts w:eastAsiaTheme="minorEastAsia"/>
          <w:color w:val="000000"/>
          <w:szCs w:val="21"/>
        </w:rPr>
        <w:t>号《关于明确金融房地产开发教育辅助服务等增值税政策的通知》、财</w:t>
      </w:r>
      <w:r>
        <w:rPr>
          <w:rFonts w:eastAsiaTheme="minorEastAsia"/>
          <w:color w:val="000000"/>
          <w:szCs w:val="21"/>
        </w:rPr>
        <w:t>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号《关于租入固定资产进项税额抵扣等增值税政策的通知》及其他相关税务法规和实务操作，主要税项列示如下：</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证券投资基金</w:t>
      </w:r>
      <w:r>
        <w:rPr>
          <w:rFonts w:eastAsiaTheme="minorEastAsia"/>
          <w:color w:val="000000"/>
          <w:szCs w:val="21"/>
        </w:rPr>
        <w:t>(</w:t>
      </w:r>
      <w:r>
        <w:rPr>
          <w:rFonts w:eastAsiaTheme="minorEastAsia"/>
          <w:color w:val="000000"/>
          <w:szCs w:val="21"/>
        </w:rPr>
        <w:t>封闭式证券投资基金，开放式证券投资基金</w:t>
      </w:r>
      <w:r>
        <w:rPr>
          <w:rFonts w:eastAsiaTheme="minorEastAsia"/>
          <w:color w:val="000000"/>
          <w:szCs w:val="21"/>
        </w:rPr>
        <w:t>)</w:t>
      </w:r>
      <w:r>
        <w:rPr>
          <w:rFonts w:eastAsiaTheme="minorEastAsia"/>
          <w:color w:val="000000"/>
          <w:szCs w:val="21"/>
        </w:rPr>
        <w:t>管理人运用基金买卖股票、债券免征增值税；</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日起，公开募集证券投资基金运营过程中发生的其他增值税应税行为，以基金管理人为增值税纳税人，暂适用简易计税方法，按照</w:t>
      </w:r>
      <w:r>
        <w:rPr>
          <w:rFonts w:eastAsiaTheme="minorEastAsia"/>
          <w:color w:val="000000"/>
          <w:szCs w:val="21"/>
        </w:rPr>
        <w:t>3%</w:t>
      </w:r>
      <w:r>
        <w:rPr>
          <w:rFonts w:eastAsiaTheme="minorEastAsia"/>
          <w:color w:val="000000"/>
          <w:szCs w:val="21"/>
        </w:rPr>
        <w:t>的征收率缴纳增值税。</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对证券投资基金从证券市场中取得的收入，包括买卖股票、债券的差价收入，股</w:t>
      </w:r>
      <w:r>
        <w:rPr>
          <w:rFonts w:eastAsiaTheme="minorEastAsia"/>
          <w:color w:val="000000"/>
          <w:szCs w:val="21"/>
        </w:rPr>
        <w:t>权的股息、红利收入，债券的利息收入及其他收入，暂不缴纳企业所得税。</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对基金取得的股票股息、红利收入，由上市公司在收到相关扣收税款当月的法定申报期内向主管税务机关申报缴纳，从公开发行和转让市场取得的上市公司股票，持股期限在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年的，股息红利所得暂免征收个人所得税。上述所得统一适用</w:t>
      </w:r>
      <w:r>
        <w:rPr>
          <w:rFonts w:eastAsiaTheme="minorEastAsia"/>
          <w:color w:val="000000"/>
          <w:szCs w:val="21"/>
        </w:rPr>
        <w:t>20%</w:t>
      </w:r>
      <w:r>
        <w:rPr>
          <w:rFonts w:eastAsiaTheme="minorEastAsia"/>
          <w:color w:val="000000"/>
          <w:szCs w:val="21"/>
        </w:rPr>
        <w:t>的税率计征个人所得税。</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对基金取得的债券利息收入，由发行债券的企业在向基金</w:t>
      </w:r>
      <w:r>
        <w:rPr>
          <w:rFonts w:eastAsiaTheme="minorEastAsia"/>
          <w:color w:val="000000"/>
          <w:szCs w:val="21"/>
        </w:rPr>
        <w:t>支付上述收入时代扣代缴</w:t>
      </w:r>
      <w:r>
        <w:rPr>
          <w:rFonts w:eastAsiaTheme="minorEastAsia"/>
          <w:color w:val="000000"/>
          <w:szCs w:val="21"/>
        </w:rPr>
        <w:t>20%</w:t>
      </w:r>
      <w:r>
        <w:rPr>
          <w:rFonts w:eastAsiaTheme="minorEastAsia"/>
          <w:color w:val="000000"/>
          <w:szCs w:val="21"/>
        </w:rPr>
        <w:t>的个人所得税，暂不缴纳企业所得税。</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 xml:space="preserve">5. </w:t>
      </w:r>
      <w:r w:rsidRPr="00646A7D">
        <w:rPr>
          <w:rFonts w:eastAsiaTheme="minorEastAsia"/>
          <w:color w:val="000000"/>
          <w:szCs w:val="21"/>
        </w:rPr>
        <w:t>对于基金从事</w:t>
      </w:r>
      <w:r w:rsidRPr="00646A7D">
        <w:rPr>
          <w:rFonts w:eastAsiaTheme="minorEastAsia"/>
          <w:color w:val="000000"/>
          <w:szCs w:val="21"/>
        </w:rPr>
        <w:t>A</w:t>
      </w:r>
      <w:r w:rsidRPr="00646A7D">
        <w:rPr>
          <w:rFonts w:eastAsiaTheme="minorEastAsia"/>
          <w:color w:val="000000"/>
          <w:szCs w:val="21"/>
        </w:rPr>
        <w:t>股买卖，出让方按</w:t>
      </w:r>
      <w:r w:rsidRPr="00646A7D">
        <w:rPr>
          <w:rFonts w:eastAsiaTheme="minorEastAsia"/>
          <w:color w:val="000000"/>
          <w:szCs w:val="21"/>
        </w:rPr>
        <w:t>0.10%</w:t>
      </w:r>
      <w:r w:rsidRPr="00646A7D">
        <w:rPr>
          <w:rFonts w:eastAsiaTheme="minorEastAsia"/>
          <w:color w:val="000000"/>
          <w:szCs w:val="21"/>
        </w:rPr>
        <w:t>的税率缴纳证券</w:t>
      </w:r>
      <w:r w:rsidRPr="00646A7D">
        <w:rPr>
          <w:rFonts w:eastAsiaTheme="minorEastAsia"/>
          <w:color w:val="000000"/>
          <w:szCs w:val="21"/>
        </w:rPr>
        <w:t>(</w:t>
      </w:r>
      <w:r w:rsidRPr="00646A7D">
        <w:rPr>
          <w:rFonts w:eastAsiaTheme="minorEastAsia"/>
          <w:color w:val="000000"/>
          <w:szCs w:val="21"/>
        </w:rPr>
        <w:t>股票</w:t>
      </w:r>
      <w:r w:rsidRPr="00646A7D">
        <w:rPr>
          <w:rFonts w:eastAsiaTheme="minorEastAsia"/>
          <w:color w:val="000000"/>
          <w:szCs w:val="21"/>
        </w:rPr>
        <w:t>)</w:t>
      </w:r>
      <w:r w:rsidRPr="00646A7D">
        <w:rPr>
          <w:rFonts w:eastAsiaTheme="minorEastAsia"/>
          <w:color w:val="000000"/>
          <w:szCs w:val="21"/>
        </w:rPr>
        <w:t>交易印花税，对受让方不再缴纳印花税。</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6.4.7 </w:t>
      </w:r>
      <w:r w:rsidRPr="00646A7D">
        <w:rPr>
          <w:rFonts w:eastAsiaTheme="minorEastAsia"/>
          <w:b/>
          <w:color w:val="000000"/>
          <w:kern w:val="0"/>
          <w:szCs w:val="21"/>
        </w:rPr>
        <w:t>关联方关系</w:t>
      </w:r>
    </w:p>
    <w:p w:rsidR="001548F9" w:rsidRPr="00646A7D" w:rsidRDefault="00C73A01" w:rsidP="003576C9">
      <w:pPr>
        <w:spacing w:line="360" w:lineRule="auto"/>
        <w:rPr>
          <w:rFonts w:eastAsiaTheme="minorEastAsia"/>
          <w:b/>
          <w:kern w:val="0"/>
          <w:szCs w:val="21"/>
        </w:rPr>
      </w:pPr>
      <w:r w:rsidRPr="00646A7D">
        <w:rPr>
          <w:rFonts w:eastAsiaTheme="minorEastAsia"/>
          <w:b/>
          <w:bCs/>
          <w:color w:val="000000"/>
          <w:kern w:val="0"/>
          <w:szCs w:val="21"/>
        </w:rPr>
        <w:t>6.4.7.1</w:t>
      </w:r>
      <w:r w:rsidRPr="00646A7D">
        <w:rPr>
          <w:rFonts w:eastAsiaTheme="minorEastAsia"/>
          <w:b/>
          <w:kern w:val="0"/>
          <w:szCs w:val="21"/>
        </w:rPr>
        <w:t>本报告期存在控制关系或其他重大利害关系的关联方发生变化的情况</w:t>
      </w:r>
    </w:p>
    <w:p w:rsidR="001548F9" w:rsidRPr="00646A7D" w:rsidRDefault="00C73A01" w:rsidP="00646A7D">
      <w:pPr>
        <w:spacing w:line="360" w:lineRule="auto"/>
        <w:ind w:firstLineChars="200" w:firstLine="420"/>
        <w:rPr>
          <w:rFonts w:eastAsiaTheme="minorEastAsia"/>
          <w:color w:val="000000"/>
          <w:szCs w:val="21"/>
        </w:rPr>
      </w:pPr>
      <w:r w:rsidRPr="00646A7D">
        <w:rPr>
          <w:rFonts w:eastAsiaTheme="minorEastAsia"/>
          <w:color w:val="000000"/>
          <w:szCs w:val="21"/>
        </w:rPr>
        <w:t>本报告期存在控制关系或其他重大利害关系的关联方未发生变化。</w:t>
      </w:r>
    </w:p>
    <w:p w:rsidR="001548F9" w:rsidRPr="00646A7D" w:rsidRDefault="00C73A01" w:rsidP="00C73A01">
      <w:pPr>
        <w:autoSpaceDE w:val="0"/>
        <w:autoSpaceDN w:val="0"/>
        <w:adjustRightInd w:val="0"/>
        <w:spacing w:beforeLines="100" w:line="360" w:lineRule="auto"/>
        <w:jc w:val="left"/>
        <w:rPr>
          <w:rFonts w:eastAsiaTheme="minorEastAsia"/>
          <w:b/>
          <w:kern w:val="0"/>
          <w:szCs w:val="21"/>
        </w:rPr>
      </w:pPr>
      <w:r w:rsidRPr="00646A7D">
        <w:rPr>
          <w:rFonts w:eastAsiaTheme="minorEastAsia"/>
          <w:b/>
          <w:bCs/>
          <w:color w:val="000000"/>
          <w:kern w:val="0"/>
          <w:szCs w:val="21"/>
        </w:rPr>
        <w:t xml:space="preserve">6.4.7.2 </w:t>
      </w:r>
      <w:r w:rsidRPr="00646A7D">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20"/>
        <w:gridCol w:w="3780"/>
      </w:tblGrid>
      <w:tr w:rsidR="00C255A4" w:rsidTr="0070173B">
        <w:tc>
          <w:tcPr>
            <w:tcW w:w="5220" w:type="dxa"/>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关联方名称</w:t>
            </w:r>
          </w:p>
        </w:tc>
        <w:tc>
          <w:tcPr>
            <w:tcW w:w="3780" w:type="dxa"/>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与本基金的关系</w:t>
            </w:r>
          </w:p>
        </w:tc>
      </w:tr>
      <w:tr w:rsidR="00C255A4">
        <w:tc>
          <w:tcPr>
            <w:tcW w:w="5220" w:type="dxa"/>
            <w:vAlign w:val="center"/>
          </w:tcPr>
          <w:p w:rsidR="00C255A4" w:rsidRDefault="00C73A01">
            <w:pPr>
              <w:jc w:val="left"/>
            </w:pPr>
            <w:r>
              <w:rPr>
                <w:rFonts w:eastAsiaTheme="minorEastAsia"/>
                <w:color w:val="000000"/>
                <w:szCs w:val="21"/>
              </w:rPr>
              <w:t>金鹰基金管理有限公司</w:t>
            </w:r>
          </w:p>
        </w:tc>
        <w:tc>
          <w:tcPr>
            <w:tcW w:w="3780" w:type="dxa"/>
            <w:vAlign w:val="center"/>
          </w:tcPr>
          <w:p w:rsidR="00C255A4" w:rsidRDefault="00C73A01">
            <w:pPr>
              <w:jc w:val="left"/>
            </w:pPr>
            <w:r>
              <w:rPr>
                <w:rFonts w:eastAsiaTheme="minorEastAsia"/>
                <w:color w:val="000000"/>
                <w:szCs w:val="21"/>
              </w:rPr>
              <w:t>基金管理人、销售机构</w:t>
            </w:r>
          </w:p>
        </w:tc>
      </w:tr>
      <w:tr w:rsidR="00C255A4">
        <w:tc>
          <w:tcPr>
            <w:tcW w:w="5220" w:type="dxa"/>
            <w:vAlign w:val="center"/>
          </w:tcPr>
          <w:p w:rsidR="00C255A4" w:rsidRDefault="00C73A01">
            <w:pPr>
              <w:jc w:val="left"/>
            </w:pPr>
            <w:r>
              <w:rPr>
                <w:rFonts w:eastAsiaTheme="minorEastAsia"/>
                <w:color w:val="000000"/>
                <w:szCs w:val="21"/>
              </w:rPr>
              <w:t>兴业银行股份有限公司</w:t>
            </w:r>
          </w:p>
        </w:tc>
        <w:tc>
          <w:tcPr>
            <w:tcW w:w="3780" w:type="dxa"/>
            <w:vAlign w:val="center"/>
          </w:tcPr>
          <w:p w:rsidR="00C255A4" w:rsidRDefault="00C73A01">
            <w:pPr>
              <w:jc w:val="left"/>
            </w:pPr>
            <w:r>
              <w:rPr>
                <w:rFonts w:eastAsiaTheme="minorEastAsia"/>
                <w:color w:val="000000"/>
                <w:szCs w:val="21"/>
              </w:rPr>
              <w:t>基金托管人</w:t>
            </w:r>
          </w:p>
        </w:tc>
      </w:tr>
    </w:tbl>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6.4.8 </w:t>
      </w:r>
      <w:r w:rsidRPr="00646A7D">
        <w:rPr>
          <w:rFonts w:eastAsiaTheme="minorEastAsia"/>
          <w:b/>
          <w:color w:val="000000"/>
          <w:kern w:val="0"/>
          <w:szCs w:val="21"/>
        </w:rPr>
        <w:t>本报告期及上年度可比期间的关联方交易</w:t>
      </w:r>
    </w:p>
    <w:p w:rsidR="001548F9" w:rsidRPr="00646A7D" w:rsidRDefault="00C73A01" w:rsidP="003576C9">
      <w:pPr>
        <w:autoSpaceDE w:val="0"/>
        <w:autoSpaceDN w:val="0"/>
        <w:adjustRightInd w:val="0"/>
        <w:spacing w:line="360" w:lineRule="auto"/>
        <w:jc w:val="left"/>
        <w:rPr>
          <w:rFonts w:eastAsiaTheme="minorEastAsia"/>
          <w:b/>
          <w:color w:val="000000"/>
          <w:kern w:val="0"/>
          <w:szCs w:val="21"/>
        </w:rPr>
      </w:pPr>
      <w:r w:rsidRPr="00646A7D">
        <w:rPr>
          <w:rFonts w:eastAsiaTheme="minorEastAsia"/>
          <w:b/>
          <w:bCs/>
          <w:color w:val="000000"/>
          <w:kern w:val="0"/>
          <w:szCs w:val="21"/>
        </w:rPr>
        <w:t xml:space="preserve">6.4.8.1 </w:t>
      </w:r>
      <w:r w:rsidRPr="00646A7D">
        <w:rPr>
          <w:rFonts w:eastAsiaTheme="minorEastAsia"/>
          <w:b/>
          <w:color w:val="000000"/>
          <w:kern w:val="0"/>
          <w:szCs w:val="21"/>
        </w:rPr>
        <w:t>通过关联方交易单元进行的交易</w:t>
      </w:r>
    </w:p>
    <w:p w:rsidR="001548F9" w:rsidRPr="00646A7D" w:rsidRDefault="00C73A01" w:rsidP="003576C9">
      <w:pPr>
        <w:spacing w:line="360" w:lineRule="auto"/>
        <w:rPr>
          <w:rFonts w:eastAsiaTheme="minorEastAsia"/>
          <w:color w:val="000000"/>
          <w:szCs w:val="21"/>
        </w:rPr>
      </w:pPr>
      <w:r w:rsidRPr="00646A7D">
        <w:rPr>
          <w:rFonts w:eastAsiaTheme="minorEastAsia"/>
          <w:b/>
          <w:bCs/>
          <w:color w:val="000000"/>
          <w:kern w:val="0"/>
          <w:szCs w:val="21"/>
        </w:rPr>
        <w:t xml:space="preserve">6.4.8.1.1 </w:t>
      </w:r>
      <w:r w:rsidRPr="00646A7D">
        <w:rPr>
          <w:rFonts w:eastAsiaTheme="minorEastAsia"/>
          <w:b/>
          <w:color w:val="000000"/>
          <w:szCs w:val="21"/>
        </w:rPr>
        <w:t>股票交易</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本基金本报告期内没有通过关联方交易单元进行股票交易。</w:t>
      </w:r>
    </w:p>
    <w:p w:rsidR="001548F9" w:rsidRPr="00646A7D" w:rsidRDefault="00C73A01" w:rsidP="00C73A01">
      <w:pPr>
        <w:spacing w:beforeLines="100" w:line="360" w:lineRule="auto"/>
        <w:rPr>
          <w:rFonts w:eastAsiaTheme="minorEastAsia"/>
          <w:b/>
          <w:color w:val="000000"/>
          <w:szCs w:val="21"/>
        </w:rPr>
      </w:pPr>
      <w:r w:rsidRPr="00646A7D">
        <w:rPr>
          <w:rFonts w:eastAsiaTheme="minorEastAsia"/>
          <w:b/>
          <w:bCs/>
          <w:color w:val="000000"/>
          <w:kern w:val="0"/>
          <w:szCs w:val="21"/>
        </w:rPr>
        <w:t xml:space="preserve">6.4.8.1.2 </w:t>
      </w:r>
      <w:r w:rsidRPr="00646A7D">
        <w:rPr>
          <w:rFonts w:eastAsiaTheme="minorEastAsia"/>
          <w:b/>
          <w:color w:val="000000"/>
          <w:szCs w:val="21"/>
        </w:rPr>
        <w:t>权证交易</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本基金本报告期内没有通过关联方交易单元进行权证交易。</w:t>
      </w:r>
    </w:p>
    <w:p w:rsidR="001548F9" w:rsidRPr="00646A7D" w:rsidRDefault="00C73A01" w:rsidP="00C73A01">
      <w:pPr>
        <w:spacing w:beforeLines="100" w:line="360" w:lineRule="auto"/>
        <w:rPr>
          <w:rFonts w:eastAsiaTheme="minorEastAsia"/>
          <w:b/>
          <w:color w:val="000000"/>
          <w:szCs w:val="21"/>
        </w:rPr>
      </w:pPr>
      <w:r w:rsidRPr="00646A7D">
        <w:rPr>
          <w:rFonts w:eastAsiaTheme="minorEastAsia"/>
          <w:b/>
          <w:bCs/>
          <w:color w:val="000000"/>
          <w:kern w:val="0"/>
          <w:szCs w:val="21"/>
        </w:rPr>
        <w:t xml:space="preserve">6.4.8.1.3 </w:t>
      </w:r>
      <w:r w:rsidRPr="00646A7D">
        <w:rPr>
          <w:rFonts w:eastAsiaTheme="minorEastAsia"/>
          <w:b/>
          <w:color w:val="000000"/>
          <w:szCs w:val="21"/>
        </w:rPr>
        <w:t>债券交易</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本基金本报告期内没有通过关联方交易单元进行债券交易。</w:t>
      </w:r>
    </w:p>
    <w:p w:rsidR="001548F9" w:rsidRPr="00646A7D" w:rsidRDefault="00C73A01" w:rsidP="00C73A01">
      <w:pPr>
        <w:spacing w:beforeLines="100" w:line="360" w:lineRule="auto"/>
        <w:rPr>
          <w:rFonts w:eastAsiaTheme="minorEastAsia"/>
          <w:b/>
          <w:color w:val="000000"/>
          <w:szCs w:val="21"/>
        </w:rPr>
      </w:pPr>
      <w:r w:rsidRPr="00646A7D">
        <w:rPr>
          <w:rFonts w:eastAsiaTheme="minorEastAsia"/>
          <w:b/>
          <w:bCs/>
          <w:color w:val="000000"/>
          <w:kern w:val="0"/>
          <w:szCs w:val="21"/>
        </w:rPr>
        <w:t xml:space="preserve">6.4.8.1.4 </w:t>
      </w:r>
      <w:r w:rsidRPr="00646A7D">
        <w:rPr>
          <w:rFonts w:eastAsiaTheme="minorEastAsia"/>
          <w:b/>
          <w:color w:val="000000"/>
          <w:szCs w:val="21"/>
        </w:rPr>
        <w:t>债券回购交易</w:t>
      </w:r>
    </w:p>
    <w:p w:rsidR="001548F9"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本基金本报告期内没有通过关联方交易单元进行债券回购交易。</w:t>
      </w:r>
    </w:p>
    <w:p w:rsidR="001548F9" w:rsidRPr="00646A7D" w:rsidRDefault="00C73A01" w:rsidP="00C73A01">
      <w:pPr>
        <w:spacing w:beforeLines="100" w:line="360" w:lineRule="auto"/>
        <w:rPr>
          <w:rFonts w:eastAsiaTheme="minorEastAsia"/>
          <w:b/>
          <w:color w:val="000000"/>
          <w:szCs w:val="21"/>
        </w:rPr>
      </w:pPr>
      <w:r w:rsidRPr="00646A7D">
        <w:rPr>
          <w:rFonts w:eastAsiaTheme="minorEastAsia"/>
          <w:b/>
          <w:bCs/>
          <w:color w:val="000000"/>
          <w:kern w:val="0"/>
          <w:szCs w:val="21"/>
        </w:rPr>
        <w:t xml:space="preserve">6.4.8.1.5 </w:t>
      </w:r>
      <w:r w:rsidRPr="00646A7D">
        <w:rPr>
          <w:rFonts w:eastAsiaTheme="minorEastAsia"/>
          <w:b/>
          <w:color w:val="000000"/>
          <w:szCs w:val="21"/>
        </w:rPr>
        <w:t>应支付关联方的佣金</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内无应支付关联方的佣金。上述佣金按市场佣金率计算，以扣除中国证券登记结算公司收取的证管费、经手费和使用期间内由券商承担的证券结算风险基金后的净额列示。债券及权证交易不计佣金。</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该类佣金协议的服务范围还包括佣金收取方为本基金提供的证券投资研究成果和市场信息服务等。</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6.4.8.2 </w:t>
      </w:r>
      <w:r w:rsidRPr="00646A7D">
        <w:rPr>
          <w:rFonts w:eastAsiaTheme="minorEastAsia"/>
          <w:b/>
          <w:color w:val="000000"/>
          <w:kern w:val="0"/>
          <w:szCs w:val="21"/>
        </w:rPr>
        <w:t>关联方报酬</w:t>
      </w:r>
    </w:p>
    <w:p w:rsidR="001548F9" w:rsidRPr="00646A7D" w:rsidRDefault="00C73A01" w:rsidP="003576C9">
      <w:pPr>
        <w:autoSpaceDE w:val="0"/>
        <w:autoSpaceDN w:val="0"/>
        <w:adjustRightInd w:val="0"/>
        <w:spacing w:line="360" w:lineRule="auto"/>
        <w:jc w:val="left"/>
        <w:rPr>
          <w:rFonts w:eastAsiaTheme="minorEastAsia"/>
          <w:b/>
          <w:color w:val="000000"/>
          <w:kern w:val="0"/>
          <w:szCs w:val="21"/>
        </w:rPr>
      </w:pPr>
      <w:r w:rsidRPr="00646A7D">
        <w:rPr>
          <w:rFonts w:eastAsiaTheme="minorEastAsia"/>
          <w:b/>
          <w:bCs/>
          <w:color w:val="000000"/>
          <w:kern w:val="0"/>
          <w:szCs w:val="21"/>
        </w:rPr>
        <w:t xml:space="preserve">6.4.8.2.1 </w:t>
      </w:r>
      <w:r w:rsidRPr="00646A7D">
        <w:rPr>
          <w:rFonts w:eastAsiaTheme="minorEastAsia"/>
          <w:b/>
          <w:color w:val="000000"/>
          <w:kern w:val="0"/>
          <w:szCs w:val="21"/>
        </w:rPr>
        <w:t>基金管理费</w:t>
      </w:r>
    </w:p>
    <w:p w:rsidR="001548F9" w:rsidRPr="00646A7D" w:rsidRDefault="00C73A01" w:rsidP="008971E9">
      <w:pPr>
        <w:autoSpaceDE w:val="0"/>
        <w:autoSpaceDN w:val="0"/>
        <w:adjustRightInd w:val="0"/>
        <w:spacing w:before="29" w:line="288" w:lineRule="auto"/>
        <w:ind w:left="15" w:right="210"/>
        <w:jc w:val="right"/>
        <w:rPr>
          <w:rFonts w:eastAsiaTheme="minorEastAsia"/>
          <w:color w:val="000000"/>
          <w:kern w:val="0"/>
          <w:szCs w:val="21"/>
        </w:rPr>
      </w:pPr>
      <w:r w:rsidRPr="00646A7D">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C255A4" w:rsidTr="00B945E3">
        <w:tc>
          <w:tcPr>
            <w:tcW w:w="3686" w:type="dxa"/>
            <w:vAlign w:val="center"/>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项目</w:t>
            </w:r>
          </w:p>
        </w:tc>
        <w:tc>
          <w:tcPr>
            <w:tcW w:w="2657" w:type="dxa"/>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本期</w:t>
            </w:r>
          </w:p>
          <w:p w:rsidR="001548F9" w:rsidRPr="00646A7D" w:rsidRDefault="00C73A01" w:rsidP="0070173B">
            <w:pPr>
              <w:widowControl/>
              <w:autoSpaceDE w:val="0"/>
              <w:autoSpaceDN w:val="0"/>
              <w:ind w:right="-15"/>
              <w:jc w:val="center"/>
              <w:textAlignment w:val="bottom"/>
              <w:rPr>
                <w:rFonts w:eastAsiaTheme="minorEastAsia"/>
                <w:color w:val="000000"/>
                <w:szCs w:val="21"/>
              </w:rPr>
            </w:pPr>
            <w:r w:rsidRPr="00646A7D">
              <w:rPr>
                <w:rFonts w:eastAsiaTheme="minorEastAsia"/>
                <w:szCs w:val="21"/>
              </w:rPr>
              <w:t>2019</w:t>
            </w:r>
            <w:r w:rsidRPr="00646A7D">
              <w:rPr>
                <w:rFonts w:eastAsiaTheme="minorEastAsia"/>
                <w:szCs w:val="21"/>
              </w:rPr>
              <w:t>年</w:t>
            </w:r>
            <w:r w:rsidRPr="00646A7D">
              <w:rPr>
                <w:rFonts w:eastAsiaTheme="minorEastAsia"/>
                <w:szCs w:val="21"/>
              </w:rPr>
              <w:t>1</w:t>
            </w:r>
            <w:r w:rsidRPr="00646A7D">
              <w:rPr>
                <w:rFonts w:eastAsiaTheme="minorEastAsia"/>
                <w:szCs w:val="21"/>
              </w:rPr>
              <w:t>月</w:t>
            </w:r>
            <w:r w:rsidRPr="00646A7D">
              <w:rPr>
                <w:rFonts w:eastAsiaTheme="minorEastAsia"/>
                <w:szCs w:val="21"/>
              </w:rPr>
              <w:t>1</w:t>
            </w:r>
            <w:r w:rsidRPr="00646A7D">
              <w:rPr>
                <w:rFonts w:eastAsiaTheme="minorEastAsia"/>
                <w:szCs w:val="21"/>
              </w:rPr>
              <w:t>日至</w:t>
            </w:r>
            <w:r w:rsidRPr="00646A7D">
              <w:rPr>
                <w:rFonts w:eastAsiaTheme="minorEastAsia"/>
                <w:szCs w:val="21"/>
              </w:rPr>
              <w:t>2019</w:t>
            </w:r>
            <w:r w:rsidRPr="00646A7D">
              <w:rPr>
                <w:rFonts w:eastAsiaTheme="minorEastAsia"/>
                <w:szCs w:val="21"/>
              </w:rPr>
              <w:t>年</w:t>
            </w:r>
            <w:r w:rsidRPr="00646A7D">
              <w:rPr>
                <w:rFonts w:eastAsiaTheme="minorEastAsia"/>
                <w:szCs w:val="21"/>
              </w:rPr>
              <w:t>6</w:t>
            </w:r>
            <w:r w:rsidRPr="00646A7D">
              <w:rPr>
                <w:rFonts w:eastAsiaTheme="minorEastAsia"/>
                <w:szCs w:val="21"/>
              </w:rPr>
              <w:t>月</w:t>
            </w:r>
            <w:r w:rsidRPr="00646A7D">
              <w:rPr>
                <w:rFonts w:eastAsiaTheme="minorEastAsia"/>
                <w:szCs w:val="21"/>
              </w:rPr>
              <w:t>30</w:t>
            </w:r>
            <w:r w:rsidRPr="00646A7D">
              <w:rPr>
                <w:rFonts w:eastAsiaTheme="minorEastAsia"/>
                <w:szCs w:val="21"/>
              </w:rPr>
              <w:t>日</w:t>
            </w:r>
          </w:p>
        </w:tc>
        <w:tc>
          <w:tcPr>
            <w:tcW w:w="2657" w:type="dxa"/>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上年度可比期间</w:t>
            </w:r>
          </w:p>
          <w:p w:rsidR="001548F9" w:rsidRPr="00646A7D" w:rsidRDefault="00C73A01" w:rsidP="0070173B">
            <w:pPr>
              <w:widowControl/>
              <w:autoSpaceDE w:val="0"/>
              <w:autoSpaceDN w:val="0"/>
              <w:ind w:right="-15"/>
              <w:jc w:val="center"/>
              <w:textAlignment w:val="bottom"/>
              <w:rPr>
                <w:rFonts w:eastAsiaTheme="minorEastAsia"/>
                <w:color w:val="000000"/>
                <w:kern w:val="0"/>
                <w:szCs w:val="21"/>
              </w:rPr>
            </w:pP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3</w:t>
            </w:r>
            <w:r w:rsidRPr="00646A7D">
              <w:rPr>
                <w:rFonts w:eastAsiaTheme="minorEastAsia"/>
                <w:color w:val="000000"/>
                <w:szCs w:val="21"/>
              </w:rPr>
              <w:t>月</w:t>
            </w:r>
            <w:r w:rsidRPr="00646A7D">
              <w:rPr>
                <w:rFonts w:eastAsiaTheme="minorEastAsia"/>
                <w:color w:val="000000"/>
                <w:szCs w:val="21"/>
              </w:rPr>
              <w:t>28</w:t>
            </w:r>
            <w:r w:rsidRPr="00646A7D">
              <w:rPr>
                <w:rFonts w:eastAsiaTheme="minorEastAsia"/>
                <w:color w:val="000000"/>
                <w:szCs w:val="21"/>
              </w:rPr>
              <w:t>日（基金合同生效日）至</w:t>
            </w: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w:t>
            </w:r>
          </w:p>
        </w:tc>
      </w:tr>
      <w:tr w:rsidR="00C255A4" w:rsidTr="00B945E3">
        <w:tc>
          <w:tcPr>
            <w:tcW w:w="3686" w:type="dxa"/>
            <w:vAlign w:val="center"/>
          </w:tcPr>
          <w:p w:rsidR="001548F9" w:rsidRPr="00646A7D" w:rsidRDefault="00C73A01" w:rsidP="00505CB1">
            <w:pPr>
              <w:rPr>
                <w:rFonts w:eastAsiaTheme="minorEastAsia"/>
                <w:color w:val="000000"/>
                <w:szCs w:val="21"/>
              </w:rPr>
            </w:pPr>
            <w:r w:rsidRPr="00646A7D">
              <w:rPr>
                <w:rFonts w:eastAsiaTheme="minorEastAsia"/>
                <w:szCs w:val="21"/>
              </w:rPr>
              <w:t>当期发生的基金应支付的管理费</w:t>
            </w:r>
          </w:p>
        </w:tc>
        <w:tc>
          <w:tcPr>
            <w:tcW w:w="2657" w:type="dxa"/>
            <w:vAlign w:val="center"/>
          </w:tcPr>
          <w:p w:rsidR="001548F9" w:rsidRPr="00646A7D" w:rsidRDefault="00C73A01" w:rsidP="00505CB1">
            <w:pPr>
              <w:jc w:val="right"/>
              <w:rPr>
                <w:rFonts w:eastAsiaTheme="minorEastAsia"/>
                <w:szCs w:val="21"/>
              </w:rPr>
            </w:pPr>
            <w:r w:rsidRPr="00646A7D">
              <w:rPr>
                <w:rFonts w:eastAsiaTheme="minorEastAsia"/>
                <w:szCs w:val="21"/>
              </w:rPr>
              <w:t>2,306,609.36</w:t>
            </w:r>
          </w:p>
        </w:tc>
        <w:tc>
          <w:tcPr>
            <w:tcW w:w="2657" w:type="dxa"/>
            <w:vAlign w:val="center"/>
          </w:tcPr>
          <w:p w:rsidR="001548F9" w:rsidRPr="00646A7D" w:rsidRDefault="00C73A01" w:rsidP="00505CB1">
            <w:pPr>
              <w:jc w:val="right"/>
              <w:rPr>
                <w:rFonts w:eastAsiaTheme="minorEastAsia"/>
                <w:szCs w:val="21"/>
              </w:rPr>
            </w:pPr>
            <w:r w:rsidRPr="00646A7D">
              <w:rPr>
                <w:rFonts w:eastAsiaTheme="minorEastAsia"/>
                <w:szCs w:val="21"/>
              </w:rPr>
              <w:t>1,027,802.89</w:t>
            </w:r>
          </w:p>
        </w:tc>
      </w:tr>
      <w:tr w:rsidR="00C255A4" w:rsidTr="00B945E3">
        <w:tc>
          <w:tcPr>
            <w:tcW w:w="3686" w:type="dxa"/>
            <w:vAlign w:val="center"/>
          </w:tcPr>
          <w:p w:rsidR="001548F9" w:rsidRPr="00646A7D" w:rsidRDefault="00C73A01" w:rsidP="00505CB1">
            <w:pPr>
              <w:rPr>
                <w:rFonts w:eastAsiaTheme="minorEastAsia"/>
                <w:color w:val="000000"/>
                <w:szCs w:val="21"/>
              </w:rPr>
            </w:pPr>
            <w:r w:rsidRPr="00646A7D">
              <w:rPr>
                <w:rFonts w:eastAsiaTheme="minorEastAsia"/>
                <w:szCs w:val="21"/>
              </w:rPr>
              <w:t>其中：支付销售机构的客户维护费</w:t>
            </w:r>
          </w:p>
        </w:tc>
        <w:tc>
          <w:tcPr>
            <w:tcW w:w="2657" w:type="dxa"/>
            <w:vAlign w:val="center"/>
          </w:tcPr>
          <w:p w:rsidR="001548F9" w:rsidRPr="00646A7D" w:rsidRDefault="00C73A01" w:rsidP="00505CB1">
            <w:pPr>
              <w:jc w:val="right"/>
              <w:rPr>
                <w:rFonts w:eastAsiaTheme="minorEastAsia"/>
                <w:szCs w:val="21"/>
              </w:rPr>
            </w:pPr>
            <w:r w:rsidRPr="00646A7D">
              <w:rPr>
                <w:rFonts w:eastAsiaTheme="minorEastAsia"/>
                <w:szCs w:val="21"/>
              </w:rPr>
              <w:t>763,755.47</w:t>
            </w:r>
          </w:p>
        </w:tc>
        <w:tc>
          <w:tcPr>
            <w:tcW w:w="2657" w:type="dxa"/>
            <w:vAlign w:val="center"/>
          </w:tcPr>
          <w:p w:rsidR="001548F9" w:rsidRPr="00646A7D" w:rsidRDefault="00C73A01" w:rsidP="00505CB1">
            <w:pPr>
              <w:jc w:val="right"/>
              <w:rPr>
                <w:rFonts w:eastAsiaTheme="minorEastAsia"/>
                <w:szCs w:val="21"/>
              </w:rPr>
            </w:pPr>
            <w:r w:rsidRPr="00646A7D">
              <w:rPr>
                <w:rFonts w:eastAsiaTheme="minorEastAsia"/>
                <w:szCs w:val="21"/>
              </w:rPr>
              <w:t>339,806.08</w:t>
            </w:r>
          </w:p>
        </w:tc>
      </w:tr>
    </w:tbl>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、本基金的管理费按前一日基金资产净值的</w:t>
      </w:r>
      <w:r>
        <w:rPr>
          <w:rFonts w:eastAsiaTheme="minorEastAsia"/>
          <w:kern w:val="0"/>
          <w:szCs w:val="21"/>
        </w:rPr>
        <w:t>0.30%</w:t>
      </w:r>
      <w:r>
        <w:rPr>
          <w:rFonts w:eastAsiaTheme="minorEastAsia"/>
          <w:kern w:val="0"/>
          <w:szCs w:val="21"/>
        </w:rPr>
        <w:t>年费率计提。管理费的计算方法如下：</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E×0.30%÷</w:t>
      </w:r>
      <w:r>
        <w:rPr>
          <w:rFonts w:eastAsiaTheme="minorEastAsia"/>
          <w:kern w:val="0"/>
          <w:szCs w:val="21"/>
        </w:rPr>
        <w:t>当年天数</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2</w:t>
      </w:r>
      <w:r w:rsidRPr="00646A7D">
        <w:rPr>
          <w:rFonts w:eastAsiaTheme="minorEastAsia"/>
          <w:kern w:val="0"/>
          <w:szCs w:val="21"/>
        </w:rPr>
        <w:t>、基金管理费每日计提，逐日累计至每月月末，按月支付，由基金管理人向基金托管人发送基金管理费划款指令，基金托管人复核后于次月前</w:t>
      </w:r>
      <w:r w:rsidRPr="00646A7D">
        <w:rPr>
          <w:rFonts w:eastAsiaTheme="minorEastAsia"/>
          <w:kern w:val="0"/>
          <w:szCs w:val="21"/>
        </w:rPr>
        <w:t>5</w:t>
      </w:r>
      <w:r w:rsidRPr="00646A7D">
        <w:rPr>
          <w:rFonts w:eastAsiaTheme="minorEastAsia"/>
          <w:kern w:val="0"/>
          <w:szCs w:val="21"/>
        </w:rPr>
        <w:t>个工作日内从基金财产中一次性支付给基金管理人。若遇法定节假日、公休假等，支付日期顺延。</w:t>
      </w:r>
    </w:p>
    <w:p w:rsidR="001548F9"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6.4.8.2.2 </w:t>
      </w:r>
      <w:r w:rsidRPr="00646A7D">
        <w:rPr>
          <w:rFonts w:eastAsiaTheme="minorEastAsia"/>
          <w:b/>
          <w:color w:val="000000"/>
          <w:kern w:val="0"/>
          <w:szCs w:val="21"/>
        </w:rPr>
        <w:t>基金托管费</w:t>
      </w:r>
    </w:p>
    <w:p w:rsidR="001548F9" w:rsidRPr="00646A7D" w:rsidRDefault="00C73A01" w:rsidP="008971E9">
      <w:pPr>
        <w:autoSpaceDE w:val="0"/>
        <w:autoSpaceDN w:val="0"/>
        <w:adjustRightInd w:val="0"/>
        <w:spacing w:before="29" w:line="288" w:lineRule="auto"/>
        <w:ind w:left="15" w:right="210"/>
        <w:jc w:val="right"/>
        <w:rPr>
          <w:rFonts w:eastAsiaTheme="minorEastAsia"/>
          <w:color w:val="000000"/>
          <w:kern w:val="0"/>
          <w:szCs w:val="21"/>
        </w:rPr>
      </w:pPr>
      <w:r w:rsidRPr="00646A7D">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C255A4" w:rsidTr="00B945E3">
        <w:tc>
          <w:tcPr>
            <w:tcW w:w="3686" w:type="dxa"/>
            <w:vAlign w:val="center"/>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项目</w:t>
            </w:r>
          </w:p>
        </w:tc>
        <w:tc>
          <w:tcPr>
            <w:tcW w:w="2657" w:type="dxa"/>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本期</w:t>
            </w:r>
          </w:p>
          <w:p w:rsidR="001548F9" w:rsidRPr="00646A7D" w:rsidRDefault="00C73A01" w:rsidP="0070173B">
            <w:pPr>
              <w:widowControl/>
              <w:autoSpaceDE w:val="0"/>
              <w:autoSpaceDN w:val="0"/>
              <w:ind w:right="-15"/>
              <w:jc w:val="center"/>
              <w:textAlignment w:val="bottom"/>
              <w:rPr>
                <w:rFonts w:eastAsiaTheme="minorEastAsia"/>
                <w:color w:val="000000"/>
                <w:szCs w:val="21"/>
              </w:rPr>
            </w:pPr>
            <w:r w:rsidRPr="00646A7D">
              <w:rPr>
                <w:rFonts w:eastAsiaTheme="minorEastAsia"/>
                <w:szCs w:val="21"/>
              </w:rPr>
              <w:t>2019</w:t>
            </w:r>
            <w:r w:rsidRPr="00646A7D">
              <w:rPr>
                <w:rFonts w:eastAsiaTheme="minorEastAsia"/>
                <w:szCs w:val="21"/>
              </w:rPr>
              <w:t>年</w:t>
            </w:r>
            <w:r w:rsidRPr="00646A7D">
              <w:rPr>
                <w:rFonts w:eastAsiaTheme="minorEastAsia"/>
                <w:szCs w:val="21"/>
              </w:rPr>
              <w:t>1</w:t>
            </w:r>
            <w:r w:rsidRPr="00646A7D">
              <w:rPr>
                <w:rFonts w:eastAsiaTheme="minorEastAsia"/>
                <w:szCs w:val="21"/>
              </w:rPr>
              <w:t>月</w:t>
            </w:r>
            <w:r w:rsidRPr="00646A7D">
              <w:rPr>
                <w:rFonts w:eastAsiaTheme="minorEastAsia"/>
                <w:szCs w:val="21"/>
              </w:rPr>
              <w:t>1</w:t>
            </w:r>
            <w:r w:rsidRPr="00646A7D">
              <w:rPr>
                <w:rFonts w:eastAsiaTheme="minorEastAsia"/>
                <w:szCs w:val="21"/>
              </w:rPr>
              <w:t>日至</w:t>
            </w:r>
            <w:r w:rsidRPr="00646A7D">
              <w:rPr>
                <w:rFonts w:eastAsiaTheme="minorEastAsia"/>
                <w:szCs w:val="21"/>
              </w:rPr>
              <w:t>2019</w:t>
            </w:r>
            <w:r w:rsidRPr="00646A7D">
              <w:rPr>
                <w:rFonts w:eastAsiaTheme="minorEastAsia"/>
                <w:szCs w:val="21"/>
              </w:rPr>
              <w:t>年</w:t>
            </w:r>
            <w:r w:rsidRPr="00646A7D">
              <w:rPr>
                <w:rFonts w:eastAsiaTheme="minorEastAsia"/>
                <w:szCs w:val="21"/>
              </w:rPr>
              <w:t>6</w:t>
            </w:r>
            <w:r w:rsidRPr="00646A7D">
              <w:rPr>
                <w:rFonts w:eastAsiaTheme="minorEastAsia"/>
                <w:szCs w:val="21"/>
              </w:rPr>
              <w:t>月</w:t>
            </w:r>
            <w:r w:rsidRPr="00646A7D">
              <w:rPr>
                <w:rFonts w:eastAsiaTheme="minorEastAsia"/>
                <w:szCs w:val="21"/>
              </w:rPr>
              <w:t>30</w:t>
            </w:r>
            <w:r w:rsidRPr="00646A7D">
              <w:rPr>
                <w:rFonts w:eastAsiaTheme="minorEastAsia"/>
                <w:szCs w:val="21"/>
              </w:rPr>
              <w:t>日</w:t>
            </w:r>
          </w:p>
        </w:tc>
        <w:tc>
          <w:tcPr>
            <w:tcW w:w="2657" w:type="dxa"/>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上年度可比期间</w:t>
            </w:r>
          </w:p>
          <w:p w:rsidR="001548F9" w:rsidRPr="00646A7D" w:rsidRDefault="00C73A01" w:rsidP="0070173B">
            <w:pPr>
              <w:widowControl/>
              <w:autoSpaceDE w:val="0"/>
              <w:autoSpaceDN w:val="0"/>
              <w:ind w:right="-15"/>
              <w:jc w:val="center"/>
              <w:textAlignment w:val="bottom"/>
              <w:rPr>
                <w:rFonts w:eastAsiaTheme="minorEastAsia"/>
                <w:color w:val="000000"/>
                <w:kern w:val="0"/>
                <w:szCs w:val="21"/>
              </w:rPr>
            </w:pP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3</w:t>
            </w:r>
            <w:r w:rsidRPr="00646A7D">
              <w:rPr>
                <w:rFonts w:eastAsiaTheme="minorEastAsia"/>
                <w:color w:val="000000"/>
                <w:szCs w:val="21"/>
              </w:rPr>
              <w:t>月</w:t>
            </w:r>
            <w:r w:rsidRPr="00646A7D">
              <w:rPr>
                <w:rFonts w:eastAsiaTheme="minorEastAsia"/>
                <w:color w:val="000000"/>
                <w:szCs w:val="21"/>
              </w:rPr>
              <w:t>28</w:t>
            </w:r>
            <w:r w:rsidRPr="00646A7D">
              <w:rPr>
                <w:rFonts w:eastAsiaTheme="minorEastAsia"/>
                <w:color w:val="000000"/>
                <w:szCs w:val="21"/>
              </w:rPr>
              <w:t>日（基金合同生效日）至</w:t>
            </w: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w:t>
            </w:r>
          </w:p>
        </w:tc>
      </w:tr>
      <w:tr w:rsidR="00C255A4" w:rsidTr="00B945E3">
        <w:tc>
          <w:tcPr>
            <w:tcW w:w="3686" w:type="dxa"/>
            <w:vAlign w:val="center"/>
          </w:tcPr>
          <w:p w:rsidR="001548F9" w:rsidRPr="00646A7D" w:rsidRDefault="00C73A01" w:rsidP="0070173B">
            <w:pPr>
              <w:rPr>
                <w:rFonts w:eastAsiaTheme="minorEastAsia"/>
                <w:color w:val="000000"/>
                <w:szCs w:val="21"/>
              </w:rPr>
            </w:pPr>
            <w:r w:rsidRPr="00646A7D">
              <w:rPr>
                <w:rFonts w:eastAsiaTheme="minorEastAsia"/>
                <w:szCs w:val="21"/>
              </w:rPr>
              <w:t>当期发生的基金应支付的托管费</w:t>
            </w:r>
          </w:p>
        </w:tc>
        <w:tc>
          <w:tcPr>
            <w:tcW w:w="2657" w:type="dxa"/>
            <w:vAlign w:val="center"/>
          </w:tcPr>
          <w:p w:rsidR="001548F9" w:rsidRPr="00646A7D" w:rsidRDefault="00C73A01" w:rsidP="0070173B">
            <w:pPr>
              <w:jc w:val="right"/>
              <w:rPr>
                <w:rFonts w:eastAsiaTheme="minorEastAsia"/>
                <w:color w:val="000000"/>
                <w:kern w:val="0"/>
                <w:szCs w:val="21"/>
              </w:rPr>
            </w:pPr>
            <w:r w:rsidRPr="00646A7D">
              <w:rPr>
                <w:rFonts w:eastAsiaTheme="minorEastAsia"/>
                <w:szCs w:val="21"/>
              </w:rPr>
              <w:t>768,869.79</w:t>
            </w:r>
          </w:p>
        </w:tc>
        <w:tc>
          <w:tcPr>
            <w:tcW w:w="2657" w:type="dxa"/>
            <w:vAlign w:val="center"/>
          </w:tcPr>
          <w:p w:rsidR="001548F9" w:rsidRPr="00646A7D" w:rsidRDefault="00C73A01" w:rsidP="00B56418">
            <w:pPr>
              <w:jc w:val="right"/>
              <w:rPr>
                <w:rFonts w:eastAsiaTheme="minorEastAsia"/>
                <w:color w:val="000000"/>
                <w:szCs w:val="21"/>
              </w:rPr>
            </w:pPr>
            <w:r w:rsidRPr="00646A7D">
              <w:rPr>
                <w:rFonts w:eastAsiaTheme="minorEastAsia"/>
                <w:szCs w:val="21"/>
              </w:rPr>
              <w:t>342,601.01</w:t>
            </w:r>
          </w:p>
        </w:tc>
      </w:tr>
    </w:tbl>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、本基金的托管费按前一日基金资产净值的</w:t>
      </w:r>
      <w:r>
        <w:rPr>
          <w:rFonts w:eastAsiaTheme="minorEastAsia"/>
          <w:kern w:val="0"/>
          <w:szCs w:val="21"/>
        </w:rPr>
        <w:t>0.10%</w:t>
      </w:r>
      <w:r>
        <w:rPr>
          <w:rFonts w:eastAsiaTheme="minorEastAsia"/>
          <w:kern w:val="0"/>
          <w:szCs w:val="21"/>
        </w:rPr>
        <w:t>年费率计提。托管费的计算方法如下：</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E×0.10%÷</w:t>
      </w:r>
      <w:r>
        <w:rPr>
          <w:rFonts w:eastAsiaTheme="minorEastAsia"/>
          <w:kern w:val="0"/>
          <w:szCs w:val="21"/>
        </w:rPr>
        <w:t>当年天数</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2</w:t>
      </w:r>
      <w:r w:rsidRPr="00646A7D">
        <w:rPr>
          <w:rFonts w:eastAsiaTheme="minorEastAsia"/>
          <w:kern w:val="0"/>
          <w:szCs w:val="21"/>
        </w:rPr>
        <w:t>、基金托管费每日计提，逐日累计至每月月末，按月支付，由基金管理人向基金托管人发送基金托管费划款指令，基金托管人复核后于次月前</w:t>
      </w:r>
      <w:r w:rsidRPr="00646A7D">
        <w:rPr>
          <w:rFonts w:eastAsiaTheme="minorEastAsia"/>
          <w:kern w:val="0"/>
          <w:szCs w:val="21"/>
        </w:rPr>
        <w:t>5</w:t>
      </w:r>
      <w:r w:rsidRPr="00646A7D">
        <w:rPr>
          <w:rFonts w:eastAsiaTheme="minorEastAsia"/>
          <w:kern w:val="0"/>
          <w:szCs w:val="21"/>
        </w:rPr>
        <w:t>个工作日内从基金财产中一次性支付给基金托管人。若遇法定节假日、公休假等，支付日期顺延。</w:t>
      </w:r>
    </w:p>
    <w:p w:rsidR="009F51C0" w:rsidRPr="00646A7D" w:rsidRDefault="00C73A01" w:rsidP="00C73A01">
      <w:pPr>
        <w:autoSpaceDE w:val="0"/>
        <w:autoSpaceDN w:val="0"/>
        <w:adjustRightInd w:val="0"/>
        <w:spacing w:beforeLines="100" w:line="360" w:lineRule="auto"/>
        <w:jc w:val="left"/>
        <w:rPr>
          <w:rFonts w:eastAsiaTheme="minorEastAsia"/>
          <w:b/>
          <w:color w:val="000000"/>
          <w:kern w:val="0"/>
          <w:szCs w:val="21"/>
        </w:rPr>
      </w:pPr>
      <w:r w:rsidRPr="00646A7D">
        <w:rPr>
          <w:rFonts w:eastAsiaTheme="minorEastAsia"/>
          <w:b/>
          <w:bCs/>
          <w:color w:val="000000"/>
          <w:kern w:val="0"/>
          <w:szCs w:val="21"/>
        </w:rPr>
        <w:t xml:space="preserve">6.4.8.2.3 </w:t>
      </w:r>
      <w:r w:rsidRPr="00646A7D">
        <w:rPr>
          <w:rFonts w:eastAsiaTheme="minorEastAsia"/>
          <w:b/>
          <w:color w:val="000000"/>
          <w:kern w:val="0"/>
          <w:szCs w:val="21"/>
        </w:rPr>
        <w:t>销售服务费</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本基金本报告期内没有应支付关联方的销售费。</w:t>
      </w:r>
    </w:p>
    <w:p w:rsidR="001548F9" w:rsidRPr="00646A7D" w:rsidRDefault="00C73A01" w:rsidP="00C73A01">
      <w:pPr>
        <w:spacing w:beforeLines="100" w:line="360" w:lineRule="auto"/>
        <w:rPr>
          <w:rFonts w:eastAsiaTheme="minorEastAsia"/>
          <w:b/>
          <w:bCs/>
          <w:color w:val="000000"/>
          <w:szCs w:val="21"/>
        </w:rPr>
      </w:pPr>
      <w:r w:rsidRPr="00646A7D">
        <w:rPr>
          <w:rFonts w:eastAsiaTheme="minorEastAsia"/>
          <w:b/>
          <w:bCs/>
          <w:color w:val="000000"/>
          <w:kern w:val="0"/>
          <w:szCs w:val="21"/>
        </w:rPr>
        <w:t xml:space="preserve">6.4.8.3 </w:t>
      </w:r>
      <w:r w:rsidRPr="00646A7D">
        <w:rPr>
          <w:rFonts w:eastAsiaTheme="minorEastAsia"/>
          <w:b/>
          <w:bCs/>
          <w:color w:val="000000"/>
          <w:szCs w:val="21"/>
        </w:rPr>
        <w:t>与关联方进行银行间同业市场的债券</w:t>
      </w:r>
      <w:r w:rsidRPr="00646A7D">
        <w:rPr>
          <w:rFonts w:eastAsiaTheme="minorEastAsia"/>
          <w:b/>
          <w:bCs/>
          <w:color w:val="000000"/>
          <w:szCs w:val="21"/>
        </w:rPr>
        <w:t>(</w:t>
      </w:r>
      <w:r w:rsidRPr="00646A7D">
        <w:rPr>
          <w:rFonts w:eastAsiaTheme="minorEastAsia"/>
          <w:b/>
          <w:bCs/>
          <w:color w:val="000000"/>
          <w:szCs w:val="21"/>
        </w:rPr>
        <w:t>含回购</w:t>
      </w:r>
      <w:r w:rsidRPr="00646A7D">
        <w:rPr>
          <w:rFonts w:eastAsiaTheme="minorEastAsia"/>
          <w:b/>
          <w:bCs/>
          <w:color w:val="000000"/>
          <w:szCs w:val="21"/>
        </w:rPr>
        <w:t>)</w:t>
      </w:r>
      <w:r w:rsidRPr="00646A7D">
        <w:rPr>
          <w:rFonts w:eastAsiaTheme="minorEastAsia"/>
          <w:b/>
          <w:bCs/>
          <w:color w:val="000000"/>
          <w:szCs w:val="21"/>
        </w:rPr>
        <w:t>交易</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本基金本报告期内没有与关联方进行银行间同业市场的债券（含回购）交易。</w:t>
      </w:r>
    </w:p>
    <w:p w:rsidR="001548F9" w:rsidRPr="00646A7D" w:rsidRDefault="00C73A01" w:rsidP="00C73A01">
      <w:pPr>
        <w:spacing w:beforeLines="100" w:line="360" w:lineRule="auto"/>
        <w:jc w:val="left"/>
        <w:rPr>
          <w:rFonts w:eastAsiaTheme="minorEastAsia"/>
          <w:b/>
          <w:bCs/>
          <w:color w:val="000000"/>
          <w:szCs w:val="21"/>
        </w:rPr>
      </w:pPr>
      <w:r w:rsidRPr="00646A7D">
        <w:rPr>
          <w:rFonts w:eastAsiaTheme="minorEastAsia"/>
          <w:b/>
          <w:bCs/>
          <w:color w:val="000000"/>
          <w:kern w:val="0"/>
          <w:szCs w:val="21"/>
        </w:rPr>
        <w:t xml:space="preserve">6.4.8.4 </w:t>
      </w:r>
      <w:r w:rsidRPr="00646A7D">
        <w:rPr>
          <w:rFonts w:eastAsiaTheme="minorEastAsia"/>
          <w:b/>
          <w:bCs/>
          <w:color w:val="000000"/>
          <w:szCs w:val="21"/>
        </w:rPr>
        <w:t>各关联方投资本基金的情况</w:t>
      </w:r>
    </w:p>
    <w:p w:rsidR="001548F9" w:rsidRPr="00646A7D" w:rsidRDefault="00C73A01" w:rsidP="003576C9">
      <w:pPr>
        <w:adjustRightInd w:val="0"/>
        <w:snapToGrid w:val="0"/>
        <w:spacing w:line="360" w:lineRule="auto"/>
        <w:jc w:val="left"/>
        <w:rPr>
          <w:rFonts w:eastAsiaTheme="minorEastAsia"/>
          <w:b/>
          <w:bCs/>
          <w:color w:val="000000"/>
          <w:szCs w:val="21"/>
        </w:rPr>
      </w:pPr>
      <w:r w:rsidRPr="00646A7D">
        <w:rPr>
          <w:rFonts w:eastAsiaTheme="minorEastAsia"/>
          <w:b/>
          <w:bCs/>
          <w:color w:val="000000"/>
          <w:kern w:val="0"/>
          <w:szCs w:val="21"/>
        </w:rPr>
        <w:t xml:space="preserve">6.4.8.4.1 </w:t>
      </w:r>
      <w:r w:rsidRPr="00646A7D">
        <w:rPr>
          <w:rFonts w:eastAsiaTheme="minorEastAsia"/>
          <w:b/>
          <w:bCs/>
          <w:color w:val="000000"/>
          <w:szCs w:val="21"/>
        </w:rPr>
        <w:t>报告期内基金管理人运用固有资金投资本基金的情况</w:t>
      </w:r>
    </w:p>
    <w:p w:rsidR="001548F9" w:rsidRPr="00646A7D" w:rsidRDefault="00C73A01" w:rsidP="008971E9">
      <w:pPr>
        <w:autoSpaceDE w:val="0"/>
        <w:autoSpaceDN w:val="0"/>
        <w:adjustRightInd w:val="0"/>
        <w:spacing w:before="29" w:line="288" w:lineRule="auto"/>
        <w:ind w:left="15" w:right="90"/>
        <w:jc w:val="right"/>
        <w:rPr>
          <w:rFonts w:eastAsiaTheme="minorEastAsia"/>
          <w:color w:val="000000"/>
          <w:szCs w:val="21"/>
        </w:rPr>
      </w:pPr>
      <w:r w:rsidRPr="00646A7D">
        <w:rPr>
          <w:rFonts w:eastAsiaTheme="minorEastAsia"/>
          <w:color w:val="000000"/>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0"/>
        <w:gridCol w:w="2970"/>
        <w:gridCol w:w="2970"/>
      </w:tblGrid>
      <w:tr w:rsidR="00C255A4" w:rsidTr="0099056D">
        <w:tc>
          <w:tcPr>
            <w:tcW w:w="3060" w:type="dxa"/>
            <w:vAlign w:val="center"/>
          </w:tcPr>
          <w:p w:rsidR="001548F9" w:rsidRPr="00646A7D" w:rsidRDefault="00C73A01" w:rsidP="0070173B">
            <w:pPr>
              <w:pStyle w:val="ad"/>
              <w:jc w:val="center"/>
              <w:rPr>
                <w:rFonts w:eastAsiaTheme="minorEastAsia"/>
                <w:color w:val="000000"/>
                <w:sz w:val="21"/>
                <w:szCs w:val="21"/>
              </w:rPr>
            </w:pPr>
            <w:r w:rsidRPr="00646A7D">
              <w:rPr>
                <w:rFonts w:eastAsiaTheme="minorEastAsia"/>
                <w:color w:val="000000"/>
                <w:sz w:val="21"/>
                <w:szCs w:val="21"/>
              </w:rPr>
              <w:t>项目</w:t>
            </w:r>
          </w:p>
        </w:tc>
        <w:tc>
          <w:tcPr>
            <w:tcW w:w="2970" w:type="dxa"/>
            <w:vAlign w:val="center"/>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本期</w:t>
            </w:r>
          </w:p>
          <w:p w:rsidR="001548F9" w:rsidRPr="00646A7D" w:rsidRDefault="00C73A01" w:rsidP="0070173B">
            <w:pPr>
              <w:widowControl/>
              <w:autoSpaceDE w:val="0"/>
              <w:autoSpaceDN w:val="0"/>
              <w:ind w:right="-15"/>
              <w:jc w:val="center"/>
              <w:textAlignment w:val="bottom"/>
              <w:rPr>
                <w:rFonts w:eastAsiaTheme="minorEastAsia"/>
                <w:color w:val="000000"/>
                <w:szCs w:val="21"/>
              </w:rPr>
            </w:pPr>
            <w:r w:rsidRPr="00646A7D">
              <w:rPr>
                <w:rFonts w:eastAsiaTheme="minorEastAsia"/>
                <w:szCs w:val="21"/>
              </w:rPr>
              <w:t>2019</w:t>
            </w:r>
            <w:r w:rsidRPr="00646A7D">
              <w:rPr>
                <w:rFonts w:eastAsiaTheme="minorEastAsia"/>
                <w:szCs w:val="21"/>
              </w:rPr>
              <w:t>年</w:t>
            </w:r>
            <w:r w:rsidRPr="00646A7D">
              <w:rPr>
                <w:rFonts w:eastAsiaTheme="minorEastAsia"/>
                <w:szCs w:val="21"/>
              </w:rPr>
              <w:t>1</w:t>
            </w:r>
            <w:r w:rsidRPr="00646A7D">
              <w:rPr>
                <w:rFonts w:eastAsiaTheme="minorEastAsia"/>
                <w:szCs w:val="21"/>
              </w:rPr>
              <w:t>月</w:t>
            </w:r>
            <w:r w:rsidRPr="00646A7D">
              <w:rPr>
                <w:rFonts w:eastAsiaTheme="minorEastAsia"/>
                <w:szCs w:val="21"/>
              </w:rPr>
              <w:t>1</w:t>
            </w:r>
            <w:r w:rsidRPr="00646A7D">
              <w:rPr>
                <w:rFonts w:eastAsiaTheme="minorEastAsia"/>
                <w:szCs w:val="21"/>
              </w:rPr>
              <w:t>日至</w:t>
            </w:r>
            <w:r w:rsidRPr="00646A7D">
              <w:rPr>
                <w:rFonts w:eastAsiaTheme="minorEastAsia"/>
                <w:szCs w:val="21"/>
              </w:rPr>
              <w:t>2019</w:t>
            </w:r>
            <w:r w:rsidRPr="00646A7D">
              <w:rPr>
                <w:rFonts w:eastAsiaTheme="minorEastAsia"/>
                <w:szCs w:val="21"/>
              </w:rPr>
              <w:t>年</w:t>
            </w:r>
            <w:r w:rsidRPr="00646A7D">
              <w:rPr>
                <w:rFonts w:eastAsiaTheme="minorEastAsia"/>
                <w:szCs w:val="21"/>
              </w:rPr>
              <w:t>6</w:t>
            </w:r>
            <w:r w:rsidRPr="00646A7D">
              <w:rPr>
                <w:rFonts w:eastAsiaTheme="minorEastAsia"/>
                <w:szCs w:val="21"/>
              </w:rPr>
              <w:t>月</w:t>
            </w:r>
            <w:r w:rsidRPr="00646A7D">
              <w:rPr>
                <w:rFonts w:eastAsiaTheme="minorEastAsia"/>
                <w:szCs w:val="21"/>
              </w:rPr>
              <w:t>30</w:t>
            </w:r>
            <w:r w:rsidRPr="00646A7D">
              <w:rPr>
                <w:rFonts w:eastAsiaTheme="minorEastAsia"/>
                <w:szCs w:val="21"/>
              </w:rPr>
              <w:t>日</w:t>
            </w:r>
          </w:p>
        </w:tc>
        <w:tc>
          <w:tcPr>
            <w:tcW w:w="2970" w:type="dxa"/>
            <w:vAlign w:val="center"/>
          </w:tcPr>
          <w:p w:rsidR="001548F9" w:rsidRPr="00646A7D" w:rsidRDefault="00C73A01" w:rsidP="0070173B">
            <w:pPr>
              <w:jc w:val="center"/>
              <w:rPr>
                <w:rFonts w:eastAsiaTheme="minorEastAsia"/>
                <w:color w:val="000000"/>
                <w:szCs w:val="21"/>
              </w:rPr>
            </w:pPr>
            <w:r w:rsidRPr="00646A7D">
              <w:rPr>
                <w:rFonts w:eastAsiaTheme="minorEastAsia"/>
                <w:color w:val="000000"/>
                <w:szCs w:val="21"/>
              </w:rPr>
              <w:t>上年度可比期间</w:t>
            </w:r>
          </w:p>
          <w:p w:rsidR="001548F9" w:rsidRPr="00646A7D" w:rsidRDefault="00C73A01" w:rsidP="0070173B">
            <w:pPr>
              <w:widowControl/>
              <w:autoSpaceDE w:val="0"/>
              <w:autoSpaceDN w:val="0"/>
              <w:ind w:right="-15"/>
              <w:jc w:val="center"/>
              <w:textAlignment w:val="bottom"/>
              <w:rPr>
                <w:rFonts w:eastAsiaTheme="minorEastAsia"/>
                <w:color w:val="000000"/>
                <w:kern w:val="0"/>
                <w:szCs w:val="21"/>
              </w:rPr>
            </w:pP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3</w:t>
            </w:r>
            <w:r w:rsidRPr="00646A7D">
              <w:rPr>
                <w:rFonts w:eastAsiaTheme="minorEastAsia"/>
                <w:color w:val="000000"/>
                <w:szCs w:val="21"/>
              </w:rPr>
              <w:t>月</w:t>
            </w:r>
            <w:r w:rsidRPr="00646A7D">
              <w:rPr>
                <w:rFonts w:eastAsiaTheme="minorEastAsia"/>
                <w:color w:val="000000"/>
                <w:szCs w:val="21"/>
              </w:rPr>
              <w:t>28</w:t>
            </w:r>
            <w:r w:rsidRPr="00646A7D">
              <w:rPr>
                <w:rFonts w:eastAsiaTheme="minorEastAsia"/>
                <w:color w:val="000000"/>
                <w:szCs w:val="21"/>
              </w:rPr>
              <w:t>日（基金合同生效日）至</w:t>
            </w: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w:t>
            </w:r>
          </w:p>
        </w:tc>
      </w:tr>
      <w:tr w:rsidR="00C255A4" w:rsidTr="0049538A">
        <w:tc>
          <w:tcPr>
            <w:tcW w:w="3060" w:type="dxa"/>
            <w:vAlign w:val="center"/>
          </w:tcPr>
          <w:p w:rsidR="001548F9" w:rsidRPr="00646A7D" w:rsidRDefault="00C73A01" w:rsidP="0049538A">
            <w:pPr>
              <w:pStyle w:val="ad"/>
              <w:rPr>
                <w:rFonts w:eastAsiaTheme="minorEastAsia"/>
                <w:color w:val="000000"/>
                <w:sz w:val="21"/>
                <w:szCs w:val="21"/>
              </w:rPr>
            </w:pPr>
            <w:r w:rsidRPr="00646A7D">
              <w:rPr>
                <w:rFonts w:eastAsiaTheme="minorEastAsia"/>
                <w:sz w:val="21"/>
                <w:szCs w:val="21"/>
              </w:rPr>
              <w:t>基金合同生效日（</w:t>
            </w:r>
            <w:r w:rsidRPr="00646A7D">
              <w:rPr>
                <w:rFonts w:eastAsiaTheme="minorEastAsia"/>
                <w:sz w:val="21"/>
                <w:szCs w:val="21"/>
              </w:rPr>
              <w:t>2018</w:t>
            </w:r>
            <w:r w:rsidRPr="00646A7D">
              <w:rPr>
                <w:rFonts w:eastAsiaTheme="minorEastAsia"/>
                <w:sz w:val="21"/>
                <w:szCs w:val="21"/>
              </w:rPr>
              <w:t>年</w:t>
            </w:r>
            <w:r w:rsidRPr="00646A7D">
              <w:rPr>
                <w:rFonts w:eastAsiaTheme="minorEastAsia"/>
                <w:sz w:val="21"/>
                <w:szCs w:val="21"/>
              </w:rPr>
              <w:t>3</w:t>
            </w:r>
            <w:r w:rsidRPr="00646A7D">
              <w:rPr>
                <w:rFonts w:eastAsiaTheme="minorEastAsia"/>
                <w:sz w:val="21"/>
                <w:szCs w:val="21"/>
              </w:rPr>
              <w:t>月</w:t>
            </w:r>
            <w:r w:rsidRPr="00646A7D">
              <w:rPr>
                <w:rFonts w:eastAsiaTheme="minorEastAsia"/>
                <w:sz w:val="21"/>
                <w:szCs w:val="21"/>
              </w:rPr>
              <w:t>28</w:t>
            </w:r>
            <w:r w:rsidRPr="00646A7D">
              <w:rPr>
                <w:rFonts w:eastAsiaTheme="minorEastAsia"/>
                <w:sz w:val="21"/>
                <w:szCs w:val="21"/>
              </w:rPr>
              <w:t>日）持有的基金份额</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0.00</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0.00</w:t>
            </w:r>
          </w:p>
        </w:tc>
      </w:tr>
      <w:tr w:rsidR="00C255A4" w:rsidTr="0049538A">
        <w:tc>
          <w:tcPr>
            <w:tcW w:w="3060" w:type="dxa"/>
            <w:vAlign w:val="center"/>
          </w:tcPr>
          <w:p w:rsidR="001548F9" w:rsidRPr="00646A7D" w:rsidRDefault="00C73A01" w:rsidP="0049538A">
            <w:pPr>
              <w:pStyle w:val="ad"/>
              <w:rPr>
                <w:rFonts w:eastAsiaTheme="minorEastAsia"/>
                <w:color w:val="000000"/>
                <w:sz w:val="21"/>
                <w:szCs w:val="21"/>
              </w:rPr>
            </w:pPr>
            <w:r w:rsidRPr="00646A7D">
              <w:rPr>
                <w:rFonts w:eastAsiaTheme="minorEastAsia"/>
                <w:sz w:val="21"/>
                <w:szCs w:val="21"/>
              </w:rPr>
              <w:t>期初持有的基金份额</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9,937,388.19</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0.00</w:t>
            </w:r>
          </w:p>
        </w:tc>
      </w:tr>
      <w:tr w:rsidR="00C255A4" w:rsidTr="0049538A">
        <w:tc>
          <w:tcPr>
            <w:tcW w:w="3060" w:type="dxa"/>
            <w:vAlign w:val="center"/>
          </w:tcPr>
          <w:p w:rsidR="001548F9" w:rsidRPr="00646A7D" w:rsidRDefault="00C73A01" w:rsidP="0049538A">
            <w:pPr>
              <w:rPr>
                <w:rFonts w:eastAsiaTheme="minorEastAsia"/>
                <w:color w:val="000000"/>
                <w:szCs w:val="21"/>
              </w:rPr>
            </w:pPr>
            <w:r w:rsidRPr="00646A7D">
              <w:rPr>
                <w:rFonts w:eastAsiaTheme="minorEastAsia"/>
                <w:szCs w:val="21"/>
              </w:rPr>
              <w:t>期间申购</w:t>
            </w:r>
            <w:r w:rsidRPr="00646A7D">
              <w:rPr>
                <w:rFonts w:eastAsiaTheme="minorEastAsia"/>
                <w:szCs w:val="21"/>
              </w:rPr>
              <w:t>/</w:t>
            </w:r>
            <w:r w:rsidRPr="00646A7D">
              <w:rPr>
                <w:rFonts w:eastAsiaTheme="minorEastAsia"/>
                <w:szCs w:val="21"/>
              </w:rPr>
              <w:t>买入总份额</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0.00</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9,937,388.19</w:t>
            </w:r>
          </w:p>
        </w:tc>
      </w:tr>
      <w:tr w:rsidR="00C255A4" w:rsidTr="0049538A">
        <w:tc>
          <w:tcPr>
            <w:tcW w:w="3060" w:type="dxa"/>
            <w:vAlign w:val="center"/>
          </w:tcPr>
          <w:p w:rsidR="001548F9" w:rsidRPr="00646A7D" w:rsidRDefault="00C73A01" w:rsidP="0049538A">
            <w:pPr>
              <w:rPr>
                <w:rFonts w:eastAsiaTheme="minorEastAsia"/>
                <w:color w:val="000000"/>
                <w:szCs w:val="21"/>
              </w:rPr>
            </w:pPr>
            <w:r w:rsidRPr="00646A7D">
              <w:rPr>
                <w:rFonts w:eastAsiaTheme="minorEastAsia"/>
                <w:szCs w:val="21"/>
              </w:rPr>
              <w:t>期间因拆分变动份额</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0.00</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0.00</w:t>
            </w:r>
          </w:p>
        </w:tc>
      </w:tr>
      <w:tr w:rsidR="00C255A4" w:rsidTr="0049538A">
        <w:tc>
          <w:tcPr>
            <w:tcW w:w="3060" w:type="dxa"/>
            <w:vAlign w:val="center"/>
          </w:tcPr>
          <w:p w:rsidR="001548F9" w:rsidRPr="00646A7D" w:rsidRDefault="00C73A01" w:rsidP="0049538A">
            <w:pPr>
              <w:rPr>
                <w:rFonts w:eastAsiaTheme="minorEastAsia"/>
                <w:color w:val="000000"/>
                <w:szCs w:val="21"/>
              </w:rPr>
            </w:pPr>
            <w:r w:rsidRPr="00646A7D">
              <w:rPr>
                <w:rFonts w:eastAsiaTheme="minorEastAsia"/>
                <w:szCs w:val="21"/>
              </w:rPr>
              <w:t>减：期间赎回</w:t>
            </w:r>
            <w:r w:rsidRPr="00646A7D">
              <w:rPr>
                <w:rFonts w:eastAsiaTheme="minorEastAsia"/>
                <w:szCs w:val="21"/>
              </w:rPr>
              <w:t>/</w:t>
            </w:r>
            <w:r w:rsidRPr="00646A7D">
              <w:rPr>
                <w:rFonts w:eastAsiaTheme="minorEastAsia"/>
                <w:szCs w:val="21"/>
              </w:rPr>
              <w:t>卖出总份额</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0.00</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0.00</w:t>
            </w:r>
          </w:p>
        </w:tc>
      </w:tr>
      <w:tr w:rsidR="00C255A4" w:rsidTr="0049538A">
        <w:tc>
          <w:tcPr>
            <w:tcW w:w="3060" w:type="dxa"/>
            <w:vAlign w:val="center"/>
          </w:tcPr>
          <w:p w:rsidR="001548F9" w:rsidRPr="00646A7D" w:rsidRDefault="00C73A01" w:rsidP="0049538A">
            <w:pPr>
              <w:rPr>
                <w:rFonts w:eastAsiaTheme="minorEastAsia"/>
                <w:color w:val="000000"/>
                <w:szCs w:val="21"/>
              </w:rPr>
            </w:pPr>
            <w:r w:rsidRPr="00646A7D">
              <w:rPr>
                <w:rFonts w:eastAsiaTheme="minorEastAsia"/>
                <w:szCs w:val="21"/>
              </w:rPr>
              <w:t>期末持有的基金份额</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9,937,388.19</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9,937,388.19</w:t>
            </w:r>
          </w:p>
        </w:tc>
      </w:tr>
      <w:tr w:rsidR="00C255A4" w:rsidTr="0049538A">
        <w:tc>
          <w:tcPr>
            <w:tcW w:w="3060" w:type="dxa"/>
            <w:vAlign w:val="center"/>
          </w:tcPr>
          <w:p w:rsidR="001548F9" w:rsidRPr="00646A7D" w:rsidRDefault="00C73A01" w:rsidP="0049538A">
            <w:pPr>
              <w:rPr>
                <w:rFonts w:eastAsiaTheme="minorEastAsia"/>
                <w:szCs w:val="21"/>
              </w:rPr>
            </w:pPr>
            <w:r w:rsidRPr="00646A7D">
              <w:rPr>
                <w:rFonts w:eastAsiaTheme="minorEastAsia"/>
                <w:szCs w:val="21"/>
              </w:rPr>
              <w:t>期末持有的基金份额</w:t>
            </w:r>
          </w:p>
          <w:p w:rsidR="001548F9" w:rsidRPr="00646A7D" w:rsidRDefault="00C73A01" w:rsidP="0049538A">
            <w:pPr>
              <w:rPr>
                <w:rFonts w:eastAsiaTheme="minorEastAsia"/>
                <w:color w:val="000000"/>
                <w:szCs w:val="21"/>
              </w:rPr>
            </w:pPr>
            <w:r w:rsidRPr="00646A7D">
              <w:rPr>
                <w:rFonts w:eastAsiaTheme="minorEastAsia"/>
                <w:szCs w:val="21"/>
              </w:rPr>
              <w:t>占基金总份额比例</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0.66%</w:t>
            </w:r>
          </w:p>
        </w:tc>
        <w:tc>
          <w:tcPr>
            <w:tcW w:w="2970" w:type="dxa"/>
            <w:vAlign w:val="center"/>
          </w:tcPr>
          <w:p w:rsidR="001548F9" w:rsidRPr="00646A7D" w:rsidRDefault="00C73A01" w:rsidP="0049538A">
            <w:pPr>
              <w:jc w:val="right"/>
              <w:rPr>
                <w:rFonts w:eastAsiaTheme="minorEastAsia"/>
                <w:szCs w:val="21"/>
              </w:rPr>
            </w:pPr>
            <w:r w:rsidRPr="00646A7D">
              <w:rPr>
                <w:rFonts w:eastAsiaTheme="minorEastAsia"/>
                <w:szCs w:val="21"/>
              </w:rPr>
              <w:t>0.66%</w:t>
            </w:r>
          </w:p>
        </w:tc>
      </w:tr>
    </w:tbl>
    <w:p w:rsidR="001548F9" w:rsidRPr="00646A7D" w:rsidRDefault="00C73A01" w:rsidP="00C73A01">
      <w:pPr>
        <w:adjustRightInd w:val="0"/>
        <w:snapToGrid w:val="0"/>
        <w:spacing w:beforeLines="100" w:line="360" w:lineRule="auto"/>
        <w:rPr>
          <w:rFonts w:eastAsiaTheme="minorEastAsia"/>
          <w:b/>
          <w:bCs/>
          <w:color w:val="000000"/>
          <w:szCs w:val="21"/>
        </w:rPr>
      </w:pPr>
      <w:r w:rsidRPr="00646A7D">
        <w:rPr>
          <w:rFonts w:eastAsiaTheme="minorEastAsia"/>
          <w:b/>
          <w:bCs/>
          <w:color w:val="000000"/>
          <w:kern w:val="0"/>
          <w:szCs w:val="21"/>
        </w:rPr>
        <w:t xml:space="preserve">6.4.8.4.2 </w:t>
      </w:r>
      <w:r w:rsidRPr="00646A7D">
        <w:rPr>
          <w:rFonts w:eastAsiaTheme="minorEastAsia"/>
          <w:b/>
          <w:bCs/>
          <w:color w:val="000000"/>
          <w:szCs w:val="21"/>
        </w:rPr>
        <w:t>报告期末除基金管理人之外的其他关联方投资本基金的情况</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本报告期末及上年度末无除基金管理人之外的其他关联方投资本基金的情况。</w:t>
      </w:r>
    </w:p>
    <w:p w:rsidR="001548F9" w:rsidRPr="00646A7D" w:rsidRDefault="00C73A01" w:rsidP="00C73A01">
      <w:pPr>
        <w:spacing w:beforeLines="100" w:line="360" w:lineRule="auto"/>
        <w:jc w:val="left"/>
        <w:rPr>
          <w:rFonts w:eastAsiaTheme="minorEastAsia"/>
          <w:b/>
          <w:bCs/>
          <w:color w:val="000000"/>
          <w:szCs w:val="21"/>
        </w:rPr>
      </w:pPr>
      <w:r w:rsidRPr="00646A7D">
        <w:rPr>
          <w:rFonts w:eastAsiaTheme="minorEastAsia"/>
          <w:b/>
          <w:bCs/>
          <w:color w:val="000000"/>
          <w:kern w:val="0"/>
          <w:szCs w:val="21"/>
        </w:rPr>
        <w:t xml:space="preserve">6.4.8.5 </w:t>
      </w:r>
      <w:r w:rsidRPr="00646A7D">
        <w:rPr>
          <w:rFonts w:eastAsiaTheme="minorEastAsia"/>
          <w:b/>
          <w:bCs/>
          <w:color w:val="000000"/>
          <w:szCs w:val="21"/>
        </w:rPr>
        <w:t>由关联方保管的银行存款余额及当期产生的利息收入</w:t>
      </w:r>
    </w:p>
    <w:p w:rsidR="001548F9" w:rsidRPr="00646A7D" w:rsidRDefault="00C73A01" w:rsidP="008971E9">
      <w:pPr>
        <w:autoSpaceDE w:val="0"/>
        <w:autoSpaceDN w:val="0"/>
        <w:adjustRightInd w:val="0"/>
        <w:spacing w:before="29" w:line="288" w:lineRule="auto"/>
        <w:ind w:left="15" w:right="210"/>
        <w:jc w:val="right"/>
        <w:rPr>
          <w:rFonts w:eastAsiaTheme="minorEastAsia"/>
          <w:color w:val="000000"/>
          <w:kern w:val="0"/>
          <w:szCs w:val="21"/>
        </w:rPr>
      </w:pPr>
      <w:r w:rsidRPr="00646A7D">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1417"/>
        <w:gridCol w:w="1736"/>
        <w:gridCol w:w="1383"/>
        <w:gridCol w:w="1770"/>
      </w:tblGrid>
      <w:tr w:rsidR="00C255A4" w:rsidTr="003C0ECA">
        <w:tc>
          <w:tcPr>
            <w:tcW w:w="2694" w:type="dxa"/>
            <w:vMerge w:val="restart"/>
            <w:vAlign w:val="center"/>
          </w:tcPr>
          <w:p w:rsidR="00300128" w:rsidRPr="00646A7D" w:rsidRDefault="00C73A01" w:rsidP="003C0ECA">
            <w:pPr>
              <w:spacing w:line="360" w:lineRule="auto"/>
              <w:jc w:val="center"/>
              <w:rPr>
                <w:rFonts w:eastAsiaTheme="minorEastAsia"/>
                <w:color w:val="000000"/>
                <w:szCs w:val="21"/>
              </w:rPr>
            </w:pPr>
            <w:r w:rsidRPr="00646A7D">
              <w:rPr>
                <w:rFonts w:eastAsiaTheme="minorEastAsia"/>
                <w:color w:val="000000"/>
                <w:szCs w:val="21"/>
              </w:rPr>
              <w:t>关联方名称</w:t>
            </w:r>
          </w:p>
        </w:tc>
        <w:tc>
          <w:tcPr>
            <w:tcW w:w="3153" w:type="dxa"/>
            <w:gridSpan w:val="2"/>
          </w:tcPr>
          <w:p w:rsidR="00300128" w:rsidRPr="00646A7D" w:rsidRDefault="00C73A01" w:rsidP="003C0ECA">
            <w:pPr>
              <w:spacing w:line="360" w:lineRule="auto"/>
              <w:jc w:val="center"/>
              <w:rPr>
                <w:rFonts w:eastAsiaTheme="minorEastAsia"/>
                <w:color w:val="000000"/>
                <w:szCs w:val="21"/>
              </w:rPr>
            </w:pPr>
            <w:r w:rsidRPr="00646A7D">
              <w:rPr>
                <w:rFonts w:eastAsiaTheme="minorEastAsia"/>
                <w:color w:val="000000"/>
                <w:szCs w:val="21"/>
              </w:rPr>
              <w:t>本期</w:t>
            </w:r>
          </w:p>
          <w:p w:rsidR="00300128" w:rsidRPr="00646A7D" w:rsidRDefault="00C73A01" w:rsidP="003C0ECA">
            <w:pPr>
              <w:widowControl/>
              <w:autoSpaceDE w:val="0"/>
              <w:autoSpaceDN w:val="0"/>
              <w:spacing w:line="360" w:lineRule="auto"/>
              <w:ind w:right="-15"/>
              <w:jc w:val="center"/>
              <w:textAlignment w:val="bottom"/>
              <w:rPr>
                <w:rFonts w:eastAsiaTheme="minorEastAsia"/>
                <w:color w:val="000000"/>
                <w:szCs w:val="21"/>
              </w:rPr>
            </w:pP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1</w:t>
            </w:r>
            <w:r w:rsidRPr="00646A7D">
              <w:rPr>
                <w:rFonts w:eastAsiaTheme="minorEastAsia"/>
                <w:color w:val="000000"/>
                <w:szCs w:val="21"/>
              </w:rPr>
              <w:t>月</w:t>
            </w:r>
            <w:r w:rsidRPr="00646A7D">
              <w:rPr>
                <w:rFonts w:eastAsiaTheme="minorEastAsia"/>
                <w:color w:val="000000"/>
                <w:szCs w:val="21"/>
              </w:rPr>
              <w:t>1</w:t>
            </w:r>
            <w:r w:rsidRPr="00646A7D">
              <w:rPr>
                <w:rFonts w:eastAsiaTheme="minorEastAsia"/>
                <w:color w:val="000000"/>
                <w:szCs w:val="21"/>
              </w:rPr>
              <w:t>日至</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w:t>
            </w:r>
          </w:p>
        </w:tc>
        <w:tc>
          <w:tcPr>
            <w:tcW w:w="3153" w:type="dxa"/>
            <w:gridSpan w:val="2"/>
          </w:tcPr>
          <w:p w:rsidR="00300128" w:rsidRPr="00646A7D" w:rsidRDefault="00C73A01" w:rsidP="003C0ECA">
            <w:pPr>
              <w:spacing w:line="360" w:lineRule="auto"/>
              <w:jc w:val="center"/>
              <w:rPr>
                <w:rFonts w:eastAsiaTheme="minorEastAsia"/>
                <w:color w:val="000000"/>
                <w:szCs w:val="21"/>
              </w:rPr>
            </w:pPr>
            <w:r w:rsidRPr="00646A7D">
              <w:rPr>
                <w:rFonts w:eastAsiaTheme="minorEastAsia"/>
                <w:color w:val="000000"/>
                <w:szCs w:val="21"/>
              </w:rPr>
              <w:t>上年度可比期间</w:t>
            </w:r>
          </w:p>
          <w:p w:rsidR="00300128" w:rsidRPr="00646A7D" w:rsidRDefault="00C73A01" w:rsidP="00CB3E85">
            <w:pPr>
              <w:widowControl/>
              <w:autoSpaceDE w:val="0"/>
              <w:autoSpaceDN w:val="0"/>
              <w:spacing w:line="360" w:lineRule="auto"/>
              <w:ind w:right="-15"/>
              <w:jc w:val="center"/>
              <w:textAlignment w:val="bottom"/>
              <w:rPr>
                <w:rFonts w:eastAsiaTheme="minorEastAsia"/>
                <w:color w:val="000000"/>
                <w:kern w:val="0"/>
                <w:szCs w:val="21"/>
              </w:rPr>
            </w:pP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3</w:t>
            </w:r>
            <w:r w:rsidRPr="00646A7D">
              <w:rPr>
                <w:rFonts w:eastAsiaTheme="minorEastAsia"/>
                <w:color w:val="000000"/>
                <w:szCs w:val="21"/>
              </w:rPr>
              <w:t>月</w:t>
            </w:r>
            <w:r w:rsidRPr="00646A7D">
              <w:rPr>
                <w:rFonts w:eastAsiaTheme="minorEastAsia"/>
                <w:color w:val="000000"/>
                <w:szCs w:val="21"/>
              </w:rPr>
              <w:t>28</w:t>
            </w:r>
            <w:r w:rsidRPr="00646A7D">
              <w:rPr>
                <w:rFonts w:eastAsiaTheme="minorEastAsia"/>
                <w:color w:val="000000"/>
                <w:szCs w:val="21"/>
              </w:rPr>
              <w:t>日（基金合同生效日）至</w:t>
            </w:r>
            <w:r w:rsidRPr="00646A7D">
              <w:rPr>
                <w:rFonts w:eastAsiaTheme="minorEastAsia"/>
                <w:color w:val="000000"/>
                <w:szCs w:val="21"/>
              </w:rPr>
              <w:t>2018</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w:t>
            </w:r>
          </w:p>
        </w:tc>
      </w:tr>
      <w:tr w:rsidR="00C255A4" w:rsidTr="003C0ECA">
        <w:tc>
          <w:tcPr>
            <w:tcW w:w="2694" w:type="dxa"/>
            <w:vMerge/>
            <w:vAlign w:val="center"/>
          </w:tcPr>
          <w:p w:rsidR="00300128" w:rsidRPr="00646A7D" w:rsidRDefault="00C73A01" w:rsidP="003C0ECA">
            <w:pPr>
              <w:widowControl/>
              <w:spacing w:line="360" w:lineRule="auto"/>
              <w:jc w:val="left"/>
              <w:rPr>
                <w:rFonts w:eastAsiaTheme="minorEastAsia"/>
                <w:color w:val="000000"/>
                <w:szCs w:val="21"/>
              </w:rPr>
            </w:pPr>
          </w:p>
        </w:tc>
        <w:tc>
          <w:tcPr>
            <w:tcW w:w="1417" w:type="dxa"/>
            <w:vAlign w:val="center"/>
          </w:tcPr>
          <w:p w:rsidR="00300128" w:rsidRPr="00646A7D" w:rsidRDefault="00C73A01" w:rsidP="003C0ECA">
            <w:pPr>
              <w:spacing w:line="360" w:lineRule="auto"/>
              <w:jc w:val="center"/>
              <w:rPr>
                <w:rFonts w:eastAsiaTheme="minorEastAsia"/>
                <w:color w:val="000000"/>
                <w:szCs w:val="21"/>
              </w:rPr>
            </w:pPr>
            <w:r w:rsidRPr="00646A7D">
              <w:rPr>
                <w:rFonts w:eastAsiaTheme="minorEastAsia"/>
                <w:color w:val="000000"/>
                <w:szCs w:val="21"/>
              </w:rPr>
              <w:t>期末余额</w:t>
            </w:r>
          </w:p>
        </w:tc>
        <w:tc>
          <w:tcPr>
            <w:tcW w:w="1736" w:type="dxa"/>
            <w:vAlign w:val="center"/>
          </w:tcPr>
          <w:p w:rsidR="00300128" w:rsidRPr="00646A7D" w:rsidRDefault="00C73A01" w:rsidP="003C0ECA">
            <w:pPr>
              <w:spacing w:line="360" w:lineRule="auto"/>
              <w:jc w:val="center"/>
              <w:rPr>
                <w:rFonts w:eastAsiaTheme="minorEastAsia"/>
                <w:color w:val="000000"/>
                <w:szCs w:val="21"/>
              </w:rPr>
            </w:pPr>
            <w:r w:rsidRPr="00646A7D">
              <w:rPr>
                <w:rFonts w:eastAsiaTheme="minorEastAsia"/>
                <w:color w:val="000000"/>
                <w:szCs w:val="21"/>
              </w:rPr>
              <w:t>当期利息收入</w:t>
            </w:r>
          </w:p>
        </w:tc>
        <w:tc>
          <w:tcPr>
            <w:tcW w:w="1383" w:type="dxa"/>
            <w:vAlign w:val="center"/>
          </w:tcPr>
          <w:p w:rsidR="00300128" w:rsidRPr="00646A7D" w:rsidRDefault="00C73A01" w:rsidP="003C0ECA">
            <w:pPr>
              <w:spacing w:line="360" w:lineRule="auto"/>
              <w:jc w:val="center"/>
              <w:rPr>
                <w:rFonts w:eastAsiaTheme="minorEastAsia"/>
                <w:color w:val="000000"/>
                <w:szCs w:val="21"/>
              </w:rPr>
            </w:pPr>
            <w:r w:rsidRPr="00646A7D">
              <w:rPr>
                <w:rFonts w:eastAsiaTheme="minorEastAsia"/>
                <w:color w:val="000000"/>
                <w:szCs w:val="21"/>
              </w:rPr>
              <w:t>期末余额</w:t>
            </w:r>
          </w:p>
        </w:tc>
        <w:tc>
          <w:tcPr>
            <w:tcW w:w="1770" w:type="dxa"/>
            <w:vAlign w:val="center"/>
          </w:tcPr>
          <w:p w:rsidR="00300128" w:rsidRPr="00646A7D" w:rsidRDefault="00C73A01" w:rsidP="003C0ECA">
            <w:pPr>
              <w:spacing w:line="360" w:lineRule="auto"/>
              <w:jc w:val="center"/>
              <w:rPr>
                <w:rFonts w:eastAsiaTheme="minorEastAsia"/>
                <w:color w:val="000000"/>
                <w:szCs w:val="21"/>
              </w:rPr>
            </w:pPr>
            <w:r w:rsidRPr="00646A7D">
              <w:rPr>
                <w:rFonts w:eastAsiaTheme="minorEastAsia"/>
                <w:color w:val="000000"/>
                <w:szCs w:val="21"/>
              </w:rPr>
              <w:t>当期利息收入</w:t>
            </w:r>
          </w:p>
        </w:tc>
      </w:tr>
      <w:tr w:rsidR="00C255A4">
        <w:tc>
          <w:tcPr>
            <w:tcW w:w="2694" w:type="dxa"/>
            <w:vAlign w:val="center"/>
          </w:tcPr>
          <w:p w:rsidR="00C255A4" w:rsidRDefault="00C73A01">
            <w:pPr>
              <w:jc w:val="left"/>
            </w:pPr>
            <w:r>
              <w:rPr>
                <w:rFonts w:eastAsiaTheme="minorEastAsia"/>
                <w:szCs w:val="21"/>
              </w:rPr>
              <w:t>兴业银行股份有限公司</w:t>
            </w:r>
          </w:p>
        </w:tc>
        <w:tc>
          <w:tcPr>
            <w:tcW w:w="1417" w:type="dxa"/>
            <w:vAlign w:val="center"/>
          </w:tcPr>
          <w:p w:rsidR="00C255A4" w:rsidRDefault="00C73A01">
            <w:pPr>
              <w:jc w:val="right"/>
            </w:pPr>
            <w:r>
              <w:rPr>
                <w:rFonts w:eastAsiaTheme="minorEastAsia"/>
                <w:szCs w:val="21"/>
              </w:rPr>
              <w:t>3,749,994.59</w:t>
            </w:r>
          </w:p>
        </w:tc>
        <w:tc>
          <w:tcPr>
            <w:tcW w:w="1736" w:type="dxa"/>
            <w:vAlign w:val="center"/>
          </w:tcPr>
          <w:p w:rsidR="00C255A4" w:rsidRDefault="00C73A01">
            <w:pPr>
              <w:jc w:val="right"/>
            </w:pPr>
            <w:r>
              <w:rPr>
                <w:rFonts w:eastAsiaTheme="minorEastAsia"/>
                <w:szCs w:val="21"/>
              </w:rPr>
              <w:t>73,421.20</w:t>
            </w:r>
          </w:p>
        </w:tc>
        <w:tc>
          <w:tcPr>
            <w:tcW w:w="1383" w:type="dxa"/>
            <w:vAlign w:val="center"/>
          </w:tcPr>
          <w:p w:rsidR="00C255A4" w:rsidRDefault="00C73A01">
            <w:pPr>
              <w:jc w:val="right"/>
            </w:pPr>
            <w:r>
              <w:rPr>
                <w:rFonts w:eastAsiaTheme="minorEastAsia"/>
                <w:szCs w:val="21"/>
              </w:rPr>
              <w:t>2,011,224.12</w:t>
            </w:r>
          </w:p>
        </w:tc>
        <w:tc>
          <w:tcPr>
            <w:tcW w:w="1770" w:type="dxa"/>
            <w:vAlign w:val="center"/>
          </w:tcPr>
          <w:p w:rsidR="00C255A4" w:rsidRDefault="00C73A01">
            <w:pPr>
              <w:jc w:val="right"/>
            </w:pPr>
            <w:r>
              <w:rPr>
                <w:rFonts w:eastAsiaTheme="minorEastAsia"/>
                <w:szCs w:val="21"/>
              </w:rPr>
              <w:t>29,719.54</w:t>
            </w:r>
          </w:p>
        </w:tc>
      </w:tr>
    </w:tbl>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注：本基金清算备付金通过托管银行备付金账户转存于中国证券登记结算公司等结算账户；本报告期末清算备付金余额</w:t>
      </w:r>
      <w:r w:rsidRPr="00646A7D">
        <w:rPr>
          <w:rFonts w:eastAsiaTheme="minorEastAsia"/>
          <w:kern w:val="0"/>
          <w:szCs w:val="21"/>
        </w:rPr>
        <w:t>0.00</w:t>
      </w:r>
      <w:r w:rsidRPr="00646A7D">
        <w:rPr>
          <w:rFonts w:eastAsiaTheme="minorEastAsia"/>
          <w:kern w:val="0"/>
          <w:szCs w:val="21"/>
        </w:rPr>
        <w:t>元，清算备付金利息收入</w:t>
      </w:r>
      <w:r w:rsidRPr="00646A7D">
        <w:rPr>
          <w:rFonts w:eastAsiaTheme="minorEastAsia"/>
          <w:kern w:val="0"/>
          <w:szCs w:val="21"/>
        </w:rPr>
        <w:t>456.52</w:t>
      </w:r>
      <w:r w:rsidRPr="00646A7D">
        <w:rPr>
          <w:rFonts w:eastAsiaTheme="minorEastAsia"/>
          <w:kern w:val="0"/>
          <w:szCs w:val="21"/>
        </w:rPr>
        <w:t>元。</w:t>
      </w:r>
    </w:p>
    <w:p w:rsidR="00D519CE" w:rsidRPr="00646A7D" w:rsidRDefault="00C73A01" w:rsidP="00C73A01">
      <w:pPr>
        <w:spacing w:beforeLines="100" w:line="360" w:lineRule="auto"/>
        <w:jc w:val="left"/>
        <w:rPr>
          <w:rFonts w:eastAsiaTheme="minorEastAsia"/>
          <w:b/>
          <w:bCs/>
          <w:color w:val="000000"/>
          <w:szCs w:val="21"/>
        </w:rPr>
      </w:pPr>
      <w:r w:rsidRPr="00646A7D">
        <w:rPr>
          <w:rFonts w:eastAsiaTheme="minorEastAsia"/>
          <w:b/>
          <w:bCs/>
          <w:color w:val="000000"/>
          <w:kern w:val="0"/>
          <w:szCs w:val="21"/>
        </w:rPr>
        <w:t xml:space="preserve">6.4.8.6 </w:t>
      </w:r>
      <w:r w:rsidRPr="00646A7D">
        <w:rPr>
          <w:rFonts w:eastAsiaTheme="minorEastAsia"/>
          <w:b/>
          <w:bCs/>
          <w:color w:val="000000"/>
          <w:szCs w:val="21"/>
        </w:rPr>
        <w:t>本基金在承销期内参与关联方承销证券的情况</w:t>
      </w:r>
    </w:p>
    <w:p w:rsidR="001548F9" w:rsidRPr="00646A7D" w:rsidRDefault="00C73A01" w:rsidP="00646A7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本基金本报告期内无在承销期内参与关联方承销证券的情况。</w:t>
      </w:r>
    </w:p>
    <w:p w:rsidR="001548F9" w:rsidRPr="00646A7D" w:rsidRDefault="00C73A01" w:rsidP="00C73A01">
      <w:pPr>
        <w:adjustRightInd w:val="0"/>
        <w:snapToGrid w:val="0"/>
        <w:spacing w:beforeLines="100" w:line="360" w:lineRule="auto"/>
        <w:jc w:val="left"/>
        <w:rPr>
          <w:rFonts w:eastAsiaTheme="minorEastAsia"/>
          <w:b/>
          <w:color w:val="000000"/>
          <w:szCs w:val="21"/>
        </w:rPr>
      </w:pPr>
      <w:r w:rsidRPr="00646A7D">
        <w:rPr>
          <w:rFonts w:eastAsiaTheme="minorEastAsia"/>
          <w:b/>
          <w:bCs/>
          <w:color w:val="000000"/>
          <w:kern w:val="0"/>
          <w:szCs w:val="21"/>
        </w:rPr>
        <w:t xml:space="preserve">6.4.8.7 </w:t>
      </w:r>
      <w:r w:rsidRPr="00646A7D">
        <w:rPr>
          <w:rFonts w:eastAsiaTheme="minorEastAsia"/>
          <w:b/>
          <w:color w:val="000000"/>
          <w:szCs w:val="21"/>
        </w:rPr>
        <w:t>其他关联交易事项的说明</w:t>
      </w:r>
    </w:p>
    <w:p w:rsidR="00CF221A" w:rsidRPr="00A73188" w:rsidRDefault="00C73A01" w:rsidP="00CF221A">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6.4.8.7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CF221A" w:rsidRPr="00A73188" w:rsidRDefault="00C73A01" w:rsidP="00CF221A">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548F9" w:rsidRPr="00646A7D" w:rsidRDefault="00C73A01" w:rsidP="00C73A01">
      <w:pPr>
        <w:adjustRightInd w:val="0"/>
        <w:snapToGrid w:val="0"/>
        <w:spacing w:beforeLines="100" w:line="360" w:lineRule="auto"/>
        <w:jc w:val="left"/>
        <w:rPr>
          <w:rFonts w:eastAsiaTheme="minorEastAsia"/>
          <w:b/>
          <w:bCs/>
          <w:color w:val="000000"/>
          <w:szCs w:val="21"/>
        </w:rPr>
      </w:pPr>
      <w:r w:rsidRPr="00646A7D">
        <w:rPr>
          <w:rFonts w:eastAsiaTheme="minorEastAsia"/>
          <w:b/>
          <w:bCs/>
          <w:color w:val="000000"/>
          <w:kern w:val="0"/>
          <w:szCs w:val="21"/>
        </w:rPr>
        <w:t xml:space="preserve">6.4.9 </w:t>
      </w:r>
      <w:r w:rsidRPr="00646A7D">
        <w:rPr>
          <w:rFonts w:eastAsiaTheme="minorEastAsia"/>
          <w:b/>
          <w:bCs/>
          <w:color w:val="000000"/>
          <w:szCs w:val="21"/>
        </w:rPr>
        <w:t>期末（</w:t>
      </w:r>
      <w:r w:rsidRPr="00646A7D">
        <w:rPr>
          <w:rFonts w:eastAsiaTheme="minorEastAsia"/>
          <w:b/>
          <w:bCs/>
          <w:color w:val="000000"/>
          <w:szCs w:val="21"/>
        </w:rPr>
        <w:t>2019</w:t>
      </w:r>
      <w:r w:rsidRPr="00646A7D">
        <w:rPr>
          <w:rFonts w:eastAsiaTheme="minorEastAsia"/>
          <w:b/>
          <w:bCs/>
          <w:color w:val="000000"/>
          <w:szCs w:val="21"/>
        </w:rPr>
        <w:t>年</w:t>
      </w:r>
      <w:r w:rsidRPr="00646A7D">
        <w:rPr>
          <w:rFonts w:eastAsiaTheme="minorEastAsia"/>
          <w:b/>
          <w:bCs/>
          <w:color w:val="000000"/>
          <w:szCs w:val="21"/>
        </w:rPr>
        <w:t>6</w:t>
      </w:r>
      <w:r w:rsidRPr="00646A7D">
        <w:rPr>
          <w:rFonts w:eastAsiaTheme="minorEastAsia"/>
          <w:b/>
          <w:bCs/>
          <w:color w:val="000000"/>
          <w:szCs w:val="21"/>
        </w:rPr>
        <w:t>月</w:t>
      </w:r>
      <w:r w:rsidRPr="00646A7D">
        <w:rPr>
          <w:rFonts w:eastAsiaTheme="minorEastAsia"/>
          <w:b/>
          <w:bCs/>
          <w:color w:val="000000"/>
          <w:szCs w:val="21"/>
        </w:rPr>
        <w:t>30</w:t>
      </w:r>
      <w:r w:rsidRPr="00646A7D">
        <w:rPr>
          <w:rFonts w:eastAsiaTheme="minorEastAsia"/>
          <w:b/>
          <w:bCs/>
          <w:color w:val="000000"/>
          <w:szCs w:val="21"/>
        </w:rPr>
        <w:t>日）本基金持有的流通受限证券</w:t>
      </w:r>
    </w:p>
    <w:p w:rsidR="001548F9" w:rsidRPr="00646A7D" w:rsidRDefault="00C73A01" w:rsidP="003576C9">
      <w:pPr>
        <w:spacing w:line="360" w:lineRule="auto"/>
        <w:jc w:val="left"/>
        <w:rPr>
          <w:rFonts w:eastAsiaTheme="minorEastAsia"/>
          <w:b/>
          <w:bCs/>
          <w:color w:val="000000"/>
          <w:szCs w:val="21"/>
        </w:rPr>
      </w:pPr>
      <w:r w:rsidRPr="00646A7D">
        <w:rPr>
          <w:rFonts w:eastAsiaTheme="minorEastAsia"/>
          <w:b/>
          <w:bCs/>
          <w:color w:val="000000"/>
          <w:kern w:val="0"/>
          <w:szCs w:val="21"/>
        </w:rPr>
        <w:t xml:space="preserve">6.4.9.1 </w:t>
      </w:r>
      <w:r w:rsidRPr="00646A7D">
        <w:rPr>
          <w:rFonts w:eastAsiaTheme="minorEastAsia"/>
          <w:b/>
          <w:bCs/>
          <w:color w:val="000000"/>
          <w:szCs w:val="21"/>
        </w:rPr>
        <w:t>因认购新发</w:t>
      </w:r>
      <w:r w:rsidRPr="00646A7D">
        <w:rPr>
          <w:rFonts w:eastAsiaTheme="minorEastAsia"/>
          <w:b/>
          <w:bCs/>
          <w:color w:val="000000"/>
          <w:szCs w:val="21"/>
        </w:rPr>
        <w:t>/</w:t>
      </w:r>
      <w:r w:rsidRPr="00646A7D">
        <w:rPr>
          <w:rFonts w:eastAsiaTheme="minorEastAsia"/>
          <w:b/>
          <w:bCs/>
          <w:color w:val="000000"/>
          <w:szCs w:val="21"/>
        </w:rPr>
        <w:t>增发证券而于期末持有的流通受限证券</w:t>
      </w:r>
    </w:p>
    <w:p w:rsidR="001548F9" w:rsidRPr="00FE09AD" w:rsidRDefault="00C73A01" w:rsidP="00FE09A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本基金本报告期末无认购</w:t>
      </w:r>
      <w:r w:rsidRPr="00646A7D">
        <w:rPr>
          <w:rFonts w:eastAsiaTheme="minorEastAsia"/>
          <w:kern w:val="0"/>
          <w:szCs w:val="21"/>
        </w:rPr>
        <w:t>/</w:t>
      </w:r>
      <w:r w:rsidRPr="00646A7D">
        <w:rPr>
          <w:rFonts w:eastAsiaTheme="minorEastAsia"/>
          <w:kern w:val="0"/>
          <w:szCs w:val="21"/>
        </w:rPr>
        <w:t>新发股票或债券流通受限情况。</w:t>
      </w:r>
    </w:p>
    <w:p w:rsidR="001548F9" w:rsidRPr="00646A7D" w:rsidRDefault="00C73A01" w:rsidP="00C73A01">
      <w:pPr>
        <w:spacing w:beforeLines="100" w:line="360" w:lineRule="auto"/>
        <w:rPr>
          <w:rFonts w:eastAsiaTheme="minorEastAsia"/>
          <w:b/>
          <w:bCs/>
          <w:color w:val="000000"/>
          <w:szCs w:val="21"/>
        </w:rPr>
      </w:pPr>
      <w:r w:rsidRPr="00646A7D">
        <w:rPr>
          <w:rFonts w:eastAsiaTheme="minorEastAsia"/>
          <w:b/>
          <w:bCs/>
          <w:color w:val="000000"/>
          <w:kern w:val="0"/>
          <w:szCs w:val="21"/>
        </w:rPr>
        <w:t xml:space="preserve">6.4.9.2 </w:t>
      </w:r>
      <w:r w:rsidRPr="00646A7D">
        <w:rPr>
          <w:rFonts w:eastAsiaTheme="minorEastAsia"/>
          <w:b/>
          <w:bCs/>
          <w:color w:val="000000"/>
          <w:szCs w:val="21"/>
        </w:rPr>
        <w:t>期末持有的暂时停牌等流通受限股票</w:t>
      </w:r>
    </w:p>
    <w:p w:rsidR="001548F9" w:rsidRPr="00FE09AD" w:rsidRDefault="00C73A01" w:rsidP="00FE09AD">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本基金本报告期末未持有流通受限股票。</w:t>
      </w:r>
    </w:p>
    <w:p w:rsidR="001548F9" w:rsidRPr="00646A7D" w:rsidRDefault="00C73A01" w:rsidP="00C73A01">
      <w:pPr>
        <w:spacing w:beforeLines="100" w:line="360" w:lineRule="auto"/>
        <w:rPr>
          <w:rFonts w:eastAsiaTheme="minorEastAsia"/>
          <w:b/>
          <w:bCs/>
          <w:color w:val="000000"/>
          <w:szCs w:val="21"/>
        </w:rPr>
      </w:pPr>
      <w:r w:rsidRPr="00646A7D">
        <w:rPr>
          <w:rFonts w:eastAsiaTheme="minorEastAsia"/>
          <w:b/>
          <w:bCs/>
          <w:color w:val="000000"/>
          <w:kern w:val="0"/>
          <w:szCs w:val="21"/>
        </w:rPr>
        <w:t xml:space="preserve">6.4.9.3 </w:t>
      </w:r>
      <w:r w:rsidRPr="00646A7D">
        <w:rPr>
          <w:rFonts w:eastAsiaTheme="minorEastAsia"/>
          <w:b/>
          <w:bCs/>
          <w:color w:val="000000"/>
          <w:szCs w:val="21"/>
        </w:rPr>
        <w:t>期末债券正回购交易中作为抵押的债券</w:t>
      </w:r>
    </w:p>
    <w:p w:rsidR="001548F9" w:rsidRPr="00646A7D" w:rsidRDefault="00C73A01" w:rsidP="003576C9">
      <w:pPr>
        <w:spacing w:line="360" w:lineRule="auto"/>
        <w:rPr>
          <w:rFonts w:eastAsiaTheme="minorEastAsia"/>
          <w:b/>
          <w:bCs/>
          <w:color w:val="000000"/>
          <w:szCs w:val="21"/>
        </w:rPr>
      </w:pPr>
      <w:r w:rsidRPr="00646A7D">
        <w:rPr>
          <w:rFonts w:eastAsiaTheme="minorEastAsia"/>
          <w:b/>
          <w:bCs/>
          <w:color w:val="000000"/>
          <w:kern w:val="0"/>
          <w:szCs w:val="21"/>
        </w:rPr>
        <w:t xml:space="preserve">6.4.9.3.1 </w:t>
      </w:r>
      <w:r w:rsidRPr="00646A7D">
        <w:rPr>
          <w:rFonts w:eastAsiaTheme="minorEastAsia"/>
          <w:b/>
          <w:bCs/>
          <w:color w:val="000000"/>
          <w:szCs w:val="21"/>
        </w:rPr>
        <w:t>银行间市场债券正回购</w:t>
      </w:r>
    </w:p>
    <w:p w:rsidR="001548F9" w:rsidRPr="00646A7D" w:rsidRDefault="00C73A01" w:rsidP="003576C9">
      <w:pPr>
        <w:spacing w:line="360" w:lineRule="auto"/>
        <w:ind w:firstLineChars="200" w:firstLine="420"/>
        <w:rPr>
          <w:rFonts w:eastAsiaTheme="minorEastAsia"/>
          <w:color w:val="000000"/>
          <w:szCs w:val="21"/>
        </w:rPr>
      </w:pPr>
      <w:r w:rsidRPr="00646A7D">
        <w:rPr>
          <w:rFonts w:eastAsiaTheme="minorEastAsia"/>
          <w:color w:val="000000"/>
          <w:szCs w:val="21"/>
        </w:rPr>
        <w:t>截至本报告期末</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w:t>
      </w:r>
      <w:r w:rsidRPr="00646A7D">
        <w:rPr>
          <w:rFonts w:eastAsiaTheme="minorEastAsia"/>
          <w:color w:val="000000"/>
          <w:szCs w:val="21"/>
        </w:rPr>
        <w:t>,</w:t>
      </w:r>
      <w:r w:rsidRPr="00646A7D">
        <w:rPr>
          <w:rFonts w:eastAsiaTheme="minorEastAsia"/>
          <w:color w:val="000000"/>
          <w:szCs w:val="21"/>
        </w:rPr>
        <w:t>本基金无银行间市场债券正回购交易中作为抵押的债券。</w:t>
      </w:r>
    </w:p>
    <w:p w:rsidR="001548F9" w:rsidRPr="00646A7D" w:rsidRDefault="00C73A01" w:rsidP="00C73A01">
      <w:pPr>
        <w:spacing w:beforeLines="100" w:line="360" w:lineRule="auto"/>
        <w:rPr>
          <w:rFonts w:eastAsiaTheme="minorEastAsia"/>
          <w:b/>
          <w:bCs/>
          <w:color w:val="000000"/>
          <w:szCs w:val="21"/>
        </w:rPr>
      </w:pPr>
      <w:r w:rsidRPr="00646A7D">
        <w:rPr>
          <w:rFonts w:eastAsiaTheme="minorEastAsia"/>
          <w:b/>
          <w:bCs/>
          <w:color w:val="000000"/>
          <w:kern w:val="0"/>
          <w:szCs w:val="21"/>
        </w:rPr>
        <w:t xml:space="preserve">6.4.9.3.2 </w:t>
      </w:r>
      <w:r w:rsidRPr="00646A7D">
        <w:rPr>
          <w:rFonts w:eastAsiaTheme="minorEastAsia"/>
          <w:b/>
          <w:bCs/>
          <w:color w:val="000000"/>
          <w:szCs w:val="21"/>
        </w:rPr>
        <w:t>交易所市场债券正回购</w:t>
      </w:r>
    </w:p>
    <w:p w:rsidR="001548F9" w:rsidRPr="00FE09AD" w:rsidRDefault="00C73A01" w:rsidP="00FE09AD">
      <w:pPr>
        <w:spacing w:line="360" w:lineRule="auto"/>
        <w:ind w:firstLineChars="200" w:firstLine="420"/>
        <w:rPr>
          <w:rFonts w:eastAsiaTheme="minorEastAsia"/>
          <w:color w:val="000000"/>
          <w:szCs w:val="21"/>
        </w:rPr>
      </w:pPr>
      <w:r w:rsidRPr="00646A7D">
        <w:rPr>
          <w:rFonts w:eastAsiaTheme="minorEastAsia"/>
          <w:color w:val="000000"/>
          <w:szCs w:val="21"/>
        </w:rPr>
        <w:t>截至本报告期末</w:t>
      </w:r>
      <w:r w:rsidRPr="00646A7D">
        <w:rPr>
          <w:rFonts w:eastAsiaTheme="minorEastAsia"/>
          <w:color w:val="000000"/>
          <w:szCs w:val="21"/>
        </w:rPr>
        <w:t>2019</w:t>
      </w:r>
      <w:r w:rsidRPr="00646A7D">
        <w:rPr>
          <w:rFonts w:eastAsiaTheme="minorEastAsia"/>
          <w:color w:val="000000"/>
          <w:szCs w:val="21"/>
        </w:rPr>
        <w:t>年</w:t>
      </w:r>
      <w:r w:rsidRPr="00646A7D">
        <w:rPr>
          <w:rFonts w:eastAsiaTheme="minorEastAsia"/>
          <w:color w:val="000000"/>
          <w:szCs w:val="21"/>
        </w:rPr>
        <w:t>6</w:t>
      </w:r>
      <w:r w:rsidRPr="00646A7D">
        <w:rPr>
          <w:rFonts w:eastAsiaTheme="minorEastAsia"/>
          <w:color w:val="000000"/>
          <w:szCs w:val="21"/>
        </w:rPr>
        <w:t>月</w:t>
      </w:r>
      <w:r w:rsidRPr="00646A7D">
        <w:rPr>
          <w:rFonts w:eastAsiaTheme="minorEastAsia"/>
          <w:color w:val="000000"/>
          <w:szCs w:val="21"/>
        </w:rPr>
        <w:t>30</w:t>
      </w:r>
      <w:r w:rsidRPr="00646A7D">
        <w:rPr>
          <w:rFonts w:eastAsiaTheme="minorEastAsia"/>
          <w:color w:val="000000"/>
          <w:szCs w:val="21"/>
        </w:rPr>
        <w:t>日，本基金无交易所市场债券正回购交易中作为抵押的债券。</w:t>
      </w:r>
    </w:p>
    <w:p w:rsidR="001548F9" w:rsidRPr="00646A7D" w:rsidRDefault="00C73A01" w:rsidP="00C73A01">
      <w:pPr>
        <w:spacing w:beforeLines="100" w:line="360" w:lineRule="auto"/>
        <w:rPr>
          <w:rFonts w:eastAsiaTheme="minorEastAsia"/>
          <w:b/>
          <w:color w:val="000000"/>
          <w:szCs w:val="21"/>
        </w:rPr>
      </w:pPr>
      <w:r w:rsidRPr="00646A7D">
        <w:rPr>
          <w:rFonts w:eastAsiaTheme="minorEastAsia"/>
          <w:b/>
          <w:bCs/>
          <w:color w:val="000000"/>
          <w:kern w:val="0"/>
          <w:szCs w:val="21"/>
        </w:rPr>
        <w:t xml:space="preserve">6.4.10 </w:t>
      </w:r>
      <w:r w:rsidRPr="00646A7D">
        <w:rPr>
          <w:rFonts w:eastAsiaTheme="minorEastAsia"/>
          <w:b/>
          <w:color w:val="000000"/>
          <w:szCs w:val="21"/>
        </w:rPr>
        <w:t>有助于理解和分析会计报表需要说明的其他事项</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公允价值</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不以公允价值计量的金融工具</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不以公允价值计量的金融资产和负债主要包括应收款项和其他金融负债，其账面价值接近于公允价值。</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以公允价值计量的金融工具</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 xml:space="preserve">(i) </w:t>
      </w:r>
      <w:r>
        <w:rPr>
          <w:rFonts w:eastAsiaTheme="minorEastAsia"/>
          <w:color w:val="000000"/>
          <w:szCs w:val="21"/>
        </w:rPr>
        <w:t>金融工具公允价值计量的方法</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本基金对以公允价值进行后续计量的金融资产与金融负债根据对计量整体具有重大意义的最低层级的输入值确定公允价值计量层级。公允价值计量层次可分为：</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第一层次输入值是在计量日能够取得的相同资产或负债在活跃市场上未经调整的报价。</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第二层次输入值是除第一层次输入值外相关资产或负债直接或间接可观察的输入值。</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第三层次输入值是相关资产或负债的不可观察输入值。</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(ii)</w:t>
      </w:r>
      <w:r>
        <w:rPr>
          <w:rFonts w:eastAsiaTheme="minorEastAsia"/>
          <w:color w:val="000000"/>
          <w:szCs w:val="21"/>
        </w:rPr>
        <w:tab/>
      </w:r>
      <w:r>
        <w:rPr>
          <w:rFonts w:eastAsiaTheme="minorEastAsia"/>
          <w:color w:val="000000"/>
          <w:szCs w:val="21"/>
        </w:rPr>
        <w:t>各层级金融工具公允价值</w:t>
      </w:r>
      <w:r>
        <w:rPr>
          <w:rFonts w:eastAsiaTheme="minorEastAsia"/>
          <w:color w:val="000000"/>
          <w:szCs w:val="21"/>
        </w:rPr>
        <w:t xml:space="preserve"> </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2019</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日，本基金持有的以公允价值计量的金融工具中属于第一层级的余额为</w:t>
      </w:r>
      <w:r>
        <w:rPr>
          <w:rFonts w:eastAsiaTheme="minorEastAsia"/>
          <w:color w:val="000000"/>
          <w:szCs w:val="21"/>
        </w:rPr>
        <w:t>82,811,000.00</w:t>
      </w:r>
      <w:r>
        <w:rPr>
          <w:rFonts w:eastAsiaTheme="minorEastAsia"/>
          <w:color w:val="000000"/>
          <w:szCs w:val="21"/>
        </w:rPr>
        <w:t>元，第二层级的余额为</w:t>
      </w:r>
      <w:r>
        <w:rPr>
          <w:rFonts w:eastAsiaTheme="minorEastAsia"/>
          <w:color w:val="000000"/>
          <w:szCs w:val="21"/>
        </w:rPr>
        <w:t>1,342,375,000.00</w:t>
      </w:r>
      <w:r>
        <w:rPr>
          <w:rFonts w:eastAsiaTheme="minorEastAsia"/>
          <w:color w:val="000000"/>
          <w:szCs w:val="21"/>
        </w:rPr>
        <w:t>元。无属于第三层级的金额。</w:t>
      </w:r>
      <w:r>
        <w:rPr>
          <w:rFonts w:eastAsiaTheme="minorEastAsia"/>
          <w:color w:val="000000"/>
          <w:szCs w:val="21"/>
        </w:rPr>
        <w:t xml:space="preserve"> </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 xml:space="preserve">(iii) </w:t>
      </w:r>
      <w:r>
        <w:rPr>
          <w:rFonts w:eastAsiaTheme="minorEastAsia"/>
          <w:color w:val="000000"/>
          <w:szCs w:val="21"/>
        </w:rPr>
        <w:t>公允价值所属层级间的重大变动</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本基金本报告期内无公允价值所属层级间的重大变动。</w:t>
      </w:r>
    </w:p>
    <w:p w:rsidR="00C255A4" w:rsidRDefault="00C73A01">
      <w:pPr>
        <w:spacing w:line="360" w:lineRule="auto"/>
        <w:ind w:firstLineChars="200" w:firstLine="420"/>
        <w:rPr>
          <w:rFonts w:eastAsiaTheme="minorEastAsia"/>
          <w:color w:val="000000"/>
          <w:szCs w:val="21"/>
        </w:rPr>
      </w:pPr>
      <w:r>
        <w:rPr>
          <w:rFonts w:eastAsiaTheme="minorEastAsia"/>
          <w:color w:val="000000"/>
          <w:szCs w:val="21"/>
        </w:rPr>
        <w:t>对于证券交易所上市的证券，若出现重大事项停牌、交易不活跃、或属于非公开发行等情况，本基金分别于停牌日至交易恢复活跃日期间、交易不活跃期间及限售期间将相关证券的公允价值列入第二层级或第三层级，上述事项解除时将相关证券的公允价值列入第</w:t>
      </w:r>
      <w:r>
        <w:rPr>
          <w:rFonts w:eastAsiaTheme="minorEastAsia"/>
          <w:color w:val="000000"/>
          <w:szCs w:val="21"/>
        </w:rPr>
        <w:t>一层级。</w:t>
      </w:r>
    </w:p>
    <w:p w:rsidR="001548F9" w:rsidRPr="00646A7D" w:rsidRDefault="00C73A01" w:rsidP="003576C9">
      <w:pPr>
        <w:spacing w:line="360" w:lineRule="auto"/>
        <w:ind w:firstLineChars="200" w:firstLine="420"/>
        <w:rPr>
          <w:rFonts w:eastAsiaTheme="minorEastAsia"/>
          <w:color w:val="000000"/>
          <w:szCs w:val="21"/>
        </w:rPr>
      </w:pPr>
      <w:r w:rsidRPr="00646A7D">
        <w:rPr>
          <w:rFonts w:eastAsiaTheme="minorEastAsia"/>
          <w:color w:val="000000"/>
          <w:szCs w:val="21"/>
        </w:rPr>
        <w:t>2.</w:t>
      </w:r>
      <w:r w:rsidRPr="00646A7D">
        <w:rPr>
          <w:rFonts w:eastAsiaTheme="minorEastAsia"/>
          <w:color w:val="000000"/>
          <w:szCs w:val="21"/>
        </w:rPr>
        <w:t>除公允价值外，截至资产负债表日本基金无需要说明的其他重要事项。</w:t>
      </w:r>
    </w:p>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bookmarkStart w:id="53" w:name="_Toc331410101"/>
      <w:bookmarkStart w:id="54" w:name="_Toc225498272"/>
      <w:r w:rsidRPr="00646A7D">
        <w:rPr>
          <w:rFonts w:eastAsiaTheme="minorEastAsia"/>
          <w:b/>
          <w:bCs/>
          <w:sz w:val="21"/>
          <w:szCs w:val="21"/>
          <w:lang w:val="en-US"/>
        </w:rPr>
        <w:t xml:space="preserve">7  </w:t>
      </w:r>
      <w:r w:rsidRPr="00646A7D">
        <w:rPr>
          <w:rFonts w:eastAsiaTheme="minorEastAsia"/>
          <w:b/>
          <w:bCs/>
          <w:sz w:val="21"/>
          <w:szCs w:val="21"/>
          <w:lang w:val="en-US"/>
        </w:rPr>
        <w:t>投资组合报告</w:t>
      </w:r>
      <w:bookmarkEnd w:id="53"/>
      <w:bookmarkEnd w:id="54"/>
    </w:p>
    <w:p w:rsidR="001548F9" w:rsidRPr="00646A7D" w:rsidRDefault="00C73A01" w:rsidP="003576C9">
      <w:pPr>
        <w:pStyle w:val="20"/>
        <w:spacing w:before="0" w:after="0"/>
        <w:rPr>
          <w:rFonts w:ascii="Times New Roman" w:eastAsiaTheme="minorEastAsia" w:hAnsi="Times New Roman"/>
          <w:kern w:val="0"/>
          <w:sz w:val="21"/>
          <w:szCs w:val="21"/>
        </w:rPr>
      </w:pPr>
      <w:bookmarkStart w:id="55" w:name="_Toc331410102"/>
      <w:bookmarkStart w:id="56" w:name="_Toc225498273"/>
      <w:r w:rsidRPr="00646A7D">
        <w:rPr>
          <w:rFonts w:ascii="Times New Roman" w:eastAsiaTheme="minorEastAsia" w:hAnsi="Times New Roman"/>
          <w:bCs w:val="0"/>
          <w:color w:val="000000"/>
          <w:kern w:val="0"/>
          <w:sz w:val="21"/>
          <w:szCs w:val="21"/>
        </w:rPr>
        <w:t xml:space="preserve">7.1 </w:t>
      </w:r>
      <w:r w:rsidRPr="00646A7D">
        <w:rPr>
          <w:rFonts w:ascii="Times New Roman" w:eastAsiaTheme="minorEastAsia" w:hAnsi="Times New Roman"/>
          <w:kern w:val="0"/>
          <w:sz w:val="21"/>
          <w:szCs w:val="21"/>
        </w:rPr>
        <w:t>期末基金资产组合情况</w:t>
      </w:r>
      <w:bookmarkEnd w:id="55"/>
      <w:bookmarkEnd w:id="5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2748"/>
        <w:gridCol w:w="2551"/>
        <w:gridCol w:w="2621"/>
      </w:tblGrid>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1,425,186,000.00</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91.77</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1,425,186,000.00</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91.77</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p>
        </w:tc>
        <w:tc>
          <w:tcPr>
            <w:tcW w:w="2748" w:type="dxa"/>
            <w:vAlign w:val="center"/>
          </w:tcPr>
          <w:p w:rsidR="00CF221A" w:rsidRPr="00A73188" w:rsidRDefault="00C73A01" w:rsidP="000E05F4">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90,000,000.00</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5.79</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255A4" w:rsidTr="000E05F4">
        <w:tc>
          <w:tcPr>
            <w:tcW w:w="1080" w:type="dxa"/>
            <w:vAlign w:val="center"/>
          </w:tcPr>
          <w:p w:rsidR="00CF221A" w:rsidRPr="00A73188" w:rsidRDefault="00C73A01" w:rsidP="000E05F4">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3,749,994.59</w:t>
            </w:r>
          </w:p>
        </w:tc>
        <w:tc>
          <w:tcPr>
            <w:tcW w:w="2621" w:type="dxa"/>
            <w:vAlign w:val="center"/>
          </w:tcPr>
          <w:p w:rsidR="00CF221A" w:rsidRPr="00A73188" w:rsidRDefault="00C73A01" w:rsidP="000E05F4">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0.24</w:t>
            </w:r>
          </w:p>
        </w:tc>
      </w:tr>
      <w:tr w:rsidR="00C255A4" w:rsidTr="000E05F4">
        <w:tc>
          <w:tcPr>
            <w:tcW w:w="1080" w:type="dxa"/>
            <w:vAlign w:val="center"/>
          </w:tcPr>
          <w:p w:rsidR="00CF221A" w:rsidRPr="00A73188" w:rsidRDefault="00C73A01" w:rsidP="000E05F4">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221A" w:rsidRPr="00A73188" w:rsidRDefault="00C73A01" w:rsidP="000E05F4">
            <w:pPr>
              <w:spacing w:line="276" w:lineRule="auto"/>
              <w:jc w:val="right"/>
              <w:rPr>
                <w:rFonts w:eastAsiaTheme="minorEastAsia"/>
                <w:color w:val="000000" w:themeColor="text1"/>
                <w:szCs w:val="21"/>
              </w:rPr>
            </w:pPr>
            <w:r w:rsidRPr="00A73188">
              <w:rPr>
                <w:rFonts w:eastAsiaTheme="minorEastAsia"/>
                <w:color w:val="000000" w:themeColor="text1"/>
                <w:szCs w:val="21"/>
              </w:rPr>
              <w:t>34,132,312.96</w:t>
            </w:r>
          </w:p>
        </w:tc>
        <w:tc>
          <w:tcPr>
            <w:tcW w:w="2621" w:type="dxa"/>
            <w:vAlign w:val="center"/>
          </w:tcPr>
          <w:p w:rsidR="00CF221A" w:rsidRPr="00A73188" w:rsidRDefault="00C73A01" w:rsidP="000E05F4">
            <w:pPr>
              <w:spacing w:line="276" w:lineRule="auto"/>
              <w:jc w:val="right"/>
              <w:rPr>
                <w:rFonts w:eastAsiaTheme="minorEastAsia"/>
                <w:color w:val="000000" w:themeColor="text1"/>
                <w:szCs w:val="21"/>
              </w:rPr>
            </w:pPr>
            <w:r w:rsidRPr="00A73188">
              <w:rPr>
                <w:rFonts w:eastAsiaTheme="minorEastAsia"/>
                <w:color w:val="000000" w:themeColor="text1"/>
                <w:szCs w:val="21"/>
              </w:rPr>
              <w:t>2.20</w:t>
            </w:r>
          </w:p>
        </w:tc>
      </w:tr>
      <w:tr w:rsidR="00C255A4" w:rsidTr="000E05F4">
        <w:tc>
          <w:tcPr>
            <w:tcW w:w="1080" w:type="dxa"/>
            <w:vAlign w:val="center"/>
          </w:tcPr>
          <w:p w:rsidR="00CF221A" w:rsidRPr="00A73188" w:rsidRDefault="00C73A01" w:rsidP="000E05F4">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221A" w:rsidRPr="00A73188" w:rsidRDefault="00C73A01" w:rsidP="000E05F4">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221A" w:rsidRPr="00A73188" w:rsidRDefault="00C73A01" w:rsidP="000E05F4">
            <w:pPr>
              <w:spacing w:line="276" w:lineRule="auto"/>
              <w:jc w:val="right"/>
              <w:rPr>
                <w:rFonts w:eastAsiaTheme="minorEastAsia"/>
                <w:color w:val="000000" w:themeColor="text1"/>
                <w:szCs w:val="21"/>
              </w:rPr>
            </w:pPr>
            <w:r w:rsidRPr="00A73188">
              <w:rPr>
                <w:rFonts w:eastAsiaTheme="minorEastAsia"/>
                <w:color w:val="000000" w:themeColor="text1"/>
                <w:szCs w:val="21"/>
              </w:rPr>
              <w:t>1,553,068,307.55</w:t>
            </w:r>
          </w:p>
        </w:tc>
        <w:tc>
          <w:tcPr>
            <w:tcW w:w="2621" w:type="dxa"/>
            <w:vAlign w:val="center"/>
          </w:tcPr>
          <w:p w:rsidR="00CF221A" w:rsidRPr="00A73188" w:rsidRDefault="00C73A01" w:rsidP="000E05F4">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F61F6" w:rsidRPr="00FE09AD" w:rsidRDefault="00C73A01" w:rsidP="00F269B8">
      <w:pPr>
        <w:widowControl/>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注：其他各项资产包括：交易保证金、应收利息、应收证券清算款、其他应收款、应收申购款、待摊费用。</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57" w:name="_Toc331410103"/>
      <w:bookmarkStart w:id="58" w:name="_Toc225498274"/>
      <w:r w:rsidRPr="00646A7D">
        <w:rPr>
          <w:rFonts w:ascii="Times New Roman" w:eastAsiaTheme="minorEastAsia" w:hAnsi="Times New Roman"/>
          <w:kern w:val="0"/>
          <w:sz w:val="21"/>
          <w:szCs w:val="21"/>
        </w:rPr>
        <w:t xml:space="preserve">7.2 </w:t>
      </w:r>
      <w:r w:rsidRPr="00646A7D">
        <w:rPr>
          <w:rFonts w:ascii="Times New Roman" w:eastAsiaTheme="minorEastAsia" w:hAnsi="Times New Roman"/>
          <w:kern w:val="0"/>
          <w:sz w:val="21"/>
          <w:szCs w:val="21"/>
        </w:rPr>
        <w:t>期末按行业分类的股票投资组合</w:t>
      </w:r>
      <w:bookmarkEnd w:id="57"/>
      <w:bookmarkEnd w:id="58"/>
    </w:p>
    <w:p w:rsidR="001548F9" w:rsidRPr="00646A7D"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本基金本报告期内未进行股票投资。</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59" w:name="_Toc331410104"/>
      <w:r w:rsidRPr="00646A7D">
        <w:rPr>
          <w:rFonts w:ascii="Times New Roman" w:eastAsiaTheme="minorEastAsia" w:hAnsi="Times New Roman"/>
          <w:kern w:val="0"/>
          <w:sz w:val="21"/>
          <w:szCs w:val="21"/>
        </w:rPr>
        <w:t xml:space="preserve">7.3 </w:t>
      </w:r>
      <w:r w:rsidRPr="00646A7D">
        <w:rPr>
          <w:rFonts w:ascii="Times New Roman" w:eastAsiaTheme="minorEastAsia" w:hAnsi="Times New Roman"/>
          <w:kern w:val="0"/>
          <w:sz w:val="21"/>
          <w:szCs w:val="21"/>
        </w:rPr>
        <w:t>期末按公允价值占基金资产净值比例大小排序的前十名</w:t>
      </w:r>
      <w:r w:rsidRPr="00646A7D">
        <w:rPr>
          <w:rFonts w:ascii="Times New Roman" w:eastAsiaTheme="minorEastAsia" w:hAnsi="Times New Roman"/>
          <w:kern w:val="0"/>
          <w:sz w:val="21"/>
          <w:szCs w:val="21"/>
        </w:rPr>
        <w:t>股票投资明细</w:t>
      </w:r>
      <w:bookmarkEnd w:id="59"/>
    </w:p>
    <w:p w:rsidR="0021533D" w:rsidRPr="00646A7D" w:rsidRDefault="00C73A01" w:rsidP="009A2871">
      <w:pPr>
        <w:spacing w:line="360" w:lineRule="auto"/>
        <w:ind w:firstLineChars="200" w:firstLine="420"/>
        <w:rPr>
          <w:rFonts w:eastAsiaTheme="minorEastAsia"/>
        </w:rPr>
      </w:pPr>
      <w:r w:rsidRPr="009F4879">
        <w:rPr>
          <w:rFonts w:eastAsiaTheme="minorEastAsia"/>
          <w:kern w:val="0"/>
          <w:szCs w:val="21"/>
        </w:rPr>
        <w:t>本基金本报告期内未进行股票投资。</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60" w:name="_Toc331410105"/>
      <w:r w:rsidRPr="00646A7D">
        <w:rPr>
          <w:rFonts w:ascii="Times New Roman" w:eastAsiaTheme="minorEastAsia" w:hAnsi="Times New Roman"/>
          <w:kern w:val="0"/>
          <w:sz w:val="21"/>
          <w:szCs w:val="21"/>
        </w:rPr>
        <w:t>7.4</w:t>
      </w:r>
      <w:bookmarkStart w:id="61" w:name="_Toc234814103"/>
      <w:r w:rsidRPr="00646A7D">
        <w:rPr>
          <w:rFonts w:ascii="Times New Roman" w:eastAsiaTheme="minorEastAsia" w:hAnsi="Times New Roman"/>
          <w:kern w:val="0"/>
          <w:sz w:val="21"/>
          <w:szCs w:val="21"/>
        </w:rPr>
        <w:t>报告期内股票投资组合的重大变动</w:t>
      </w:r>
      <w:bookmarkEnd w:id="60"/>
      <w:bookmarkEnd w:id="61"/>
    </w:p>
    <w:p w:rsidR="001548F9" w:rsidRPr="00646A7D" w:rsidRDefault="00C73A01" w:rsidP="00431E19">
      <w:pPr>
        <w:spacing w:line="360" w:lineRule="auto"/>
        <w:rPr>
          <w:rFonts w:eastAsiaTheme="minorEastAsia"/>
          <w:b/>
          <w:bCs/>
          <w:color w:val="000000"/>
          <w:szCs w:val="21"/>
        </w:rPr>
      </w:pPr>
      <w:r w:rsidRPr="00646A7D">
        <w:rPr>
          <w:rFonts w:eastAsiaTheme="minorEastAsia"/>
          <w:b/>
          <w:color w:val="000000"/>
          <w:szCs w:val="21"/>
        </w:rPr>
        <w:t xml:space="preserve">7.4.1 </w:t>
      </w:r>
      <w:r w:rsidRPr="00646A7D">
        <w:rPr>
          <w:rFonts w:eastAsiaTheme="minorEastAsia"/>
          <w:b/>
          <w:bCs/>
          <w:color w:val="000000"/>
          <w:szCs w:val="21"/>
        </w:rPr>
        <w:t>累计买入金额超出</w:t>
      </w:r>
      <w:r w:rsidRPr="00646A7D">
        <w:rPr>
          <w:rFonts w:eastAsiaTheme="minorEastAsia"/>
          <w:b/>
          <w:color w:val="000000"/>
          <w:kern w:val="0"/>
          <w:szCs w:val="21"/>
        </w:rPr>
        <w:t>期初</w:t>
      </w:r>
      <w:r w:rsidRPr="00646A7D">
        <w:rPr>
          <w:rFonts w:eastAsiaTheme="minorEastAsia"/>
          <w:b/>
          <w:bCs/>
          <w:color w:val="000000"/>
          <w:szCs w:val="21"/>
        </w:rPr>
        <w:t>基金资产净值</w:t>
      </w:r>
      <w:r w:rsidRPr="00646A7D">
        <w:rPr>
          <w:rFonts w:eastAsiaTheme="minorEastAsia"/>
          <w:b/>
          <w:bCs/>
          <w:color w:val="000000"/>
          <w:szCs w:val="21"/>
        </w:rPr>
        <w:t>2%</w:t>
      </w:r>
      <w:r w:rsidRPr="00646A7D">
        <w:rPr>
          <w:rFonts w:eastAsiaTheme="minorEastAsia"/>
          <w:b/>
          <w:bCs/>
          <w:color w:val="000000"/>
          <w:szCs w:val="21"/>
        </w:rPr>
        <w:t>或前</w:t>
      </w:r>
      <w:r w:rsidRPr="00646A7D">
        <w:rPr>
          <w:rFonts w:eastAsiaTheme="minorEastAsia"/>
          <w:b/>
          <w:bCs/>
          <w:color w:val="000000"/>
          <w:szCs w:val="21"/>
        </w:rPr>
        <w:t>20</w:t>
      </w:r>
      <w:r w:rsidRPr="00646A7D">
        <w:rPr>
          <w:rFonts w:eastAsiaTheme="minorEastAsia"/>
          <w:b/>
          <w:bCs/>
          <w:color w:val="000000"/>
          <w:szCs w:val="21"/>
        </w:rPr>
        <w:t>名的股票明细</w:t>
      </w:r>
    </w:p>
    <w:p w:rsidR="001548F9" w:rsidRPr="000356E3"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本基金本报告期内未进行股票投资。</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62" w:name="_Toc331410106"/>
      <w:bookmarkStart w:id="63" w:name="_Toc234814104"/>
      <w:r w:rsidRPr="00646A7D">
        <w:rPr>
          <w:rFonts w:ascii="Times New Roman" w:eastAsiaTheme="minorEastAsia" w:hAnsi="Times New Roman"/>
          <w:kern w:val="0"/>
          <w:sz w:val="21"/>
          <w:szCs w:val="21"/>
        </w:rPr>
        <w:t xml:space="preserve">7.5 </w:t>
      </w:r>
      <w:r w:rsidRPr="00646A7D">
        <w:rPr>
          <w:rFonts w:ascii="Times New Roman" w:eastAsiaTheme="minorEastAsia" w:hAnsi="Times New Roman"/>
          <w:kern w:val="0"/>
          <w:sz w:val="21"/>
          <w:szCs w:val="21"/>
        </w:rPr>
        <w:t>期末按债券品种分类的债券投资组合</w:t>
      </w:r>
      <w:bookmarkEnd w:id="62"/>
      <w:bookmarkEnd w:id="63"/>
    </w:p>
    <w:p w:rsidR="001548F9" w:rsidRPr="00646A7D" w:rsidRDefault="00C73A01" w:rsidP="008971E9">
      <w:pPr>
        <w:autoSpaceDE w:val="0"/>
        <w:autoSpaceDN w:val="0"/>
        <w:adjustRightInd w:val="0"/>
        <w:spacing w:before="29" w:line="288" w:lineRule="auto"/>
        <w:ind w:left="15"/>
        <w:jc w:val="right"/>
        <w:rPr>
          <w:rFonts w:eastAsiaTheme="minorEastAsia"/>
          <w:color w:val="000000"/>
          <w:kern w:val="0"/>
          <w:szCs w:val="21"/>
        </w:rPr>
      </w:pPr>
      <w:r w:rsidRPr="00646A7D">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260"/>
        <w:gridCol w:w="2410"/>
        <w:gridCol w:w="2041"/>
      </w:tblGrid>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序号</w:t>
            </w:r>
          </w:p>
        </w:tc>
        <w:tc>
          <w:tcPr>
            <w:tcW w:w="3260"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债券品种</w:t>
            </w:r>
          </w:p>
        </w:tc>
        <w:tc>
          <w:tcPr>
            <w:tcW w:w="2410"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公允价值</w:t>
            </w:r>
          </w:p>
        </w:tc>
        <w:tc>
          <w:tcPr>
            <w:tcW w:w="2041"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占基金资产净值比例</w:t>
            </w:r>
            <w:r w:rsidRPr="00646A7D">
              <w:rPr>
                <w:rFonts w:eastAsiaTheme="minorEastAsia"/>
                <w:color w:val="000000"/>
                <w:szCs w:val="21"/>
              </w:rPr>
              <w:t>(</w:t>
            </w:r>
            <w:r w:rsidRPr="00646A7D">
              <w:rPr>
                <w:rFonts w:eastAsiaTheme="minorEastAsia"/>
                <w:color w:val="000000"/>
                <w:szCs w:val="21"/>
              </w:rPr>
              <w:t>％</w:t>
            </w:r>
            <w:r w:rsidRPr="00646A7D">
              <w:rPr>
                <w:rFonts w:eastAsiaTheme="minorEastAsia"/>
                <w:color w:val="000000"/>
                <w:szCs w:val="21"/>
              </w:rPr>
              <w:t>)</w:t>
            </w:r>
          </w:p>
        </w:tc>
      </w:tr>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1</w:t>
            </w:r>
          </w:p>
        </w:tc>
        <w:tc>
          <w:tcPr>
            <w:tcW w:w="3260" w:type="dxa"/>
            <w:vAlign w:val="center"/>
          </w:tcPr>
          <w:p w:rsidR="001548F9"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国家债券</w:t>
            </w:r>
          </w:p>
        </w:tc>
        <w:tc>
          <w:tcPr>
            <w:tcW w:w="2410"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w:t>
            </w:r>
          </w:p>
        </w:tc>
      </w:tr>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2</w:t>
            </w:r>
          </w:p>
        </w:tc>
        <w:tc>
          <w:tcPr>
            <w:tcW w:w="3260" w:type="dxa"/>
            <w:vAlign w:val="center"/>
          </w:tcPr>
          <w:p w:rsidR="001548F9"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央行票据</w:t>
            </w:r>
          </w:p>
        </w:tc>
        <w:tc>
          <w:tcPr>
            <w:tcW w:w="2410"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w:t>
            </w:r>
          </w:p>
        </w:tc>
      </w:tr>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3</w:t>
            </w:r>
          </w:p>
        </w:tc>
        <w:tc>
          <w:tcPr>
            <w:tcW w:w="3260" w:type="dxa"/>
            <w:vAlign w:val="center"/>
          </w:tcPr>
          <w:p w:rsidR="001548F9"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金融债券</w:t>
            </w:r>
          </w:p>
        </w:tc>
        <w:tc>
          <w:tcPr>
            <w:tcW w:w="2410"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150,808,000.00</w:t>
            </w:r>
          </w:p>
        </w:tc>
        <w:tc>
          <w:tcPr>
            <w:tcW w:w="2041"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9.72</w:t>
            </w:r>
          </w:p>
        </w:tc>
      </w:tr>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p>
        </w:tc>
        <w:tc>
          <w:tcPr>
            <w:tcW w:w="3260" w:type="dxa"/>
            <w:vAlign w:val="center"/>
          </w:tcPr>
          <w:p w:rsidR="001548F9"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其中：政策性金融债</w:t>
            </w:r>
          </w:p>
        </w:tc>
        <w:tc>
          <w:tcPr>
            <w:tcW w:w="2410"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150,808,000.00</w:t>
            </w:r>
          </w:p>
        </w:tc>
        <w:tc>
          <w:tcPr>
            <w:tcW w:w="2041"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9.72</w:t>
            </w:r>
          </w:p>
        </w:tc>
      </w:tr>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4</w:t>
            </w:r>
          </w:p>
        </w:tc>
        <w:tc>
          <w:tcPr>
            <w:tcW w:w="3260" w:type="dxa"/>
            <w:vAlign w:val="center"/>
          </w:tcPr>
          <w:p w:rsidR="001548F9"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企业债券</w:t>
            </w:r>
          </w:p>
        </w:tc>
        <w:tc>
          <w:tcPr>
            <w:tcW w:w="2410"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152,887,000.00</w:t>
            </w:r>
          </w:p>
        </w:tc>
        <w:tc>
          <w:tcPr>
            <w:tcW w:w="2041"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9.85</w:t>
            </w:r>
          </w:p>
        </w:tc>
      </w:tr>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5</w:t>
            </w:r>
          </w:p>
        </w:tc>
        <w:tc>
          <w:tcPr>
            <w:tcW w:w="3260" w:type="dxa"/>
            <w:vAlign w:val="center"/>
          </w:tcPr>
          <w:p w:rsidR="001548F9"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企业短期融资</w:t>
            </w:r>
            <w:r w:rsidRPr="00646A7D">
              <w:rPr>
                <w:rFonts w:eastAsiaTheme="minorEastAsia"/>
                <w:color w:val="000000"/>
                <w:szCs w:val="21"/>
              </w:rPr>
              <w:t>券</w:t>
            </w:r>
          </w:p>
        </w:tc>
        <w:tc>
          <w:tcPr>
            <w:tcW w:w="2410"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100,815,000.00</w:t>
            </w:r>
          </w:p>
        </w:tc>
        <w:tc>
          <w:tcPr>
            <w:tcW w:w="2041"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6.50</w:t>
            </w:r>
          </w:p>
        </w:tc>
      </w:tr>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6</w:t>
            </w:r>
          </w:p>
        </w:tc>
        <w:tc>
          <w:tcPr>
            <w:tcW w:w="3260" w:type="dxa"/>
            <w:vAlign w:val="center"/>
          </w:tcPr>
          <w:p w:rsidR="001548F9"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中期票据</w:t>
            </w:r>
          </w:p>
        </w:tc>
        <w:tc>
          <w:tcPr>
            <w:tcW w:w="2410"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1,020,676,000.00</w:t>
            </w:r>
          </w:p>
        </w:tc>
        <w:tc>
          <w:tcPr>
            <w:tcW w:w="2041"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65.76</w:t>
            </w:r>
          </w:p>
        </w:tc>
      </w:tr>
      <w:tr w:rsidR="00C255A4" w:rsidTr="000356E3">
        <w:tc>
          <w:tcPr>
            <w:tcW w:w="817"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7</w:t>
            </w:r>
          </w:p>
        </w:tc>
        <w:tc>
          <w:tcPr>
            <w:tcW w:w="3260" w:type="dxa"/>
            <w:vAlign w:val="center"/>
          </w:tcPr>
          <w:p w:rsidR="001548F9"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可转债</w:t>
            </w:r>
          </w:p>
        </w:tc>
        <w:tc>
          <w:tcPr>
            <w:tcW w:w="2410"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1548F9" w:rsidRPr="00646A7D" w:rsidRDefault="00C73A01" w:rsidP="0070173B">
            <w:pPr>
              <w:spacing w:before="29" w:line="360" w:lineRule="auto"/>
              <w:ind w:left="17"/>
              <w:jc w:val="right"/>
              <w:rPr>
                <w:rFonts w:eastAsiaTheme="minorEastAsia"/>
                <w:szCs w:val="21"/>
              </w:rPr>
            </w:pPr>
            <w:r w:rsidRPr="00646A7D">
              <w:rPr>
                <w:rFonts w:eastAsiaTheme="minorEastAsia"/>
                <w:szCs w:val="21"/>
              </w:rPr>
              <w:t>-</w:t>
            </w:r>
          </w:p>
        </w:tc>
      </w:tr>
      <w:tr w:rsidR="00C255A4" w:rsidTr="000356E3">
        <w:tc>
          <w:tcPr>
            <w:tcW w:w="817" w:type="dxa"/>
            <w:vAlign w:val="center"/>
          </w:tcPr>
          <w:p w:rsidR="004773B6" w:rsidRPr="004773B6" w:rsidRDefault="00C73A01" w:rsidP="004773B6">
            <w:pPr>
              <w:spacing w:before="29" w:line="360" w:lineRule="auto"/>
              <w:ind w:left="17"/>
              <w:jc w:val="center"/>
              <w:rPr>
                <w:rFonts w:eastAsiaTheme="minorEastAsia"/>
                <w:color w:val="000000"/>
                <w:szCs w:val="21"/>
              </w:rPr>
            </w:pPr>
            <w:r w:rsidRPr="004773B6">
              <w:rPr>
                <w:rFonts w:eastAsiaTheme="minorEastAsia" w:hint="eastAsia"/>
                <w:color w:val="000000"/>
                <w:szCs w:val="21"/>
              </w:rPr>
              <w:t>8</w:t>
            </w:r>
          </w:p>
        </w:tc>
        <w:tc>
          <w:tcPr>
            <w:tcW w:w="3260" w:type="dxa"/>
            <w:vAlign w:val="center"/>
          </w:tcPr>
          <w:p w:rsidR="004773B6" w:rsidRPr="004773B6" w:rsidRDefault="00C73A01" w:rsidP="004773B6">
            <w:pPr>
              <w:spacing w:before="29" w:line="360" w:lineRule="auto"/>
              <w:ind w:left="17"/>
              <w:jc w:val="left"/>
              <w:rPr>
                <w:rFonts w:eastAsiaTheme="minorEastAsia"/>
                <w:color w:val="000000"/>
                <w:szCs w:val="21"/>
              </w:rPr>
            </w:pPr>
            <w:r w:rsidRPr="004773B6">
              <w:rPr>
                <w:rFonts w:eastAsiaTheme="minorEastAsia" w:hint="eastAsia"/>
                <w:color w:val="000000"/>
                <w:szCs w:val="21"/>
              </w:rPr>
              <w:t>同业存单</w:t>
            </w:r>
          </w:p>
        </w:tc>
        <w:tc>
          <w:tcPr>
            <w:tcW w:w="2410" w:type="dxa"/>
            <w:vAlign w:val="center"/>
          </w:tcPr>
          <w:p w:rsidR="004773B6" w:rsidRPr="004773B6" w:rsidRDefault="00C73A01" w:rsidP="004773B6">
            <w:pPr>
              <w:spacing w:before="29" w:line="360" w:lineRule="auto"/>
              <w:ind w:left="17"/>
              <w:jc w:val="left"/>
              <w:rPr>
                <w:rFonts w:eastAsiaTheme="minorEastAsia"/>
                <w:color w:val="000000"/>
                <w:szCs w:val="21"/>
              </w:rPr>
            </w:pPr>
            <w:r w:rsidRPr="004773B6">
              <w:rPr>
                <w:rFonts w:eastAsiaTheme="minorEastAsia" w:hint="eastAsia"/>
                <w:color w:val="000000"/>
                <w:szCs w:val="21"/>
              </w:rPr>
              <w:t>-</w:t>
            </w:r>
          </w:p>
        </w:tc>
        <w:tc>
          <w:tcPr>
            <w:tcW w:w="2041" w:type="dxa"/>
            <w:vAlign w:val="center"/>
          </w:tcPr>
          <w:p w:rsidR="004773B6" w:rsidRPr="004773B6" w:rsidRDefault="00C73A01" w:rsidP="004773B6">
            <w:pPr>
              <w:spacing w:before="29" w:line="360" w:lineRule="auto"/>
              <w:ind w:left="17"/>
              <w:jc w:val="left"/>
              <w:rPr>
                <w:rFonts w:eastAsiaTheme="minorEastAsia"/>
                <w:color w:val="000000"/>
                <w:szCs w:val="21"/>
              </w:rPr>
            </w:pPr>
            <w:r w:rsidRPr="004773B6">
              <w:rPr>
                <w:rFonts w:eastAsiaTheme="minorEastAsia" w:hint="eastAsia"/>
                <w:color w:val="000000"/>
                <w:szCs w:val="21"/>
              </w:rPr>
              <w:t>-</w:t>
            </w:r>
          </w:p>
        </w:tc>
      </w:tr>
      <w:tr w:rsidR="00C255A4" w:rsidTr="000356E3">
        <w:tc>
          <w:tcPr>
            <w:tcW w:w="817" w:type="dxa"/>
            <w:vAlign w:val="center"/>
          </w:tcPr>
          <w:p w:rsidR="004773B6"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9</w:t>
            </w:r>
          </w:p>
        </w:tc>
        <w:tc>
          <w:tcPr>
            <w:tcW w:w="3260" w:type="dxa"/>
            <w:vAlign w:val="center"/>
          </w:tcPr>
          <w:p w:rsidR="004773B6"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其他</w:t>
            </w:r>
          </w:p>
        </w:tc>
        <w:tc>
          <w:tcPr>
            <w:tcW w:w="2410" w:type="dxa"/>
            <w:vAlign w:val="center"/>
          </w:tcPr>
          <w:p w:rsidR="004773B6" w:rsidRPr="00646A7D" w:rsidRDefault="00C73A01" w:rsidP="0070173B">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4773B6" w:rsidRPr="00646A7D" w:rsidRDefault="00C73A01" w:rsidP="0070173B">
            <w:pPr>
              <w:spacing w:before="29" w:line="360" w:lineRule="auto"/>
              <w:ind w:left="17"/>
              <w:jc w:val="right"/>
              <w:rPr>
                <w:rFonts w:eastAsiaTheme="minorEastAsia"/>
                <w:szCs w:val="21"/>
              </w:rPr>
            </w:pPr>
            <w:r w:rsidRPr="00646A7D">
              <w:rPr>
                <w:rFonts w:eastAsiaTheme="minorEastAsia"/>
                <w:szCs w:val="21"/>
              </w:rPr>
              <w:t>-</w:t>
            </w:r>
          </w:p>
        </w:tc>
      </w:tr>
      <w:tr w:rsidR="00C255A4" w:rsidTr="000356E3">
        <w:tc>
          <w:tcPr>
            <w:tcW w:w="817" w:type="dxa"/>
            <w:vAlign w:val="center"/>
          </w:tcPr>
          <w:p w:rsidR="004773B6"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10</w:t>
            </w:r>
          </w:p>
        </w:tc>
        <w:tc>
          <w:tcPr>
            <w:tcW w:w="3260" w:type="dxa"/>
            <w:vAlign w:val="center"/>
          </w:tcPr>
          <w:p w:rsidR="004773B6" w:rsidRPr="00646A7D" w:rsidRDefault="00C73A01" w:rsidP="0070173B">
            <w:pPr>
              <w:spacing w:before="29" w:line="360" w:lineRule="auto"/>
              <w:ind w:left="17"/>
              <w:jc w:val="left"/>
              <w:rPr>
                <w:rFonts w:eastAsiaTheme="minorEastAsia"/>
                <w:color w:val="000000"/>
                <w:szCs w:val="21"/>
              </w:rPr>
            </w:pPr>
            <w:r w:rsidRPr="00646A7D">
              <w:rPr>
                <w:rFonts w:eastAsiaTheme="minorEastAsia"/>
                <w:color w:val="000000"/>
                <w:szCs w:val="21"/>
              </w:rPr>
              <w:t>合计</w:t>
            </w:r>
          </w:p>
        </w:tc>
        <w:tc>
          <w:tcPr>
            <w:tcW w:w="2410" w:type="dxa"/>
            <w:vAlign w:val="center"/>
          </w:tcPr>
          <w:p w:rsidR="004773B6" w:rsidRPr="00646A7D" w:rsidRDefault="00C73A01" w:rsidP="0070173B">
            <w:pPr>
              <w:spacing w:before="29" w:line="360" w:lineRule="auto"/>
              <w:ind w:left="17"/>
              <w:jc w:val="right"/>
              <w:rPr>
                <w:rFonts w:eastAsiaTheme="minorEastAsia"/>
                <w:szCs w:val="21"/>
              </w:rPr>
            </w:pPr>
            <w:r w:rsidRPr="00646A7D">
              <w:rPr>
                <w:rFonts w:eastAsiaTheme="minorEastAsia"/>
                <w:szCs w:val="21"/>
              </w:rPr>
              <w:t>1,425,186,000.00</w:t>
            </w:r>
          </w:p>
        </w:tc>
        <w:tc>
          <w:tcPr>
            <w:tcW w:w="2041" w:type="dxa"/>
            <w:vAlign w:val="center"/>
          </w:tcPr>
          <w:p w:rsidR="004773B6" w:rsidRPr="00646A7D" w:rsidRDefault="00C73A01" w:rsidP="0070173B">
            <w:pPr>
              <w:spacing w:before="29" w:line="360" w:lineRule="auto"/>
              <w:ind w:left="17"/>
              <w:jc w:val="right"/>
              <w:rPr>
                <w:rFonts w:eastAsiaTheme="minorEastAsia"/>
                <w:szCs w:val="21"/>
              </w:rPr>
            </w:pPr>
            <w:r w:rsidRPr="00646A7D">
              <w:rPr>
                <w:rFonts w:eastAsiaTheme="minorEastAsia"/>
                <w:szCs w:val="21"/>
              </w:rPr>
              <w:t>91.83</w:t>
            </w:r>
          </w:p>
        </w:tc>
      </w:tr>
    </w:tbl>
    <w:p w:rsidR="001548F9" w:rsidRPr="00646A7D" w:rsidRDefault="00C73A01" w:rsidP="00C73A01">
      <w:pPr>
        <w:pStyle w:val="20"/>
        <w:spacing w:beforeLines="100" w:after="0"/>
        <w:rPr>
          <w:rFonts w:ascii="Times New Roman" w:eastAsiaTheme="minorEastAsia" w:hAnsi="Times New Roman"/>
          <w:kern w:val="0"/>
          <w:sz w:val="21"/>
          <w:szCs w:val="21"/>
        </w:rPr>
      </w:pPr>
      <w:bookmarkStart w:id="64" w:name="_Toc331410107"/>
      <w:r w:rsidRPr="00646A7D">
        <w:rPr>
          <w:rFonts w:ascii="Times New Roman" w:eastAsiaTheme="minorEastAsia" w:hAnsi="Times New Roman"/>
          <w:kern w:val="0"/>
          <w:sz w:val="21"/>
          <w:szCs w:val="21"/>
        </w:rPr>
        <w:t>7.6</w:t>
      </w:r>
      <w:bookmarkStart w:id="65" w:name="_Toc234814105"/>
      <w:r w:rsidRPr="00646A7D">
        <w:rPr>
          <w:rFonts w:ascii="Times New Roman" w:eastAsiaTheme="minorEastAsia" w:hAnsi="Times New Roman"/>
          <w:kern w:val="0"/>
          <w:sz w:val="21"/>
          <w:szCs w:val="21"/>
        </w:rPr>
        <w:t>期末按公允价值占基金资产净值比例大小排</w:t>
      </w:r>
      <w:r w:rsidRPr="00646A7D">
        <w:rPr>
          <w:rFonts w:ascii="Times New Roman" w:eastAsiaTheme="minorEastAsia" w:hAnsi="Times New Roman"/>
          <w:kern w:val="0"/>
          <w:sz w:val="21"/>
          <w:szCs w:val="21"/>
        </w:rPr>
        <w:t>序</w:t>
      </w:r>
      <w:r w:rsidRPr="00646A7D">
        <w:rPr>
          <w:rFonts w:ascii="Times New Roman" w:eastAsiaTheme="minorEastAsia" w:hAnsi="Times New Roman"/>
          <w:kern w:val="0"/>
          <w:sz w:val="21"/>
          <w:szCs w:val="21"/>
        </w:rPr>
        <w:t>的前五名债券投资明细</w:t>
      </w:r>
      <w:bookmarkEnd w:id="64"/>
      <w:bookmarkEnd w:id="65"/>
    </w:p>
    <w:p w:rsidR="001548F9" w:rsidRPr="00646A7D" w:rsidRDefault="00C73A01" w:rsidP="008971E9">
      <w:pPr>
        <w:autoSpaceDE w:val="0"/>
        <w:autoSpaceDN w:val="0"/>
        <w:adjustRightInd w:val="0"/>
        <w:spacing w:before="29" w:line="288" w:lineRule="auto"/>
        <w:ind w:left="15"/>
        <w:jc w:val="right"/>
        <w:rPr>
          <w:rFonts w:eastAsiaTheme="minorEastAsia"/>
          <w:color w:val="000000"/>
          <w:kern w:val="0"/>
          <w:szCs w:val="21"/>
        </w:rPr>
      </w:pPr>
      <w:r w:rsidRPr="00646A7D">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2"/>
        <w:gridCol w:w="1310"/>
        <w:gridCol w:w="1282"/>
        <w:gridCol w:w="1426"/>
        <w:gridCol w:w="1646"/>
        <w:gridCol w:w="1612"/>
      </w:tblGrid>
      <w:tr w:rsidR="00C255A4" w:rsidTr="000356E3">
        <w:tc>
          <w:tcPr>
            <w:tcW w:w="1252"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序号</w:t>
            </w:r>
          </w:p>
        </w:tc>
        <w:tc>
          <w:tcPr>
            <w:tcW w:w="1310"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债券代码</w:t>
            </w:r>
          </w:p>
        </w:tc>
        <w:tc>
          <w:tcPr>
            <w:tcW w:w="1282"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债券名称</w:t>
            </w:r>
          </w:p>
        </w:tc>
        <w:tc>
          <w:tcPr>
            <w:tcW w:w="1426"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数量</w:t>
            </w:r>
            <w:r w:rsidRPr="00646A7D">
              <w:rPr>
                <w:rFonts w:eastAsiaTheme="minorEastAsia"/>
                <w:color w:val="000000"/>
                <w:szCs w:val="21"/>
              </w:rPr>
              <w:t>(</w:t>
            </w:r>
            <w:r w:rsidRPr="00646A7D">
              <w:rPr>
                <w:rFonts w:eastAsiaTheme="minorEastAsia"/>
                <w:color w:val="000000"/>
                <w:szCs w:val="21"/>
              </w:rPr>
              <w:t>张</w:t>
            </w:r>
            <w:r w:rsidRPr="00646A7D">
              <w:rPr>
                <w:rFonts w:eastAsiaTheme="minorEastAsia"/>
                <w:color w:val="000000"/>
                <w:szCs w:val="21"/>
              </w:rPr>
              <w:t>)</w:t>
            </w:r>
          </w:p>
        </w:tc>
        <w:tc>
          <w:tcPr>
            <w:tcW w:w="1646" w:type="dxa"/>
            <w:vAlign w:val="center"/>
          </w:tcPr>
          <w:p w:rsidR="001548F9" w:rsidRPr="00646A7D" w:rsidRDefault="00C73A01" w:rsidP="001674E8">
            <w:pPr>
              <w:spacing w:before="29" w:line="360" w:lineRule="auto"/>
              <w:ind w:left="17"/>
              <w:jc w:val="center"/>
              <w:rPr>
                <w:rFonts w:eastAsiaTheme="minorEastAsia"/>
                <w:color w:val="000000"/>
                <w:szCs w:val="21"/>
              </w:rPr>
            </w:pPr>
            <w:r w:rsidRPr="00646A7D">
              <w:rPr>
                <w:rFonts w:eastAsiaTheme="minorEastAsia"/>
                <w:color w:val="000000"/>
                <w:szCs w:val="21"/>
              </w:rPr>
              <w:t>公允价值</w:t>
            </w:r>
          </w:p>
        </w:tc>
        <w:tc>
          <w:tcPr>
            <w:tcW w:w="1612" w:type="dxa"/>
            <w:vAlign w:val="center"/>
          </w:tcPr>
          <w:p w:rsidR="001548F9" w:rsidRPr="00646A7D" w:rsidRDefault="00C73A01" w:rsidP="0070173B">
            <w:pPr>
              <w:spacing w:before="29" w:line="360" w:lineRule="auto"/>
              <w:ind w:left="17"/>
              <w:jc w:val="center"/>
              <w:rPr>
                <w:rFonts w:eastAsiaTheme="minorEastAsia"/>
                <w:color w:val="000000"/>
                <w:szCs w:val="21"/>
              </w:rPr>
            </w:pPr>
            <w:r w:rsidRPr="00646A7D">
              <w:rPr>
                <w:rFonts w:eastAsiaTheme="minorEastAsia"/>
                <w:color w:val="000000"/>
                <w:szCs w:val="21"/>
              </w:rPr>
              <w:t>占基金资产净值比例</w:t>
            </w:r>
            <w:r w:rsidRPr="00646A7D">
              <w:rPr>
                <w:rFonts w:eastAsiaTheme="minorEastAsia"/>
                <w:color w:val="000000"/>
                <w:szCs w:val="21"/>
              </w:rPr>
              <w:t>(</w:t>
            </w:r>
            <w:r w:rsidRPr="00646A7D">
              <w:rPr>
                <w:rFonts w:eastAsiaTheme="minorEastAsia"/>
                <w:color w:val="000000"/>
                <w:szCs w:val="21"/>
              </w:rPr>
              <w:t>％</w:t>
            </w:r>
            <w:r w:rsidRPr="00646A7D">
              <w:rPr>
                <w:rFonts w:eastAsiaTheme="minorEastAsia"/>
                <w:color w:val="000000"/>
                <w:szCs w:val="21"/>
              </w:rPr>
              <w:t>)</w:t>
            </w:r>
          </w:p>
        </w:tc>
      </w:tr>
      <w:tr w:rsidR="00C255A4">
        <w:tc>
          <w:tcPr>
            <w:tcW w:w="1252" w:type="dxa"/>
            <w:vAlign w:val="center"/>
          </w:tcPr>
          <w:p w:rsidR="00C255A4" w:rsidRDefault="00C73A01">
            <w:pPr>
              <w:jc w:val="center"/>
            </w:pPr>
            <w:r>
              <w:rPr>
                <w:rFonts w:eastAsiaTheme="minorEastAsia"/>
                <w:color w:val="000000"/>
                <w:szCs w:val="21"/>
              </w:rPr>
              <w:t>1</w:t>
            </w:r>
          </w:p>
        </w:tc>
        <w:tc>
          <w:tcPr>
            <w:tcW w:w="1310" w:type="dxa"/>
            <w:vAlign w:val="center"/>
          </w:tcPr>
          <w:p w:rsidR="00C255A4" w:rsidRDefault="00C73A01">
            <w:pPr>
              <w:jc w:val="center"/>
            </w:pPr>
            <w:r>
              <w:rPr>
                <w:rFonts w:eastAsiaTheme="minorEastAsia"/>
                <w:color w:val="000000"/>
                <w:szCs w:val="21"/>
              </w:rPr>
              <w:t>101761029</w:t>
            </w:r>
          </w:p>
        </w:tc>
        <w:tc>
          <w:tcPr>
            <w:tcW w:w="1282" w:type="dxa"/>
            <w:vAlign w:val="center"/>
          </w:tcPr>
          <w:p w:rsidR="00C255A4" w:rsidRDefault="00C73A01">
            <w:pPr>
              <w:jc w:val="center"/>
            </w:pPr>
            <w:r>
              <w:rPr>
                <w:rFonts w:eastAsiaTheme="minorEastAsia"/>
                <w:color w:val="000000"/>
                <w:szCs w:val="21"/>
              </w:rPr>
              <w:t>17</w:t>
            </w:r>
            <w:r>
              <w:rPr>
                <w:rFonts w:eastAsiaTheme="minorEastAsia"/>
                <w:color w:val="000000"/>
                <w:szCs w:val="21"/>
              </w:rPr>
              <w:t>徐州经开</w:t>
            </w:r>
            <w:r>
              <w:rPr>
                <w:rFonts w:eastAsiaTheme="minorEastAsia"/>
                <w:color w:val="000000"/>
                <w:szCs w:val="21"/>
              </w:rPr>
              <w:t>MTN005</w:t>
            </w:r>
          </w:p>
        </w:tc>
        <w:tc>
          <w:tcPr>
            <w:tcW w:w="1426" w:type="dxa"/>
            <w:vAlign w:val="center"/>
          </w:tcPr>
          <w:p w:rsidR="00C255A4" w:rsidRDefault="00C73A01">
            <w:pPr>
              <w:jc w:val="right"/>
            </w:pPr>
            <w:r>
              <w:rPr>
                <w:rFonts w:eastAsiaTheme="minorEastAsia"/>
                <w:color w:val="000000"/>
                <w:szCs w:val="21"/>
              </w:rPr>
              <w:t>800,000.00</w:t>
            </w:r>
          </w:p>
        </w:tc>
        <w:tc>
          <w:tcPr>
            <w:tcW w:w="1646" w:type="dxa"/>
            <w:vAlign w:val="center"/>
          </w:tcPr>
          <w:p w:rsidR="00C255A4" w:rsidRDefault="00C73A01">
            <w:pPr>
              <w:jc w:val="right"/>
            </w:pPr>
            <w:r>
              <w:rPr>
                <w:rFonts w:eastAsiaTheme="minorEastAsia"/>
                <w:color w:val="000000"/>
                <w:szCs w:val="21"/>
              </w:rPr>
              <w:t>83,152,000.00</w:t>
            </w:r>
          </w:p>
        </w:tc>
        <w:tc>
          <w:tcPr>
            <w:tcW w:w="1612" w:type="dxa"/>
            <w:vAlign w:val="center"/>
          </w:tcPr>
          <w:p w:rsidR="00C255A4" w:rsidRDefault="00C73A01">
            <w:pPr>
              <w:jc w:val="right"/>
            </w:pPr>
            <w:r>
              <w:rPr>
                <w:rFonts w:eastAsiaTheme="minorEastAsia"/>
                <w:color w:val="000000"/>
                <w:szCs w:val="21"/>
              </w:rPr>
              <w:t>5.36</w:t>
            </w:r>
          </w:p>
        </w:tc>
      </w:tr>
      <w:tr w:rsidR="00C255A4">
        <w:tc>
          <w:tcPr>
            <w:tcW w:w="1252" w:type="dxa"/>
            <w:vAlign w:val="center"/>
          </w:tcPr>
          <w:p w:rsidR="00C255A4" w:rsidRDefault="00C73A01">
            <w:pPr>
              <w:jc w:val="center"/>
            </w:pPr>
            <w:r>
              <w:rPr>
                <w:rFonts w:eastAsiaTheme="minorEastAsia"/>
                <w:color w:val="000000"/>
                <w:szCs w:val="21"/>
              </w:rPr>
              <w:t>2</w:t>
            </w:r>
          </w:p>
        </w:tc>
        <w:tc>
          <w:tcPr>
            <w:tcW w:w="1310" w:type="dxa"/>
            <w:vAlign w:val="center"/>
          </w:tcPr>
          <w:p w:rsidR="00C255A4" w:rsidRDefault="00C73A01">
            <w:pPr>
              <w:jc w:val="center"/>
            </w:pPr>
            <w:r>
              <w:rPr>
                <w:rFonts w:eastAsiaTheme="minorEastAsia"/>
                <w:color w:val="000000"/>
                <w:szCs w:val="21"/>
              </w:rPr>
              <w:t>190201</w:t>
            </w:r>
          </w:p>
        </w:tc>
        <w:tc>
          <w:tcPr>
            <w:tcW w:w="1282" w:type="dxa"/>
            <w:vAlign w:val="center"/>
          </w:tcPr>
          <w:p w:rsidR="00C255A4" w:rsidRDefault="00C73A01">
            <w:pPr>
              <w:jc w:val="center"/>
            </w:pPr>
            <w:r>
              <w:rPr>
                <w:rFonts w:eastAsiaTheme="minorEastAsia"/>
                <w:color w:val="000000"/>
                <w:szCs w:val="21"/>
              </w:rPr>
              <w:t>19</w:t>
            </w:r>
            <w:r>
              <w:rPr>
                <w:rFonts w:eastAsiaTheme="minorEastAsia"/>
                <w:color w:val="000000"/>
                <w:szCs w:val="21"/>
              </w:rPr>
              <w:t>国开</w:t>
            </w:r>
            <w:r>
              <w:rPr>
                <w:rFonts w:eastAsiaTheme="minorEastAsia"/>
                <w:color w:val="000000"/>
                <w:szCs w:val="21"/>
              </w:rPr>
              <w:t>01</w:t>
            </w:r>
          </w:p>
        </w:tc>
        <w:tc>
          <w:tcPr>
            <w:tcW w:w="1426" w:type="dxa"/>
            <w:vAlign w:val="center"/>
          </w:tcPr>
          <w:p w:rsidR="00C255A4" w:rsidRDefault="00C73A01">
            <w:pPr>
              <w:jc w:val="right"/>
            </w:pPr>
            <w:r>
              <w:rPr>
                <w:rFonts w:eastAsiaTheme="minorEastAsia"/>
                <w:color w:val="000000"/>
                <w:szCs w:val="21"/>
              </w:rPr>
              <w:t>800,000.00</w:t>
            </w:r>
          </w:p>
        </w:tc>
        <w:tc>
          <w:tcPr>
            <w:tcW w:w="1646" w:type="dxa"/>
            <w:vAlign w:val="center"/>
          </w:tcPr>
          <w:p w:rsidR="00C255A4" w:rsidRDefault="00C73A01">
            <w:pPr>
              <w:jc w:val="right"/>
            </w:pPr>
            <w:r>
              <w:rPr>
                <w:rFonts w:eastAsiaTheme="minorEastAsia"/>
                <w:color w:val="000000"/>
                <w:szCs w:val="21"/>
              </w:rPr>
              <w:t>79,968,000.00</w:t>
            </w:r>
          </w:p>
        </w:tc>
        <w:tc>
          <w:tcPr>
            <w:tcW w:w="1612" w:type="dxa"/>
            <w:vAlign w:val="center"/>
          </w:tcPr>
          <w:p w:rsidR="00C255A4" w:rsidRDefault="00C73A01">
            <w:pPr>
              <w:jc w:val="right"/>
            </w:pPr>
            <w:r>
              <w:rPr>
                <w:rFonts w:eastAsiaTheme="minorEastAsia"/>
                <w:color w:val="000000"/>
                <w:szCs w:val="21"/>
              </w:rPr>
              <w:t>5.15</w:t>
            </w:r>
          </w:p>
        </w:tc>
      </w:tr>
      <w:tr w:rsidR="00C255A4">
        <w:tc>
          <w:tcPr>
            <w:tcW w:w="1252" w:type="dxa"/>
            <w:vAlign w:val="center"/>
          </w:tcPr>
          <w:p w:rsidR="00C255A4" w:rsidRDefault="00C73A01">
            <w:pPr>
              <w:jc w:val="center"/>
            </w:pPr>
            <w:r>
              <w:rPr>
                <w:rFonts w:eastAsiaTheme="minorEastAsia"/>
                <w:color w:val="000000"/>
                <w:szCs w:val="21"/>
              </w:rPr>
              <w:t>3</w:t>
            </w:r>
          </w:p>
        </w:tc>
        <w:tc>
          <w:tcPr>
            <w:tcW w:w="1310" w:type="dxa"/>
            <w:vAlign w:val="center"/>
          </w:tcPr>
          <w:p w:rsidR="00C255A4" w:rsidRDefault="00C73A01">
            <w:pPr>
              <w:jc w:val="center"/>
            </w:pPr>
            <w:r>
              <w:rPr>
                <w:rFonts w:eastAsiaTheme="minorEastAsia"/>
                <w:color w:val="000000"/>
                <w:szCs w:val="21"/>
              </w:rPr>
              <w:t>180211</w:t>
            </w:r>
          </w:p>
        </w:tc>
        <w:tc>
          <w:tcPr>
            <w:tcW w:w="1282" w:type="dxa"/>
            <w:vAlign w:val="center"/>
          </w:tcPr>
          <w:p w:rsidR="00C255A4" w:rsidRDefault="00C73A01">
            <w:pPr>
              <w:jc w:val="center"/>
            </w:pPr>
            <w:r>
              <w:rPr>
                <w:rFonts w:eastAsiaTheme="minorEastAsia"/>
                <w:color w:val="000000"/>
                <w:szCs w:val="21"/>
              </w:rPr>
              <w:t>18</w:t>
            </w:r>
            <w:r>
              <w:rPr>
                <w:rFonts w:eastAsiaTheme="minorEastAsia"/>
                <w:color w:val="000000"/>
                <w:szCs w:val="21"/>
              </w:rPr>
              <w:t>国开</w:t>
            </w:r>
            <w:r>
              <w:rPr>
                <w:rFonts w:eastAsiaTheme="minorEastAsia"/>
                <w:color w:val="000000"/>
                <w:szCs w:val="21"/>
              </w:rPr>
              <w:t>11</w:t>
            </w:r>
          </w:p>
        </w:tc>
        <w:tc>
          <w:tcPr>
            <w:tcW w:w="1426" w:type="dxa"/>
            <w:vAlign w:val="center"/>
          </w:tcPr>
          <w:p w:rsidR="00C255A4" w:rsidRDefault="00C73A01">
            <w:pPr>
              <w:jc w:val="right"/>
            </w:pPr>
            <w:r>
              <w:rPr>
                <w:rFonts w:eastAsiaTheme="minorEastAsia"/>
                <w:color w:val="000000"/>
                <w:szCs w:val="21"/>
              </w:rPr>
              <w:t>700,000.00</w:t>
            </w:r>
          </w:p>
        </w:tc>
        <w:tc>
          <w:tcPr>
            <w:tcW w:w="1646" w:type="dxa"/>
            <w:vAlign w:val="center"/>
          </w:tcPr>
          <w:p w:rsidR="00C255A4" w:rsidRDefault="00C73A01">
            <w:pPr>
              <w:jc w:val="right"/>
            </w:pPr>
            <w:r>
              <w:rPr>
                <w:rFonts w:eastAsiaTheme="minorEastAsia"/>
                <w:color w:val="000000"/>
                <w:szCs w:val="21"/>
              </w:rPr>
              <w:t>70,840,000.00</w:t>
            </w:r>
          </w:p>
        </w:tc>
        <w:tc>
          <w:tcPr>
            <w:tcW w:w="1612" w:type="dxa"/>
            <w:vAlign w:val="center"/>
          </w:tcPr>
          <w:p w:rsidR="00C255A4" w:rsidRDefault="00C73A01">
            <w:pPr>
              <w:jc w:val="right"/>
            </w:pPr>
            <w:r>
              <w:rPr>
                <w:rFonts w:eastAsiaTheme="minorEastAsia"/>
                <w:color w:val="000000"/>
                <w:szCs w:val="21"/>
              </w:rPr>
              <w:t>4.56</w:t>
            </w:r>
          </w:p>
        </w:tc>
      </w:tr>
      <w:tr w:rsidR="00C255A4">
        <w:tc>
          <w:tcPr>
            <w:tcW w:w="1252" w:type="dxa"/>
            <w:vAlign w:val="center"/>
          </w:tcPr>
          <w:p w:rsidR="00C255A4" w:rsidRDefault="00C73A01">
            <w:pPr>
              <w:jc w:val="center"/>
            </w:pPr>
            <w:r>
              <w:rPr>
                <w:rFonts w:eastAsiaTheme="minorEastAsia"/>
                <w:color w:val="000000"/>
                <w:szCs w:val="21"/>
              </w:rPr>
              <w:t>4</w:t>
            </w:r>
          </w:p>
        </w:tc>
        <w:tc>
          <w:tcPr>
            <w:tcW w:w="1310" w:type="dxa"/>
            <w:vAlign w:val="center"/>
          </w:tcPr>
          <w:p w:rsidR="00C255A4" w:rsidRDefault="00C73A01">
            <w:pPr>
              <w:jc w:val="center"/>
            </w:pPr>
            <w:r>
              <w:rPr>
                <w:rFonts w:eastAsiaTheme="minorEastAsia"/>
                <w:color w:val="000000"/>
                <w:szCs w:val="21"/>
              </w:rPr>
              <w:t>101661033</w:t>
            </w:r>
          </w:p>
        </w:tc>
        <w:tc>
          <w:tcPr>
            <w:tcW w:w="1282" w:type="dxa"/>
            <w:vAlign w:val="center"/>
          </w:tcPr>
          <w:p w:rsidR="00C255A4" w:rsidRDefault="00C73A01">
            <w:pPr>
              <w:jc w:val="center"/>
            </w:pPr>
            <w:r>
              <w:rPr>
                <w:rFonts w:eastAsiaTheme="minorEastAsia"/>
                <w:color w:val="000000"/>
                <w:szCs w:val="21"/>
              </w:rPr>
              <w:t>16</w:t>
            </w:r>
            <w:r>
              <w:rPr>
                <w:rFonts w:eastAsiaTheme="minorEastAsia"/>
                <w:color w:val="000000"/>
                <w:szCs w:val="21"/>
              </w:rPr>
              <w:t>衡阳水投</w:t>
            </w:r>
            <w:r>
              <w:rPr>
                <w:rFonts w:eastAsiaTheme="minorEastAsia"/>
                <w:color w:val="000000"/>
                <w:szCs w:val="21"/>
              </w:rPr>
              <w:t>MTN001</w:t>
            </w:r>
          </w:p>
        </w:tc>
        <w:tc>
          <w:tcPr>
            <w:tcW w:w="1426" w:type="dxa"/>
            <w:vAlign w:val="center"/>
          </w:tcPr>
          <w:p w:rsidR="00C255A4" w:rsidRDefault="00C73A01">
            <w:pPr>
              <w:jc w:val="right"/>
            </w:pPr>
            <w:r>
              <w:rPr>
                <w:rFonts w:eastAsiaTheme="minorEastAsia"/>
                <w:color w:val="000000"/>
                <w:szCs w:val="21"/>
              </w:rPr>
              <w:t>700,000.00</w:t>
            </w:r>
          </w:p>
        </w:tc>
        <w:tc>
          <w:tcPr>
            <w:tcW w:w="1646" w:type="dxa"/>
            <w:vAlign w:val="center"/>
          </w:tcPr>
          <w:p w:rsidR="00C255A4" w:rsidRDefault="00C73A01">
            <w:pPr>
              <w:jc w:val="right"/>
            </w:pPr>
            <w:r>
              <w:rPr>
                <w:rFonts w:eastAsiaTheme="minorEastAsia"/>
                <w:color w:val="000000"/>
                <w:szCs w:val="21"/>
              </w:rPr>
              <w:t>70,644,000.00</w:t>
            </w:r>
          </w:p>
        </w:tc>
        <w:tc>
          <w:tcPr>
            <w:tcW w:w="1612" w:type="dxa"/>
            <w:vAlign w:val="center"/>
          </w:tcPr>
          <w:p w:rsidR="00C255A4" w:rsidRDefault="00C73A01">
            <w:pPr>
              <w:jc w:val="right"/>
            </w:pPr>
            <w:r>
              <w:rPr>
                <w:rFonts w:eastAsiaTheme="minorEastAsia"/>
                <w:color w:val="000000"/>
                <w:szCs w:val="21"/>
              </w:rPr>
              <w:t>4.55</w:t>
            </w:r>
          </w:p>
        </w:tc>
      </w:tr>
      <w:tr w:rsidR="00C255A4">
        <w:tc>
          <w:tcPr>
            <w:tcW w:w="1252" w:type="dxa"/>
            <w:vAlign w:val="center"/>
          </w:tcPr>
          <w:p w:rsidR="00C255A4" w:rsidRDefault="00C73A01">
            <w:pPr>
              <w:jc w:val="center"/>
            </w:pPr>
            <w:r>
              <w:rPr>
                <w:rFonts w:eastAsiaTheme="minorEastAsia"/>
                <w:color w:val="000000"/>
                <w:szCs w:val="21"/>
              </w:rPr>
              <w:t>5</w:t>
            </w:r>
          </w:p>
        </w:tc>
        <w:tc>
          <w:tcPr>
            <w:tcW w:w="1310" w:type="dxa"/>
            <w:vAlign w:val="center"/>
          </w:tcPr>
          <w:p w:rsidR="00C255A4" w:rsidRDefault="00C73A01">
            <w:pPr>
              <w:jc w:val="center"/>
            </w:pPr>
            <w:r>
              <w:rPr>
                <w:rFonts w:eastAsiaTheme="minorEastAsia"/>
                <w:color w:val="000000"/>
                <w:szCs w:val="21"/>
              </w:rPr>
              <w:t>101800151</w:t>
            </w:r>
          </w:p>
        </w:tc>
        <w:tc>
          <w:tcPr>
            <w:tcW w:w="1282" w:type="dxa"/>
            <w:vAlign w:val="center"/>
          </w:tcPr>
          <w:p w:rsidR="00C255A4" w:rsidRDefault="00C73A01">
            <w:pPr>
              <w:jc w:val="center"/>
            </w:pPr>
            <w:r>
              <w:rPr>
                <w:rFonts w:eastAsiaTheme="minorEastAsia"/>
                <w:color w:val="000000"/>
                <w:szCs w:val="21"/>
              </w:rPr>
              <w:t>18</w:t>
            </w:r>
            <w:r>
              <w:rPr>
                <w:rFonts w:eastAsiaTheme="minorEastAsia"/>
                <w:color w:val="000000"/>
                <w:szCs w:val="21"/>
              </w:rPr>
              <w:t>名城建设</w:t>
            </w:r>
            <w:r>
              <w:rPr>
                <w:rFonts w:eastAsiaTheme="minorEastAsia"/>
                <w:color w:val="000000"/>
                <w:szCs w:val="21"/>
              </w:rPr>
              <w:t>MTN001</w:t>
            </w:r>
          </w:p>
        </w:tc>
        <w:tc>
          <w:tcPr>
            <w:tcW w:w="1426" w:type="dxa"/>
            <w:vAlign w:val="center"/>
          </w:tcPr>
          <w:p w:rsidR="00C255A4" w:rsidRDefault="00C73A01">
            <w:pPr>
              <w:jc w:val="right"/>
            </w:pPr>
            <w:r>
              <w:rPr>
                <w:rFonts w:eastAsiaTheme="minorEastAsia"/>
                <w:color w:val="000000"/>
                <w:szCs w:val="21"/>
              </w:rPr>
              <w:t>500,000.00</w:t>
            </w:r>
          </w:p>
        </w:tc>
        <w:tc>
          <w:tcPr>
            <w:tcW w:w="1646" w:type="dxa"/>
            <w:vAlign w:val="center"/>
          </w:tcPr>
          <w:p w:rsidR="00C255A4" w:rsidRDefault="00C73A01">
            <w:pPr>
              <w:jc w:val="right"/>
            </w:pPr>
            <w:r>
              <w:rPr>
                <w:rFonts w:eastAsiaTheme="minorEastAsia"/>
                <w:color w:val="000000"/>
                <w:szCs w:val="21"/>
              </w:rPr>
              <w:t>53,465,000.00</w:t>
            </w:r>
          </w:p>
        </w:tc>
        <w:tc>
          <w:tcPr>
            <w:tcW w:w="1612" w:type="dxa"/>
            <w:vAlign w:val="center"/>
          </w:tcPr>
          <w:p w:rsidR="00C255A4" w:rsidRDefault="00C73A01">
            <w:pPr>
              <w:jc w:val="right"/>
            </w:pPr>
            <w:r>
              <w:rPr>
                <w:rFonts w:eastAsiaTheme="minorEastAsia"/>
                <w:color w:val="000000"/>
                <w:szCs w:val="21"/>
              </w:rPr>
              <w:t>3.44</w:t>
            </w:r>
          </w:p>
        </w:tc>
      </w:tr>
    </w:tbl>
    <w:p w:rsidR="001548F9" w:rsidRPr="00646A7D" w:rsidRDefault="00C73A01" w:rsidP="00C73A01">
      <w:pPr>
        <w:pStyle w:val="20"/>
        <w:spacing w:beforeLines="100" w:after="0"/>
        <w:rPr>
          <w:rFonts w:ascii="Times New Roman" w:eastAsiaTheme="minorEastAsia" w:hAnsi="Times New Roman"/>
          <w:kern w:val="0"/>
          <w:sz w:val="21"/>
          <w:szCs w:val="21"/>
        </w:rPr>
      </w:pPr>
      <w:bookmarkStart w:id="66" w:name="_Toc331410108"/>
      <w:r w:rsidRPr="00646A7D">
        <w:rPr>
          <w:rFonts w:ascii="Times New Roman" w:eastAsiaTheme="minorEastAsia" w:hAnsi="Times New Roman"/>
          <w:kern w:val="0"/>
          <w:sz w:val="21"/>
          <w:szCs w:val="21"/>
        </w:rPr>
        <w:t xml:space="preserve">7.7 </w:t>
      </w:r>
      <w:r w:rsidRPr="00646A7D">
        <w:rPr>
          <w:rFonts w:ascii="Times New Roman" w:eastAsiaTheme="minorEastAsia" w:hAnsi="Times New Roman"/>
          <w:kern w:val="0"/>
          <w:sz w:val="21"/>
          <w:szCs w:val="21"/>
        </w:rPr>
        <w:t>期末按公允价值占基金资产净值比例大小排</w:t>
      </w:r>
      <w:r w:rsidRPr="00646A7D">
        <w:rPr>
          <w:rFonts w:ascii="Times New Roman" w:eastAsiaTheme="minorEastAsia" w:hAnsi="Times New Roman"/>
          <w:kern w:val="0"/>
          <w:sz w:val="21"/>
          <w:szCs w:val="21"/>
        </w:rPr>
        <w:t>序</w:t>
      </w:r>
      <w:r w:rsidRPr="00646A7D">
        <w:rPr>
          <w:rFonts w:ascii="Times New Roman" w:eastAsiaTheme="minorEastAsia" w:hAnsi="Times New Roman"/>
          <w:kern w:val="0"/>
          <w:sz w:val="21"/>
          <w:szCs w:val="21"/>
        </w:rPr>
        <w:t>的前十名</w:t>
      </w:r>
      <w:r w:rsidRPr="00646A7D">
        <w:rPr>
          <w:rFonts w:ascii="Times New Roman" w:eastAsiaTheme="minorEastAsia" w:hAnsi="Times New Roman"/>
          <w:kern w:val="0"/>
          <w:sz w:val="21"/>
          <w:szCs w:val="21"/>
        </w:rPr>
        <w:t>资产支持证券投资明细</w:t>
      </w:r>
      <w:bookmarkEnd w:id="66"/>
    </w:p>
    <w:p w:rsidR="001548F9" w:rsidRPr="000356E3"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本基金本报告期内未投资资产支持证券。</w:t>
      </w:r>
    </w:p>
    <w:p w:rsidR="00F5279B" w:rsidRPr="00646A7D" w:rsidRDefault="00C73A01" w:rsidP="00C73A01">
      <w:pPr>
        <w:pStyle w:val="20"/>
        <w:spacing w:beforeLines="100" w:after="0"/>
        <w:rPr>
          <w:rFonts w:ascii="Times New Roman" w:eastAsiaTheme="minorEastAsia" w:hAnsi="Times New Roman"/>
          <w:kern w:val="0"/>
          <w:sz w:val="21"/>
          <w:szCs w:val="21"/>
        </w:rPr>
      </w:pPr>
      <w:bookmarkStart w:id="67" w:name="_Toc390421264"/>
      <w:r w:rsidRPr="00646A7D">
        <w:rPr>
          <w:rFonts w:ascii="Times New Roman" w:eastAsiaTheme="minorEastAsia" w:hAnsi="Times New Roman"/>
          <w:kern w:val="0"/>
          <w:sz w:val="21"/>
          <w:szCs w:val="21"/>
        </w:rPr>
        <w:t xml:space="preserve">7.8 </w:t>
      </w:r>
      <w:r w:rsidRPr="00646A7D">
        <w:rPr>
          <w:rFonts w:ascii="Times New Roman" w:eastAsiaTheme="minorEastAsia" w:hAnsi="Times New Roman"/>
          <w:kern w:val="0"/>
          <w:sz w:val="21"/>
          <w:szCs w:val="21"/>
        </w:rPr>
        <w:t>报告期末按公允价值占基金资产净值比例大小排序的前五名贵金属投资明细</w:t>
      </w:r>
      <w:bookmarkEnd w:id="67"/>
    </w:p>
    <w:p w:rsidR="002C0050" w:rsidRPr="000356E3" w:rsidRDefault="00C73A01" w:rsidP="000356E3">
      <w:pPr>
        <w:widowControl/>
        <w:spacing w:line="360" w:lineRule="auto"/>
        <w:ind w:firstLineChars="200" w:firstLine="420"/>
        <w:jc w:val="left"/>
        <w:rPr>
          <w:rFonts w:eastAsiaTheme="minorEastAsia"/>
          <w:szCs w:val="21"/>
        </w:rPr>
      </w:pPr>
      <w:r w:rsidRPr="00646A7D">
        <w:rPr>
          <w:rFonts w:eastAsiaTheme="minorEastAsia"/>
          <w:szCs w:val="21"/>
        </w:rPr>
        <w:t>本基金本报告期内未投资贵金属。</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68" w:name="_Toc331410109"/>
      <w:r w:rsidRPr="00646A7D">
        <w:rPr>
          <w:rFonts w:ascii="Times New Roman" w:eastAsiaTheme="minorEastAsia" w:hAnsi="Times New Roman"/>
          <w:kern w:val="0"/>
          <w:sz w:val="21"/>
          <w:szCs w:val="21"/>
        </w:rPr>
        <w:t xml:space="preserve">7.9 </w:t>
      </w:r>
      <w:r w:rsidRPr="00646A7D">
        <w:rPr>
          <w:rFonts w:ascii="Times New Roman" w:eastAsiaTheme="minorEastAsia" w:hAnsi="Times New Roman"/>
          <w:kern w:val="0"/>
          <w:sz w:val="21"/>
          <w:szCs w:val="21"/>
        </w:rPr>
        <w:t>期末按公允价值占基金资产净值比例大小排</w:t>
      </w:r>
      <w:r w:rsidRPr="00646A7D">
        <w:rPr>
          <w:rFonts w:ascii="Times New Roman" w:eastAsiaTheme="minorEastAsia" w:hAnsi="Times New Roman"/>
          <w:kern w:val="0"/>
          <w:sz w:val="21"/>
          <w:szCs w:val="21"/>
        </w:rPr>
        <w:t>序</w:t>
      </w:r>
      <w:r w:rsidRPr="00646A7D">
        <w:rPr>
          <w:rFonts w:ascii="Times New Roman" w:eastAsiaTheme="minorEastAsia" w:hAnsi="Times New Roman"/>
          <w:kern w:val="0"/>
          <w:sz w:val="21"/>
          <w:szCs w:val="21"/>
        </w:rPr>
        <w:t>的前五名权证投资明细</w:t>
      </w:r>
      <w:bookmarkEnd w:id="68"/>
    </w:p>
    <w:p w:rsidR="001548F9" w:rsidRPr="000356E3"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本基金本报告期内未投资权证。</w:t>
      </w:r>
    </w:p>
    <w:p w:rsidR="001548F9" w:rsidRPr="00646A7D" w:rsidRDefault="00C73A01" w:rsidP="00C73A01">
      <w:pPr>
        <w:pStyle w:val="20"/>
        <w:spacing w:beforeLines="100" w:after="0"/>
        <w:rPr>
          <w:rFonts w:ascii="Times New Roman" w:eastAsiaTheme="minorEastAsia" w:hAnsi="Times New Roman"/>
          <w:kern w:val="0"/>
          <w:sz w:val="21"/>
          <w:szCs w:val="21"/>
        </w:rPr>
      </w:pPr>
      <w:r w:rsidRPr="00646A7D">
        <w:rPr>
          <w:rFonts w:ascii="Times New Roman" w:eastAsiaTheme="minorEastAsia" w:hAnsi="Times New Roman"/>
          <w:kern w:val="0"/>
          <w:sz w:val="21"/>
          <w:szCs w:val="21"/>
        </w:rPr>
        <w:t xml:space="preserve">7.10 </w:t>
      </w:r>
      <w:r w:rsidRPr="00646A7D">
        <w:rPr>
          <w:rFonts w:ascii="Times New Roman" w:eastAsiaTheme="minorEastAsia" w:hAnsi="Times New Roman"/>
          <w:kern w:val="0"/>
          <w:sz w:val="21"/>
          <w:szCs w:val="21"/>
        </w:rPr>
        <w:t>报告期末本基金投资的股指期货交易情况说明</w:t>
      </w:r>
    </w:p>
    <w:p w:rsidR="001548F9" w:rsidRPr="00646A7D" w:rsidRDefault="00C73A01" w:rsidP="00431E19">
      <w:pPr>
        <w:adjustRightInd w:val="0"/>
        <w:snapToGrid w:val="0"/>
        <w:spacing w:line="360" w:lineRule="auto"/>
        <w:rPr>
          <w:rFonts w:eastAsiaTheme="minorEastAsia"/>
          <w:b/>
          <w:szCs w:val="21"/>
        </w:rPr>
      </w:pPr>
      <w:r w:rsidRPr="00646A7D">
        <w:rPr>
          <w:rFonts w:eastAsiaTheme="minorEastAsia"/>
          <w:b/>
          <w:szCs w:val="21"/>
        </w:rPr>
        <w:t xml:space="preserve">7.10.1 </w:t>
      </w:r>
      <w:r w:rsidRPr="00646A7D">
        <w:rPr>
          <w:rFonts w:eastAsiaTheme="minorEastAsia"/>
          <w:b/>
          <w:szCs w:val="21"/>
        </w:rPr>
        <w:t>报告期末本基金投资的股指期货持仓和损益明细</w:t>
      </w:r>
    </w:p>
    <w:p w:rsidR="001548F9" w:rsidRPr="000356E3"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本基金本报告期内未投资股指期货。</w:t>
      </w:r>
    </w:p>
    <w:p w:rsidR="001548F9" w:rsidRPr="00646A7D" w:rsidRDefault="00C73A01" w:rsidP="00C73A01">
      <w:pPr>
        <w:adjustRightInd w:val="0"/>
        <w:snapToGrid w:val="0"/>
        <w:spacing w:beforeLines="100" w:line="360" w:lineRule="auto"/>
        <w:rPr>
          <w:rFonts w:eastAsiaTheme="minorEastAsia"/>
          <w:b/>
          <w:szCs w:val="21"/>
        </w:rPr>
      </w:pPr>
      <w:r w:rsidRPr="00646A7D">
        <w:rPr>
          <w:rFonts w:eastAsiaTheme="minorEastAsia"/>
          <w:b/>
          <w:szCs w:val="21"/>
        </w:rPr>
        <w:t xml:space="preserve">7.10.2 </w:t>
      </w:r>
      <w:r w:rsidRPr="00646A7D">
        <w:rPr>
          <w:rFonts w:eastAsiaTheme="minorEastAsia"/>
          <w:b/>
          <w:szCs w:val="21"/>
        </w:rPr>
        <w:t>本基金投资股指期货的投资政策</w:t>
      </w:r>
    </w:p>
    <w:p w:rsidR="001548F9" w:rsidRPr="00646A7D" w:rsidRDefault="00C73A01" w:rsidP="000356E3">
      <w:pPr>
        <w:spacing w:line="360" w:lineRule="auto"/>
        <w:ind w:firstLineChars="200" w:firstLine="420"/>
        <w:rPr>
          <w:rFonts w:eastAsiaTheme="minorEastAsia"/>
          <w:color w:val="000000"/>
          <w:szCs w:val="21"/>
        </w:rPr>
      </w:pPr>
      <w:r w:rsidRPr="00646A7D">
        <w:rPr>
          <w:rFonts w:eastAsiaTheme="minorEastAsia"/>
          <w:color w:val="000000"/>
          <w:szCs w:val="21"/>
        </w:rPr>
        <w:t>无。</w:t>
      </w:r>
    </w:p>
    <w:p w:rsidR="00FB427F" w:rsidRPr="00646A7D" w:rsidRDefault="00C73A01" w:rsidP="00C73A01">
      <w:pPr>
        <w:pStyle w:val="20"/>
        <w:spacing w:beforeLines="100" w:after="0"/>
        <w:rPr>
          <w:rFonts w:ascii="Times New Roman" w:eastAsiaTheme="minorEastAsia" w:hAnsi="Times New Roman"/>
          <w:kern w:val="0"/>
          <w:sz w:val="21"/>
          <w:szCs w:val="21"/>
        </w:rPr>
      </w:pPr>
      <w:r w:rsidRPr="00646A7D">
        <w:rPr>
          <w:rFonts w:ascii="Times New Roman" w:eastAsiaTheme="minorEastAsia" w:hAnsi="Times New Roman"/>
          <w:kern w:val="0"/>
          <w:sz w:val="21"/>
          <w:szCs w:val="21"/>
        </w:rPr>
        <w:t>7.11</w:t>
      </w:r>
      <w:r w:rsidRPr="00646A7D">
        <w:rPr>
          <w:rFonts w:ascii="Times New Roman" w:eastAsiaTheme="minorEastAsia" w:hAnsi="Times New Roman"/>
          <w:kern w:val="0"/>
          <w:sz w:val="21"/>
          <w:szCs w:val="21"/>
        </w:rPr>
        <w:t>报告期末本基金投资的国债期货交易情况说明</w:t>
      </w:r>
    </w:p>
    <w:p w:rsidR="00FB427F" w:rsidRPr="00646A7D" w:rsidRDefault="00C73A01" w:rsidP="00BB5BB5">
      <w:pPr>
        <w:autoSpaceDE w:val="0"/>
        <w:autoSpaceDN w:val="0"/>
        <w:adjustRightInd w:val="0"/>
        <w:spacing w:line="360" w:lineRule="auto"/>
        <w:jc w:val="left"/>
        <w:rPr>
          <w:rFonts w:eastAsiaTheme="minorEastAsia"/>
          <w:b/>
          <w:szCs w:val="21"/>
        </w:rPr>
      </w:pPr>
      <w:r w:rsidRPr="00646A7D">
        <w:rPr>
          <w:rFonts w:eastAsiaTheme="minorEastAsia"/>
          <w:b/>
          <w:szCs w:val="21"/>
        </w:rPr>
        <w:t xml:space="preserve">7.11.1 </w:t>
      </w:r>
      <w:r w:rsidRPr="00646A7D">
        <w:rPr>
          <w:rFonts w:eastAsiaTheme="minorEastAsia"/>
          <w:b/>
          <w:szCs w:val="21"/>
        </w:rPr>
        <w:t>报告期末本基金投资的国债期货持仓和损益明细</w:t>
      </w:r>
    </w:p>
    <w:p w:rsidR="00FB427F" w:rsidRPr="00646A7D"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无。</w:t>
      </w:r>
    </w:p>
    <w:p w:rsidR="00FB427F" w:rsidRPr="00646A7D" w:rsidRDefault="00C73A01" w:rsidP="00BB5BB5">
      <w:pPr>
        <w:adjustRightInd w:val="0"/>
        <w:snapToGrid w:val="0"/>
        <w:spacing w:line="360" w:lineRule="auto"/>
        <w:rPr>
          <w:rFonts w:eastAsiaTheme="minorEastAsia"/>
          <w:b/>
          <w:szCs w:val="21"/>
        </w:rPr>
      </w:pPr>
      <w:r w:rsidRPr="00646A7D">
        <w:rPr>
          <w:rFonts w:eastAsiaTheme="minorEastAsia"/>
          <w:b/>
          <w:szCs w:val="21"/>
        </w:rPr>
        <w:t xml:space="preserve">7.11.2 </w:t>
      </w:r>
      <w:r w:rsidRPr="00646A7D">
        <w:rPr>
          <w:rFonts w:eastAsiaTheme="minorEastAsia"/>
          <w:b/>
          <w:szCs w:val="21"/>
        </w:rPr>
        <w:t>本期国债期货投资评价</w:t>
      </w:r>
    </w:p>
    <w:p w:rsidR="00F269B8" w:rsidRPr="00A73188" w:rsidRDefault="00C73A01" w:rsidP="00F269B8">
      <w:pPr>
        <w:widowControl/>
        <w:spacing w:line="360" w:lineRule="auto"/>
        <w:ind w:firstLineChars="200" w:firstLine="420"/>
        <w:jc w:val="left"/>
        <w:rPr>
          <w:rFonts w:eastAsiaTheme="minorEastAsia"/>
          <w:color w:val="000000" w:themeColor="text1"/>
          <w:kern w:val="0"/>
          <w:szCs w:val="21"/>
        </w:rPr>
      </w:pPr>
      <w:r w:rsidRPr="00646A7D">
        <w:rPr>
          <w:rFonts w:eastAsiaTheme="minorEastAsia"/>
          <w:color w:val="000000"/>
          <w:szCs w:val="21"/>
        </w:rPr>
        <w:t>本基金本报告期内未投资国债期货。</w:t>
      </w:r>
    </w:p>
    <w:p w:rsidR="00F269B8" w:rsidRPr="00A73188" w:rsidRDefault="00C73A01" w:rsidP="00C73A01">
      <w:pPr>
        <w:pStyle w:val="20"/>
        <w:spacing w:beforeLines="100" w:after="0"/>
        <w:rPr>
          <w:rFonts w:ascii="Times New Roman" w:eastAsiaTheme="minorEastAsia" w:hAnsi="Times New Roman"/>
          <w:color w:val="000000" w:themeColor="text1"/>
          <w:kern w:val="0"/>
          <w:sz w:val="21"/>
          <w:szCs w:val="21"/>
        </w:rPr>
      </w:pPr>
      <w:r w:rsidRPr="00A73188">
        <w:rPr>
          <w:rFonts w:ascii="Times New Roman" w:eastAsiaTheme="minorEastAsia" w:hAnsi="Times New Roman"/>
          <w:color w:val="000000" w:themeColor="text1"/>
          <w:kern w:val="0"/>
          <w:sz w:val="21"/>
          <w:szCs w:val="21"/>
        </w:rPr>
        <w:t xml:space="preserve">7.12 </w:t>
      </w:r>
      <w:r w:rsidRPr="00A73188">
        <w:rPr>
          <w:rFonts w:ascii="Times New Roman" w:eastAsiaTheme="minorEastAsia" w:hAnsi="Times New Roman" w:hint="eastAsia"/>
          <w:color w:val="000000" w:themeColor="text1"/>
          <w:kern w:val="0"/>
          <w:sz w:val="21"/>
          <w:szCs w:val="21"/>
        </w:rPr>
        <w:t>本报告期投资基金情况</w:t>
      </w:r>
    </w:p>
    <w:p w:rsidR="00F269B8" w:rsidRPr="00A73188" w:rsidRDefault="00C73A01" w:rsidP="00C73A01">
      <w:pPr>
        <w:pStyle w:val="a0"/>
        <w:spacing w:beforeLines="50" w:line="360" w:lineRule="auto"/>
        <w:ind w:firstLineChars="0" w:firstLine="0"/>
        <w:rPr>
          <w:rFonts w:eastAsiaTheme="minorEastAsia"/>
          <w:b/>
          <w:color w:val="000000" w:themeColor="text1"/>
          <w:szCs w:val="21"/>
        </w:rPr>
      </w:pPr>
      <w:r w:rsidRPr="00A73188">
        <w:rPr>
          <w:rFonts w:eastAsiaTheme="minorEastAsia"/>
          <w:b/>
          <w:color w:val="000000" w:themeColor="text1"/>
          <w:szCs w:val="21"/>
        </w:rPr>
        <w:t>7.12.1</w:t>
      </w:r>
      <w:r w:rsidRPr="00A73188">
        <w:rPr>
          <w:rFonts w:eastAsiaTheme="minorEastAsia" w:hint="eastAsia"/>
          <w:b/>
          <w:color w:val="000000" w:themeColor="text1"/>
          <w:szCs w:val="21"/>
        </w:rPr>
        <w:t>报告期末按公允价值占基金资产净值比例大小排序的基金投资明细</w:t>
      </w:r>
    </w:p>
    <w:p w:rsidR="00FB427F" w:rsidRPr="00646A7D" w:rsidRDefault="00C73A01" w:rsidP="000356E3">
      <w:pPr>
        <w:spacing w:line="360" w:lineRule="auto"/>
        <w:ind w:firstLineChars="200" w:firstLine="420"/>
        <w:rPr>
          <w:rFonts w:eastAsiaTheme="minorEastAsia"/>
          <w:color w:val="000000"/>
          <w:szCs w:val="21"/>
        </w:rPr>
      </w:pPr>
      <w:r w:rsidRPr="00A73188">
        <w:rPr>
          <w:rFonts w:eastAsiaTheme="minorEastAsia"/>
          <w:color w:val="000000" w:themeColor="text1"/>
          <w:szCs w:val="21"/>
        </w:rPr>
        <w:t>本基金本报告期内未投资基金。</w:t>
      </w:r>
      <w:r w:rsidRPr="00646A7D">
        <w:rPr>
          <w:rFonts w:eastAsiaTheme="minorEastAsia"/>
          <w:kern w:val="0"/>
          <w:szCs w:val="21"/>
        </w:rPr>
        <w:tab/>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69" w:name="_Toc331410110"/>
      <w:r w:rsidRPr="00646A7D">
        <w:rPr>
          <w:rFonts w:ascii="Times New Roman" w:eastAsiaTheme="minorEastAsia" w:hAnsi="Times New Roman"/>
          <w:kern w:val="0"/>
          <w:sz w:val="21"/>
          <w:szCs w:val="21"/>
        </w:rPr>
        <w:t xml:space="preserve">7.13 </w:t>
      </w:r>
      <w:r w:rsidRPr="00646A7D">
        <w:rPr>
          <w:rFonts w:ascii="Times New Roman" w:eastAsiaTheme="minorEastAsia" w:hAnsi="Times New Roman"/>
          <w:kern w:val="0"/>
          <w:sz w:val="21"/>
          <w:szCs w:val="21"/>
        </w:rPr>
        <w:t>投资组合报告附注</w:t>
      </w:r>
      <w:bookmarkEnd w:id="69"/>
    </w:p>
    <w:p w:rsidR="001548F9" w:rsidRPr="00646A7D" w:rsidRDefault="00C73A01" w:rsidP="00AE7535">
      <w:pPr>
        <w:spacing w:line="360" w:lineRule="auto"/>
        <w:rPr>
          <w:rFonts w:eastAsiaTheme="minorEastAsia"/>
          <w:color w:val="000000"/>
          <w:szCs w:val="21"/>
        </w:rPr>
      </w:pPr>
      <w:r w:rsidRPr="00646A7D">
        <w:rPr>
          <w:rFonts w:eastAsiaTheme="minorEastAsia"/>
          <w:color w:val="000000"/>
          <w:szCs w:val="21"/>
        </w:rPr>
        <w:t>7.13.1</w:t>
      </w:r>
      <w:r w:rsidRPr="00646A7D">
        <w:rPr>
          <w:rFonts w:eastAsiaTheme="minorEastAsia"/>
          <w:color w:val="000000"/>
          <w:szCs w:val="21"/>
        </w:rPr>
        <w:t>本基金投资的前十名证券的发行主体本期没有出现被监管部门立案调查，或在报告编制日前一年内受到公开谴责、处罚的情形。</w:t>
      </w:r>
    </w:p>
    <w:p w:rsidR="001548F9" w:rsidRPr="00646A7D" w:rsidRDefault="00C73A01" w:rsidP="00AE7535">
      <w:pPr>
        <w:spacing w:line="360" w:lineRule="auto"/>
        <w:rPr>
          <w:rFonts w:eastAsiaTheme="minorEastAsia"/>
          <w:color w:val="000000"/>
          <w:szCs w:val="21"/>
        </w:rPr>
      </w:pPr>
      <w:r w:rsidRPr="00646A7D">
        <w:rPr>
          <w:rFonts w:eastAsiaTheme="minorEastAsia"/>
          <w:color w:val="000000"/>
          <w:szCs w:val="21"/>
        </w:rPr>
        <w:t>7.13.2</w:t>
      </w:r>
      <w:r w:rsidRPr="00646A7D">
        <w:rPr>
          <w:rFonts w:eastAsiaTheme="minorEastAsia"/>
          <w:color w:val="000000"/>
          <w:szCs w:val="21"/>
        </w:rPr>
        <w:t>报告期内基金投资的前十名股票未超出基金合同规定的备选股票库。</w:t>
      </w:r>
    </w:p>
    <w:p w:rsidR="001548F9" w:rsidRPr="00646A7D" w:rsidRDefault="00C73A01" w:rsidP="00AE7535">
      <w:pPr>
        <w:spacing w:line="360" w:lineRule="auto"/>
        <w:rPr>
          <w:rFonts w:eastAsiaTheme="minorEastAsia"/>
          <w:b/>
          <w:bCs/>
          <w:color w:val="000000"/>
          <w:szCs w:val="21"/>
        </w:rPr>
      </w:pPr>
      <w:r w:rsidRPr="00646A7D">
        <w:rPr>
          <w:rFonts w:eastAsiaTheme="minorEastAsia"/>
          <w:b/>
          <w:color w:val="000000"/>
          <w:szCs w:val="21"/>
        </w:rPr>
        <w:t>7.13.3</w:t>
      </w:r>
      <w:r w:rsidRPr="00646A7D">
        <w:rPr>
          <w:rFonts w:eastAsiaTheme="minorEastAsia"/>
          <w:b/>
          <w:bCs/>
          <w:color w:val="000000"/>
          <w:szCs w:val="21"/>
        </w:rPr>
        <w:t>期末其他各项资产构成</w:t>
      </w:r>
    </w:p>
    <w:p w:rsidR="001548F9" w:rsidRPr="00646A7D" w:rsidRDefault="00C73A01" w:rsidP="008971E9">
      <w:pPr>
        <w:autoSpaceDE w:val="0"/>
        <w:autoSpaceDN w:val="0"/>
        <w:adjustRightInd w:val="0"/>
        <w:spacing w:before="29" w:line="288" w:lineRule="auto"/>
        <w:ind w:left="15"/>
        <w:jc w:val="right"/>
        <w:rPr>
          <w:rFonts w:eastAsiaTheme="minorEastAsia"/>
          <w:color w:val="000000"/>
          <w:kern w:val="0"/>
          <w:szCs w:val="21"/>
        </w:rPr>
      </w:pPr>
      <w:r w:rsidRPr="00646A7D">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7"/>
        <w:gridCol w:w="4118"/>
      </w:tblGrid>
      <w:tr w:rsidR="00C255A4" w:rsidTr="00BD3790">
        <w:tc>
          <w:tcPr>
            <w:tcW w:w="765"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序号</w:t>
            </w:r>
          </w:p>
        </w:tc>
        <w:tc>
          <w:tcPr>
            <w:tcW w:w="4117"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名称</w:t>
            </w:r>
          </w:p>
        </w:tc>
        <w:tc>
          <w:tcPr>
            <w:tcW w:w="4118"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金额</w:t>
            </w:r>
          </w:p>
        </w:tc>
      </w:tr>
      <w:tr w:rsidR="00C255A4" w:rsidTr="00BD3790">
        <w:tc>
          <w:tcPr>
            <w:tcW w:w="765"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1</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存出保证金</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w:t>
            </w:r>
          </w:p>
        </w:tc>
      </w:tr>
      <w:tr w:rsidR="00C255A4" w:rsidTr="00BD3790">
        <w:tc>
          <w:tcPr>
            <w:tcW w:w="765"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2</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应收证券清算款</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w:t>
            </w:r>
          </w:p>
        </w:tc>
      </w:tr>
      <w:tr w:rsidR="00C255A4" w:rsidTr="00BD3790">
        <w:tc>
          <w:tcPr>
            <w:tcW w:w="765"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3</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应收股利</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w:t>
            </w:r>
          </w:p>
        </w:tc>
      </w:tr>
      <w:tr w:rsidR="00C255A4" w:rsidTr="00BD3790">
        <w:tc>
          <w:tcPr>
            <w:tcW w:w="765"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4</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应收利息</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34,132,312.96</w:t>
            </w:r>
          </w:p>
        </w:tc>
      </w:tr>
      <w:tr w:rsidR="00C255A4" w:rsidTr="00BD3790">
        <w:tc>
          <w:tcPr>
            <w:tcW w:w="765"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5</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应收申购款</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w:t>
            </w:r>
          </w:p>
        </w:tc>
      </w:tr>
      <w:tr w:rsidR="00C255A4" w:rsidTr="00BD3790">
        <w:tc>
          <w:tcPr>
            <w:tcW w:w="765"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6</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其他应收款</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w:t>
            </w:r>
          </w:p>
        </w:tc>
      </w:tr>
      <w:tr w:rsidR="00C255A4" w:rsidTr="00BD3790">
        <w:tc>
          <w:tcPr>
            <w:tcW w:w="765" w:type="dxa"/>
            <w:vAlign w:val="center"/>
          </w:tcPr>
          <w:p w:rsidR="001548F9" w:rsidRPr="00646A7D" w:rsidRDefault="00C73A01" w:rsidP="00BD3790">
            <w:pPr>
              <w:jc w:val="center"/>
              <w:rPr>
                <w:rFonts w:eastAsiaTheme="minorEastAsia"/>
                <w:color w:val="000000"/>
                <w:szCs w:val="21"/>
              </w:rPr>
            </w:pPr>
            <w:r w:rsidRPr="00646A7D">
              <w:rPr>
                <w:rFonts w:eastAsiaTheme="minorEastAsia"/>
                <w:color w:val="000000"/>
                <w:szCs w:val="21"/>
              </w:rPr>
              <w:t>7</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待摊费用</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w:t>
            </w:r>
          </w:p>
        </w:tc>
      </w:tr>
      <w:tr w:rsidR="00C255A4" w:rsidTr="00BD3790">
        <w:tc>
          <w:tcPr>
            <w:tcW w:w="765" w:type="dxa"/>
            <w:vAlign w:val="center"/>
          </w:tcPr>
          <w:p w:rsidR="001548F9" w:rsidRPr="00646A7D" w:rsidRDefault="00C73A01" w:rsidP="00BD3790">
            <w:pPr>
              <w:autoSpaceDE w:val="0"/>
              <w:autoSpaceDN w:val="0"/>
              <w:adjustRightInd w:val="0"/>
              <w:spacing w:before="29" w:line="360" w:lineRule="auto"/>
              <w:ind w:left="15"/>
              <w:jc w:val="center"/>
              <w:rPr>
                <w:rFonts w:eastAsiaTheme="minorEastAsia"/>
                <w:color w:val="000000"/>
                <w:szCs w:val="21"/>
              </w:rPr>
            </w:pPr>
            <w:r w:rsidRPr="00646A7D">
              <w:rPr>
                <w:rFonts w:eastAsiaTheme="minorEastAsia"/>
                <w:color w:val="000000"/>
                <w:szCs w:val="21"/>
              </w:rPr>
              <w:t>8</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其他</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w:t>
            </w:r>
          </w:p>
        </w:tc>
      </w:tr>
      <w:tr w:rsidR="00C255A4" w:rsidTr="00BD3790">
        <w:tc>
          <w:tcPr>
            <w:tcW w:w="765" w:type="dxa"/>
            <w:vAlign w:val="center"/>
          </w:tcPr>
          <w:p w:rsidR="001548F9" w:rsidRPr="00646A7D" w:rsidRDefault="00C73A01" w:rsidP="00BD3790">
            <w:pPr>
              <w:autoSpaceDE w:val="0"/>
              <w:autoSpaceDN w:val="0"/>
              <w:adjustRightInd w:val="0"/>
              <w:spacing w:before="29" w:line="360" w:lineRule="auto"/>
              <w:ind w:left="15"/>
              <w:jc w:val="center"/>
              <w:rPr>
                <w:rFonts w:eastAsiaTheme="minorEastAsia"/>
                <w:color w:val="000000"/>
                <w:szCs w:val="21"/>
              </w:rPr>
            </w:pPr>
            <w:r w:rsidRPr="00646A7D">
              <w:rPr>
                <w:rFonts w:eastAsiaTheme="minorEastAsia"/>
                <w:color w:val="000000"/>
                <w:szCs w:val="21"/>
              </w:rPr>
              <w:t>9</w:t>
            </w:r>
          </w:p>
        </w:tc>
        <w:tc>
          <w:tcPr>
            <w:tcW w:w="4117" w:type="dxa"/>
            <w:vAlign w:val="center"/>
          </w:tcPr>
          <w:p w:rsidR="001548F9" w:rsidRPr="00646A7D" w:rsidRDefault="00C73A01" w:rsidP="00BD3790">
            <w:pPr>
              <w:ind w:leftChars="50" w:left="105"/>
              <w:rPr>
                <w:rFonts w:eastAsiaTheme="minorEastAsia"/>
                <w:color w:val="000000"/>
                <w:szCs w:val="21"/>
              </w:rPr>
            </w:pPr>
            <w:r w:rsidRPr="00646A7D">
              <w:rPr>
                <w:rFonts w:eastAsiaTheme="minorEastAsia"/>
                <w:color w:val="000000"/>
                <w:szCs w:val="21"/>
              </w:rPr>
              <w:t>合计</w:t>
            </w:r>
          </w:p>
        </w:tc>
        <w:tc>
          <w:tcPr>
            <w:tcW w:w="4118" w:type="dxa"/>
            <w:vAlign w:val="center"/>
          </w:tcPr>
          <w:p w:rsidR="001548F9" w:rsidRPr="00646A7D" w:rsidRDefault="00C73A01" w:rsidP="00BD3790">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34,132,312.96</w:t>
            </w:r>
          </w:p>
        </w:tc>
      </w:tr>
    </w:tbl>
    <w:p w:rsidR="001548F9" w:rsidRPr="00646A7D" w:rsidRDefault="00C73A01" w:rsidP="00C73A01">
      <w:pPr>
        <w:spacing w:beforeLines="100" w:line="360" w:lineRule="auto"/>
        <w:rPr>
          <w:rFonts w:eastAsiaTheme="minorEastAsia"/>
          <w:b/>
          <w:bCs/>
          <w:color w:val="000000"/>
          <w:szCs w:val="21"/>
        </w:rPr>
      </w:pPr>
      <w:r w:rsidRPr="00646A7D">
        <w:rPr>
          <w:rFonts w:eastAsiaTheme="minorEastAsia"/>
          <w:b/>
          <w:color w:val="000000"/>
          <w:szCs w:val="21"/>
        </w:rPr>
        <w:t>7.13.4</w:t>
      </w:r>
      <w:r w:rsidRPr="00646A7D">
        <w:rPr>
          <w:rFonts w:eastAsiaTheme="minorEastAsia"/>
          <w:b/>
          <w:bCs/>
          <w:color w:val="000000"/>
          <w:szCs w:val="21"/>
        </w:rPr>
        <w:t>期末持有的处于转股期的可转换债券明细</w:t>
      </w:r>
    </w:p>
    <w:p w:rsidR="001548F9" w:rsidRPr="000356E3"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本基金本报告期末未持有处于转股期的可转换债券。</w:t>
      </w:r>
    </w:p>
    <w:p w:rsidR="001548F9" w:rsidRPr="00646A7D" w:rsidRDefault="00C73A01" w:rsidP="00C73A01">
      <w:pPr>
        <w:spacing w:beforeLines="100" w:line="360" w:lineRule="auto"/>
        <w:rPr>
          <w:rFonts w:eastAsiaTheme="minorEastAsia"/>
          <w:b/>
          <w:bCs/>
          <w:color w:val="000000"/>
          <w:szCs w:val="21"/>
        </w:rPr>
      </w:pPr>
      <w:r w:rsidRPr="00646A7D">
        <w:rPr>
          <w:rFonts w:eastAsiaTheme="minorEastAsia"/>
          <w:b/>
          <w:color w:val="000000"/>
          <w:szCs w:val="21"/>
        </w:rPr>
        <w:t xml:space="preserve">7.13.5 </w:t>
      </w:r>
      <w:r w:rsidRPr="00646A7D">
        <w:rPr>
          <w:rFonts w:eastAsiaTheme="minorEastAsia"/>
          <w:b/>
          <w:bCs/>
          <w:color w:val="000000"/>
          <w:szCs w:val="21"/>
        </w:rPr>
        <w:t>期末前十名股票中存在流通受限情况的说明</w:t>
      </w:r>
    </w:p>
    <w:p w:rsidR="001548F9" w:rsidRPr="00646A7D"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本基金本报告期内未投资股票。</w:t>
      </w:r>
    </w:p>
    <w:p w:rsidR="001548F9" w:rsidRPr="00646A7D" w:rsidRDefault="00C73A01" w:rsidP="00C73A01">
      <w:pPr>
        <w:spacing w:beforeLines="100" w:line="360" w:lineRule="auto"/>
        <w:rPr>
          <w:rFonts w:eastAsiaTheme="minorEastAsia"/>
          <w:b/>
          <w:color w:val="000000"/>
          <w:szCs w:val="21"/>
        </w:rPr>
      </w:pPr>
      <w:r w:rsidRPr="00646A7D">
        <w:rPr>
          <w:rFonts w:eastAsiaTheme="minorEastAsia"/>
          <w:b/>
          <w:color w:val="000000"/>
          <w:szCs w:val="21"/>
        </w:rPr>
        <w:t xml:space="preserve">7.13.6 </w:t>
      </w:r>
      <w:r w:rsidRPr="00646A7D">
        <w:rPr>
          <w:rFonts w:eastAsiaTheme="minorEastAsia"/>
          <w:b/>
          <w:color w:val="000000"/>
          <w:szCs w:val="21"/>
        </w:rPr>
        <w:t>投资组合报告附注的其他文字描述部分</w:t>
      </w:r>
    </w:p>
    <w:p w:rsidR="001548F9" w:rsidRPr="00646A7D" w:rsidRDefault="00C73A01" w:rsidP="00AE7535">
      <w:pPr>
        <w:spacing w:line="360" w:lineRule="auto"/>
        <w:ind w:firstLineChars="200" w:firstLine="420"/>
        <w:rPr>
          <w:rFonts w:eastAsiaTheme="minorEastAsia"/>
          <w:color w:val="000000"/>
          <w:szCs w:val="21"/>
        </w:rPr>
      </w:pPr>
      <w:r w:rsidRPr="00646A7D">
        <w:rPr>
          <w:rFonts w:eastAsiaTheme="minorEastAsia"/>
          <w:color w:val="000000"/>
          <w:szCs w:val="21"/>
        </w:rPr>
        <w:t>由于四舍五入的原因，分项之和与合计项之间可能存在尾差。</w:t>
      </w:r>
    </w:p>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bookmarkStart w:id="70" w:name="_Toc331410111"/>
      <w:bookmarkStart w:id="71" w:name="_Toc225500050"/>
      <w:r w:rsidRPr="00646A7D">
        <w:rPr>
          <w:rFonts w:eastAsiaTheme="minorEastAsia"/>
          <w:b/>
          <w:bCs/>
          <w:sz w:val="21"/>
          <w:szCs w:val="21"/>
          <w:lang w:val="en-US"/>
        </w:rPr>
        <w:t xml:space="preserve">8  </w:t>
      </w:r>
      <w:r w:rsidRPr="00646A7D">
        <w:rPr>
          <w:rFonts w:eastAsiaTheme="minorEastAsia"/>
          <w:b/>
          <w:bCs/>
          <w:sz w:val="21"/>
          <w:szCs w:val="21"/>
          <w:lang w:val="en-US"/>
        </w:rPr>
        <w:t>基金份额持有人信息</w:t>
      </w:r>
      <w:bookmarkEnd w:id="70"/>
      <w:bookmarkEnd w:id="71"/>
    </w:p>
    <w:p w:rsidR="001548F9" w:rsidRPr="00646A7D" w:rsidRDefault="00C73A01" w:rsidP="00AE7535">
      <w:pPr>
        <w:pStyle w:val="20"/>
        <w:spacing w:before="0" w:after="0"/>
        <w:rPr>
          <w:rFonts w:ascii="Times New Roman" w:eastAsiaTheme="minorEastAsia" w:hAnsi="Times New Roman"/>
          <w:kern w:val="0"/>
          <w:sz w:val="21"/>
          <w:szCs w:val="21"/>
        </w:rPr>
      </w:pPr>
      <w:bookmarkStart w:id="72" w:name="_Toc331410112"/>
      <w:bookmarkStart w:id="73" w:name="_Toc225500051"/>
      <w:r w:rsidRPr="00646A7D">
        <w:rPr>
          <w:rFonts w:ascii="Times New Roman" w:eastAsiaTheme="minorEastAsia" w:hAnsi="Times New Roman"/>
          <w:kern w:val="0"/>
          <w:sz w:val="21"/>
          <w:szCs w:val="21"/>
        </w:rPr>
        <w:t xml:space="preserve">8.1 </w:t>
      </w:r>
      <w:r w:rsidRPr="00646A7D">
        <w:rPr>
          <w:rFonts w:ascii="Times New Roman" w:eastAsiaTheme="minorEastAsia" w:hAnsi="Times New Roman"/>
          <w:kern w:val="0"/>
          <w:sz w:val="21"/>
          <w:szCs w:val="21"/>
        </w:rPr>
        <w:t>期末基金份额持有人户数及持有人结构</w:t>
      </w:r>
      <w:bookmarkEnd w:id="72"/>
      <w:bookmarkEnd w:id="73"/>
    </w:p>
    <w:p w:rsidR="00206CBB" w:rsidRPr="00646A7D" w:rsidRDefault="00C73A01" w:rsidP="00206CBB">
      <w:pPr>
        <w:autoSpaceDE w:val="0"/>
        <w:autoSpaceDN w:val="0"/>
        <w:adjustRightInd w:val="0"/>
        <w:spacing w:before="29" w:line="360" w:lineRule="auto"/>
        <w:ind w:left="15"/>
        <w:jc w:val="right"/>
        <w:rPr>
          <w:rFonts w:eastAsiaTheme="minorEastAsia"/>
          <w:color w:val="000000"/>
          <w:szCs w:val="21"/>
        </w:rPr>
      </w:pPr>
      <w:r w:rsidRPr="00646A7D">
        <w:rPr>
          <w:rFonts w:eastAsiaTheme="minorEastAsia"/>
          <w:color w:val="000000"/>
          <w:szCs w:val="21"/>
        </w:rPr>
        <w:t>份额单位：份</w:t>
      </w:r>
    </w:p>
    <w:p w:rsidR="00206CBB" w:rsidRPr="00646A7D" w:rsidRDefault="00C73A01" w:rsidP="00206CBB">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tblPr>
      <w:tblGrid>
        <w:gridCol w:w="2049"/>
        <w:gridCol w:w="1463"/>
        <w:gridCol w:w="1757"/>
        <w:gridCol w:w="1129"/>
        <w:gridCol w:w="1792"/>
        <w:gridCol w:w="1096"/>
      </w:tblGrid>
      <w:tr w:rsidR="00C255A4" w:rsidTr="000356E3">
        <w:tc>
          <w:tcPr>
            <w:tcW w:w="964" w:type="pct"/>
            <w:vMerge w:val="restart"/>
            <w:tcBorders>
              <w:top w:val="single" w:sz="8" w:space="0" w:color="000000"/>
              <w:left w:val="single" w:sz="8" w:space="0" w:color="000000"/>
              <w:bottom w:val="single" w:sz="8" w:space="0" w:color="000000"/>
              <w:right w:val="single" w:sz="8" w:space="0" w:color="000000"/>
            </w:tcBorders>
            <w:vAlign w:val="center"/>
          </w:tcPr>
          <w:p w:rsidR="00C255A4" w:rsidRDefault="00C73A0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center"/>
              <w:rPr>
                <w:rFonts w:eastAsiaTheme="minorEastAsia"/>
                <w:bCs/>
                <w:color w:val="000000"/>
                <w:szCs w:val="21"/>
              </w:rPr>
            </w:pPr>
            <w:r w:rsidRPr="00646A7D">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06CBB" w:rsidRPr="00646A7D" w:rsidRDefault="00C73A01" w:rsidP="00A47B26">
            <w:pPr>
              <w:spacing w:line="360" w:lineRule="auto"/>
              <w:jc w:val="center"/>
              <w:rPr>
                <w:rFonts w:eastAsiaTheme="minorEastAsia"/>
                <w:bCs/>
                <w:color w:val="000000"/>
                <w:szCs w:val="21"/>
              </w:rPr>
            </w:pPr>
            <w:r w:rsidRPr="00646A7D">
              <w:rPr>
                <w:rFonts w:eastAsiaTheme="minorEastAsia"/>
                <w:bCs/>
                <w:color w:val="000000"/>
                <w:szCs w:val="21"/>
              </w:rPr>
              <w:t>持有人结构</w:t>
            </w:r>
          </w:p>
        </w:tc>
      </w:tr>
      <w:tr w:rsidR="00C255A4" w:rsidTr="000356E3">
        <w:tc>
          <w:tcPr>
            <w:tcW w:w="964" w:type="pct"/>
            <w:vMerge/>
            <w:tcBorders>
              <w:top w:val="single" w:sz="8" w:space="0" w:color="000000"/>
              <w:left w:val="single" w:sz="8" w:space="0" w:color="000000"/>
              <w:bottom w:val="single" w:sz="8" w:space="0" w:color="000000"/>
              <w:right w:val="single" w:sz="8" w:space="0" w:color="000000"/>
            </w:tcBorders>
            <w:vAlign w:val="center"/>
          </w:tcPr>
          <w:p w:rsidR="00C255A4" w:rsidRDefault="00C255A4">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center"/>
              <w:rPr>
                <w:rFonts w:eastAsiaTheme="minorEastAsia"/>
                <w:bCs/>
                <w:color w:val="000000"/>
                <w:szCs w:val="21"/>
              </w:rPr>
            </w:pPr>
            <w:r w:rsidRPr="00646A7D">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center"/>
              <w:rPr>
                <w:rFonts w:eastAsiaTheme="minorEastAsia"/>
                <w:bCs/>
                <w:color w:val="000000"/>
                <w:szCs w:val="21"/>
              </w:rPr>
            </w:pPr>
            <w:r w:rsidRPr="00646A7D">
              <w:rPr>
                <w:rFonts w:eastAsiaTheme="minorEastAsia"/>
                <w:bCs/>
                <w:color w:val="000000"/>
                <w:szCs w:val="21"/>
              </w:rPr>
              <w:t>个人投资者</w:t>
            </w:r>
          </w:p>
        </w:tc>
      </w:tr>
      <w:tr w:rsidR="00C255A4" w:rsidTr="000356E3">
        <w:tc>
          <w:tcPr>
            <w:tcW w:w="964" w:type="pct"/>
            <w:vMerge/>
            <w:tcBorders>
              <w:top w:val="single" w:sz="8" w:space="0" w:color="000000"/>
              <w:left w:val="single" w:sz="8" w:space="0" w:color="000000"/>
              <w:bottom w:val="single" w:sz="8" w:space="0" w:color="000000"/>
              <w:right w:val="single" w:sz="8" w:space="0" w:color="000000"/>
            </w:tcBorders>
            <w:vAlign w:val="center"/>
          </w:tcPr>
          <w:p w:rsidR="00C255A4" w:rsidRDefault="00C255A4">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center"/>
              <w:rPr>
                <w:rFonts w:eastAsiaTheme="minorEastAsia"/>
                <w:bCs/>
                <w:color w:val="000000"/>
                <w:szCs w:val="21"/>
              </w:rPr>
            </w:pPr>
            <w:r w:rsidRPr="00646A7D">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center"/>
              <w:rPr>
                <w:rFonts w:eastAsiaTheme="minorEastAsia"/>
                <w:bCs/>
                <w:color w:val="000000"/>
                <w:szCs w:val="21"/>
              </w:rPr>
            </w:pPr>
            <w:r w:rsidRPr="00646A7D">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center"/>
              <w:rPr>
                <w:rFonts w:eastAsiaTheme="minorEastAsia"/>
                <w:bCs/>
                <w:color w:val="000000"/>
                <w:szCs w:val="21"/>
              </w:rPr>
            </w:pPr>
            <w:r w:rsidRPr="00646A7D">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06CBB" w:rsidRPr="00646A7D" w:rsidRDefault="00C73A01" w:rsidP="00A47B26">
            <w:pPr>
              <w:spacing w:line="360" w:lineRule="auto"/>
              <w:jc w:val="center"/>
              <w:rPr>
                <w:rFonts w:eastAsiaTheme="minorEastAsia"/>
                <w:bCs/>
                <w:color w:val="000000"/>
                <w:szCs w:val="21"/>
              </w:rPr>
            </w:pPr>
            <w:r w:rsidRPr="00646A7D">
              <w:rPr>
                <w:rFonts w:eastAsiaTheme="minorEastAsia"/>
                <w:bCs/>
                <w:color w:val="000000"/>
                <w:szCs w:val="21"/>
              </w:rPr>
              <w:t>占总份额比例</w:t>
            </w:r>
          </w:p>
        </w:tc>
      </w:tr>
      <w:tr w:rsidR="00C255A4" w:rsidTr="000356E3">
        <w:tc>
          <w:tcPr>
            <w:tcW w:w="964" w:type="pct"/>
            <w:tcBorders>
              <w:top w:val="single" w:sz="8" w:space="0" w:color="000000"/>
              <w:left w:val="single" w:sz="8" w:space="0" w:color="000000"/>
              <w:bottom w:val="single" w:sz="8" w:space="0" w:color="000000"/>
              <w:right w:val="single" w:sz="8" w:space="0" w:color="000000"/>
            </w:tcBorders>
            <w:vAlign w:val="center"/>
          </w:tcPr>
          <w:p w:rsidR="00C255A4" w:rsidRDefault="00C73A01">
            <w:pPr>
              <w:jc w:val="center"/>
            </w:pPr>
            <w:r>
              <w:rPr>
                <w:rFonts w:eastAsiaTheme="minorEastAsia"/>
                <w:bCs/>
                <w:color w:val="000000"/>
                <w:szCs w:val="21"/>
              </w:rPr>
              <w:t>206</w:t>
            </w:r>
          </w:p>
        </w:tc>
        <w:tc>
          <w:tcPr>
            <w:tcW w:w="688" w:type="pct"/>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right"/>
              <w:rPr>
                <w:rFonts w:eastAsiaTheme="minorEastAsia"/>
                <w:bCs/>
                <w:color w:val="000000"/>
                <w:szCs w:val="21"/>
              </w:rPr>
            </w:pPr>
            <w:r w:rsidRPr="00646A7D">
              <w:rPr>
                <w:rFonts w:eastAsiaTheme="minorEastAsia"/>
                <w:bCs/>
                <w:color w:val="000000"/>
                <w:szCs w:val="21"/>
              </w:rPr>
              <w:t>7,338,784.59</w:t>
            </w:r>
          </w:p>
        </w:tc>
        <w:tc>
          <w:tcPr>
            <w:tcW w:w="826" w:type="pct"/>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right"/>
              <w:rPr>
                <w:rFonts w:eastAsiaTheme="minorEastAsia"/>
                <w:bCs/>
                <w:color w:val="000000"/>
                <w:szCs w:val="21"/>
              </w:rPr>
            </w:pPr>
            <w:r w:rsidRPr="00646A7D">
              <w:rPr>
                <w:rFonts w:eastAsiaTheme="minorEastAsia"/>
                <w:bCs/>
                <w:color w:val="000000"/>
                <w:szCs w:val="21"/>
              </w:rPr>
              <w:t>1,511,785,812.27</w:t>
            </w:r>
          </w:p>
        </w:tc>
        <w:tc>
          <w:tcPr>
            <w:tcW w:w="531" w:type="pct"/>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right"/>
              <w:rPr>
                <w:rFonts w:eastAsiaTheme="minorEastAsia"/>
                <w:bCs/>
                <w:color w:val="000000"/>
                <w:szCs w:val="21"/>
              </w:rPr>
            </w:pPr>
            <w:r w:rsidRPr="00646A7D">
              <w:rPr>
                <w:rFonts w:eastAsiaTheme="minorEastAsia"/>
                <w:bCs/>
                <w:color w:val="000000"/>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206CBB" w:rsidRPr="00646A7D" w:rsidRDefault="00C73A01" w:rsidP="00A47B26">
            <w:pPr>
              <w:spacing w:line="360" w:lineRule="auto"/>
              <w:jc w:val="right"/>
              <w:rPr>
                <w:rFonts w:eastAsiaTheme="minorEastAsia"/>
                <w:bCs/>
                <w:color w:val="000000"/>
                <w:szCs w:val="21"/>
              </w:rPr>
            </w:pPr>
            <w:r w:rsidRPr="00646A7D">
              <w:rPr>
                <w:rFonts w:eastAsiaTheme="minorEastAsia"/>
                <w:bCs/>
                <w:color w:val="000000"/>
                <w:szCs w:val="21"/>
              </w:rPr>
              <w:t>3,812.61</w:t>
            </w:r>
          </w:p>
        </w:tc>
        <w:tc>
          <w:tcPr>
            <w:tcW w:w="515" w:type="pct"/>
            <w:tcBorders>
              <w:top w:val="single" w:sz="8" w:space="0" w:color="000000"/>
              <w:left w:val="single" w:sz="8" w:space="0" w:color="000000"/>
              <w:bottom w:val="single" w:sz="8" w:space="0" w:color="000000"/>
              <w:right w:val="single" w:sz="4" w:space="0" w:color="auto"/>
            </w:tcBorders>
            <w:vAlign w:val="center"/>
          </w:tcPr>
          <w:p w:rsidR="00206CBB" w:rsidRPr="00646A7D" w:rsidRDefault="00C73A01" w:rsidP="00A47B26">
            <w:pPr>
              <w:spacing w:line="360" w:lineRule="auto"/>
              <w:jc w:val="right"/>
              <w:rPr>
                <w:rFonts w:eastAsiaTheme="minorEastAsia"/>
                <w:bCs/>
                <w:color w:val="000000"/>
                <w:szCs w:val="21"/>
              </w:rPr>
            </w:pPr>
            <w:r w:rsidRPr="00646A7D">
              <w:rPr>
                <w:rFonts w:eastAsiaTheme="minorEastAsia"/>
                <w:bCs/>
                <w:color w:val="000000"/>
                <w:szCs w:val="21"/>
              </w:rPr>
              <w:t>0.00%</w:t>
            </w:r>
          </w:p>
        </w:tc>
      </w:tr>
    </w:tbl>
    <w:p w:rsidR="001548F9" w:rsidRPr="00646A7D" w:rsidRDefault="00C73A01" w:rsidP="00AE7535">
      <w:pPr>
        <w:pStyle w:val="20"/>
        <w:spacing w:before="0" w:after="0"/>
        <w:rPr>
          <w:rFonts w:ascii="Times New Roman" w:eastAsiaTheme="minorEastAsia" w:hAnsi="Times New Roman"/>
          <w:kern w:val="0"/>
          <w:sz w:val="21"/>
          <w:szCs w:val="21"/>
        </w:rPr>
      </w:pPr>
      <w:r w:rsidRPr="00646A7D">
        <w:rPr>
          <w:rFonts w:ascii="Times New Roman" w:eastAsiaTheme="minorEastAsia" w:hAnsi="Times New Roman"/>
          <w:kern w:val="0"/>
          <w:sz w:val="21"/>
          <w:szCs w:val="21"/>
        </w:rPr>
        <w:t xml:space="preserve">8.2 </w:t>
      </w:r>
      <w:r w:rsidRPr="00646A7D">
        <w:rPr>
          <w:rFonts w:ascii="Times New Roman" w:eastAsiaTheme="minorEastAsia" w:hAnsi="Times New Roman"/>
          <w:sz w:val="21"/>
          <w:szCs w:val="21"/>
        </w:rPr>
        <w:t>期末上市基金前十名持有人</w:t>
      </w:r>
    </w:p>
    <w:p w:rsidR="006942C3" w:rsidRPr="00646A7D"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本基金非上市基金。</w:t>
      </w:r>
    </w:p>
    <w:p w:rsidR="001548F9" w:rsidRPr="00646A7D" w:rsidRDefault="00C73A01" w:rsidP="00C73A01">
      <w:pPr>
        <w:pStyle w:val="20"/>
        <w:spacing w:beforeLines="100" w:after="0"/>
        <w:rPr>
          <w:rFonts w:ascii="Times New Roman" w:eastAsiaTheme="minorEastAsia" w:hAnsi="Times New Roman"/>
          <w:kern w:val="0"/>
          <w:sz w:val="21"/>
          <w:szCs w:val="21"/>
        </w:rPr>
      </w:pPr>
      <w:bookmarkStart w:id="74" w:name="_Toc331410113"/>
      <w:r w:rsidRPr="00646A7D">
        <w:rPr>
          <w:rFonts w:ascii="Times New Roman" w:eastAsiaTheme="minorEastAsia" w:hAnsi="Times New Roman"/>
          <w:kern w:val="0"/>
          <w:sz w:val="21"/>
          <w:szCs w:val="21"/>
        </w:rPr>
        <w:t>8.3</w:t>
      </w:r>
      <w:r w:rsidRPr="00646A7D">
        <w:rPr>
          <w:rFonts w:ascii="Times New Roman" w:eastAsiaTheme="minorEastAsia" w:hAnsi="Times New Roman"/>
          <w:kern w:val="0"/>
          <w:sz w:val="21"/>
          <w:szCs w:val="21"/>
        </w:rPr>
        <w:t>期末基金管理人的从业人员持有本基金的情况</w:t>
      </w:r>
      <w:bookmarkEnd w:id="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3012"/>
        <w:gridCol w:w="2160"/>
      </w:tblGrid>
      <w:tr w:rsidR="00C255A4" w:rsidTr="004D62FA">
        <w:tc>
          <w:tcPr>
            <w:tcW w:w="3828" w:type="dxa"/>
            <w:vAlign w:val="center"/>
          </w:tcPr>
          <w:p w:rsidR="00DF5C7F" w:rsidRPr="00646A7D" w:rsidRDefault="00C73A01" w:rsidP="004D62FA">
            <w:pPr>
              <w:widowControl/>
              <w:spacing w:line="360" w:lineRule="auto"/>
              <w:jc w:val="center"/>
              <w:rPr>
                <w:rFonts w:eastAsiaTheme="minorEastAsia"/>
                <w:color w:val="000000"/>
                <w:kern w:val="0"/>
                <w:szCs w:val="21"/>
              </w:rPr>
            </w:pPr>
            <w:r w:rsidRPr="00646A7D">
              <w:rPr>
                <w:rFonts w:eastAsiaTheme="minorEastAsia"/>
                <w:color w:val="000000"/>
                <w:kern w:val="0"/>
                <w:szCs w:val="21"/>
              </w:rPr>
              <w:t>项目</w:t>
            </w:r>
          </w:p>
        </w:tc>
        <w:tc>
          <w:tcPr>
            <w:tcW w:w="3012" w:type="dxa"/>
            <w:vAlign w:val="center"/>
          </w:tcPr>
          <w:p w:rsidR="00DF5C7F" w:rsidRPr="00646A7D" w:rsidRDefault="00C73A01" w:rsidP="004D62FA">
            <w:pPr>
              <w:widowControl/>
              <w:spacing w:line="360" w:lineRule="auto"/>
              <w:jc w:val="center"/>
              <w:rPr>
                <w:rFonts w:eastAsiaTheme="minorEastAsia"/>
                <w:color w:val="000000"/>
                <w:kern w:val="0"/>
                <w:szCs w:val="21"/>
              </w:rPr>
            </w:pPr>
            <w:r w:rsidRPr="00646A7D">
              <w:rPr>
                <w:rFonts w:eastAsiaTheme="minorEastAsia"/>
                <w:color w:val="000000"/>
                <w:kern w:val="0"/>
                <w:szCs w:val="21"/>
              </w:rPr>
              <w:t>持有份额总数（份）</w:t>
            </w:r>
          </w:p>
        </w:tc>
        <w:tc>
          <w:tcPr>
            <w:tcW w:w="2160" w:type="dxa"/>
            <w:vAlign w:val="center"/>
          </w:tcPr>
          <w:p w:rsidR="00DF5C7F" w:rsidRPr="00646A7D" w:rsidRDefault="00C73A01" w:rsidP="004D62FA">
            <w:pPr>
              <w:widowControl/>
              <w:spacing w:line="360" w:lineRule="auto"/>
              <w:jc w:val="center"/>
              <w:rPr>
                <w:rFonts w:eastAsiaTheme="minorEastAsia"/>
                <w:color w:val="000000"/>
                <w:kern w:val="0"/>
                <w:szCs w:val="21"/>
              </w:rPr>
            </w:pPr>
            <w:r w:rsidRPr="00646A7D">
              <w:rPr>
                <w:rFonts w:eastAsiaTheme="minorEastAsia"/>
                <w:color w:val="000000"/>
                <w:kern w:val="0"/>
                <w:szCs w:val="21"/>
              </w:rPr>
              <w:t>占基金总份额比例</w:t>
            </w:r>
          </w:p>
        </w:tc>
      </w:tr>
      <w:tr w:rsidR="00C255A4" w:rsidTr="004D62FA">
        <w:tc>
          <w:tcPr>
            <w:tcW w:w="3828" w:type="dxa"/>
            <w:vAlign w:val="center"/>
          </w:tcPr>
          <w:p w:rsidR="00DF5C7F" w:rsidRPr="00646A7D" w:rsidRDefault="00C73A01" w:rsidP="004D62FA">
            <w:pPr>
              <w:spacing w:line="360" w:lineRule="auto"/>
              <w:jc w:val="left"/>
              <w:rPr>
                <w:rFonts w:eastAsiaTheme="minorEastAsia"/>
                <w:color w:val="000000"/>
                <w:szCs w:val="21"/>
              </w:rPr>
            </w:pPr>
            <w:r w:rsidRPr="00646A7D">
              <w:rPr>
                <w:rFonts w:eastAsiaTheme="minorEastAsia"/>
                <w:color w:val="000000"/>
                <w:szCs w:val="21"/>
              </w:rPr>
              <w:t>基金管理人所有从业人员持有本基金</w:t>
            </w:r>
          </w:p>
        </w:tc>
        <w:tc>
          <w:tcPr>
            <w:tcW w:w="3012" w:type="dxa"/>
            <w:vAlign w:val="center"/>
          </w:tcPr>
          <w:p w:rsidR="00DF5C7F" w:rsidRPr="00646A7D" w:rsidRDefault="00C73A01" w:rsidP="004D62FA">
            <w:pPr>
              <w:widowControl/>
              <w:spacing w:line="360" w:lineRule="auto"/>
              <w:jc w:val="right"/>
              <w:rPr>
                <w:rFonts w:eastAsiaTheme="minorEastAsia"/>
                <w:color w:val="000000"/>
                <w:kern w:val="0"/>
                <w:szCs w:val="21"/>
              </w:rPr>
            </w:pPr>
            <w:r w:rsidRPr="00646A7D">
              <w:rPr>
                <w:rFonts w:eastAsiaTheme="minorEastAsia"/>
                <w:color w:val="000000"/>
                <w:kern w:val="0"/>
                <w:szCs w:val="21"/>
              </w:rPr>
              <w:t>178.23</w:t>
            </w:r>
          </w:p>
        </w:tc>
        <w:tc>
          <w:tcPr>
            <w:tcW w:w="2160" w:type="dxa"/>
            <w:vAlign w:val="center"/>
          </w:tcPr>
          <w:p w:rsidR="00DF5C7F" w:rsidRPr="00646A7D" w:rsidRDefault="00C73A01" w:rsidP="004D62FA">
            <w:pPr>
              <w:widowControl/>
              <w:spacing w:line="360" w:lineRule="auto"/>
              <w:jc w:val="right"/>
              <w:rPr>
                <w:rFonts w:eastAsiaTheme="minorEastAsia"/>
                <w:color w:val="000000"/>
                <w:kern w:val="0"/>
                <w:szCs w:val="21"/>
              </w:rPr>
            </w:pPr>
            <w:r w:rsidRPr="00646A7D">
              <w:rPr>
                <w:rFonts w:eastAsiaTheme="minorEastAsia"/>
                <w:color w:val="000000"/>
                <w:kern w:val="0"/>
                <w:szCs w:val="21"/>
              </w:rPr>
              <w:t>0.00%</w:t>
            </w:r>
          </w:p>
        </w:tc>
      </w:tr>
    </w:tbl>
    <w:p w:rsidR="00A93A73" w:rsidRPr="00646A7D" w:rsidRDefault="00C73A01" w:rsidP="00C73A01">
      <w:pPr>
        <w:pStyle w:val="20"/>
        <w:spacing w:beforeLines="100" w:after="0" w:line="240" w:lineRule="auto"/>
        <w:rPr>
          <w:rFonts w:ascii="Times New Roman" w:eastAsiaTheme="minorEastAsia" w:hAnsi="Times New Roman"/>
          <w:sz w:val="21"/>
          <w:szCs w:val="21"/>
        </w:rPr>
      </w:pPr>
      <w:r w:rsidRPr="00646A7D">
        <w:rPr>
          <w:rFonts w:ascii="Times New Roman" w:eastAsiaTheme="minorEastAsia" w:hAnsi="Times New Roman"/>
          <w:kern w:val="0"/>
          <w:sz w:val="21"/>
          <w:szCs w:val="21"/>
        </w:rPr>
        <w:t>8.4</w:t>
      </w:r>
      <w:r w:rsidRPr="00646A7D">
        <w:rPr>
          <w:rFonts w:ascii="Times New Roman" w:eastAsiaTheme="minorEastAsia" w:hAnsi="Times New Roman"/>
          <w:sz w:val="21"/>
          <w:szCs w:val="21"/>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3369"/>
        <w:gridCol w:w="5917"/>
      </w:tblGrid>
      <w:tr w:rsidR="00C255A4" w:rsidTr="000356E3">
        <w:trPr>
          <w:trHeight w:val="285"/>
        </w:trPr>
        <w:tc>
          <w:tcPr>
            <w:tcW w:w="1814" w:type="pct"/>
            <w:shd w:val="clear" w:color="auto" w:fill="auto"/>
            <w:tcMar>
              <w:top w:w="0" w:type="dxa"/>
              <w:left w:w="108" w:type="dxa"/>
              <w:bottom w:w="0" w:type="dxa"/>
              <w:right w:w="108" w:type="dxa"/>
            </w:tcMar>
            <w:vAlign w:val="center"/>
            <w:hideMark/>
          </w:tcPr>
          <w:p w:rsidR="007432B9" w:rsidRPr="00646A7D" w:rsidRDefault="00C73A01" w:rsidP="00646A7D">
            <w:pPr>
              <w:widowControl/>
              <w:jc w:val="center"/>
              <w:rPr>
                <w:rFonts w:eastAsiaTheme="minorEastAsia"/>
                <w:kern w:val="0"/>
                <w:szCs w:val="21"/>
              </w:rPr>
            </w:pPr>
            <w:r w:rsidRPr="00646A7D">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7432B9" w:rsidRPr="00646A7D" w:rsidRDefault="00C73A01" w:rsidP="00646A7D">
            <w:pPr>
              <w:widowControl/>
              <w:jc w:val="center"/>
              <w:rPr>
                <w:rFonts w:eastAsiaTheme="minorEastAsia"/>
                <w:kern w:val="0"/>
                <w:szCs w:val="21"/>
              </w:rPr>
            </w:pPr>
            <w:r w:rsidRPr="00646A7D">
              <w:rPr>
                <w:rFonts w:eastAsiaTheme="minorEastAsia"/>
                <w:kern w:val="0"/>
                <w:szCs w:val="21"/>
              </w:rPr>
              <w:t>持有基金份额总量的数量区间（万份）</w:t>
            </w:r>
          </w:p>
        </w:tc>
      </w:tr>
      <w:tr w:rsidR="00C255A4" w:rsidTr="000356E3">
        <w:trPr>
          <w:trHeight w:val="713"/>
        </w:trPr>
        <w:tc>
          <w:tcPr>
            <w:tcW w:w="1814" w:type="pct"/>
            <w:shd w:val="clear" w:color="auto" w:fill="auto"/>
            <w:tcMar>
              <w:top w:w="0" w:type="dxa"/>
              <w:left w:w="108" w:type="dxa"/>
              <w:bottom w:w="0" w:type="dxa"/>
              <w:right w:w="108" w:type="dxa"/>
            </w:tcMar>
            <w:vAlign w:val="center"/>
            <w:hideMark/>
          </w:tcPr>
          <w:p w:rsidR="007432B9" w:rsidRPr="00646A7D" w:rsidRDefault="00C73A01" w:rsidP="00646A7D">
            <w:pPr>
              <w:widowControl/>
              <w:jc w:val="left"/>
              <w:rPr>
                <w:rFonts w:eastAsiaTheme="minorEastAsia"/>
                <w:kern w:val="0"/>
                <w:szCs w:val="21"/>
              </w:rPr>
            </w:pPr>
            <w:r w:rsidRPr="00646A7D">
              <w:rPr>
                <w:rFonts w:eastAsiaTheme="minorEastAsia"/>
                <w:kern w:val="0"/>
                <w:szCs w:val="21"/>
              </w:rPr>
              <w:t>本公司高级管理人员、基金投资和研究部门负责人</w:t>
            </w:r>
            <w:r w:rsidRPr="00646A7D">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7432B9" w:rsidRPr="00646A7D" w:rsidRDefault="00C73A01" w:rsidP="00646A7D">
            <w:pPr>
              <w:widowControl/>
              <w:jc w:val="center"/>
              <w:rPr>
                <w:rFonts w:eastAsiaTheme="minorEastAsia"/>
                <w:kern w:val="0"/>
                <w:szCs w:val="21"/>
              </w:rPr>
            </w:pPr>
            <w:r w:rsidRPr="00646A7D">
              <w:rPr>
                <w:rFonts w:eastAsiaTheme="minorEastAsia"/>
                <w:kern w:val="0"/>
                <w:szCs w:val="21"/>
              </w:rPr>
              <w:t>0</w:t>
            </w:r>
          </w:p>
        </w:tc>
      </w:tr>
      <w:tr w:rsidR="00C255A4" w:rsidTr="000356E3">
        <w:trPr>
          <w:trHeight w:val="285"/>
        </w:trPr>
        <w:tc>
          <w:tcPr>
            <w:tcW w:w="1814" w:type="pct"/>
            <w:shd w:val="clear" w:color="auto" w:fill="auto"/>
            <w:tcMar>
              <w:top w:w="0" w:type="dxa"/>
              <w:left w:w="108" w:type="dxa"/>
              <w:bottom w:w="0" w:type="dxa"/>
              <w:right w:w="108" w:type="dxa"/>
            </w:tcMar>
            <w:vAlign w:val="center"/>
            <w:hideMark/>
          </w:tcPr>
          <w:p w:rsidR="007432B9" w:rsidRPr="00646A7D" w:rsidRDefault="00C73A01" w:rsidP="00646A7D">
            <w:pPr>
              <w:widowControl/>
              <w:jc w:val="left"/>
              <w:rPr>
                <w:rFonts w:eastAsiaTheme="minorEastAsia"/>
                <w:kern w:val="0"/>
                <w:szCs w:val="21"/>
              </w:rPr>
            </w:pPr>
            <w:r w:rsidRPr="00646A7D">
              <w:rPr>
                <w:rFonts w:eastAsiaTheme="minorEastAsia"/>
                <w:kern w:val="0"/>
                <w:szCs w:val="21"/>
              </w:rPr>
              <w:t>本基金基金经理</w:t>
            </w:r>
            <w:r w:rsidRPr="00646A7D">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7432B9" w:rsidRPr="00646A7D" w:rsidRDefault="00C73A01" w:rsidP="00646A7D">
            <w:pPr>
              <w:widowControl/>
              <w:jc w:val="center"/>
              <w:rPr>
                <w:rFonts w:eastAsiaTheme="minorEastAsia"/>
                <w:kern w:val="0"/>
                <w:szCs w:val="21"/>
              </w:rPr>
            </w:pPr>
            <w:r w:rsidRPr="00646A7D">
              <w:rPr>
                <w:rFonts w:eastAsiaTheme="minorEastAsia"/>
                <w:kern w:val="0"/>
                <w:szCs w:val="21"/>
              </w:rPr>
              <w:t>0</w:t>
            </w:r>
          </w:p>
        </w:tc>
      </w:tr>
    </w:tbl>
    <w:p w:rsidR="00705EC3" w:rsidRPr="00646A7D" w:rsidRDefault="00C73A01" w:rsidP="00C73A01">
      <w:pPr>
        <w:pStyle w:val="20"/>
        <w:spacing w:beforeLines="100" w:after="0"/>
        <w:rPr>
          <w:rFonts w:ascii="Times New Roman" w:eastAsiaTheme="minorEastAsia" w:hAnsi="Times New Roman"/>
          <w:kern w:val="0"/>
          <w:sz w:val="21"/>
          <w:szCs w:val="21"/>
        </w:rPr>
      </w:pPr>
      <w:r w:rsidRPr="00646A7D">
        <w:rPr>
          <w:rFonts w:ascii="Times New Roman" w:eastAsiaTheme="minorEastAsia" w:hAnsi="Times New Roman"/>
          <w:kern w:val="0"/>
          <w:sz w:val="21"/>
          <w:szCs w:val="21"/>
        </w:rPr>
        <w:t>8.5</w:t>
      </w:r>
      <w:r w:rsidRPr="00646A7D">
        <w:rPr>
          <w:rFonts w:ascii="Times New Roman" w:eastAsiaTheme="minorEastAsia" w:hAnsi="Times New Roman"/>
          <w:kern w:val="0"/>
          <w:sz w:val="21"/>
          <w:szCs w:val="21"/>
        </w:rPr>
        <w:t>发起式基金发起资金持有份额情况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1334"/>
        <w:gridCol w:w="1334"/>
        <w:gridCol w:w="1334"/>
        <w:gridCol w:w="1334"/>
        <w:gridCol w:w="1335"/>
      </w:tblGrid>
      <w:tr w:rsidR="00C255A4" w:rsidTr="000356E3">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EA4E34">
            <w:pPr>
              <w:widowControl/>
              <w:jc w:val="center"/>
              <w:rPr>
                <w:rFonts w:eastAsiaTheme="minorEastAsia"/>
                <w:color w:val="000000"/>
                <w:szCs w:val="21"/>
              </w:rPr>
            </w:pPr>
            <w:r w:rsidRPr="00646A7D">
              <w:rPr>
                <w:rFonts w:eastAsiaTheme="minorEastAsia"/>
                <w:color w:val="000000"/>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center"/>
              <w:rPr>
                <w:rFonts w:eastAsiaTheme="minorEastAsia"/>
                <w:color w:val="000000"/>
                <w:szCs w:val="21"/>
              </w:rPr>
            </w:pPr>
            <w:r w:rsidRPr="00646A7D">
              <w:rPr>
                <w:rFonts w:eastAsiaTheme="minorEastAsia"/>
                <w:color w:val="000000"/>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center"/>
              <w:rPr>
                <w:rFonts w:eastAsiaTheme="minorEastAsia"/>
                <w:color w:val="000000"/>
                <w:szCs w:val="21"/>
              </w:rPr>
            </w:pPr>
            <w:r w:rsidRPr="00646A7D">
              <w:rPr>
                <w:rFonts w:eastAsiaTheme="minorEastAsia"/>
                <w:color w:val="000000"/>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center"/>
              <w:rPr>
                <w:rFonts w:eastAsiaTheme="minorEastAsia"/>
                <w:color w:val="000000"/>
                <w:szCs w:val="21"/>
              </w:rPr>
            </w:pPr>
            <w:r w:rsidRPr="00646A7D">
              <w:rPr>
                <w:rFonts w:eastAsiaTheme="minorEastAsia"/>
                <w:color w:val="000000"/>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center"/>
              <w:rPr>
                <w:rFonts w:eastAsiaTheme="minorEastAsia"/>
                <w:color w:val="000000"/>
                <w:szCs w:val="21"/>
              </w:rPr>
            </w:pPr>
            <w:r w:rsidRPr="00646A7D">
              <w:rPr>
                <w:rFonts w:eastAsiaTheme="minorEastAsia"/>
                <w:color w:val="000000"/>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widowControl/>
              <w:jc w:val="center"/>
              <w:rPr>
                <w:rFonts w:eastAsiaTheme="minorEastAsia"/>
                <w:color w:val="000000"/>
                <w:szCs w:val="21"/>
              </w:rPr>
            </w:pPr>
            <w:r w:rsidRPr="00646A7D">
              <w:rPr>
                <w:rFonts w:eastAsiaTheme="minorEastAsia"/>
                <w:color w:val="000000"/>
                <w:szCs w:val="21"/>
              </w:rPr>
              <w:t>发起份额承诺持有期限</w:t>
            </w:r>
          </w:p>
        </w:tc>
      </w:tr>
      <w:tr w:rsidR="00C255A4" w:rsidTr="000356E3">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EA4E34">
            <w:pPr>
              <w:adjustRightInd w:val="0"/>
              <w:snapToGrid w:val="0"/>
              <w:spacing w:line="360" w:lineRule="exact"/>
              <w:jc w:val="center"/>
              <w:rPr>
                <w:rFonts w:eastAsiaTheme="minorEastAsia"/>
                <w:color w:val="000000"/>
                <w:szCs w:val="21"/>
              </w:rPr>
            </w:pPr>
            <w:r w:rsidRPr="00646A7D">
              <w:rPr>
                <w:rFonts w:eastAsiaTheme="minorEastAsia"/>
                <w:color w:val="000000"/>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9,937,388.19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0.66%</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9,937,388.19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0.66%</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不少于</w:t>
            </w:r>
            <w:r w:rsidRPr="00646A7D">
              <w:rPr>
                <w:rFonts w:eastAsiaTheme="minorEastAsia"/>
                <w:kern w:val="0"/>
                <w:szCs w:val="21"/>
              </w:rPr>
              <w:t>3</w:t>
            </w:r>
            <w:r w:rsidRPr="00646A7D">
              <w:rPr>
                <w:rFonts w:eastAsiaTheme="minorEastAsia"/>
                <w:kern w:val="0"/>
                <w:szCs w:val="21"/>
              </w:rPr>
              <w:t>年</w:t>
            </w:r>
          </w:p>
        </w:tc>
      </w:tr>
      <w:tr w:rsidR="00C255A4" w:rsidTr="000356E3">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EA4E34">
            <w:pPr>
              <w:adjustRightInd w:val="0"/>
              <w:snapToGrid w:val="0"/>
              <w:spacing w:line="360" w:lineRule="exact"/>
              <w:jc w:val="center"/>
              <w:rPr>
                <w:rFonts w:eastAsiaTheme="minorEastAsia"/>
                <w:color w:val="000000"/>
                <w:szCs w:val="21"/>
              </w:rPr>
            </w:pPr>
            <w:r w:rsidRPr="00646A7D">
              <w:rPr>
                <w:rFonts w:eastAsiaTheme="minorEastAsia"/>
                <w:color w:val="000000"/>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r>
      <w:tr w:rsidR="00C255A4" w:rsidTr="000356E3">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EA4E34">
            <w:pPr>
              <w:adjustRightInd w:val="0"/>
              <w:snapToGrid w:val="0"/>
              <w:spacing w:line="360" w:lineRule="exact"/>
              <w:jc w:val="center"/>
              <w:rPr>
                <w:rFonts w:eastAsiaTheme="minorEastAsia"/>
                <w:color w:val="000000"/>
                <w:szCs w:val="21"/>
              </w:rPr>
            </w:pPr>
            <w:r w:rsidRPr="00646A7D">
              <w:rPr>
                <w:rFonts w:eastAsiaTheme="minorEastAsia"/>
                <w:color w:val="000000"/>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r>
      <w:tr w:rsidR="00C255A4" w:rsidTr="000356E3">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EA4E34">
            <w:pPr>
              <w:adjustRightInd w:val="0"/>
              <w:snapToGrid w:val="0"/>
              <w:spacing w:line="360" w:lineRule="exact"/>
              <w:jc w:val="center"/>
              <w:rPr>
                <w:rFonts w:eastAsiaTheme="minorEastAsia"/>
                <w:color w:val="000000"/>
                <w:szCs w:val="21"/>
              </w:rPr>
            </w:pPr>
            <w:r w:rsidRPr="00646A7D">
              <w:rPr>
                <w:rFonts w:eastAsiaTheme="minorEastAsia"/>
                <w:color w:val="000000"/>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r>
      <w:tr w:rsidR="00C255A4" w:rsidTr="000356E3">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EA4E34">
            <w:pPr>
              <w:adjustRightInd w:val="0"/>
              <w:snapToGrid w:val="0"/>
              <w:spacing w:line="360" w:lineRule="exact"/>
              <w:jc w:val="center"/>
              <w:rPr>
                <w:rFonts w:eastAsiaTheme="minorEastAsia"/>
                <w:color w:val="000000"/>
                <w:szCs w:val="21"/>
              </w:rPr>
            </w:pPr>
            <w:r w:rsidRPr="00646A7D">
              <w:rPr>
                <w:rFonts w:eastAsiaTheme="minorEastAsia"/>
                <w:color w:val="000000"/>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w:t>
            </w:r>
          </w:p>
        </w:tc>
      </w:tr>
      <w:tr w:rsidR="00C255A4" w:rsidTr="000356E3">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EA4E34">
            <w:pPr>
              <w:adjustRightInd w:val="0"/>
              <w:snapToGrid w:val="0"/>
              <w:spacing w:line="360" w:lineRule="exact"/>
              <w:jc w:val="center"/>
              <w:rPr>
                <w:rFonts w:eastAsiaTheme="minorEastAsia"/>
                <w:color w:val="000000"/>
                <w:szCs w:val="21"/>
              </w:rPr>
            </w:pPr>
            <w:r w:rsidRPr="00646A7D">
              <w:rPr>
                <w:rFonts w:eastAsiaTheme="minorEastAsia"/>
                <w:color w:val="000000"/>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9,937,388.19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0.66%</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9,937,388.19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0.66%</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646A7D" w:rsidRDefault="00C73A01" w:rsidP="005C2797">
            <w:pPr>
              <w:adjustRightInd w:val="0"/>
              <w:snapToGrid w:val="0"/>
              <w:spacing w:line="360" w:lineRule="exact"/>
              <w:jc w:val="right"/>
              <w:rPr>
                <w:rFonts w:eastAsiaTheme="minorEastAsia"/>
                <w:kern w:val="0"/>
                <w:szCs w:val="21"/>
              </w:rPr>
            </w:pPr>
            <w:r w:rsidRPr="00646A7D">
              <w:rPr>
                <w:rFonts w:eastAsiaTheme="minorEastAsia"/>
                <w:kern w:val="0"/>
                <w:szCs w:val="21"/>
              </w:rPr>
              <w:t>不少于</w:t>
            </w:r>
            <w:r w:rsidRPr="00646A7D">
              <w:rPr>
                <w:rFonts w:eastAsiaTheme="minorEastAsia"/>
                <w:kern w:val="0"/>
                <w:szCs w:val="21"/>
              </w:rPr>
              <w:t>3</w:t>
            </w:r>
            <w:r w:rsidRPr="00646A7D">
              <w:rPr>
                <w:rFonts w:eastAsiaTheme="minorEastAsia"/>
                <w:kern w:val="0"/>
                <w:szCs w:val="21"/>
              </w:rPr>
              <w:t>年</w:t>
            </w:r>
          </w:p>
        </w:tc>
      </w:tr>
    </w:tbl>
    <w:p w:rsidR="001548F9" w:rsidRPr="000356E3" w:rsidRDefault="00C73A01" w:rsidP="000356E3">
      <w:pPr>
        <w:tabs>
          <w:tab w:val="left" w:pos="426"/>
        </w:tabs>
        <w:spacing w:line="360" w:lineRule="auto"/>
        <w:ind w:firstLineChars="200" w:firstLine="420"/>
        <w:jc w:val="left"/>
        <w:rPr>
          <w:rFonts w:eastAsiaTheme="minorEastAsia"/>
          <w:kern w:val="0"/>
          <w:szCs w:val="21"/>
        </w:rPr>
      </w:pPr>
      <w:r w:rsidRPr="00646A7D">
        <w:rPr>
          <w:rFonts w:eastAsiaTheme="minorEastAsia"/>
          <w:kern w:val="0"/>
          <w:szCs w:val="21"/>
        </w:rPr>
        <w:t>注：发起份额占基金总份额比例中的</w:t>
      </w:r>
      <w:r w:rsidRPr="00646A7D">
        <w:rPr>
          <w:rFonts w:eastAsiaTheme="minorEastAsia"/>
          <w:kern w:val="0"/>
          <w:szCs w:val="21"/>
        </w:rPr>
        <w:t>“</w:t>
      </w:r>
      <w:r w:rsidRPr="00646A7D">
        <w:rPr>
          <w:rFonts w:eastAsiaTheme="minorEastAsia"/>
          <w:kern w:val="0"/>
          <w:szCs w:val="21"/>
        </w:rPr>
        <w:t>基金总份额</w:t>
      </w:r>
      <w:r w:rsidRPr="00646A7D">
        <w:rPr>
          <w:rFonts w:eastAsiaTheme="minorEastAsia"/>
          <w:kern w:val="0"/>
          <w:szCs w:val="21"/>
        </w:rPr>
        <w:t>”</w:t>
      </w:r>
      <w:r w:rsidRPr="00646A7D">
        <w:rPr>
          <w:rFonts w:eastAsiaTheme="minorEastAsia"/>
          <w:kern w:val="0"/>
          <w:szCs w:val="21"/>
        </w:rPr>
        <w:t>为本基金申购确认日的总份额。</w:t>
      </w:r>
    </w:p>
    <w:p w:rsidR="009C1535" w:rsidRPr="003133A7" w:rsidRDefault="00C73A01" w:rsidP="00C73A01">
      <w:pPr>
        <w:pStyle w:val="1"/>
        <w:keepNext/>
        <w:keepLines/>
        <w:widowControl w:val="0"/>
        <w:spacing w:beforeLines="100" w:line="360" w:lineRule="auto"/>
        <w:rPr>
          <w:rFonts w:eastAsiaTheme="minorEastAsia"/>
          <w:b/>
          <w:bCs/>
          <w:sz w:val="21"/>
          <w:szCs w:val="21"/>
          <w:lang w:val="en-US"/>
        </w:rPr>
      </w:pPr>
      <w:bookmarkStart w:id="75" w:name="_Toc331410115"/>
      <w:bookmarkStart w:id="76" w:name="_Toc225500053"/>
      <w:r w:rsidRPr="00646A7D">
        <w:rPr>
          <w:rFonts w:eastAsiaTheme="minorEastAsia"/>
          <w:b/>
          <w:bCs/>
          <w:sz w:val="21"/>
          <w:szCs w:val="21"/>
          <w:lang w:val="en-US"/>
        </w:rPr>
        <w:t>9</w:t>
      </w:r>
      <w:r w:rsidRPr="00646A7D">
        <w:rPr>
          <w:rFonts w:eastAsiaTheme="minorEastAsia"/>
          <w:b/>
          <w:bCs/>
          <w:sz w:val="21"/>
          <w:szCs w:val="21"/>
          <w:lang w:val="en-US"/>
        </w:rPr>
        <w:t>开放式基金份额变动</w:t>
      </w:r>
      <w:bookmarkEnd w:id="75"/>
      <w:bookmarkEnd w:id="76"/>
    </w:p>
    <w:p w:rsidR="001548F9" w:rsidRPr="00646A7D" w:rsidRDefault="00C73A01" w:rsidP="008971E9">
      <w:pPr>
        <w:jc w:val="right"/>
        <w:rPr>
          <w:rFonts w:eastAsiaTheme="minorEastAsia"/>
          <w:szCs w:val="21"/>
        </w:rPr>
      </w:pPr>
      <w:r w:rsidRPr="00646A7D">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1"/>
        <w:gridCol w:w="4075"/>
      </w:tblGrid>
      <w:tr w:rsidR="00C255A4" w:rsidTr="003133A7">
        <w:tc>
          <w:tcPr>
            <w:tcW w:w="2806" w:type="pct"/>
          </w:tcPr>
          <w:p w:rsidR="001548F9" w:rsidRPr="00646A7D" w:rsidRDefault="00C73A01" w:rsidP="00545824">
            <w:pPr>
              <w:rPr>
                <w:rFonts w:eastAsiaTheme="minorEastAsia"/>
                <w:szCs w:val="21"/>
              </w:rPr>
            </w:pPr>
            <w:r w:rsidRPr="00646A7D">
              <w:rPr>
                <w:rFonts w:eastAsiaTheme="minorEastAsia"/>
                <w:szCs w:val="21"/>
              </w:rPr>
              <w:t>基金合同生效日（</w:t>
            </w:r>
            <w:r w:rsidRPr="00646A7D">
              <w:rPr>
                <w:rFonts w:eastAsiaTheme="minorEastAsia"/>
                <w:szCs w:val="21"/>
              </w:rPr>
              <w:t>2018</w:t>
            </w:r>
            <w:r w:rsidRPr="00646A7D">
              <w:rPr>
                <w:rFonts w:eastAsiaTheme="minorEastAsia"/>
                <w:szCs w:val="21"/>
              </w:rPr>
              <w:t>年</w:t>
            </w:r>
            <w:r w:rsidRPr="00646A7D">
              <w:rPr>
                <w:rFonts w:eastAsiaTheme="minorEastAsia"/>
                <w:szCs w:val="21"/>
              </w:rPr>
              <w:t>3</w:t>
            </w:r>
            <w:r w:rsidRPr="00646A7D">
              <w:rPr>
                <w:rFonts w:eastAsiaTheme="minorEastAsia"/>
                <w:szCs w:val="21"/>
              </w:rPr>
              <w:t>月</w:t>
            </w:r>
            <w:r w:rsidRPr="00646A7D">
              <w:rPr>
                <w:rFonts w:eastAsiaTheme="minorEastAsia"/>
                <w:szCs w:val="21"/>
              </w:rPr>
              <w:t>28</w:t>
            </w:r>
            <w:r w:rsidRPr="00646A7D">
              <w:rPr>
                <w:rFonts w:eastAsiaTheme="minorEastAsia"/>
                <w:szCs w:val="21"/>
              </w:rPr>
              <w:t>日</w:t>
            </w:r>
            <w:r w:rsidRPr="00646A7D">
              <w:rPr>
                <w:rFonts w:eastAsiaTheme="minorEastAsia"/>
                <w:szCs w:val="21"/>
              </w:rPr>
              <w:t>）基金份额总额</w:t>
            </w:r>
          </w:p>
        </w:tc>
        <w:tc>
          <w:tcPr>
            <w:tcW w:w="2194" w:type="pct"/>
          </w:tcPr>
          <w:p w:rsidR="001548F9" w:rsidRPr="00646A7D" w:rsidRDefault="00C73A01" w:rsidP="002E5E56">
            <w:pPr>
              <w:jc w:val="right"/>
              <w:rPr>
                <w:rFonts w:eastAsiaTheme="minorEastAsia"/>
                <w:szCs w:val="21"/>
              </w:rPr>
            </w:pPr>
            <w:r w:rsidRPr="00646A7D">
              <w:rPr>
                <w:rFonts w:eastAsiaTheme="minorEastAsia"/>
                <w:szCs w:val="21"/>
              </w:rPr>
              <w:t xml:space="preserve">210,028,109.33 </w:t>
            </w:r>
          </w:p>
        </w:tc>
      </w:tr>
      <w:tr w:rsidR="00C255A4" w:rsidTr="003133A7">
        <w:tc>
          <w:tcPr>
            <w:tcW w:w="2806" w:type="pct"/>
            <w:vAlign w:val="center"/>
          </w:tcPr>
          <w:p w:rsidR="001548F9" w:rsidRPr="00646A7D" w:rsidRDefault="00C73A01" w:rsidP="005A09F2">
            <w:pPr>
              <w:rPr>
                <w:rFonts w:eastAsiaTheme="minorEastAsia"/>
                <w:szCs w:val="21"/>
              </w:rPr>
            </w:pPr>
            <w:r w:rsidRPr="00646A7D">
              <w:rPr>
                <w:rFonts w:eastAsiaTheme="minorEastAsia"/>
                <w:szCs w:val="21"/>
              </w:rPr>
              <w:t>本报告期期初基金份额总额</w:t>
            </w:r>
          </w:p>
        </w:tc>
        <w:tc>
          <w:tcPr>
            <w:tcW w:w="2194" w:type="pct"/>
          </w:tcPr>
          <w:p w:rsidR="001548F9" w:rsidRPr="00646A7D" w:rsidRDefault="00C73A01" w:rsidP="002E5E56">
            <w:pPr>
              <w:jc w:val="right"/>
              <w:rPr>
                <w:rFonts w:eastAsiaTheme="minorEastAsia"/>
                <w:szCs w:val="21"/>
              </w:rPr>
            </w:pPr>
            <w:r w:rsidRPr="00646A7D">
              <w:rPr>
                <w:rFonts w:eastAsiaTheme="minorEastAsia"/>
                <w:szCs w:val="21"/>
              </w:rPr>
              <w:t>1,511,799,571.09</w:t>
            </w:r>
          </w:p>
        </w:tc>
      </w:tr>
      <w:tr w:rsidR="00C255A4" w:rsidTr="003133A7">
        <w:tc>
          <w:tcPr>
            <w:tcW w:w="2806" w:type="pct"/>
            <w:vAlign w:val="center"/>
          </w:tcPr>
          <w:p w:rsidR="001548F9" w:rsidRPr="00646A7D" w:rsidRDefault="00C73A01" w:rsidP="005A09F2">
            <w:pPr>
              <w:rPr>
                <w:rFonts w:eastAsiaTheme="minorEastAsia"/>
                <w:szCs w:val="21"/>
              </w:rPr>
            </w:pPr>
            <w:r w:rsidRPr="00646A7D">
              <w:rPr>
                <w:rFonts w:eastAsiaTheme="minorEastAsia"/>
                <w:szCs w:val="21"/>
              </w:rPr>
              <w:t>本报告期基金总申购份额</w:t>
            </w:r>
          </w:p>
        </w:tc>
        <w:tc>
          <w:tcPr>
            <w:tcW w:w="2194" w:type="pct"/>
          </w:tcPr>
          <w:p w:rsidR="001548F9" w:rsidRPr="00646A7D" w:rsidRDefault="00C73A01" w:rsidP="002E5E56">
            <w:pPr>
              <w:jc w:val="right"/>
              <w:rPr>
                <w:rFonts w:eastAsiaTheme="minorEastAsia"/>
                <w:szCs w:val="21"/>
              </w:rPr>
            </w:pPr>
            <w:r w:rsidRPr="00646A7D">
              <w:rPr>
                <w:rFonts w:eastAsiaTheme="minorEastAsia"/>
                <w:szCs w:val="21"/>
              </w:rPr>
              <w:t>2.07</w:t>
            </w:r>
          </w:p>
        </w:tc>
      </w:tr>
      <w:tr w:rsidR="00C255A4" w:rsidTr="003133A7">
        <w:tc>
          <w:tcPr>
            <w:tcW w:w="2806" w:type="pct"/>
            <w:vAlign w:val="center"/>
          </w:tcPr>
          <w:p w:rsidR="001548F9" w:rsidRPr="00646A7D" w:rsidRDefault="00C73A01" w:rsidP="005A09F2">
            <w:pPr>
              <w:rPr>
                <w:rFonts w:eastAsiaTheme="minorEastAsia"/>
                <w:szCs w:val="21"/>
              </w:rPr>
            </w:pPr>
            <w:r w:rsidRPr="00646A7D">
              <w:rPr>
                <w:rFonts w:eastAsiaTheme="minorEastAsia"/>
                <w:szCs w:val="21"/>
              </w:rPr>
              <w:t>减：</w:t>
            </w:r>
            <w:r w:rsidRPr="00646A7D">
              <w:rPr>
                <w:rFonts w:eastAsiaTheme="minorEastAsia"/>
                <w:szCs w:val="21"/>
              </w:rPr>
              <w:t>本报告期</w:t>
            </w:r>
            <w:r w:rsidRPr="00646A7D">
              <w:rPr>
                <w:rFonts w:eastAsiaTheme="minorEastAsia"/>
                <w:szCs w:val="21"/>
              </w:rPr>
              <w:t>基金总赎回份额</w:t>
            </w:r>
          </w:p>
        </w:tc>
        <w:tc>
          <w:tcPr>
            <w:tcW w:w="2194" w:type="pct"/>
          </w:tcPr>
          <w:p w:rsidR="001548F9" w:rsidRPr="00646A7D" w:rsidRDefault="00C73A01" w:rsidP="002E5E56">
            <w:pPr>
              <w:jc w:val="right"/>
              <w:rPr>
                <w:rFonts w:eastAsiaTheme="minorEastAsia"/>
                <w:szCs w:val="21"/>
              </w:rPr>
            </w:pPr>
            <w:r w:rsidRPr="00646A7D">
              <w:rPr>
                <w:rFonts w:eastAsiaTheme="minorEastAsia"/>
                <w:szCs w:val="21"/>
              </w:rPr>
              <w:t>9,948.28</w:t>
            </w:r>
          </w:p>
        </w:tc>
      </w:tr>
      <w:tr w:rsidR="00C255A4" w:rsidTr="003133A7">
        <w:tc>
          <w:tcPr>
            <w:tcW w:w="2806" w:type="pct"/>
            <w:vAlign w:val="center"/>
          </w:tcPr>
          <w:p w:rsidR="001548F9" w:rsidRPr="00646A7D" w:rsidRDefault="00C73A01" w:rsidP="005A09F2">
            <w:pPr>
              <w:rPr>
                <w:rFonts w:eastAsiaTheme="minorEastAsia"/>
                <w:szCs w:val="21"/>
              </w:rPr>
            </w:pPr>
            <w:r w:rsidRPr="00646A7D">
              <w:rPr>
                <w:rFonts w:eastAsiaTheme="minorEastAsia"/>
                <w:szCs w:val="21"/>
              </w:rPr>
              <w:t>本报告期基金拆分变动份额</w:t>
            </w:r>
          </w:p>
        </w:tc>
        <w:tc>
          <w:tcPr>
            <w:tcW w:w="2194" w:type="pct"/>
          </w:tcPr>
          <w:p w:rsidR="001548F9" w:rsidRPr="00646A7D" w:rsidRDefault="00C73A01" w:rsidP="002E5E56">
            <w:pPr>
              <w:jc w:val="right"/>
              <w:rPr>
                <w:rFonts w:eastAsiaTheme="minorEastAsia"/>
                <w:szCs w:val="21"/>
              </w:rPr>
            </w:pPr>
            <w:r w:rsidRPr="00646A7D">
              <w:rPr>
                <w:rFonts w:eastAsiaTheme="minorEastAsia"/>
                <w:szCs w:val="21"/>
              </w:rPr>
              <w:t>-</w:t>
            </w:r>
          </w:p>
        </w:tc>
      </w:tr>
      <w:tr w:rsidR="00C255A4" w:rsidTr="003133A7">
        <w:tc>
          <w:tcPr>
            <w:tcW w:w="2806" w:type="pct"/>
            <w:vAlign w:val="center"/>
          </w:tcPr>
          <w:p w:rsidR="001548F9" w:rsidRPr="00646A7D" w:rsidRDefault="00C73A01" w:rsidP="005A09F2">
            <w:pPr>
              <w:rPr>
                <w:rFonts w:eastAsiaTheme="minorEastAsia"/>
                <w:szCs w:val="21"/>
              </w:rPr>
            </w:pPr>
            <w:r w:rsidRPr="00646A7D">
              <w:rPr>
                <w:rFonts w:eastAsiaTheme="minorEastAsia"/>
                <w:szCs w:val="21"/>
              </w:rPr>
              <w:t>本报告期期末基金份额总额</w:t>
            </w:r>
          </w:p>
        </w:tc>
        <w:tc>
          <w:tcPr>
            <w:tcW w:w="2194" w:type="pct"/>
          </w:tcPr>
          <w:p w:rsidR="001548F9" w:rsidRPr="00646A7D" w:rsidRDefault="00C73A01" w:rsidP="002E5E56">
            <w:pPr>
              <w:jc w:val="right"/>
              <w:rPr>
                <w:rFonts w:eastAsiaTheme="minorEastAsia"/>
                <w:szCs w:val="21"/>
              </w:rPr>
            </w:pPr>
            <w:r w:rsidRPr="00646A7D">
              <w:rPr>
                <w:rFonts w:eastAsiaTheme="minorEastAsia"/>
                <w:szCs w:val="21"/>
              </w:rPr>
              <w:t>1,511,789,624.88</w:t>
            </w:r>
          </w:p>
        </w:tc>
      </w:tr>
    </w:tbl>
    <w:p w:rsidR="005A09F2" w:rsidRPr="00646A7D" w:rsidRDefault="00C73A01" w:rsidP="005A09F2">
      <w:pPr>
        <w:spacing w:line="360" w:lineRule="auto"/>
        <w:rPr>
          <w:rFonts w:eastAsiaTheme="minorEastAsia"/>
          <w:szCs w:val="21"/>
        </w:rPr>
      </w:pPr>
    </w:p>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bookmarkStart w:id="77" w:name="_Toc331410116"/>
      <w:bookmarkStart w:id="78" w:name="_Toc225500054"/>
      <w:r w:rsidRPr="00646A7D">
        <w:rPr>
          <w:rFonts w:eastAsiaTheme="minorEastAsia"/>
          <w:b/>
          <w:bCs/>
          <w:sz w:val="21"/>
          <w:szCs w:val="21"/>
          <w:lang w:val="en-US"/>
        </w:rPr>
        <w:t xml:space="preserve">10  </w:t>
      </w:r>
      <w:r w:rsidRPr="00646A7D">
        <w:rPr>
          <w:rFonts w:eastAsiaTheme="minorEastAsia"/>
          <w:b/>
          <w:bCs/>
          <w:sz w:val="21"/>
          <w:szCs w:val="21"/>
          <w:lang w:val="en-US"/>
        </w:rPr>
        <w:t>重大事件揭示</w:t>
      </w:r>
      <w:bookmarkEnd w:id="77"/>
      <w:bookmarkEnd w:id="78"/>
    </w:p>
    <w:p w:rsidR="009658E4" w:rsidRPr="0091212A" w:rsidRDefault="00C73A01" w:rsidP="009658E4">
      <w:pPr>
        <w:pStyle w:val="20"/>
        <w:spacing w:before="0" w:after="0"/>
        <w:rPr>
          <w:rFonts w:asciiTheme="minorEastAsia" w:eastAsiaTheme="minorEastAsia" w:hAnsiTheme="minorEastAsia"/>
          <w:kern w:val="0"/>
          <w:sz w:val="21"/>
          <w:szCs w:val="21"/>
        </w:rPr>
      </w:pPr>
      <w:bookmarkStart w:id="79" w:name="_Toc361324894"/>
      <w:bookmarkStart w:id="80" w:name="_Toc374438161"/>
      <w:bookmarkStart w:id="81" w:name="_Toc249760071"/>
      <w:r w:rsidRPr="00FA7D39">
        <w:rPr>
          <w:rFonts w:ascii="Times New Roman" w:eastAsiaTheme="minorEastAsia" w:hAnsi="Times New Roman"/>
          <w:bCs w:val="0"/>
          <w:color w:val="000000" w:themeColor="text1"/>
          <w:sz w:val="21"/>
          <w:szCs w:val="21"/>
        </w:rPr>
        <w:t>10.1</w:t>
      </w:r>
      <w:r w:rsidRPr="00FA7D39">
        <w:rPr>
          <w:rFonts w:ascii="Times New Roman" w:eastAsiaTheme="minorEastAsia" w:hAnsi="Times New Roman"/>
          <w:bCs w:val="0"/>
          <w:color w:val="000000" w:themeColor="text1"/>
          <w:sz w:val="21"/>
          <w:szCs w:val="21"/>
        </w:rPr>
        <w:tab/>
      </w:r>
      <w:r w:rsidRPr="00FA7D39">
        <w:rPr>
          <w:rFonts w:ascii="Times New Roman" w:eastAsiaTheme="minorEastAsia" w:hAnsi="Times New Roman" w:hint="eastAsia"/>
          <w:bCs w:val="0"/>
          <w:color w:val="000000" w:themeColor="text1"/>
          <w:sz w:val="21"/>
          <w:szCs w:val="21"/>
        </w:rPr>
        <w:t>基金份</w:t>
      </w:r>
      <w:r w:rsidRPr="0091212A">
        <w:rPr>
          <w:rFonts w:asciiTheme="minorEastAsia" w:eastAsiaTheme="minorEastAsia" w:hAnsiTheme="minorEastAsia" w:hint="eastAsia"/>
          <w:kern w:val="0"/>
          <w:sz w:val="21"/>
          <w:szCs w:val="21"/>
        </w:rPr>
        <w:t>额持有人大会决议</w:t>
      </w:r>
      <w:bookmarkEnd w:id="79"/>
      <w:bookmarkEnd w:id="80"/>
    </w:p>
    <w:p w:rsidR="009658E4" w:rsidRPr="00AD22E5" w:rsidRDefault="00C73A01" w:rsidP="009658E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本基金本报告期内未召开基金份额持有人大会，无会议决议。</w:t>
      </w:r>
    </w:p>
    <w:p w:rsidR="009658E4" w:rsidRPr="0091212A" w:rsidRDefault="00C73A01" w:rsidP="009658E4">
      <w:pPr>
        <w:pStyle w:val="20"/>
        <w:spacing w:before="0" w:after="0"/>
        <w:rPr>
          <w:rFonts w:asciiTheme="minorEastAsia" w:eastAsiaTheme="minorEastAsia" w:hAnsiTheme="minorEastAsia"/>
          <w:kern w:val="0"/>
          <w:sz w:val="21"/>
          <w:szCs w:val="21"/>
        </w:rPr>
      </w:pPr>
      <w:bookmarkStart w:id="82" w:name="_Toc361324895"/>
      <w:bookmarkStart w:id="83" w:name="_Toc374438162"/>
      <w:r w:rsidRPr="00FA7D39">
        <w:rPr>
          <w:rFonts w:ascii="Times New Roman" w:eastAsiaTheme="minorEastAsia" w:hAnsi="Times New Roman"/>
          <w:bCs w:val="0"/>
          <w:color w:val="000000" w:themeColor="text1"/>
          <w:sz w:val="21"/>
          <w:szCs w:val="21"/>
        </w:rPr>
        <w:t>10.2</w:t>
      </w:r>
      <w:r w:rsidRPr="00FA7D39">
        <w:rPr>
          <w:rFonts w:ascii="Times New Roman" w:eastAsiaTheme="minorEastAsia" w:hAnsi="Times New Roman"/>
          <w:bCs w:val="0"/>
          <w:color w:val="000000" w:themeColor="text1"/>
          <w:sz w:val="21"/>
          <w:szCs w:val="21"/>
        </w:rPr>
        <w:tab/>
      </w:r>
      <w:r w:rsidRPr="00FA7D39">
        <w:rPr>
          <w:rFonts w:ascii="Times New Roman" w:eastAsiaTheme="minorEastAsia" w:hAnsi="Times New Roman" w:hint="eastAsia"/>
          <w:bCs w:val="0"/>
          <w:color w:val="000000" w:themeColor="text1"/>
          <w:sz w:val="21"/>
          <w:szCs w:val="21"/>
        </w:rPr>
        <w:t>基金管理人、</w:t>
      </w:r>
      <w:r w:rsidRPr="0091212A">
        <w:rPr>
          <w:rFonts w:asciiTheme="minorEastAsia" w:eastAsiaTheme="minorEastAsia" w:hAnsiTheme="minorEastAsia" w:hint="eastAsia"/>
          <w:kern w:val="0"/>
          <w:sz w:val="21"/>
          <w:szCs w:val="21"/>
        </w:rPr>
        <w:t>基金托管人的专门基金托管部门的重大人事变动</w:t>
      </w:r>
      <w:bookmarkEnd w:id="82"/>
      <w:bookmarkEnd w:id="83"/>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、经本基金管理人第六届董事会第三十四次会议审议通过，报中国证券投资基金业协会、中国证券监督管理委员会广东监管局备案，并于</w:t>
      </w:r>
      <w:r>
        <w:rPr>
          <w:rFonts w:eastAsiaTheme="minorEastAsia"/>
          <w:kern w:val="0"/>
          <w:szCs w:val="21"/>
        </w:rPr>
        <w:t>2019</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5</w:t>
      </w:r>
      <w:r>
        <w:rPr>
          <w:rFonts w:eastAsiaTheme="minorEastAsia"/>
          <w:kern w:val="0"/>
          <w:szCs w:val="21"/>
        </w:rPr>
        <w:t>日在证监会指定媒体披露，聘请刘志刚先生担任公司总经理，李兆廷先生不再代为履行金鹰基金管理有限公司总经理职责。</w:t>
      </w:r>
    </w:p>
    <w:p w:rsidR="00C255A4" w:rsidRDefault="00C73A01">
      <w:pPr>
        <w:tabs>
          <w:tab w:val="left" w:pos="426"/>
        </w:tabs>
        <w:spacing w:line="360" w:lineRule="auto"/>
        <w:ind w:firstLineChars="200" w:firstLine="420"/>
        <w:jc w:val="left"/>
        <w:rPr>
          <w:rFonts w:eastAsiaTheme="minorEastAsia"/>
          <w:kern w:val="0"/>
          <w:szCs w:val="21"/>
        </w:rPr>
      </w:pPr>
      <w:r>
        <w:rPr>
          <w:rFonts w:eastAsiaTheme="minorEastAsia"/>
          <w:kern w:val="0"/>
          <w:szCs w:val="21"/>
        </w:rPr>
        <w:t>经广东省工商行政管理局核准，本基金管理人法定代表人于</w:t>
      </w:r>
      <w:r>
        <w:rPr>
          <w:rFonts w:eastAsiaTheme="minorEastAsia"/>
          <w:kern w:val="0"/>
          <w:szCs w:val="21"/>
        </w:rPr>
        <w:t>2019</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27</w:t>
      </w:r>
      <w:r>
        <w:rPr>
          <w:rFonts w:eastAsiaTheme="minorEastAsia"/>
          <w:kern w:val="0"/>
          <w:szCs w:val="21"/>
        </w:rPr>
        <w:t>日由李兆廷先生变更为刘志刚先生。</w:t>
      </w:r>
    </w:p>
    <w:p w:rsidR="009658E4" w:rsidRPr="00AD22E5" w:rsidRDefault="00C73A01" w:rsidP="009658E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、自</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22</w:t>
      </w:r>
      <w:r w:rsidRPr="00AD22E5">
        <w:rPr>
          <w:rFonts w:eastAsiaTheme="minorEastAsia"/>
          <w:kern w:val="0"/>
          <w:szCs w:val="21"/>
        </w:rPr>
        <w:t>日起，叶文煌先生担任基金托管人资产托管部总经理，全面主持资产托管部相关工作，吴若曼女士不再担任基金托管人资产托管部总经理。</w:t>
      </w:r>
    </w:p>
    <w:p w:rsidR="009658E4" w:rsidRPr="0091212A" w:rsidRDefault="00C73A01" w:rsidP="009658E4">
      <w:pPr>
        <w:pStyle w:val="20"/>
        <w:spacing w:before="0" w:after="0"/>
        <w:rPr>
          <w:rFonts w:asciiTheme="minorEastAsia" w:eastAsiaTheme="minorEastAsia" w:hAnsiTheme="minorEastAsia"/>
          <w:kern w:val="0"/>
          <w:sz w:val="21"/>
          <w:szCs w:val="21"/>
        </w:rPr>
      </w:pPr>
      <w:bookmarkStart w:id="84" w:name="_Toc361324896"/>
      <w:bookmarkStart w:id="85" w:name="_Toc374438163"/>
      <w:r w:rsidRPr="00FA7D39">
        <w:rPr>
          <w:rFonts w:ascii="Times New Roman" w:eastAsiaTheme="minorEastAsia" w:hAnsi="Times New Roman"/>
          <w:bCs w:val="0"/>
          <w:color w:val="000000" w:themeColor="text1"/>
          <w:sz w:val="21"/>
          <w:szCs w:val="21"/>
        </w:rPr>
        <w:t>10.3</w:t>
      </w:r>
      <w:r w:rsidRPr="00FA7D39">
        <w:rPr>
          <w:rFonts w:ascii="Times New Roman" w:eastAsiaTheme="minorEastAsia" w:hAnsi="Times New Roman"/>
          <w:bCs w:val="0"/>
          <w:color w:val="000000" w:themeColor="text1"/>
          <w:sz w:val="21"/>
          <w:szCs w:val="21"/>
        </w:rPr>
        <w:tab/>
      </w:r>
      <w:r w:rsidRPr="00FA7D39">
        <w:rPr>
          <w:rFonts w:ascii="Times New Roman" w:eastAsiaTheme="minorEastAsia" w:hAnsi="Times New Roman" w:hint="eastAsia"/>
          <w:bCs w:val="0"/>
          <w:color w:val="000000" w:themeColor="text1"/>
          <w:sz w:val="21"/>
          <w:szCs w:val="21"/>
        </w:rPr>
        <w:t>涉</w:t>
      </w:r>
      <w:r w:rsidRPr="00FA7D39">
        <w:rPr>
          <w:rFonts w:ascii="Times New Roman" w:eastAsiaTheme="minorEastAsia" w:hAnsi="Times New Roman" w:hint="eastAsia"/>
          <w:bCs w:val="0"/>
          <w:color w:val="000000" w:themeColor="text1"/>
          <w:sz w:val="21"/>
          <w:szCs w:val="21"/>
        </w:rPr>
        <w:t>及</w:t>
      </w:r>
      <w:r w:rsidRPr="0091212A">
        <w:rPr>
          <w:rFonts w:asciiTheme="minorEastAsia" w:eastAsiaTheme="minorEastAsia" w:hAnsiTheme="minorEastAsia" w:hint="eastAsia"/>
          <w:kern w:val="0"/>
          <w:sz w:val="21"/>
          <w:szCs w:val="21"/>
        </w:rPr>
        <w:t>基金管理人、基金财产、基金托管业务的诉讼</w:t>
      </w:r>
      <w:bookmarkEnd w:id="84"/>
      <w:bookmarkEnd w:id="85"/>
    </w:p>
    <w:p w:rsidR="009658E4" w:rsidRPr="00AD22E5" w:rsidRDefault="00C73A01" w:rsidP="009658E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本报告期内未发生涉及基金管理人、基金财产、基金托管业务的诉讼。</w:t>
      </w:r>
    </w:p>
    <w:p w:rsidR="009658E4" w:rsidRPr="0091212A" w:rsidRDefault="00C73A01" w:rsidP="009658E4">
      <w:pPr>
        <w:pStyle w:val="20"/>
        <w:spacing w:before="0" w:after="0"/>
        <w:rPr>
          <w:rFonts w:asciiTheme="minorEastAsia" w:eastAsiaTheme="minorEastAsia" w:hAnsiTheme="minorEastAsia"/>
          <w:kern w:val="0"/>
          <w:sz w:val="21"/>
          <w:szCs w:val="21"/>
        </w:rPr>
      </w:pPr>
      <w:bookmarkStart w:id="86" w:name="_Toc361324897"/>
      <w:bookmarkStart w:id="87" w:name="_Toc374438164"/>
      <w:r w:rsidRPr="00FA7D39">
        <w:rPr>
          <w:rFonts w:ascii="Times New Roman" w:eastAsiaTheme="minorEastAsia" w:hAnsi="Times New Roman"/>
          <w:bCs w:val="0"/>
          <w:color w:val="000000" w:themeColor="text1"/>
          <w:sz w:val="21"/>
          <w:szCs w:val="21"/>
        </w:rPr>
        <w:t>10.4</w:t>
      </w:r>
      <w:r w:rsidRPr="00FA7D39">
        <w:rPr>
          <w:rFonts w:ascii="Times New Roman" w:eastAsiaTheme="minorEastAsia" w:hAnsi="Times New Roman"/>
          <w:bCs w:val="0"/>
          <w:color w:val="000000" w:themeColor="text1"/>
          <w:sz w:val="21"/>
          <w:szCs w:val="21"/>
        </w:rPr>
        <w:tab/>
      </w:r>
      <w:r w:rsidRPr="00FA7D39">
        <w:rPr>
          <w:rFonts w:ascii="Times New Roman" w:eastAsiaTheme="minorEastAsia" w:hAnsi="Times New Roman" w:hint="eastAsia"/>
          <w:bCs w:val="0"/>
          <w:color w:val="000000" w:themeColor="text1"/>
          <w:sz w:val="21"/>
          <w:szCs w:val="21"/>
        </w:rPr>
        <w:t>基金</w:t>
      </w:r>
      <w:r w:rsidRPr="0091212A">
        <w:rPr>
          <w:rFonts w:asciiTheme="minorEastAsia" w:eastAsiaTheme="minorEastAsia" w:hAnsiTheme="minorEastAsia" w:hint="eastAsia"/>
          <w:kern w:val="0"/>
          <w:sz w:val="21"/>
          <w:szCs w:val="21"/>
        </w:rPr>
        <w:t>投资策略的改变</w:t>
      </w:r>
      <w:bookmarkEnd w:id="86"/>
      <w:bookmarkEnd w:id="87"/>
    </w:p>
    <w:p w:rsidR="009658E4" w:rsidRPr="00F13227" w:rsidRDefault="00C73A01" w:rsidP="009658E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本基金报告期内没有改变基金投资策略。</w:t>
      </w:r>
    </w:p>
    <w:p w:rsidR="009658E4" w:rsidRPr="00114CA1" w:rsidRDefault="00C73A01" w:rsidP="009658E4">
      <w:pPr>
        <w:pStyle w:val="20"/>
        <w:spacing w:before="0" w:after="0"/>
        <w:rPr>
          <w:rFonts w:ascii="Times New Roman" w:eastAsiaTheme="minorEastAsia" w:hAnsi="Times New Roman"/>
          <w:color w:val="000000" w:themeColor="text1"/>
          <w:kern w:val="0"/>
          <w:sz w:val="21"/>
          <w:szCs w:val="21"/>
        </w:rPr>
      </w:pPr>
      <w:bookmarkStart w:id="88" w:name="_Toc409100466"/>
      <w:bookmarkStart w:id="89" w:name="_Toc409100103"/>
      <w:r w:rsidRPr="00FA7D39">
        <w:rPr>
          <w:rFonts w:ascii="Times New Roman" w:eastAsiaTheme="minorEastAsia" w:hAnsi="Times New Roman"/>
          <w:bCs w:val="0"/>
          <w:color w:val="000000" w:themeColor="text1"/>
          <w:sz w:val="21"/>
          <w:szCs w:val="21"/>
        </w:rPr>
        <w:t>10.5</w:t>
      </w:r>
      <w:r w:rsidRPr="00FA7D39">
        <w:rPr>
          <w:rFonts w:ascii="Times New Roman" w:eastAsiaTheme="minorEastAsia" w:hAnsi="Times New Roman"/>
          <w:bCs w:val="0"/>
          <w:color w:val="000000" w:themeColor="text1"/>
          <w:sz w:val="21"/>
          <w:szCs w:val="21"/>
        </w:rPr>
        <w:t>为基金</w:t>
      </w:r>
      <w:r w:rsidRPr="00114CA1">
        <w:rPr>
          <w:rFonts w:ascii="Times New Roman" w:eastAsiaTheme="minorEastAsia" w:hAnsi="Times New Roman"/>
          <w:color w:val="000000" w:themeColor="text1"/>
          <w:sz w:val="21"/>
          <w:szCs w:val="21"/>
        </w:rPr>
        <w:t>进行审计的会计师事务所情况</w:t>
      </w:r>
      <w:bookmarkEnd w:id="88"/>
      <w:bookmarkEnd w:id="89"/>
    </w:p>
    <w:p w:rsidR="009658E4" w:rsidRPr="00114CA1" w:rsidRDefault="00C73A01" w:rsidP="009658E4">
      <w:pPr>
        <w:spacing w:line="360" w:lineRule="auto"/>
        <w:ind w:firstLineChars="200" w:firstLine="420"/>
        <w:rPr>
          <w:rFonts w:eastAsiaTheme="minorEastAsia"/>
          <w:color w:val="000000" w:themeColor="text1"/>
          <w:szCs w:val="21"/>
        </w:rPr>
      </w:pPr>
      <w:bookmarkStart w:id="90" w:name="OLE_LINK3"/>
      <w:r w:rsidRPr="00114CA1">
        <w:rPr>
          <w:rFonts w:eastAsiaTheme="minorEastAsia"/>
          <w:color w:val="000000" w:themeColor="text1"/>
          <w:szCs w:val="21"/>
        </w:rPr>
        <w:t>本报告期未改聘会计师事务所。</w:t>
      </w:r>
    </w:p>
    <w:p w:rsidR="009658E4" w:rsidRPr="00114CA1" w:rsidRDefault="00C73A01" w:rsidP="009658E4">
      <w:pPr>
        <w:pStyle w:val="20"/>
        <w:spacing w:before="0" w:after="0"/>
        <w:rPr>
          <w:rFonts w:ascii="Times New Roman" w:eastAsiaTheme="minorEastAsia" w:hAnsi="Times New Roman"/>
          <w:color w:val="000000" w:themeColor="text1"/>
          <w:kern w:val="0"/>
          <w:sz w:val="21"/>
          <w:szCs w:val="21"/>
        </w:rPr>
      </w:pPr>
      <w:bookmarkStart w:id="91" w:name="_Toc409100104"/>
      <w:bookmarkStart w:id="92" w:name="_Toc409100467"/>
      <w:bookmarkStart w:id="93" w:name="_Toc361324899"/>
      <w:bookmarkEnd w:id="90"/>
      <w:r w:rsidRPr="00FA7D39">
        <w:rPr>
          <w:rFonts w:ascii="Times New Roman" w:eastAsiaTheme="minorEastAsia" w:hAnsi="Times New Roman"/>
          <w:bCs w:val="0"/>
          <w:color w:val="000000" w:themeColor="text1"/>
          <w:sz w:val="21"/>
          <w:szCs w:val="21"/>
        </w:rPr>
        <w:t>10.6</w:t>
      </w:r>
      <w:r w:rsidRPr="00FA7D39">
        <w:rPr>
          <w:rFonts w:ascii="Times New Roman" w:eastAsiaTheme="minorEastAsia" w:hAnsi="Times New Roman"/>
          <w:bCs w:val="0"/>
          <w:color w:val="000000" w:themeColor="text1"/>
          <w:sz w:val="21"/>
          <w:szCs w:val="21"/>
        </w:rPr>
        <w:t>管理人、</w:t>
      </w:r>
      <w:r w:rsidRPr="00114CA1">
        <w:rPr>
          <w:rFonts w:ascii="Times New Roman" w:eastAsiaTheme="minorEastAsia" w:hAnsi="Times New Roman"/>
          <w:color w:val="000000" w:themeColor="text1"/>
          <w:kern w:val="0"/>
          <w:sz w:val="21"/>
          <w:szCs w:val="21"/>
        </w:rPr>
        <w:t>托管人及其高级管理人员受稽查或处罚等情况</w:t>
      </w:r>
      <w:bookmarkEnd w:id="91"/>
      <w:bookmarkEnd w:id="92"/>
      <w:bookmarkEnd w:id="93"/>
    </w:p>
    <w:p w:rsidR="009658E4" w:rsidRPr="00114CA1" w:rsidRDefault="00C73A01" w:rsidP="009658E4">
      <w:pPr>
        <w:spacing w:line="360" w:lineRule="auto"/>
        <w:ind w:firstLineChars="200" w:firstLine="420"/>
        <w:rPr>
          <w:rFonts w:eastAsiaTheme="minorEastAsia"/>
          <w:color w:val="000000" w:themeColor="text1"/>
          <w:szCs w:val="21"/>
        </w:rPr>
      </w:pPr>
      <w:r w:rsidRPr="00114CA1">
        <w:rPr>
          <w:rFonts w:eastAsiaTheme="minorEastAsia"/>
          <w:color w:val="000000" w:themeColor="text1"/>
          <w:szCs w:val="21"/>
        </w:rPr>
        <w:t>本报告期内基金管理人、基金托管人的托管业务部门及其相关高级管理人员无受稽查或处罚等情况。</w:t>
      </w:r>
    </w:p>
    <w:p w:rsidR="009658E4" w:rsidRPr="00FA7D39" w:rsidRDefault="00C73A01" w:rsidP="009658E4">
      <w:pPr>
        <w:pStyle w:val="20"/>
        <w:spacing w:before="0" w:after="0"/>
        <w:rPr>
          <w:rFonts w:ascii="Times New Roman" w:eastAsiaTheme="minorEastAsia" w:hAnsi="Times New Roman"/>
          <w:bCs w:val="0"/>
          <w:color w:val="000000" w:themeColor="text1"/>
          <w:sz w:val="21"/>
          <w:szCs w:val="21"/>
        </w:rPr>
      </w:pPr>
      <w:bookmarkStart w:id="94" w:name="_Toc361324900"/>
      <w:bookmarkStart w:id="95" w:name="_Toc409100468"/>
      <w:bookmarkStart w:id="96" w:name="_Toc409100105"/>
      <w:r w:rsidRPr="00FA7D39">
        <w:rPr>
          <w:rFonts w:ascii="Times New Roman" w:eastAsiaTheme="minorEastAsia" w:hAnsi="Times New Roman"/>
          <w:bCs w:val="0"/>
          <w:color w:val="000000" w:themeColor="text1"/>
          <w:sz w:val="21"/>
          <w:szCs w:val="21"/>
        </w:rPr>
        <w:t>10.7</w:t>
      </w:r>
      <w:r w:rsidRPr="00FA7D39">
        <w:rPr>
          <w:rFonts w:ascii="Times New Roman" w:eastAsiaTheme="minorEastAsia" w:hAnsi="Times New Roman"/>
          <w:bCs w:val="0"/>
          <w:color w:val="000000" w:themeColor="text1"/>
          <w:sz w:val="21"/>
          <w:szCs w:val="21"/>
        </w:rPr>
        <w:t>基金租用证券公司交易单元的有关情况</w:t>
      </w:r>
      <w:bookmarkEnd w:id="94"/>
      <w:bookmarkEnd w:id="95"/>
      <w:bookmarkEnd w:id="96"/>
    </w:p>
    <w:p w:rsidR="009658E4" w:rsidRPr="00114CA1" w:rsidRDefault="00C73A01" w:rsidP="009658E4">
      <w:pPr>
        <w:spacing w:line="360" w:lineRule="auto"/>
        <w:rPr>
          <w:rFonts w:eastAsiaTheme="minorEastAsia"/>
          <w:b/>
          <w:color w:val="000000" w:themeColor="text1"/>
          <w:szCs w:val="21"/>
        </w:rPr>
      </w:pPr>
      <w:bookmarkStart w:id="97" w:name="_Toc249760070"/>
      <w:r w:rsidRPr="00FA7D39">
        <w:rPr>
          <w:rFonts w:eastAsiaTheme="minorEastAsia"/>
          <w:b/>
          <w:color w:val="000000" w:themeColor="text1"/>
          <w:szCs w:val="21"/>
        </w:rPr>
        <w:t>10.7.1</w:t>
      </w:r>
      <w:r w:rsidRPr="00114CA1">
        <w:rPr>
          <w:rFonts w:eastAsiaTheme="minorEastAsia"/>
          <w:b/>
          <w:color w:val="000000" w:themeColor="text1"/>
          <w:szCs w:val="21"/>
        </w:rPr>
        <w:t>基金租用证券公司交易单元进行股票投资及佣金支付情况</w:t>
      </w:r>
      <w:bookmarkEnd w:id="97"/>
    </w:p>
    <w:p w:rsidR="009658E4" w:rsidRPr="00114CA1" w:rsidRDefault="00C73A01" w:rsidP="009658E4">
      <w:pPr>
        <w:pStyle w:val="a0"/>
        <w:spacing w:line="360" w:lineRule="auto"/>
        <w:ind w:firstLineChars="2600" w:firstLine="5460"/>
        <w:jc w:val="right"/>
        <w:rPr>
          <w:rFonts w:eastAsiaTheme="minorEastAsia"/>
          <w:color w:val="000000" w:themeColor="text1"/>
          <w:szCs w:val="21"/>
        </w:rPr>
      </w:pPr>
      <w:r w:rsidRPr="00114CA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780"/>
        <w:gridCol w:w="1800"/>
        <w:gridCol w:w="1080"/>
        <w:gridCol w:w="1620"/>
        <w:gridCol w:w="1080"/>
        <w:gridCol w:w="1080"/>
      </w:tblGrid>
      <w:tr w:rsidR="00C255A4" w:rsidTr="000E05F4">
        <w:tc>
          <w:tcPr>
            <w:tcW w:w="1560" w:type="dxa"/>
            <w:vMerge w:val="restart"/>
            <w:vAlign w:val="center"/>
          </w:tcPr>
          <w:p w:rsidR="009658E4" w:rsidRPr="00114CA1" w:rsidRDefault="00C73A01" w:rsidP="000E05F4">
            <w:pPr>
              <w:spacing w:line="276" w:lineRule="auto"/>
              <w:jc w:val="center"/>
              <w:rPr>
                <w:rFonts w:eastAsiaTheme="minorEastAsia"/>
                <w:color w:val="000000" w:themeColor="text1"/>
                <w:szCs w:val="21"/>
              </w:rPr>
            </w:pPr>
            <w:r w:rsidRPr="00114CA1">
              <w:rPr>
                <w:rFonts w:eastAsiaTheme="minorEastAsia"/>
                <w:color w:val="000000" w:themeColor="text1"/>
                <w:szCs w:val="21"/>
              </w:rPr>
              <w:t>券商名称</w:t>
            </w:r>
          </w:p>
        </w:tc>
        <w:tc>
          <w:tcPr>
            <w:tcW w:w="780" w:type="dxa"/>
            <w:vMerge w:val="restart"/>
            <w:vAlign w:val="center"/>
          </w:tcPr>
          <w:p w:rsidR="009658E4" w:rsidRPr="00114CA1" w:rsidRDefault="00C73A01" w:rsidP="000E05F4">
            <w:pPr>
              <w:spacing w:line="276" w:lineRule="auto"/>
              <w:jc w:val="center"/>
              <w:rPr>
                <w:rFonts w:eastAsiaTheme="minorEastAsia"/>
                <w:color w:val="000000" w:themeColor="text1"/>
                <w:szCs w:val="21"/>
              </w:rPr>
            </w:pPr>
            <w:r w:rsidRPr="00114CA1">
              <w:rPr>
                <w:rFonts w:eastAsiaTheme="minorEastAsia"/>
                <w:color w:val="000000" w:themeColor="text1"/>
                <w:szCs w:val="21"/>
              </w:rPr>
              <w:t>交易单元数量</w:t>
            </w:r>
          </w:p>
        </w:tc>
        <w:tc>
          <w:tcPr>
            <w:tcW w:w="2880" w:type="dxa"/>
            <w:gridSpan w:val="2"/>
            <w:vAlign w:val="center"/>
          </w:tcPr>
          <w:p w:rsidR="009658E4" w:rsidRPr="00114CA1" w:rsidRDefault="00C73A01" w:rsidP="000E05F4">
            <w:pPr>
              <w:spacing w:line="276" w:lineRule="auto"/>
              <w:jc w:val="center"/>
              <w:rPr>
                <w:rFonts w:eastAsiaTheme="minorEastAsia"/>
                <w:color w:val="000000" w:themeColor="text1"/>
                <w:szCs w:val="21"/>
              </w:rPr>
            </w:pPr>
            <w:r w:rsidRPr="00114CA1">
              <w:rPr>
                <w:rFonts w:eastAsiaTheme="minorEastAsia"/>
                <w:color w:val="000000" w:themeColor="text1"/>
                <w:szCs w:val="21"/>
              </w:rPr>
              <w:t>股票交易</w:t>
            </w:r>
          </w:p>
        </w:tc>
        <w:tc>
          <w:tcPr>
            <w:tcW w:w="2700" w:type="dxa"/>
            <w:gridSpan w:val="2"/>
            <w:vAlign w:val="center"/>
          </w:tcPr>
          <w:p w:rsidR="009658E4" w:rsidRPr="00114CA1" w:rsidRDefault="00C73A01" w:rsidP="000E05F4">
            <w:pPr>
              <w:spacing w:line="276" w:lineRule="auto"/>
              <w:jc w:val="center"/>
              <w:rPr>
                <w:rFonts w:eastAsiaTheme="minorEastAsia"/>
                <w:color w:val="000000" w:themeColor="text1"/>
                <w:szCs w:val="21"/>
              </w:rPr>
            </w:pPr>
            <w:r w:rsidRPr="00114CA1">
              <w:rPr>
                <w:rFonts w:eastAsiaTheme="minorEastAsia"/>
                <w:color w:val="000000" w:themeColor="text1"/>
                <w:szCs w:val="21"/>
              </w:rPr>
              <w:t>应支付该券商的佣金</w:t>
            </w:r>
          </w:p>
        </w:tc>
        <w:tc>
          <w:tcPr>
            <w:tcW w:w="1080" w:type="dxa"/>
            <w:vMerge w:val="restart"/>
            <w:vAlign w:val="center"/>
          </w:tcPr>
          <w:p w:rsidR="009658E4" w:rsidRPr="00114CA1" w:rsidRDefault="00C73A01" w:rsidP="000E05F4">
            <w:pPr>
              <w:spacing w:line="276" w:lineRule="auto"/>
              <w:jc w:val="center"/>
              <w:rPr>
                <w:rFonts w:eastAsiaTheme="minorEastAsia"/>
                <w:color w:val="000000" w:themeColor="text1"/>
                <w:kern w:val="0"/>
                <w:szCs w:val="21"/>
              </w:rPr>
            </w:pPr>
            <w:r w:rsidRPr="00114CA1">
              <w:rPr>
                <w:rFonts w:eastAsiaTheme="minorEastAsia"/>
                <w:color w:val="000000" w:themeColor="text1"/>
                <w:kern w:val="0"/>
                <w:szCs w:val="21"/>
              </w:rPr>
              <w:t>备注</w:t>
            </w:r>
          </w:p>
        </w:tc>
      </w:tr>
      <w:tr w:rsidR="00C255A4" w:rsidTr="000E05F4">
        <w:tc>
          <w:tcPr>
            <w:tcW w:w="1560" w:type="dxa"/>
            <w:vMerge/>
            <w:vAlign w:val="center"/>
          </w:tcPr>
          <w:p w:rsidR="009658E4" w:rsidRPr="00114CA1" w:rsidRDefault="00C73A01" w:rsidP="000E05F4">
            <w:pPr>
              <w:widowControl/>
              <w:spacing w:line="276" w:lineRule="auto"/>
              <w:jc w:val="left"/>
              <w:rPr>
                <w:rFonts w:eastAsiaTheme="minorEastAsia"/>
                <w:color w:val="000000" w:themeColor="text1"/>
                <w:szCs w:val="21"/>
              </w:rPr>
            </w:pPr>
          </w:p>
        </w:tc>
        <w:tc>
          <w:tcPr>
            <w:tcW w:w="780" w:type="dxa"/>
            <w:vMerge/>
            <w:vAlign w:val="center"/>
          </w:tcPr>
          <w:p w:rsidR="009658E4" w:rsidRPr="00114CA1" w:rsidRDefault="00C73A01" w:rsidP="000E05F4">
            <w:pPr>
              <w:widowControl/>
              <w:spacing w:line="276" w:lineRule="auto"/>
              <w:jc w:val="left"/>
              <w:rPr>
                <w:rFonts w:eastAsiaTheme="minorEastAsia"/>
                <w:color w:val="000000" w:themeColor="text1"/>
                <w:szCs w:val="21"/>
              </w:rPr>
            </w:pPr>
          </w:p>
        </w:tc>
        <w:tc>
          <w:tcPr>
            <w:tcW w:w="1800" w:type="dxa"/>
            <w:vAlign w:val="center"/>
          </w:tcPr>
          <w:p w:rsidR="009658E4" w:rsidRPr="00114CA1" w:rsidRDefault="00C73A01" w:rsidP="000E05F4">
            <w:pPr>
              <w:spacing w:line="276" w:lineRule="auto"/>
              <w:jc w:val="center"/>
              <w:rPr>
                <w:rFonts w:eastAsiaTheme="minorEastAsia"/>
                <w:color w:val="000000" w:themeColor="text1"/>
                <w:szCs w:val="21"/>
              </w:rPr>
            </w:pPr>
            <w:r w:rsidRPr="00114CA1">
              <w:rPr>
                <w:rFonts w:eastAsiaTheme="minorEastAsia"/>
                <w:color w:val="000000" w:themeColor="text1"/>
                <w:szCs w:val="21"/>
              </w:rPr>
              <w:t>成交金额</w:t>
            </w:r>
          </w:p>
        </w:tc>
        <w:tc>
          <w:tcPr>
            <w:tcW w:w="1080" w:type="dxa"/>
            <w:vAlign w:val="center"/>
          </w:tcPr>
          <w:p w:rsidR="009658E4" w:rsidRPr="00114CA1" w:rsidRDefault="00C73A01" w:rsidP="000E05F4">
            <w:pPr>
              <w:spacing w:line="276" w:lineRule="auto"/>
              <w:jc w:val="center"/>
              <w:rPr>
                <w:rFonts w:eastAsiaTheme="minorEastAsia"/>
                <w:color w:val="000000" w:themeColor="text1"/>
                <w:szCs w:val="21"/>
              </w:rPr>
            </w:pPr>
            <w:r w:rsidRPr="00114CA1">
              <w:rPr>
                <w:rFonts w:eastAsiaTheme="minorEastAsia"/>
                <w:color w:val="000000" w:themeColor="text1"/>
                <w:szCs w:val="21"/>
              </w:rPr>
              <w:t>占当期股票成交总额的比例</w:t>
            </w:r>
          </w:p>
        </w:tc>
        <w:tc>
          <w:tcPr>
            <w:tcW w:w="1620" w:type="dxa"/>
            <w:vAlign w:val="center"/>
          </w:tcPr>
          <w:p w:rsidR="009658E4" w:rsidRPr="00114CA1" w:rsidRDefault="00C73A01" w:rsidP="000E05F4">
            <w:pPr>
              <w:spacing w:line="276" w:lineRule="auto"/>
              <w:jc w:val="center"/>
              <w:rPr>
                <w:rFonts w:eastAsiaTheme="minorEastAsia"/>
                <w:color w:val="000000" w:themeColor="text1"/>
                <w:kern w:val="0"/>
                <w:szCs w:val="21"/>
              </w:rPr>
            </w:pPr>
            <w:r w:rsidRPr="00114CA1">
              <w:rPr>
                <w:rFonts w:eastAsiaTheme="minorEastAsia"/>
                <w:color w:val="000000" w:themeColor="text1"/>
                <w:kern w:val="0"/>
                <w:szCs w:val="21"/>
              </w:rPr>
              <w:t>佣金</w:t>
            </w:r>
          </w:p>
        </w:tc>
        <w:tc>
          <w:tcPr>
            <w:tcW w:w="1080" w:type="dxa"/>
            <w:vAlign w:val="center"/>
          </w:tcPr>
          <w:p w:rsidR="009658E4" w:rsidRPr="00114CA1" w:rsidRDefault="00C73A01" w:rsidP="000E05F4">
            <w:pPr>
              <w:spacing w:line="276" w:lineRule="auto"/>
              <w:jc w:val="center"/>
              <w:rPr>
                <w:rFonts w:eastAsiaTheme="minorEastAsia"/>
                <w:color w:val="000000" w:themeColor="text1"/>
                <w:szCs w:val="21"/>
              </w:rPr>
            </w:pPr>
            <w:r w:rsidRPr="00114CA1">
              <w:rPr>
                <w:rFonts w:eastAsiaTheme="minorEastAsia"/>
                <w:color w:val="000000" w:themeColor="text1"/>
                <w:szCs w:val="21"/>
              </w:rPr>
              <w:t>占当期佣金总量的比例</w:t>
            </w:r>
          </w:p>
        </w:tc>
        <w:tc>
          <w:tcPr>
            <w:tcW w:w="1080" w:type="dxa"/>
            <w:vMerge/>
            <w:vAlign w:val="center"/>
          </w:tcPr>
          <w:p w:rsidR="009658E4" w:rsidRPr="00114CA1" w:rsidRDefault="00C73A01" w:rsidP="000E05F4">
            <w:pPr>
              <w:widowControl/>
              <w:spacing w:line="276" w:lineRule="auto"/>
              <w:jc w:val="left"/>
              <w:rPr>
                <w:rFonts w:eastAsiaTheme="minorEastAsia"/>
                <w:color w:val="000000" w:themeColor="text1"/>
                <w:kern w:val="0"/>
                <w:szCs w:val="21"/>
              </w:rPr>
            </w:pPr>
          </w:p>
        </w:tc>
      </w:tr>
      <w:tr w:rsidR="00C255A4">
        <w:tc>
          <w:tcPr>
            <w:tcW w:w="1560" w:type="dxa"/>
            <w:vAlign w:val="center"/>
          </w:tcPr>
          <w:p w:rsidR="00C255A4" w:rsidRDefault="00C73A01">
            <w:pPr>
              <w:jc w:val="left"/>
            </w:pPr>
            <w:r>
              <w:rPr>
                <w:rFonts w:eastAsiaTheme="minorEastAsia"/>
                <w:color w:val="000000" w:themeColor="text1"/>
                <w:szCs w:val="21"/>
              </w:rPr>
              <w:t>民生证券</w:t>
            </w:r>
          </w:p>
        </w:tc>
        <w:tc>
          <w:tcPr>
            <w:tcW w:w="780" w:type="dxa"/>
            <w:vAlign w:val="center"/>
          </w:tcPr>
          <w:p w:rsidR="00C255A4" w:rsidRDefault="00C73A01">
            <w:pPr>
              <w:jc w:val="right"/>
            </w:pPr>
            <w:r>
              <w:rPr>
                <w:rFonts w:eastAsiaTheme="minorEastAsia"/>
                <w:color w:val="000000" w:themeColor="text1"/>
                <w:szCs w:val="21"/>
              </w:rPr>
              <w:t>2</w:t>
            </w:r>
          </w:p>
        </w:tc>
        <w:tc>
          <w:tcPr>
            <w:tcW w:w="1800" w:type="dxa"/>
            <w:vAlign w:val="center"/>
          </w:tcPr>
          <w:p w:rsidR="00C255A4" w:rsidRDefault="00C73A01">
            <w:pPr>
              <w:jc w:val="right"/>
            </w:pPr>
            <w:r>
              <w:rPr>
                <w:rFonts w:eastAsiaTheme="minorEastAsia"/>
                <w:color w:val="000000" w:themeColor="text1"/>
                <w:szCs w:val="21"/>
              </w:rPr>
              <w:t>-</w:t>
            </w:r>
          </w:p>
        </w:tc>
        <w:tc>
          <w:tcPr>
            <w:tcW w:w="1080" w:type="dxa"/>
            <w:vAlign w:val="center"/>
          </w:tcPr>
          <w:p w:rsidR="00C255A4" w:rsidRDefault="00C73A01">
            <w:pPr>
              <w:jc w:val="right"/>
            </w:pPr>
            <w:r>
              <w:rPr>
                <w:rFonts w:eastAsiaTheme="minorEastAsia"/>
                <w:color w:val="000000" w:themeColor="text1"/>
                <w:szCs w:val="21"/>
              </w:rPr>
              <w:t>-</w:t>
            </w:r>
          </w:p>
        </w:tc>
        <w:tc>
          <w:tcPr>
            <w:tcW w:w="1620" w:type="dxa"/>
            <w:vAlign w:val="center"/>
          </w:tcPr>
          <w:p w:rsidR="00C255A4" w:rsidRDefault="00C73A01">
            <w:pPr>
              <w:jc w:val="right"/>
            </w:pPr>
            <w:r>
              <w:rPr>
                <w:rFonts w:eastAsiaTheme="minorEastAsia"/>
                <w:color w:val="000000" w:themeColor="text1"/>
                <w:szCs w:val="21"/>
              </w:rPr>
              <w:t>-</w:t>
            </w:r>
          </w:p>
        </w:tc>
        <w:tc>
          <w:tcPr>
            <w:tcW w:w="1080" w:type="dxa"/>
            <w:vAlign w:val="center"/>
          </w:tcPr>
          <w:p w:rsidR="00C255A4" w:rsidRDefault="00C73A01">
            <w:pPr>
              <w:jc w:val="right"/>
            </w:pPr>
            <w:r>
              <w:rPr>
                <w:rFonts w:eastAsiaTheme="minorEastAsia"/>
                <w:color w:val="000000" w:themeColor="text1"/>
                <w:szCs w:val="21"/>
              </w:rPr>
              <w:t>-</w:t>
            </w:r>
          </w:p>
        </w:tc>
        <w:tc>
          <w:tcPr>
            <w:tcW w:w="1080" w:type="dxa"/>
            <w:vAlign w:val="center"/>
          </w:tcPr>
          <w:p w:rsidR="00C255A4" w:rsidRDefault="00C73A01">
            <w:pPr>
              <w:jc w:val="left"/>
            </w:pPr>
            <w:r>
              <w:rPr>
                <w:rFonts w:eastAsiaTheme="minorEastAsia"/>
                <w:color w:val="000000" w:themeColor="text1"/>
                <w:szCs w:val="21"/>
              </w:rPr>
              <w:t>-</w:t>
            </w:r>
          </w:p>
        </w:tc>
      </w:tr>
    </w:tbl>
    <w:p w:rsidR="00C255A4" w:rsidRDefault="00C73A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注：本基金管理人负责选择证券经营机构，租用其交易单位作为本基金的专用交易单位。本基金专用交易单位的选择标准如下：</w:t>
      </w:r>
    </w:p>
    <w:p w:rsidR="00C255A4" w:rsidRDefault="00C73A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）经营行为稳健规范，内控制度健全，在业内有良好的声誉；</w:t>
      </w:r>
      <w:r>
        <w:rPr>
          <w:rFonts w:eastAsiaTheme="minorEastAsia"/>
          <w:color w:val="000000" w:themeColor="text1"/>
          <w:szCs w:val="21"/>
        </w:rPr>
        <w:t xml:space="preserve"> </w:t>
      </w:r>
    </w:p>
    <w:p w:rsidR="00C255A4" w:rsidRDefault="00C73A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）具备基金运作所需的高效、安全的通讯条件，交易设施满足基金进行证券交易的需要；</w:t>
      </w:r>
    </w:p>
    <w:p w:rsidR="00C255A4" w:rsidRDefault="00C73A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C255A4" w:rsidRDefault="00C73A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本基金专用交易单位的选择程序如下：</w:t>
      </w:r>
    </w:p>
    <w:p w:rsidR="00C255A4" w:rsidRDefault="00C73A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）本基金管理人根据上述标准考察后确定选用交易单位的证券经营机构。</w:t>
      </w:r>
    </w:p>
    <w:p w:rsidR="009658E4" w:rsidRPr="00114CA1" w:rsidRDefault="00C73A01" w:rsidP="009658E4">
      <w:pPr>
        <w:autoSpaceDE w:val="0"/>
        <w:autoSpaceDN w:val="0"/>
        <w:adjustRightInd w:val="0"/>
        <w:spacing w:line="360" w:lineRule="auto"/>
        <w:ind w:firstLineChars="200" w:firstLine="420"/>
        <w:jc w:val="left"/>
        <w:rPr>
          <w:rFonts w:eastAsiaTheme="minorEastAsia"/>
          <w:color w:val="000000" w:themeColor="text1"/>
          <w:szCs w:val="21"/>
        </w:rPr>
      </w:pPr>
      <w:r w:rsidRPr="00114CA1">
        <w:rPr>
          <w:rFonts w:eastAsiaTheme="minorEastAsia"/>
          <w:color w:val="000000" w:themeColor="text1"/>
          <w:szCs w:val="21"/>
        </w:rPr>
        <w:t xml:space="preserve">  </w:t>
      </w:r>
      <w:r w:rsidRPr="00114CA1">
        <w:rPr>
          <w:rFonts w:eastAsiaTheme="minorEastAsia"/>
          <w:color w:val="000000" w:themeColor="text1"/>
          <w:szCs w:val="21"/>
        </w:rPr>
        <w:t>（</w:t>
      </w:r>
      <w:r w:rsidRPr="00114CA1">
        <w:rPr>
          <w:rFonts w:eastAsiaTheme="minorEastAsia"/>
          <w:color w:val="000000" w:themeColor="text1"/>
          <w:szCs w:val="21"/>
        </w:rPr>
        <w:t>2</w:t>
      </w:r>
      <w:r w:rsidRPr="00114CA1">
        <w:rPr>
          <w:rFonts w:eastAsiaTheme="minorEastAsia"/>
          <w:color w:val="000000" w:themeColor="text1"/>
          <w:szCs w:val="21"/>
        </w:rPr>
        <w:t>）基金管理人和被选中的证券经营机构签订交易单位租用协议。</w:t>
      </w:r>
    </w:p>
    <w:p w:rsidR="001548F9" w:rsidRPr="00646A7D" w:rsidRDefault="00C73A01" w:rsidP="00C73A01">
      <w:pPr>
        <w:spacing w:beforeLines="100" w:line="360" w:lineRule="auto"/>
        <w:rPr>
          <w:rFonts w:eastAsiaTheme="minorEastAsia"/>
          <w:b/>
          <w:szCs w:val="21"/>
        </w:rPr>
      </w:pPr>
      <w:r w:rsidRPr="00FA7D39">
        <w:rPr>
          <w:rFonts w:eastAsiaTheme="minorEastAsia"/>
          <w:b/>
          <w:color w:val="000000" w:themeColor="text1"/>
          <w:szCs w:val="21"/>
        </w:rPr>
        <w:t>10.7.2</w:t>
      </w:r>
      <w:r w:rsidRPr="00114CA1">
        <w:rPr>
          <w:rFonts w:eastAsiaTheme="minorEastAsia"/>
          <w:b/>
          <w:color w:val="000000" w:themeColor="text1"/>
          <w:szCs w:val="21"/>
        </w:rPr>
        <w:t>基金租用证券公司交易单元进行其他证券投资</w:t>
      </w:r>
      <w:r w:rsidRPr="00646A7D">
        <w:rPr>
          <w:rFonts w:eastAsiaTheme="minorEastAsia"/>
          <w:b/>
          <w:szCs w:val="21"/>
        </w:rPr>
        <w:t>的情况</w:t>
      </w:r>
      <w:bookmarkEnd w:id="81"/>
    </w:p>
    <w:p w:rsidR="001548F9" w:rsidRPr="00646A7D" w:rsidRDefault="00C73A01" w:rsidP="008971E9">
      <w:pPr>
        <w:wordWrap w:val="0"/>
        <w:ind w:firstLine="420"/>
        <w:jc w:val="right"/>
        <w:rPr>
          <w:rFonts w:eastAsiaTheme="minorEastAsia"/>
          <w:color w:val="000000"/>
          <w:szCs w:val="21"/>
        </w:rPr>
      </w:pPr>
      <w:bookmarkStart w:id="98" w:name="_Toc249707408"/>
      <w:r w:rsidRPr="00646A7D">
        <w:rPr>
          <w:rFonts w:eastAsiaTheme="minorEastAsia"/>
          <w:szCs w:val="21"/>
        </w:rPr>
        <w:t>金额单位</w:t>
      </w:r>
      <w:r w:rsidRPr="00646A7D">
        <w:rPr>
          <w:rFonts w:eastAsiaTheme="minorEastAsia"/>
          <w:color w:val="000000"/>
          <w:kern w:val="0"/>
          <w:szCs w:val="21"/>
        </w:rPr>
        <w:t>：</w:t>
      </w:r>
      <w:r w:rsidRPr="00646A7D">
        <w:rPr>
          <w:rFonts w:eastAsiaTheme="minorEastAsia"/>
          <w:color w:val="000000"/>
          <w:kern w:val="0"/>
          <w:szCs w:val="21"/>
          <w:lang w:val="zh-CN"/>
        </w:rPr>
        <w:t>人民币元</w:t>
      </w:r>
      <w:bookmarkEnd w:id="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320"/>
        <w:gridCol w:w="1080"/>
        <w:gridCol w:w="1143"/>
        <w:gridCol w:w="1197"/>
        <w:gridCol w:w="1497"/>
        <w:gridCol w:w="1203"/>
      </w:tblGrid>
      <w:tr w:rsidR="00C255A4" w:rsidTr="00A47B26">
        <w:tc>
          <w:tcPr>
            <w:tcW w:w="1560" w:type="dxa"/>
            <w:vMerge w:val="restart"/>
            <w:vAlign w:val="center"/>
          </w:tcPr>
          <w:p w:rsidR="00FD7A40" w:rsidRPr="00646A7D" w:rsidRDefault="00C73A01" w:rsidP="00A47B26">
            <w:pPr>
              <w:spacing w:line="360" w:lineRule="auto"/>
              <w:jc w:val="center"/>
              <w:rPr>
                <w:rFonts w:eastAsiaTheme="minorEastAsia"/>
                <w:color w:val="000000"/>
                <w:kern w:val="0"/>
                <w:szCs w:val="21"/>
              </w:rPr>
            </w:pPr>
            <w:bookmarkStart w:id="99" w:name="_Toc331410125"/>
            <w:r w:rsidRPr="00646A7D">
              <w:rPr>
                <w:rFonts w:eastAsiaTheme="minorEastAsia"/>
                <w:color w:val="000000"/>
                <w:szCs w:val="21"/>
              </w:rPr>
              <w:t>券商名称</w:t>
            </w:r>
          </w:p>
        </w:tc>
        <w:tc>
          <w:tcPr>
            <w:tcW w:w="2400" w:type="dxa"/>
            <w:gridSpan w:val="2"/>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债券交易</w:t>
            </w:r>
          </w:p>
        </w:tc>
        <w:tc>
          <w:tcPr>
            <w:tcW w:w="2340" w:type="dxa"/>
            <w:gridSpan w:val="2"/>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回购交易</w:t>
            </w:r>
          </w:p>
        </w:tc>
        <w:tc>
          <w:tcPr>
            <w:tcW w:w="2700" w:type="dxa"/>
            <w:gridSpan w:val="2"/>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权证交易</w:t>
            </w:r>
          </w:p>
        </w:tc>
      </w:tr>
      <w:tr w:rsidR="00C255A4" w:rsidTr="00A47B26">
        <w:tc>
          <w:tcPr>
            <w:tcW w:w="1560" w:type="dxa"/>
            <w:vMerge/>
            <w:vAlign w:val="center"/>
          </w:tcPr>
          <w:p w:rsidR="00FD7A40" w:rsidRPr="00646A7D" w:rsidRDefault="00C73A01" w:rsidP="00A47B26">
            <w:pPr>
              <w:widowControl/>
              <w:spacing w:line="360" w:lineRule="auto"/>
              <w:jc w:val="left"/>
              <w:rPr>
                <w:rFonts w:eastAsiaTheme="minorEastAsia"/>
                <w:color w:val="000000"/>
                <w:kern w:val="0"/>
                <w:szCs w:val="21"/>
              </w:rPr>
            </w:pPr>
          </w:p>
        </w:tc>
        <w:tc>
          <w:tcPr>
            <w:tcW w:w="1320" w:type="dxa"/>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成交金额</w:t>
            </w:r>
          </w:p>
        </w:tc>
        <w:tc>
          <w:tcPr>
            <w:tcW w:w="1080" w:type="dxa"/>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占当期债券成交总额的比例</w:t>
            </w:r>
          </w:p>
        </w:tc>
        <w:tc>
          <w:tcPr>
            <w:tcW w:w="1143" w:type="dxa"/>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成交金额</w:t>
            </w:r>
          </w:p>
        </w:tc>
        <w:tc>
          <w:tcPr>
            <w:tcW w:w="1197" w:type="dxa"/>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占当期回购成交总额的比例</w:t>
            </w:r>
          </w:p>
        </w:tc>
        <w:tc>
          <w:tcPr>
            <w:tcW w:w="1497" w:type="dxa"/>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成交金额</w:t>
            </w:r>
          </w:p>
        </w:tc>
        <w:tc>
          <w:tcPr>
            <w:tcW w:w="1203" w:type="dxa"/>
            <w:vAlign w:val="center"/>
          </w:tcPr>
          <w:p w:rsidR="00FD7A40" w:rsidRPr="00646A7D" w:rsidRDefault="00C73A01" w:rsidP="00A47B26">
            <w:pPr>
              <w:spacing w:line="360" w:lineRule="auto"/>
              <w:jc w:val="center"/>
              <w:rPr>
                <w:rFonts w:eastAsiaTheme="minorEastAsia"/>
                <w:color w:val="000000"/>
                <w:szCs w:val="21"/>
              </w:rPr>
            </w:pPr>
            <w:r w:rsidRPr="00646A7D">
              <w:rPr>
                <w:rFonts w:eastAsiaTheme="minorEastAsia"/>
                <w:color w:val="000000"/>
                <w:szCs w:val="21"/>
              </w:rPr>
              <w:t>占当期权证成交总额的比例</w:t>
            </w:r>
          </w:p>
        </w:tc>
      </w:tr>
      <w:tr w:rsidR="00C255A4">
        <w:tc>
          <w:tcPr>
            <w:tcW w:w="1560" w:type="dxa"/>
            <w:vAlign w:val="center"/>
          </w:tcPr>
          <w:p w:rsidR="00C255A4" w:rsidRDefault="00C73A01">
            <w:pPr>
              <w:jc w:val="center"/>
            </w:pPr>
            <w:r>
              <w:rPr>
                <w:rFonts w:eastAsiaTheme="minorEastAsia"/>
                <w:color w:val="000000"/>
                <w:szCs w:val="21"/>
              </w:rPr>
              <w:t>民生证券</w:t>
            </w:r>
          </w:p>
        </w:tc>
        <w:tc>
          <w:tcPr>
            <w:tcW w:w="1320" w:type="dxa"/>
            <w:vAlign w:val="center"/>
          </w:tcPr>
          <w:p w:rsidR="00C255A4" w:rsidRDefault="00C73A01">
            <w:pPr>
              <w:jc w:val="right"/>
            </w:pPr>
            <w:r>
              <w:rPr>
                <w:rFonts w:eastAsiaTheme="minorEastAsia"/>
                <w:color w:val="000000"/>
                <w:szCs w:val="21"/>
              </w:rPr>
              <w:t>-</w:t>
            </w:r>
          </w:p>
        </w:tc>
        <w:tc>
          <w:tcPr>
            <w:tcW w:w="1080" w:type="dxa"/>
            <w:vAlign w:val="center"/>
          </w:tcPr>
          <w:p w:rsidR="00C255A4" w:rsidRDefault="00C73A01">
            <w:pPr>
              <w:jc w:val="right"/>
            </w:pPr>
            <w:r>
              <w:rPr>
                <w:rFonts w:eastAsiaTheme="minorEastAsia"/>
                <w:color w:val="000000"/>
                <w:szCs w:val="21"/>
              </w:rPr>
              <w:t>-</w:t>
            </w:r>
          </w:p>
        </w:tc>
        <w:tc>
          <w:tcPr>
            <w:tcW w:w="1143" w:type="dxa"/>
            <w:vAlign w:val="center"/>
          </w:tcPr>
          <w:p w:rsidR="00C255A4" w:rsidRDefault="00C73A01">
            <w:pPr>
              <w:jc w:val="right"/>
            </w:pPr>
            <w:r>
              <w:rPr>
                <w:rFonts w:eastAsiaTheme="minorEastAsia"/>
                <w:color w:val="000000"/>
                <w:szCs w:val="21"/>
              </w:rPr>
              <w:t>182,200,000.00</w:t>
            </w:r>
          </w:p>
        </w:tc>
        <w:tc>
          <w:tcPr>
            <w:tcW w:w="1197" w:type="dxa"/>
            <w:vAlign w:val="center"/>
          </w:tcPr>
          <w:p w:rsidR="00C255A4" w:rsidRDefault="00C73A01">
            <w:pPr>
              <w:jc w:val="right"/>
            </w:pPr>
            <w:r>
              <w:rPr>
                <w:rFonts w:eastAsiaTheme="minorEastAsia"/>
                <w:color w:val="000000"/>
                <w:szCs w:val="21"/>
              </w:rPr>
              <w:t>100.00%</w:t>
            </w:r>
          </w:p>
        </w:tc>
        <w:tc>
          <w:tcPr>
            <w:tcW w:w="1497" w:type="dxa"/>
            <w:vAlign w:val="center"/>
          </w:tcPr>
          <w:p w:rsidR="00C255A4" w:rsidRDefault="00C73A01">
            <w:pPr>
              <w:jc w:val="right"/>
            </w:pPr>
            <w:r>
              <w:rPr>
                <w:rFonts w:eastAsiaTheme="minorEastAsia"/>
                <w:color w:val="000000"/>
                <w:szCs w:val="21"/>
              </w:rPr>
              <w:t>-</w:t>
            </w:r>
          </w:p>
        </w:tc>
        <w:tc>
          <w:tcPr>
            <w:tcW w:w="1203" w:type="dxa"/>
            <w:vAlign w:val="center"/>
          </w:tcPr>
          <w:p w:rsidR="00C255A4" w:rsidRDefault="00C73A01">
            <w:pPr>
              <w:jc w:val="right"/>
            </w:pPr>
            <w:r>
              <w:rPr>
                <w:rFonts w:eastAsiaTheme="minorEastAsia"/>
                <w:color w:val="000000"/>
                <w:szCs w:val="21"/>
              </w:rPr>
              <w:t>-</w:t>
            </w:r>
          </w:p>
        </w:tc>
      </w:tr>
    </w:tbl>
    <w:p w:rsidR="00FD7A40" w:rsidRPr="00646A7D" w:rsidRDefault="00C73A01" w:rsidP="00FD7A40">
      <w:pPr>
        <w:autoSpaceDE w:val="0"/>
        <w:autoSpaceDN w:val="0"/>
        <w:adjustRightInd w:val="0"/>
        <w:spacing w:line="360" w:lineRule="auto"/>
        <w:jc w:val="left"/>
        <w:rPr>
          <w:rFonts w:eastAsiaTheme="minorEastAsia"/>
          <w:color w:val="000000"/>
          <w:szCs w:val="21"/>
        </w:rPr>
      </w:pPr>
    </w:p>
    <w:p w:rsidR="001548F9" w:rsidRPr="00646A7D" w:rsidRDefault="00C73A01" w:rsidP="00C73A01">
      <w:pPr>
        <w:pStyle w:val="1"/>
        <w:keepNext/>
        <w:keepLines/>
        <w:widowControl w:val="0"/>
        <w:spacing w:beforeLines="100" w:afterLines="100" w:line="360" w:lineRule="auto"/>
        <w:jc w:val="center"/>
        <w:rPr>
          <w:rFonts w:eastAsiaTheme="minorEastAsia"/>
          <w:b/>
          <w:bCs/>
          <w:sz w:val="21"/>
          <w:szCs w:val="21"/>
          <w:lang w:val="en-US"/>
        </w:rPr>
      </w:pPr>
      <w:r w:rsidRPr="00646A7D">
        <w:rPr>
          <w:rFonts w:eastAsiaTheme="minorEastAsia"/>
          <w:b/>
          <w:bCs/>
          <w:sz w:val="21"/>
          <w:szCs w:val="21"/>
          <w:lang w:val="en-US"/>
        </w:rPr>
        <w:t>11</w:t>
      </w:r>
      <w:r w:rsidRPr="00646A7D">
        <w:rPr>
          <w:rFonts w:eastAsiaTheme="minorEastAsia"/>
          <w:b/>
          <w:bCs/>
          <w:sz w:val="21"/>
          <w:szCs w:val="21"/>
          <w:lang w:val="en-US"/>
        </w:rPr>
        <w:t>影响投资者决策的其他重要信息</w:t>
      </w:r>
      <w:bookmarkEnd w:id="99"/>
    </w:p>
    <w:p w:rsidR="00F32F5B" w:rsidRDefault="00C73A01" w:rsidP="00F32F5B">
      <w:pPr>
        <w:pStyle w:val="20"/>
        <w:spacing w:before="0" w:after="0"/>
        <w:rPr>
          <w:rFonts w:ascii="Times New Roman" w:hAnsi="Times New Roman"/>
          <w:b w:val="0"/>
          <w:color w:val="000000" w:themeColor="text1"/>
          <w:kern w:val="0"/>
          <w:sz w:val="21"/>
          <w:szCs w:val="21"/>
        </w:rPr>
      </w:pPr>
      <w:r>
        <w:rPr>
          <w:rFonts w:ascii="Times New Roman" w:hAnsi="Times New Roman"/>
          <w:color w:val="000000" w:themeColor="text1"/>
          <w:kern w:val="0"/>
          <w:sz w:val="21"/>
          <w:szCs w:val="21"/>
        </w:rPr>
        <w:t xml:space="preserve">11.1 </w:t>
      </w:r>
      <w:r>
        <w:rPr>
          <w:rFonts w:ascii="Times New Roman" w:hAnsi="Times New Roman" w:hint="eastAsia"/>
          <w:color w:val="000000" w:themeColor="text1"/>
          <w:kern w:val="0"/>
          <w:sz w:val="21"/>
          <w:szCs w:val="21"/>
        </w:rPr>
        <w:t>报告期内单一投资者持有基金份额比例达到或超过</w:t>
      </w:r>
      <w:r>
        <w:rPr>
          <w:rFonts w:ascii="Times New Roman" w:hAnsi="Times New Roman"/>
          <w:color w:val="000000" w:themeColor="text1"/>
          <w:kern w:val="0"/>
          <w:sz w:val="21"/>
          <w:szCs w:val="21"/>
        </w:rPr>
        <w:t>20%</w:t>
      </w:r>
      <w:r>
        <w:rPr>
          <w:rFonts w:ascii="Times New Roman" w:hAnsi="Times New Roman" w:hint="eastAsia"/>
          <w:color w:val="000000" w:themeColor="text1"/>
          <w:kern w:val="0"/>
          <w:sz w:val="21"/>
          <w:szCs w:val="21"/>
        </w:rPr>
        <w:t>的情况</w:t>
      </w:r>
    </w:p>
    <w:tbl>
      <w:tblPr>
        <w:tblStyle w:val="af7"/>
        <w:tblW w:w="9638" w:type="dxa"/>
        <w:jc w:val="center"/>
        <w:tblLayout w:type="fixed"/>
        <w:tblLook w:val="04A0"/>
      </w:tblPr>
      <w:tblGrid>
        <w:gridCol w:w="708"/>
        <w:gridCol w:w="708"/>
        <w:gridCol w:w="2126"/>
        <w:gridCol w:w="1276"/>
        <w:gridCol w:w="1276"/>
        <w:gridCol w:w="1276"/>
        <w:gridCol w:w="1417"/>
        <w:gridCol w:w="851"/>
      </w:tblGrid>
      <w:tr w:rsidR="00C255A4" w:rsidTr="00327F0E">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autoSpaceDE w:val="0"/>
              <w:autoSpaceDN w:val="0"/>
              <w:adjustRightInd w:val="0"/>
              <w:jc w:val="center"/>
              <w:rPr>
                <w:rFonts w:eastAsiaTheme="minorEastAsia"/>
                <w:b/>
                <w:bCs/>
                <w:color w:val="000000" w:themeColor="text1"/>
                <w:szCs w:val="21"/>
              </w:rPr>
            </w:pPr>
            <w:r>
              <w:rPr>
                <w:rFonts w:hint="eastAsia"/>
                <w:color w:val="000000"/>
                <w:szCs w:val="21"/>
              </w:rPr>
              <w:t>投资者类别</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autoSpaceDE w:val="0"/>
              <w:autoSpaceDN w:val="0"/>
              <w:adjustRightInd w:val="0"/>
              <w:ind w:firstLine="1126"/>
              <w:jc w:val="center"/>
              <w:rPr>
                <w:rFonts w:eastAsiaTheme="minorEastAsia"/>
                <w:b/>
                <w:bCs/>
                <w:color w:val="000000" w:themeColor="text1"/>
                <w:szCs w:val="21"/>
              </w:rPr>
            </w:pPr>
            <w:r>
              <w:rPr>
                <w:rFonts w:hint="eastAsia"/>
                <w:color w:val="000000"/>
                <w:szCs w:val="21"/>
              </w:rPr>
              <w:t>报告期内持有基金份额变化情况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autoSpaceDE w:val="0"/>
              <w:autoSpaceDN w:val="0"/>
              <w:adjustRightInd w:val="0"/>
              <w:jc w:val="center"/>
              <w:rPr>
                <w:rFonts w:eastAsiaTheme="minorEastAsia"/>
                <w:b/>
                <w:bCs/>
                <w:color w:val="000000" w:themeColor="text1"/>
                <w:szCs w:val="21"/>
              </w:rPr>
            </w:pPr>
            <w:r>
              <w:rPr>
                <w:rFonts w:hint="eastAsia"/>
                <w:color w:val="000000"/>
                <w:szCs w:val="21"/>
              </w:rPr>
              <w:t>报告期末持有基金情况</w:t>
            </w:r>
          </w:p>
        </w:tc>
      </w:tr>
      <w:tr w:rsidR="00C255A4" w:rsidTr="00327F0E">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ind w:firstLine="422"/>
              <w:rPr>
                <w:rFonts w:eastAsiaTheme="minorEastAsia"/>
                <w:b/>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autoSpaceDE w:val="0"/>
              <w:autoSpaceDN w:val="0"/>
              <w:adjustRightInd w:val="0"/>
              <w:jc w:val="center"/>
              <w:rPr>
                <w:rFonts w:eastAsiaTheme="minorEastAsia"/>
                <w:b/>
                <w:bCs/>
                <w:color w:val="000000" w:themeColor="text1"/>
                <w:szCs w:val="21"/>
              </w:rPr>
            </w:pPr>
            <w:r>
              <w:rPr>
                <w:rFonts w:hint="eastAsia"/>
                <w:color w:val="000000"/>
                <w:szCs w:val="21"/>
              </w:rPr>
              <w:t>序号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autoSpaceDE w:val="0"/>
              <w:autoSpaceDN w:val="0"/>
              <w:adjustRightInd w:val="0"/>
              <w:jc w:val="center"/>
              <w:rPr>
                <w:rFonts w:eastAsiaTheme="minorEastAsia"/>
                <w:b/>
                <w:bCs/>
                <w:color w:val="000000" w:themeColor="text1"/>
                <w:szCs w:val="21"/>
              </w:rPr>
            </w:pPr>
            <w:r>
              <w:rPr>
                <w:rFonts w:hint="eastAsia"/>
                <w:color w:val="000000"/>
                <w:szCs w:val="21"/>
              </w:rPr>
              <w:t>持有基金份额比例达到或者超过</w:t>
            </w:r>
            <w:r>
              <w:rPr>
                <w:color w:val="000000"/>
                <w:szCs w:val="21"/>
              </w:rPr>
              <w:t>20%</w:t>
            </w:r>
            <w:r>
              <w:rPr>
                <w:rFonts w:hint="eastAsia"/>
                <w:color w:val="000000"/>
                <w:szCs w:val="21"/>
              </w:rPr>
              <w:t>的时间区间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widowControl/>
              <w:rPr>
                <w:rFonts w:eastAsiaTheme="minorEastAsia"/>
                <w:b/>
                <w:bCs/>
                <w:color w:val="000000" w:themeColor="text1"/>
                <w:szCs w:val="21"/>
              </w:rPr>
            </w:pPr>
            <w:r>
              <w:rPr>
                <w:rFonts w:hint="eastAsia"/>
                <w:color w:val="000000"/>
                <w:szCs w:val="21"/>
              </w:rPr>
              <w:t>期初份额</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widowControl/>
              <w:rPr>
                <w:rFonts w:eastAsiaTheme="minorEastAsia"/>
                <w:b/>
                <w:bCs/>
                <w:color w:val="000000" w:themeColor="text1"/>
                <w:szCs w:val="21"/>
              </w:rPr>
            </w:pPr>
            <w:r>
              <w:rPr>
                <w:rFonts w:hint="eastAsia"/>
                <w:color w:val="000000"/>
                <w:szCs w:val="21"/>
              </w:rPr>
              <w:t>申购份额</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widowControl/>
              <w:rPr>
                <w:rFonts w:eastAsiaTheme="minorEastAsia"/>
                <w:b/>
                <w:bCs/>
                <w:color w:val="000000" w:themeColor="text1"/>
                <w:szCs w:val="21"/>
              </w:rPr>
            </w:pPr>
            <w:r>
              <w:rPr>
                <w:rFonts w:hint="eastAsia"/>
                <w:color w:val="000000"/>
                <w:szCs w:val="21"/>
              </w:rPr>
              <w:t>赎回份额</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autoSpaceDE w:val="0"/>
              <w:autoSpaceDN w:val="0"/>
              <w:adjustRightInd w:val="0"/>
              <w:jc w:val="center"/>
              <w:rPr>
                <w:rFonts w:eastAsiaTheme="minorEastAsia"/>
                <w:b/>
                <w:bCs/>
                <w:color w:val="000000" w:themeColor="text1"/>
                <w:szCs w:val="21"/>
              </w:rPr>
            </w:pPr>
            <w:r>
              <w:rPr>
                <w:rFonts w:hint="eastAsia"/>
                <w:color w:val="000000"/>
                <w:szCs w:val="21"/>
              </w:rPr>
              <w:t>持有份额</w:t>
            </w:r>
          </w:p>
        </w:tc>
        <w:tc>
          <w:tcPr>
            <w:tcW w:w="851" w:type="dxa"/>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autoSpaceDE w:val="0"/>
              <w:autoSpaceDN w:val="0"/>
              <w:adjustRightInd w:val="0"/>
              <w:jc w:val="center"/>
              <w:rPr>
                <w:rFonts w:eastAsiaTheme="minorEastAsia"/>
                <w:b/>
                <w:bCs/>
                <w:color w:val="000000" w:themeColor="text1"/>
                <w:szCs w:val="21"/>
              </w:rPr>
            </w:pPr>
            <w:r>
              <w:rPr>
                <w:rFonts w:hint="eastAsia"/>
                <w:color w:val="000000"/>
                <w:szCs w:val="21"/>
              </w:rPr>
              <w:t>份额占比</w:t>
            </w:r>
          </w:p>
        </w:tc>
      </w:tr>
      <w:tr w:rsidR="00C255A4">
        <w:trPr>
          <w:jc w:val="center"/>
        </w:trPr>
        <w:tc>
          <w:tcPr>
            <w:tcW w:w="708" w:type="dxa"/>
            <w:vAlign w:val="center"/>
          </w:tcPr>
          <w:p w:rsidR="00C255A4" w:rsidRDefault="00C73A01">
            <w:r>
              <w:rPr>
                <w:rFonts w:eastAsiaTheme="minorEastAsia" w:hint="eastAsia"/>
                <w:bCs/>
                <w:color w:val="000000" w:themeColor="text1"/>
                <w:szCs w:val="21"/>
              </w:rPr>
              <w:t>机构</w:t>
            </w:r>
          </w:p>
        </w:tc>
        <w:tc>
          <w:tcPr>
            <w:tcW w:w="708" w:type="dxa"/>
            <w:vAlign w:val="center"/>
          </w:tcPr>
          <w:p w:rsidR="00C255A4" w:rsidRDefault="00C73A01">
            <w:pPr>
              <w:jc w:val="center"/>
            </w:pPr>
            <w:r>
              <w:rPr>
                <w:szCs w:val="21"/>
              </w:rPr>
              <w:t>1</w:t>
            </w:r>
          </w:p>
        </w:tc>
        <w:tc>
          <w:tcPr>
            <w:tcW w:w="2126" w:type="dxa"/>
            <w:vAlign w:val="center"/>
          </w:tcPr>
          <w:p w:rsidR="00C255A4" w:rsidRDefault="00C73A01">
            <w:pPr>
              <w:jc w:val="center"/>
            </w:pPr>
            <w:r>
              <w:rPr>
                <w:szCs w:val="21"/>
              </w:rPr>
              <w:t>2019</w:t>
            </w:r>
            <w:r>
              <w:rPr>
                <w:szCs w:val="21"/>
              </w:rPr>
              <w:t>年</w:t>
            </w:r>
            <w:r>
              <w:rPr>
                <w:szCs w:val="21"/>
              </w:rPr>
              <w:t>1</w:t>
            </w:r>
            <w:r>
              <w:rPr>
                <w:szCs w:val="21"/>
              </w:rPr>
              <w:t>月</w:t>
            </w:r>
            <w:r>
              <w:rPr>
                <w:szCs w:val="21"/>
              </w:rPr>
              <w:t>1</w:t>
            </w:r>
            <w:r>
              <w:rPr>
                <w:szCs w:val="21"/>
              </w:rPr>
              <w:t>日至</w:t>
            </w:r>
            <w:r>
              <w:rPr>
                <w:szCs w:val="21"/>
              </w:rPr>
              <w:t>2019</w:t>
            </w:r>
            <w:r>
              <w:rPr>
                <w:szCs w:val="21"/>
              </w:rPr>
              <w:t>年</w:t>
            </w:r>
            <w:r>
              <w:rPr>
                <w:szCs w:val="21"/>
              </w:rPr>
              <w:t>6</w:t>
            </w:r>
            <w:r>
              <w:rPr>
                <w:szCs w:val="21"/>
              </w:rPr>
              <w:t>月</w:t>
            </w:r>
            <w:r>
              <w:rPr>
                <w:szCs w:val="21"/>
              </w:rPr>
              <w:t>30</w:t>
            </w:r>
            <w:r>
              <w:rPr>
                <w:szCs w:val="21"/>
              </w:rPr>
              <w:t>日</w:t>
            </w:r>
          </w:p>
        </w:tc>
        <w:tc>
          <w:tcPr>
            <w:tcW w:w="1276" w:type="dxa"/>
            <w:vAlign w:val="center"/>
          </w:tcPr>
          <w:p w:rsidR="00C255A4" w:rsidRDefault="00C73A01">
            <w:pPr>
              <w:jc w:val="center"/>
            </w:pPr>
            <w:r>
              <w:rPr>
                <w:szCs w:val="21"/>
              </w:rPr>
              <w:t>1,501,848,424.08</w:t>
            </w:r>
          </w:p>
        </w:tc>
        <w:tc>
          <w:tcPr>
            <w:tcW w:w="1276" w:type="dxa"/>
            <w:vAlign w:val="center"/>
          </w:tcPr>
          <w:p w:rsidR="00C255A4" w:rsidRDefault="00C73A01">
            <w:pPr>
              <w:jc w:val="center"/>
            </w:pPr>
            <w:r>
              <w:rPr>
                <w:szCs w:val="21"/>
              </w:rPr>
              <w:t>-</w:t>
            </w:r>
          </w:p>
        </w:tc>
        <w:tc>
          <w:tcPr>
            <w:tcW w:w="1276" w:type="dxa"/>
            <w:vAlign w:val="center"/>
          </w:tcPr>
          <w:p w:rsidR="00C255A4" w:rsidRDefault="00C73A01">
            <w:pPr>
              <w:jc w:val="center"/>
            </w:pPr>
            <w:r>
              <w:rPr>
                <w:szCs w:val="21"/>
              </w:rPr>
              <w:t>-</w:t>
            </w:r>
          </w:p>
        </w:tc>
        <w:tc>
          <w:tcPr>
            <w:tcW w:w="1417" w:type="dxa"/>
            <w:vAlign w:val="center"/>
          </w:tcPr>
          <w:p w:rsidR="00C255A4" w:rsidRDefault="00C73A01">
            <w:pPr>
              <w:jc w:val="center"/>
            </w:pPr>
            <w:r>
              <w:rPr>
                <w:szCs w:val="21"/>
              </w:rPr>
              <w:t>1,501,848,424.08</w:t>
            </w:r>
          </w:p>
        </w:tc>
        <w:tc>
          <w:tcPr>
            <w:tcW w:w="851" w:type="dxa"/>
            <w:vAlign w:val="center"/>
          </w:tcPr>
          <w:p w:rsidR="00C255A4" w:rsidRDefault="00C73A01">
            <w:pPr>
              <w:jc w:val="center"/>
            </w:pPr>
            <w:r>
              <w:rPr>
                <w:szCs w:val="21"/>
              </w:rPr>
              <w:t>99.34%</w:t>
            </w:r>
          </w:p>
        </w:tc>
      </w:tr>
      <w:tr w:rsidR="00C255A4" w:rsidTr="00327F0E">
        <w:trPr>
          <w:jc w:val="center"/>
        </w:trPr>
        <w:tc>
          <w:tcPr>
            <w:tcW w:w="9637" w:type="dxa"/>
            <w:gridSpan w:val="8"/>
            <w:tcBorders>
              <w:top w:val="single" w:sz="4" w:space="0" w:color="auto"/>
              <w:left w:val="single" w:sz="4" w:space="0" w:color="auto"/>
              <w:bottom w:val="single" w:sz="4" w:space="0" w:color="auto"/>
              <w:right w:val="single" w:sz="4" w:space="0" w:color="auto"/>
            </w:tcBorders>
            <w:vAlign w:val="center"/>
            <w:hideMark/>
          </w:tcPr>
          <w:p w:rsidR="00F32F5B" w:rsidRDefault="00C73A01" w:rsidP="00327F0E">
            <w:pPr>
              <w:autoSpaceDE w:val="0"/>
              <w:autoSpaceDN w:val="0"/>
              <w:adjustRightInd w:val="0"/>
              <w:jc w:val="center"/>
              <w:rPr>
                <w:szCs w:val="21"/>
              </w:rPr>
            </w:pPr>
            <w:r>
              <w:rPr>
                <w:rFonts w:hint="eastAsia"/>
                <w:color w:val="000000"/>
                <w:szCs w:val="21"/>
              </w:rPr>
              <w:t>产品特有风险</w:t>
            </w:r>
          </w:p>
        </w:tc>
      </w:tr>
      <w:tr w:rsidR="00C255A4" w:rsidTr="00327F0E">
        <w:trPr>
          <w:jc w:val="center"/>
        </w:trPr>
        <w:tc>
          <w:tcPr>
            <w:tcW w:w="9637" w:type="dxa"/>
            <w:gridSpan w:val="8"/>
            <w:tcBorders>
              <w:top w:val="single" w:sz="4" w:space="0" w:color="auto"/>
              <w:left w:val="single" w:sz="4" w:space="0" w:color="auto"/>
              <w:bottom w:val="single" w:sz="4" w:space="0" w:color="auto"/>
              <w:right w:val="single" w:sz="4" w:space="0" w:color="auto"/>
            </w:tcBorders>
            <w:vAlign w:val="center"/>
            <w:hideMark/>
          </w:tcPr>
          <w:p w:rsidR="00C255A4" w:rsidRDefault="00C73A01">
            <w:pPr>
              <w:autoSpaceDE w:val="0"/>
              <w:autoSpaceDN w:val="0"/>
              <w:adjustRightInd w:val="0"/>
              <w:jc w:val="left"/>
              <w:rPr>
                <w:szCs w:val="21"/>
              </w:rPr>
            </w:pPr>
            <w:r>
              <w:rPr>
                <w:szCs w:val="21"/>
              </w:rPr>
              <w:t>本基金在报告期内，存在报告期间单一投资者持有基金份额达到或超过</w:t>
            </w:r>
            <w:r>
              <w:rPr>
                <w:szCs w:val="21"/>
              </w:rPr>
              <w:t>20%</w:t>
            </w:r>
            <w:r>
              <w:rPr>
                <w:szCs w:val="21"/>
              </w:rPr>
              <w:t>的情形，可能会存在以下风险：</w:t>
            </w:r>
          </w:p>
          <w:p w:rsidR="00C255A4" w:rsidRDefault="00C73A01">
            <w:pPr>
              <w:autoSpaceDE w:val="0"/>
              <w:autoSpaceDN w:val="0"/>
              <w:adjustRightInd w:val="0"/>
              <w:jc w:val="left"/>
              <w:rPr>
                <w:szCs w:val="21"/>
              </w:rPr>
            </w:pPr>
            <w:r>
              <w:rPr>
                <w:szCs w:val="21"/>
              </w:rPr>
              <w:t>1</w:t>
            </w:r>
            <w:r>
              <w:rPr>
                <w:szCs w:val="21"/>
              </w:rPr>
              <w:t>）基金净值大幅波动的风险：当持有基金份额占比较高的基金份额持有人大量赎回本基金时，基金为支付赎回款项而卖出所持有的证券，可能造成证券价格波动，导致本基金的收益水平发生波动。同时，因巨额赎回、份额净值小数保留位数与方式、管理费及托管费等费用计提等原因，可能会导致基金份额净值出现大幅波动；</w:t>
            </w:r>
          </w:p>
          <w:p w:rsidR="00C255A4" w:rsidRDefault="00C73A01">
            <w:pPr>
              <w:autoSpaceDE w:val="0"/>
              <w:autoSpaceDN w:val="0"/>
              <w:adjustRightInd w:val="0"/>
              <w:jc w:val="left"/>
              <w:rPr>
                <w:szCs w:val="21"/>
              </w:rPr>
            </w:pPr>
            <w:r>
              <w:rPr>
                <w:szCs w:val="21"/>
              </w:rPr>
              <w:t>2</w:t>
            </w:r>
            <w:r>
              <w:rPr>
                <w:szCs w:val="21"/>
              </w:rPr>
              <w:t>）巨额赎回的风险：当持有基金份额占比较高的基金份额持有人大量赎回本基金时，可能触发本基金巨额赎回条款，基金份额持有人将可能无法及时赎回所持有的全部基金份额；</w:t>
            </w:r>
          </w:p>
          <w:p w:rsidR="00C255A4" w:rsidRDefault="00C73A01">
            <w:pPr>
              <w:autoSpaceDE w:val="0"/>
              <w:autoSpaceDN w:val="0"/>
              <w:adjustRightInd w:val="0"/>
              <w:jc w:val="left"/>
              <w:rPr>
                <w:szCs w:val="21"/>
              </w:rPr>
            </w:pPr>
            <w:r>
              <w:rPr>
                <w:szCs w:val="21"/>
              </w:rPr>
              <w:t>3</w:t>
            </w:r>
            <w:r>
              <w:rPr>
                <w:szCs w:val="21"/>
              </w:rPr>
              <w:t>）流动性风险：当持有基金份额占比较高的基金份额持有人大量赎回</w:t>
            </w:r>
            <w:r>
              <w:rPr>
                <w:szCs w:val="21"/>
              </w:rPr>
              <w:t>本基金时，可能导致本基金的流动性风险；</w:t>
            </w:r>
          </w:p>
          <w:p w:rsidR="00C255A4" w:rsidRDefault="00C73A01">
            <w:pPr>
              <w:autoSpaceDE w:val="0"/>
              <w:autoSpaceDN w:val="0"/>
              <w:adjustRightInd w:val="0"/>
              <w:jc w:val="left"/>
              <w:rPr>
                <w:szCs w:val="21"/>
              </w:rPr>
            </w:pPr>
            <w:r>
              <w:rPr>
                <w:szCs w:val="21"/>
              </w:rPr>
              <w:t>4</w:t>
            </w:r>
            <w:r>
              <w:rPr>
                <w:szCs w:val="21"/>
              </w:rPr>
              <w:t>）基金提前终止、转型或与其他基金合并的风险：当持有基金份额占比较高的基金份额持有人大量赎回本基金时，可能导致在其赎回后本基金出现连续六十个工作日基金资产净值低于</w:t>
            </w:r>
            <w:r>
              <w:rPr>
                <w:szCs w:val="21"/>
              </w:rPr>
              <w:t>5000</w:t>
            </w:r>
            <w:r>
              <w:rPr>
                <w:szCs w:val="21"/>
              </w:rPr>
              <w:t>万元，可能导致本基金面临转换运作方式、与其他基金合并或者终止基金合同等情形。</w:t>
            </w:r>
          </w:p>
          <w:p w:rsidR="00C255A4" w:rsidRDefault="00C73A01">
            <w:pPr>
              <w:autoSpaceDE w:val="0"/>
              <w:autoSpaceDN w:val="0"/>
              <w:adjustRightInd w:val="0"/>
              <w:jc w:val="left"/>
              <w:rPr>
                <w:szCs w:val="21"/>
              </w:rPr>
            </w:pPr>
            <w:r>
              <w:rPr>
                <w:szCs w:val="21"/>
              </w:rPr>
              <w:t>5</w:t>
            </w:r>
            <w:r>
              <w:rPr>
                <w:szCs w:val="21"/>
              </w:rPr>
              <w:t>）基金规模过小导致的风险：当持有基金份额占比较高的基金份额持有人大量赎回本基金时，可能导致基金规模过小。基金可能会面临投资银行间债券、交易所债券时交易困难的情形。</w:t>
            </w:r>
          </w:p>
          <w:p w:rsidR="00F32F5B" w:rsidRDefault="00C73A01" w:rsidP="004A514F">
            <w:pPr>
              <w:autoSpaceDE w:val="0"/>
              <w:autoSpaceDN w:val="0"/>
              <w:adjustRightInd w:val="0"/>
              <w:jc w:val="left"/>
              <w:rPr>
                <w:szCs w:val="21"/>
              </w:rPr>
            </w:pPr>
            <w:r>
              <w:rPr>
                <w:szCs w:val="21"/>
              </w:rPr>
              <w:t>6</w:t>
            </w:r>
            <w:r>
              <w:rPr>
                <w:szCs w:val="21"/>
              </w:rPr>
              <w:t>）份额占比较高的投资者申购申请被拒绝的风险：当某一基金份额持有人所持有的基金份额达到或超过本基金总份额的</w:t>
            </w:r>
            <w:r>
              <w:rPr>
                <w:szCs w:val="21"/>
              </w:rPr>
              <w:t>50%</w:t>
            </w:r>
            <w:r>
              <w:rPr>
                <w:szCs w:val="21"/>
              </w:rPr>
              <w:t>时，本基金管理人将不再接受该持有人对本基金基金份额提出的申购及转换转入申请。在其他基金份额持有人赎回基金份额导致某一基金份额持有人所持有的基金份额达到或超过本基金总份额</w:t>
            </w:r>
            <w:r>
              <w:rPr>
                <w:szCs w:val="21"/>
              </w:rPr>
              <w:t>50%</w:t>
            </w:r>
            <w:r>
              <w:rPr>
                <w:szCs w:val="21"/>
              </w:rPr>
              <w:t>的情况下，该基金份额持有人将面临所提出的对本基金基金份额的申购及转换转入申请被拒绝的风险。如果投资人某笔申购或转换转入申请导致其持有本基金基金份额达到或超过本基金规模的</w:t>
            </w:r>
            <w:r>
              <w:rPr>
                <w:szCs w:val="21"/>
              </w:rPr>
              <w:t>50%</w:t>
            </w:r>
            <w:r>
              <w:rPr>
                <w:szCs w:val="21"/>
              </w:rPr>
              <w:t>，该笔申购或转换转入申请可能被确认失败。</w:t>
            </w:r>
          </w:p>
        </w:tc>
      </w:tr>
    </w:tbl>
    <w:p w:rsidR="00F32F5B" w:rsidRDefault="00C73A01" w:rsidP="00F32F5B">
      <w:pPr>
        <w:pStyle w:val="20"/>
        <w:spacing w:before="0" w:after="0"/>
        <w:rPr>
          <w:rFonts w:ascii="Times New Roman" w:hAnsi="Times New Roman"/>
          <w:b w:val="0"/>
          <w:color w:val="000000" w:themeColor="text1"/>
          <w:kern w:val="0"/>
          <w:sz w:val="21"/>
          <w:szCs w:val="21"/>
        </w:rPr>
      </w:pPr>
      <w:r>
        <w:rPr>
          <w:rFonts w:ascii="Times New Roman" w:hAnsi="Times New Roman"/>
          <w:color w:val="000000" w:themeColor="text1"/>
          <w:kern w:val="0"/>
          <w:sz w:val="21"/>
          <w:szCs w:val="21"/>
        </w:rPr>
        <w:t>11.2</w:t>
      </w:r>
      <w:r>
        <w:rPr>
          <w:rFonts w:ascii="Times New Roman" w:hAnsi="Times New Roman"/>
          <w:color w:val="000000" w:themeColor="text1"/>
          <w:kern w:val="0"/>
          <w:sz w:val="21"/>
          <w:szCs w:val="21"/>
        </w:rPr>
        <w:t xml:space="preserve"> </w:t>
      </w:r>
      <w:r>
        <w:rPr>
          <w:rFonts w:ascii="Times New Roman" w:hAnsi="Times New Roman" w:hint="eastAsia"/>
          <w:color w:val="000000" w:themeColor="text1"/>
          <w:kern w:val="0"/>
          <w:sz w:val="21"/>
          <w:szCs w:val="21"/>
        </w:rPr>
        <w:t>影响投资者决策的其他重要信息</w:t>
      </w:r>
    </w:p>
    <w:p w:rsidR="001548F9" w:rsidRPr="00646A7D" w:rsidRDefault="00C73A01" w:rsidP="00F32F5B">
      <w:pPr>
        <w:spacing w:line="360" w:lineRule="auto"/>
        <w:ind w:firstLineChars="200" w:firstLine="420"/>
        <w:rPr>
          <w:rFonts w:eastAsiaTheme="minorEastAsia"/>
          <w:color w:val="000000"/>
          <w:szCs w:val="21"/>
        </w:rPr>
      </w:pPr>
      <w:r>
        <w:rPr>
          <w:rFonts w:eastAsiaTheme="minorEastAsia"/>
          <w:color w:val="000000" w:themeColor="text1"/>
          <w:szCs w:val="21"/>
        </w:rPr>
        <w:t>无影响投资者决策的其他重要信息。</w:t>
      </w:r>
    </w:p>
    <w:p w:rsidR="001548F9" w:rsidRPr="00646A7D" w:rsidRDefault="00C73A01" w:rsidP="005E17AD">
      <w:pPr>
        <w:ind w:firstLineChars="150" w:firstLine="315"/>
        <w:rPr>
          <w:rFonts w:eastAsiaTheme="minorEastAsia"/>
          <w:bCs/>
          <w:color w:val="000000"/>
          <w:szCs w:val="21"/>
        </w:rPr>
      </w:pPr>
    </w:p>
    <w:p w:rsidR="001548F9" w:rsidRPr="00646A7D" w:rsidRDefault="00C73A01" w:rsidP="005E17AD">
      <w:pPr>
        <w:ind w:firstLineChars="150" w:firstLine="315"/>
        <w:rPr>
          <w:rFonts w:eastAsiaTheme="minorEastAsia"/>
          <w:bCs/>
          <w:color w:val="000000"/>
          <w:szCs w:val="21"/>
        </w:rPr>
      </w:pPr>
    </w:p>
    <w:p w:rsidR="001548F9" w:rsidRPr="00646A7D" w:rsidRDefault="00C73A01" w:rsidP="005E17AD">
      <w:pPr>
        <w:ind w:firstLineChars="150" w:firstLine="315"/>
        <w:rPr>
          <w:rFonts w:eastAsiaTheme="minorEastAsia"/>
          <w:bCs/>
          <w:color w:val="000000"/>
          <w:szCs w:val="21"/>
        </w:rPr>
      </w:pPr>
    </w:p>
    <w:p w:rsidR="001548F9" w:rsidRPr="00646A7D" w:rsidRDefault="00C73A01" w:rsidP="005E17AD">
      <w:pPr>
        <w:ind w:firstLineChars="150" w:firstLine="315"/>
        <w:rPr>
          <w:rFonts w:eastAsiaTheme="minorEastAsia"/>
          <w:bCs/>
          <w:color w:val="000000"/>
          <w:szCs w:val="21"/>
        </w:rPr>
      </w:pPr>
    </w:p>
    <w:p w:rsidR="001548F9" w:rsidRPr="00646A7D" w:rsidRDefault="00C73A01" w:rsidP="005E17AD">
      <w:pPr>
        <w:ind w:firstLineChars="150" w:firstLine="315"/>
        <w:rPr>
          <w:rFonts w:eastAsiaTheme="minorEastAsia"/>
          <w:bCs/>
          <w:color w:val="000000"/>
          <w:szCs w:val="21"/>
        </w:rPr>
      </w:pPr>
    </w:p>
    <w:p w:rsidR="001548F9" w:rsidRPr="00646A7D" w:rsidRDefault="00C73A01" w:rsidP="005E17AD">
      <w:pPr>
        <w:ind w:firstLineChars="150" w:firstLine="315"/>
        <w:rPr>
          <w:rFonts w:eastAsiaTheme="minorEastAsia"/>
          <w:bCs/>
          <w:color w:val="000000"/>
          <w:szCs w:val="21"/>
        </w:rPr>
      </w:pPr>
    </w:p>
    <w:p w:rsidR="001548F9" w:rsidRPr="00646A7D" w:rsidRDefault="00C73A01" w:rsidP="005E17AD">
      <w:pPr>
        <w:ind w:firstLineChars="150" w:firstLine="315"/>
        <w:rPr>
          <w:rFonts w:eastAsiaTheme="minorEastAsia"/>
          <w:bCs/>
          <w:color w:val="000000"/>
          <w:szCs w:val="21"/>
        </w:rPr>
      </w:pPr>
    </w:p>
    <w:p w:rsidR="001548F9" w:rsidRPr="00646A7D" w:rsidRDefault="00C73A01" w:rsidP="008971E9">
      <w:pPr>
        <w:spacing w:line="360" w:lineRule="auto"/>
        <w:ind w:left="840"/>
        <w:jc w:val="right"/>
        <w:rPr>
          <w:rFonts w:eastAsiaTheme="minorEastAsia"/>
          <w:b/>
          <w:bCs/>
          <w:szCs w:val="21"/>
        </w:rPr>
      </w:pPr>
      <w:r w:rsidRPr="00646A7D">
        <w:rPr>
          <w:rFonts w:eastAsiaTheme="minorEastAsia"/>
          <w:b/>
          <w:bCs/>
          <w:szCs w:val="21"/>
        </w:rPr>
        <w:t>金鹰基金管理有限公司</w:t>
      </w:r>
    </w:p>
    <w:p w:rsidR="001548F9" w:rsidRPr="00646A7D" w:rsidRDefault="00C73A01" w:rsidP="00631B2E">
      <w:pPr>
        <w:spacing w:line="360" w:lineRule="auto"/>
        <w:ind w:left="840"/>
        <w:jc w:val="right"/>
        <w:rPr>
          <w:rFonts w:eastAsiaTheme="minorEastAsia"/>
          <w:b/>
          <w:bCs/>
          <w:szCs w:val="21"/>
        </w:rPr>
      </w:pPr>
      <w:r w:rsidRPr="00646A7D">
        <w:rPr>
          <w:rFonts w:eastAsiaTheme="minorEastAsia"/>
          <w:b/>
          <w:bCs/>
          <w:szCs w:val="21"/>
        </w:rPr>
        <w:t>二〇一九年八月二十三日</w:t>
      </w:r>
    </w:p>
    <w:sectPr w:rsidR="001548F9" w:rsidRPr="00646A7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5A4" w:rsidRDefault="00C255A4" w:rsidP="00C255A4">
      <w:r>
        <w:separator/>
      </w:r>
    </w:p>
  </w:endnote>
  <w:endnote w:type="continuationSeparator" w:id="1">
    <w:p w:rsidR="00C255A4" w:rsidRDefault="00C255A4" w:rsidP="00C25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7D" w:rsidRDefault="00C255A4" w:rsidP="00C03B3A">
    <w:pPr>
      <w:pStyle w:val="a6"/>
      <w:framePr w:wrap="around" w:vAnchor="text" w:hAnchor="margin" w:xAlign="right" w:y="1"/>
      <w:rPr>
        <w:rStyle w:val="a7"/>
      </w:rPr>
    </w:pPr>
    <w:r>
      <w:rPr>
        <w:rStyle w:val="a7"/>
      </w:rPr>
      <w:fldChar w:fldCharType="begin"/>
    </w:r>
    <w:r w:rsidR="00C73A01">
      <w:rPr>
        <w:rStyle w:val="a7"/>
      </w:rPr>
      <w:instrText xml:space="preserve">PAGE  </w:instrText>
    </w:r>
    <w:r>
      <w:rPr>
        <w:rStyle w:val="a7"/>
      </w:rPr>
      <w:fldChar w:fldCharType="end"/>
    </w:r>
  </w:p>
  <w:p w:rsidR="00646A7D" w:rsidRDefault="00C73A01"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7D" w:rsidRDefault="00C73A01" w:rsidP="00C03B3A">
    <w:pPr>
      <w:pStyle w:val="a6"/>
      <w:ind w:right="360"/>
      <w:jc w:val="center"/>
    </w:pPr>
    <w:r>
      <w:rPr>
        <w:rFonts w:hint="eastAsia"/>
        <w:kern w:val="0"/>
        <w:szCs w:val="21"/>
      </w:rPr>
      <w:t>第</w:t>
    </w:r>
    <w:r w:rsidR="00C255A4">
      <w:rPr>
        <w:kern w:val="0"/>
        <w:szCs w:val="21"/>
      </w:rPr>
      <w:fldChar w:fldCharType="begin"/>
    </w:r>
    <w:r>
      <w:rPr>
        <w:kern w:val="0"/>
        <w:szCs w:val="21"/>
      </w:rPr>
      <w:instrText xml:space="preserve"> PAGE </w:instrText>
    </w:r>
    <w:r w:rsidR="00C255A4">
      <w:rPr>
        <w:kern w:val="0"/>
        <w:szCs w:val="21"/>
      </w:rPr>
      <w:fldChar w:fldCharType="separate"/>
    </w:r>
    <w:r>
      <w:rPr>
        <w:noProof/>
        <w:kern w:val="0"/>
        <w:szCs w:val="21"/>
      </w:rPr>
      <w:t>2</w:t>
    </w:r>
    <w:r w:rsidR="00C255A4">
      <w:rPr>
        <w:kern w:val="0"/>
        <w:szCs w:val="21"/>
      </w:rPr>
      <w:fldChar w:fldCharType="end"/>
    </w:r>
    <w:r>
      <w:rPr>
        <w:rFonts w:hint="eastAsia"/>
        <w:kern w:val="0"/>
        <w:szCs w:val="21"/>
      </w:rPr>
      <w:t>页共</w:t>
    </w:r>
    <w:r w:rsidR="00C255A4">
      <w:rPr>
        <w:kern w:val="0"/>
        <w:szCs w:val="21"/>
      </w:rPr>
      <w:fldChar w:fldCharType="begin"/>
    </w:r>
    <w:r>
      <w:rPr>
        <w:kern w:val="0"/>
        <w:szCs w:val="21"/>
      </w:rPr>
      <w:instrText xml:space="preserve"> NUMPAGES </w:instrText>
    </w:r>
    <w:r w:rsidR="00C255A4">
      <w:rPr>
        <w:kern w:val="0"/>
        <w:szCs w:val="21"/>
      </w:rPr>
      <w:fldChar w:fldCharType="separate"/>
    </w:r>
    <w:r>
      <w:rPr>
        <w:noProof/>
        <w:kern w:val="0"/>
        <w:szCs w:val="21"/>
      </w:rPr>
      <w:t>3</w:t>
    </w:r>
    <w:r w:rsidR="00C255A4">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5A4" w:rsidRDefault="00C255A4" w:rsidP="00C255A4">
      <w:r>
        <w:separator/>
      </w:r>
    </w:p>
  </w:footnote>
  <w:footnote w:type="continuationSeparator" w:id="1">
    <w:p w:rsidR="00C255A4" w:rsidRDefault="00C255A4" w:rsidP="00C25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7D" w:rsidRPr="0049538A" w:rsidRDefault="00C73A01" w:rsidP="002243A3">
    <w:pPr>
      <w:pStyle w:val="a9"/>
      <w:pBdr>
        <w:bottom w:val="single" w:sz="6" w:space="0" w:color="auto"/>
      </w:pBdr>
      <w:jc w:val="right"/>
    </w:pPr>
    <w:r w:rsidRPr="0049538A">
      <w:t>金鹰添润定期开放债券型发起式证券投资基金</w:t>
    </w:r>
    <w:r w:rsidRPr="0049538A">
      <w:t>2019</w:t>
    </w:r>
    <w:r w:rsidRPr="0049538A">
      <w:t>年半年度报告</w:t>
    </w:r>
    <w:r w:rsidRPr="0049538A">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B14A16DE">
      <w:start w:val="2006"/>
      <w:numFmt w:val="bullet"/>
      <w:lvlText w:val="●"/>
      <w:lvlJc w:val="left"/>
      <w:pPr>
        <w:tabs>
          <w:tab w:val="num" w:pos="780"/>
        </w:tabs>
        <w:ind w:left="780" w:hanging="360"/>
      </w:pPr>
      <w:rPr>
        <w:rFonts w:ascii="Times New Roman" w:eastAsia="宋体" w:hAnsi="Times New Roman" w:hint="default"/>
      </w:rPr>
    </w:lvl>
    <w:lvl w:ilvl="1" w:tplc="8C703B6E" w:tentative="1">
      <w:start w:val="1"/>
      <w:numFmt w:val="bullet"/>
      <w:lvlText w:val=""/>
      <w:lvlJc w:val="left"/>
      <w:pPr>
        <w:tabs>
          <w:tab w:val="num" w:pos="1260"/>
        </w:tabs>
        <w:ind w:left="1260" w:hanging="420"/>
      </w:pPr>
      <w:rPr>
        <w:rFonts w:ascii="Wingdings" w:hAnsi="Wingdings" w:hint="default"/>
      </w:rPr>
    </w:lvl>
    <w:lvl w:ilvl="2" w:tplc="7BA2701A" w:tentative="1">
      <w:start w:val="1"/>
      <w:numFmt w:val="bullet"/>
      <w:lvlText w:val=""/>
      <w:lvlJc w:val="left"/>
      <w:pPr>
        <w:tabs>
          <w:tab w:val="num" w:pos="1680"/>
        </w:tabs>
        <w:ind w:left="1680" w:hanging="420"/>
      </w:pPr>
      <w:rPr>
        <w:rFonts w:ascii="Wingdings" w:hAnsi="Wingdings" w:hint="default"/>
      </w:rPr>
    </w:lvl>
    <w:lvl w:ilvl="3" w:tplc="FACE4C04" w:tentative="1">
      <w:start w:val="1"/>
      <w:numFmt w:val="bullet"/>
      <w:lvlText w:val=""/>
      <w:lvlJc w:val="left"/>
      <w:pPr>
        <w:tabs>
          <w:tab w:val="num" w:pos="2100"/>
        </w:tabs>
        <w:ind w:left="2100" w:hanging="420"/>
      </w:pPr>
      <w:rPr>
        <w:rFonts w:ascii="Wingdings" w:hAnsi="Wingdings" w:hint="default"/>
      </w:rPr>
    </w:lvl>
    <w:lvl w:ilvl="4" w:tplc="953CAB08" w:tentative="1">
      <w:start w:val="1"/>
      <w:numFmt w:val="bullet"/>
      <w:lvlText w:val=""/>
      <w:lvlJc w:val="left"/>
      <w:pPr>
        <w:tabs>
          <w:tab w:val="num" w:pos="2520"/>
        </w:tabs>
        <w:ind w:left="2520" w:hanging="420"/>
      </w:pPr>
      <w:rPr>
        <w:rFonts w:ascii="Wingdings" w:hAnsi="Wingdings" w:hint="default"/>
      </w:rPr>
    </w:lvl>
    <w:lvl w:ilvl="5" w:tplc="D3F84E98" w:tentative="1">
      <w:start w:val="1"/>
      <w:numFmt w:val="bullet"/>
      <w:lvlText w:val=""/>
      <w:lvlJc w:val="left"/>
      <w:pPr>
        <w:tabs>
          <w:tab w:val="num" w:pos="2940"/>
        </w:tabs>
        <w:ind w:left="2940" w:hanging="420"/>
      </w:pPr>
      <w:rPr>
        <w:rFonts w:ascii="Wingdings" w:hAnsi="Wingdings" w:hint="default"/>
      </w:rPr>
    </w:lvl>
    <w:lvl w:ilvl="6" w:tplc="72547D20" w:tentative="1">
      <w:start w:val="1"/>
      <w:numFmt w:val="bullet"/>
      <w:lvlText w:val=""/>
      <w:lvlJc w:val="left"/>
      <w:pPr>
        <w:tabs>
          <w:tab w:val="num" w:pos="3360"/>
        </w:tabs>
        <w:ind w:left="3360" w:hanging="420"/>
      </w:pPr>
      <w:rPr>
        <w:rFonts w:ascii="Wingdings" w:hAnsi="Wingdings" w:hint="default"/>
      </w:rPr>
    </w:lvl>
    <w:lvl w:ilvl="7" w:tplc="95044AFC" w:tentative="1">
      <w:start w:val="1"/>
      <w:numFmt w:val="bullet"/>
      <w:lvlText w:val=""/>
      <w:lvlJc w:val="left"/>
      <w:pPr>
        <w:tabs>
          <w:tab w:val="num" w:pos="3780"/>
        </w:tabs>
        <w:ind w:left="3780" w:hanging="420"/>
      </w:pPr>
      <w:rPr>
        <w:rFonts w:ascii="Wingdings" w:hAnsi="Wingdings" w:hint="default"/>
      </w:rPr>
    </w:lvl>
    <w:lvl w:ilvl="8" w:tplc="033A3400"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6361FCC">
      <w:start w:val="1"/>
      <w:numFmt w:val="decimal"/>
      <w:lvlText w:val="（%1）"/>
      <w:lvlJc w:val="left"/>
      <w:pPr>
        <w:tabs>
          <w:tab w:val="num" w:pos="1200"/>
        </w:tabs>
        <w:ind w:left="1200" w:hanging="720"/>
      </w:pPr>
      <w:rPr>
        <w:rFonts w:cs="Times New Roman" w:hint="eastAsia"/>
        <w:sz w:val="24"/>
      </w:rPr>
    </w:lvl>
    <w:lvl w:ilvl="1" w:tplc="5C442D4E" w:tentative="1">
      <w:start w:val="1"/>
      <w:numFmt w:val="lowerLetter"/>
      <w:lvlText w:val="%2)"/>
      <w:lvlJc w:val="left"/>
      <w:pPr>
        <w:tabs>
          <w:tab w:val="num" w:pos="1320"/>
        </w:tabs>
        <w:ind w:left="1320" w:hanging="420"/>
      </w:pPr>
      <w:rPr>
        <w:rFonts w:cs="Times New Roman"/>
      </w:rPr>
    </w:lvl>
    <w:lvl w:ilvl="2" w:tplc="5C406BFA" w:tentative="1">
      <w:start w:val="1"/>
      <w:numFmt w:val="lowerRoman"/>
      <w:lvlText w:val="%3."/>
      <w:lvlJc w:val="right"/>
      <w:pPr>
        <w:tabs>
          <w:tab w:val="num" w:pos="1740"/>
        </w:tabs>
        <w:ind w:left="1740" w:hanging="420"/>
      </w:pPr>
      <w:rPr>
        <w:rFonts w:cs="Times New Roman"/>
      </w:rPr>
    </w:lvl>
    <w:lvl w:ilvl="3" w:tplc="C5B41F7E" w:tentative="1">
      <w:start w:val="1"/>
      <w:numFmt w:val="decimal"/>
      <w:lvlText w:val="%4."/>
      <w:lvlJc w:val="left"/>
      <w:pPr>
        <w:tabs>
          <w:tab w:val="num" w:pos="2160"/>
        </w:tabs>
        <w:ind w:left="2160" w:hanging="420"/>
      </w:pPr>
      <w:rPr>
        <w:rFonts w:cs="Times New Roman"/>
      </w:rPr>
    </w:lvl>
    <w:lvl w:ilvl="4" w:tplc="82568CA8" w:tentative="1">
      <w:start w:val="1"/>
      <w:numFmt w:val="lowerLetter"/>
      <w:lvlText w:val="%5)"/>
      <w:lvlJc w:val="left"/>
      <w:pPr>
        <w:tabs>
          <w:tab w:val="num" w:pos="2580"/>
        </w:tabs>
        <w:ind w:left="2580" w:hanging="420"/>
      </w:pPr>
      <w:rPr>
        <w:rFonts w:cs="Times New Roman"/>
      </w:rPr>
    </w:lvl>
    <w:lvl w:ilvl="5" w:tplc="6AF476CE" w:tentative="1">
      <w:start w:val="1"/>
      <w:numFmt w:val="lowerRoman"/>
      <w:lvlText w:val="%6."/>
      <w:lvlJc w:val="right"/>
      <w:pPr>
        <w:tabs>
          <w:tab w:val="num" w:pos="3000"/>
        </w:tabs>
        <w:ind w:left="3000" w:hanging="420"/>
      </w:pPr>
      <w:rPr>
        <w:rFonts w:cs="Times New Roman"/>
      </w:rPr>
    </w:lvl>
    <w:lvl w:ilvl="6" w:tplc="16E8420C" w:tentative="1">
      <w:start w:val="1"/>
      <w:numFmt w:val="decimal"/>
      <w:lvlText w:val="%7."/>
      <w:lvlJc w:val="left"/>
      <w:pPr>
        <w:tabs>
          <w:tab w:val="num" w:pos="3420"/>
        </w:tabs>
        <w:ind w:left="3420" w:hanging="420"/>
      </w:pPr>
      <w:rPr>
        <w:rFonts w:cs="Times New Roman"/>
      </w:rPr>
    </w:lvl>
    <w:lvl w:ilvl="7" w:tplc="5A4EBC40" w:tentative="1">
      <w:start w:val="1"/>
      <w:numFmt w:val="lowerLetter"/>
      <w:lvlText w:val="%8)"/>
      <w:lvlJc w:val="left"/>
      <w:pPr>
        <w:tabs>
          <w:tab w:val="num" w:pos="3840"/>
        </w:tabs>
        <w:ind w:left="3840" w:hanging="420"/>
      </w:pPr>
      <w:rPr>
        <w:rFonts w:cs="Times New Roman"/>
      </w:rPr>
    </w:lvl>
    <w:lvl w:ilvl="8" w:tplc="980A34BA"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AAB2DD3E">
      <w:start w:val="1"/>
      <w:numFmt w:val="japaneseCounting"/>
      <w:lvlText w:val="%1、"/>
      <w:lvlJc w:val="left"/>
      <w:pPr>
        <w:tabs>
          <w:tab w:val="num" w:pos="480"/>
        </w:tabs>
        <w:ind w:left="480" w:hanging="480"/>
      </w:pPr>
      <w:rPr>
        <w:rFonts w:eastAsia="宋体" w:cs="Times New Roman" w:hint="eastAsia"/>
        <w:color w:val="auto"/>
      </w:rPr>
    </w:lvl>
    <w:lvl w:ilvl="1" w:tplc="2DCC3F12">
      <w:start w:val="1"/>
      <w:numFmt w:val="japaneseCounting"/>
      <w:lvlText w:val="(%2)"/>
      <w:lvlJc w:val="left"/>
      <w:pPr>
        <w:tabs>
          <w:tab w:val="num" w:pos="810"/>
        </w:tabs>
        <w:ind w:left="810" w:hanging="390"/>
      </w:pPr>
      <w:rPr>
        <w:rFonts w:cs="Times New Roman" w:hint="eastAsia"/>
      </w:rPr>
    </w:lvl>
    <w:lvl w:ilvl="2" w:tplc="20584F34">
      <w:start w:val="1"/>
      <w:numFmt w:val="decimal"/>
      <w:lvlText w:val="%3、"/>
      <w:lvlJc w:val="left"/>
      <w:pPr>
        <w:tabs>
          <w:tab w:val="num" w:pos="1200"/>
        </w:tabs>
        <w:ind w:left="1200" w:hanging="360"/>
      </w:pPr>
      <w:rPr>
        <w:rFonts w:cs="Times New Roman" w:hint="eastAsia"/>
      </w:rPr>
    </w:lvl>
    <w:lvl w:ilvl="3" w:tplc="CEF2D386" w:tentative="1">
      <w:start w:val="1"/>
      <w:numFmt w:val="decimal"/>
      <w:lvlText w:val="%4."/>
      <w:lvlJc w:val="left"/>
      <w:pPr>
        <w:tabs>
          <w:tab w:val="num" w:pos="1680"/>
        </w:tabs>
        <w:ind w:left="1680" w:hanging="420"/>
      </w:pPr>
      <w:rPr>
        <w:rFonts w:cs="Times New Roman"/>
      </w:rPr>
    </w:lvl>
    <w:lvl w:ilvl="4" w:tplc="59022D1A" w:tentative="1">
      <w:start w:val="1"/>
      <w:numFmt w:val="lowerLetter"/>
      <w:lvlText w:val="%5)"/>
      <w:lvlJc w:val="left"/>
      <w:pPr>
        <w:tabs>
          <w:tab w:val="num" w:pos="2100"/>
        </w:tabs>
        <w:ind w:left="2100" w:hanging="420"/>
      </w:pPr>
      <w:rPr>
        <w:rFonts w:cs="Times New Roman"/>
      </w:rPr>
    </w:lvl>
    <w:lvl w:ilvl="5" w:tplc="873801CE" w:tentative="1">
      <w:start w:val="1"/>
      <w:numFmt w:val="lowerRoman"/>
      <w:lvlText w:val="%6."/>
      <w:lvlJc w:val="right"/>
      <w:pPr>
        <w:tabs>
          <w:tab w:val="num" w:pos="2520"/>
        </w:tabs>
        <w:ind w:left="2520" w:hanging="420"/>
      </w:pPr>
      <w:rPr>
        <w:rFonts w:cs="Times New Roman"/>
      </w:rPr>
    </w:lvl>
    <w:lvl w:ilvl="6" w:tplc="87847548" w:tentative="1">
      <w:start w:val="1"/>
      <w:numFmt w:val="decimal"/>
      <w:lvlText w:val="%7."/>
      <w:lvlJc w:val="left"/>
      <w:pPr>
        <w:tabs>
          <w:tab w:val="num" w:pos="2940"/>
        </w:tabs>
        <w:ind w:left="2940" w:hanging="420"/>
      </w:pPr>
      <w:rPr>
        <w:rFonts w:cs="Times New Roman"/>
      </w:rPr>
    </w:lvl>
    <w:lvl w:ilvl="7" w:tplc="AF9A356C" w:tentative="1">
      <w:start w:val="1"/>
      <w:numFmt w:val="lowerLetter"/>
      <w:lvlText w:val="%8)"/>
      <w:lvlJc w:val="left"/>
      <w:pPr>
        <w:tabs>
          <w:tab w:val="num" w:pos="3360"/>
        </w:tabs>
        <w:ind w:left="3360" w:hanging="420"/>
      </w:pPr>
      <w:rPr>
        <w:rFonts w:cs="Times New Roman"/>
      </w:rPr>
    </w:lvl>
    <w:lvl w:ilvl="8" w:tplc="BB16E8EA"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5A4"/>
    <w:rsid w:val="00C255A4"/>
    <w:rsid w:val="00C73A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qFormat="1"/>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58265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43E0-E367-488C-AD61-2F258386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2925</Words>
  <Characters>16677</Characters>
  <Application>Microsoft Office Word</Application>
  <DocSecurity>4</DocSecurity>
  <Lines>138</Lines>
  <Paragraphs>39</Paragraphs>
  <ScaleCrop>false</ScaleCrop>
  <Company/>
  <LinksUpToDate>false</LinksUpToDate>
  <CharactersWithSpaces>19563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2019-08-22T16:07:00Z</dcterms:created>
  <dcterms:modified xsi:type="dcterms:W3CDTF">2019-08-22T16:07:00Z</dcterms:modified>
</cp:coreProperties>
</file>