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646A7D" w:rsidRDefault="00C73A01" w:rsidP="006D141C">
      <w:pPr>
        <w:autoSpaceDE w:val="0"/>
        <w:autoSpaceDN w:val="0"/>
        <w:adjustRightInd w:val="0"/>
        <w:spacing w:line="360" w:lineRule="auto"/>
        <w:jc w:val="left"/>
        <w:rPr>
          <w:rFonts w:eastAsiaTheme="minorEastAsia"/>
          <w:color w:val="000000"/>
          <w:kern w:val="0"/>
          <w:szCs w:val="21"/>
        </w:rPr>
      </w:pPr>
    </w:p>
    <w:p w:rsidR="001548F9" w:rsidRPr="00646A7D" w:rsidRDefault="00C73A01" w:rsidP="006D141C">
      <w:pPr>
        <w:autoSpaceDE w:val="0"/>
        <w:autoSpaceDN w:val="0"/>
        <w:adjustRightInd w:val="0"/>
        <w:spacing w:line="360" w:lineRule="auto"/>
        <w:jc w:val="left"/>
        <w:rPr>
          <w:rFonts w:eastAsiaTheme="minorEastAsia"/>
          <w:color w:val="000000"/>
          <w:kern w:val="0"/>
          <w:szCs w:val="21"/>
        </w:rPr>
      </w:pPr>
    </w:p>
    <w:p w:rsidR="001548F9" w:rsidRPr="00646A7D" w:rsidRDefault="00C73A01" w:rsidP="006D141C">
      <w:pPr>
        <w:autoSpaceDE w:val="0"/>
        <w:autoSpaceDN w:val="0"/>
        <w:adjustRightInd w:val="0"/>
        <w:spacing w:line="360" w:lineRule="auto"/>
        <w:jc w:val="left"/>
        <w:rPr>
          <w:rFonts w:eastAsiaTheme="minorEastAsia"/>
          <w:color w:val="000000"/>
          <w:kern w:val="0"/>
          <w:szCs w:val="21"/>
        </w:rPr>
      </w:pPr>
    </w:p>
    <w:p w:rsidR="001548F9" w:rsidRPr="00646A7D" w:rsidRDefault="00C73A01" w:rsidP="006D141C">
      <w:pPr>
        <w:autoSpaceDE w:val="0"/>
        <w:autoSpaceDN w:val="0"/>
        <w:adjustRightInd w:val="0"/>
        <w:spacing w:line="360" w:lineRule="auto"/>
        <w:jc w:val="left"/>
        <w:rPr>
          <w:rFonts w:eastAsiaTheme="minorEastAsia"/>
          <w:color w:val="000000"/>
          <w:kern w:val="0"/>
          <w:sz w:val="44"/>
          <w:szCs w:val="44"/>
        </w:rPr>
      </w:pPr>
    </w:p>
    <w:p w:rsidR="001548F9" w:rsidRPr="00646A7D" w:rsidRDefault="00C73A01" w:rsidP="005E17AD">
      <w:pPr>
        <w:spacing w:line="360" w:lineRule="auto"/>
        <w:jc w:val="center"/>
        <w:rPr>
          <w:rFonts w:eastAsiaTheme="minorEastAsia"/>
          <w:b/>
          <w:sz w:val="36"/>
          <w:szCs w:val="36"/>
        </w:rPr>
      </w:pPr>
      <w:r w:rsidRPr="00646A7D">
        <w:rPr>
          <w:rFonts w:eastAsiaTheme="minorEastAsia"/>
          <w:b/>
          <w:sz w:val="36"/>
          <w:szCs w:val="36"/>
        </w:rPr>
        <w:t>金鹰添润定期开放债券型发起式证券投资基金</w:t>
      </w:r>
    </w:p>
    <w:p w:rsidR="001548F9" w:rsidRPr="00646A7D" w:rsidRDefault="00C73A01" w:rsidP="005E17AD">
      <w:pPr>
        <w:spacing w:line="360" w:lineRule="auto"/>
        <w:jc w:val="center"/>
        <w:rPr>
          <w:rFonts w:eastAsiaTheme="minorEastAsia"/>
          <w:b/>
          <w:sz w:val="36"/>
          <w:szCs w:val="36"/>
        </w:rPr>
      </w:pPr>
      <w:r w:rsidRPr="00646A7D">
        <w:rPr>
          <w:rFonts w:eastAsiaTheme="minorEastAsia"/>
          <w:b/>
          <w:sz w:val="36"/>
          <w:szCs w:val="36"/>
        </w:rPr>
        <w:t>2019</w:t>
      </w:r>
      <w:r w:rsidRPr="00646A7D">
        <w:rPr>
          <w:rFonts w:eastAsiaTheme="minorEastAsia"/>
          <w:b/>
          <w:sz w:val="36"/>
          <w:szCs w:val="36"/>
        </w:rPr>
        <w:t>年半年度报告</w:t>
      </w:r>
      <w:r w:rsidRPr="00646A7D">
        <w:rPr>
          <w:rFonts w:eastAsiaTheme="minorEastAsia"/>
          <w:b/>
          <w:sz w:val="36"/>
          <w:szCs w:val="36"/>
        </w:rPr>
        <w:t>摘要</w:t>
      </w:r>
    </w:p>
    <w:p w:rsidR="001548F9" w:rsidRPr="00646A7D" w:rsidRDefault="00C73A01" w:rsidP="005E17AD">
      <w:pPr>
        <w:spacing w:line="360" w:lineRule="auto"/>
        <w:jc w:val="center"/>
        <w:rPr>
          <w:rFonts w:eastAsiaTheme="minorEastAsia"/>
          <w:b/>
          <w:sz w:val="28"/>
          <w:szCs w:val="28"/>
        </w:rPr>
      </w:pPr>
      <w:r w:rsidRPr="00646A7D">
        <w:rPr>
          <w:rFonts w:eastAsiaTheme="minorEastAsia"/>
          <w:b/>
          <w:sz w:val="36"/>
          <w:szCs w:val="36"/>
        </w:rPr>
        <w:t>2019</w:t>
      </w:r>
      <w:r w:rsidRPr="00646A7D">
        <w:rPr>
          <w:rFonts w:eastAsiaTheme="minorEastAsia"/>
          <w:b/>
          <w:sz w:val="36"/>
          <w:szCs w:val="36"/>
        </w:rPr>
        <w:t>年</w:t>
      </w:r>
      <w:r w:rsidRPr="00646A7D">
        <w:rPr>
          <w:rFonts w:eastAsiaTheme="minorEastAsia"/>
          <w:b/>
          <w:sz w:val="36"/>
          <w:szCs w:val="36"/>
        </w:rPr>
        <w:t>6</w:t>
      </w:r>
      <w:r w:rsidRPr="00646A7D">
        <w:rPr>
          <w:rFonts w:eastAsiaTheme="minorEastAsia"/>
          <w:b/>
          <w:sz w:val="36"/>
          <w:szCs w:val="36"/>
        </w:rPr>
        <w:t>月</w:t>
      </w:r>
      <w:r w:rsidRPr="00646A7D">
        <w:rPr>
          <w:rFonts w:eastAsiaTheme="minorEastAsia"/>
          <w:b/>
          <w:sz w:val="36"/>
          <w:szCs w:val="36"/>
        </w:rPr>
        <w:t>30</w:t>
      </w:r>
      <w:r w:rsidRPr="00646A7D">
        <w:rPr>
          <w:rFonts w:eastAsiaTheme="minorEastAsia"/>
          <w:b/>
          <w:sz w:val="36"/>
          <w:szCs w:val="36"/>
        </w:rPr>
        <w:t>日</w:t>
      </w: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jc w:val="center"/>
        <w:rPr>
          <w:rFonts w:eastAsiaTheme="minorEastAsia"/>
          <w:b/>
          <w:color w:val="000000"/>
          <w:szCs w:val="21"/>
        </w:rPr>
      </w:pPr>
    </w:p>
    <w:p w:rsidR="001548F9" w:rsidRPr="00646A7D" w:rsidRDefault="00C73A01" w:rsidP="006D141C">
      <w:pPr>
        <w:spacing w:line="360" w:lineRule="auto"/>
        <w:rPr>
          <w:rFonts w:eastAsiaTheme="minorEastAsia"/>
          <w:color w:val="000000"/>
          <w:szCs w:val="21"/>
        </w:rPr>
      </w:pPr>
    </w:p>
    <w:p w:rsidR="001548F9" w:rsidRPr="00646A7D" w:rsidRDefault="00C73A01" w:rsidP="00C73A01">
      <w:pPr>
        <w:spacing w:line="360" w:lineRule="auto"/>
        <w:ind w:firstLineChars="900" w:firstLine="2160"/>
        <w:rPr>
          <w:rFonts w:eastAsiaTheme="minorEastAsia"/>
          <w:color w:val="000000"/>
          <w:sz w:val="24"/>
        </w:rPr>
      </w:pPr>
      <w:r w:rsidRPr="00646A7D">
        <w:rPr>
          <w:rFonts w:eastAsiaTheme="minorEastAsia"/>
          <w:color w:val="000000"/>
          <w:sz w:val="24"/>
        </w:rPr>
        <w:t>基金管理人：金鹰基金管理有限公司</w:t>
      </w:r>
    </w:p>
    <w:p w:rsidR="001548F9" w:rsidRPr="00646A7D" w:rsidRDefault="00C73A01" w:rsidP="00C73A01">
      <w:pPr>
        <w:spacing w:line="360" w:lineRule="auto"/>
        <w:ind w:firstLineChars="900" w:firstLine="2160"/>
        <w:rPr>
          <w:rFonts w:eastAsiaTheme="minorEastAsia"/>
          <w:color w:val="000000"/>
          <w:sz w:val="24"/>
        </w:rPr>
      </w:pPr>
      <w:r w:rsidRPr="00646A7D">
        <w:rPr>
          <w:rFonts w:eastAsiaTheme="minorEastAsia"/>
          <w:color w:val="000000"/>
          <w:sz w:val="24"/>
        </w:rPr>
        <w:t>基金托管人：兴业银行股份有限公司</w:t>
      </w:r>
    </w:p>
    <w:p w:rsidR="001548F9" w:rsidRPr="00646A7D" w:rsidRDefault="00C73A01" w:rsidP="00C73A01">
      <w:pPr>
        <w:spacing w:line="360" w:lineRule="auto"/>
        <w:ind w:firstLineChars="900" w:firstLine="2160"/>
        <w:rPr>
          <w:rFonts w:eastAsiaTheme="minorEastAsia"/>
          <w:color w:val="000000"/>
          <w:sz w:val="24"/>
        </w:rPr>
      </w:pPr>
      <w:r w:rsidRPr="00646A7D">
        <w:rPr>
          <w:rFonts w:eastAsiaTheme="minorEastAsia"/>
          <w:color w:val="000000"/>
          <w:sz w:val="24"/>
        </w:rPr>
        <w:t>报告送出日期：二〇一九年八月二十三日</w:t>
      </w:r>
    </w:p>
    <w:p w:rsidR="001548F9" w:rsidRPr="00646A7D" w:rsidRDefault="00C73A01" w:rsidP="00C73A01">
      <w:pPr>
        <w:spacing w:line="288" w:lineRule="auto"/>
        <w:ind w:firstLineChars="900" w:firstLine="1897"/>
        <w:rPr>
          <w:rFonts w:eastAsiaTheme="minorEastAsia"/>
          <w:b/>
          <w:color w:val="000000"/>
          <w:szCs w:val="21"/>
        </w:rPr>
        <w:sectPr w:rsidR="001548F9" w:rsidRPr="00646A7D">
          <w:headerReference w:type="default" r:id="rId8"/>
          <w:pgSz w:w="11926" w:h="15840"/>
          <w:pgMar w:top="1418" w:right="1418" w:bottom="851" w:left="1418" w:header="851" w:footer="992" w:gutter="0"/>
          <w:cols w:space="720"/>
        </w:sectPr>
      </w:pP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646A7D">
        <w:rPr>
          <w:rFonts w:eastAsiaTheme="minorEastAsia"/>
          <w:b/>
          <w:bCs/>
          <w:sz w:val="21"/>
          <w:szCs w:val="21"/>
          <w:lang w:val="en-US"/>
        </w:rPr>
        <w:lastRenderedPageBreak/>
        <w:t xml:space="preserve">1  </w:t>
      </w:r>
      <w:r w:rsidRPr="00646A7D">
        <w:rPr>
          <w:rFonts w:eastAsiaTheme="minorEastAsia"/>
          <w:b/>
          <w:bCs/>
          <w:sz w:val="21"/>
          <w:szCs w:val="21"/>
          <w:lang w:val="en-US"/>
        </w:rPr>
        <w:t>重要提示</w:t>
      </w:r>
      <w:bookmarkEnd w:id="0"/>
      <w:bookmarkEnd w:id="1"/>
    </w:p>
    <w:p w:rsidR="001548F9" w:rsidRPr="00646A7D" w:rsidRDefault="00C73A01" w:rsidP="00CB05F1">
      <w:pPr>
        <w:pStyle w:val="20"/>
        <w:spacing w:before="0" w:after="0"/>
        <w:rPr>
          <w:rFonts w:ascii="Times New Roman" w:eastAsiaTheme="minorEastAsia" w:hAnsi="Times New Roman"/>
          <w:kern w:val="0"/>
          <w:sz w:val="21"/>
          <w:szCs w:val="21"/>
        </w:rPr>
      </w:pPr>
      <w:bookmarkStart w:id="2" w:name="_Toc331410067"/>
      <w:r w:rsidRPr="00646A7D">
        <w:rPr>
          <w:rFonts w:ascii="Times New Roman" w:eastAsiaTheme="minorEastAsia" w:hAnsi="Times New Roman"/>
          <w:kern w:val="0"/>
          <w:sz w:val="21"/>
          <w:szCs w:val="21"/>
        </w:rPr>
        <w:t xml:space="preserve">1.1 </w:t>
      </w:r>
      <w:r w:rsidRPr="00646A7D">
        <w:rPr>
          <w:rFonts w:ascii="Times New Roman" w:eastAsiaTheme="minorEastAsia" w:hAnsi="Times New Roman"/>
          <w:kern w:val="0"/>
          <w:sz w:val="21"/>
          <w:szCs w:val="21"/>
        </w:rPr>
        <w:t>重要提示</w:t>
      </w:r>
      <w:bookmarkEnd w:id="2"/>
    </w:p>
    <w:p w:rsidR="00867117" w:rsidRPr="00646A7D" w:rsidRDefault="00C73A01"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867117" w:rsidRPr="00646A7D" w:rsidRDefault="00C73A01" w:rsidP="00CB05F1">
      <w:pPr>
        <w:spacing w:line="360" w:lineRule="auto"/>
        <w:ind w:firstLineChars="200" w:firstLine="420"/>
        <w:rPr>
          <w:rFonts w:eastAsiaTheme="minorEastAsia"/>
          <w:color w:val="000000"/>
          <w:szCs w:val="21"/>
        </w:rPr>
      </w:pPr>
      <w:r w:rsidRPr="00646A7D">
        <w:rPr>
          <w:rFonts w:eastAsiaTheme="minorEastAsia"/>
          <w:color w:val="000000"/>
          <w:szCs w:val="21"/>
        </w:rPr>
        <w:t>基金托管人</w:t>
      </w:r>
      <w:r w:rsidRPr="00646A7D">
        <w:rPr>
          <w:rFonts w:eastAsiaTheme="minorEastAsia"/>
          <w:szCs w:val="21"/>
        </w:rPr>
        <w:t>兴业银行股份有限公司</w:t>
      </w:r>
      <w:r w:rsidRPr="00646A7D">
        <w:rPr>
          <w:rFonts w:eastAsiaTheme="minorEastAsia"/>
          <w:color w:val="000000"/>
          <w:szCs w:val="21"/>
        </w:rPr>
        <w:t>根据本基金合同规定，于</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8</w:t>
      </w:r>
      <w:r w:rsidRPr="00646A7D">
        <w:rPr>
          <w:rFonts w:eastAsiaTheme="minorEastAsia"/>
          <w:color w:val="000000"/>
          <w:szCs w:val="21"/>
        </w:rPr>
        <w:t>月</w:t>
      </w:r>
      <w:r w:rsidRPr="00646A7D">
        <w:rPr>
          <w:rFonts w:eastAsiaTheme="minorEastAsia"/>
          <w:color w:val="000000"/>
          <w:szCs w:val="21"/>
        </w:rPr>
        <w:t>22</w:t>
      </w:r>
      <w:r w:rsidRPr="00646A7D">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867117" w:rsidRPr="00646A7D" w:rsidRDefault="00C73A01" w:rsidP="00CB05F1">
      <w:pPr>
        <w:spacing w:line="360" w:lineRule="auto"/>
        <w:ind w:firstLineChars="200" w:firstLine="420"/>
        <w:rPr>
          <w:rFonts w:eastAsiaTheme="minorEastAsia"/>
          <w:color w:val="000000"/>
          <w:szCs w:val="21"/>
        </w:rPr>
      </w:pPr>
      <w:r w:rsidRPr="00646A7D">
        <w:rPr>
          <w:rFonts w:eastAsiaTheme="minorEastAsia"/>
          <w:color w:val="000000"/>
          <w:szCs w:val="21"/>
        </w:rPr>
        <w:t>基金管理人承诺以诚实信用、勤勉尽责的原则管理和运用基金资产，但不保证基金一定盈利。</w:t>
      </w:r>
    </w:p>
    <w:p w:rsidR="00867117" w:rsidRPr="00646A7D" w:rsidRDefault="00C73A01" w:rsidP="00CB05F1">
      <w:pPr>
        <w:spacing w:line="360" w:lineRule="auto"/>
        <w:ind w:firstLineChars="200" w:firstLine="420"/>
        <w:rPr>
          <w:rFonts w:eastAsiaTheme="minorEastAsia"/>
          <w:color w:val="000000"/>
          <w:szCs w:val="21"/>
        </w:rPr>
      </w:pPr>
      <w:r w:rsidRPr="00646A7D">
        <w:rPr>
          <w:rFonts w:eastAsiaTheme="minorEastAsia"/>
          <w:color w:val="000000"/>
          <w:szCs w:val="21"/>
        </w:rPr>
        <w:t>基金的过往业绩</w:t>
      </w:r>
      <w:r w:rsidRPr="00646A7D">
        <w:rPr>
          <w:rFonts w:eastAsiaTheme="minorEastAsia"/>
          <w:color w:val="000000"/>
          <w:szCs w:val="21"/>
        </w:rPr>
        <w:t>并不代表其未来表现。投资有风险，投资者在作出投资决策前应仔细阅读本基金的招募说明书及其更新。</w:t>
      </w:r>
    </w:p>
    <w:p w:rsidR="00A37EED" w:rsidRPr="00646A7D" w:rsidRDefault="00C73A01" w:rsidP="00A37EED">
      <w:pPr>
        <w:ind w:firstLineChars="200" w:firstLine="420"/>
        <w:rPr>
          <w:rFonts w:eastAsiaTheme="minorEastAsia"/>
          <w:color w:val="000000"/>
          <w:szCs w:val="21"/>
        </w:rPr>
      </w:pPr>
      <w:r w:rsidRPr="00646A7D">
        <w:rPr>
          <w:rFonts w:eastAsiaTheme="minorEastAsia"/>
          <w:color w:val="000000"/>
          <w:szCs w:val="21"/>
        </w:rPr>
        <w:t>本半年度报告摘要摘自半年度报告正文，投资者欲了解详细内容，应阅读半年度报告正文。</w:t>
      </w:r>
    </w:p>
    <w:p w:rsidR="00867117" w:rsidRPr="00646A7D" w:rsidRDefault="00C73A01" w:rsidP="00CB05F1">
      <w:pPr>
        <w:spacing w:line="360" w:lineRule="auto"/>
        <w:ind w:firstLineChars="200" w:firstLine="420"/>
        <w:rPr>
          <w:rFonts w:eastAsiaTheme="minorEastAsia"/>
          <w:color w:val="000000"/>
          <w:szCs w:val="21"/>
        </w:rPr>
      </w:pPr>
      <w:r w:rsidRPr="00646A7D">
        <w:rPr>
          <w:rFonts w:eastAsiaTheme="minorEastAsia"/>
          <w:color w:val="000000"/>
          <w:szCs w:val="21"/>
        </w:rPr>
        <w:t>本报告中财务资料未经审计。</w:t>
      </w:r>
    </w:p>
    <w:p w:rsidR="00D261D5" w:rsidRPr="00646A7D" w:rsidRDefault="00C73A01" w:rsidP="00CB05F1">
      <w:pPr>
        <w:spacing w:line="360" w:lineRule="auto"/>
        <w:ind w:firstLineChars="200" w:firstLine="420"/>
        <w:rPr>
          <w:rFonts w:eastAsiaTheme="minorEastAsia"/>
          <w:kern w:val="0"/>
          <w:szCs w:val="21"/>
        </w:rPr>
      </w:pPr>
      <w:r w:rsidRPr="00646A7D">
        <w:rPr>
          <w:rFonts w:eastAsiaTheme="minorEastAsia"/>
          <w:kern w:val="0"/>
          <w:szCs w:val="21"/>
        </w:rPr>
        <w:t>本报告期自</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日起至</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日止。</w:t>
      </w:r>
    </w:p>
    <w:p w:rsidR="00A80289" w:rsidRPr="00646A7D" w:rsidRDefault="00C73A01" w:rsidP="005E17AD">
      <w:pPr>
        <w:spacing w:line="288" w:lineRule="auto"/>
        <w:ind w:firstLineChars="200" w:firstLine="420"/>
        <w:rPr>
          <w:rFonts w:eastAsiaTheme="minorEastAsia"/>
          <w:color w:val="000000"/>
          <w:szCs w:val="21"/>
        </w:rPr>
      </w:pPr>
    </w:p>
    <w:p w:rsidR="00A80289" w:rsidRPr="00646A7D" w:rsidRDefault="00C73A01" w:rsidP="005E17AD">
      <w:pPr>
        <w:spacing w:line="288" w:lineRule="auto"/>
        <w:ind w:firstLineChars="200" w:firstLine="420"/>
        <w:rPr>
          <w:rFonts w:eastAsiaTheme="minorEastAsia"/>
          <w:b/>
          <w:color w:val="000000"/>
          <w:kern w:val="0"/>
          <w:szCs w:val="21"/>
        </w:rPr>
      </w:pPr>
      <w:r w:rsidRPr="00646A7D">
        <w:rPr>
          <w:rFonts w:eastAsiaTheme="minorEastAsia"/>
          <w:szCs w:val="21"/>
        </w:rPr>
        <w:br w:type="page"/>
      </w:r>
    </w:p>
    <w:p w:rsidR="001548F9" w:rsidRPr="00646A7D" w:rsidRDefault="00C73A01" w:rsidP="00C73A01">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646A7D">
        <w:rPr>
          <w:rFonts w:eastAsiaTheme="minorEastAsia"/>
          <w:b/>
          <w:bCs/>
          <w:sz w:val="21"/>
          <w:szCs w:val="21"/>
          <w:lang w:val="en-US"/>
        </w:rPr>
        <w:lastRenderedPageBreak/>
        <w:t xml:space="preserve">2  </w:t>
      </w:r>
      <w:r w:rsidRPr="00646A7D">
        <w:rPr>
          <w:rFonts w:eastAsiaTheme="minorEastAsia"/>
          <w:b/>
          <w:bCs/>
          <w:sz w:val="21"/>
          <w:szCs w:val="21"/>
          <w:lang w:val="en-US"/>
        </w:rPr>
        <w:t>基金简介</w:t>
      </w:r>
      <w:bookmarkEnd w:id="3"/>
      <w:bookmarkEnd w:id="4"/>
    </w:p>
    <w:p w:rsidR="001548F9" w:rsidRPr="00646A7D" w:rsidRDefault="00C73A01" w:rsidP="00CB05F1">
      <w:pPr>
        <w:pStyle w:val="20"/>
        <w:spacing w:before="0" w:after="0"/>
        <w:rPr>
          <w:rFonts w:ascii="Times New Roman" w:eastAsiaTheme="minorEastAsia" w:hAnsi="Times New Roman"/>
          <w:color w:val="000000"/>
          <w:sz w:val="21"/>
          <w:szCs w:val="21"/>
        </w:rPr>
      </w:pPr>
      <w:bookmarkStart w:id="5" w:name="_Toc331410069"/>
      <w:r w:rsidRPr="00646A7D">
        <w:rPr>
          <w:rFonts w:ascii="Times New Roman" w:eastAsiaTheme="minorEastAsia" w:hAnsi="Times New Roman"/>
          <w:kern w:val="0"/>
          <w:sz w:val="21"/>
          <w:szCs w:val="21"/>
        </w:rPr>
        <w:t>2.1</w:t>
      </w:r>
      <w:r w:rsidRPr="00646A7D">
        <w:rPr>
          <w:rFonts w:ascii="Times New Roman" w:eastAsiaTheme="minorEastAsia" w:hAnsi="Times New Roman"/>
          <w:kern w:val="0"/>
          <w:sz w:val="21"/>
          <w:szCs w:val="21"/>
        </w:rPr>
        <w:tab/>
      </w:r>
      <w:r w:rsidRPr="00646A7D">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91"/>
        <w:gridCol w:w="5217"/>
      </w:tblGrid>
      <w:tr w:rsidR="00C255A4" w:rsidTr="00646A7D">
        <w:tc>
          <w:tcPr>
            <w:tcW w:w="3491" w:type="dxa"/>
          </w:tcPr>
          <w:p w:rsidR="001548F9" w:rsidRPr="00646A7D" w:rsidRDefault="00C73A01">
            <w:pPr>
              <w:rPr>
                <w:rFonts w:eastAsiaTheme="minorEastAsia"/>
                <w:color w:val="000000"/>
                <w:kern w:val="0"/>
                <w:szCs w:val="21"/>
              </w:rPr>
            </w:pPr>
            <w:r w:rsidRPr="00646A7D">
              <w:rPr>
                <w:rFonts w:eastAsiaTheme="minorEastAsia"/>
                <w:szCs w:val="21"/>
              </w:rPr>
              <w:t>基金简称</w:t>
            </w:r>
          </w:p>
        </w:tc>
        <w:tc>
          <w:tcPr>
            <w:tcW w:w="5217" w:type="dxa"/>
            <w:vAlign w:val="center"/>
          </w:tcPr>
          <w:p w:rsidR="001548F9" w:rsidRPr="00646A7D" w:rsidRDefault="00C73A01" w:rsidP="0049538A">
            <w:pPr>
              <w:jc w:val="right"/>
              <w:rPr>
                <w:rFonts w:eastAsiaTheme="minorEastAsia"/>
                <w:szCs w:val="21"/>
              </w:rPr>
            </w:pPr>
            <w:r w:rsidRPr="00646A7D">
              <w:rPr>
                <w:rFonts w:eastAsiaTheme="minorEastAsia"/>
                <w:szCs w:val="21"/>
              </w:rPr>
              <w:t>金鹰添润定期开放债券</w:t>
            </w:r>
          </w:p>
        </w:tc>
      </w:tr>
      <w:tr w:rsidR="00C255A4" w:rsidTr="00646A7D">
        <w:tc>
          <w:tcPr>
            <w:tcW w:w="3491" w:type="dxa"/>
            <w:vAlign w:val="center"/>
          </w:tcPr>
          <w:p w:rsidR="001548F9" w:rsidRPr="00646A7D" w:rsidRDefault="00C73A01">
            <w:pPr>
              <w:rPr>
                <w:rFonts w:eastAsiaTheme="minorEastAsia"/>
                <w:color w:val="000000"/>
                <w:kern w:val="0"/>
                <w:szCs w:val="21"/>
              </w:rPr>
            </w:pPr>
            <w:r w:rsidRPr="00646A7D">
              <w:rPr>
                <w:rFonts w:eastAsiaTheme="minorEastAsia"/>
                <w:szCs w:val="21"/>
              </w:rPr>
              <w:t>基金主代码</w:t>
            </w:r>
          </w:p>
        </w:tc>
        <w:tc>
          <w:tcPr>
            <w:tcW w:w="5217" w:type="dxa"/>
            <w:vAlign w:val="center"/>
          </w:tcPr>
          <w:p w:rsidR="001548F9" w:rsidRPr="00646A7D" w:rsidRDefault="00C73A01" w:rsidP="0049538A">
            <w:pPr>
              <w:jc w:val="right"/>
              <w:rPr>
                <w:rFonts w:eastAsiaTheme="minorEastAsia"/>
                <w:szCs w:val="21"/>
              </w:rPr>
            </w:pPr>
            <w:r w:rsidRPr="00646A7D">
              <w:rPr>
                <w:rFonts w:eastAsiaTheme="minorEastAsia"/>
                <w:szCs w:val="21"/>
              </w:rPr>
              <w:t>004045</w:t>
            </w:r>
          </w:p>
        </w:tc>
      </w:tr>
      <w:tr w:rsidR="00C255A4" w:rsidTr="00646A7D">
        <w:tc>
          <w:tcPr>
            <w:tcW w:w="3491" w:type="dxa"/>
            <w:vAlign w:val="center"/>
          </w:tcPr>
          <w:p w:rsidR="00AA2A75" w:rsidRPr="00646A7D" w:rsidRDefault="00C73A01" w:rsidP="00A47B26">
            <w:pPr>
              <w:spacing w:line="360" w:lineRule="auto"/>
              <w:rPr>
                <w:rFonts w:eastAsiaTheme="minorEastAsia"/>
                <w:szCs w:val="21"/>
              </w:rPr>
            </w:pPr>
            <w:r w:rsidRPr="00646A7D">
              <w:rPr>
                <w:rFonts w:eastAsiaTheme="minorEastAsia"/>
                <w:color w:val="000000"/>
                <w:kern w:val="0"/>
                <w:szCs w:val="21"/>
              </w:rPr>
              <w:t>交易代码</w:t>
            </w:r>
          </w:p>
        </w:tc>
        <w:tc>
          <w:tcPr>
            <w:tcW w:w="5217" w:type="dxa"/>
            <w:vAlign w:val="center"/>
          </w:tcPr>
          <w:p w:rsidR="00AA2A75" w:rsidRPr="00646A7D" w:rsidRDefault="00C73A01" w:rsidP="0049538A">
            <w:pPr>
              <w:spacing w:line="360" w:lineRule="auto"/>
              <w:jc w:val="right"/>
              <w:rPr>
                <w:rFonts w:eastAsiaTheme="minorEastAsia"/>
                <w:szCs w:val="21"/>
              </w:rPr>
            </w:pPr>
            <w:r w:rsidRPr="00646A7D">
              <w:rPr>
                <w:rFonts w:eastAsiaTheme="minorEastAsia"/>
                <w:szCs w:val="21"/>
              </w:rPr>
              <w:t>004045</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基金运作方式</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契约型开放式</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基金合同生效日</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2018</w:t>
            </w:r>
            <w:r w:rsidRPr="00646A7D">
              <w:rPr>
                <w:rFonts w:eastAsiaTheme="minorEastAsia"/>
                <w:szCs w:val="21"/>
              </w:rPr>
              <w:t>年</w:t>
            </w:r>
            <w:r w:rsidRPr="00646A7D">
              <w:rPr>
                <w:rFonts w:eastAsiaTheme="minorEastAsia"/>
                <w:szCs w:val="21"/>
              </w:rPr>
              <w:t>3</w:t>
            </w:r>
            <w:r w:rsidRPr="00646A7D">
              <w:rPr>
                <w:rFonts w:eastAsiaTheme="minorEastAsia"/>
                <w:szCs w:val="21"/>
              </w:rPr>
              <w:t>月</w:t>
            </w:r>
            <w:r w:rsidRPr="00646A7D">
              <w:rPr>
                <w:rFonts w:eastAsiaTheme="minorEastAsia"/>
                <w:szCs w:val="21"/>
              </w:rPr>
              <w:t>28</w:t>
            </w:r>
            <w:r w:rsidRPr="00646A7D">
              <w:rPr>
                <w:rFonts w:eastAsiaTheme="minorEastAsia"/>
                <w:szCs w:val="21"/>
              </w:rPr>
              <w:t>日</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基金管理人</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金鹰基金管理有限公司</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基金托管人</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兴业银行股份有限公司</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报告期末基金份额总额</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1,511,789,624.88</w:t>
            </w:r>
            <w:r w:rsidRPr="00646A7D">
              <w:rPr>
                <w:rFonts w:eastAsiaTheme="minorEastAsia"/>
                <w:szCs w:val="21"/>
              </w:rPr>
              <w:t>份</w:t>
            </w:r>
          </w:p>
        </w:tc>
      </w:tr>
      <w:tr w:rsidR="00C255A4" w:rsidTr="00646A7D">
        <w:tc>
          <w:tcPr>
            <w:tcW w:w="3491" w:type="dxa"/>
          </w:tcPr>
          <w:p w:rsidR="00AA2A75" w:rsidRPr="00646A7D" w:rsidRDefault="00C73A01">
            <w:pPr>
              <w:rPr>
                <w:rFonts w:eastAsiaTheme="minorEastAsia"/>
                <w:color w:val="000000"/>
                <w:kern w:val="0"/>
                <w:szCs w:val="21"/>
              </w:rPr>
            </w:pPr>
            <w:r w:rsidRPr="00646A7D">
              <w:rPr>
                <w:rFonts w:eastAsiaTheme="minorEastAsia"/>
                <w:szCs w:val="21"/>
              </w:rPr>
              <w:t>基金合同存续期</w:t>
            </w:r>
          </w:p>
        </w:tc>
        <w:tc>
          <w:tcPr>
            <w:tcW w:w="5217" w:type="dxa"/>
            <w:vAlign w:val="center"/>
          </w:tcPr>
          <w:p w:rsidR="00AA2A75" w:rsidRPr="00646A7D" w:rsidRDefault="00C73A01" w:rsidP="0049538A">
            <w:pPr>
              <w:jc w:val="right"/>
              <w:rPr>
                <w:rFonts w:eastAsiaTheme="minorEastAsia"/>
                <w:szCs w:val="21"/>
              </w:rPr>
            </w:pPr>
            <w:r w:rsidRPr="00646A7D">
              <w:rPr>
                <w:rFonts w:eastAsiaTheme="minorEastAsia"/>
                <w:szCs w:val="21"/>
              </w:rPr>
              <w:t>不定期</w:t>
            </w:r>
          </w:p>
        </w:tc>
      </w:tr>
    </w:tbl>
    <w:p w:rsidR="001548F9" w:rsidRPr="00646A7D" w:rsidRDefault="00C73A01" w:rsidP="00C73A01">
      <w:pPr>
        <w:pStyle w:val="20"/>
        <w:spacing w:beforeLines="100" w:after="0"/>
        <w:jc w:val="left"/>
        <w:rPr>
          <w:rFonts w:ascii="Times New Roman" w:eastAsiaTheme="minorEastAsia" w:hAnsi="Times New Roman"/>
          <w:color w:val="000000"/>
          <w:sz w:val="21"/>
          <w:szCs w:val="21"/>
        </w:rPr>
      </w:pPr>
      <w:bookmarkStart w:id="6" w:name="_Toc331410070"/>
      <w:r w:rsidRPr="00646A7D">
        <w:rPr>
          <w:rFonts w:ascii="Times New Roman" w:eastAsiaTheme="minorEastAsia" w:hAnsi="Times New Roman"/>
          <w:kern w:val="0"/>
          <w:sz w:val="21"/>
          <w:szCs w:val="21"/>
        </w:rPr>
        <w:t xml:space="preserve">2.2 </w:t>
      </w:r>
      <w:r w:rsidRPr="00646A7D">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C255A4" w:rsidTr="00646A7D">
        <w:tc>
          <w:tcPr>
            <w:tcW w:w="2127" w:type="dxa"/>
            <w:vAlign w:val="center"/>
          </w:tcPr>
          <w:p w:rsidR="001548F9" w:rsidRPr="00646A7D" w:rsidRDefault="00C73A01">
            <w:pPr>
              <w:rPr>
                <w:rFonts w:eastAsiaTheme="minorEastAsia"/>
                <w:szCs w:val="21"/>
              </w:rPr>
            </w:pPr>
            <w:r w:rsidRPr="00646A7D">
              <w:rPr>
                <w:rFonts w:eastAsiaTheme="minorEastAsia"/>
                <w:szCs w:val="21"/>
              </w:rPr>
              <w:t>投资目标</w:t>
            </w:r>
          </w:p>
        </w:tc>
        <w:tc>
          <w:tcPr>
            <w:tcW w:w="6873" w:type="dxa"/>
            <w:vAlign w:val="bottom"/>
          </w:tcPr>
          <w:p w:rsidR="001548F9" w:rsidRPr="00646A7D" w:rsidRDefault="00C73A01">
            <w:pPr>
              <w:rPr>
                <w:rFonts w:eastAsiaTheme="minorEastAsia"/>
                <w:szCs w:val="21"/>
              </w:rPr>
            </w:pPr>
            <w:r w:rsidRPr="00646A7D">
              <w:rPr>
                <w:rFonts w:eastAsiaTheme="minorEastAsia"/>
                <w:szCs w:val="21"/>
              </w:rPr>
              <w:t>在严格控制风险的前提下，力争获得超越业绩比较基准的投资收益。</w:t>
            </w:r>
          </w:p>
        </w:tc>
      </w:tr>
      <w:tr w:rsidR="00C255A4" w:rsidTr="00646A7D">
        <w:tc>
          <w:tcPr>
            <w:tcW w:w="2127" w:type="dxa"/>
            <w:vAlign w:val="center"/>
          </w:tcPr>
          <w:p w:rsidR="001548F9" w:rsidRPr="00646A7D" w:rsidRDefault="00C73A01">
            <w:pPr>
              <w:rPr>
                <w:rFonts w:eastAsiaTheme="minorEastAsia"/>
                <w:szCs w:val="21"/>
              </w:rPr>
            </w:pPr>
            <w:r w:rsidRPr="00646A7D">
              <w:rPr>
                <w:rFonts w:eastAsiaTheme="minorEastAsia"/>
                <w:szCs w:val="21"/>
              </w:rPr>
              <w:t>投资策略</w:t>
            </w:r>
          </w:p>
        </w:tc>
        <w:tc>
          <w:tcPr>
            <w:tcW w:w="6873" w:type="dxa"/>
            <w:vAlign w:val="bottom"/>
          </w:tcPr>
          <w:p w:rsidR="001548F9" w:rsidRPr="00646A7D" w:rsidRDefault="00C73A01">
            <w:pPr>
              <w:rPr>
                <w:rFonts w:eastAsiaTheme="minorEastAsia"/>
                <w:szCs w:val="21"/>
              </w:rPr>
            </w:pPr>
            <w:r w:rsidRPr="00646A7D">
              <w:rPr>
                <w:rFonts w:eastAsiaTheme="minorEastAsia"/>
                <w:szCs w:val="21"/>
              </w:rPr>
              <w:t>本基金充分考虑基金资产的安全性、收益性及流动性，在严格控制风险的前提下力争实现资产的稳定增值。在资产配置中，本基金以债券为主，通过密切关注债券市场变化，持续研究债券市场运行状况、研判市场风险，在确保资产稳定增值的基础上，通过积极主动的资产配置，力争实现超越业绩基准的投资收益。</w:t>
            </w:r>
          </w:p>
        </w:tc>
      </w:tr>
      <w:tr w:rsidR="00C255A4" w:rsidTr="00646A7D">
        <w:tc>
          <w:tcPr>
            <w:tcW w:w="2127" w:type="dxa"/>
            <w:vAlign w:val="center"/>
          </w:tcPr>
          <w:p w:rsidR="001548F9" w:rsidRPr="00646A7D" w:rsidRDefault="00C73A01">
            <w:pPr>
              <w:rPr>
                <w:rFonts w:eastAsiaTheme="minorEastAsia"/>
                <w:szCs w:val="21"/>
              </w:rPr>
            </w:pPr>
            <w:r w:rsidRPr="00646A7D">
              <w:rPr>
                <w:rFonts w:eastAsiaTheme="minorEastAsia"/>
                <w:szCs w:val="21"/>
              </w:rPr>
              <w:t>业绩比较基准</w:t>
            </w:r>
          </w:p>
        </w:tc>
        <w:tc>
          <w:tcPr>
            <w:tcW w:w="6873" w:type="dxa"/>
            <w:vAlign w:val="bottom"/>
          </w:tcPr>
          <w:p w:rsidR="001548F9" w:rsidRPr="00646A7D" w:rsidRDefault="00C73A01">
            <w:pPr>
              <w:rPr>
                <w:rFonts w:eastAsiaTheme="minorEastAsia"/>
                <w:szCs w:val="21"/>
              </w:rPr>
            </w:pPr>
            <w:r w:rsidRPr="00646A7D">
              <w:rPr>
                <w:rFonts w:eastAsiaTheme="minorEastAsia"/>
                <w:szCs w:val="21"/>
              </w:rPr>
              <w:t>本基金的业绩比较基准为：中债综合（全价）指数收益率</w:t>
            </w:r>
            <w:r w:rsidRPr="00646A7D">
              <w:rPr>
                <w:rFonts w:eastAsiaTheme="minorEastAsia"/>
                <w:szCs w:val="21"/>
              </w:rPr>
              <w:t>×80%+</w:t>
            </w:r>
            <w:r w:rsidRPr="00646A7D">
              <w:rPr>
                <w:rFonts w:eastAsiaTheme="minorEastAsia"/>
                <w:szCs w:val="21"/>
              </w:rPr>
              <w:t>一年期定期存款利率（税后）</w:t>
            </w:r>
            <w:r w:rsidRPr="00646A7D">
              <w:rPr>
                <w:rFonts w:eastAsiaTheme="minorEastAsia"/>
                <w:szCs w:val="21"/>
              </w:rPr>
              <w:t>×20%</w:t>
            </w:r>
          </w:p>
        </w:tc>
      </w:tr>
      <w:tr w:rsidR="00C255A4" w:rsidTr="00646A7D">
        <w:tc>
          <w:tcPr>
            <w:tcW w:w="2127" w:type="dxa"/>
            <w:vAlign w:val="center"/>
          </w:tcPr>
          <w:p w:rsidR="001548F9" w:rsidRPr="00646A7D" w:rsidRDefault="00C73A01">
            <w:pPr>
              <w:rPr>
                <w:rFonts w:eastAsiaTheme="minorEastAsia"/>
                <w:szCs w:val="21"/>
              </w:rPr>
            </w:pPr>
            <w:r w:rsidRPr="00646A7D">
              <w:rPr>
                <w:rFonts w:eastAsiaTheme="minorEastAsia"/>
                <w:szCs w:val="21"/>
              </w:rPr>
              <w:t>风险收益特征</w:t>
            </w:r>
          </w:p>
        </w:tc>
        <w:tc>
          <w:tcPr>
            <w:tcW w:w="6873" w:type="dxa"/>
            <w:vAlign w:val="bottom"/>
          </w:tcPr>
          <w:p w:rsidR="001548F9" w:rsidRPr="00646A7D" w:rsidRDefault="00C73A01">
            <w:pPr>
              <w:rPr>
                <w:rFonts w:eastAsiaTheme="minorEastAsia"/>
                <w:szCs w:val="21"/>
              </w:rPr>
            </w:pPr>
            <w:r w:rsidRPr="00646A7D">
              <w:rPr>
                <w:rFonts w:eastAsiaTheme="minorEastAsia"/>
                <w:szCs w:val="21"/>
              </w:rPr>
              <w:t>本基金为债券型证券投资基金，属于较低预期收益、较低预期风险的证券投资基金品种，其预期收益和预期风险高于货币市场基金，但低于混合型基金、股票型基金。</w:t>
            </w:r>
          </w:p>
        </w:tc>
      </w:tr>
    </w:tbl>
    <w:p w:rsidR="001548F9" w:rsidRPr="00646A7D" w:rsidRDefault="00C73A01" w:rsidP="00C73A01">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646A7D">
        <w:rPr>
          <w:rFonts w:ascii="Times New Roman" w:eastAsiaTheme="minorEastAsia" w:hAnsi="Times New Roman"/>
          <w:kern w:val="0"/>
          <w:sz w:val="21"/>
          <w:szCs w:val="21"/>
        </w:rPr>
        <w:t xml:space="preserve">2.3 </w:t>
      </w:r>
      <w:r w:rsidRPr="00646A7D">
        <w:rPr>
          <w:rFonts w:ascii="Times New Roman" w:eastAsiaTheme="minorEastAsia" w:hAnsi="Times New Roman"/>
          <w:kern w:val="0"/>
          <w:sz w:val="21"/>
          <w:szCs w:val="21"/>
        </w:rPr>
        <w:t>基金管理人和基金托管人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C255A4" w:rsidTr="00646A7D">
        <w:tc>
          <w:tcPr>
            <w:tcW w:w="2631" w:type="dxa"/>
            <w:gridSpan w:val="2"/>
            <w:vAlign w:val="center"/>
          </w:tcPr>
          <w:p w:rsidR="001548F9" w:rsidRPr="00646A7D" w:rsidRDefault="00C73A01">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项目</w:t>
            </w:r>
          </w:p>
        </w:tc>
        <w:tc>
          <w:tcPr>
            <w:tcW w:w="306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基金管理人</w:t>
            </w:r>
          </w:p>
        </w:tc>
        <w:tc>
          <w:tcPr>
            <w:tcW w:w="306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基金托管人</w:t>
            </w:r>
          </w:p>
        </w:tc>
      </w:tr>
      <w:tr w:rsidR="00C255A4" w:rsidTr="00646A7D">
        <w:tc>
          <w:tcPr>
            <w:tcW w:w="2631" w:type="dxa"/>
            <w:gridSpan w:val="2"/>
            <w:vAlign w:val="center"/>
          </w:tcPr>
          <w:p w:rsidR="001548F9" w:rsidRPr="00646A7D" w:rsidRDefault="00C73A01">
            <w:pPr>
              <w:autoSpaceDE w:val="0"/>
              <w:autoSpaceDN w:val="0"/>
              <w:adjustRightInd w:val="0"/>
              <w:spacing w:before="29" w:line="288" w:lineRule="auto"/>
              <w:ind w:left="15"/>
              <w:rPr>
                <w:rFonts w:eastAsiaTheme="minorEastAsia"/>
                <w:color w:val="000000"/>
                <w:kern w:val="0"/>
                <w:szCs w:val="21"/>
              </w:rPr>
            </w:pPr>
            <w:r w:rsidRPr="00646A7D">
              <w:rPr>
                <w:rFonts w:eastAsiaTheme="minorEastAsia"/>
                <w:color w:val="000000"/>
                <w:kern w:val="0"/>
                <w:szCs w:val="21"/>
              </w:rPr>
              <w:t>名称</w:t>
            </w:r>
          </w:p>
        </w:tc>
        <w:tc>
          <w:tcPr>
            <w:tcW w:w="3060" w:type="dxa"/>
            <w:vAlign w:val="center"/>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金鹰基金管理有限公司</w:t>
            </w:r>
          </w:p>
        </w:tc>
        <w:tc>
          <w:tcPr>
            <w:tcW w:w="3060" w:type="dxa"/>
            <w:vAlign w:val="center"/>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兴业银行股份有限公司</w:t>
            </w:r>
          </w:p>
        </w:tc>
      </w:tr>
      <w:tr w:rsidR="00C255A4" w:rsidTr="00646A7D">
        <w:tc>
          <w:tcPr>
            <w:tcW w:w="1260" w:type="dxa"/>
            <w:vMerge w:val="restart"/>
            <w:vAlign w:val="center"/>
          </w:tcPr>
          <w:p w:rsidR="001548F9" w:rsidRPr="00646A7D" w:rsidRDefault="00C73A01">
            <w:pPr>
              <w:autoSpaceDE w:val="0"/>
              <w:autoSpaceDN w:val="0"/>
              <w:adjustRightInd w:val="0"/>
              <w:spacing w:before="29" w:line="360" w:lineRule="auto"/>
              <w:ind w:left="15"/>
              <w:rPr>
                <w:rFonts w:eastAsiaTheme="minorEastAsia"/>
                <w:color w:val="000000"/>
                <w:kern w:val="0"/>
                <w:szCs w:val="21"/>
              </w:rPr>
            </w:pPr>
            <w:r w:rsidRPr="00646A7D">
              <w:rPr>
                <w:rFonts w:eastAsiaTheme="minorEastAsia"/>
                <w:color w:val="000000"/>
                <w:szCs w:val="21"/>
              </w:rPr>
              <w:t>信息披露负责人</w:t>
            </w:r>
          </w:p>
        </w:tc>
        <w:tc>
          <w:tcPr>
            <w:tcW w:w="1371"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姓名</w:t>
            </w:r>
          </w:p>
        </w:tc>
        <w:tc>
          <w:tcPr>
            <w:tcW w:w="3060" w:type="dxa"/>
            <w:vAlign w:val="bottom"/>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曾长兴</w:t>
            </w:r>
          </w:p>
        </w:tc>
        <w:tc>
          <w:tcPr>
            <w:tcW w:w="3060" w:type="dxa"/>
            <w:vAlign w:val="bottom"/>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吴玉婷</w:t>
            </w:r>
          </w:p>
        </w:tc>
      </w:tr>
      <w:tr w:rsidR="00C255A4" w:rsidTr="00646A7D">
        <w:tc>
          <w:tcPr>
            <w:tcW w:w="1260" w:type="dxa"/>
            <w:vMerge/>
            <w:vAlign w:val="center"/>
          </w:tcPr>
          <w:p w:rsidR="001548F9" w:rsidRPr="00646A7D" w:rsidRDefault="00C73A01">
            <w:pPr>
              <w:widowControl/>
              <w:jc w:val="left"/>
              <w:rPr>
                <w:rFonts w:eastAsiaTheme="minorEastAsia"/>
                <w:color w:val="000000"/>
                <w:kern w:val="0"/>
                <w:szCs w:val="21"/>
              </w:rPr>
            </w:pPr>
          </w:p>
        </w:tc>
        <w:tc>
          <w:tcPr>
            <w:tcW w:w="1371" w:type="dxa"/>
            <w:vAlign w:val="center"/>
          </w:tcPr>
          <w:p w:rsidR="001548F9" w:rsidRPr="00646A7D" w:rsidRDefault="00C73A01">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联系电话</w:t>
            </w:r>
          </w:p>
        </w:tc>
        <w:tc>
          <w:tcPr>
            <w:tcW w:w="3060" w:type="dxa"/>
            <w:vAlign w:val="bottom"/>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020-38898996</w:t>
            </w:r>
          </w:p>
        </w:tc>
        <w:tc>
          <w:tcPr>
            <w:tcW w:w="3060" w:type="dxa"/>
            <w:vAlign w:val="bottom"/>
          </w:tcPr>
          <w:p w:rsidR="001548F9" w:rsidRPr="00646A7D" w:rsidRDefault="00C73A01" w:rsidP="00A40735">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021-52629999-212052</w:t>
            </w:r>
          </w:p>
        </w:tc>
      </w:tr>
      <w:tr w:rsidR="00C255A4" w:rsidTr="00646A7D">
        <w:tc>
          <w:tcPr>
            <w:tcW w:w="1260" w:type="dxa"/>
            <w:vMerge/>
            <w:vAlign w:val="center"/>
          </w:tcPr>
          <w:p w:rsidR="001548F9" w:rsidRPr="00646A7D" w:rsidRDefault="00C73A01">
            <w:pPr>
              <w:widowControl/>
              <w:jc w:val="left"/>
              <w:rPr>
                <w:rFonts w:eastAsiaTheme="minorEastAsia"/>
                <w:color w:val="000000"/>
                <w:kern w:val="0"/>
                <w:szCs w:val="21"/>
              </w:rPr>
            </w:pPr>
          </w:p>
        </w:tc>
        <w:tc>
          <w:tcPr>
            <w:tcW w:w="1371" w:type="dxa"/>
            <w:vAlign w:val="center"/>
          </w:tcPr>
          <w:p w:rsidR="001548F9" w:rsidRPr="00646A7D" w:rsidRDefault="00C73A01">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szCs w:val="21"/>
              </w:rPr>
              <w:t>电子邮箱</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csmail@gefund.com.cn</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xywyt@cib.com.cn</w:t>
            </w:r>
          </w:p>
        </w:tc>
      </w:tr>
      <w:tr w:rsidR="00C255A4" w:rsidTr="00646A7D">
        <w:tc>
          <w:tcPr>
            <w:tcW w:w="2631" w:type="dxa"/>
            <w:gridSpan w:val="2"/>
            <w:vAlign w:val="center"/>
          </w:tcPr>
          <w:p w:rsidR="001548F9" w:rsidRPr="00646A7D" w:rsidRDefault="00C73A01">
            <w:pPr>
              <w:rPr>
                <w:rFonts w:eastAsiaTheme="minorEastAsia"/>
                <w:color w:val="000000"/>
                <w:szCs w:val="21"/>
              </w:rPr>
            </w:pPr>
            <w:r w:rsidRPr="00646A7D">
              <w:rPr>
                <w:rFonts w:eastAsiaTheme="minorEastAsia"/>
                <w:color w:val="000000"/>
                <w:szCs w:val="21"/>
              </w:rPr>
              <w:t>客户服务电话</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4006135888,020-83936180</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95561</w:t>
            </w:r>
          </w:p>
        </w:tc>
      </w:tr>
      <w:tr w:rsidR="00C255A4" w:rsidTr="00646A7D">
        <w:tc>
          <w:tcPr>
            <w:tcW w:w="2631" w:type="dxa"/>
            <w:gridSpan w:val="2"/>
            <w:vAlign w:val="center"/>
          </w:tcPr>
          <w:p w:rsidR="001548F9" w:rsidRPr="00646A7D" w:rsidRDefault="00C73A01">
            <w:pPr>
              <w:rPr>
                <w:rFonts w:eastAsiaTheme="minorEastAsia"/>
                <w:color w:val="000000"/>
                <w:szCs w:val="21"/>
              </w:rPr>
            </w:pPr>
            <w:r w:rsidRPr="00646A7D">
              <w:rPr>
                <w:rFonts w:eastAsiaTheme="minorEastAsia"/>
                <w:color w:val="000000"/>
                <w:szCs w:val="21"/>
              </w:rPr>
              <w:t>传真</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020-83282856</w:t>
            </w:r>
          </w:p>
        </w:tc>
        <w:tc>
          <w:tcPr>
            <w:tcW w:w="3060" w:type="dxa"/>
            <w:vAlign w:val="bottom"/>
          </w:tcPr>
          <w:p w:rsidR="001548F9" w:rsidRPr="00646A7D" w:rsidRDefault="00C73A01" w:rsidP="00D912A2">
            <w:pPr>
              <w:autoSpaceDE w:val="0"/>
              <w:autoSpaceDN w:val="0"/>
              <w:adjustRightInd w:val="0"/>
              <w:spacing w:before="29" w:line="288" w:lineRule="auto"/>
              <w:ind w:left="15"/>
              <w:jc w:val="center"/>
              <w:rPr>
                <w:rFonts w:eastAsiaTheme="minorEastAsia"/>
                <w:color w:val="000000"/>
                <w:kern w:val="0"/>
                <w:szCs w:val="21"/>
              </w:rPr>
            </w:pPr>
            <w:r w:rsidRPr="00646A7D">
              <w:rPr>
                <w:rFonts w:eastAsiaTheme="minorEastAsia"/>
                <w:color w:val="000000"/>
                <w:kern w:val="0"/>
                <w:szCs w:val="21"/>
              </w:rPr>
              <w:t>021-62159217</w:t>
            </w:r>
          </w:p>
        </w:tc>
      </w:tr>
    </w:tbl>
    <w:p w:rsidR="001548F9" w:rsidRPr="00646A7D" w:rsidRDefault="00C73A01" w:rsidP="00C73A01">
      <w:pPr>
        <w:pStyle w:val="20"/>
        <w:spacing w:beforeLines="100" w:after="0"/>
        <w:rPr>
          <w:rFonts w:ascii="Times New Roman" w:eastAsiaTheme="minorEastAsia" w:hAnsi="Times New Roman"/>
          <w:kern w:val="0"/>
          <w:sz w:val="21"/>
          <w:szCs w:val="21"/>
        </w:rPr>
      </w:pPr>
      <w:bookmarkStart w:id="9" w:name="_Toc331410072"/>
      <w:bookmarkStart w:id="10" w:name="_Toc225498248"/>
      <w:r w:rsidRPr="00646A7D">
        <w:rPr>
          <w:rFonts w:ascii="Times New Roman" w:eastAsiaTheme="minorEastAsia" w:hAnsi="Times New Roman"/>
          <w:kern w:val="0"/>
          <w:sz w:val="21"/>
          <w:szCs w:val="21"/>
        </w:rPr>
        <w:t xml:space="preserve">2.4 </w:t>
      </w:r>
      <w:r w:rsidRPr="00646A7D">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C255A4" w:rsidTr="00646A7D">
        <w:tc>
          <w:tcPr>
            <w:tcW w:w="4820" w:type="dxa"/>
            <w:vAlign w:val="center"/>
          </w:tcPr>
          <w:p w:rsidR="001548F9" w:rsidRPr="00646A7D" w:rsidRDefault="00C73A01" w:rsidP="00752ACD">
            <w:pPr>
              <w:tabs>
                <w:tab w:val="left" w:pos="1740"/>
              </w:tabs>
              <w:rPr>
                <w:rFonts w:eastAsiaTheme="minorEastAsia"/>
                <w:color w:val="000000"/>
                <w:szCs w:val="21"/>
              </w:rPr>
            </w:pPr>
            <w:r w:rsidRPr="00646A7D">
              <w:rPr>
                <w:rFonts w:eastAsiaTheme="minorEastAsia"/>
                <w:color w:val="000000"/>
                <w:szCs w:val="21"/>
              </w:rPr>
              <w:t>登载基金</w:t>
            </w:r>
            <w:r w:rsidRPr="00646A7D">
              <w:rPr>
                <w:rFonts w:eastAsiaTheme="minorEastAsia"/>
                <w:color w:val="000000"/>
                <w:szCs w:val="21"/>
              </w:rPr>
              <w:t>半</w:t>
            </w:r>
            <w:r w:rsidRPr="00646A7D">
              <w:rPr>
                <w:rFonts w:eastAsiaTheme="minorEastAsia"/>
                <w:color w:val="000000"/>
                <w:szCs w:val="21"/>
              </w:rPr>
              <w:t>年度报告摘要</w:t>
            </w:r>
            <w:r w:rsidRPr="00646A7D">
              <w:rPr>
                <w:rFonts w:eastAsiaTheme="minorEastAsia"/>
                <w:color w:val="000000"/>
                <w:szCs w:val="21"/>
              </w:rPr>
              <w:t>的管理人互联网网址</w:t>
            </w:r>
          </w:p>
        </w:tc>
        <w:tc>
          <w:tcPr>
            <w:tcW w:w="4180" w:type="dxa"/>
            <w:vAlign w:val="center"/>
          </w:tcPr>
          <w:p w:rsidR="001548F9" w:rsidRPr="00646A7D" w:rsidRDefault="00C73A01" w:rsidP="00A9431A">
            <w:pPr>
              <w:tabs>
                <w:tab w:val="left" w:pos="1740"/>
              </w:tabs>
              <w:rPr>
                <w:rFonts w:eastAsiaTheme="minorEastAsia"/>
                <w:color w:val="000000"/>
                <w:szCs w:val="21"/>
              </w:rPr>
            </w:pPr>
            <w:r w:rsidRPr="00646A7D">
              <w:rPr>
                <w:rFonts w:eastAsiaTheme="minorEastAsia"/>
                <w:color w:val="000000"/>
                <w:szCs w:val="21"/>
              </w:rPr>
              <w:t>http://www.gefund.com.cn</w:t>
            </w:r>
          </w:p>
        </w:tc>
      </w:tr>
      <w:tr w:rsidR="00C255A4" w:rsidTr="00646A7D">
        <w:tc>
          <w:tcPr>
            <w:tcW w:w="4820" w:type="dxa"/>
            <w:vAlign w:val="center"/>
          </w:tcPr>
          <w:p w:rsidR="001548F9" w:rsidRPr="00646A7D" w:rsidRDefault="00C73A01" w:rsidP="00752ACD">
            <w:pPr>
              <w:tabs>
                <w:tab w:val="left" w:pos="1740"/>
              </w:tabs>
              <w:rPr>
                <w:rFonts w:eastAsiaTheme="minorEastAsia"/>
                <w:color w:val="000000"/>
                <w:szCs w:val="21"/>
              </w:rPr>
            </w:pPr>
            <w:r w:rsidRPr="00646A7D">
              <w:rPr>
                <w:rFonts w:eastAsiaTheme="minorEastAsia"/>
                <w:color w:val="000000"/>
                <w:szCs w:val="21"/>
              </w:rPr>
              <w:t>基金</w:t>
            </w:r>
            <w:r w:rsidRPr="00646A7D">
              <w:rPr>
                <w:rFonts w:eastAsiaTheme="minorEastAsia"/>
                <w:color w:val="000000"/>
                <w:szCs w:val="21"/>
              </w:rPr>
              <w:t>半</w:t>
            </w:r>
            <w:r w:rsidRPr="00646A7D">
              <w:rPr>
                <w:rFonts w:eastAsiaTheme="minorEastAsia"/>
                <w:color w:val="000000"/>
                <w:szCs w:val="21"/>
              </w:rPr>
              <w:t>年度报告备置地点</w:t>
            </w:r>
          </w:p>
        </w:tc>
        <w:tc>
          <w:tcPr>
            <w:tcW w:w="4180" w:type="dxa"/>
            <w:vAlign w:val="center"/>
          </w:tcPr>
          <w:p w:rsidR="001548F9" w:rsidRPr="00646A7D" w:rsidRDefault="00C73A01" w:rsidP="00A9431A">
            <w:pPr>
              <w:tabs>
                <w:tab w:val="left" w:pos="1740"/>
              </w:tabs>
              <w:rPr>
                <w:rFonts w:eastAsiaTheme="minorEastAsia"/>
                <w:color w:val="000000"/>
                <w:szCs w:val="21"/>
              </w:rPr>
            </w:pPr>
            <w:r w:rsidRPr="00646A7D">
              <w:rPr>
                <w:rFonts w:eastAsiaTheme="minorEastAsia"/>
                <w:color w:val="000000"/>
                <w:szCs w:val="21"/>
              </w:rPr>
              <w:t>广东省广州市天河区珠江新城珠江东路</w:t>
            </w:r>
            <w:r w:rsidRPr="00646A7D">
              <w:rPr>
                <w:rFonts w:eastAsiaTheme="minorEastAsia"/>
                <w:color w:val="000000"/>
                <w:szCs w:val="21"/>
              </w:rPr>
              <w:t>28</w:t>
            </w:r>
            <w:r w:rsidRPr="00646A7D">
              <w:rPr>
                <w:rFonts w:eastAsiaTheme="minorEastAsia"/>
                <w:color w:val="000000"/>
                <w:szCs w:val="21"/>
              </w:rPr>
              <w:t>号越秀金融大厦</w:t>
            </w:r>
            <w:r w:rsidRPr="00646A7D">
              <w:rPr>
                <w:rFonts w:eastAsiaTheme="minorEastAsia"/>
                <w:color w:val="000000"/>
                <w:szCs w:val="21"/>
              </w:rPr>
              <w:t>30</w:t>
            </w:r>
            <w:r w:rsidRPr="00646A7D">
              <w:rPr>
                <w:rFonts w:eastAsiaTheme="minorEastAsia"/>
                <w:color w:val="000000"/>
                <w:szCs w:val="21"/>
              </w:rPr>
              <w:t>层</w:t>
            </w:r>
          </w:p>
        </w:tc>
      </w:tr>
    </w:tbl>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646A7D">
        <w:rPr>
          <w:rFonts w:eastAsiaTheme="minorEastAsia"/>
          <w:b/>
          <w:bCs/>
          <w:sz w:val="21"/>
          <w:szCs w:val="21"/>
          <w:lang w:val="en-US"/>
        </w:rPr>
        <w:t xml:space="preserve">3  </w:t>
      </w:r>
      <w:r w:rsidRPr="00646A7D">
        <w:rPr>
          <w:rFonts w:eastAsiaTheme="minorEastAsia"/>
          <w:b/>
          <w:bCs/>
          <w:sz w:val="21"/>
          <w:szCs w:val="21"/>
          <w:lang w:val="en-US"/>
        </w:rPr>
        <w:t>主要财务指标和基金净值表现</w:t>
      </w:r>
      <w:bookmarkEnd w:id="11"/>
      <w:bookmarkEnd w:id="12"/>
    </w:p>
    <w:p w:rsidR="001548F9" w:rsidRPr="00646A7D" w:rsidRDefault="00C73A01" w:rsidP="003576C9">
      <w:pPr>
        <w:pStyle w:val="20"/>
        <w:spacing w:before="0" w:after="0"/>
        <w:rPr>
          <w:rFonts w:ascii="Times New Roman" w:eastAsiaTheme="minorEastAsia" w:hAnsi="Times New Roman"/>
          <w:kern w:val="0"/>
          <w:sz w:val="21"/>
          <w:szCs w:val="21"/>
        </w:rPr>
      </w:pPr>
      <w:bookmarkStart w:id="15" w:name="_Toc286996129"/>
      <w:r w:rsidRPr="00646A7D">
        <w:rPr>
          <w:rFonts w:ascii="Times New Roman" w:eastAsiaTheme="minorEastAsia" w:hAnsi="Times New Roman"/>
          <w:kern w:val="0"/>
          <w:sz w:val="21"/>
          <w:szCs w:val="21"/>
        </w:rPr>
        <w:t xml:space="preserve">3.1 </w:t>
      </w:r>
      <w:r w:rsidRPr="00646A7D">
        <w:rPr>
          <w:rFonts w:ascii="Times New Roman" w:eastAsiaTheme="minorEastAsia" w:hAnsi="Times New Roman"/>
          <w:kern w:val="0"/>
          <w:sz w:val="21"/>
          <w:szCs w:val="21"/>
        </w:rPr>
        <w:t>主要会计数据和财务指标</w:t>
      </w:r>
      <w:bookmarkEnd w:id="15"/>
    </w:p>
    <w:p w:rsidR="001548F9" w:rsidRPr="00646A7D" w:rsidRDefault="00C73A01"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744"/>
      </w:tblGrid>
      <w:tr w:rsidR="00C255A4" w:rsidTr="00646A7D">
        <w:trPr>
          <w:trHeight w:val="487"/>
        </w:trPr>
        <w:tc>
          <w:tcPr>
            <w:tcW w:w="4509" w:type="dxa"/>
            <w:vAlign w:val="center"/>
          </w:tcPr>
          <w:p w:rsidR="001548F9" w:rsidRPr="00646A7D" w:rsidRDefault="00C73A01">
            <w:pPr>
              <w:rPr>
                <w:rFonts w:eastAsiaTheme="minorEastAsia"/>
                <w:b/>
                <w:szCs w:val="21"/>
              </w:rPr>
            </w:pPr>
            <w:r w:rsidRPr="00646A7D">
              <w:rPr>
                <w:rFonts w:eastAsiaTheme="minorEastAsia"/>
                <w:b/>
                <w:szCs w:val="21"/>
              </w:rPr>
              <w:t xml:space="preserve">3.1.1 </w:t>
            </w:r>
            <w:r w:rsidRPr="00646A7D">
              <w:rPr>
                <w:rFonts w:eastAsiaTheme="minorEastAsia"/>
                <w:b/>
                <w:szCs w:val="21"/>
              </w:rPr>
              <w:t>期间数据和指标</w:t>
            </w:r>
          </w:p>
        </w:tc>
        <w:tc>
          <w:tcPr>
            <w:tcW w:w="4744" w:type="dxa"/>
            <w:vAlign w:val="center"/>
          </w:tcPr>
          <w:p w:rsidR="001548F9" w:rsidRPr="00646A7D" w:rsidRDefault="00C73A01" w:rsidP="0070173B">
            <w:pPr>
              <w:jc w:val="center"/>
              <w:rPr>
                <w:rFonts w:eastAsiaTheme="minorEastAsia"/>
                <w:b/>
                <w:szCs w:val="21"/>
              </w:rPr>
            </w:pPr>
            <w:r w:rsidRPr="00646A7D">
              <w:rPr>
                <w:rFonts w:eastAsiaTheme="minorEastAsia"/>
                <w:b/>
                <w:szCs w:val="21"/>
              </w:rPr>
              <w:t>报告期（</w:t>
            </w:r>
            <w:r w:rsidRPr="00646A7D">
              <w:rPr>
                <w:rFonts w:eastAsiaTheme="minorEastAsia"/>
                <w:b/>
                <w:szCs w:val="21"/>
              </w:rPr>
              <w:t>2019</w:t>
            </w:r>
            <w:r w:rsidRPr="00646A7D">
              <w:rPr>
                <w:rFonts w:eastAsiaTheme="minorEastAsia"/>
                <w:b/>
                <w:szCs w:val="21"/>
              </w:rPr>
              <w:t>年</w:t>
            </w:r>
            <w:r w:rsidRPr="00646A7D">
              <w:rPr>
                <w:rFonts w:eastAsiaTheme="minorEastAsia"/>
                <w:b/>
                <w:szCs w:val="21"/>
              </w:rPr>
              <w:t>1</w:t>
            </w:r>
            <w:r w:rsidRPr="00646A7D">
              <w:rPr>
                <w:rFonts w:eastAsiaTheme="minorEastAsia"/>
                <w:b/>
                <w:szCs w:val="21"/>
              </w:rPr>
              <w:t>月</w:t>
            </w:r>
            <w:r w:rsidRPr="00646A7D">
              <w:rPr>
                <w:rFonts w:eastAsiaTheme="minorEastAsia"/>
                <w:b/>
                <w:szCs w:val="21"/>
              </w:rPr>
              <w:t>1</w:t>
            </w:r>
            <w:r w:rsidRPr="00646A7D">
              <w:rPr>
                <w:rFonts w:eastAsiaTheme="minorEastAsia"/>
                <w:b/>
                <w:szCs w:val="21"/>
              </w:rPr>
              <w:t>日至</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本期已实现收益</w:t>
            </w:r>
          </w:p>
        </w:tc>
        <w:tc>
          <w:tcPr>
            <w:tcW w:w="4744" w:type="dxa"/>
            <w:vAlign w:val="bottom"/>
          </w:tcPr>
          <w:p w:rsidR="001548F9" w:rsidRPr="00646A7D" w:rsidRDefault="00C73A01" w:rsidP="008A1B95">
            <w:pPr>
              <w:jc w:val="right"/>
              <w:rPr>
                <w:rFonts w:eastAsiaTheme="minorEastAsia"/>
                <w:szCs w:val="21"/>
              </w:rPr>
            </w:pPr>
            <w:r w:rsidRPr="00646A7D">
              <w:rPr>
                <w:rFonts w:eastAsiaTheme="minorEastAsia"/>
                <w:szCs w:val="21"/>
              </w:rPr>
              <w:t>-3,587,409.24</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本期利润</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3,927,180.58</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加权平均基金份额本期利润</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0.0026</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本期基金份额净值增长率</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0.25%</w:t>
            </w:r>
          </w:p>
        </w:tc>
      </w:tr>
      <w:tr w:rsidR="00C255A4" w:rsidTr="00646A7D">
        <w:tc>
          <w:tcPr>
            <w:tcW w:w="4509" w:type="dxa"/>
            <w:vAlign w:val="center"/>
          </w:tcPr>
          <w:p w:rsidR="001548F9" w:rsidRPr="00646A7D" w:rsidRDefault="00C73A01">
            <w:pPr>
              <w:rPr>
                <w:rFonts w:eastAsiaTheme="minorEastAsia"/>
                <w:b/>
                <w:szCs w:val="21"/>
              </w:rPr>
            </w:pPr>
            <w:r w:rsidRPr="00646A7D">
              <w:rPr>
                <w:rFonts w:eastAsiaTheme="minorEastAsia"/>
                <w:b/>
                <w:szCs w:val="21"/>
              </w:rPr>
              <w:t xml:space="preserve">3.1.2 </w:t>
            </w:r>
            <w:r w:rsidRPr="00646A7D">
              <w:rPr>
                <w:rFonts w:eastAsiaTheme="minorEastAsia"/>
                <w:b/>
                <w:szCs w:val="21"/>
              </w:rPr>
              <w:t>期末数据和指标</w:t>
            </w:r>
          </w:p>
        </w:tc>
        <w:tc>
          <w:tcPr>
            <w:tcW w:w="4744" w:type="dxa"/>
            <w:vAlign w:val="center"/>
          </w:tcPr>
          <w:p w:rsidR="001548F9" w:rsidRPr="00646A7D" w:rsidRDefault="00C73A01" w:rsidP="00973C23">
            <w:pPr>
              <w:jc w:val="center"/>
              <w:rPr>
                <w:rFonts w:eastAsiaTheme="minorEastAsia"/>
                <w:b/>
                <w:szCs w:val="21"/>
              </w:rPr>
            </w:pPr>
            <w:r w:rsidRPr="00646A7D">
              <w:rPr>
                <w:rFonts w:eastAsiaTheme="minorEastAsia"/>
                <w:b/>
                <w:szCs w:val="21"/>
              </w:rPr>
              <w:t>报告期末</w:t>
            </w:r>
            <w:r w:rsidRPr="00646A7D">
              <w:rPr>
                <w:rFonts w:eastAsiaTheme="minorEastAsia"/>
                <w:b/>
                <w:szCs w:val="21"/>
              </w:rPr>
              <w:t>(2019</w:t>
            </w:r>
            <w:r w:rsidRPr="00646A7D">
              <w:rPr>
                <w:rFonts w:eastAsiaTheme="minorEastAsia"/>
                <w:b/>
                <w:szCs w:val="21"/>
              </w:rPr>
              <w:t>年</w:t>
            </w:r>
            <w:r w:rsidRPr="00646A7D">
              <w:rPr>
                <w:rFonts w:eastAsiaTheme="minorEastAsia"/>
                <w:b/>
                <w:szCs w:val="21"/>
              </w:rPr>
              <w:t>6</w:t>
            </w:r>
            <w:r w:rsidRPr="00646A7D">
              <w:rPr>
                <w:rFonts w:eastAsiaTheme="minorEastAsia"/>
                <w:b/>
                <w:szCs w:val="21"/>
              </w:rPr>
              <w:t>月</w:t>
            </w:r>
            <w:r w:rsidRPr="00646A7D">
              <w:rPr>
                <w:rFonts w:eastAsiaTheme="minorEastAsia"/>
                <w:b/>
                <w:szCs w:val="21"/>
              </w:rPr>
              <w:t>30</w:t>
            </w:r>
            <w:r w:rsidRPr="00646A7D">
              <w:rPr>
                <w:rFonts w:eastAsiaTheme="minorEastAsia"/>
                <w:b/>
                <w:szCs w:val="21"/>
              </w:rPr>
              <w:t>日</w:t>
            </w:r>
            <w:r w:rsidRPr="00646A7D">
              <w:rPr>
                <w:rFonts w:eastAsiaTheme="minorEastAsia"/>
                <w:b/>
                <w:szCs w:val="21"/>
              </w:rPr>
              <w:t>)</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期末可供分配基金份额利润</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0.0032</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期末基金资产净值</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1,552,041,883.71</w:t>
            </w:r>
          </w:p>
        </w:tc>
      </w:tr>
      <w:tr w:rsidR="00C255A4" w:rsidTr="00646A7D">
        <w:tc>
          <w:tcPr>
            <w:tcW w:w="4509" w:type="dxa"/>
            <w:vAlign w:val="center"/>
          </w:tcPr>
          <w:p w:rsidR="001548F9" w:rsidRPr="00646A7D" w:rsidRDefault="00C73A01">
            <w:pPr>
              <w:rPr>
                <w:rFonts w:eastAsiaTheme="minorEastAsia"/>
                <w:szCs w:val="21"/>
              </w:rPr>
            </w:pPr>
            <w:r w:rsidRPr="00646A7D">
              <w:rPr>
                <w:rFonts w:eastAsiaTheme="minorEastAsia"/>
                <w:szCs w:val="21"/>
              </w:rPr>
              <w:t>期末基金份额净值</w:t>
            </w:r>
          </w:p>
        </w:tc>
        <w:tc>
          <w:tcPr>
            <w:tcW w:w="4744" w:type="dxa"/>
            <w:vAlign w:val="bottom"/>
          </w:tcPr>
          <w:p w:rsidR="001548F9" w:rsidRPr="00646A7D" w:rsidRDefault="00C73A01">
            <w:pPr>
              <w:jc w:val="right"/>
              <w:rPr>
                <w:rFonts w:eastAsiaTheme="minorEastAsia"/>
                <w:szCs w:val="21"/>
              </w:rPr>
            </w:pPr>
            <w:r w:rsidRPr="00646A7D">
              <w:rPr>
                <w:rFonts w:eastAsiaTheme="minorEastAsia"/>
                <w:szCs w:val="21"/>
              </w:rPr>
              <w:t>1.0266</w:t>
            </w:r>
          </w:p>
        </w:tc>
      </w:tr>
    </w:tbl>
    <w:p w:rsidR="001548F9" w:rsidRPr="00646A7D" w:rsidRDefault="00C73A01" w:rsidP="00C73A01">
      <w:pPr>
        <w:pStyle w:val="20"/>
        <w:spacing w:beforeLines="100" w:after="0"/>
        <w:rPr>
          <w:rFonts w:ascii="Times New Roman" w:eastAsiaTheme="minorEastAsia" w:hAnsi="Times New Roman"/>
          <w:kern w:val="0"/>
          <w:sz w:val="21"/>
          <w:szCs w:val="21"/>
        </w:rPr>
      </w:pPr>
      <w:bookmarkStart w:id="16" w:name="_Toc331410076"/>
      <w:bookmarkStart w:id="17" w:name="_Toc225498252"/>
      <w:bookmarkEnd w:id="13"/>
      <w:bookmarkEnd w:id="14"/>
      <w:r w:rsidRPr="00646A7D">
        <w:rPr>
          <w:rFonts w:ascii="Times New Roman" w:eastAsiaTheme="minorEastAsia" w:hAnsi="Times New Roman"/>
          <w:kern w:val="0"/>
          <w:sz w:val="21"/>
          <w:szCs w:val="21"/>
        </w:rPr>
        <w:t xml:space="preserve">3.2 </w:t>
      </w:r>
      <w:r w:rsidRPr="00646A7D">
        <w:rPr>
          <w:rFonts w:ascii="Times New Roman" w:eastAsiaTheme="minorEastAsia" w:hAnsi="Times New Roman"/>
          <w:kern w:val="0"/>
          <w:sz w:val="21"/>
          <w:szCs w:val="21"/>
        </w:rPr>
        <w:t>基金净值表现</w:t>
      </w:r>
      <w:bookmarkEnd w:id="16"/>
      <w:bookmarkEnd w:id="17"/>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3.2.1 </w:t>
      </w:r>
      <w:r w:rsidRPr="00646A7D">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C255A4" w:rsidTr="00646A7D">
        <w:tc>
          <w:tcPr>
            <w:tcW w:w="162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阶段</w:t>
            </w:r>
          </w:p>
        </w:tc>
        <w:tc>
          <w:tcPr>
            <w:tcW w:w="135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份额净值增长率</w:t>
            </w:r>
            <w:r w:rsidRPr="00646A7D">
              <w:rPr>
                <w:rFonts w:ascii="宋体" w:hAnsi="宋体" w:cs="宋体" w:hint="eastAsia"/>
                <w:color w:val="000000"/>
                <w:szCs w:val="21"/>
              </w:rPr>
              <w:t>①</w:t>
            </w:r>
          </w:p>
        </w:tc>
        <w:tc>
          <w:tcPr>
            <w:tcW w:w="135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份额净值增长率标准差</w:t>
            </w:r>
            <w:r w:rsidRPr="00646A7D">
              <w:rPr>
                <w:rFonts w:ascii="宋体" w:hAnsi="宋体" w:cs="宋体" w:hint="eastAsia"/>
                <w:color w:val="000000"/>
                <w:szCs w:val="21"/>
              </w:rPr>
              <w:t>②</w:t>
            </w:r>
          </w:p>
        </w:tc>
        <w:tc>
          <w:tcPr>
            <w:tcW w:w="135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业绩比较基准收益率</w:t>
            </w:r>
            <w:r w:rsidRPr="00646A7D">
              <w:rPr>
                <w:rFonts w:ascii="宋体" w:hAnsi="宋体" w:cs="宋体" w:hint="eastAsia"/>
                <w:color w:val="000000"/>
                <w:szCs w:val="21"/>
              </w:rPr>
              <w:t>③</w:t>
            </w:r>
          </w:p>
        </w:tc>
        <w:tc>
          <w:tcPr>
            <w:tcW w:w="135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业绩比较基准收益率标准差</w:t>
            </w:r>
            <w:r w:rsidRPr="00646A7D">
              <w:rPr>
                <w:rFonts w:ascii="宋体" w:hAnsi="宋体" w:cs="宋体" w:hint="eastAsia"/>
                <w:color w:val="000000"/>
                <w:szCs w:val="21"/>
              </w:rPr>
              <w:t>④</w:t>
            </w:r>
          </w:p>
        </w:tc>
        <w:tc>
          <w:tcPr>
            <w:tcW w:w="1350" w:type="dxa"/>
            <w:vAlign w:val="center"/>
          </w:tcPr>
          <w:p w:rsidR="001548F9" w:rsidRPr="00646A7D" w:rsidRDefault="00C73A01">
            <w:pPr>
              <w:jc w:val="center"/>
              <w:rPr>
                <w:rFonts w:eastAsiaTheme="minorEastAsia"/>
                <w:color w:val="000000"/>
                <w:szCs w:val="21"/>
              </w:rPr>
            </w:pPr>
            <w:r w:rsidRPr="00646A7D">
              <w:rPr>
                <w:rFonts w:ascii="宋体" w:hAnsi="宋体" w:cs="宋体" w:hint="eastAsia"/>
                <w:color w:val="000000"/>
                <w:szCs w:val="21"/>
              </w:rPr>
              <w:t>①</w:t>
            </w:r>
            <w:r w:rsidRPr="00646A7D">
              <w:rPr>
                <w:rFonts w:eastAsiaTheme="minorEastAsia"/>
                <w:color w:val="000000"/>
                <w:szCs w:val="21"/>
              </w:rPr>
              <w:t>－</w:t>
            </w:r>
            <w:r w:rsidRPr="00646A7D">
              <w:rPr>
                <w:rFonts w:ascii="宋体" w:hAnsi="宋体" w:cs="宋体" w:hint="eastAsia"/>
                <w:color w:val="000000"/>
                <w:szCs w:val="21"/>
              </w:rPr>
              <w:t>③</w:t>
            </w:r>
          </w:p>
        </w:tc>
        <w:tc>
          <w:tcPr>
            <w:tcW w:w="1350" w:type="dxa"/>
            <w:vAlign w:val="center"/>
          </w:tcPr>
          <w:p w:rsidR="001548F9" w:rsidRPr="00646A7D" w:rsidRDefault="00C73A01">
            <w:pPr>
              <w:jc w:val="center"/>
              <w:rPr>
                <w:rFonts w:eastAsiaTheme="minorEastAsia"/>
                <w:color w:val="000000"/>
                <w:szCs w:val="21"/>
              </w:rPr>
            </w:pPr>
            <w:r w:rsidRPr="00646A7D">
              <w:rPr>
                <w:rFonts w:ascii="宋体" w:hAnsi="宋体" w:cs="宋体" w:hint="eastAsia"/>
                <w:color w:val="000000"/>
                <w:szCs w:val="21"/>
              </w:rPr>
              <w:t>②</w:t>
            </w:r>
            <w:r w:rsidRPr="00646A7D">
              <w:rPr>
                <w:rFonts w:eastAsiaTheme="minorEastAsia"/>
                <w:color w:val="000000"/>
                <w:szCs w:val="21"/>
              </w:rPr>
              <w:t>－</w:t>
            </w:r>
            <w:r w:rsidRPr="00646A7D">
              <w:rPr>
                <w:rFonts w:ascii="宋体" w:hAnsi="宋体" w:cs="宋体" w:hint="eastAsia"/>
                <w:color w:val="000000"/>
                <w:szCs w:val="21"/>
              </w:rPr>
              <w:t>④</w:t>
            </w:r>
          </w:p>
        </w:tc>
      </w:tr>
      <w:tr w:rsidR="00C255A4">
        <w:tc>
          <w:tcPr>
            <w:tcW w:w="1620" w:type="dxa"/>
            <w:vAlign w:val="center"/>
          </w:tcPr>
          <w:p w:rsidR="00C255A4" w:rsidRDefault="00C73A01">
            <w:pPr>
              <w:jc w:val="left"/>
            </w:pPr>
            <w:r>
              <w:rPr>
                <w:rFonts w:eastAsiaTheme="minorEastAsia"/>
                <w:color w:val="000000"/>
                <w:szCs w:val="21"/>
              </w:rPr>
              <w:t>过去一个月</w:t>
            </w:r>
          </w:p>
        </w:tc>
        <w:tc>
          <w:tcPr>
            <w:tcW w:w="1350" w:type="dxa"/>
            <w:vAlign w:val="center"/>
          </w:tcPr>
          <w:p w:rsidR="00C255A4" w:rsidRDefault="00C73A01">
            <w:pPr>
              <w:jc w:val="center"/>
            </w:pPr>
            <w:r>
              <w:rPr>
                <w:rFonts w:eastAsiaTheme="minorEastAsia"/>
                <w:color w:val="000000"/>
                <w:szCs w:val="21"/>
              </w:rPr>
              <w:t>0.21%</w:t>
            </w:r>
          </w:p>
        </w:tc>
        <w:tc>
          <w:tcPr>
            <w:tcW w:w="1350" w:type="dxa"/>
            <w:vAlign w:val="center"/>
          </w:tcPr>
          <w:p w:rsidR="00C255A4" w:rsidRDefault="00C73A01">
            <w:pPr>
              <w:jc w:val="center"/>
            </w:pPr>
            <w:r>
              <w:rPr>
                <w:rFonts w:eastAsiaTheme="minorEastAsia"/>
                <w:color w:val="000000"/>
                <w:szCs w:val="21"/>
              </w:rPr>
              <w:t>0.03%</w:t>
            </w:r>
          </w:p>
        </w:tc>
        <w:tc>
          <w:tcPr>
            <w:tcW w:w="1350" w:type="dxa"/>
            <w:vAlign w:val="center"/>
          </w:tcPr>
          <w:p w:rsidR="00C255A4" w:rsidRDefault="00C73A01">
            <w:pPr>
              <w:jc w:val="center"/>
            </w:pPr>
            <w:r>
              <w:rPr>
                <w:rFonts w:eastAsiaTheme="minorEastAsia"/>
                <w:color w:val="000000"/>
                <w:szCs w:val="21"/>
              </w:rPr>
              <w:t>0.25%</w:t>
            </w:r>
          </w:p>
        </w:tc>
        <w:tc>
          <w:tcPr>
            <w:tcW w:w="1350" w:type="dxa"/>
            <w:vAlign w:val="center"/>
          </w:tcPr>
          <w:p w:rsidR="00C255A4" w:rsidRDefault="00C73A01">
            <w:pPr>
              <w:jc w:val="center"/>
            </w:pPr>
            <w:r>
              <w:rPr>
                <w:rFonts w:eastAsiaTheme="minorEastAsia"/>
                <w:color w:val="000000"/>
                <w:szCs w:val="21"/>
              </w:rPr>
              <w:t>0.03%</w:t>
            </w:r>
          </w:p>
        </w:tc>
        <w:tc>
          <w:tcPr>
            <w:tcW w:w="1350" w:type="dxa"/>
            <w:vAlign w:val="center"/>
          </w:tcPr>
          <w:p w:rsidR="00C255A4" w:rsidRDefault="00C73A01">
            <w:pPr>
              <w:jc w:val="center"/>
            </w:pPr>
            <w:r>
              <w:rPr>
                <w:rFonts w:eastAsiaTheme="minorEastAsia"/>
                <w:color w:val="000000"/>
                <w:szCs w:val="21"/>
              </w:rPr>
              <w:t>-0.04%</w:t>
            </w:r>
          </w:p>
        </w:tc>
        <w:tc>
          <w:tcPr>
            <w:tcW w:w="1350" w:type="dxa"/>
            <w:vAlign w:val="center"/>
          </w:tcPr>
          <w:p w:rsidR="00C255A4" w:rsidRDefault="00C73A01">
            <w:pPr>
              <w:jc w:val="center"/>
            </w:pPr>
            <w:r>
              <w:rPr>
                <w:rFonts w:eastAsiaTheme="minorEastAsia"/>
                <w:color w:val="000000"/>
                <w:szCs w:val="21"/>
              </w:rPr>
              <w:t>0.00%</w:t>
            </w:r>
          </w:p>
        </w:tc>
      </w:tr>
      <w:tr w:rsidR="00C255A4">
        <w:tc>
          <w:tcPr>
            <w:tcW w:w="1620" w:type="dxa"/>
            <w:vAlign w:val="center"/>
          </w:tcPr>
          <w:p w:rsidR="00C255A4" w:rsidRDefault="00C73A01">
            <w:pPr>
              <w:jc w:val="left"/>
            </w:pPr>
            <w:r>
              <w:rPr>
                <w:rFonts w:eastAsiaTheme="minorEastAsia"/>
                <w:color w:val="000000"/>
                <w:szCs w:val="21"/>
              </w:rPr>
              <w:t>过去三个月</w:t>
            </w:r>
          </w:p>
        </w:tc>
        <w:tc>
          <w:tcPr>
            <w:tcW w:w="1350" w:type="dxa"/>
            <w:vAlign w:val="center"/>
          </w:tcPr>
          <w:p w:rsidR="00C255A4" w:rsidRDefault="00C73A01">
            <w:pPr>
              <w:jc w:val="center"/>
            </w:pPr>
            <w:r>
              <w:rPr>
                <w:rFonts w:eastAsiaTheme="minorEastAsia"/>
                <w:color w:val="000000"/>
                <w:szCs w:val="21"/>
              </w:rPr>
              <w:t>0.87%</w:t>
            </w:r>
          </w:p>
        </w:tc>
        <w:tc>
          <w:tcPr>
            <w:tcW w:w="1350" w:type="dxa"/>
            <w:vAlign w:val="center"/>
          </w:tcPr>
          <w:p w:rsidR="00C255A4" w:rsidRDefault="00C73A01">
            <w:pPr>
              <w:jc w:val="center"/>
            </w:pPr>
            <w:r>
              <w:rPr>
                <w:rFonts w:eastAsiaTheme="minorEastAsia"/>
                <w:color w:val="000000"/>
                <w:szCs w:val="21"/>
              </w:rPr>
              <w:t>0.03%</w:t>
            </w:r>
          </w:p>
        </w:tc>
        <w:tc>
          <w:tcPr>
            <w:tcW w:w="1350" w:type="dxa"/>
            <w:vAlign w:val="center"/>
          </w:tcPr>
          <w:p w:rsidR="00C255A4" w:rsidRDefault="00C73A01">
            <w:pPr>
              <w:jc w:val="center"/>
            </w:pPr>
            <w:r>
              <w:rPr>
                <w:rFonts w:eastAsiaTheme="minorEastAsia"/>
                <w:color w:val="000000"/>
                <w:szCs w:val="21"/>
              </w:rPr>
              <w:t>-0.11%</w:t>
            </w:r>
          </w:p>
        </w:tc>
        <w:tc>
          <w:tcPr>
            <w:tcW w:w="1350" w:type="dxa"/>
            <w:vAlign w:val="center"/>
          </w:tcPr>
          <w:p w:rsidR="00C255A4" w:rsidRDefault="00C73A01">
            <w:pPr>
              <w:jc w:val="center"/>
            </w:pPr>
            <w:r>
              <w:rPr>
                <w:rFonts w:eastAsiaTheme="minorEastAsia"/>
                <w:color w:val="000000"/>
                <w:szCs w:val="21"/>
              </w:rPr>
              <w:t>0.05%</w:t>
            </w:r>
          </w:p>
        </w:tc>
        <w:tc>
          <w:tcPr>
            <w:tcW w:w="1350" w:type="dxa"/>
            <w:vAlign w:val="center"/>
          </w:tcPr>
          <w:p w:rsidR="00C255A4" w:rsidRDefault="00C73A01">
            <w:pPr>
              <w:jc w:val="center"/>
            </w:pPr>
            <w:r>
              <w:rPr>
                <w:rFonts w:eastAsiaTheme="minorEastAsia"/>
                <w:color w:val="000000"/>
                <w:szCs w:val="21"/>
              </w:rPr>
              <w:t>0.98%</w:t>
            </w:r>
          </w:p>
        </w:tc>
        <w:tc>
          <w:tcPr>
            <w:tcW w:w="1350" w:type="dxa"/>
            <w:vAlign w:val="center"/>
          </w:tcPr>
          <w:p w:rsidR="00C255A4" w:rsidRDefault="00C73A01">
            <w:pPr>
              <w:jc w:val="center"/>
            </w:pPr>
            <w:r>
              <w:rPr>
                <w:rFonts w:eastAsiaTheme="minorEastAsia"/>
                <w:color w:val="000000"/>
                <w:szCs w:val="21"/>
              </w:rPr>
              <w:t>-0.02%</w:t>
            </w:r>
          </w:p>
        </w:tc>
      </w:tr>
      <w:tr w:rsidR="00C255A4">
        <w:tc>
          <w:tcPr>
            <w:tcW w:w="1620" w:type="dxa"/>
            <w:vAlign w:val="center"/>
          </w:tcPr>
          <w:p w:rsidR="00C255A4" w:rsidRDefault="00C73A01">
            <w:pPr>
              <w:jc w:val="left"/>
            </w:pPr>
            <w:r>
              <w:rPr>
                <w:rFonts w:eastAsiaTheme="minorEastAsia"/>
                <w:color w:val="000000"/>
                <w:szCs w:val="21"/>
              </w:rPr>
              <w:t>过去六个月</w:t>
            </w:r>
          </w:p>
        </w:tc>
        <w:tc>
          <w:tcPr>
            <w:tcW w:w="1350" w:type="dxa"/>
            <w:vAlign w:val="center"/>
          </w:tcPr>
          <w:p w:rsidR="00C255A4" w:rsidRDefault="00C73A01">
            <w:pPr>
              <w:jc w:val="center"/>
            </w:pPr>
            <w:r>
              <w:rPr>
                <w:rFonts w:eastAsiaTheme="minorEastAsia"/>
                <w:color w:val="000000"/>
                <w:szCs w:val="21"/>
              </w:rPr>
              <w:t>0.25%</w:t>
            </w:r>
          </w:p>
        </w:tc>
        <w:tc>
          <w:tcPr>
            <w:tcW w:w="1350" w:type="dxa"/>
            <w:vAlign w:val="center"/>
          </w:tcPr>
          <w:p w:rsidR="00C255A4" w:rsidRDefault="00C73A01">
            <w:pPr>
              <w:jc w:val="center"/>
            </w:pPr>
            <w:r>
              <w:rPr>
                <w:rFonts w:eastAsiaTheme="minorEastAsia"/>
                <w:color w:val="000000"/>
                <w:szCs w:val="21"/>
              </w:rPr>
              <w:t>0.13%</w:t>
            </w:r>
          </w:p>
        </w:tc>
        <w:tc>
          <w:tcPr>
            <w:tcW w:w="1350" w:type="dxa"/>
            <w:vAlign w:val="center"/>
          </w:tcPr>
          <w:p w:rsidR="00C255A4" w:rsidRDefault="00C73A01">
            <w:pPr>
              <w:jc w:val="center"/>
            </w:pPr>
            <w:r>
              <w:rPr>
                <w:rFonts w:eastAsiaTheme="minorEastAsia"/>
                <w:color w:val="000000"/>
                <w:szCs w:val="21"/>
              </w:rPr>
              <w:t>0.34%</w:t>
            </w:r>
          </w:p>
        </w:tc>
        <w:tc>
          <w:tcPr>
            <w:tcW w:w="1350" w:type="dxa"/>
            <w:vAlign w:val="center"/>
          </w:tcPr>
          <w:p w:rsidR="00C255A4" w:rsidRDefault="00C73A01">
            <w:pPr>
              <w:jc w:val="center"/>
            </w:pPr>
            <w:r>
              <w:rPr>
                <w:rFonts w:eastAsiaTheme="minorEastAsia"/>
                <w:color w:val="000000"/>
                <w:szCs w:val="21"/>
              </w:rPr>
              <w:t>0.05%</w:t>
            </w:r>
          </w:p>
        </w:tc>
        <w:tc>
          <w:tcPr>
            <w:tcW w:w="1350" w:type="dxa"/>
            <w:vAlign w:val="center"/>
          </w:tcPr>
          <w:p w:rsidR="00C255A4" w:rsidRDefault="00C73A01">
            <w:pPr>
              <w:jc w:val="center"/>
            </w:pPr>
            <w:r>
              <w:rPr>
                <w:rFonts w:eastAsiaTheme="minorEastAsia"/>
                <w:color w:val="000000"/>
                <w:szCs w:val="21"/>
              </w:rPr>
              <w:t>-0.09%</w:t>
            </w:r>
          </w:p>
        </w:tc>
        <w:tc>
          <w:tcPr>
            <w:tcW w:w="1350" w:type="dxa"/>
            <w:vAlign w:val="center"/>
          </w:tcPr>
          <w:p w:rsidR="00C255A4" w:rsidRDefault="00C73A01">
            <w:pPr>
              <w:jc w:val="center"/>
            </w:pPr>
            <w:r>
              <w:rPr>
                <w:rFonts w:eastAsiaTheme="minorEastAsia"/>
                <w:color w:val="000000"/>
                <w:szCs w:val="21"/>
              </w:rPr>
              <w:t>0.08%</w:t>
            </w:r>
          </w:p>
        </w:tc>
      </w:tr>
      <w:tr w:rsidR="00C255A4">
        <w:tc>
          <w:tcPr>
            <w:tcW w:w="1620" w:type="dxa"/>
            <w:vAlign w:val="center"/>
          </w:tcPr>
          <w:p w:rsidR="00C255A4" w:rsidRDefault="00C73A01">
            <w:pPr>
              <w:jc w:val="left"/>
            </w:pPr>
            <w:r>
              <w:rPr>
                <w:rFonts w:eastAsiaTheme="minorEastAsia"/>
                <w:color w:val="000000"/>
                <w:szCs w:val="21"/>
              </w:rPr>
              <w:t>过去一年</w:t>
            </w:r>
          </w:p>
        </w:tc>
        <w:tc>
          <w:tcPr>
            <w:tcW w:w="1350" w:type="dxa"/>
            <w:vAlign w:val="center"/>
          </w:tcPr>
          <w:p w:rsidR="00C255A4" w:rsidRDefault="00C73A01">
            <w:pPr>
              <w:jc w:val="center"/>
            </w:pPr>
            <w:r>
              <w:rPr>
                <w:rFonts w:eastAsiaTheme="minorEastAsia"/>
                <w:color w:val="000000"/>
                <w:szCs w:val="21"/>
              </w:rPr>
              <w:t>5.01%</w:t>
            </w:r>
          </w:p>
        </w:tc>
        <w:tc>
          <w:tcPr>
            <w:tcW w:w="1350" w:type="dxa"/>
            <w:vAlign w:val="center"/>
          </w:tcPr>
          <w:p w:rsidR="00C255A4" w:rsidRDefault="00C73A01">
            <w:pPr>
              <w:jc w:val="center"/>
            </w:pPr>
            <w:r>
              <w:rPr>
                <w:rFonts w:eastAsiaTheme="minorEastAsia"/>
                <w:color w:val="000000"/>
                <w:szCs w:val="21"/>
              </w:rPr>
              <w:t>0.10%</w:t>
            </w:r>
          </w:p>
        </w:tc>
        <w:tc>
          <w:tcPr>
            <w:tcW w:w="1350" w:type="dxa"/>
            <w:vAlign w:val="center"/>
          </w:tcPr>
          <w:p w:rsidR="00C255A4" w:rsidRDefault="00C73A01">
            <w:pPr>
              <w:jc w:val="center"/>
            </w:pPr>
            <w:r>
              <w:rPr>
                <w:rFonts w:eastAsiaTheme="minorEastAsia"/>
                <w:color w:val="000000"/>
                <w:szCs w:val="21"/>
              </w:rPr>
              <w:t>2.56%</w:t>
            </w:r>
          </w:p>
        </w:tc>
        <w:tc>
          <w:tcPr>
            <w:tcW w:w="1350" w:type="dxa"/>
            <w:vAlign w:val="center"/>
          </w:tcPr>
          <w:p w:rsidR="00C255A4" w:rsidRDefault="00C73A01">
            <w:pPr>
              <w:jc w:val="center"/>
            </w:pPr>
            <w:r>
              <w:rPr>
                <w:rFonts w:eastAsiaTheme="minorEastAsia"/>
                <w:color w:val="000000"/>
                <w:szCs w:val="21"/>
              </w:rPr>
              <w:t>0.05%</w:t>
            </w:r>
          </w:p>
        </w:tc>
        <w:tc>
          <w:tcPr>
            <w:tcW w:w="1350" w:type="dxa"/>
            <w:vAlign w:val="center"/>
          </w:tcPr>
          <w:p w:rsidR="00C255A4" w:rsidRDefault="00C73A01">
            <w:pPr>
              <w:jc w:val="center"/>
            </w:pPr>
            <w:r>
              <w:rPr>
                <w:rFonts w:eastAsiaTheme="minorEastAsia"/>
                <w:color w:val="000000"/>
                <w:szCs w:val="21"/>
              </w:rPr>
              <w:t>2.45%</w:t>
            </w:r>
          </w:p>
        </w:tc>
        <w:tc>
          <w:tcPr>
            <w:tcW w:w="1350" w:type="dxa"/>
            <w:vAlign w:val="center"/>
          </w:tcPr>
          <w:p w:rsidR="00C255A4" w:rsidRDefault="00C73A01">
            <w:pPr>
              <w:jc w:val="center"/>
            </w:pPr>
            <w:r>
              <w:rPr>
                <w:rFonts w:eastAsiaTheme="minorEastAsia"/>
                <w:color w:val="000000"/>
                <w:szCs w:val="21"/>
              </w:rPr>
              <w:t>0.05%</w:t>
            </w:r>
          </w:p>
        </w:tc>
      </w:tr>
      <w:tr w:rsidR="00C255A4">
        <w:tc>
          <w:tcPr>
            <w:tcW w:w="1620" w:type="dxa"/>
            <w:vAlign w:val="center"/>
          </w:tcPr>
          <w:p w:rsidR="00C255A4" w:rsidRDefault="00C73A01">
            <w:pPr>
              <w:jc w:val="left"/>
            </w:pPr>
            <w:r>
              <w:rPr>
                <w:rFonts w:eastAsiaTheme="minorEastAsia"/>
                <w:color w:val="000000"/>
                <w:szCs w:val="21"/>
              </w:rPr>
              <w:t>自基金合同生效起至今</w:t>
            </w:r>
          </w:p>
        </w:tc>
        <w:tc>
          <w:tcPr>
            <w:tcW w:w="1350" w:type="dxa"/>
            <w:vAlign w:val="center"/>
          </w:tcPr>
          <w:p w:rsidR="00C255A4" w:rsidRDefault="00C73A01">
            <w:pPr>
              <w:jc w:val="center"/>
            </w:pPr>
            <w:r>
              <w:rPr>
                <w:rFonts w:eastAsiaTheme="minorEastAsia"/>
                <w:color w:val="000000"/>
                <w:szCs w:val="21"/>
              </w:rPr>
              <w:t>6.11%</w:t>
            </w:r>
          </w:p>
        </w:tc>
        <w:tc>
          <w:tcPr>
            <w:tcW w:w="1350" w:type="dxa"/>
            <w:vAlign w:val="center"/>
          </w:tcPr>
          <w:p w:rsidR="00C255A4" w:rsidRDefault="00C73A01">
            <w:pPr>
              <w:jc w:val="center"/>
            </w:pPr>
            <w:r>
              <w:rPr>
                <w:rFonts w:eastAsiaTheme="minorEastAsia"/>
                <w:color w:val="000000"/>
                <w:szCs w:val="21"/>
              </w:rPr>
              <w:t>0.10%</w:t>
            </w:r>
          </w:p>
        </w:tc>
        <w:tc>
          <w:tcPr>
            <w:tcW w:w="1350" w:type="dxa"/>
            <w:vAlign w:val="center"/>
          </w:tcPr>
          <w:p w:rsidR="00C255A4" w:rsidRDefault="00C73A01">
            <w:pPr>
              <w:jc w:val="center"/>
            </w:pPr>
            <w:r>
              <w:rPr>
                <w:rFonts w:eastAsiaTheme="minorEastAsia"/>
                <w:color w:val="000000"/>
                <w:szCs w:val="21"/>
              </w:rPr>
              <w:t>3.52%</w:t>
            </w:r>
          </w:p>
        </w:tc>
        <w:tc>
          <w:tcPr>
            <w:tcW w:w="1350" w:type="dxa"/>
            <w:vAlign w:val="center"/>
          </w:tcPr>
          <w:p w:rsidR="00C255A4" w:rsidRDefault="00C73A01">
            <w:pPr>
              <w:jc w:val="center"/>
            </w:pPr>
            <w:r>
              <w:rPr>
                <w:rFonts w:eastAsiaTheme="minorEastAsia"/>
                <w:color w:val="000000"/>
                <w:szCs w:val="21"/>
              </w:rPr>
              <w:t>0.05%</w:t>
            </w:r>
          </w:p>
        </w:tc>
        <w:tc>
          <w:tcPr>
            <w:tcW w:w="1350" w:type="dxa"/>
            <w:vAlign w:val="center"/>
          </w:tcPr>
          <w:p w:rsidR="00C255A4" w:rsidRDefault="00C73A01">
            <w:pPr>
              <w:jc w:val="center"/>
            </w:pPr>
            <w:r>
              <w:rPr>
                <w:rFonts w:eastAsiaTheme="minorEastAsia"/>
                <w:color w:val="000000"/>
                <w:szCs w:val="21"/>
              </w:rPr>
              <w:t>2.59%</w:t>
            </w:r>
          </w:p>
        </w:tc>
        <w:tc>
          <w:tcPr>
            <w:tcW w:w="1350" w:type="dxa"/>
            <w:vAlign w:val="center"/>
          </w:tcPr>
          <w:p w:rsidR="00C255A4" w:rsidRDefault="00C73A01">
            <w:pPr>
              <w:jc w:val="center"/>
            </w:pPr>
            <w:r>
              <w:rPr>
                <w:rFonts w:eastAsiaTheme="minorEastAsia"/>
                <w:color w:val="000000"/>
                <w:szCs w:val="21"/>
              </w:rPr>
              <w:t>0.05%</w:t>
            </w:r>
          </w:p>
        </w:tc>
      </w:tr>
    </w:tbl>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注：本基金的业绩比较基准是：中债综合（全价）指数收益率</w:t>
      </w:r>
      <w:r w:rsidRPr="00646A7D">
        <w:rPr>
          <w:rFonts w:eastAsiaTheme="minorEastAsia"/>
          <w:kern w:val="0"/>
          <w:szCs w:val="21"/>
        </w:rPr>
        <w:t>×80%+1</w:t>
      </w:r>
      <w:r w:rsidRPr="00646A7D">
        <w:rPr>
          <w:rFonts w:eastAsiaTheme="minorEastAsia"/>
          <w:kern w:val="0"/>
          <w:szCs w:val="21"/>
        </w:rPr>
        <w:t>年期银行定期存款利率（税后）</w:t>
      </w:r>
      <w:r w:rsidRPr="00646A7D">
        <w:rPr>
          <w:rFonts w:eastAsiaTheme="minorEastAsia"/>
          <w:kern w:val="0"/>
          <w:szCs w:val="21"/>
        </w:rPr>
        <w:t>×20%</w:t>
      </w:r>
      <w:r w:rsidRPr="00646A7D">
        <w:rPr>
          <w:rFonts w:eastAsiaTheme="minorEastAsia"/>
          <w:kern w:val="0"/>
          <w:szCs w:val="21"/>
        </w:rPr>
        <w:t>。</w:t>
      </w:r>
    </w:p>
    <w:p w:rsidR="001548F9" w:rsidRPr="00646A7D" w:rsidRDefault="00C73A01" w:rsidP="00C73A01">
      <w:pPr>
        <w:spacing w:beforeLines="100" w:line="360" w:lineRule="auto"/>
        <w:rPr>
          <w:rFonts w:eastAsiaTheme="minorEastAsia"/>
          <w:b/>
          <w:kern w:val="0"/>
          <w:szCs w:val="21"/>
        </w:rPr>
      </w:pPr>
      <w:r w:rsidRPr="00646A7D">
        <w:rPr>
          <w:rFonts w:eastAsiaTheme="minorEastAsia"/>
          <w:b/>
          <w:kern w:val="0"/>
          <w:szCs w:val="21"/>
        </w:rPr>
        <w:t>3.2.2</w:t>
      </w:r>
      <w:r w:rsidRPr="00646A7D">
        <w:rPr>
          <w:rStyle w:val="af8"/>
          <w:rFonts w:eastAsiaTheme="minorEastAsia"/>
          <w:color w:val="000000"/>
          <w:szCs w:val="21"/>
          <w:shd w:val="clear" w:color="auto" w:fill="FFFFFF"/>
        </w:rPr>
        <w:t>自基金转型以来</w:t>
      </w:r>
      <w:r w:rsidRPr="00646A7D">
        <w:rPr>
          <w:rFonts w:eastAsiaTheme="minorEastAsia"/>
          <w:b/>
          <w:kern w:val="0"/>
          <w:szCs w:val="21"/>
        </w:rPr>
        <w:t>基金份额累计净值增长率变动及其与同期业绩比较基准收益率变动的比较</w:t>
      </w:r>
    </w:p>
    <w:p w:rsidR="001548F9" w:rsidRPr="00646A7D" w:rsidRDefault="00C73A01" w:rsidP="003576C9">
      <w:pPr>
        <w:spacing w:line="360" w:lineRule="auto"/>
        <w:ind w:firstLine="420"/>
        <w:jc w:val="center"/>
        <w:rPr>
          <w:rFonts w:eastAsiaTheme="minorEastAsia"/>
          <w:kern w:val="0"/>
          <w:szCs w:val="21"/>
        </w:rPr>
      </w:pPr>
      <w:r w:rsidRPr="00646A7D">
        <w:rPr>
          <w:rFonts w:eastAsiaTheme="minorEastAsia"/>
          <w:kern w:val="0"/>
          <w:szCs w:val="21"/>
        </w:rPr>
        <w:t>金鹰添润定期开放债券型发起式证券投资基金</w:t>
      </w:r>
    </w:p>
    <w:p w:rsidR="001548F9" w:rsidRPr="00646A7D" w:rsidRDefault="00C73A01" w:rsidP="003576C9">
      <w:pPr>
        <w:spacing w:line="360" w:lineRule="auto"/>
        <w:ind w:firstLine="420"/>
        <w:jc w:val="center"/>
        <w:rPr>
          <w:rFonts w:eastAsiaTheme="minorEastAsia"/>
          <w:kern w:val="0"/>
          <w:szCs w:val="21"/>
        </w:rPr>
      </w:pPr>
      <w:r w:rsidRPr="00646A7D">
        <w:rPr>
          <w:rFonts w:eastAsiaTheme="minorEastAsia"/>
          <w:kern w:val="0"/>
          <w:szCs w:val="21"/>
        </w:rPr>
        <w:t>份额累计净值增长率与业绩比较基准收益率历史走势对比图</w:t>
      </w:r>
    </w:p>
    <w:p w:rsidR="001548F9" w:rsidRPr="00646A7D" w:rsidRDefault="00C73A01" w:rsidP="003576C9">
      <w:pPr>
        <w:pStyle w:val="a5"/>
        <w:snapToGrid w:val="0"/>
        <w:spacing w:line="360" w:lineRule="auto"/>
        <w:ind w:firstLine="480"/>
        <w:jc w:val="center"/>
        <w:rPr>
          <w:rFonts w:ascii="Times New Roman" w:eastAsiaTheme="minorEastAsia" w:hAnsi="Times New Roman"/>
        </w:rPr>
      </w:pPr>
      <w:r w:rsidRPr="00646A7D">
        <w:rPr>
          <w:rFonts w:ascii="Times New Roman" w:eastAsiaTheme="minorEastAsia" w:hAnsi="Times New Roman"/>
        </w:rPr>
        <w:t>（</w:t>
      </w:r>
      <w:r w:rsidRPr="00646A7D">
        <w:rPr>
          <w:rFonts w:ascii="Times New Roman" w:eastAsiaTheme="minorEastAsia" w:hAnsi="Times New Roman"/>
        </w:rPr>
        <w:t>2018</w:t>
      </w:r>
      <w:r w:rsidRPr="00646A7D">
        <w:rPr>
          <w:rFonts w:ascii="Times New Roman" w:eastAsiaTheme="minorEastAsia" w:hAnsi="Times New Roman"/>
        </w:rPr>
        <w:t>年</w:t>
      </w:r>
      <w:r w:rsidRPr="00646A7D">
        <w:rPr>
          <w:rFonts w:ascii="Times New Roman" w:eastAsiaTheme="minorEastAsia" w:hAnsi="Times New Roman"/>
        </w:rPr>
        <w:t>3</w:t>
      </w:r>
      <w:r w:rsidRPr="00646A7D">
        <w:rPr>
          <w:rFonts w:ascii="Times New Roman" w:eastAsiaTheme="minorEastAsia" w:hAnsi="Times New Roman"/>
        </w:rPr>
        <w:t>月</w:t>
      </w:r>
      <w:r w:rsidRPr="00646A7D">
        <w:rPr>
          <w:rFonts w:ascii="Times New Roman" w:eastAsiaTheme="minorEastAsia" w:hAnsi="Times New Roman"/>
        </w:rPr>
        <w:t>28</w:t>
      </w:r>
      <w:r w:rsidRPr="00646A7D">
        <w:rPr>
          <w:rFonts w:ascii="Times New Roman" w:eastAsiaTheme="minorEastAsia" w:hAnsi="Times New Roman"/>
        </w:rPr>
        <w:t>日至</w:t>
      </w:r>
      <w:r w:rsidRPr="00646A7D">
        <w:rPr>
          <w:rFonts w:ascii="Times New Roman" w:eastAsiaTheme="minorEastAsia" w:hAnsi="Times New Roman"/>
        </w:rPr>
        <w:t>2019</w:t>
      </w:r>
      <w:r w:rsidRPr="00646A7D">
        <w:rPr>
          <w:rFonts w:ascii="Times New Roman" w:eastAsiaTheme="minorEastAsia" w:hAnsi="Times New Roman"/>
        </w:rPr>
        <w:t>年</w:t>
      </w:r>
      <w:r w:rsidRPr="00646A7D">
        <w:rPr>
          <w:rFonts w:ascii="Times New Roman" w:eastAsiaTheme="minorEastAsia" w:hAnsi="Times New Roman"/>
        </w:rPr>
        <w:t>6</w:t>
      </w:r>
      <w:r w:rsidRPr="00646A7D">
        <w:rPr>
          <w:rFonts w:ascii="Times New Roman" w:eastAsiaTheme="minorEastAsia" w:hAnsi="Times New Roman"/>
        </w:rPr>
        <w:t>月</w:t>
      </w:r>
      <w:r w:rsidRPr="00646A7D">
        <w:rPr>
          <w:rFonts w:ascii="Times New Roman" w:eastAsiaTheme="minorEastAsia" w:hAnsi="Times New Roman"/>
        </w:rPr>
        <w:t>30</w:t>
      </w:r>
      <w:r w:rsidRPr="00646A7D">
        <w:rPr>
          <w:rFonts w:ascii="Times New Roman" w:eastAsiaTheme="minorEastAsia" w:hAnsi="Times New Roman"/>
        </w:rPr>
        <w:t>日）</w:t>
      </w:r>
    </w:p>
    <w:p w:rsidR="001548F9" w:rsidRPr="00646A7D" w:rsidRDefault="00C73A01" w:rsidP="00D82066">
      <w:pPr>
        <w:spacing w:line="360" w:lineRule="auto"/>
        <w:jc w:val="center"/>
        <w:rPr>
          <w:rFonts w:eastAsiaTheme="minorEastAsia"/>
          <w:color w:val="000000"/>
          <w:szCs w:val="21"/>
        </w:rPr>
      </w:pPr>
      <w:r w:rsidRPr="00646A7D">
        <w:rPr>
          <w:rFonts w:eastAsia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9450" cy="3372734"/>
                    </a:xfrm>
                    <a:prstGeom prst="rect">
                      <a:avLst/>
                    </a:prstGeom>
                    <a:noFill/>
                    <a:ln>
                      <a:noFill/>
                    </a:ln>
                  </pic:spPr>
                </pic:pic>
              </a:graphicData>
            </a:graphic>
          </wp:inline>
        </w:drawing>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、本基金由原金鹰添润纯债债券型证券投资基金于</w:t>
      </w:r>
      <w:r>
        <w:rPr>
          <w:rFonts w:eastAsiaTheme="minorEastAsia"/>
          <w:kern w:val="0"/>
          <w:szCs w:val="21"/>
        </w:rPr>
        <w:t>2018</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28</w:t>
      </w:r>
      <w:r>
        <w:rPr>
          <w:rFonts w:eastAsiaTheme="minorEastAsia"/>
          <w:kern w:val="0"/>
          <w:szCs w:val="21"/>
        </w:rPr>
        <w:t>日转型而来；</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、按基金合同和招募说明书的约定，本基金的建仓期为六个月，建仓期结束时各项资产配置比例符合基金合同的有关约定；</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3</w:t>
      </w:r>
      <w:r w:rsidRPr="00646A7D">
        <w:rPr>
          <w:rFonts w:eastAsiaTheme="minorEastAsia"/>
          <w:kern w:val="0"/>
          <w:szCs w:val="21"/>
        </w:rPr>
        <w:t>、本基金的业绩比较基准是：中债综合（全价）指数收益率</w:t>
      </w:r>
      <w:r w:rsidRPr="00646A7D">
        <w:rPr>
          <w:rFonts w:eastAsiaTheme="minorEastAsia"/>
          <w:kern w:val="0"/>
          <w:szCs w:val="21"/>
        </w:rPr>
        <w:t>×80%+1</w:t>
      </w:r>
      <w:r w:rsidRPr="00646A7D">
        <w:rPr>
          <w:rFonts w:eastAsiaTheme="minorEastAsia"/>
          <w:kern w:val="0"/>
          <w:szCs w:val="21"/>
        </w:rPr>
        <w:t>年期银行定期存款利率（税后）</w:t>
      </w:r>
      <w:r w:rsidRPr="00646A7D">
        <w:rPr>
          <w:rFonts w:eastAsiaTheme="minorEastAsia"/>
          <w:kern w:val="0"/>
          <w:szCs w:val="21"/>
        </w:rPr>
        <w:t>×20%</w:t>
      </w:r>
      <w:r w:rsidRPr="00646A7D">
        <w:rPr>
          <w:rFonts w:eastAsiaTheme="minorEastAsia"/>
          <w:kern w:val="0"/>
          <w:szCs w:val="21"/>
        </w:rPr>
        <w:t>。</w:t>
      </w:r>
    </w:p>
    <w:p w:rsidR="00526CAB" w:rsidRPr="00646A7D" w:rsidRDefault="00C73A01" w:rsidP="00526CAB">
      <w:pPr>
        <w:tabs>
          <w:tab w:val="left" w:pos="1800"/>
        </w:tabs>
        <w:spacing w:line="360" w:lineRule="auto"/>
        <w:rPr>
          <w:rFonts w:eastAsiaTheme="minorEastAsia"/>
          <w:color w:val="000000"/>
          <w:szCs w:val="21"/>
        </w:rPr>
      </w:pP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646A7D">
        <w:rPr>
          <w:rFonts w:eastAsiaTheme="minorEastAsia"/>
          <w:b/>
          <w:bCs/>
          <w:sz w:val="21"/>
          <w:szCs w:val="21"/>
          <w:lang w:val="en-US"/>
        </w:rPr>
        <w:t xml:space="preserve">4  </w:t>
      </w:r>
      <w:r w:rsidRPr="00646A7D">
        <w:rPr>
          <w:rFonts w:eastAsiaTheme="minorEastAsia"/>
          <w:b/>
          <w:bCs/>
          <w:sz w:val="21"/>
          <w:szCs w:val="21"/>
          <w:lang w:val="en-US"/>
        </w:rPr>
        <w:t>管理人报告</w:t>
      </w:r>
      <w:bookmarkEnd w:id="18"/>
      <w:bookmarkEnd w:id="19"/>
    </w:p>
    <w:p w:rsidR="001548F9" w:rsidRPr="00646A7D" w:rsidRDefault="00C73A01" w:rsidP="003576C9">
      <w:pPr>
        <w:pStyle w:val="20"/>
        <w:spacing w:before="0" w:after="0"/>
        <w:rPr>
          <w:rFonts w:ascii="Times New Roman" w:eastAsiaTheme="minorEastAsia" w:hAnsi="Times New Roman"/>
          <w:kern w:val="0"/>
          <w:sz w:val="21"/>
          <w:szCs w:val="21"/>
        </w:rPr>
      </w:pPr>
      <w:bookmarkStart w:id="20" w:name="_Toc331410079"/>
      <w:r w:rsidRPr="00646A7D">
        <w:rPr>
          <w:rFonts w:ascii="Times New Roman" w:eastAsiaTheme="minorEastAsia" w:hAnsi="Times New Roman"/>
          <w:kern w:val="0"/>
          <w:sz w:val="21"/>
          <w:szCs w:val="21"/>
        </w:rPr>
        <w:t xml:space="preserve">4.1 </w:t>
      </w:r>
      <w:r w:rsidRPr="00646A7D">
        <w:rPr>
          <w:rFonts w:ascii="Times New Roman" w:eastAsiaTheme="minorEastAsia" w:hAnsi="Times New Roman"/>
          <w:kern w:val="0"/>
          <w:sz w:val="21"/>
          <w:szCs w:val="21"/>
        </w:rPr>
        <w:t>基金管理人及基金经理情况</w:t>
      </w:r>
      <w:bookmarkEnd w:id="20"/>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4.1.1 </w:t>
      </w:r>
      <w:r w:rsidRPr="00646A7D">
        <w:rPr>
          <w:rFonts w:eastAsiaTheme="minorEastAsia"/>
          <w:b/>
          <w:color w:val="000000"/>
          <w:kern w:val="0"/>
          <w:szCs w:val="21"/>
        </w:rPr>
        <w:t>基金管理人及其管理基金的经验</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经中国证监会证监基字</w:t>
      </w:r>
      <w:r>
        <w:rPr>
          <w:rFonts w:eastAsiaTheme="minorEastAsia"/>
          <w:color w:val="000000"/>
          <w:szCs w:val="21"/>
        </w:rPr>
        <w:t>[2002]97</w:t>
      </w:r>
      <w:r>
        <w:rPr>
          <w:rFonts w:eastAsiaTheme="minorEastAsia"/>
          <w:color w:val="000000"/>
          <w:szCs w:val="21"/>
        </w:rPr>
        <w:t>号文批准，金鹰基金管理有限公司于</w:t>
      </w:r>
      <w:r>
        <w:rPr>
          <w:rFonts w:eastAsiaTheme="minorEastAsia"/>
          <w:color w:val="000000"/>
          <w:szCs w:val="21"/>
        </w:rPr>
        <w:t>2002</w:t>
      </w:r>
      <w:r>
        <w:rPr>
          <w:rFonts w:eastAsiaTheme="minorEastAsia"/>
          <w:color w:val="000000"/>
          <w:szCs w:val="21"/>
        </w:rPr>
        <w:t>年</w:t>
      </w:r>
      <w:r>
        <w:rPr>
          <w:rFonts w:eastAsiaTheme="minorEastAsia"/>
          <w:color w:val="000000"/>
          <w:szCs w:val="21"/>
        </w:rPr>
        <w:t>12</w:t>
      </w:r>
      <w:r>
        <w:rPr>
          <w:rFonts w:eastAsiaTheme="minorEastAsia"/>
          <w:color w:val="000000"/>
          <w:szCs w:val="21"/>
        </w:rPr>
        <w:t>月</w:t>
      </w:r>
      <w:r>
        <w:rPr>
          <w:rFonts w:eastAsiaTheme="minorEastAsia"/>
          <w:color w:val="000000"/>
          <w:szCs w:val="21"/>
        </w:rPr>
        <w:t>25</w:t>
      </w:r>
      <w:r>
        <w:rPr>
          <w:rFonts w:eastAsiaTheme="minorEastAsia"/>
          <w:color w:val="000000"/>
          <w:szCs w:val="21"/>
        </w:rPr>
        <w:t>日成立，注册资本</w:t>
      </w:r>
      <w:r>
        <w:rPr>
          <w:rFonts w:eastAsiaTheme="minorEastAsia"/>
          <w:color w:val="000000"/>
          <w:szCs w:val="21"/>
        </w:rPr>
        <w:t>5.102</w:t>
      </w:r>
      <w:r>
        <w:rPr>
          <w:rFonts w:eastAsiaTheme="minorEastAsia"/>
          <w:color w:val="000000"/>
          <w:szCs w:val="21"/>
        </w:rPr>
        <w:t>亿元人民币。</w:t>
      </w:r>
      <w:r>
        <w:rPr>
          <w:rFonts w:eastAsiaTheme="minorEastAsia"/>
          <w:color w:val="000000"/>
          <w:szCs w:val="21"/>
        </w:rPr>
        <w:t>2011</w:t>
      </w:r>
      <w:r>
        <w:rPr>
          <w:rFonts w:eastAsiaTheme="minorEastAsia"/>
          <w:color w:val="000000"/>
          <w:szCs w:val="21"/>
        </w:rPr>
        <w:t>年</w:t>
      </w:r>
      <w:r>
        <w:rPr>
          <w:rFonts w:eastAsiaTheme="minorEastAsia"/>
          <w:color w:val="000000"/>
          <w:szCs w:val="21"/>
        </w:rPr>
        <w:t>12</w:t>
      </w:r>
      <w:r>
        <w:rPr>
          <w:rFonts w:eastAsiaTheme="minorEastAsia"/>
          <w:color w:val="000000"/>
          <w:szCs w:val="21"/>
        </w:rPr>
        <w:t>月公司获得特定客户资产管理计划业务资格，</w:t>
      </w:r>
      <w:r>
        <w:rPr>
          <w:rFonts w:eastAsiaTheme="minorEastAsia"/>
          <w:color w:val="000000"/>
          <w:szCs w:val="21"/>
        </w:rPr>
        <w:t>2013</w:t>
      </w:r>
      <w:r>
        <w:rPr>
          <w:rFonts w:eastAsiaTheme="minorEastAsia"/>
          <w:color w:val="000000"/>
          <w:szCs w:val="21"/>
        </w:rPr>
        <w:t>年</w:t>
      </w:r>
      <w:r>
        <w:rPr>
          <w:rFonts w:eastAsiaTheme="minorEastAsia"/>
          <w:color w:val="000000"/>
          <w:szCs w:val="21"/>
        </w:rPr>
        <w:t>7</w:t>
      </w:r>
      <w:r>
        <w:rPr>
          <w:rFonts w:eastAsiaTheme="minorEastAsia"/>
          <w:color w:val="000000"/>
          <w:szCs w:val="21"/>
        </w:rPr>
        <w:t>月子公司</w:t>
      </w:r>
      <w:r>
        <w:rPr>
          <w:rFonts w:eastAsiaTheme="minorEastAsia"/>
          <w:color w:val="000000"/>
          <w:szCs w:val="21"/>
        </w:rPr>
        <w:t>——</w:t>
      </w:r>
      <w:r>
        <w:rPr>
          <w:rFonts w:eastAsiaTheme="minorEastAsia"/>
          <w:color w:val="000000"/>
          <w:szCs w:val="21"/>
        </w:rPr>
        <w:t>广州金鹰资产管理有限公司成立。</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w:t>
      </w:r>
      <w:r w:rsidRPr="00646A7D">
        <w:rPr>
          <w:rFonts w:eastAsiaTheme="minorEastAsia"/>
          <w:color w:val="000000"/>
          <w:szCs w:val="21"/>
        </w:rPr>
        <w:t>以人为本、互信协作；创新谋变、挑战超越</w:t>
      </w:r>
      <w:r w:rsidRPr="00646A7D">
        <w:rPr>
          <w:rFonts w:eastAsiaTheme="minorEastAsia"/>
          <w:color w:val="000000"/>
          <w:szCs w:val="21"/>
        </w:rPr>
        <w:t>”</w:t>
      </w:r>
      <w:r w:rsidRPr="00646A7D">
        <w:rPr>
          <w:rFonts w:eastAsiaTheme="minorEastAsia"/>
          <w:color w:val="000000"/>
          <w:szCs w:val="21"/>
        </w:rPr>
        <w:t>是金鹰人的核心价值观。公司坚持价值投资为导向，着力打造高水准的投研团队，努力为投资者创造丰厚回报。截至报告期末，公司共有</w:t>
      </w:r>
      <w:r w:rsidRPr="00646A7D">
        <w:rPr>
          <w:rFonts w:eastAsiaTheme="minorEastAsia"/>
          <w:color w:val="000000"/>
          <w:szCs w:val="21"/>
        </w:rPr>
        <w:t>46</w:t>
      </w:r>
      <w:r w:rsidRPr="00646A7D">
        <w:rPr>
          <w:rFonts w:eastAsiaTheme="minorEastAsia"/>
          <w:color w:val="000000"/>
          <w:szCs w:val="21"/>
        </w:rPr>
        <w:t>只公募基金，管理规模</w:t>
      </w:r>
      <w:r w:rsidRPr="00646A7D">
        <w:rPr>
          <w:rFonts w:eastAsiaTheme="minorEastAsia"/>
          <w:color w:val="000000"/>
          <w:szCs w:val="21"/>
        </w:rPr>
        <w:t>550.88</w:t>
      </w:r>
      <w:r w:rsidRPr="00646A7D">
        <w:rPr>
          <w:rFonts w:eastAsiaTheme="minorEastAsia"/>
          <w:color w:val="000000"/>
          <w:szCs w:val="21"/>
        </w:rPr>
        <w:t>亿元。</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4.1.2 </w:t>
      </w:r>
      <w:r w:rsidRPr="00646A7D">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C255A4" w:rsidTr="00646A7D">
        <w:tc>
          <w:tcPr>
            <w:tcW w:w="1090" w:type="dxa"/>
            <w:vMerge w:val="restart"/>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姓名</w:t>
            </w:r>
          </w:p>
        </w:tc>
        <w:tc>
          <w:tcPr>
            <w:tcW w:w="1500" w:type="dxa"/>
            <w:vMerge w:val="restart"/>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职务</w:t>
            </w:r>
          </w:p>
        </w:tc>
        <w:tc>
          <w:tcPr>
            <w:tcW w:w="2450" w:type="dxa"/>
            <w:gridSpan w:val="2"/>
          </w:tcPr>
          <w:p w:rsidR="001728F8" w:rsidRPr="00646A7D" w:rsidRDefault="00C73A01">
            <w:pPr>
              <w:jc w:val="center"/>
              <w:rPr>
                <w:rFonts w:eastAsiaTheme="minorEastAsia"/>
                <w:color w:val="000000"/>
                <w:szCs w:val="21"/>
              </w:rPr>
            </w:pPr>
            <w:r w:rsidRPr="00646A7D">
              <w:rPr>
                <w:rFonts w:eastAsiaTheme="minorEastAsia"/>
                <w:color w:val="000000"/>
                <w:szCs w:val="21"/>
              </w:rPr>
              <w:t>任本基金的基金经理</w:t>
            </w:r>
          </w:p>
          <w:p w:rsidR="001548F9" w:rsidRPr="00646A7D" w:rsidRDefault="00C73A01">
            <w:pPr>
              <w:jc w:val="center"/>
              <w:rPr>
                <w:rFonts w:eastAsiaTheme="minorEastAsia"/>
                <w:color w:val="000000"/>
                <w:szCs w:val="21"/>
              </w:rPr>
            </w:pPr>
            <w:r w:rsidRPr="00646A7D">
              <w:rPr>
                <w:rFonts w:eastAsiaTheme="minorEastAsia"/>
                <w:color w:val="000000"/>
                <w:szCs w:val="21"/>
              </w:rPr>
              <w:t>（助理）期限</w:t>
            </w:r>
          </w:p>
        </w:tc>
        <w:tc>
          <w:tcPr>
            <w:tcW w:w="1236" w:type="dxa"/>
            <w:vMerge w:val="restart"/>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证券从业年限</w:t>
            </w:r>
          </w:p>
        </w:tc>
        <w:tc>
          <w:tcPr>
            <w:tcW w:w="3264" w:type="dxa"/>
            <w:vMerge w:val="restart"/>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说明</w:t>
            </w:r>
          </w:p>
        </w:tc>
      </w:tr>
      <w:tr w:rsidR="00C255A4" w:rsidTr="00646A7D">
        <w:tc>
          <w:tcPr>
            <w:tcW w:w="1090" w:type="dxa"/>
            <w:vMerge/>
            <w:vAlign w:val="center"/>
          </w:tcPr>
          <w:p w:rsidR="001548F9" w:rsidRPr="00646A7D" w:rsidRDefault="00C73A01">
            <w:pPr>
              <w:widowControl/>
              <w:jc w:val="left"/>
              <w:rPr>
                <w:rFonts w:eastAsiaTheme="minorEastAsia"/>
                <w:color w:val="000000"/>
                <w:szCs w:val="21"/>
              </w:rPr>
            </w:pPr>
          </w:p>
        </w:tc>
        <w:tc>
          <w:tcPr>
            <w:tcW w:w="1500" w:type="dxa"/>
            <w:vMerge/>
            <w:vAlign w:val="center"/>
          </w:tcPr>
          <w:p w:rsidR="001548F9" w:rsidRPr="00646A7D" w:rsidRDefault="00C73A01">
            <w:pPr>
              <w:widowControl/>
              <w:jc w:val="left"/>
              <w:rPr>
                <w:rFonts w:eastAsiaTheme="minorEastAsia"/>
                <w:color w:val="000000"/>
                <w:szCs w:val="21"/>
              </w:rPr>
            </w:pPr>
          </w:p>
        </w:tc>
        <w:tc>
          <w:tcPr>
            <w:tcW w:w="119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任职日期</w:t>
            </w:r>
          </w:p>
        </w:tc>
        <w:tc>
          <w:tcPr>
            <w:tcW w:w="1260" w:type="dxa"/>
            <w:vAlign w:val="center"/>
          </w:tcPr>
          <w:p w:rsidR="001548F9" w:rsidRPr="00646A7D" w:rsidRDefault="00C73A01">
            <w:pPr>
              <w:jc w:val="center"/>
              <w:rPr>
                <w:rFonts w:eastAsiaTheme="minorEastAsia"/>
                <w:color w:val="000000"/>
                <w:szCs w:val="21"/>
              </w:rPr>
            </w:pPr>
            <w:r w:rsidRPr="00646A7D">
              <w:rPr>
                <w:rFonts w:eastAsiaTheme="minorEastAsia"/>
                <w:color w:val="000000"/>
                <w:szCs w:val="21"/>
              </w:rPr>
              <w:t>离任日期</w:t>
            </w:r>
          </w:p>
        </w:tc>
        <w:tc>
          <w:tcPr>
            <w:tcW w:w="1236" w:type="dxa"/>
            <w:vMerge/>
            <w:vAlign w:val="center"/>
          </w:tcPr>
          <w:p w:rsidR="001548F9" w:rsidRPr="00646A7D" w:rsidRDefault="00C73A01">
            <w:pPr>
              <w:widowControl/>
              <w:jc w:val="left"/>
              <w:rPr>
                <w:rFonts w:eastAsiaTheme="minorEastAsia"/>
                <w:color w:val="000000"/>
                <w:szCs w:val="21"/>
              </w:rPr>
            </w:pPr>
          </w:p>
        </w:tc>
        <w:tc>
          <w:tcPr>
            <w:tcW w:w="3264" w:type="dxa"/>
            <w:vMerge/>
            <w:vAlign w:val="center"/>
          </w:tcPr>
          <w:p w:rsidR="001548F9" w:rsidRPr="00646A7D" w:rsidRDefault="00C73A01">
            <w:pPr>
              <w:widowControl/>
              <w:jc w:val="left"/>
              <w:rPr>
                <w:rFonts w:eastAsiaTheme="minorEastAsia"/>
                <w:color w:val="000000"/>
                <w:szCs w:val="21"/>
              </w:rPr>
            </w:pPr>
          </w:p>
        </w:tc>
      </w:tr>
      <w:tr w:rsidR="00C255A4">
        <w:tc>
          <w:tcPr>
            <w:tcW w:w="1090" w:type="dxa"/>
            <w:vAlign w:val="center"/>
          </w:tcPr>
          <w:p w:rsidR="00C255A4" w:rsidRDefault="00C73A01">
            <w:pPr>
              <w:jc w:val="center"/>
            </w:pPr>
            <w:r>
              <w:rPr>
                <w:rFonts w:eastAsiaTheme="minorEastAsia"/>
                <w:color w:val="000000"/>
                <w:szCs w:val="21"/>
              </w:rPr>
              <w:t>黄倩倩</w:t>
            </w:r>
          </w:p>
        </w:tc>
        <w:tc>
          <w:tcPr>
            <w:tcW w:w="1500" w:type="dxa"/>
            <w:vAlign w:val="center"/>
          </w:tcPr>
          <w:p w:rsidR="00C255A4" w:rsidRDefault="00C73A01">
            <w:pPr>
              <w:jc w:val="center"/>
            </w:pPr>
            <w:r>
              <w:rPr>
                <w:rFonts w:eastAsiaTheme="minorEastAsia"/>
                <w:color w:val="000000"/>
                <w:szCs w:val="21"/>
              </w:rPr>
              <w:t>本基金的基金经理</w:t>
            </w:r>
          </w:p>
        </w:tc>
        <w:tc>
          <w:tcPr>
            <w:tcW w:w="1190" w:type="dxa"/>
            <w:vAlign w:val="center"/>
          </w:tcPr>
          <w:p w:rsidR="00C255A4" w:rsidRDefault="00C73A01">
            <w:pPr>
              <w:jc w:val="center"/>
            </w:pPr>
            <w:r>
              <w:rPr>
                <w:rFonts w:eastAsiaTheme="minorEastAsia"/>
                <w:color w:val="000000"/>
                <w:szCs w:val="21"/>
              </w:rPr>
              <w:t>2018-07-07</w:t>
            </w:r>
          </w:p>
        </w:tc>
        <w:tc>
          <w:tcPr>
            <w:tcW w:w="1260" w:type="dxa"/>
            <w:vAlign w:val="center"/>
          </w:tcPr>
          <w:p w:rsidR="00C255A4" w:rsidRDefault="00C73A01">
            <w:pPr>
              <w:jc w:val="center"/>
            </w:pPr>
            <w:r>
              <w:rPr>
                <w:rFonts w:eastAsiaTheme="minorEastAsia"/>
                <w:color w:val="000000"/>
                <w:szCs w:val="21"/>
              </w:rPr>
              <w:t>-</w:t>
            </w:r>
          </w:p>
        </w:tc>
        <w:tc>
          <w:tcPr>
            <w:tcW w:w="1236" w:type="dxa"/>
            <w:vAlign w:val="center"/>
          </w:tcPr>
          <w:p w:rsidR="00C255A4" w:rsidRDefault="00C73A01">
            <w:pPr>
              <w:jc w:val="center"/>
            </w:pPr>
            <w:r>
              <w:rPr>
                <w:rFonts w:eastAsiaTheme="minorEastAsia"/>
                <w:color w:val="000000"/>
                <w:szCs w:val="21"/>
              </w:rPr>
              <w:t>7</w:t>
            </w:r>
          </w:p>
        </w:tc>
        <w:tc>
          <w:tcPr>
            <w:tcW w:w="3264" w:type="dxa"/>
            <w:vAlign w:val="center"/>
          </w:tcPr>
          <w:p w:rsidR="00C255A4" w:rsidRDefault="00C73A01">
            <w:r>
              <w:rPr>
                <w:rFonts w:eastAsiaTheme="minorEastAsia"/>
                <w:color w:val="000000"/>
                <w:szCs w:val="21"/>
              </w:rPr>
              <w:t>黄倩倩女士，西南财经大学金融学硕士研究生，历任广州证券股份有限公司资产管理总部债券交易员，</w:t>
            </w:r>
            <w:r>
              <w:rPr>
                <w:rFonts w:eastAsiaTheme="minorEastAsia"/>
                <w:color w:val="000000"/>
                <w:szCs w:val="21"/>
              </w:rPr>
              <w:t>2014</w:t>
            </w:r>
            <w:r>
              <w:rPr>
                <w:rFonts w:eastAsiaTheme="minorEastAsia"/>
                <w:color w:val="000000"/>
                <w:szCs w:val="21"/>
              </w:rPr>
              <w:t>年</w:t>
            </w:r>
            <w:r>
              <w:rPr>
                <w:rFonts w:eastAsiaTheme="minorEastAsia"/>
                <w:color w:val="000000"/>
                <w:szCs w:val="21"/>
              </w:rPr>
              <w:t>11</w:t>
            </w:r>
            <w:r>
              <w:rPr>
                <w:rFonts w:eastAsiaTheme="minorEastAsia"/>
                <w:color w:val="000000"/>
                <w:szCs w:val="21"/>
              </w:rPr>
              <w:t>月加入金鹰基金管理有限公司，担任固定收益部债券交易员、基金经理助理，现任固定收益部基金经理。</w:t>
            </w:r>
          </w:p>
        </w:tc>
      </w:tr>
    </w:tbl>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、任职日期和离任日期指公司公告聘任或解聘日期；</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、证券从业的含义遵从行业协会颁布的《证券业从业人员资格管理办法》的相关规定。</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21" w:name="_Toc331410080"/>
      <w:bookmarkStart w:id="22" w:name="_Toc225498256"/>
      <w:r w:rsidRPr="00646A7D">
        <w:rPr>
          <w:rFonts w:ascii="Times New Roman" w:eastAsiaTheme="minorEastAsia" w:hAnsi="Times New Roman"/>
          <w:kern w:val="0"/>
          <w:sz w:val="21"/>
          <w:szCs w:val="21"/>
        </w:rPr>
        <w:t xml:space="preserve">4.2 </w:t>
      </w:r>
      <w:r w:rsidRPr="00646A7D">
        <w:rPr>
          <w:rFonts w:ascii="Times New Roman" w:eastAsiaTheme="minorEastAsia" w:hAnsi="Times New Roman"/>
          <w:kern w:val="0"/>
          <w:sz w:val="21"/>
          <w:szCs w:val="21"/>
        </w:rPr>
        <w:t>管理人对报告期内本基金运作遵规守信情况的说明</w:t>
      </w:r>
      <w:bookmarkEnd w:id="21"/>
      <w:bookmarkEnd w:id="22"/>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基金管理人严格遵守《证券投资基金法》和其他有关法律法规及其各项实施准则、基金合同、基金招募说明书的规定，本着诚实信用、勤勉尽责的原则管理和运用基金资产，在严格控制风险的基础上，为基金持有人谋求最大利益。本报告期内，基金运作合法合规，无出现重大违法违规或违反基金合同的行为，无损害基金持有人利益的行为。</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23" w:name="_Toc331410081"/>
      <w:bookmarkStart w:id="24" w:name="_Toc225498257"/>
      <w:r w:rsidRPr="00646A7D">
        <w:rPr>
          <w:rFonts w:ascii="Times New Roman" w:eastAsiaTheme="minorEastAsia" w:hAnsi="Times New Roman"/>
          <w:kern w:val="0"/>
          <w:sz w:val="21"/>
          <w:szCs w:val="21"/>
        </w:rPr>
        <w:t xml:space="preserve">4.3 </w:t>
      </w:r>
      <w:r w:rsidRPr="00646A7D">
        <w:rPr>
          <w:rFonts w:ascii="Times New Roman" w:eastAsiaTheme="minorEastAsia" w:hAnsi="Times New Roman"/>
          <w:kern w:val="0"/>
          <w:sz w:val="21"/>
          <w:szCs w:val="21"/>
        </w:rPr>
        <w:t>管理人对报告期内公平交易情况的专项说明</w:t>
      </w:r>
      <w:bookmarkEnd w:id="23"/>
      <w:bookmarkEnd w:id="24"/>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color w:val="000000"/>
          <w:kern w:val="0"/>
          <w:szCs w:val="21"/>
        </w:rPr>
        <w:t xml:space="preserve">4.3.1 </w:t>
      </w:r>
      <w:r w:rsidRPr="00646A7D">
        <w:rPr>
          <w:rFonts w:eastAsiaTheme="minorEastAsia"/>
          <w:b/>
          <w:color w:val="000000"/>
          <w:kern w:val="0"/>
          <w:szCs w:val="21"/>
        </w:rPr>
        <w:t>公平交易制度的执行情况</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报告期内，公司严格执行证监会《证券投资基金管理公司公平交易制度指导意见》和公司内部公平交易制度，各投资组合按投资管理制度和流程独立决策，并在获得投资信息、投资建议和实施投资决策方面享有公平的机会。公司通过完善交易范围内各类交易的公平交易执行细则、严格的流程控制、持续的技术改进，确保公平交易原则的实现。同时通过投资交易系统中的公平交易功能执行交易，以尽可能确保公平对待各投资组合。</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报告期，公司对连续四个季度期间内、不同时间窗下（日内、</w:t>
      </w:r>
      <w:r w:rsidRPr="00646A7D">
        <w:rPr>
          <w:rFonts w:eastAsiaTheme="minorEastAsia"/>
          <w:color w:val="000000"/>
          <w:szCs w:val="21"/>
        </w:rPr>
        <w:t>3</w:t>
      </w:r>
      <w:r w:rsidRPr="00646A7D">
        <w:rPr>
          <w:rFonts w:eastAsiaTheme="minorEastAsia"/>
          <w:color w:val="000000"/>
          <w:szCs w:val="21"/>
        </w:rPr>
        <w:t>日内、</w:t>
      </w:r>
      <w:r w:rsidRPr="00646A7D">
        <w:rPr>
          <w:rFonts w:eastAsiaTheme="minorEastAsia"/>
          <w:color w:val="000000"/>
          <w:szCs w:val="21"/>
        </w:rPr>
        <w:t>5</w:t>
      </w:r>
      <w:r w:rsidRPr="00646A7D">
        <w:rPr>
          <w:rFonts w:eastAsiaTheme="minorEastAsia"/>
          <w:color w:val="000000"/>
          <w:szCs w:val="21"/>
        </w:rPr>
        <w:t>日内）公司管理的不同投资组合同向交易的交易价差进行分析，未发现违反</w:t>
      </w:r>
      <w:r w:rsidRPr="00646A7D">
        <w:rPr>
          <w:rFonts w:eastAsiaTheme="minorEastAsia"/>
          <w:color w:val="000000"/>
          <w:szCs w:val="21"/>
        </w:rPr>
        <w:t>公平交易制度的异常行为。</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color w:val="000000"/>
          <w:kern w:val="0"/>
          <w:szCs w:val="21"/>
        </w:rPr>
        <w:t xml:space="preserve">4.3.2 </w:t>
      </w:r>
      <w:r w:rsidRPr="00646A7D">
        <w:rPr>
          <w:rFonts w:eastAsiaTheme="minorEastAsia"/>
          <w:b/>
          <w:color w:val="000000"/>
          <w:kern w:val="0"/>
          <w:szCs w:val="21"/>
        </w:rPr>
        <w:t>异常交易行为的专项说明</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本报告期内，公司旗下所有投资组合参与的交易所公开竞价交易中，未出现同日反向交易成交较少的单边交易量超过该证券当日成交量的</w:t>
      </w:r>
      <w:r>
        <w:rPr>
          <w:rFonts w:eastAsiaTheme="minorEastAsia"/>
          <w:color w:val="000000"/>
          <w:szCs w:val="21"/>
        </w:rPr>
        <w:t>5%</w:t>
      </w:r>
      <w:r>
        <w:rPr>
          <w:rFonts w:eastAsiaTheme="minorEastAsia"/>
          <w:color w:val="000000"/>
          <w:szCs w:val="21"/>
        </w:rPr>
        <w:t>的情况。</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本报告期内，未发现本基金有可能导致不公平交易和利益输送的异常交易。</w:t>
      </w:r>
    </w:p>
    <w:p w:rsidR="00C02A8F" w:rsidRPr="00646A7D" w:rsidRDefault="00C73A01" w:rsidP="00C73A01">
      <w:pPr>
        <w:pStyle w:val="20"/>
        <w:spacing w:beforeLines="100" w:after="0"/>
        <w:rPr>
          <w:rFonts w:ascii="Times New Roman" w:eastAsiaTheme="minorEastAsia" w:hAnsi="Times New Roman"/>
          <w:kern w:val="0"/>
          <w:sz w:val="21"/>
          <w:szCs w:val="21"/>
        </w:rPr>
      </w:pPr>
      <w:bookmarkStart w:id="25" w:name="_Toc331410082"/>
      <w:bookmarkStart w:id="26" w:name="_Toc225498258"/>
      <w:r w:rsidRPr="00646A7D">
        <w:rPr>
          <w:rFonts w:ascii="Times New Roman" w:eastAsiaTheme="minorEastAsia" w:hAnsi="Times New Roman"/>
          <w:kern w:val="0"/>
          <w:sz w:val="21"/>
          <w:szCs w:val="21"/>
        </w:rPr>
        <w:t xml:space="preserve">4.4 </w:t>
      </w:r>
      <w:r w:rsidRPr="00646A7D">
        <w:rPr>
          <w:rFonts w:ascii="Times New Roman" w:eastAsiaTheme="minorEastAsia" w:hAnsi="Times New Roman"/>
          <w:kern w:val="0"/>
          <w:sz w:val="21"/>
          <w:szCs w:val="21"/>
        </w:rPr>
        <w:t>管理人对报告期内基金的投资策略和业绩表现的说明</w:t>
      </w:r>
      <w:bookmarkEnd w:id="25"/>
      <w:bookmarkEnd w:id="26"/>
    </w:p>
    <w:p w:rsidR="00C02A8F" w:rsidRPr="00646A7D" w:rsidRDefault="00C73A01" w:rsidP="003576C9">
      <w:pPr>
        <w:spacing w:line="360" w:lineRule="auto"/>
        <w:rPr>
          <w:rFonts w:eastAsiaTheme="minorEastAsia"/>
          <w:b/>
          <w:szCs w:val="21"/>
        </w:rPr>
      </w:pPr>
      <w:r w:rsidRPr="00646A7D">
        <w:rPr>
          <w:rFonts w:eastAsiaTheme="minorEastAsia"/>
          <w:b/>
          <w:szCs w:val="21"/>
        </w:rPr>
        <w:t>4.4.1</w:t>
      </w:r>
      <w:r w:rsidRPr="00646A7D">
        <w:rPr>
          <w:rFonts w:eastAsiaTheme="minorEastAsia"/>
          <w:b/>
          <w:szCs w:val="21"/>
        </w:rPr>
        <w:t>报告期内基金投资策略和运作分析</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回顾</w:t>
      </w:r>
      <w:r>
        <w:rPr>
          <w:rFonts w:eastAsiaTheme="minorEastAsia"/>
          <w:color w:val="000000"/>
          <w:szCs w:val="21"/>
        </w:rPr>
        <w:t>2019</w:t>
      </w:r>
      <w:r>
        <w:rPr>
          <w:rFonts w:eastAsiaTheme="minorEastAsia"/>
          <w:color w:val="000000"/>
          <w:szCs w:val="21"/>
        </w:rPr>
        <w:t>年上半年，经济基本面延续底部震荡。一季度地产投资和基建共同支撑经济短暂企稳，</w:t>
      </w:r>
      <w:r>
        <w:rPr>
          <w:rFonts w:eastAsiaTheme="minorEastAsia"/>
          <w:color w:val="000000"/>
          <w:szCs w:val="21"/>
        </w:rPr>
        <w:t>3</w:t>
      </w:r>
      <w:r>
        <w:rPr>
          <w:rFonts w:eastAsiaTheme="minorEastAsia"/>
          <w:color w:val="000000"/>
          <w:szCs w:val="21"/>
        </w:rPr>
        <w:t>月经济数据表现超预期；但二季度以来地产开发投资增速逐渐回落，带动地产投资下行；制造业投资差强人意，制造业</w:t>
      </w:r>
      <w:r>
        <w:rPr>
          <w:rFonts w:eastAsiaTheme="minorEastAsia"/>
          <w:color w:val="000000"/>
          <w:szCs w:val="21"/>
        </w:rPr>
        <w:t>PMI</w:t>
      </w:r>
      <w:r>
        <w:rPr>
          <w:rFonts w:eastAsiaTheme="minorEastAsia"/>
          <w:color w:val="000000"/>
          <w:szCs w:val="21"/>
        </w:rPr>
        <w:t>先在</w:t>
      </w:r>
      <w:r>
        <w:rPr>
          <w:rFonts w:eastAsiaTheme="minorEastAsia"/>
          <w:color w:val="000000"/>
          <w:szCs w:val="21"/>
        </w:rPr>
        <w:t>3</w:t>
      </w:r>
      <w:r>
        <w:rPr>
          <w:rFonts w:eastAsiaTheme="minorEastAsia"/>
          <w:color w:val="000000"/>
          <w:szCs w:val="21"/>
        </w:rPr>
        <w:t>月跳升至荣枯线上，又于</w:t>
      </w:r>
      <w:r>
        <w:rPr>
          <w:rFonts w:eastAsiaTheme="minorEastAsia"/>
          <w:color w:val="000000"/>
          <w:szCs w:val="21"/>
        </w:rPr>
        <w:t>5</w:t>
      </w:r>
      <w:r>
        <w:rPr>
          <w:rFonts w:eastAsiaTheme="minorEastAsia"/>
          <w:color w:val="000000"/>
          <w:szCs w:val="21"/>
        </w:rPr>
        <w:t>月再次回落至荣枯线下方，生产扩张需求放缓；基建难以独自支撑经济持续走好。消费方面总体表现较弱，而</w:t>
      </w:r>
      <w:r>
        <w:rPr>
          <w:rFonts w:eastAsiaTheme="minorEastAsia"/>
          <w:color w:val="000000"/>
          <w:szCs w:val="21"/>
        </w:rPr>
        <w:t>5</w:t>
      </w:r>
      <w:r>
        <w:rPr>
          <w:rFonts w:eastAsiaTheme="minorEastAsia"/>
          <w:color w:val="000000"/>
          <w:szCs w:val="21"/>
        </w:rPr>
        <w:t>月的数据跳升主要归功于</w:t>
      </w:r>
      <w:r>
        <w:rPr>
          <w:rFonts w:eastAsiaTheme="minorEastAsia"/>
          <w:color w:val="000000"/>
          <w:szCs w:val="21"/>
        </w:rPr>
        <w:t>5</w:t>
      </w:r>
      <w:r>
        <w:rPr>
          <w:rFonts w:eastAsiaTheme="minorEastAsia"/>
          <w:color w:val="000000"/>
          <w:szCs w:val="21"/>
        </w:rPr>
        <w:t>天劳动节小长假且假期错位造成的低基数。出口方面仍面临着贸易摩擦所带来的负面效应。</w:t>
      </w:r>
      <w:r>
        <w:rPr>
          <w:rFonts w:eastAsiaTheme="minorEastAsia"/>
          <w:color w:val="000000"/>
          <w:szCs w:val="21"/>
        </w:rPr>
        <w:t>CPI</w:t>
      </w:r>
      <w:r>
        <w:rPr>
          <w:rFonts w:eastAsiaTheme="minorEastAsia"/>
          <w:color w:val="000000"/>
          <w:szCs w:val="21"/>
        </w:rPr>
        <w:t>方面，上半年通胀有所上行，</w:t>
      </w:r>
      <w:r>
        <w:rPr>
          <w:rFonts w:eastAsiaTheme="minorEastAsia"/>
          <w:color w:val="000000"/>
          <w:szCs w:val="21"/>
        </w:rPr>
        <w:t>2019</w:t>
      </w:r>
      <w:r>
        <w:rPr>
          <w:rFonts w:eastAsiaTheme="minorEastAsia"/>
          <w:color w:val="000000"/>
          <w:szCs w:val="21"/>
        </w:rPr>
        <w:t>年</w:t>
      </w:r>
      <w:r>
        <w:rPr>
          <w:rFonts w:eastAsiaTheme="minorEastAsia"/>
          <w:color w:val="000000"/>
          <w:szCs w:val="21"/>
        </w:rPr>
        <w:t>5</w:t>
      </w:r>
      <w:r>
        <w:rPr>
          <w:rFonts w:eastAsiaTheme="minorEastAsia"/>
          <w:color w:val="000000"/>
          <w:szCs w:val="21"/>
        </w:rPr>
        <w:t>月</w:t>
      </w:r>
      <w:r>
        <w:rPr>
          <w:rFonts w:eastAsiaTheme="minorEastAsia"/>
          <w:color w:val="000000"/>
          <w:szCs w:val="21"/>
        </w:rPr>
        <w:t>CPI</w:t>
      </w:r>
      <w:r>
        <w:rPr>
          <w:rFonts w:eastAsiaTheme="minorEastAsia"/>
          <w:color w:val="000000"/>
          <w:szCs w:val="21"/>
        </w:rPr>
        <w:t>同比达到历史高位</w:t>
      </w:r>
      <w:r>
        <w:rPr>
          <w:rFonts w:eastAsiaTheme="minorEastAsia"/>
          <w:color w:val="000000"/>
          <w:szCs w:val="21"/>
        </w:rPr>
        <w:t>2.7%</w:t>
      </w:r>
      <w:r>
        <w:rPr>
          <w:rFonts w:eastAsiaTheme="minorEastAsia"/>
          <w:color w:val="000000"/>
          <w:szCs w:val="21"/>
        </w:rPr>
        <w:t>，主</w:t>
      </w:r>
      <w:r>
        <w:rPr>
          <w:rFonts w:eastAsiaTheme="minorEastAsia"/>
          <w:color w:val="000000"/>
          <w:szCs w:val="21"/>
        </w:rPr>
        <w:t>要归因于农产品价格的持续上涨，黑色系价格和原油价格也有所上行。</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受经济基本面的影响，债券市场上半年呈现先上后下的倒</w:t>
      </w:r>
      <w:r>
        <w:rPr>
          <w:rFonts w:eastAsiaTheme="minorEastAsia"/>
          <w:color w:val="000000"/>
          <w:szCs w:val="21"/>
        </w:rPr>
        <w:t>V</w:t>
      </w:r>
      <w:r>
        <w:rPr>
          <w:rFonts w:eastAsiaTheme="minorEastAsia"/>
          <w:color w:val="000000"/>
          <w:szCs w:val="21"/>
        </w:rPr>
        <w:t>走势。</w:t>
      </w:r>
      <w:r>
        <w:rPr>
          <w:rFonts w:eastAsiaTheme="minorEastAsia"/>
          <w:color w:val="000000"/>
          <w:szCs w:val="21"/>
        </w:rPr>
        <w:t>1</w:t>
      </w:r>
      <w:r>
        <w:rPr>
          <w:rFonts w:eastAsiaTheme="minorEastAsia"/>
          <w:color w:val="000000"/>
          <w:szCs w:val="21"/>
        </w:rPr>
        <w:t>月社融数据大幅超预期，股市走强，债市开启回调模式，振幅加大。</w:t>
      </w:r>
      <w:r>
        <w:rPr>
          <w:rFonts w:eastAsiaTheme="minorEastAsia"/>
          <w:color w:val="000000"/>
          <w:szCs w:val="21"/>
        </w:rPr>
        <w:t>3</w:t>
      </w:r>
      <w:r>
        <w:rPr>
          <w:rFonts w:eastAsiaTheme="minorEastAsia"/>
          <w:color w:val="000000"/>
          <w:szCs w:val="21"/>
        </w:rPr>
        <w:t>月，官方制造业</w:t>
      </w:r>
      <w:r>
        <w:rPr>
          <w:rFonts w:eastAsiaTheme="minorEastAsia"/>
          <w:color w:val="000000"/>
          <w:szCs w:val="21"/>
        </w:rPr>
        <w:t>PMI</w:t>
      </w:r>
      <w:r>
        <w:rPr>
          <w:rFonts w:eastAsiaTheme="minorEastAsia"/>
          <w:color w:val="000000"/>
          <w:szCs w:val="21"/>
        </w:rPr>
        <w:t>大幅回升，重返荣枯线上，引起债市剧烈反应；叠加降准预期波动，国债期货大跌，十年国债大幅上行，调整约</w:t>
      </w:r>
      <w:r>
        <w:rPr>
          <w:rFonts w:eastAsiaTheme="minorEastAsia"/>
          <w:color w:val="000000"/>
          <w:szCs w:val="21"/>
        </w:rPr>
        <w:t>15bp</w:t>
      </w:r>
      <w:r>
        <w:rPr>
          <w:rFonts w:eastAsiaTheme="minorEastAsia"/>
          <w:color w:val="000000"/>
          <w:szCs w:val="21"/>
        </w:rPr>
        <w:t>左右。</w:t>
      </w:r>
      <w:r>
        <w:rPr>
          <w:rFonts w:eastAsiaTheme="minorEastAsia"/>
          <w:color w:val="000000"/>
          <w:szCs w:val="21"/>
        </w:rPr>
        <w:t>4</w:t>
      </w:r>
      <w:r>
        <w:rPr>
          <w:rFonts w:eastAsiaTheme="minorEastAsia"/>
          <w:color w:val="000000"/>
          <w:szCs w:val="21"/>
        </w:rPr>
        <w:t>月以来，对于股市的强烈看多，叠加降准预期波动，带动债市极速上行，十年国开从开年至此已上行</w:t>
      </w:r>
      <w:r>
        <w:rPr>
          <w:rFonts w:eastAsiaTheme="minorEastAsia"/>
          <w:color w:val="000000"/>
          <w:szCs w:val="21"/>
        </w:rPr>
        <w:t>30bp</w:t>
      </w:r>
      <w:r>
        <w:rPr>
          <w:rFonts w:eastAsiaTheme="minorEastAsia"/>
          <w:color w:val="000000"/>
          <w:szCs w:val="21"/>
        </w:rPr>
        <w:t>；</w:t>
      </w:r>
      <w:r>
        <w:rPr>
          <w:rFonts w:eastAsiaTheme="minorEastAsia"/>
          <w:color w:val="000000"/>
          <w:szCs w:val="21"/>
        </w:rPr>
        <w:t>4</w:t>
      </w:r>
      <w:r>
        <w:rPr>
          <w:rFonts w:eastAsiaTheme="minorEastAsia"/>
          <w:color w:val="000000"/>
          <w:szCs w:val="21"/>
        </w:rPr>
        <w:t>月下旬，</w:t>
      </w:r>
      <w:r>
        <w:rPr>
          <w:rFonts w:eastAsiaTheme="minorEastAsia"/>
          <w:color w:val="000000"/>
          <w:szCs w:val="21"/>
        </w:rPr>
        <w:t>3</w:t>
      </w:r>
      <w:r>
        <w:rPr>
          <w:rFonts w:eastAsiaTheme="minorEastAsia"/>
          <w:color w:val="000000"/>
          <w:szCs w:val="21"/>
        </w:rPr>
        <w:t>月经济数据全部公布完毕，利好出尽，债市结束了恐慌期的上行，开始掉头向下；直到</w:t>
      </w:r>
      <w:r>
        <w:rPr>
          <w:rFonts w:eastAsiaTheme="minorEastAsia"/>
          <w:color w:val="000000"/>
          <w:szCs w:val="21"/>
        </w:rPr>
        <w:t>5</w:t>
      </w:r>
      <w:r>
        <w:rPr>
          <w:rFonts w:eastAsiaTheme="minorEastAsia"/>
          <w:color w:val="000000"/>
          <w:szCs w:val="21"/>
        </w:rPr>
        <w:t>月</w:t>
      </w:r>
      <w:r>
        <w:rPr>
          <w:rFonts w:eastAsiaTheme="minorEastAsia"/>
          <w:color w:val="000000"/>
          <w:szCs w:val="21"/>
        </w:rPr>
        <w:t>2</w:t>
      </w:r>
      <w:r>
        <w:rPr>
          <w:rFonts w:eastAsiaTheme="minorEastAsia"/>
          <w:color w:val="000000"/>
          <w:szCs w:val="21"/>
        </w:rPr>
        <w:t>4</w:t>
      </w:r>
      <w:r>
        <w:rPr>
          <w:rFonts w:eastAsiaTheme="minorEastAsia"/>
          <w:color w:val="000000"/>
          <w:szCs w:val="21"/>
        </w:rPr>
        <w:t>日央行和银保监公布包商银行被接管并打破刚兑，市场有如惊弓之鸟，风险偏好骤然降低，中小银行为自保流动性率先卖出流动性好的资产，利率债抛盘严重，带动整体债券收益率急速上行；信用风险叠加流动性风险向整个金融市场蔓延，资金面和二级存单交投均出现断层情况，中小银行和中小非银均出现融资困难的情况，利于无风险资产，利率债和国股存单有所下行。央行见势紧急投放流动性，对金融机构进行结构化输血，</w:t>
      </w:r>
      <w:r>
        <w:rPr>
          <w:rFonts w:eastAsiaTheme="minorEastAsia"/>
          <w:color w:val="000000"/>
          <w:szCs w:val="21"/>
        </w:rPr>
        <w:t>DR001</w:t>
      </w:r>
      <w:r>
        <w:rPr>
          <w:rFonts w:eastAsiaTheme="minorEastAsia"/>
          <w:color w:val="000000"/>
          <w:szCs w:val="21"/>
        </w:rPr>
        <w:t>和</w:t>
      </w:r>
      <w:r>
        <w:rPr>
          <w:rFonts w:eastAsiaTheme="minorEastAsia"/>
          <w:color w:val="000000"/>
          <w:szCs w:val="21"/>
        </w:rPr>
        <w:t>DR007</w:t>
      </w:r>
      <w:r>
        <w:rPr>
          <w:rFonts w:eastAsiaTheme="minorEastAsia"/>
          <w:color w:val="000000"/>
          <w:szCs w:val="21"/>
        </w:rPr>
        <w:t>都不断下行，</w:t>
      </w:r>
      <w:r>
        <w:rPr>
          <w:rFonts w:eastAsiaTheme="minorEastAsia"/>
          <w:color w:val="000000"/>
          <w:szCs w:val="21"/>
        </w:rPr>
        <w:t>DR001</w:t>
      </w:r>
      <w:r>
        <w:rPr>
          <w:rFonts w:eastAsiaTheme="minorEastAsia"/>
          <w:color w:val="000000"/>
          <w:szCs w:val="21"/>
        </w:rPr>
        <w:t>最低跌破</w:t>
      </w:r>
      <w:r>
        <w:rPr>
          <w:rFonts w:eastAsiaTheme="minorEastAsia"/>
          <w:color w:val="000000"/>
          <w:szCs w:val="21"/>
        </w:rPr>
        <w:t>1%</w:t>
      </w:r>
      <w:r>
        <w:rPr>
          <w:rFonts w:eastAsiaTheme="minorEastAsia"/>
          <w:color w:val="000000"/>
          <w:szCs w:val="21"/>
        </w:rPr>
        <w:t>；债市恐慌情绪逐步缓和，整体债市收益率也同步下行，同时无风险利率下行更多，信</w:t>
      </w:r>
      <w:r>
        <w:rPr>
          <w:rFonts w:eastAsiaTheme="minorEastAsia"/>
          <w:color w:val="000000"/>
          <w:szCs w:val="21"/>
        </w:rPr>
        <w:t>用利差扩张。</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上半年我们维持之前的配置，获得稳定的票息收入；在保证流动性安全的基础上，尽量把握确定性的机会，兼顾交易性机会带来的超额收益。</w:t>
      </w:r>
    </w:p>
    <w:p w:rsidR="001548F9" w:rsidRPr="00646A7D" w:rsidRDefault="00C73A01" w:rsidP="00C73A01">
      <w:pPr>
        <w:autoSpaceDE w:val="0"/>
        <w:autoSpaceDN w:val="0"/>
        <w:adjustRightInd w:val="0"/>
        <w:spacing w:beforeLines="100" w:line="360" w:lineRule="auto"/>
        <w:jc w:val="left"/>
        <w:rPr>
          <w:rFonts w:eastAsiaTheme="minorEastAsia"/>
          <w:b/>
          <w:szCs w:val="21"/>
        </w:rPr>
      </w:pPr>
      <w:r w:rsidRPr="00646A7D">
        <w:rPr>
          <w:rFonts w:eastAsiaTheme="minorEastAsia"/>
          <w:b/>
          <w:szCs w:val="21"/>
        </w:rPr>
        <w:t xml:space="preserve">4.4.2 </w:t>
      </w:r>
      <w:r w:rsidRPr="00646A7D">
        <w:rPr>
          <w:rFonts w:eastAsiaTheme="minorEastAsia"/>
          <w:b/>
          <w:szCs w:val="21"/>
        </w:rPr>
        <w:t>报告期内基金的业绩表现</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截至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日，本基金报告期内基金份额净值为</w:t>
      </w:r>
      <w:r w:rsidRPr="00646A7D">
        <w:rPr>
          <w:rFonts w:eastAsiaTheme="minorEastAsia"/>
          <w:color w:val="000000"/>
          <w:szCs w:val="21"/>
        </w:rPr>
        <w:t>1.0266</w:t>
      </w:r>
      <w:r w:rsidRPr="00646A7D">
        <w:rPr>
          <w:rFonts w:eastAsiaTheme="minorEastAsia"/>
          <w:color w:val="000000"/>
          <w:szCs w:val="21"/>
        </w:rPr>
        <w:t>元，本报告期份额净值增长率为</w:t>
      </w:r>
      <w:r w:rsidRPr="00646A7D">
        <w:rPr>
          <w:rFonts w:eastAsiaTheme="minorEastAsia"/>
          <w:color w:val="000000"/>
          <w:szCs w:val="21"/>
        </w:rPr>
        <w:t>0.25%</w:t>
      </w:r>
      <w:r w:rsidRPr="00646A7D">
        <w:rPr>
          <w:rFonts w:eastAsiaTheme="minorEastAsia"/>
          <w:color w:val="000000"/>
          <w:szCs w:val="21"/>
        </w:rPr>
        <w:t>，同期业绩比较基准增长率为</w:t>
      </w:r>
      <w:r w:rsidRPr="00646A7D">
        <w:rPr>
          <w:rFonts w:eastAsiaTheme="minorEastAsia"/>
          <w:color w:val="000000"/>
          <w:szCs w:val="21"/>
        </w:rPr>
        <w:t>0.34%</w:t>
      </w:r>
      <w:r w:rsidRPr="00646A7D">
        <w:rPr>
          <w:rFonts w:eastAsiaTheme="minorEastAsia"/>
          <w:color w:val="000000"/>
          <w:szCs w:val="21"/>
        </w:rPr>
        <w:t>。</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27" w:name="_Toc331410083"/>
      <w:bookmarkStart w:id="28" w:name="_Toc225498259"/>
      <w:r w:rsidRPr="00646A7D">
        <w:rPr>
          <w:rFonts w:ascii="Times New Roman" w:eastAsiaTheme="minorEastAsia" w:hAnsi="Times New Roman"/>
          <w:kern w:val="0"/>
          <w:sz w:val="21"/>
          <w:szCs w:val="21"/>
        </w:rPr>
        <w:t xml:space="preserve">4.5 </w:t>
      </w:r>
      <w:r w:rsidRPr="00646A7D">
        <w:rPr>
          <w:rFonts w:ascii="Times New Roman" w:eastAsiaTheme="minorEastAsia" w:hAnsi="Times New Roman"/>
          <w:kern w:val="0"/>
          <w:sz w:val="21"/>
          <w:szCs w:val="21"/>
        </w:rPr>
        <w:t>管理人对宏观经济、证券市场及行业走势的简要展望</w:t>
      </w:r>
      <w:bookmarkEnd w:id="27"/>
      <w:bookmarkEnd w:id="28"/>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展望</w:t>
      </w:r>
      <w:r>
        <w:rPr>
          <w:rFonts w:eastAsiaTheme="minorEastAsia"/>
          <w:color w:val="000000"/>
          <w:szCs w:val="21"/>
        </w:rPr>
        <w:t>2019</w:t>
      </w:r>
      <w:r>
        <w:rPr>
          <w:rFonts w:eastAsiaTheme="minorEastAsia"/>
          <w:color w:val="000000"/>
          <w:szCs w:val="21"/>
        </w:rPr>
        <w:t>年下半年，经济基本面方面，央行明确要抑制流动性过度流向房地产，表达了地产放松政策无望，地产投资将持续下行；制造业投资方面生产</w:t>
      </w:r>
      <w:r>
        <w:rPr>
          <w:rFonts w:eastAsiaTheme="minorEastAsia"/>
          <w:color w:val="000000"/>
          <w:szCs w:val="21"/>
        </w:rPr>
        <w:t>扩展需求放缓，减税降费政策影响有待观察；基建投资方面，近日大力发行专项债将对下半年基建投资构成进一步支撑，但财政政策空间有限，总体支持力度有限。消费方面难见改观。进出口方面，虽然中美将重启贸易谈判，但以特朗普变化无常的习性以及美国的诉求，无论最终是否谈妥，贸易方面都将受到一些负面影响。总体来讲，经济基本面大概率持续低位震荡，对债市构成利好，但不排除基建发力以及实体融资改善带来的经济短期企稳的情况。</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CPI</w:t>
      </w:r>
      <w:r>
        <w:rPr>
          <w:rFonts w:eastAsiaTheme="minorEastAsia"/>
          <w:color w:val="000000"/>
          <w:szCs w:val="21"/>
        </w:rPr>
        <w:t>方面，水果蔬菜价格有所回落带动食品分项回落；叠加原油价格下行，整体</w:t>
      </w:r>
      <w:r>
        <w:rPr>
          <w:rFonts w:eastAsiaTheme="minorEastAsia"/>
          <w:color w:val="000000"/>
          <w:szCs w:val="21"/>
        </w:rPr>
        <w:t>CPI</w:t>
      </w:r>
      <w:r>
        <w:rPr>
          <w:rFonts w:eastAsiaTheme="minorEastAsia"/>
          <w:color w:val="000000"/>
          <w:szCs w:val="21"/>
        </w:rPr>
        <w:t>较大可能掉头向下，总体通胀无忧。</w:t>
      </w:r>
      <w:r>
        <w:rPr>
          <w:rFonts w:eastAsiaTheme="minorEastAsia"/>
          <w:color w:val="000000"/>
          <w:szCs w:val="21"/>
        </w:rPr>
        <w:t>货币政策方面，受制于中美贸易战不确定性和包商事件内忧外患的格局，预计央行将维持宽松的货币政策不变。李克强总理也表示将采取有针对性的降息降准，以帮助小企业降低融资成本；而实体企业融资问题短期内改善有限，流动性将总体宽松充裕。这对债券市场构成利好；不过资金面断层现象短时间难以缓解，更利于无风险利率和好资质的高评级债券和存单。</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投资方面，我们将密切关注事件冲击带来的交易性和配置性机会，在确保组合良好流动性和安全性的前提下，力争有效控制并防范风险，竭力为持有人带来更高的回报。</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646A7D">
        <w:rPr>
          <w:rFonts w:ascii="Times New Roman" w:eastAsiaTheme="minorEastAsia" w:hAnsi="Times New Roman"/>
          <w:kern w:val="0"/>
          <w:sz w:val="21"/>
          <w:szCs w:val="21"/>
        </w:rPr>
        <w:t xml:space="preserve">4.6 </w:t>
      </w:r>
      <w:r w:rsidRPr="00646A7D">
        <w:rPr>
          <w:rFonts w:ascii="Times New Roman" w:eastAsiaTheme="minorEastAsia" w:hAnsi="Times New Roman"/>
          <w:kern w:val="0"/>
          <w:sz w:val="21"/>
          <w:szCs w:val="21"/>
        </w:rPr>
        <w:t>管理人对报告期内基金估值程序等</w:t>
      </w:r>
      <w:r w:rsidRPr="00646A7D">
        <w:rPr>
          <w:rFonts w:ascii="Times New Roman" w:eastAsiaTheme="minorEastAsia" w:hAnsi="Times New Roman"/>
          <w:kern w:val="0"/>
          <w:sz w:val="21"/>
          <w:szCs w:val="21"/>
        </w:rPr>
        <w:t>事项的说明</w:t>
      </w:r>
      <w:bookmarkEnd w:id="29"/>
      <w:bookmarkEnd w:id="30"/>
      <w:bookmarkEnd w:id="31"/>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基金管理人设有估值委员会，估值委员会由基金估值业务分管领导、督察长、基金估值核算负责人、基金会计、合规风控部人员及相关投研人员等组成。在特殊情况下，公司召集估值委员会会议，讨论和决策特殊估值事项，估值委员会集体决策，需到会的三分之二估值委员会成员表决通过。估值委员会负责组织制定和适时修订基金估值政策和程序，指导和监督整个估值流程。</w:t>
      </w:r>
      <w:r>
        <w:rPr>
          <w:rFonts w:eastAsiaTheme="minorEastAsia"/>
          <w:color w:val="000000"/>
          <w:szCs w:val="21"/>
        </w:rPr>
        <w:t>以上所有相关人员具备较高的专业能力和丰富的行业从业经验。为保证基金估值的客观独立，基金经理、投资经理可参与估值原则和方法的讨论，但不参与估值原则和方法的最终决策和日常估值的执行，一切以维护基金持有人利益为准则。</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r>
        <w:rPr>
          <w:rFonts w:eastAsiaTheme="minorEastAsia"/>
          <w:color w:val="000000"/>
          <w:szCs w:val="21"/>
        </w:rPr>
        <w:t xml:space="preserve"> </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管理人已与中央国债登记结算有限责任公司、中债金融估值中心有限公司及中证指数有限公司签署服务协议，由其按约定分别提供银行间同业市场债券品种的估值数据及交易所交易的债券品种的估值数据、流通受限股票流动性折扣。</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646A7D">
        <w:rPr>
          <w:rFonts w:ascii="Times New Roman" w:eastAsiaTheme="minorEastAsia" w:hAnsi="Times New Roman"/>
          <w:kern w:val="0"/>
          <w:sz w:val="21"/>
          <w:szCs w:val="21"/>
        </w:rPr>
        <w:t xml:space="preserve">4.7 </w:t>
      </w:r>
      <w:r w:rsidRPr="00646A7D">
        <w:rPr>
          <w:rFonts w:ascii="Times New Roman" w:eastAsiaTheme="minorEastAsia" w:hAnsi="Times New Roman"/>
          <w:kern w:val="0"/>
          <w:sz w:val="21"/>
          <w:szCs w:val="21"/>
        </w:rPr>
        <w:t>管理人对报告期内基金</w:t>
      </w:r>
      <w:r w:rsidRPr="00646A7D">
        <w:rPr>
          <w:rFonts w:ascii="Times New Roman" w:eastAsiaTheme="minorEastAsia" w:hAnsi="Times New Roman"/>
          <w:kern w:val="0"/>
          <w:sz w:val="21"/>
          <w:szCs w:val="21"/>
        </w:rPr>
        <w:t>利润分配情况的说明</w:t>
      </w:r>
      <w:bookmarkEnd w:id="32"/>
      <w:bookmarkEnd w:id="33"/>
      <w:bookmarkEnd w:id="34"/>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本基金本报告期内进行了</w:t>
      </w:r>
      <w:r>
        <w:rPr>
          <w:rFonts w:eastAsiaTheme="minorEastAsia"/>
          <w:color w:val="000000"/>
          <w:szCs w:val="21"/>
        </w:rPr>
        <w:t>1</w:t>
      </w:r>
      <w:r>
        <w:rPr>
          <w:rFonts w:eastAsiaTheme="minorEastAsia"/>
          <w:color w:val="000000"/>
          <w:szCs w:val="21"/>
        </w:rPr>
        <w:t>次利润分配。</w:t>
      </w:r>
    </w:p>
    <w:p w:rsidR="001548F9" w:rsidRDefault="00C73A01" w:rsidP="003576C9">
      <w:pPr>
        <w:spacing w:line="360" w:lineRule="auto"/>
        <w:ind w:firstLineChars="200" w:firstLine="420"/>
        <w:rPr>
          <w:rFonts w:eastAsiaTheme="minorEastAsia"/>
          <w:color w:val="000000"/>
          <w:szCs w:val="21"/>
        </w:rPr>
      </w:pPr>
      <w:r w:rsidRPr="00646A7D">
        <w:rPr>
          <w:rFonts w:eastAsiaTheme="minorEastAsia"/>
          <w:color w:val="000000"/>
          <w:szCs w:val="21"/>
        </w:rPr>
        <w:t>权益登记日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06</w:t>
      </w:r>
      <w:r w:rsidRPr="00646A7D">
        <w:rPr>
          <w:rFonts w:eastAsiaTheme="minorEastAsia"/>
          <w:color w:val="000000"/>
          <w:szCs w:val="21"/>
        </w:rPr>
        <w:t>月</w:t>
      </w:r>
      <w:r w:rsidRPr="00646A7D">
        <w:rPr>
          <w:rFonts w:eastAsiaTheme="minorEastAsia"/>
          <w:color w:val="000000"/>
          <w:szCs w:val="21"/>
        </w:rPr>
        <w:t>14</w:t>
      </w:r>
      <w:r w:rsidRPr="00646A7D">
        <w:rPr>
          <w:rFonts w:eastAsiaTheme="minorEastAsia"/>
          <w:color w:val="000000"/>
          <w:szCs w:val="21"/>
        </w:rPr>
        <w:t>日，每</w:t>
      </w:r>
      <w:r w:rsidRPr="00646A7D">
        <w:rPr>
          <w:rFonts w:eastAsiaTheme="minorEastAsia"/>
          <w:color w:val="000000"/>
          <w:szCs w:val="21"/>
        </w:rPr>
        <w:t>10</w:t>
      </w:r>
      <w:r w:rsidRPr="00646A7D">
        <w:rPr>
          <w:rFonts w:eastAsiaTheme="minorEastAsia"/>
          <w:color w:val="000000"/>
          <w:szCs w:val="21"/>
        </w:rPr>
        <w:t>份分配</w:t>
      </w:r>
      <w:r w:rsidRPr="00646A7D">
        <w:rPr>
          <w:rFonts w:eastAsiaTheme="minorEastAsia"/>
          <w:color w:val="000000"/>
          <w:szCs w:val="21"/>
        </w:rPr>
        <w:t>0.080</w:t>
      </w:r>
      <w:r w:rsidRPr="00646A7D">
        <w:rPr>
          <w:rFonts w:eastAsiaTheme="minorEastAsia"/>
          <w:color w:val="000000"/>
          <w:szCs w:val="21"/>
        </w:rPr>
        <w:t>元，共分配利润</w:t>
      </w:r>
      <w:r w:rsidRPr="00646A7D">
        <w:rPr>
          <w:rFonts w:eastAsiaTheme="minorEastAsia"/>
          <w:color w:val="000000"/>
          <w:szCs w:val="21"/>
        </w:rPr>
        <w:t>12,094,317.12</w:t>
      </w:r>
      <w:r w:rsidRPr="00646A7D">
        <w:rPr>
          <w:rFonts w:eastAsiaTheme="minorEastAsia"/>
          <w:color w:val="000000"/>
          <w:szCs w:val="21"/>
        </w:rPr>
        <w:t>元，其中现金分红</w:t>
      </w:r>
      <w:r w:rsidRPr="00646A7D">
        <w:rPr>
          <w:rFonts w:eastAsiaTheme="minorEastAsia"/>
          <w:color w:val="000000"/>
          <w:szCs w:val="21"/>
        </w:rPr>
        <w:t>12,094,315.01</w:t>
      </w:r>
      <w:r w:rsidRPr="00646A7D">
        <w:rPr>
          <w:rFonts w:eastAsiaTheme="minorEastAsia"/>
          <w:color w:val="000000"/>
          <w:szCs w:val="21"/>
        </w:rPr>
        <w:t>元，红利再投资</w:t>
      </w:r>
      <w:r w:rsidRPr="00646A7D">
        <w:rPr>
          <w:rFonts w:eastAsiaTheme="minorEastAsia"/>
          <w:color w:val="000000"/>
          <w:szCs w:val="21"/>
        </w:rPr>
        <w:t>2.11</w:t>
      </w:r>
      <w:r w:rsidRPr="00646A7D">
        <w:rPr>
          <w:rFonts w:eastAsiaTheme="minorEastAsia"/>
          <w:color w:val="000000"/>
          <w:szCs w:val="21"/>
        </w:rPr>
        <w:t>元。</w:t>
      </w:r>
    </w:p>
    <w:p w:rsidR="000A1C93" w:rsidRPr="00C56D9D" w:rsidRDefault="00C73A01" w:rsidP="00C73A01">
      <w:pPr>
        <w:pStyle w:val="20"/>
        <w:spacing w:beforeLines="100" w:after="0"/>
        <w:rPr>
          <w:rFonts w:eastAsiaTheme="minorEastAsia"/>
          <w:color w:val="000000" w:themeColor="text1"/>
          <w:szCs w:val="21"/>
        </w:rPr>
      </w:pPr>
      <w:r w:rsidRPr="00065120">
        <w:rPr>
          <w:rFonts w:ascii="Times New Roman" w:eastAsiaTheme="minorEastAsia" w:hAnsi="Times New Roman" w:hint="eastAsia"/>
          <w:kern w:val="0"/>
          <w:sz w:val="21"/>
          <w:szCs w:val="21"/>
        </w:rPr>
        <w:t xml:space="preserve">4.8 </w:t>
      </w:r>
      <w:r w:rsidRPr="00065120">
        <w:rPr>
          <w:rFonts w:ascii="Times New Roman" w:eastAsiaTheme="minorEastAsia" w:hAnsi="Times New Roman" w:hint="eastAsia"/>
          <w:kern w:val="0"/>
          <w:sz w:val="21"/>
          <w:szCs w:val="21"/>
        </w:rPr>
        <w:t>报告期内管理人对本基金持有人数或基金资产净值预警情形的说明</w:t>
      </w:r>
    </w:p>
    <w:p w:rsidR="000A1C93" w:rsidRPr="00646A7D" w:rsidRDefault="00C73A01" w:rsidP="000A1C93">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本报告期内无应当说明的预警事项。</w:t>
      </w: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646A7D">
        <w:rPr>
          <w:rFonts w:eastAsiaTheme="minorEastAsia"/>
          <w:b/>
          <w:bCs/>
          <w:sz w:val="21"/>
          <w:szCs w:val="21"/>
          <w:lang w:val="en-US"/>
        </w:rPr>
        <w:t xml:space="preserve">5  </w:t>
      </w:r>
      <w:r w:rsidRPr="00646A7D">
        <w:rPr>
          <w:rFonts w:eastAsiaTheme="minorEastAsia"/>
          <w:b/>
          <w:bCs/>
          <w:sz w:val="21"/>
          <w:szCs w:val="21"/>
          <w:lang w:val="en-US"/>
        </w:rPr>
        <w:t>托管人报告</w:t>
      </w:r>
      <w:bookmarkEnd w:id="35"/>
      <w:bookmarkEnd w:id="36"/>
    </w:p>
    <w:p w:rsidR="001548F9" w:rsidRPr="00646A7D" w:rsidRDefault="00C73A01" w:rsidP="003576C9">
      <w:pPr>
        <w:pStyle w:val="20"/>
        <w:spacing w:before="0" w:after="0"/>
        <w:rPr>
          <w:rFonts w:ascii="Times New Roman" w:eastAsiaTheme="minorEastAsia" w:hAnsi="Times New Roman"/>
          <w:kern w:val="0"/>
          <w:sz w:val="21"/>
          <w:szCs w:val="21"/>
        </w:rPr>
      </w:pPr>
      <w:bookmarkStart w:id="37" w:name="_Toc331410089"/>
      <w:bookmarkStart w:id="38" w:name="_Toc225498264"/>
      <w:r w:rsidRPr="00646A7D">
        <w:rPr>
          <w:rFonts w:ascii="Times New Roman" w:eastAsiaTheme="minorEastAsia" w:hAnsi="Times New Roman"/>
          <w:kern w:val="0"/>
          <w:sz w:val="21"/>
          <w:szCs w:val="21"/>
        </w:rPr>
        <w:t xml:space="preserve">5.1 </w:t>
      </w:r>
      <w:r w:rsidRPr="00646A7D">
        <w:rPr>
          <w:rFonts w:ascii="Times New Roman" w:eastAsiaTheme="minorEastAsia" w:hAnsi="Times New Roman"/>
          <w:kern w:val="0"/>
          <w:sz w:val="21"/>
          <w:szCs w:val="21"/>
        </w:rPr>
        <w:t>报告期内本基金托管人遵规守信情况声明</w:t>
      </w:r>
      <w:bookmarkEnd w:id="37"/>
      <w:bookmarkEnd w:id="38"/>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本报告期内，本托管人严格遵守《中华人民共和国证券投资基金法》及其他有关法律法规、基金合同和托管协议的规定，诚信、尽责地履行了基金托管人义务，不存在损害本基金份额持有人利益的行为。</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39" w:name="_Toc225498265"/>
      <w:bookmarkStart w:id="40" w:name="_Toc331410090"/>
      <w:r w:rsidRPr="00646A7D">
        <w:rPr>
          <w:rFonts w:ascii="Times New Roman" w:eastAsiaTheme="minorEastAsia" w:hAnsi="Times New Roman"/>
          <w:kern w:val="0"/>
          <w:sz w:val="21"/>
          <w:szCs w:val="21"/>
        </w:rPr>
        <w:t xml:space="preserve">5.2 </w:t>
      </w:r>
      <w:r w:rsidRPr="00646A7D">
        <w:rPr>
          <w:rFonts w:ascii="Times New Roman" w:eastAsiaTheme="minorEastAsia" w:hAnsi="Times New Roman"/>
          <w:kern w:val="0"/>
          <w:sz w:val="21"/>
          <w:szCs w:val="21"/>
        </w:rPr>
        <w:t>托管人对报告期内本基金投资运作遵规守信、净值计算、利润分配等情况的</w:t>
      </w:r>
      <w:bookmarkEnd w:id="39"/>
      <w:r w:rsidRPr="00646A7D">
        <w:rPr>
          <w:rFonts w:ascii="Times New Roman" w:eastAsiaTheme="minorEastAsia" w:hAnsi="Times New Roman"/>
          <w:kern w:val="0"/>
          <w:sz w:val="21"/>
          <w:szCs w:val="21"/>
        </w:rPr>
        <w:t>说明</w:t>
      </w:r>
      <w:bookmarkEnd w:id="40"/>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内，本托管人根据国家有关法律法规、基金合同和托管协议的规定，对基金管理人在本基金的投资运作、基金资产净值的计算、基金收益的计算、基金费用开支等方面进行了必要的监督、复核和审查，未发现其存在任何损害本基金份额持有人利益的行为；基金管理人在报告期内</w:t>
      </w:r>
      <w:r w:rsidRPr="00646A7D">
        <w:rPr>
          <w:rFonts w:eastAsiaTheme="minorEastAsia"/>
          <w:color w:val="000000"/>
          <w:szCs w:val="21"/>
        </w:rPr>
        <w:t>，严格遵守了《证券投资基金法》等有关法律法规，在各重要方面的运作严格按照基金合同的规定进行。</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41" w:name="_Toc331410091"/>
      <w:bookmarkStart w:id="42" w:name="_Toc225498266"/>
      <w:r w:rsidRPr="00646A7D">
        <w:rPr>
          <w:rFonts w:ascii="Times New Roman" w:eastAsiaTheme="minorEastAsia" w:hAnsi="Times New Roman"/>
          <w:kern w:val="0"/>
          <w:sz w:val="21"/>
          <w:szCs w:val="21"/>
        </w:rPr>
        <w:t xml:space="preserve">5.3 </w:t>
      </w:r>
      <w:r w:rsidRPr="00646A7D">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646A7D" w:rsidRDefault="00C73A01" w:rsidP="003576C9">
      <w:pPr>
        <w:spacing w:line="360" w:lineRule="auto"/>
        <w:ind w:firstLineChars="200" w:firstLine="420"/>
        <w:rPr>
          <w:rFonts w:eastAsiaTheme="minorEastAsia"/>
          <w:color w:val="000000"/>
          <w:szCs w:val="21"/>
        </w:rPr>
      </w:pPr>
      <w:r w:rsidRPr="00646A7D">
        <w:rPr>
          <w:rFonts w:eastAsiaTheme="minorEastAsia"/>
          <w:color w:val="000000"/>
          <w:szCs w:val="21"/>
        </w:rPr>
        <w:t>本托管人认真复核了本半年度报告中的财务指标、净值表现、收益分配情况、财务会计报告、投资组合报告等内容，认为其真实、准确和完整，不存在虚假记载、误导性陈述或者重大遗漏。</w:t>
      </w: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646A7D">
        <w:rPr>
          <w:rFonts w:eastAsiaTheme="minorEastAsia"/>
          <w:b/>
          <w:bCs/>
          <w:sz w:val="21"/>
          <w:szCs w:val="21"/>
          <w:lang w:val="en-US"/>
        </w:rPr>
        <w:t>6</w:t>
      </w:r>
      <w:bookmarkEnd w:id="43"/>
      <w:r w:rsidRPr="00646A7D">
        <w:rPr>
          <w:rFonts w:eastAsiaTheme="minorEastAsia"/>
          <w:b/>
          <w:bCs/>
          <w:sz w:val="21"/>
          <w:szCs w:val="21"/>
          <w:lang w:val="en-US"/>
        </w:rPr>
        <w:tab/>
      </w:r>
      <w:r w:rsidRPr="00646A7D">
        <w:rPr>
          <w:rFonts w:eastAsiaTheme="minorEastAsia"/>
          <w:b/>
          <w:bCs/>
          <w:sz w:val="21"/>
          <w:szCs w:val="21"/>
          <w:lang w:val="en-US"/>
        </w:rPr>
        <w:t>半年度财务会计报告（未经审计）</w:t>
      </w:r>
    </w:p>
    <w:p w:rsidR="001548F9" w:rsidRPr="00646A7D" w:rsidRDefault="00C73A01" w:rsidP="003576C9">
      <w:pPr>
        <w:pStyle w:val="20"/>
        <w:spacing w:before="0" w:after="0"/>
        <w:rPr>
          <w:rFonts w:ascii="Times New Roman" w:eastAsiaTheme="minorEastAsia" w:hAnsi="Times New Roman"/>
          <w:kern w:val="0"/>
          <w:sz w:val="21"/>
          <w:szCs w:val="21"/>
        </w:rPr>
      </w:pPr>
      <w:bookmarkStart w:id="44" w:name="_Toc331410097"/>
      <w:bookmarkStart w:id="45" w:name="_Toc225498268"/>
      <w:r w:rsidRPr="00646A7D">
        <w:rPr>
          <w:rFonts w:ascii="Times New Roman" w:eastAsiaTheme="minorEastAsia" w:hAnsi="Times New Roman"/>
          <w:kern w:val="0"/>
          <w:sz w:val="21"/>
          <w:szCs w:val="21"/>
        </w:rPr>
        <w:t xml:space="preserve">6.1 </w:t>
      </w:r>
      <w:r w:rsidRPr="00646A7D">
        <w:rPr>
          <w:rFonts w:ascii="Times New Roman" w:eastAsiaTheme="minorEastAsia" w:hAnsi="Times New Roman"/>
          <w:kern w:val="0"/>
          <w:sz w:val="21"/>
          <w:szCs w:val="21"/>
        </w:rPr>
        <w:t>资产负债表</w:t>
      </w:r>
      <w:bookmarkEnd w:id="44"/>
      <w:bookmarkEnd w:id="45"/>
    </w:p>
    <w:p w:rsidR="001548F9" w:rsidRPr="00646A7D" w:rsidRDefault="00C73A01" w:rsidP="003576C9">
      <w:pPr>
        <w:spacing w:line="360" w:lineRule="auto"/>
        <w:rPr>
          <w:rFonts w:eastAsiaTheme="minorEastAsia"/>
          <w:color w:val="000000"/>
          <w:szCs w:val="21"/>
        </w:rPr>
      </w:pPr>
      <w:r w:rsidRPr="00646A7D">
        <w:rPr>
          <w:rFonts w:eastAsiaTheme="minorEastAsia"/>
          <w:color w:val="000000"/>
          <w:szCs w:val="21"/>
        </w:rPr>
        <w:t>会计主体：金鹰添润定期开放债券型发起式证券投资基金</w:t>
      </w:r>
    </w:p>
    <w:p w:rsidR="001548F9" w:rsidRPr="00646A7D" w:rsidRDefault="00C73A01" w:rsidP="003576C9">
      <w:pPr>
        <w:spacing w:line="360" w:lineRule="auto"/>
        <w:rPr>
          <w:rFonts w:eastAsiaTheme="minorEastAsia"/>
          <w:color w:val="000000"/>
          <w:szCs w:val="21"/>
        </w:rPr>
      </w:pPr>
      <w:r w:rsidRPr="00646A7D">
        <w:rPr>
          <w:rFonts w:eastAsiaTheme="minorEastAsia"/>
          <w:color w:val="000000"/>
          <w:szCs w:val="21"/>
        </w:rPr>
        <w:t>报告截止日：</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p w:rsidR="001548F9" w:rsidRPr="00646A7D" w:rsidRDefault="00C73A01"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8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0"/>
        <w:gridCol w:w="40"/>
        <w:gridCol w:w="2511"/>
        <w:gridCol w:w="9"/>
        <w:gridCol w:w="2740"/>
      </w:tblGrid>
      <w:tr w:rsidR="00C255A4" w:rsidTr="00646A7D">
        <w:tc>
          <w:tcPr>
            <w:tcW w:w="3601" w:type="dxa"/>
            <w:vAlign w:val="center"/>
          </w:tcPr>
          <w:p w:rsidR="00FC027C" w:rsidRPr="00646A7D" w:rsidRDefault="00C73A01"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资产</w:t>
            </w:r>
          </w:p>
        </w:tc>
        <w:tc>
          <w:tcPr>
            <w:tcW w:w="2551" w:type="dxa"/>
            <w:gridSpan w:val="2"/>
            <w:vAlign w:val="center"/>
          </w:tcPr>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8" w:type="dxa"/>
            <w:gridSpan w:val="2"/>
            <w:vAlign w:val="center"/>
          </w:tcPr>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C255A4" w:rsidTr="00646A7D">
        <w:tc>
          <w:tcPr>
            <w:tcW w:w="3601" w:type="dxa"/>
            <w:vAlign w:val="center"/>
          </w:tcPr>
          <w:p w:rsidR="00FC027C" w:rsidRPr="00646A7D" w:rsidRDefault="00C73A01" w:rsidP="00F73D0C">
            <w:pPr>
              <w:rPr>
                <w:rFonts w:eastAsiaTheme="minorEastAsia"/>
                <w:b/>
                <w:color w:val="000000"/>
                <w:szCs w:val="21"/>
              </w:rPr>
            </w:pPr>
            <w:r w:rsidRPr="00646A7D">
              <w:rPr>
                <w:rFonts w:eastAsiaTheme="minorEastAsia"/>
                <w:b/>
                <w:color w:val="000000"/>
                <w:szCs w:val="21"/>
              </w:rPr>
              <w:t>资产：</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银行存款</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3,749,994.59</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7,686,043.11</w:t>
            </w:r>
          </w:p>
        </w:tc>
      </w:tr>
      <w:tr w:rsidR="00C255A4" w:rsidTr="00646A7D">
        <w:tc>
          <w:tcPr>
            <w:tcW w:w="3601" w:type="dxa"/>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结算备付金</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22,727.27</w:t>
            </w:r>
          </w:p>
        </w:tc>
      </w:tr>
      <w:tr w:rsidR="00C255A4" w:rsidTr="00646A7D">
        <w:tc>
          <w:tcPr>
            <w:tcW w:w="3601" w:type="dxa"/>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存出保证金</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1,702.58</w:t>
            </w:r>
          </w:p>
        </w:tc>
      </w:tr>
      <w:tr w:rsidR="00C255A4" w:rsidTr="00646A7D">
        <w:tc>
          <w:tcPr>
            <w:tcW w:w="3601" w:type="dxa"/>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交易性金融资产</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1,425,186,000.00</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1,508,513,000.00</w:t>
            </w:r>
          </w:p>
        </w:tc>
      </w:tr>
      <w:tr w:rsidR="00C255A4" w:rsidTr="00646A7D">
        <w:tc>
          <w:tcPr>
            <w:tcW w:w="3601" w:type="dxa"/>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其中：股票投资</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FC027C" w:rsidRPr="00646A7D" w:rsidRDefault="00C73A01" w:rsidP="005E17AD">
            <w:pPr>
              <w:pStyle w:val="af6"/>
              <w:ind w:firstLineChars="300" w:firstLine="630"/>
              <w:jc w:val="both"/>
              <w:rPr>
                <w:rFonts w:ascii="Times New Roman" w:eastAsiaTheme="minorEastAsia" w:hAnsi="Times New Roman"/>
                <w:color w:val="000000"/>
                <w:sz w:val="21"/>
                <w:szCs w:val="21"/>
              </w:rPr>
            </w:pPr>
            <w:r w:rsidRPr="00646A7D">
              <w:rPr>
                <w:rFonts w:ascii="Times New Roman" w:eastAsiaTheme="minorEastAsia" w:hAnsi="Times New Roman"/>
                <w:color w:val="000000"/>
                <w:sz w:val="21"/>
                <w:szCs w:val="21"/>
              </w:rPr>
              <w:t>基金投资</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FC027C" w:rsidRPr="00646A7D" w:rsidRDefault="00C73A01" w:rsidP="005E17AD">
            <w:pPr>
              <w:ind w:firstLineChars="300" w:firstLine="630"/>
              <w:rPr>
                <w:rFonts w:eastAsiaTheme="minorEastAsia"/>
                <w:color w:val="000000"/>
                <w:szCs w:val="21"/>
              </w:rPr>
            </w:pPr>
            <w:r w:rsidRPr="00646A7D">
              <w:rPr>
                <w:rFonts w:eastAsiaTheme="minorEastAsia"/>
                <w:color w:val="000000"/>
                <w:szCs w:val="21"/>
              </w:rPr>
              <w:t>债券投资</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1,425,186,000.00</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1,508,513,000.00</w:t>
            </w:r>
          </w:p>
        </w:tc>
      </w:tr>
      <w:tr w:rsidR="00C255A4" w:rsidTr="00646A7D">
        <w:tc>
          <w:tcPr>
            <w:tcW w:w="3601" w:type="dxa"/>
            <w:vAlign w:val="center"/>
          </w:tcPr>
          <w:p w:rsidR="00FC027C" w:rsidRPr="00646A7D" w:rsidRDefault="00C73A01" w:rsidP="005E17AD">
            <w:pPr>
              <w:ind w:firstLineChars="300" w:firstLine="630"/>
              <w:rPr>
                <w:rFonts w:eastAsiaTheme="minorEastAsia"/>
                <w:color w:val="000000"/>
                <w:szCs w:val="21"/>
              </w:rPr>
            </w:pPr>
            <w:r w:rsidRPr="00646A7D">
              <w:rPr>
                <w:rFonts w:eastAsiaTheme="minorEastAsia"/>
                <w:color w:val="000000"/>
                <w:szCs w:val="21"/>
              </w:rPr>
              <w:t>资产支持证券投资</w:t>
            </w:r>
          </w:p>
        </w:tc>
        <w:tc>
          <w:tcPr>
            <w:tcW w:w="2551"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A47B26">
            <w:pPr>
              <w:spacing w:line="360" w:lineRule="auto"/>
              <w:ind w:firstLineChars="300" w:firstLine="630"/>
              <w:rPr>
                <w:rFonts w:eastAsiaTheme="minorEastAsia"/>
                <w:color w:val="000000"/>
                <w:szCs w:val="21"/>
              </w:rPr>
            </w:pPr>
            <w:r w:rsidRPr="00646A7D">
              <w:rPr>
                <w:rFonts w:eastAsiaTheme="minorEastAsia"/>
              </w:rPr>
              <w:t>贵金属投资</w:t>
            </w:r>
          </w:p>
        </w:tc>
        <w:tc>
          <w:tcPr>
            <w:tcW w:w="2551" w:type="dxa"/>
            <w:gridSpan w:val="2"/>
            <w:vAlign w:val="center"/>
          </w:tcPr>
          <w:p w:rsidR="007D04A6" w:rsidRPr="00646A7D" w:rsidRDefault="00C73A01" w:rsidP="0049538A">
            <w:pPr>
              <w:spacing w:line="360" w:lineRule="auto"/>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spacing w:line="360" w:lineRule="auto"/>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衍生金融资产</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买入返售金融资产</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90,000,000.00</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9,000,000.00</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应收证券清算款</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应收利息</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34,132,312.96</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36,109,380.04</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应收股利</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应收申购款</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递延所得税资产</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color w:val="000000"/>
                <w:szCs w:val="21"/>
              </w:rPr>
            </w:pPr>
            <w:r w:rsidRPr="00646A7D">
              <w:rPr>
                <w:rFonts w:eastAsiaTheme="minorEastAsia"/>
                <w:color w:val="000000"/>
                <w:szCs w:val="21"/>
              </w:rPr>
              <w:t>其他资产</w:t>
            </w:r>
          </w:p>
        </w:tc>
        <w:tc>
          <w:tcPr>
            <w:tcW w:w="2551"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8" w:type="dxa"/>
            <w:gridSpan w:val="2"/>
            <w:vAlign w:val="center"/>
          </w:tcPr>
          <w:p w:rsidR="007D04A6"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01" w:type="dxa"/>
            <w:vAlign w:val="center"/>
          </w:tcPr>
          <w:p w:rsidR="007D04A6" w:rsidRPr="00646A7D" w:rsidRDefault="00C73A01" w:rsidP="00F73D0C">
            <w:pPr>
              <w:rPr>
                <w:rFonts w:eastAsiaTheme="minorEastAsia"/>
                <w:b/>
                <w:color w:val="000000"/>
                <w:szCs w:val="21"/>
              </w:rPr>
            </w:pPr>
            <w:r w:rsidRPr="00646A7D">
              <w:rPr>
                <w:rFonts w:eastAsiaTheme="minorEastAsia"/>
                <w:b/>
                <w:color w:val="000000"/>
                <w:szCs w:val="21"/>
              </w:rPr>
              <w:t>资产总计</w:t>
            </w:r>
          </w:p>
        </w:tc>
        <w:tc>
          <w:tcPr>
            <w:tcW w:w="2551" w:type="dxa"/>
            <w:gridSpan w:val="2"/>
            <w:vAlign w:val="center"/>
          </w:tcPr>
          <w:p w:rsidR="007D04A6" w:rsidRPr="00646A7D" w:rsidRDefault="00C73A01" w:rsidP="0049538A">
            <w:pPr>
              <w:jc w:val="right"/>
              <w:rPr>
                <w:rFonts w:eastAsiaTheme="minorEastAsia"/>
                <w:b/>
                <w:color w:val="000000"/>
                <w:szCs w:val="21"/>
              </w:rPr>
            </w:pPr>
            <w:r w:rsidRPr="00646A7D">
              <w:rPr>
                <w:rFonts w:eastAsiaTheme="minorEastAsia"/>
                <w:b/>
                <w:color w:val="000000"/>
                <w:szCs w:val="21"/>
              </w:rPr>
              <w:t>1,553,068,307.55</w:t>
            </w:r>
          </w:p>
        </w:tc>
        <w:tc>
          <w:tcPr>
            <w:tcW w:w="2748" w:type="dxa"/>
            <w:gridSpan w:val="2"/>
            <w:vAlign w:val="center"/>
          </w:tcPr>
          <w:p w:rsidR="007D04A6" w:rsidRPr="00646A7D" w:rsidRDefault="00C73A01" w:rsidP="0049538A">
            <w:pPr>
              <w:jc w:val="right"/>
              <w:rPr>
                <w:rFonts w:eastAsiaTheme="minorEastAsia"/>
                <w:b/>
                <w:color w:val="000000"/>
                <w:szCs w:val="21"/>
              </w:rPr>
            </w:pPr>
            <w:r w:rsidRPr="00646A7D">
              <w:rPr>
                <w:rFonts w:eastAsiaTheme="minorEastAsia"/>
                <w:b/>
                <w:color w:val="000000"/>
                <w:szCs w:val="21"/>
              </w:rPr>
              <w:t>1,561,332,853.00</w:t>
            </w:r>
          </w:p>
        </w:tc>
      </w:tr>
      <w:tr w:rsidR="00C255A4" w:rsidTr="00646A7D">
        <w:tc>
          <w:tcPr>
            <w:tcW w:w="3641" w:type="dxa"/>
            <w:gridSpan w:val="2"/>
            <w:vAlign w:val="center"/>
          </w:tcPr>
          <w:p w:rsidR="00FC027C" w:rsidRPr="00646A7D" w:rsidRDefault="00C73A01" w:rsidP="00F73D0C">
            <w:pPr>
              <w:pStyle w:val="af6"/>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负债和所有者权益</w:t>
            </w:r>
          </w:p>
        </w:tc>
        <w:tc>
          <w:tcPr>
            <w:tcW w:w="2520" w:type="dxa"/>
            <w:gridSpan w:val="2"/>
            <w:vAlign w:val="center"/>
          </w:tcPr>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本期末</w:t>
            </w:r>
          </w:p>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kern w:val="2"/>
                <w:sz w:val="21"/>
                <w:szCs w:val="21"/>
              </w:rPr>
              <w:t>2019</w:t>
            </w:r>
            <w:r w:rsidRPr="00646A7D">
              <w:rPr>
                <w:rFonts w:ascii="Times New Roman" w:eastAsiaTheme="minorEastAsia" w:hAnsi="Times New Roman"/>
                <w:b/>
                <w:color w:val="000000"/>
                <w:kern w:val="2"/>
                <w:sz w:val="21"/>
                <w:szCs w:val="21"/>
              </w:rPr>
              <w:t>年</w:t>
            </w:r>
            <w:r w:rsidRPr="00646A7D">
              <w:rPr>
                <w:rFonts w:ascii="Times New Roman" w:eastAsiaTheme="minorEastAsia" w:hAnsi="Times New Roman"/>
                <w:b/>
                <w:color w:val="000000"/>
                <w:kern w:val="2"/>
                <w:sz w:val="21"/>
                <w:szCs w:val="21"/>
              </w:rPr>
              <w:t>6</w:t>
            </w:r>
            <w:r w:rsidRPr="00646A7D">
              <w:rPr>
                <w:rFonts w:ascii="Times New Roman" w:eastAsiaTheme="minorEastAsia" w:hAnsi="Times New Roman"/>
                <w:b/>
                <w:color w:val="000000"/>
                <w:kern w:val="2"/>
                <w:sz w:val="21"/>
                <w:szCs w:val="21"/>
              </w:rPr>
              <w:t>月</w:t>
            </w:r>
            <w:r w:rsidRPr="00646A7D">
              <w:rPr>
                <w:rFonts w:ascii="Times New Roman" w:eastAsiaTheme="minorEastAsia" w:hAnsi="Times New Roman"/>
                <w:b/>
                <w:color w:val="000000"/>
                <w:kern w:val="2"/>
                <w:sz w:val="21"/>
                <w:szCs w:val="21"/>
              </w:rPr>
              <w:t>30</w:t>
            </w:r>
            <w:r w:rsidRPr="00646A7D">
              <w:rPr>
                <w:rFonts w:ascii="Times New Roman" w:eastAsiaTheme="minorEastAsia" w:hAnsi="Times New Roman"/>
                <w:b/>
                <w:color w:val="000000"/>
                <w:kern w:val="2"/>
                <w:sz w:val="21"/>
                <w:szCs w:val="21"/>
              </w:rPr>
              <w:t>日</w:t>
            </w:r>
          </w:p>
        </w:tc>
        <w:tc>
          <w:tcPr>
            <w:tcW w:w="2740" w:type="dxa"/>
            <w:vAlign w:val="center"/>
          </w:tcPr>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上年度末</w:t>
            </w:r>
          </w:p>
          <w:p w:rsidR="00FC027C"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12</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31</w:t>
            </w:r>
            <w:r w:rsidRPr="00646A7D">
              <w:rPr>
                <w:rFonts w:ascii="Times New Roman" w:eastAsiaTheme="minorEastAsia" w:hAnsi="Times New Roman"/>
                <w:b/>
                <w:color w:val="000000"/>
                <w:sz w:val="21"/>
                <w:szCs w:val="21"/>
              </w:rPr>
              <w:t>日</w:t>
            </w:r>
          </w:p>
        </w:tc>
      </w:tr>
      <w:tr w:rsidR="00C255A4" w:rsidTr="00646A7D">
        <w:tc>
          <w:tcPr>
            <w:tcW w:w="3641" w:type="dxa"/>
            <w:gridSpan w:val="2"/>
            <w:vAlign w:val="center"/>
          </w:tcPr>
          <w:p w:rsidR="00FC027C" w:rsidRPr="00646A7D" w:rsidRDefault="00C73A01" w:rsidP="00F73D0C">
            <w:pPr>
              <w:rPr>
                <w:rFonts w:eastAsiaTheme="minorEastAsia"/>
                <w:b/>
                <w:color w:val="000000"/>
                <w:szCs w:val="21"/>
              </w:rPr>
            </w:pPr>
            <w:r w:rsidRPr="00646A7D">
              <w:rPr>
                <w:rFonts w:eastAsiaTheme="minorEastAsia"/>
                <w:b/>
                <w:color w:val="000000"/>
                <w:szCs w:val="21"/>
              </w:rPr>
              <w:t>负债：</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短期借款</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交易性金融负债</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衍生金融负债</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卖出回购金融资产款</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应付证券清算款</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应付赎回款</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应付管理人报酬</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383,872.05</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396,627.94</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应付托管费</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127,957.36</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132,209.31</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应付销售服务费</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应付交易费用</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1,073.98</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350.00</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应交税费</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178,001.96</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227,493.40</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应付利息</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应付利润</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递延所得税负债</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其他负债</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335,518.49</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357,000.00</w:t>
            </w:r>
          </w:p>
        </w:tc>
      </w:tr>
      <w:tr w:rsidR="00C255A4" w:rsidTr="00646A7D">
        <w:tc>
          <w:tcPr>
            <w:tcW w:w="3641" w:type="dxa"/>
            <w:gridSpan w:val="2"/>
            <w:vAlign w:val="center"/>
          </w:tcPr>
          <w:p w:rsidR="00FC027C" w:rsidRPr="00646A7D" w:rsidRDefault="00C73A01" w:rsidP="00F73D0C">
            <w:pPr>
              <w:pStyle w:val="af6"/>
              <w:jc w:val="both"/>
              <w:rPr>
                <w:rFonts w:ascii="Times New Roman" w:eastAsiaTheme="minorEastAsia" w:hAnsi="Times New Roman"/>
                <w:b/>
                <w:color w:val="000000"/>
                <w:sz w:val="21"/>
                <w:szCs w:val="21"/>
              </w:rPr>
            </w:pPr>
            <w:r w:rsidRPr="00646A7D">
              <w:rPr>
                <w:rFonts w:ascii="Times New Roman" w:eastAsiaTheme="minorEastAsia" w:hAnsi="Times New Roman"/>
                <w:b/>
                <w:color w:val="000000"/>
                <w:sz w:val="21"/>
                <w:szCs w:val="21"/>
              </w:rPr>
              <w:t>负债合计</w:t>
            </w:r>
          </w:p>
        </w:tc>
        <w:tc>
          <w:tcPr>
            <w:tcW w:w="2520" w:type="dxa"/>
            <w:gridSpan w:val="2"/>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1,026,423.84</w:t>
            </w:r>
          </w:p>
        </w:tc>
        <w:tc>
          <w:tcPr>
            <w:tcW w:w="2740" w:type="dxa"/>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1,113,680.65</w:t>
            </w:r>
          </w:p>
        </w:tc>
      </w:tr>
      <w:tr w:rsidR="00C255A4" w:rsidTr="00646A7D">
        <w:tc>
          <w:tcPr>
            <w:tcW w:w="3641" w:type="dxa"/>
            <w:gridSpan w:val="2"/>
            <w:vAlign w:val="center"/>
          </w:tcPr>
          <w:p w:rsidR="00FC027C" w:rsidRPr="00646A7D" w:rsidRDefault="00C73A01" w:rsidP="00F73D0C">
            <w:pPr>
              <w:rPr>
                <w:rFonts w:eastAsiaTheme="minorEastAsia"/>
                <w:b/>
                <w:color w:val="000000"/>
                <w:szCs w:val="21"/>
              </w:rPr>
            </w:pPr>
            <w:r w:rsidRPr="00646A7D">
              <w:rPr>
                <w:rFonts w:eastAsiaTheme="minorEastAsia"/>
                <w:b/>
                <w:color w:val="000000"/>
                <w:szCs w:val="21"/>
              </w:rPr>
              <w:t>所有者权益：</w:t>
            </w:r>
          </w:p>
        </w:tc>
        <w:tc>
          <w:tcPr>
            <w:tcW w:w="2520" w:type="dxa"/>
            <w:gridSpan w:val="2"/>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w:t>
            </w:r>
          </w:p>
        </w:tc>
        <w:tc>
          <w:tcPr>
            <w:tcW w:w="2740" w:type="dxa"/>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实收基金</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1,511,789,624.88</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1,511,799,571.09</w:t>
            </w:r>
          </w:p>
        </w:tc>
      </w:tr>
      <w:tr w:rsidR="00C255A4" w:rsidTr="00646A7D">
        <w:tc>
          <w:tcPr>
            <w:tcW w:w="3641" w:type="dxa"/>
            <w:gridSpan w:val="2"/>
            <w:vAlign w:val="center"/>
          </w:tcPr>
          <w:p w:rsidR="00FC027C" w:rsidRPr="00646A7D" w:rsidRDefault="00C73A01" w:rsidP="00F73D0C">
            <w:pPr>
              <w:rPr>
                <w:rFonts w:eastAsiaTheme="minorEastAsia"/>
                <w:color w:val="000000"/>
                <w:szCs w:val="21"/>
              </w:rPr>
            </w:pPr>
            <w:r w:rsidRPr="00646A7D">
              <w:rPr>
                <w:rFonts w:eastAsiaTheme="minorEastAsia"/>
                <w:color w:val="000000"/>
                <w:szCs w:val="21"/>
              </w:rPr>
              <w:t>未分配利润</w:t>
            </w:r>
          </w:p>
        </w:tc>
        <w:tc>
          <w:tcPr>
            <w:tcW w:w="2520" w:type="dxa"/>
            <w:gridSpan w:val="2"/>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40,252,258.83</w:t>
            </w:r>
          </w:p>
        </w:tc>
        <w:tc>
          <w:tcPr>
            <w:tcW w:w="2740" w:type="dxa"/>
            <w:vAlign w:val="center"/>
          </w:tcPr>
          <w:p w:rsidR="00FC027C" w:rsidRPr="00646A7D" w:rsidRDefault="00C73A01" w:rsidP="0049538A">
            <w:pPr>
              <w:jc w:val="right"/>
              <w:rPr>
                <w:rFonts w:eastAsiaTheme="minorEastAsia"/>
                <w:color w:val="000000"/>
                <w:szCs w:val="21"/>
              </w:rPr>
            </w:pPr>
            <w:r w:rsidRPr="00646A7D">
              <w:rPr>
                <w:rFonts w:eastAsiaTheme="minorEastAsia"/>
                <w:color w:val="000000"/>
                <w:szCs w:val="21"/>
              </w:rPr>
              <w:t>48,419,601.26</w:t>
            </w:r>
          </w:p>
        </w:tc>
      </w:tr>
      <w:tr w:rsidR="00C255A4" w:rsidTr="00646A7D">
        <w:tc>
          <w:tcPr>
            <w:tcW w:w="3641" w:type="dxa"/>
            <w:gridSpan w:val="2"/>
            <w:vAlign w:val="center"/>
          </w:tcPr>
          <w:p w:rsidR="00FC027C" w:rsidRPr="00646A7D" w:rsidRDefault="00C73A01" w:rsidP="00F73D0C">
            <w:pPr>
              <w:rPr>
                <w:rFonts w:eastAsiaTheme="minorEastAsia"/>
                <w:b/>
                <w:color w:val="000000"/>
                <w:szCs w:val="21"/>
              </w:rPr>
            </w:pPr>
            <w:r w:rsidRPr="00646A7D">
              <w:rPr>
                <w:rFonts w:eastAsiaTheme="minorEastAsia"/>
                <w:b/>
                <w:color w:val="000000"/>
                <w:szCs w:val="21"/>
              </w:rPr>
              <w:t>所有者权益合计</w:t>
            </w:r>
          </w:p>
        </w:tc>
        <w:tc>
          <w:tcPr>
            <w:tcW w:w="2520" w:type="dxa"/>
            <w:gridSpan w:val="2"/>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1,552,041,883.71</w:t>
            </w:r>
          </w:p>
        </w:tc>
        <w:tc>
          <w:tcPr>
            <w:tcW w:w="2740" w:type="dxa"/>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1,560,219,172.35</w:t>
            </w:r>
          </w:p>
        </w:tc>
      </w:tr>
      <w:tr w:rsidR="00C255A4" w:rsidTr="00646A7D">
        <w:tc>
          <w:tcPr>
            <w:tcW w:w="3641" w:type="dxa"/>
            <w:gridSpan w:val="2"/>
            <w:vAlign w:val="center"/>
          </w:tcPr>
          <w:p w:rsidR="00FC027C" w:rsidRPr="00646A7D" w:rsidRDefault="00C73A01" w:rsidP="00F73D0C">
            <w:pPr>
              <w:rPr>
                <w:rFonts w:eastAsiaTheme="minorEastAsia"/>
                <w:b/>
                <w:color w:val="000000"/>
                <w:szCs w:val="21"/>
              </w:rPr>
            </w:pPr>
            <w:r w:rsidRPr="00646A7D">
              <w:rPr>
                <w:rFonts w:eastAsiaTheme="minorEastAsia"/>
                <w:b/>
                <w:color w:val="000000"/>
                <w:szCs w:val="21"/>
              </w:rPr>
              <w:t>负债和所有者权益总计</w:t>
            </w:r>
          </w:p>
        </w:tc>
        <w:tc>
          <w:tcPr>
            <w:tcW w:w="2520" w:type="dxa"/>
            <w:gridSpan w:val="2"/>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1,553,068,307.55</w:t>
            </w:r>
          </w:p>
        </w:tc>
        <w:tc>
          <w:tcPr>
            <w:tcW w:w="2740" w:type="dxa"/>
            <w:vAlign w:val="center"/>
          </w:tcPr>
          <w:p w:rsidR="00FC027C" w:rsidRPr="00646A7D" w:rsidRDefault="00C73A01" w:rsidP="0049538A">
            <w:pPr>
              <w:jc w:val="right"/>
              <w:rPr>
                <w:rFonts w:eastAsiaTheme="minorEastAsia"/>
                <w:b/>
                <w:color w:val="000000"/>
                <w:szCs w:val="21"/>
              </w:rPr>
            </w:pPr>
            <w:r w:rsidRPr="00646A7D">
              <w:rPr>
                <w:rFonts w:eastAsiaTheme="minorEastAsia"/>
                <w:b/>
                <w:color w:val="000000"/>
                <w:szCs w:val="21"/>
              </w:rPr>
              <w:t>1,561,332,853.00</w:t>
            </w:r>
          </w:p>
        </w:tc>
      </w:tr>
    </w:tbl>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注：截至本报告期末</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日，本基金份额净值为</w:t>
      </w:r>
      <w:r w:rsidRPr="00646A7D">
        <w:rPr>
          <w:rFonts w:eastAsiaTheme="minorEastAsia"/>
          <w:kern w:val="0"/>
          <w:szCs w:val="21"/>
        </w:rPr>
        <w:t>1.0266</w:t>
      </w:r>
      <w:r w:rsidRPr="00646A7D">
        <w:rPr>
          <w:rFonts w:eastAsiaTheme="minorEastAsia"/>
          <w:kern w:val="0"/>
          <w:szCs w:val="21"/>
        </w:rPr>
        <w:t>元，基金份额总额为</w:t>
      </w:r>
      <w:r w:rsidRPr="00646A7D">
        <w:rPr>
          <w:rFonts w:eastAsiaTheme="minorEastAsia"/>
          <w:kern w:val="0"/>
          <w:szCs w:val="21"/>
        </w:rPr>
        <w:t>1,511,789,624.88</w:t>
      </w:r>
      <w:r w:rsidRPr="00646A7D">
        <w:rPr>
          <w:rFonts w:eastAsiaTheme="minorEastAsia"/>
          <w:kern w:val="0"/>
          <w:szCs w:val="21"/>
        </w:rPr>
        <w:t>份。</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46" w:name="_Toc331410098"/>
      <w:bookmarkStart w:id="47" w:name="_Toc225498269"/>
      <w:r w:rsidRPr="00646A7D">
        <w:rPr>
          <w:rFonts w:ascii="Times New Roman" w:eastAsiaTheme="minorEastAsia" w:hAnsi="Times New Roman"/>
          <w:kern w:val="0"/>
          <w:sz w:val="21"/>
          <w:szCs w:val="21"/>
        </w:rPr>
        <w:t xml:space="preserve">6.2 </w:t>
      </w:r>
      <w:r w:rsidRPr="00646A7D">
        <w:rPr>
          <w:rFonts w:ascii="Times New Roman" w:eastAsiaTheme="minorEastAsia" w:hAnsi="Times New Roman"/>
          <w:kern w:val="0"/>
          <w:sz w:val="21"/>
          <w:szCs w:val="21"/>
        </w:rPr>
        <w:t>利润表</w:t>
      </w:r>
      <w:bookmarkEnd w:id="46"/>
      <w:bookmarkEnd w:id="47"/>
    </w:p>
    <w:p w:rsidR="001548F9" w:rsidRPr="00646A7D" w:rsidRDefault="00C73A01"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金鹰添润定期开放债券型发起式证券投资基金</w:t>
      </w:r>
    </w:p>
    <w:p w:rsidR="001548F9" w:rsidRPr="00646A7D" w:rsidRDefault="00C73A01" w:rsidP="003576C9">
      <w:pPr>
        <w:spacing w:line="360" w:lineRule="auto"/>
        <w:rPr>
          <w:rFonts w:eastAsiaTheme="minorEastAsia"/>
          <w:color w:val="000000"/>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C73A01"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1080"/>
        <w:gridCol w:w="2250"/>
        <w:gridCol w:w="2250"/>
      </w:tblGrid>
      <w:tr w:rsidR="00C255A4" w:rsidTr="000B3954">
        <w:tc>
          <w:tcPr>
            <w:tcW w:w="3420" w:type="dxa"/>
            <w:vAlign w:val="center"/>
          </w:tcPr>
          <w:p w:rsidR="00D6666E" w:rsidRPr="007715BA" w:rsidRDefault="00C73A01" w:rsidP="000B3954">
            <w:pPr>
              <w:pStyle w:val="af6"/>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项目</w:t>
            </w:r>
          </w:p>
        </w:tc>
        <w:tc>
          <w:tcPr>
            <w:tcW w:w="1080" w:type="dxa"/>
            <w:vAlign w:val="center"/>
          </w:tcPr>
          <w:p w:rsidR="00D6666E" w:rsidRPr="007715BA" w:rsidRDefault="00C73A01"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附注号</w:t>
            </w:r>
          </w:p>
        </w:tc>
        <w:tc>
          <w:tcPr>
            <w:tcW w:w="2250" w:type="dxa"/>
            <w:vAlign w:val="center"/>
          </w:tcPr>
          <w:p w:rsidR="00D6666E" w:rsidRPr="007715BA" w:rsidRDefault="00C73A01"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本期</w:t>
            </w:r>
          </w:p>
          <w:p w:rsidR="00D6666E" w:rsidRPr="007715BA" w:rsidRDefault="00C73A01"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1</w:t>
            </w:r>
            <w:r w:rsidRPr="007715BA">
              <w:rPr>
                <w:rFonts w:ascii="Times New Roman" w:eastAsiaTheme="minorEastAsia" w:hAnsi="Times New Roman"/>
                <w:b/>
                <w:sz w:val="21"/>
                <w:szCs w:val="21"/>
              </w:rPr>
              <w:t>日至</w:t>
            </w:r>
            <w:r w:rsidRPr="007715BA">
              <w:rPr>
                <w:rFonts w:ascii="Times New Roman" w:eastAsiaTheme="minorEastAsia" w:hAnsi="Times New Roman"/>
                <w:b/>
                <w:sz w:val="21"/>
                <w:szCs w:val="21"/>
              </w:rPr>
              <w:t>2019</w:t>
            </w:r>
            <w:r w:rsidRPr="007715BA">
              <w:rPr>
                <w:rFonts w:ascii="Times New Roman" w:eastAsiaTheme="minorEastAsia" w:hAnsi="Times New Roman"/>
                <w:b/>
                <w:sz w:val="21"/>
                <w:szCs w:val="21"/>
              </w:rPr>
              <w:t>年</w:t>
            </w:r>
            <w:r w:rsidRPr="007715BA">
              <w:rPr>
                <w:rFonts w:ascii="Times New Roman" w:eastAsiaTheme="minorEastAsia" w:hAnsi="Times New Roman"/>
                <w:b/>
                <w:sz w:val="21"/>
                <w:szCs w:val="21"/>
              </w:rPr>
              <w:t>6</w:t>
            </w:r>
            <w:r w:rsidRPr="007715BA">
              <w:rPr>
                <w:rFonts w:ascii="Times New Roman" w:eastAsiaTheme="minorEastAsia" w:hAnsi="Times New Roman"/>
                <w:b/>
                <w:sz w:val="21"/>
                <w:szCs w:val="21"/>
              </w:rPr>
              <w:t>月</w:t>
            </w:r>
            <w:r w:rsidRPr="007715BA">
              <w:rPr>
                <w:rFonts w:ascii="Times New Roman" w:eastAsiaTheme="minorEastAsia" w:hAnsi="Times New Roman"/>
                <w:b/>
                <w:sz w:val="21"/>
                <w:szCs w:val="21"/>
              </w:rPr>
              <w:t>30</w:t>
            </w:r>
            <w:r w:rsidRPr="007715BA">
              <w:rPr>
                <w:rFonts w:ascii="Times New Roman" w:eastAsiaTheme="minorEastAsia" w:hAnsi="Times New Roman"/>
                <w:b/>
                <w:sz w:val="21"/>
                <w:szCs w:val="21"/>
              </w:rPr>
              <w:t>日</w:t>
            </w:r>
          </w:p>
        </w:tc>
        <w:tc>
          <w:tcPr>
            <w:tcW w:w="2250" w:type="dxa"/>
            <w:vAlign w:val="center"/>
          </w:tcPr>
          <w:p w:rsidR="00D6666E" w:rsidRPr="007715BA" w:rsidRDefault="00C73A01" w:rsidP="000B3954">
            <w:pPr>
              <w:pStyle w:val="af6"/>
              <w:spacing w:before="0" w:beforeAutospacing="0" w:after="0" w:afterAutospacing="0"/>
              <w:jc w:val="center"/>
              <w:rPr>
                <w:rFonts w:ascii="Times New Roman" w:eastAsiaTheme="minorEastAsia" w:hAnsi="Times New Roman"/>
                <w:b/>
                <w:color w:val="000000"/>
                <w:sz w:val="21"/>
                <w:szCs w:val="21"/>
              </w:rPr>
            </w:pPr>
            <w:r w:rsidRPr="007715BA">
              <w:rPr>
                <w:rFonts w:ascii="Times New Roman" w:eastAsiaTheme="minorEastAsia" w:hAnsi="Times New Roman"/>
                <w:b/>
                <w:color w:val="000000"/>
                <w:sz w:val="21"/>
                <w:szCs w:val="21"/>
              </w:rPr>
              <w:t>上年度可比期间</w:t>
            </w:r>
          </w:p>
          <w:p w:rsidR="00D6666E" w:rsidRPr="007715BA" w:rsidRDefault="00C73A01" w:rsidP="000B3954">
            <w:pPr>
              <w:pStyle w:val="af6"/>
              <w:spacing w:before="0" w:beforeAutospacing="0" w:after="0" w:afterAutospacing="0"/>
              <w:jc w:val="center"/>
              <w:rPr>
                <w:rFonts w:ascii="Times New Roman" w:eastAsiaTheme="minorEastAsia" w:hAnsi="Times New Roman"/>
                <w:color w:val="000000"/>
                <w:sz w:val="21"/>
                <w:szCs w:val="21"/>
              </w:rPr>
            </w:pP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3</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28</w:t>
            </w:r>
            <w:r w:rsidRPr="007715BA">
              <w:rPr>
                <w:rFonts w:ascii="Times New Roman" w:eastAsiaTheme="minorEastAsia" w:hAnsi="Times New Roman"/>
                <w:b/>
                <w:color w:val="000000"/>
                <w:sz w:val="21"/>
                <w:szCs w:val="21"/>
              </w:rPr>
              <w:t>日（基金合同生效日）至</w:t>
            </w:r>
            <w:r w:rsidRPr="007715BA">
              <w:rPr>
                <w:rFonts w:ascii="Times New Roman" w:eastAsiaTheme="minorEastAsia" w:hAnsi="Times New Roman"/>
                <w:b/>
                <w:color w:val="000000"/>
                <w:sz w:val="21"/>
                <w:szCs w:val="21"/>
              </w:rPr>
              <w:t>2018</w:t>
            </w:r>
            <w:r w:rsidRPr="007715BA">
              <w:rPr>
                <w:rFonts w:ascii="Times New Roman" w:eastAsiaTheme="minorEastAsia" w:hAnsi="Times New Roman"/>
                <w:b/>
                <w:color w:val="000000"/>
                <w:sz w:val="21"/>
                <w:szCs w:val="21"/>
              </w:rPr>
              <w:t>年</w:t>
            </w:r>
            <w:r w:rsidRPr="007715BA">
              <w:rPr>
                <w:rFonts w:ascii="Times New Roman" w:eastAsiaTheme="minorEastAsia" w:hAnsi="Times New Roman"/>
                <w:b/>
                <w:color w:val="000000"/>
                <w:sz w:val="21"/>
                <w:szCs w:val="21"/>
              </w:rPr>
              <w:t>6</w:t>
            </w:r>
            <w:r w:rsidRPr="007715BA">
              <w:rPr>
                <w:rFonts w:ascii="Times New Roman" w:eastAsiaTheme="minorEastAsia" w:hAnsi="Times New Roman"/>
                <w:b/>
                <w:color w:val="000000"/>
                <w:sz w:val="21"/>
                <w:szCs w:val="21"/>
              </w:rPr>
              <w:t>月</w:t>
            </w:r>
            <w:r w:rsidRPr="007715BA">
              <w:rPr>
                <w:rFonts w:ascii="Times New Roman" w:eastAsiaTheme="minorEastAsia" w:hAnsi="Times New Roman"/>
                <w:b/>
                <w:color w:val="000000"/>
                <w:sz w:val="21"/>
                <w:szCs w:val="21"/>
              </w:rPr>
              <w:t>30</w:t>
            </w:r>
            <w:r w:rsidRPr="007715BA">
              <w:rPr>
                <w:rFonts w:ascii="Times New Roman" w:eastAsiaTheme="minorEastAsia" w:hAnsi="Times New Roman"/>
                <w:b/>
                <w:color w:val="000000"/>
                <w:sz w:val="21"/>
                <w:szCs w:val="21"/>
              </w:rPr>
              <w:t>日</w:t>
            </w:r>
          </w:p>
        </w:tc>
      </w:tr>
      <w:tr w:rsidR="00C255A4" w:rsidTr="000B3954">
        <w:tc>
          <w:tcPr>
            <w:tcW w:w="3420" w:type="dxa"/>
            <w:vAlign w:val="center"/>
          </w:tcPr>
          <w:p w:rsidR="00D6666E" w:rsidRPr="007715BA" w:rsidRDefault="00C73A01" w:rsidP="000B3954">
            <w:pPr>
              <w:rPr>
                <w:rFonts w:eastAsiaTheme="minorEastAsia"/>
                <w:b/>
                <w:color w:val="000000"/>
                <w:szCs w:val="21"/>
              </w:rPr>
            </w:pPr>
            <w:r w:rsidRPr="007715BA">
              <w:rPr>
                <w:rFonts w:eastAsiaTheme="minorEastAsia"/>
                <w:b/>
                <w:color w:val="000000"/>
                <w:szCs w:val="21"/>
              </w:rPr>
              <w:t>一、收入</w:t>
            </w:r>
          </w:p>
        </w:tc>
        <w:tc>
          <w:tcPr>
            <w:tcW w:w="1080" w:type="dxa"/>
            <w:vAlign w:val="center"/>
          </w:tcPr>
          <w:p w:rsidR="00D6666E" w:rsidRPr="007715BA" w:rsidRDefault="00C73A01"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7,337,056.48</w:t>
            </w: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12,449,799.03</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利息收入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38,222,777.20</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17,027,384.86</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其中：存款利息收入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6.4.7.10</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73,880.97</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30,883.94</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债券利息收入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38,008,134.52</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16,946,646.22</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资产支持证券利息收入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买入返售金融资产收入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140,761.71</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49,854.70</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其他利息收入</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投资收益（损失以</w:t>
            </w:r>
            <w:r w:rsidRPr="007715BA">
              <w:rPr>
                <w:rFonts w:eastAsiaTheme="minorEastAsia"/>
                <w:color w:val="000000"/>
                <w:szCs w:val="21"/>
              </w:rPr>
              <w:t>“-”</w:t>
            </w:r>
            <w:r w:rsidRPr="007715BA">
              <w:rPr>
                <w:rFonts w:eastAsiaTheme="minorEastAsia"/>
                <w:color w:val="000000"/>
                <w:szCs w:val="21"/>
              </w:rPr>
              <w:t>填列）</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-38,400,310.54</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1,976,117.61</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其中：股票投资收益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6.4.7.11</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基金投资收益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6.4.7.12</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债券投资收益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6.4.7.13</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-38,400,310.54</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1,976,117.61</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资产支持证券投资收益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6.4.7.14</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spacing w:line="360" w:lineRule="auto"/>
              <w:ind w:firstLineChars="300" w:firstLine="630"/>
              <w:rPr>
                <w:rFonts w:eastAsiaTheme="minorEastAsia"/>
                <w:color w:val="000000"/>
                <w:szCs w:val="21"/>
              </w:rPr>
            </w:pPr>
            <w:r w:rsidRPr="007715BA">
              <w:rPr>
                <w:rFonts w:eastAsiaTheme="minorEastAsia"/>
              </w:rPr>
              <w:t>贵金属投资收益</w:t>
            </w:r>
          </w:p>
        </w:tc>
        <w:tc>
          <w:tcPr>
            <w:tcW w:w="1080" w:type="dxa"/>
            <w:vAlign w:val="center"/>
          </w:tcPr>
          <w:p w:rsidR="00D6666E" w:rsidRPr="007715BA" w:rsidRDefault="00C73A01" w:rsidP="000B3954">
            <w:pPr>
              <w:pStyle w:val="af6"/>
              <w:spacing w:line="360" w:lineRule="auto"/>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6.4.7.15</w:t>
            </w:r>
          </w:p>
        </w:tc>
        <w:tc>
          <w:tcPr>
            <w:tcW w:w="2250" w:type="dxa"/>
            <w:vAlign w:val="center"/>
          </w:tcPr>
          <w:p w:rsidR="00D6666E" w:rsidRPr="007715BA" w:rsidRDefault="00C73A01" w:rsidP="000B3954">
            <w:pPr>
              <w:spacing w:line="360" w:lineRule="auto"/>
              <w:jc w:val="right"/>
              <w:rPr>
                <w:rFonts w:eastAsiaTheme="minorEastAsia"/>
                <w:color w:val="000000"/>
                <w:szCs w:val="21"/>
              </w:rPr>
            </w:pPr>
            <w:r w:rsidRPr="007715BA">
              <w:rPr>
                <w:rFonts w:eastAsiaTheme="minorEastAsia"/>
                <w:color w:val="000000"/>
                <w:szCs w:val="21"/>
              </w:rPr>
              <w:t>-</w:t>
            </w:r>
          </w:p>
        </w:tc>
        <w:tc>
          <w:tcPr>
            <w:tcW w:w="2250" w:type="dxa"/>
            <w:vAlign w:val="center"/>
          </w:tcPr>
          <w:p w:rsidR="00D6666E" w:rsidRPr="007715BA" w:rsidRDefault="00C73A01" w:rsidP="000B3954">
            <w:pPr>
              <w:spacing w:line="360" w:lineRule="auto"/>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衍生工具收益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6.4.7.16</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ind w:firstLineChars="300" w:firstLine="630"/>
              <w:rPr>
                <w:rFonts w:eastAsiaTheme="minorEastAsia"/>
                <w:color w:val="000000"/>
                <w:szCs w:val="21"/>
              </w:rPr>
            </w:pPr>
            <w:r w:rsidRPr="007715BA">
              <w:rPr>
                <w:rFonts w:eastAsiaTheme="minorEastAsia"/>
                <w:color w:val="000000"/>
                <w:szCs w:val="21"/>
              </w:rPr>
              <w:t>股利收益</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6.4.7.17</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公允价值变动收益（损失以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6.4.7.18</w:t>
            </w:r>
          </w:p>
        </w:tc>
        <w:tc>
          <w:tcPr>
            <w:tcW w:w="2250" w:type="dxa"/>
            <w:vAlign w:val="center"/>
          </w:tcPr>
          <w:p w:rsidR="00D6666E" w:rsidRPr="007715BA" w:rsidRDefault="00C73A01" w:rsidP="000B3954">
            <w:pPr>
              <w:jc w:val="right"/>
              <w:rPr>
                <w:rFonts w:eastAsiaTheme="minorEastAsia"/>
                <w:color w:val="000000"/>
                <w:szCs w:val="21"/>
              </w:rPr>
            </w:pPr>
            <w:r w:rsidRPr="007715BA">
              <w:rPr>
                <w:rFonts w:eastAsiaTheme="minorEastAsia"/>
                <w:color w:val="000000"/>
                <w:szCs w:val="21"/>
              </w:rPr>
              <w:t>7,514,589.82</w:t>
            </w:r>
          </w:p>
        </w:tc>
        <w:tc>
          <w:tcPr>
            <w:tcW w:w="2250" w:type="dxa"/>
            <w:vAlign w:val="center"/>
          </w:tcPr>
          <w:p w:rsidR="00D6666E" w:rsidRPr="007715BA" w:rsidRDefault="00C73A01" w:rsidP="000B3954">
            <w:pPr>
              <w:jc w:val="right"/>
              <w:rPr>
                <w:rFonts w:eastAsiaTheme="minorEastAsia"/>
                <w:color w:val="000000"/>
                <w:szCs w:val="21"/>
              </w:rPr>
            </w:pPr>
            <w:r w:rsidRPr="007715BA">
              <w:rPr>
                <w:rFonts w:eastAsiaTheme="minorEastAsia"/>
                <w:color w:val="000000"/>
                <w:szCs w:val="21"/>
              </w:rPr>
              <w:t>-6,553,703.44</w:t>
            </w:r>
          </w:p>
        </w:tc>
      </w:tr>
      <w:tr w:rsidR="00C255A4" w:rsidTr="000B3954">
        <w:tc>
          <w:tcPr>
            <w:tcW w:w="3420" w:type="dxa"/>
            <w:vAlign w:val="center"/>
          </w:tcPr>
          <w:p w:rsidR="00D6666E" w:rsidRPr="007715BA" w:rsidRDefault="00C73A01" w:rsidP="000B3954">
            <w:pPr>
              <w:pStyle w:val="af6"/>
              <w:jc w:val="both"/>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4.</w:t>
            </w:r>
            <w:r w:rsidRPr="007715BA">
              <w:rPr>
                <w:rFonts w:ascii="Times New Roman" w:eastAsiaTheme="minorEastAsia" w:hAnsi="Times New Roman"/>
                <w:color w:val="000000"/>
                <w:sz w:val="21"/>
                <w:szCs w:val="21"/>
              </w:rPr>
              <w:t>汇兑收益（损失以</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w:t>
            </w:r>
            <w:r w:rsidRPr="007715BA">
              <w:rPr>
                <w:rFonts w:ascii="Times New Roman" w:eastAsiaTheme="minorEastAsia" w:hAnsi="Times New Roman"/>
                <w:color w:val="000000"/>
                <w:sz w:val="21"/>
                <w:szCs w:val="21"/>
              </w:rPr>
              <w:t>号填列）</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其他收入（损失以</w:t>
            </w:r>
            <w:r w:rsidRPr="007715BA">
              <w:rPr>
                <w:rFonts w:eastAsiaTheme="minorEastAsia"/>
                <w:color w:val="000000"/>
                <w:szCs w:val="21"/>
              </w:rPr>
              <w:t>“-”</w:t>
            </w:r>
            <w:r w:rsidRPr="007715BA">
              <w:rPr>
                <w:rFonts w:eastAsiaTheme="minorEastAsia"/>
                <w:color w:val="000000"/>
                <w:szCs w:val="21"/>
              </w:rPr>
              <w:t>号填列）</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6.4.7.19</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b/>
                <w:color w:val="000000"/>
                <w:szCs w:val="21"/>
              </w:rPr>
            </w:pPr>
            <w:r w:rsidRPr="007715BA">
              <w:rPr>
                <w:rFonts w:eastAsiaTheme="minorEastAsia"/>
                <w:b/>
                <w:color w:val="000000"/>
                <w:szCs w:val="21"/>
              </w:rPr>
              <w:t>减：二、费用</w:t>
            </w:r>
          </w:p>
        </w:tc>
        <w:tc>
          <w:tcPr>
            <w:tcW w:w="1080" w:type="dxa"/>
            <w:vAlign w:val="center"/>
          </w:tcPr>
          <w:p w:rsidR="00D6666E" w:rsidRPr="007715BA" w:rsidRDefault="00C73A01"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3,409,875.90</w:t>
            </w: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1,557,523.79</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1</w:t>
            </w:r>
            <w:r w:rsidRPr="007715BA">
              <w:rPr>
                <w:rFonts w:eastAsiaTheme="minorEastAsia"/>
                <w:color w:val="000000"/>
                <w:szCs w:val="21"/>
              </w:rPr>
              <w:t>．管理人报酬</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2,306,609.36</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1,027,802.89</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2</w:t>
            </w:r>
            <w:r w:rsidRPr="007715BA">
              <w:rPr>
                <w:rFonts w:eastAsiaTheme="minorEastAsia"/>
                <w:color w:val="000000"/>
                <w:szCs w:val="21"/>
              </w:rPr>
              <w:t>．托管费</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768,869.79</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342,601.01</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3</w:t>
            </w:r>
            <w:r w:rsidRPr="007715BA">
              <w:rPr>
                <w:rFonts w:eastAsiaTheme="minorEastAsia"/>
                <w:color w:val="000000"/>
                <w:szCs w:val="21"/>
              </w:rPr>
              <w:t>．销售服务费</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4</w:t>
            </w:r>
            <w:r w:rsidRPr="007715BA">
              <w:rPr>
                <w:rFonts w:eastAsiaTheme="minorEastAsia"/>
                <w:color w:val="000000"/>
                <w:szCs w:val="21"/>
              </w:rPr>
              <w:t>．交易费用</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6.4.7.20</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3,675.00</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12,824.53</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5</w:t>
            </w:r>
            <w:r w:rsidRPr="007715BA">
              <w:rPr>
                <w:rFonts w:eastAsiaTheme="minorEastAsia"/>
                <w:color w:val="000000"/>
                <w:szCs w:val="21"/>
              </w:rPr>
              <w:t>．利息支出</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2,476.82</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2,473.60</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7715BA">
              <w:rPr>
                <w:rFonts w:eastAsiaTheme="minorEastAsia"/>
                <w:color w:val="000000"/>
                <w:szCs w:val="21"/>
              </w:rPr>
              <w:t>其中：卖出回购金融资产支出</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2,476.82</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2,473.60</w:t>
            </w:r>
          </w:p>
        </w:tc>
      </w:tr>
      <w:tr w:rsidR="00C255A4" w:rsidTr="000B3954">
        <w:tc>
          <w:tcPr>
            <w:tcW w:w="3420" w:type="dxa"/>
            <w:vAlign w:val="center"/>
          </w:tcPr>
          <w:p w:rsidR="00D6666E" w:rsidRPr="003A4FDF" w:rsidRDefault="00C73A01" w:rsidP="000B3954">
            <w:pPr>
              <w:rPr>
                <w:rFonts w:eastAsiaTheme="minorEastAsia"/>
                <w:color w:val="000000"/>
                <w:szCs w:val="21"/>
                <w:highlight w:val="red"/>
              </w:rPr>
            </w:pPr>
            <w:r w:rsidRPr="001F5788">
              <w:rPr>
                <w:rFonts w:eastAsiaTheme="minorEastAsia" w:hint="eastAsia"/>
                <w:color w:val="000000"/>
                <w:szCs w:val="21"/>
              </w:rPr>
              <w:t>6</w:t>
            </w:r>
            <w:r w:rsidRPr="001F5788">
              <w:rPr>
                <w:rFonts w:eastAsiaTheme="minorEastAsia" w:hint="eastAsia"/>
                <w:color w:val="000000"/>
                <w:szCs w:val="21"/>
              </w:rPr>
              <w:t>．税金及附加</w:t>
            </w:r>
          </w:p>
        </w:tc>
        <w:tc>
          <w:tcPr>
            <w:tcW w:w="1080" w:type="dxa"/>
            <w:vAlign w:val="center"/>
          </w:tcPr>
          <w:p w:rsidR="00D6666E" w:rsidRPr="003A4FDF" w:rsidRDefault="00C73A01" w:rsidP="000B3954">
            <w:pPr>
              <w:pStyle w:val="af6"/>
              <w:jc w:val="center"/>
              <w:rPr>
                <w:rFonts w:ascii="Times New Roman" w:eastAsiaTheme="minorEastAsia" w:hAnsi="Times New Roman"/>
                <w:color w:val="000000"/>
                <w:sz w:val="21"/>
                <w:szCs w:val="21"/>
                <w:highlight w:val="red"/>
              </w:rPr>
            </w:pPr>
          </w:p>
        </w:tc>
        <w:tc>
          <w:tcPr>
            <w:tcW w:w="2250" w:type="dxa"/>
            <w:vAlign w:val="bottom"/>
          </w:tcPr>
          <w:p w:rsidR="00D6666E" w:rsidRPr="001F5788" w:rsidRDefault="00C73A01" w:rsidP="000B3954">
            <w:pPr>
              <w:jc w:val="right"/>
              <w:rPr>
                <w:rFonts w:eastAsiaTheme="minorEastAsia"/>
                <w:color w:val="000000"/>
                <w:szCs w:val="21"/>
              </w:rPr>
            </w:pPr>
            <w:r w:rsidRPr="001F5788">
              <w:rPr>
                <w:rFonts w:eastAsiaTheme="minorEastAsia"/>
                <w:color w:val="000000"/>
                <w:szCs w:val="21"/>
              </w:rPr>
              <w:t>128,222.63</w:t>
            </w:r>
          </w:p>
        </w:tc>
        <w:tc>
          <w:tcPr>
            <w:tcW w:w="2250" w:type="dxa"/>
            <w:vAlign w:val="bottom"/>
          </w:tcPr>
          <w:p w:rsidR="00D6666E" w:rsidRPr="001F5788" w:rsidRDefault="00C73A01" w:rsidP="000B3954">
            <w:pPr>
              <w:jc w:val="right"/>
              <w:rPr>
                <w:rFonts w:eastAsiaTheme="minorEastAsia"/>
                <w:color w:val="000000"/>
                <w:szCs w:val="21"/>
              </w:rPr>
            </w:pPr>
            <w:r w:rsidRPr="001F5788">
              <w:rPr>
                <w:rFonts w:eastAsiaTheme="minorEastAsia"/>
                <w:color w:val="000000"/>
                <w:szCs w:val="21"/>
              </w:rPr>
              <w:t>58,354.20</w:t>
            </w:r>
          </w:p>
        </w:tc>
      </w:tr>
      <w:tr w:rsidR="00C255A4" w:rsidTr="000B3954">
        <w:tc>
          <w:tcPr>
            <w:tcW w:w="3420" w:type="dxa"/>
            <w:vAlign w:val="center"/>
          </w:tcPr>
          <w:p w:rsidR="00D6666E" w:rsidRPr="007715BA" w:rsidRDefault="00C73A01" w:rsidP="000B3954">
            <w:pPr>
              <w:rPr>
                <w:rFonts w:eastAsiaTheme="minorEastAsia"/>
                <w:color w:val="000000"/>
                <w:szCs w:val="21"/>
              </w:rPr>
            </w:pPr>
            <w:r w:rsidRPr="001F5788">
              <w:rPr>
                <w:rFonts w:eastAsiaTheme="minorEastAsia" w:hint="eastAsia"/>
                <w:color w:val="000000"/>
                <w:szCs w:val="21"/>
              </w:rPr>
              <w:t>7</w:t>
            </w:r>
            <w:r w:rsidRPr="007715BA">
              <w:rPr>
                <w:rFonts w:eastAsiaTheme="minorEastAsia"/>
                <w:color w:val="000000"/>
                <w:szCs w:val="21"/>
              </w:rPr>
              <w:t>．其他费用</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r w:rsidRPr="007715BA">
              <w:rPr>
                <w:rFonts w:ascii="Times New Roman" w:eastAsiaTheme="minorEastAsia" w:hAnsi="Times New Roman"/>
                <w:color w:val="000000"/>
                <w:sz w:val="21"/>
                <w:szCs w:val="21"/>
              </w:rPr>
              <w:t>6.4.7.21</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200,022.30</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113,467.56</w:t>
            </w:r>
          </w:p>
        </w:tc>
      </w:tr>
      <w:tr w:rsidR="00C255A4" w:rsidTr="000B3954">
        <w:tc>
          <w:tcPr>
            <w:tcW w:w="3420" w:type="dxa"/>
            <w:vAlign w:val="center"/>
          </w:tcPr>
          <w:p w:rsidR="00D6666E" w:rsidRPr="007715BA" w:rsidRDefault="00C73A01" w:rsidP="000B3954">
            <w:pPr>
              <w:rPr>
                <w:rFonts w:eastAsiaTheme="minorEastAsia"/>
                <w:b/>
                <w:color w:val="000000"/>
                <w:szCs w:val="21"/>
              </w:rPr>
            </w:pPr>
            <w:r w:rsidRPr="007715BA">
              <w:rPr>
                <w:rFonts w:eastAsiaTheme="minorEastAsia"/>
                <w:b/>
                <w:color w:val="000000"/>
                <w:szCs w:val="21"/>
              </w:rPr>
              <w:t>三、利润总额（亏损总额以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D6666E" w:rsidRPr="007715BA" w:rsidRDefault="00C73A01" w:rsidP="000B3954">
            <w:pPr>
              <w:pStyle w:val="af6"/>
              <w:jc w:val="center"/>
              <w:rPr>
                <w:rFonts w:ascii="Times New Roman" w:eastAsiaTheme="minorEastAsia" w:hAnsi="Times New Roman"/>
                <w:b/>
                <w:color w:val="000000"/>
                <w:sz w:val="21"/>
                <w:szCs w:val="21"/>
              </w:rPr>
            </w:pPr>
          </w:p>
        </w:tc>
        <w:tc>
          <w:tcPr>
            <w:tcW w:w="2250" w:type="dxa"/>
            <w:vAlign w:val="center"/>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3,927,180.58</w:t>
            </w:r>
          </w:p>
        </w:tc>
        <w:tc>
          <w:tcPr>
            <w:tcW w:w="2250" w:type="dxa"/>
            <w:vAlign w:val="center"/>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10,892,275.24</w:t>
            </w:r>
          </w:p>
        </w:tc>
      </w:tr>
      <w:tr w:rsidR="00C255A4" w:rsidTr="000B3954">
        <w:tc>
          <w:tcPr>
            <w:tcW w:w="3420" w:type="dxa"/>
            <w:vAlign w:val="center"/>
          </w:tcPr>
          <w:p w:rsidR="00D6666E" w:rsidRPr="007715BA" w:rsidRDefault="00C73A01" w:rsidP="000B3954">
            <w:pPr>
              <w:rPr>
                <w:rFonts w:eastAsiaTheme="minorEastAsia"/>
                <w:b/>
                <w:color w:val="000000"/>
                <w:szCs w:val="21"/>
              </w:rPr>
            </w:pPr>
            <w:r w:rsidRPr="007715BA">
              <w:rPr>
                <w:rFonts w:eastAsiaTheme="minorEastAsia"/>
                <w:szCs w:val="21"/>
              </w:rPr>
              <w:t>减：所得税费用</w:t>
            </w:r>
          </w:p>
        </w:tc>
        <w:tc>
          <w:tcPr>
            <w:tcW w:w="1080" w:type="dxa"/>
            <w:vAlign w:val="center"/>
          </w:tcPr>
          <w:p w:rsidR="00D6666E" w:rsidRPr="007715BA" w:rsidRDefault="00C73A01" w:rsidP="000B3954">
            <w:pPr>
              <w:pStyle w:val="af6"/>
              <w:jc w:val="center"/>
              <w:rPr>
                <w:rFonts w:ascii="Times New Roman" w:eastAsiaTheme="minorEastAsia" w:hAnsi="Times New Roman"/>
                <w:color w:val="000000"/>
                <w:sz w:val="21"/>
                <w:szCs w:val="21"/>
              </w:rPr>
            </w:pP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c>
          <w:tcPr>
            <w:tcW w:w="2250" w:type="dxa"/>
            <w:vAlign w:val="bottom"/>
          </w:tcPr>
          <w:p w:rsidR="00D6666E" w:rsidRPr="007715BA" w:rsidRDefault="00C73A01" w:rsidP="000B3954">
            <w:pPr>
              <w:jc w:val="right"/>
              <w:rPr>
                <w:rFonts w:eastAsiaTheme="minorEastAsia"/>
                <w:color w:val="000000"/>
                <w:szCs w:val="21"/>
              </w:rPr>
            </w:pPr>
            <w:r w:rsidRPr="007715BA">
              <w:rPr>
                <w:rFonts w:eastAsiaTheme="minorEastAsia"/>
                <w:color w:val="000000"/>
                <w:szCs w:val="21"/>
              </w:rPr>
              <w:t>-</w:t>
            </w:r>
          </w:p>
        </w:tc>
      </w:tr>
      <w:tr w:rsidR="00C255A4" w:rsidTr="000B3954">
        <w:tc>
          <w:tcPr>
            <w:tcW w:w="3420" w:type="dxa"/>
            <w:vAlign w:val="center"/>
          </w:tcPr>
          <w:p w:rsidR="00D6666E" w:rsidRPr="007715BA" w:rsidRDefault="00C73A01" w:rsidP="000B3954">
            <w:pPr>
              <w:rPr>
                <w:rFonts w:eastAsiaTheme="minorEastAsia"/>
                <w:b/>
                <w:color w:val="000000"/>
                <w:szCs w:val="21"/>
              </w:rPr>
            </w:pPr>
            <w:r w:rsidRPr="007715BA">
              <w:rPr>
                <w:rFonts w:eastAsiaTheme="minorEastAsia"/>
                <w:b/>
                <w:color w:val="000000"/>
                <w:szCs w:val="21"/>
              </w:rPr>
              <w:t>四、净利润（净亏损以</w:t>
            </w:r>
            <w:r w:rsidRPr="007715BA">
              <w:rPr>
                <w:rFonts w:eastAsiaTheme="minorEastAsia"/>
                <w:b/>
                <w:color w:val="000000"/>
                <w:szCs w:val="21"/>
              </w:rPr>
              <w:t>“-”</w:t>
            </w:r>
            <w:r w:rsidRPr="007715BA">
              <w:rPr>
                <w:rFonts w:eastAsiaTheme="minorEastAsia"/>
                <w:b/>
                <w:color w:val="000000"/>
                <w:szCs w:val="21"/>
              </w:rPr>
              <w:t>号填列）</w:t>
            </w:r>
          </w:p>
        </w:tc>
        <w:tc>
          <w:tcPr>
            <w:tcW w:w="1080" w:type="dxa"/>
            <w:vAlign w:val="center"/>
          </w:tcPr>
          <w:p w:rsidR="00D6666E" w:rsidRPr="007715BA" w:rsidRDefault="00C73A01" w:rsidP="000B3954">
            <w:pPr>
              <w:pStyle w:val="af6"/>
              <w:jc w:val="center"/>
              <w:rPr>
                <w:rFonts w:ascii="Times New Roman" w:eastAsiaTheme="minorEastAsia" w:hAnsi="Times New Roman"/>
                <w:b/>
                <w:color w:val="000000"/>
                <w:sz w:val="21"/>
                <w:szCs w:val="21"/>
              </w:rPr>
            </w:pP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3,927,180.58</w:t>
            </w:r>
          </w:p>
        </w:tc>
        <w:tc>
          <w:tcPr>
            <w:tcW w:w="2250" w:type="dxa"/>
            <w:vAlign w:val="bottom"/>
          </w:tcPr>
          <w:p w:rsidR="00D6666E" w:rsidRPr="007715BA" w:rsidRDefault="00C73A01" w:rsidP="000B3954">
            <w:pPr>
              <w:jc w:val="right"/>
              <w:rPr>
                <w:rFonts w:eastAsiaTheme="minorEastAsia"/>
                <w:b/>
                <w:color w:val="000000"/>
                <w:szCs w:val="21"/>
              </w:rPr>
            </w:pPr>
            <w:r w:rsidRPr="007715BA">
              <w:rPr>
                <w:rFonts w:eastAsiaTheme="minorEastAsia"/>
                <w:b/>
                <w:color w:val="000000"/>
                <w:szCs w:val="21"/>
              </w:rPr>
              <w:t>10,892,275.24</w:t>
            </w:r>
          </w:p>
        </w:tc>
      </w:tr>
    </w:tbl>
    <w:p w:rsidR="001548F9" w:rsidRPr="00646A7D" w:rsidRDefault="00C73A01" w:rsidP="00646A7D">
      <w:pPr>
        <w:tabs>
          <w:tab w:val="left" w:pos="426"/>
        </w:tabs>
        <w:spacing w:line="360" w:lineRule="auto"/>
        <w:ind w:firstLineChars="200" w:firstLine="420"/>
        <w:jc w:val="left"/>
        <w:rPr>
          <w:rFonts w:eastAsiaTheme="minorEastAsia"/>
          <w:kern w:val="0"/>
          <w:szCs w:val="21"/>
        </w:rPr>
      </w:pPr>
      <w:bookmarkStart w:id="48" w:name="_GoBack"/>
      <w:bookmarkEnd w:id="48"/>
      <w:r w:rsidRPr="00646A7D">
        <w:rPr>
          <w:rFonts w:eastAsiaTheme="minorEastAsia"/>
          <w:kern w:val="0"/>
          <w:szCs w:val="21"/>
        </w:rPr>
        <w:t>注：本基金</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3</w:t>
      </w:r>
      <w:r w:rsidRPr="00646A7D">
        <w:rPr>
          <w:rFonts w:eastAsiaTheme="minorEastAsia"/>
          <w:kern w:val="0"/>
          <w:szCs w:val="21"/>
        </w:rPr>
        <w:t>月</w:t>
      </w:r>
      <w:r w:rsidRPr="00646A7D">
        <w:rPr>
          <w:rFonts w:eastAsiaTheme="minorEastAsia"/>
          <w:kern w:val="0"/>
          <w:szCs w:val="21"/>
        </w:rPr>
        <w:t>28</w:t>
      </w:r>
      <w:r w:rsidRPr="00646A7D">
        <w:rPr>
          <w:rFonts w:eastAsiaTheme="minorEastAsia"/>
          <w:kern w:val="0"/>
          <w:szCs w:val="21"/>
        </w:rPr>
        <w:t>日转型后合同生效成立，上年度可比期间为</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3</w:t>
      </w:r>
      <w:r w:rsidRPr="00646A7D">
        <w:rPr>
          <w:rFonts w:eastAsiaTheme="minorEastAsia"/>
          <w:kern w:val="0"/>
          <w:szCs w:val="21"/>
        </w:rPr>
        <w:t>月</w:t>
      </w:r>
      <w:r w:rsidRPr="00646A7D">
        <w:rPr>
          <w:rFonts w:eastAsiaTheme="minorEastAsia"/>
          <w:kern w:val="0"/>
          <w:szCs w:val="21"/>
        </w:rPr>
        <w:t>28</w:t>
      </w:r>
      <w:r w:rsidRPr="00646A7D">
        <w:rPr>
          <w:rFonts w:eastAsiaTheme="minorEastAsia"/>
          <w:kern w:val="0"/>
          <w:szCs w:val="21"/>
        </w:rPr>
        <w:t>日至</w:t>
      </w:r>
      <w:r w:rsidRPr="00646A7D">
        <w:rPr>
          <w:rFonts w:eastAsiaTheme="minorEastAsia"/>
          <w:kern w:val="0"/>
          <w:szCs w:val="21"/>
        </w:rPr>
        <w:t>2018</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日，下同。</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49" w:name="_Toc331410099"/>
      <w:bookmarkStart w:id="50" w:name="_Toc225498270"/>
      <w:r w:rsidRPr="00646A7D">
        <w:rPr>
          <w:rFonts w:ascii="Times New Roman" w:eastAsiaTheme="minorEastAsia" w:hAnsi="Times New Roman"/>
          <w:kern w:val="0"/>
          <w:sz w:val="21"/>
          <w:szCs w:val="21"/>
        </w:rPr>
        <w:t xml:space="preserve">6.3 </w:t>
      </w:r>
      <w:r w:rsidRPr="00646A7D">
        <w:rPr>
          <w:rFonts w:ascii="Times New Roman" w:eastAsiaTheme="minorEastAsia" w:hAnsi="Times New Roman"/>
          <w:kern w:val="0"/>
          <w:sz w:val="21"/>
          <w:szCs w:val="21"/>
        </w:rPr>
        <w:t>所有者权益（基金净值）变动表</w:t>
      </w:r>
      <w:bookmarkEnd w:id="49"/>
      <w:bookmarkEnd w:id="50"/>
    </w:p>
    <w:p w:rsidR="001548F9" w:rsidRPr="00646A7D" w:rsidRDefault="00C73A01" w:rsidP="003576C9">
      <w:pPr>
        <w:spacing w:line="360" w:lineRule="auto"/>
        <w:rPr>
          <w:rFonts w:eastAsiaTheme="minorEastAsia"/>
          <w:kern w:val="0"/>
          <w:szCs w:val="21"/>
        </w:rPr>
      </w:pPr>
      <w:r w:rsidRPr="00646A7D">
        <w:rPr>
          <w:rFonts w:eastAsiaTheme="minorEastAsia"/>
          <w:color w:val="000000"/>
          <w:szCs w:val="21"/>
        </w:rPr>
        <w:t>会计主体：</w:t>
      </w:r>
      <w:r w:rsidRPr="00646A7D">
        <w:rPr>
          <w:rFonts w:eastAsiaTheme="minorEastAsia"/>
          <w:kern w:val="0"/>
          <w:szCs w:val="21"/>
        </w:rPr>
        <w:t>金鹰添润定期开放债券型发起式证券投资基金</w:t>
      </w:r>
    </w:p>
    <w:p w:rsidR="001548F9" w:rsidRPr="00646A7D" w:rsidRDefault="00C73A01" w:rsidP="003576C9">
      <w:pPr>
        <w:spacing w:line="360" w:lineRule="auto"/>
        <w:rPr>
          <w:rFonts w:eastAsiaTheme="minorEastAsia"/>
          <w:kern w:val="0"/>
          <w:szCs w:val="21"/>
        </w:rPr>
      </w:pPr>
      <w:r w:rsidRPr="00646A7D">
        <w:rPr>
          <w:rFonts w:eastAsiaTheme="minorEastAsia"/>
          <w:color w:val="000000"/>
          <w:szCs w:val="21"/>
        </w:rPr>
        <w:t>本报告期：</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1</w:t>
      </w:r>
      <w:r w:rsidRPr="00646A7D">
        <w:rPr>
          <w:rFonts w:eastAsiaTheme="minorEastAsia"/>
          <w:kern w:val="0"/>
          <w:szCs w:val="21"/>
        </w:rPr>
        <w:t>月</w:t>
      </w:r>
      <w:r w:rsidRPr="00646A7D">
        <w:rPr>
          <w:rFonts w:eastAsiaTheme="minorEastAsia"/>
          <w:kern w:val="0"/>
          <w:szCs w:val="21"/>
        </w:rPr>
        <w:t>1</w:t>
      </w:r>
      <w:r w:rsidRPr="00646A7D">
        <w:rPr>
          <w:rFonts w:eastAsiaTheme="minorEastAsia"/>
          <w:kern w:val="0"/>
          <w:szCs w:val="21"/>
        </w:rPr>
        <w:t>日至</w:t>
      </w:r>
      <w:r w:rsidRPr="00646A7D">
        <w:rPr>
          <w:rFonts w:eastAsiaTheme="minorEastAsia"/>
          <w:kern w:val="0"/>
          <w:szCs w:val="21"/>
        </w:rPr>
        <w:t>2019</w:t>
      </w:r>
      <w:r w:rsidRPr="00646A7D">
        <w:rPr>
          <w:rFonts w:eastAsiaTheme="minorEastAsia"/>
          <w:kern w:val="0"/>
          <w:szCs w:val="21"/>
        </w:rPr>
        <w:t>年</w:t>
      </w:r>
      <w:r w:rsidRPr="00646A7D">
        <w:rPr>
          <w:rFonts w:eastAsiaTheme="minorEastAsia"/>
          <w:kern w:val="0"/>
          <w:szCs w:val="21"/>
        </w:rPr>
        <w:t>6</w:t>
      </w:r>
      <w:r w:rsidRPr="00646A7D">
        <w:rPr>
          <w:rFonts w:eastAsiaTheme="minorEastAsia"/>
          <w:kern w:val="0"/>
          <w:szCs w:val="21"/>
        </w:rPr>
        <w:t>月</w:t>
      </w:r>
      <w:r w:rsidRPr="00646A7D">
        <w:rPr>
          <w:rFonts w:eastAsiaTheme="minorEastAsia"/>
          <w:kern w:val="0"/>
          <w:szCs w:val="21"/>
        </w:rPr>
        <w:t>30</w:t>
      </w:r>
      <w:r w:rsidRPr="00646A7D">
        <w:rPr>
          <w:rFonts w:eastAsiaTheme="minorEastAsia"/>
          <w:kern w:val="0"/>
          <w:szCs w:val="21"/>
        </w:rPr>
        <w:t>日</w:t>
      </w:r>
    </w:p>
    <w:p w:rsidR="001548F9" w:rsidRPr="00646A7D" w:rsidRDefault="00C73A01" w:rsidP="006D141C">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C255A4" w:rsidTr="001A4BE3">
        <w:tc>
          <w:tcPr>
            <w:tcW w:w="2552" w:type="dxa"/>
            <w:vMerge w:val="restart"/>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本期</w:t>
            </w:r>
          </w:p>
          <w:p w:rsidR="001548F9" w:rsidRPr="00646A7D" w:rsidRDefault="00C73A01">
            <w:pPr>
              <w:pStyle w:val="af6"/>
              <w:spacing w:before="0" w:beforeAutospacing="0" w:after="0" w:afterAutospacing="0"/>
              <w:jc w:val="center"/>
              <w:rPr>
                <w:rFonts w:ascii="Times New Roman" w:eastAsiaTheme="minorEastAsia" w:hAnsi="Times New Roman"/>
                <w:b/>
                <w:color w:val="000000"/>
                <w:sz w:val="21"/>
                <w:szCs w:val="21"/>
              </w:rPr>
            </w:pP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1</w:t>
            </w:r>
            <w:r w:rsidRPr="00646A7D">
              <w:rPr>
                <w:rFonts w:ascii="Times New Roman" w:eastAsiaTheme="minorEastAsia" w:hAnsi="Times New Roman"/>
                <w:b/>
                <w:sz w:val="21"/>
                <w:szCs w:val="21"/>
              </w:rPr>
              <w:t>日至</w:t>
            </w:r>
            <w:r w:rsidRPr="00646A7D">
              <w:rPr>
                <w:rFonts w:ascii="Times New Roman" w:eastAsiaTheme="minorEastAsia" w:hAnsi="Times New Roman"/>
                <w:b/>
                <w:sz w:val="21"/>
                <w:szCs w:val="21"/>
              </w:rPr>
              <w:t>2019</w:t>
            </w:r>
            <w:r w:rsidRPr="00646A7D">
              <w:rPr>
                <w:rFonts w:ascii="Times New Roman" w:eastAsiaTheme="minorEastAsia" w:hAnsi="Times New Roman"/>
                <w:b/>
                <w:sz w:val="21"/>
                <w:szCs w:val="21"/>
              </w:rPr>
              <w:t>年</w:t>
            </w:r>
            <w:r w:rsidRPr="00646A7D">
              <w:rPr>
                <w:rFonts w:ascii="Times New Roman" w:eastAsiaTheme="minorEastAsia" w:hAnsi="Times New Roman"/>
                <w:b/>
                <w:sz w:val="21"/>
                <w:szCs w:val="21"/>
              </w:rPr>
              <w:t>6</w:t>
            </w:r>
            <w:r w:rsidRPr="00646A7D">
              <w:rPr>
                <w:rFonts w:ascii="Times New Roman" w:eastAsiaTheme="minorEastAsia" w:hAnsi="Times New Roman"/>
                <w:b/>
                <w:sz w:val="21"/>
                <w:szCs w:val="21"/>
              </w:rPr>
              <w:t>月</w:t>
            </w:r>
            <w:r w:rsidRPr="00646A7D">
              <w:rPr>
                <w:rFonts w:ascii="Times New Roman" w:eastAsiaTheme="minorEastAsia" w:hAnsi="Times New Roman"/>
                <w:b/>
                <w:sz w:val="21"/>
                <w:szCs w:val="21"/>
              </w:rPr>
              <w:t>30</w:t>
            </w:r>
            <w:r w:rsidRPr="00646A7D">
              <w:rPr>
                <w:rFonts w:ascii="Times New Roman" w:eastAsiaTheme="minorEastAsia" w:hAnsi="Times New Roman"/>
                <w:b/>
                <w:sz w:val="21"/>
                <w:szCs w:val="21"/>
              </w:rPr>
              <w:t>日</w:t>
            </w:r>
          </w:p>
        </w:tc>
      </w:tr>
      <w:tr w:rsidR="00C255A4" w:rsidTr="001A4BE3">
        <w:tc>
          <w:tcPr>
            <w:tcW w:w="2552" w:type="dxa"/>
            <w:vMerge/>
            <w:vAlign w:val="center"/>
          </w:tcPr>
          <w:p w:rsidR="001548F9" w:rsidRPr="00646A7D" w:rsidRDefault="00C73A01">
            <w:pPr>
              <w:widowControl/>
              <w:jc w:val="left"/>
              <w:rPr>
                <w:rFonts w:eastAsiaTheme="minorEastAsia"/>
                <w:b/>
                <w:color w:val="000000"/>
                <w:szCs w:val="21"/>
              </w:rPr>
            </w:pPr>
          </w:p>
        </w:tc>
        <w:tc>
          <w:tcPr>
            <w:tcW w:w="2149" w:type="dxa"/>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实收基金</w:t>
            </w:r>
          </w:p>
        </w:tc>
        <w:tc>
          <w:tcPr>
            <w:tcW w:w="2149" w:type="dxa"/>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未分配利润</w:t>
            </w:r>
          </w:p>
        </w:tc>
        <w:tc>
          <w:tcPr>
            <w:tcW w:w="2150" w:type="dxa"/>
            <w:vAlign w:val="center"/>
          </w:tcPr>
          <w:p w:rsidR="001548F9" w:rsidRPr="00646A7D" w:rsidRDefault="00C73A01">
            <w:pPr>
              <w:jc w:val="center"/>
              <w:rPr>
                <w:rFonts w:eastAsiaTheme="minorEastAsia"/>
                <w:color w:val="000000"/>
                <w:szCs w:val="21"/>
              </w:rPr>
            </w:pPr>
            <w:r w:rsidRPr="00646A7D">
              <w:rPr>
                <w:rFonts w:eastAsiaTheme="minorEastAsia"/>
                <w:b/>
                <w:color w:val="000000"/>
                <w:szCs w:val="21"/>
              </w:rPr>
              <w:t>所有者权益合计</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1,511,799,571.09</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48,419,601.26</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1,560,219,172.35</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3,927,180.58</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3,927,180.58</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-9,946.21</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-205.89</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-10,152.10</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2.07</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0.04</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2.11</w:t>
            </w:r>
          </w:p>
        </w:tc>
      </w:tr>
      <w:tr w:rsidR="00C255A4" w:rsidTr="0049538A">
        <w:tc>
          <w:tcPr>
            <w:tcW w:w="2552" w:type="dxa"/>
            <w:vAlign w:val="center"/>
          </w:tcPr>
          <w:p w:rsidR="001548F9" w:rsidRPr="00646A7D" w:rsidRDefault="00C73A01"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-9,948.28</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-205.93</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-10,154.21</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-12,094,317.12</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-12,094,317.12</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1,511,789,624.88</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40,252,258.83</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1,552,041,883.71</w:t>
            </w:r>
          </w:p>
        </w:tc>
      </w:tr>
      <w:tr w:rsidR="00C255A4" w:rsidTr="001A4BE3">
        <w:tc>
          <w:tcPr>
            <w:tcW w:w="2552" w:type="dxa"/>
            <w:vMerge w:val="restart"/>
            <w:vAlign w:val="center"/>
          </w:tcPr>
          <w:p w:rsidR="001548F9" w:rsidRPr="00646A7D" w:rsidRDefault="00C73A01">
            <w:pPr>
              <w:jc w:val="center"/>
              <w:rPr>
                <w:rFonts w:eastAsiaTheme="minorEastAsia"/>
                <w:color w:val="000000"/>
                <w:szCs w:val="21"/>
              </w:rPr>
            </w:pPr>
            <w:r w:rsidRPr="00646A7D">
              <w:rPr>
                <w:rFonts w:eastAsiaTheme="minorEastAsia"/>
                <w:b/>
                <w:color w:val="000000"/>
                <w:szCs w:val="21"/>
              </w:rPr>
              <w:t>项目</w:t>
            </w:r>
          </w:p>
        </w:tc>
        <w:tc>
          <w:tcPr>
            <w:tcW w:w="6448" w:type="dxa"/>
            <w:gridSpan w:val="3"/>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上年度可比期间</w:t>
            </w:r>
          </w:p>
          <w:p w:rsidR="001548F9" w:rsidRPr="00646A7D" w:rsidRDefault="00C73A01">
            <w:pPr>
              <w:pStyle w:val="af6"/>
              <w:spacing w:before="0" w:beforeAutospacing="0" w:after="0" w:afterAutospacing="0"/>
              <w:jc w:val="center"/>
              <w:rPr>
                <w:rFonts w:ascii="Times New Roman" w:eastAsiaTheme="minorEastAsia" w:hAnsi="Times New Roman"/>
                <w:color w:val="000000"/>
                <w:sz w:val="21"/>
                <w:szCs w:val="21"/>
              </w:rPr>
            </w:pP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3</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28</w:t>
            </w:r>
            <w:r w:rsidRPr="00646A7D">
              <w:rPr>
                <w:rFonts w:ascii="Times New Roman" w:eastAsiaTheme="minorEastAsia" w:hAnsi="Times New Roman"/>
                <w:b/>
                <w:color w:val="000000"/>
                <w:sz w:val="21"/>
                <w:szCs w:val="21"/>
              </w:rPr>
              <w:t>日（基金合同生效日）至</w:t>
            </w:r>
            <w:r w:rsidRPr="00646A7D">
              <w:rPr>
                <w:rFonts w:ascii="Times New Roman" w:eastAsiaTheme="minorEastAsia" w:hAnsi="Times New Roman"/>
                <w:b/>
                <w:color w:val="000000"/>
                <w:sz w:val="21"/>
                <w:szCs w:val="21"/>
              </w:rPr>
              <w:t>2018</w:t>
            </w:r>
            <w:r w:rsidRPr="00646A7D">
              <w:rPr>
                <w:rFonts w:ascii="Times New Roman" w:eastAsiaTheme="minorEastAsia" w:hAnsi="Times New Roman"/>
                <w:b/>
                <w:color w:val="000000"/>
                <w:sz w:val="21"/>
                <w:szCs w:val="21"/>
              </w:rPr>
              <w:t>年</w:t>
            </w:r>
            <w:r w:rsidRPr="00646A7D">
              <w:rPr>
                <w:rFonts w:ascii="Times New Roman" w:eastAsiaTheme="minorEastAsia" w:hAnsi="Times New Roman"/>
                <w:b/>
                <w:color w:val="000000"/>
                <w:sz w:val="21"/>
                <w:szCs w:val="21"/>
              </w:rPr>
              <w:t>6</w:t>
            </w:r>
            <w:r w:rsidRPr="00646A7D">
              <w:rPr>
                <w:rFonts w:ascii="Times New Roman" w:eastAsiaTheme="minorEastAsia" w:hAnsi="Times New Roman"/>
                <w:b/>
                <w:color w:val="000000"/>
                <w:sz w:val="21"/>
                <w:szCs w:val="21"/>
              </w:rPr>
              <w:t>月</w:t>
            </w:r>
            <w:r w:rsidRPr="00646A7D">
              <w:rPr>
                <w:rFonts w:ascii="Times New Roman" w:eastAsiaTheme="minorEastAsia" w:hAnsi="Times New Roman"/>
                <w:b/>
                <w:color w:val="000000"/>
                <w:sz w:val="21"/>
                <w:szCs w:val="21"/>
              </w:rPr>
              <w:t>30</w:t>
            </w:r>
            <w:r w:rsidRPr="00646A7D">
              <w:rPr>
                <w:rFonts w:ascii="Times New Roman" w:eastAsiaTheme="minorEastAsia" w:hAnsi="Times New Roman"/>
                <w:b/>
                <w:color w:val="000000"/>
                <w:sz w:val="21"/>
                <w:szCs w:val="21"/>
              </w:rPr>
              <w:t>日</w:t>
            </w:r>
          </w:p>
        </w:tc>
      </w:tr>
      <w:tr w:rsidR="00C255A4" w:rsidTr="001A4BE3">
        <w:tc>
          <w:tcPr>
            <w:tcW w:w="2552" w:type="dxa"/>
            <w:vMerge/>
            <w:vAlign w:val="center"/>
          </w:tcPr>
          <w:p w:rsidR="001548F9" w:rsidRPr="00646A7D" w:rsidRDefault="00C73A01">
            <w:pPr>
              <w:widowControl/>
              <w:jc w:val="left"/>
              <w:rPr>
                <w:rFonts w:eastAsiaTheme="minorEastAsia"/>
                <w:color w:val="000000"/>
                <w:szCs w:val="21"/>
              </w:rPr>
            </w:pPr>
          </w:p>
        </w:tc>
        <w:tc>
          <w:tcPr>
            <w:tcW w:w="2149" w:type="dxa"/>
            <w:vAlign w:val="center"/>
          </w:tcPr>
          <w:p w:rsidR="001548F9" w:rsidRPr="00646A7D" w:rsidRDefault="00C73A01">
            <w:pPr>
              <w:jc w:val="center"/>
              <w:rPr>
                <w:rFonts w:eastAsiaTheme="minorEastAsia"/>
                <w:color w:val="000000"/>
                <w:szCs w:val="21"/>
              </w:rPr>
            </w:pPr>
            <w:r w:rsidRPr="00646A7D">
              <w:rPr>
                <w:rFonts w:eastAsiaTheme="minorEastAsia"/>
                <w:b/>
                <w:color w:val="000000"/>
                <w:szCs w:val="21"/>
              </w:rPr>
              <w:t>实收基金</w:t>
            </w:r>
          </w:p>
        </w:tc>
        <w:tc>
          <w:tcPr>
            <w:tcW w:w="2149" w:type="dxa"/>
          </w:tcPr>
          <w:p w:rsidR="001548F9" w:rsidRPr="00646A7D" w:rsidRDefault="00C73A01">
            <w:pPr>
              <w:jc w:val="center"/>
              <w:rPr>
                <w:rFonts w:eastAsiaTheme="minorEastAsia"/>
                <w:color w:val="000000"/>
                <w:szCs w:val="21"/>
              </w:rPr>
            </w:pPr>
            <w:r w:rsidRPr="00646A7D">
              <w:rPr>
                <w:rFonts w:eastAsiaTheme="minorEastAsia"/>
                <w:b/>
                <w:color w:val="000000"/>
                <w:szCs w:val="21"/>
              </w:rPr>
              <w:t>未分配利润</w:t>
            </w:r>
          </w:p>
        </w:tc>
        <w:tc>
          <w:tcPr>
            <w:tcW w:w="2150" w:type="dxa"/>
            <w:vAlign w:val="center"/>
          </w:tcPr>
          <w:p w:rsidR="001548F9" w:rsidRPr="00646A7D" w:rsidRDefault="00C73A01">
            <w:pPr>
              <w:jc w:val="center"/>
              <w:rPr>
                <w:rFonts w:eastAsiaTheme="minorEastAsia"/>
                <w:b/>
                <w:color w:val="000000"/>
                <w:szCs w:val="21"/>
              </w:rPr>
            </w:pPr>
            <w:r w:rsidRPr="00646A7D">
              <w:rPr>
                <w:rFonts w:eastAsiaTheme="minorEastAsia"/>
                <w:b/>
                <w:color w:val="000000"/>
                <w:szCs w:val="21"/>
              </w:rPr>
              <w:t>所有者权益合计</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一、期初所有者权益（基金净值）</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210,028,109.33</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532,882.64</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210,560,991.97</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二、本期经营活动产生的基金净值变动数（本期利润）</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10,892,275.24</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10,892,275.24</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三、本期基金份额交易产生的基金净值变动数（净值减少以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1,301,786,774.30</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8,210,187.46</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1,309,996,961.76</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其中：</w:t>
            </w:r>
            <w:r w:rsidRPr="00646A7D">
              <w:rPr>
                <w:rFonts w:eastAsiaTheme="minorEastAsia"/>
                <w:color w:val="000000"/>
                <w:szCs w:val="21"/>
              </w:rPr>
              <w:t>1.</w:t>
            </w:r>
            <w:r w:rsidRPr="00646A7D">
              <w:rPr>
                <w:rFonts w:eastAsiaTheme="minorEastAsia"/>
                <w:color w:val="000000"/>
                <w:szCs w:val="21"/>
              </w:rPr>
              <w:t>基金申购款</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1,301,786,816.98</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8,210,187.73</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1,309,997,004.71</w:t>
            </w:r>
          </w:p>
        </w:tc>
      </w:tr>
      <w:tr w:rsidR="00C255A4" w:rsidTr="0049538A">
        <w:tc>
          <w:tcPr>
            <w:tcW w:w="2552" w:type="dxa"/>
            <w:vAlign w:val="center"/>
          </w:tcPr>
          <w:p w:rsidR="001548F9" w:rsidRPr="00646A7D" w:rsidRDefault="00C73A01" w:rsidP="0049538A">
            <w:pPr>
              <w:ind w:firstLineChars="300" w:firstLine="63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基金赎回款</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-42.68</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-0.27</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-42.95</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四、本期向基金份额持有人分配利润产生的基金净值变动（净值减少以</w:t>
            </w:r>
            <w:r w:rsidRPr="00646A7D">
              <w:rPr>
                <w:rFonts w:eastAsiaTheme="minorEastAsia"/>
                <w:color w:val="000000"/>
                <w:szCs w:val="21"/>
              </w:rPr>
              <w:t>“-”</w:t>
            </w:r>
            <w:r w:rsidRPr="00646A7D">
              <w:rPr>
                <w:rFonts w:eastAsiaTheme="minorEastAsia"/>
                <w:color w:val="000000"/>
                <w:szCs w:val="21"/>
              </w:rPr>
              <w:t>号填列）</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-25,700,853.23</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-25,700,853.23</w:t>
            </w:r>
          </w:p>
        </w:tc>
      </w:tr>
      <w:tr w:rsidR="00C255A4" w:rsidTr="0049538A">
        <w:tc>
          <w:tcPr>
            <w:tcW w:w="2552" w:type="dxa"/>
            <w:vAlign w:val="center"/>
          </w:tcPr>
          <w:p w:rsidR="001548F9" w:rsidRPr="00646A7D" w:rsidRDefault="00C73A01" w:rsidP="0049538A">
            <w:pPr>
              <w:rPr>
                <w:rFonts w:eastAsiaTheme="minorEastAsia"/>
                <w:color w:val="000000"/>
                <w:szCs w:val="21"/>
              </w:rPr>
            </w:pPr>
            <w:r w:rsidRPr="00646A7D">
              <w:rPr>
                <w:rFonts w:eastAsiaTheme="minorEastAsia"/>
                <w:color w:val="000000"/>
                <w:szCs w:val="21"/>
              </w:rPr>
              <w:t>五、期末所有者权益（基金净值）</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1,511,814,883.63</w:t>
            </w:r>
          </w:p>
        </w:tc>
        <w:tc>
          <w:tcPr>
            <w:tcW w:w="2149"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-6,065,507.89</w:t>
            </w:r>
          </w:p>
        </w:tc>
        <w:tc>
          <w:tcPr>
            <w:tcW w:w="2150" w:type="dxa"/>
            <w:vAlign w:val="center"/>
          </w:tcPr>
          <w:p w:rsidR="001548F9" w:rsidRPr="00646A7D" w:rsidRDefault="00C73A01" w:rsidP="0049538A">
            <w:pPr>
              <w:jc w:val="right"/>
              <w:rPr>
                <w:rFonts w:eastAsiaTheme="minorEastAsia"/>
                <w:color w:val="000000"/>
                <w:szCs w:val="21"/>
              </w:rPr>
            </w:pPr>
            <w:r w:rsidRPr="00646A7D">
              <w:rPr>
                <w:rFonts w:eastAsiaTheme="minorEastAsia"/>
                <w:color w:val="000000"/>
                <w:szCs w:val="21"/>
              </w:rPr>
              <w:t>1,505,749,375.74</w:t>
            </w:r>
          </w:p>
        </w:tc>
      </w:tr>
    </w:tbl>
    <w:p w:rsidR="002A630A" w:rsidRPr="00646A7D" w:rsidRDefault="00C73A01" w:rsidP="00C73A01">
      <w:pPr>
        <w:spacing w:beforeLines="100" w:line="360" w:lineRule="auto"/>
        <w:rPr>
          <w:rFonts w:eastAsiaTheme="minorEastAsia"/>
          <w:szCs w:val="21"/>
        </w:rPr>
      </w:pPr>
      <w:r w:rsidRPr="00646A7D">
        <w:rPr>
          <w:rFonts w:eastAsiaTheme="minorEastAsia"/>
          <w:szCs w:val="21"/>
        </w:rPr>
        <w:t>报表附注为财务报表的组成部分。</w:t>
      </w:r>
    </w:p>
    <w:p w:rsidR="002A630A" w:rsidRPr="00646A7D" w:rsidRDefault="00C73A01" w:rsidP="003576C9">
      <w:pPr>
        <w:spacing w:line="360" w:lineRule="auto"/>
        <w:rPr>
          <w:rFonts w:eastAsiaTheme="minorEastAsia"/>
          <w:szCs w:val="21"/>
        </w:rPr>
      </w:pPr>
      <w:r w:rsidRPr="00646A7D">
        <w:rPr>
          <w:rFonts w:eastAsiaTheme="minorEastAsia"/>
          <w:szCs w:val="21"/>
        </w:rPr>
        <w:t>本报告</w:t>
      </w:r>
      <w:r w:rsidRPr="00646A7D">
        <w:rPr>
          <w:rFonts w:eastAsiaTheme="minorEastAsia"/>
          <w:szCs w:val="21"/>
        </w:rPr>
        <w:t>6.1</w:t>
      </w:r>
      <w:r w:rsidRPr="00646A7D">
        <w:rPr>
          <w:rFonts w:eastAsiaTheme="minorEastAsia"/>
          <w:szCs w:val="21"/>
        </w:rPr>
        <w:t>至</w:t>
      </w:r>
      <w:r w:rsidRPr="00646A7D">
        <w:rPr>
          <w:rFonts w:eastAsiaTheme="minorEastAsia"/>
          <w:szCs w:val="21"/>
        </w:rPr>
        <w:t>6.4</w:t>
      </w:r>
      <w:r w:rsidRPr="00646A7D">
        <w:rPr>
          <w:rFonts w:eastAsiaTheme="minorEastAsia"/>
          <w:szCs w:val="21"/>
        </w:rPr>
        <w:t>，财务报表由下列负责人签署：</w:t>
      </w:r>
    </w:p>
    <w:p w:rsidR="001548F9" w:rsidRPr="00646A7D" w:rsidRDefault="00C73A01" w:rsidP="00646A7D">
      <w:pPr>
        <w:spacing w:line="360" w:lineRule="auto"/>
        <w:rPr>
          <w:rFonts w:eastAsiaTheme="minorEastAsia"/>
          <w:szCs w:val="21"/>
        </w:rPr>
      </w:pPr>
      <w:r w:rsidRPr="00646A7D">
        <w:rPr>
          <w:rFonts w:eastAsiaTheme="minorEastAsia"/>
          <w:szCs w:val="21"/>
        </w:rPr>
        <w:t>基金管理人</w:t>
      </w:r>
      <w:r w:rsidRPr="00646A7D">
        <w:rPr>
          <w:rFonts w:eastAsiaTheme="minorEastAsia"/>
          <w:szCs w:val="21"/>
        </w:rPr>
        <w:t>负责人：刘志刚，主管会计工作负责人：刘志刚，会计机构负责人：谢文君</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51" w:name="_Toc331410100"/>
      <w:bookmarkStart w:id="52" w:name="_Toc225498271"/>
      <w:r w:rsidRPr="00646A7D">
        <w:rPr>
          <w:rFonts w:ascii="Times New Roman" w:eastAsiaTheme="minorEastAsia" w:hAnsi="Times New Roman"/>
          <w:kern w:val="0"/>
          <w:sz w:val="21"/>
          <w:szCs w:val="21"/>
        </w:rPr>
        <w:t xml:space="preserve">6.4 </w:t>
      </w:r>
      <w:r w:rsidRPr="00646A7D">
        <w:rPr>
          <w:rFonts w:ascii="Times New Roman" w:eastAsiaTheme="minorEastAsia" w:hAnsi="Times New Roman"/>
          <w:kern w:val="0"/>
          <w:sz w:val="21"/>
          <w:szCs w:val="21"/>
        </w:rPr>
        <w:t>报表附注</w:t>
      </w:r>
      <w:bookmarkEnd w:id="51"/>
      <w:bookmarkEnd w:id="52"/>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6.4.1 </w:t>
      </w:r>
      <w:r w:rsidRPr="00646A7D">
        <w:rPr>
          <w:rFonts w:eastAsiaTheme="minorEastAsia"/>
          <w:b/>
          <w:color w:val="000000"/>
          <w:kern w:val="0"/>
          <w:szCs w:val="21"/>
        </w:rPr>
        <w:t>基金基本情况</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金鹰添润定期开放债券型发起式证券投资基金由金鹰添润纯债债券型证券投资基金转型而来。</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金鹰添润纯债债券型证券投资基金</w:t>
      </w:r>
      <w:r>
        <w:rPr>
          <w:rFonts w:eastAsiaTheme="minorEastAsia"/>
          <w:color w:val="000000"/>
          <w:szCs w:val="21"/>
        </w:rPr>
        <w:t>(</w:t>
      </w:r>
      <w:r>
        <w:rPr>
          <w:rFonts w:eastAsiaTheme="minorEastAsia"/>
          <w:color w:val="000000"/>
          <w:szCs w:val="21"/>
        </w:rPr>
        <w:t>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）机构部函</w:t>
      </w:r>
      <w:r>
        <w:rPr>
          <w:rFonts w:eastAsiaTheme="minorEastAsia"/>
          <w:color w:val="000000"/>
          <w:szCs w:val="21"/>
        </w:rPr>
        <w:t>[2017]403</w:t>
      </w:r>
      <w:r>
        <w:rPr>
          <w:rFonts w:eastAsiaTheme="minorEastAsia"/>
          <w:color w:val="000000"/>
          <w:szCs w:val="21"/>
        </w:rPr>
        <w:t>号文《关于金鹰添润纯债债券型证券投资基金备案确认的函》批准，于</w:t>
      </w:r>
      <w:r>
        <w:rPr>
          <w:rFonts w:eastAsiaTheme="minorEastAsia"/>
          <w:color w:val="000000"/>
          <w:szCs w:val="21"/>
        </w:rPr>
        <w:t>2017</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16</w:t>
      </w:r>
      <w:r>
        <w:rPr>
          <w:rFonts w:eastAsiaTheme="minorEastAsia"/>
          <w:color w:val="000000"/>
          <w:szCs w:val="21"/>
        </w:rPr>
        <w:t>日募集成立。本基金为契约型开放式，存续期限不定。本基金的基金管理人为金鹰基金管理有限公司，基金托管人为兴业银行股份有限公司。</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自</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2</w:t>
      </w:r>
      <w:r w:rsidRPr="00646A7D">
        <w:rPr>
          <w:rFonts w:eastAsiaTheme="minorEastAsia"/>
          <w:color w:val="000000"/>
          <w:szCs w:val="21"/>
        </w:rPr>
        <w:t>月</w:t>
      </w:r>
      <w:r w:rsidRPr="00646A7D">
        <w:rPr>
          <w:rFonts w:eastAsiaTheme="minorEastAsia"/>
          <w:color w:val="000000"/>
          <w:szCs w:val="21"/>
        </w:rPr>
        <w:t>26</w:t>
      </w:r>
      <w:r w:rsidRPr="00646A7D">
        <w:rPr>
          <w:rFonts w:eastAsiaTheme="minorEastAsia"/>
          <w:color w:val="000000"/>
          <w:szCs w:val="21"/>
        </w:rPr>
        <w:t>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20</w:t>
      </w:r>
      <w:r w:rsidRPr="00646A7D">
        <w:rPr>
          <w:rFonts w:eastAsiaTheme="minorEastAsia"/>
          <w:color w:val="000000"/>
          <w:szCs w:val="21"/>
        </w:rPr>
        <w:t>日</w:t>
      </w:r>
      <w:r w:rsidRPr="00646A7D">
        <w:rPr>
          <w:rFonts w:eastAsiaTheme="minorEastAsia"/>
          <w:color w:val="000000"/>
          <w:szCs w:val="21"/>
        </w:rPr>
        <w:t>12:00</w:t>
      </w:r>
      <w:r w:rsidRPr="00646A7D">
        <w:rPr>
          <w:rFonts w:eastAsiaTheme="minorEastAsia"/>
          <w:color w:val="000000"/>
          <w:szCs w:val="21"/>
        </w:rPr>
        <w:t>，金鹰添润纯债债券型证券投资基金基金份额持有人</w:t>
      </w:r>
      <w:r w:rsidRPr="00646A7D">
        <w:rPr>
          <w:rFonts w:eastAsiaTheme="minorEastAsia"/>
          <w:color w:val="000000"/>
          <w:szCs w:val="21"/>
        </w:rPr>
        <w:t>大会以通讯方式召开，大会审议并通过了《关于金鹰添润纯债债券型证券投资基金转型相关事项的议案》。根据该议案，</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28</w:t>
      </w:r>
      <w:r w:rsidRPr="00646A7D">
        <w:rPr>
          <w:rFonts w:eastAsiaTheme="minorEastAsia"/>
          <w:color w:val="000000"/>
          <w:szCs w:val="21"/>
        </w:rPr>
        <w:t>日为《金鹰添润定期开放债券型发起式证券投资基金基金合同》公告日，自该日起，《金鹰添润定期开放债券型发起式证券投资基金基金合同》生效，《金鹰添润纯债债券型证券投资基金基金合同》同时失效，金鹰添润纯债债券型证券投资基金正式变更为金鹰添润定期开放债券型发起式证券投资基金。基金代码不变，仍为</w:t>
      </w:r>
      <w:r w:rsidRPr="00646A7D">
        <w:rPr>
          <w:rFonts w:eastAsiaTheme="minorEastAsia"/>
          <w:color w:val="000000"/>
          <w:szCs w:val="21"/>
        </w:rPr>
        <w:t>004045</w:t>
      </w:r>
      <w:r w:rsidRPr="00646A7D">
        <w:rPr>
          <w:rFonts w:eastAsiaTheme="minorEastAsia"/>
          <w:color w:val="000000"/>
          <w:szCs w:val="21"/>
        </w:rPr>
        <w:t>，基金全称由</w:t>
      </w:r>
      <w:r w:rsidRPr="00646A7D">
        <w:rPr>
          <w:rFonts w:eastAsiaTheme="minorEastAsia"/>
          <w:color w:val="000000"/>
          <w:szCs w:val="21"/>
        </w:rPr>
        <w:t>“</w:t>
      </w:r>
      <w:r w:rsidRPr="00646A7D">
        <w:rPr>
          <w:rFonts w:eastAsiaTheme="minorEastAsia"/>
          <w:color w:val="000000"/>
          <w:szCs w:val="21"/>
        </w:rPr>
        <w:t>金鹰添润纯债债券型证券投资基金</w:t>
      </w:r>
      <w:r w:rsidRPr="00646A7D">
        <w:rPr>
          <w:rFonts w:eastAsiaTheme="minorEastAsia"/>
          <w:color w:val="000000"/>
          <w:szCs w:val="21"/>
        </w:rPr>
        <w:t>”</w:t>
      </w:r>
      <w:r w:rsidRPr="00646A7D">
        <w:rPr>
          <w:rFonts w:eastAsiaTheme="minorEastAsia"/>
          <w:color w:val="000000"/>
          <w:szCs w:val="21"/>
        </w:rPr>
        <w:t>变更为</w:t>
      </w:r>
      <w:r w:rsidRPr="00646A7D">
        <w:rPr>
          <w:rFonts w:eastAsiaTheme="minorEastAsia"/>
          <w:color w:val="000000"/>
          <w:szCs w:val="21"/>
        </w:rPr>
        <w:t>“</w:t>
      </w:r>
      <w:r w:rsidRPr="00646A7D">
        <w:rPr>
          <w:rFonts w:eastAsiaTheme="minorEastAsia"/>
          <w:color w:val="000000"/>
          <w:szCs w:val="21"/>
        </w:rPr>
        <w:t>金鹰添润定期开放债券型发起式证券投资基</w:t>
      </w:r>
      <w:r w:rsidRPr="00646A7D">
        <w:rPr>
          <w:rFonts w:eastAsiaTheme="minorEastAsia"/>
          <w:color w:val="000000"/>
          <w:szCs w:val="21"/>
        </w:rPr>
        <w:t>金</w:t>
      </w:r>
      <w:r w:rsidRPr="00646A7D">
        <w:rPr>
          <w:rFonts w:eastAsiaTheme="minorEastAsia"/>
          <w:color w:val="000000"/>
          <w:szCs w:val="21"/>
        </w:rPr>
        <w:t>”</w:t>
      </w:r>
      <w:r w:rsidRPr="00646A7D">
        <w:rPr>
          <w:rFonts w:eastAsiaTheme="minorEastAsia"/>
          <w:color w:val="000000"/>
          <w:szCs w:val="21"/>
        </w:rPr>
        <w:t>。基金合同当事人将按照《金鹰添润定期开放债券型发起式证券投资基金基金合同》享有权利并承担义务。</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6.4.2 </w:t>
      </w:r>
      <w:r w:rsidRPr="00646A7D">
        <w:rPr>
          <w:rFonts w:eastAsiaTheme="minorEastAsia"/>
          <w:b/>
          <w:color w:val="000000"/>
          <w:kern w:val="0"/>
          <w:szCs w:val="21"/>
        </w:rPr>
        <w:t>会计报表的编制基础</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本基金的财务报表按照财政部颁布的企业会计准则</w:t>
      </w:r>
      <w:r w:rsidRPr="00646A7D">
        <w:rPr>
          <w:rFonts w:eastAsiaTheme="minorEastAsia"/>
          <w:color w:val="000000"/>
          <w:szCs w:val="21"/>
        </w:rPr>
        <w:t>(</w:t>
      </w:r>
      <w:r w:rsidRPr="00646A7D">
        <w:rPr>
          <w:rFonts w:eastAsiaTheme="minorEastAsia"/>
          <w:color w:val="000000"/>
          <w:szCs w:val="21"/>
        </w:rPr>
        <w:t>以下简称</w:t>
      </w:r>
      <w:r w:rsidRPr="00646A7D">
        <w:rPr>
          <w:rFonts w:eastAsiaTheme="minorEastAsia"/>
          <w:color w:val="000000"/>
          <w:szCs w:val="21"/>
        </w:rPr>
        <w:t>“</w:t>
      </w:r>
      <w:r w:rsidRPr="00646A7D">
        <w:rPr>
          <w:rFonts w:eastAsiaTheme="minorEastAsia"/>
          <w:color w:val="000000"/>
          <w:szCs w:val="21"/>
        </w:rPr>
        <w:t>企业会计准则</w:t>
      </w:r>
      <w:r w:rsidRPr="00646A7D">
        <w:rPr>
          <w:rFonts w:eastAsiaTheme="minorEastAsia"/>
          <w:color w:val="000000"/>
          <w:szCs w:val="21"/>
        </w:rPr>
        <w:t>”)</w:t>
      </w:r>
      <w:r w:rsidRPr="00646A7D">
        <w:rPr>
          <w:rFonts w:eastAsiaTheme="minorEastAsia"/>
          <w:color w:val="000000"/>
          <w:szCs w:val="21"/>
        </w:rPr>
        <w:t>和中国证监会发布的关于基金行业实务操作的有关规定编制，同时在具体会计核算和信息披露方面也参考了中国证券投资基金业协会发布的若干基金行业实务操作。</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6.4.3 </w:t>
      </w:r>
      <w:r w:rsidRPr="00646A7D">
        <w:rPr>
          <w:rFonts w:eastAsiaTheme="minorEastAsia"/>
          <w:b/>
          <w:color w:val="000000"/>
          <w:kern w:val="0"/>
          <w:szCs w:val="21"/>
        </w:rPr>
        <w:t>遵循企业会计准则及其他有关规定的声明</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本基金财务报表的编制符合企业会计准则和中国证监会发布的关于基金行业实务操作的有关规定的要求，真实、完整地反映了本</w:t>
      </w:r>
      <w:r w:rsidRPr="00646A7D">
        <w:rPr>
          <w:rFonts w:eastAsiaTheme="minorEastAsia"/>
          <w:color w:val="000000"/>
          <w:szCs w:val="21"/>
        </w:rPr>
        <w:t>基金</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日的财务状况以及</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日起至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日止期间的经营成果和基金净值变动情况。</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6.4.4 </w:t>
      </w:r>
      <w:r w:rsidRPr="00646A7D">
        <w:rPr>
          <w:rFonts w:eastAsiaTheme="minorEastAsia"/>
          <w:b/>
          <w:kern w:val="0"/>
          <w:szCs w:val="21"/>
        </w:rPr>
        <w:t>本报告期所采用的会计政策、会计估计与最近一期年度报告相一致的说明</w:t>
      </w:r>
    </w:p>
    <w:p w:rsidR="006260B3"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本基金本报告期所采用的会计政策与上年度会计报表一致。</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6.4.5 </w:t>
      </w:r>
      <w:r w:rsidRPr="00646A7D">
        <w:rPr>
          <w:rFonts w:eastAsiaTheme="minorEastAsia"/>
          <w:b/>
          <w:color w:val="000000"/>
          <w:kern w:val="0"/>
          <w:szCs w:val="21"/>
        </w:rPr>
        <w:t>会计政策和会计估计变更以及差错更正的说明</w:t>
      </w:r>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6.4.5.1</w:t>
      </w:r>
      <w:r w:rsidRPr="00646A7D">
        <w:rPr>
          <w:rFonts w:eastAsiaTheme="minorEastAsia"/>
          <w:b/>
          <w:color w:val="000000"/>
          <w:kern w:val="0"/>
          <w:szCs w:val="21"/>
        </w:rPr>
        <w:t>会计政策变更的说明</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本基金在本报告期间无需说明的重大会计政策变更。</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6.4.5.2</w:t>
      </w:r>
      <w:r w:rsidRPr="00646A7D">
        <w:rPr>
          <w:rFonts w:eastAsiaTheme="minorEastAsia"/>
          <w:b/>
          <w:color w:val="000000"/>
          <w:kern w:val="0"/>
          <w:szCs w:val="21"/>
        </w:rPr>
        <w:t>会计估计变更的说明</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本基金在本报告期间无需说明的重大会计估计变更。</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6.4.5.3</w:t>
      </w:r>
      <w:r w:rsidRPr="00646A7D">
        <w:rPr>
          <w:rFonts w:eastAsiaTheme="minorEastAsia"/>
          <w:b/>
          <w:color w:val="000000"/>
          <w:kern w:val="0"/>
          <w:szCs w:val="21"/>
        </w:rPr>
        <w:t>差错更正的说明</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本基金在本报告</w:t>
      </w:r>
      <w:r w:rsidRPr="00646A7D">
        <w:rPr>
          <w:rFonts w:eastAsiaTheme="minorEastAsia"/>
          <w:color w:val="000000"/>
          <w:szCs w:val="21"/>
        </w:rPr>
        <w:t>期间无需说明的重大会计差错更正。</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6.4.6 </w:t>
      </w:r>
      <w:r w:rsidRPr="00646A7D">
        <w:rPr>
          <w:rFonts w:eastAsiaTheme="minorEastAsia"/>
          <w:b/>
          <w:color w:val="000000"/>
          <w:kern w:val="0"/>
          <w:szCs w:val="21"/>
        </w:rPr>
        <w:t>税项</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号《财政部、国家税务总局关于企业所得税若干优惠政策的通知》、</w:t>
      </w:r>
      <w:r>
        <w:rPr>
          <w:rFonts w:eastAsiaTheme="minorEastAsia"/>
          <w:color w:val="000000"/>
          <w:szCs w:val="21"/>
        </w:rPr>
        <w:t>2008</w:t>
      </w:r>
      <w:r>
        <w:rPr>
          <w:rFonts w:eastAsiaTheme="minorEastAsia"/>
          <w:color w:val="000000"/>
          <w:szCs w:val="21"/>
        </w:rPr>
        <w:t>年</w:t>
      </w:r>
      <w:r>
        <w:rPr>
          <w:rFonts w:eastAsiaTheme="minorEastAsia"/>
          <w:color w:val="000000"/>
          <w:szCs w:val="21"/>
        </w:rPr>
        <w:t>9</w:t>
      </w:r>
      <w:r>
        <w:rPr>
          <w:rFonts w:eastAsiaTheme="minorEastAsia"/>
          <w:color w:val="000000"/>
          <w:szCs w:val="21"/>
        </w:rPr>
        <w:t>月</w:t>
      </w:r>
      <w:r>
        <w:rPr>
          <w:rFonts w:eastAsiaTheme="minorEastAsia"/>
          <w:color w:val="000000"/>
          <w:szCs w:val="21"/>
        </w:rPr>
        <w:t>18</w:t>
      </w:r>
      <w:r>
        <w:rPr>
          <w:rFonts w:eastAsiaTheme="minorEastAsia"/>
          <w:color w:val="000000"/>
          <w:szCs w:val="21"/>
        </w:rPr>
        <w:t>日《上海、深圳证券交易所关于做好证券交易印花税征收方式调整工作的通知》、财税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[2016]140</w:t>
      </w:r>
      <w:r>
        <w:rPr>
          <w:rFonts w:eastAsiaTheme="minorEastAsia"/>
          <w:color w:val="000000"/>
          <w:szCs w:val="21"/>
        </w:rPr>
        <w:t>号《关于明确金融房地产开发教育辅助服务等增值税政策的通知》、财</w:t>
      </w:r>
      <w:r>
        <w:rPr>
          <w:rFonts w:eastAsiaTheme="minorEastAsia"/>
          <w:color w:val="000000"/>
          <w:szCs w:val="21"/>
        </w:rPr>
        <w:t>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号《关于租入固定资产进项税额抵扣等增值税政策的通知》及其他相关税务法规和实务操作，主要税项列示如下：</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证券投资基金</w:t>
      </w:r>
      <w:r>
        <w:rPr>
          <w:rFonts w:eastAsiaTheme="minorEastAsia"/>
          <w:color w:val="000000"/>
          <w:szCs w:val="21"/>
        </w:rPr>
        <w:t>(</w:t>
      </w:r>
      <w:r>
        <w:rPr>
          <w:rFonts w:eastAsiaTheme="minorEastAsia"/>
          <w:color w:val="000000"/>
          <w:szCs w:val="21"/>
        </w:rPr>
        <w:t>封闭式证券投资基金，开放式证券投资基金</w:t>
      </w:r>
      <w:r>
        <w:rPr>
          <w:rFonts w:eastAsiaTheme="minorEastAsia"/>
          <w:color w:val="000000"/>
          <w:szCs w:val="21"/>
        </w:rPr>
        <w:t>)</w:t>
      </w:r>
      <w:r>
        <w:rPr>
          <w:rFonts w:eastAsiaTheme="minorEastAsia"/>
          <w:color w:val="000000"/>
          <w:szCs w:val="21"/>
        </w:rPr>
        <w:t>管理人运用基金买卖股票、债券免征增值税；</w:t>
      </w:r>
      <w:r>
        <w:rPr>
          <w:rFonts w:eastAsiaTheme="minorEastAsia"/>
          <w:color w:val="000000"/>
          <w:szCs w:val="21"/>
        </w:rPr>
        <w:t>2018</w:t>
      </w:r>
      <w:r>
        <w:rPr>
          <w:rFonts w:eastAsiaTheme="minorEastAsia"/>
          <w:color w:val="000000"/>
          <w:szCs w:val="21"/>
        </w:rPr>
        <w:t>年</w:t>
      </w:r>
      <w:r>
        <w:rPr>
          <w:rFonts w:eastAsiaTheme="minorEastAsia"/>
          <w:color w:val="000000"/>
          <w:szCs w:val="21"/>
        </w:rPr>
        <w:t>1</w:t>
      </w:r>
      <w:r>
        <w:rPr>
          <w:rFonts w:eastAsiaTheme="minorEastAsia"/>
          <w:color w:val="000000"/>
          <w:szCs w:val="21"/>
        </w:rPr>
        <w:t>月</w:t>
      </w:r>
      <w:r>
        <w:rPr>
          <w:rFonts w:eastAsiaTheme="minorEastAsia"/>
          <w:color w:val="000000"/>
          <w:szCs w:val="21"/>
        </w:rPr>
        <w:t>1</w:t>
      </w:r>
      <w:r>
        <w:rPr>
          <w:rFonts w:eastAsiaTheme="minorEastAsia"/>
          <w:color w:val="000000"/>
          <w:szCs w:val="21"/>
        </w:rPr>
        <w:t>日起，公开募集证券投资基金运营过程中发生的其他增值税应税行为，以基金管理人为增值税纳税人，暂适用简易计税方法，按照</w:t>
      </w:r>
      <w:r>
        <w:rPr>
          <w:rFonts w:eastAsiaTheme="minorEastAsia"/>
          <w:color w:val="000000"/>
          <w:szCs w:val="21"/>
        </w:rPr>
        <w:t>3%</w:t>
      </w:r>
      <w:r>
        <w:rPr>
          <w:rFonts w:eastAsiaTheme="minorEastAsia"/>
          <w:color w:val="000000"/>
          <w:szCs w:val="21"/>
        </w:rPr>
        <w:t>的征收率缴纳增值税。</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对证券投资基金从证券市场中取得的收入，包括买卖股票、债券的差价收入，股</w:t>
      </w:r>
      <w:r>
        <w:rPr>
          <w:rFonts w:eastAsiaTheme="minorEastAsia"/>
          <w:color w:val="000000"/>
          <w:szCs w:val="21"/>
        </w:rPr>
        <w:t>权的股息、红利收入，债券的利息收入及其他收入，暂不缴纳企业所得税。</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对基金取得的股票股息、红利收入，由上市公司在收到相关扣收税款当月的法定申报期内向主管税务机关申报缴纳，从公开发行和转让市场取得的上市公司股票，持股期限在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年的，股息红利所得暂免征收个人所得税。上述所得统一适用</w:t>
      </w:r>
      <w:r>
        <w:rPr>
          <w:rFonts w:eastAsiaTheme="minorEastAsia"/>
          <w:color w:val="000000"/>
          <w:szCs w:val="21"/>
        </w:rPr>
        <w:t>20%</w:t>
      </w:r>
      <w:r>
        <w:rPr>
          <w:rFonts w:eastAsiaTheme="minorEastAsia"/>
          <w:color w:val="000000"/>
          <w:szCs w:val="21"/>
        </w:rPr>
        <w:t>的税率计征个人所得税。</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4. </w:t>
      </w:r>
      <w:r>
        <w:rPr>
          <w:rFonts w:eastAsiaTheme="minorEastAsia"/>
          <w:color w:val="000000"/>
          <w:szCs w:val="21"/>
        </w:rPr>
        <w:t>对基金取得的债券利息收入，由发行债券的企业在向基金</w:t>
      </w:r>
      <w:r>
        <w:rPr>
          <w:rFonts w:eastAsiaTheme="minorEastAsia"/>
          <w:color w:val="000000"/>
          <w:szCs w:val="21"/>
        </w:rPr>
        <w:t>支付上述收入时代扣代缴</w:t>
      </w:r>
      <w:r>
        <w:rPr>
          <w:rFonts w:eastAsiaTheme="minorEastAsia"/>
          <w:color w:val="000000"/>
          <w:szCs w:val="21"/>
        </w:rPr>
        <w:t>20%</w:t>
      </w:r>
      <w:r>
        <w:rPr>
          <w:rFonts w:eastAsiaTheme="minorEastAsia"/>
          <w:color w:val="000000"/>
          <w:szCs w:val="21"/>
        </w:rPr>
        <w:t>的个人所得税，暂不缴纳企业所得税。</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 xml:space="preserve">5. </w:t>
      </w:r>
      <w:r w:rsidRPr="00646A7D">
        <w:rPr>
          <w:rFonts w:eastAsiaTheme="minorEastAsia"/>
          <w:color w:val="000000"/>
          <w:szCs w:val="21"/>
        </w:rPr>
        <w:t>对于基金从事</w:t>
      </w:r>
      <w:r w:rsidRPr="00646A7D">
        <w:rPr>
          <w:rFonts w:eastAsiaTheme="minorEastAsia"/>
          <w:color w:val="000000"/>
          <w:szCs w:val="21"/>
        </w:rPr>
        <w:t>A</w:t>
      </w:r>
      <w:r w:rsidRPr="00646A7D">
        <w:rPr>
          <w:rFonts w:eastAsiaTheme="minorEastAsia"/>
          <w:color w:val="000000"/>
          <w:szCs w:val="21"/>
        </w:rPr>
        <w:t>股买卖，出让方按</w:t>
      </w:r>
      <w:r w:rsidRPr="00646A7D">
        <w:rPr>
          <w:rFonts w:eastAsiaTheme="minorEastAsia"/>
          <w:color w:val="000000"/>
          <w:szCs w:val="21"/>
        </w:rPr>
        <w:t>0.10%</w:t>
      </w:r>
      <w:r w:rsidRPr="00646A7D">
        <w:rPr>
          <w:rFonts w:eastAsiaTheme="minorEastAsia"/>
          <w:color w:val="000000"/>
          <w:szCs w:val="21"/>
        </w:rPr>
        <w:t>的税率缴纳证券</w:t>
      </w:r>
      <w:r w:rsidRPr="00646A7D">
        <w:rPr>
          <w:rFonts w:eastAsiaTheme="minorEastAsia"/>
          <w:color w:val="000000"/>
          <w:szCs w:val="21"/>
        </w:rPr>
        <w:t>(</w:t>
      </w:r>
      <w:r w:rsidRPr="00646A7D">
        <w:rPr>
          <w:rFonts w:eastAsiaTheme="minorEastAsia"/>
          <w:color w:val="000000"/>
          <w:szCs w:val="21"/>
        </w:rPr>
        <w:t>股票</w:t>
      </w:r>
      <w:r w:rsidRPr="00646A7D">
        <w:rPr>
          <w:rFonts w:eastAsiaTheme="minorEastAsia"/>
          <w:color w:val="000000"/>
          <w:szCs w:val="21"/>
        </w:rPr>
        <w:t>)</w:t>
      </w:r>
      <w:r w:rsidRPr="00646A7D">
        <w:rPr>
          <w:rFonts w:eastAsiaTheme="minorEastAsia"/>
          <w:color w:val="000000"/>
          <w:szCs w:val="21"/>
        </w:rPr>
        <w:t>交易印花税，对受让方不再缴纳印花税。</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6.4.7 </w:t>
      </w:r>
      <w:r w:rsidRPr="00646A7D">
        <w:rPr>
          <w:rFonts w:eastAsiaTheme="minorEastAsia"/>
          <w:b/>
          <w:color w:val="000000"/>
          <w:kern w:val="0"/>
          <w:szCs w:val="21"/>
        </w:rPr>
        <w:t>关联方关系</w:t>
      </w:r>
    </w:p>
    <w:p w:rsidR="001548F9" w:rsidRPr="00646A7D" w:rsidRDefault="00C73A01" w:rsidP="003576C9">
      <w:pPr>
        <w:spacing w:line="360" w:lineRule="auto"/>
        <w:rPr>
          <w:rFonts w:eastAsiaTheme="minorEastAsia"/>
          <w:b/>
          <w:kern w:val="0"/>
          <w:szCs w:val="21"/>
        </w:rPr>
      </w:pPr>
      <w:r w:rsidRPr="00646A7D">
        <w:rPr>
          <w:rFonts w:eastAsiaTheme="minorEastAsia"/>
          <w:b/>
          <w:bCs/>
          <w:color w:val="000000"/>
          <w:kern w:val="0"/>
          <w:szCs w:val="21"/>
        </w:rPr>
        <w:t>6.4.7.1</w:t>
      </w:r>
      <w:r w:rsidRPr="00646A7D">
        <w:rPr>
          <w:rFonts w:eastAsiaTheme="minorEastAsia"/>
          <w:b/>
          <w:kern w:val="0"/>
          <w:szCs w:val="21"/>
        </w:rPr>
        <w:t>本报告期存在控制关系或其他重大利害关系的关联方发生变化的情况</w:t>
      </w:r>
    </w:p>
    <w:p w:rsidR="001548F9" w:rsidRPr="00646A7D" w:rsidRDefault="00C73A01" w:rsidP="00646A7D">
      <w:pPr>
        <w:spacing w:line="360" w:lineRule="auto"/>
        <w:ind w:firstLineChars="200" w:firstLine="420"/>
        <w:rPr>
          <w:rFonts w:eastAsiaTheme="minorEastAsia"/>
          <w:color w:val="000000"/>
          <w:szCs w:val="21"/>
        </w:rPr>
      </w:pPr>
      <w:r w:rsidRPr="00646A7D">
        <w:rPr>
          <w:rFonts w:eastAsiaTheme="minorEastAsia"/>
          <w:color w:val="000000"/>
          <w:szCs w:val="21"/>
        </w:rPr>
        <w:t>本报告期存在控制关系或其他重大利害关系的关联方未发生变化。</w:t>
      </w:r>
    </w:p>
    <w:p w:rsidR="001548F9" w:rsidRPr="00646A7D" w:rsidRDefault="00C73A01" w:rsidP="00C73A01">
      <w:pPr>
        <w:autoSpaceDE w:val="0"/>
        <w:autoSpaceDN w:val="0"/>
        <w:adjustRightInd w:val="0"/>
        <w:spacing w:beforeLines="100" w:line="360" w:lineRule="auto"/>
        <w:jc w:val="left"/>
        <w:rPr>
          <w:rFonts w:eastAsiaTheme="minorEastAsia"/>
          <w:b/>
          <w:kern w:val="0"/>
          <w:szCs w:val="21"/>
        </w:rPr>
      </w:pPr>
      <w:r w:rsidRPr="00646A7D">
        <w:rPr>
          <w:rFonts w:eastAsiaTheme="minorEastAsia"/>
          <w:b/>
          <w:bCs/>
          <w:color w:val="000000"/>
          <w:kern w:val="0"/>
          <w:szCs w:val="21"/>
        </w:rPr>
        <w:t xml:space="preserve">6.4.7.2 </w:t>
      </w:r>
      <w:r w:rsidRPr="00646A7D">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780"/>
      </w:tblGrid>
      <w:tr w:rsidR="00C255A4" w:rsidTr="0070173B">
        <w:tc>
          <w:tcPr>
            <w:tcW w:w="5220"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关联方名称</w:t>
            </w:r>
          </w:p>
        </w:tc>
        <w:tc>
          <w:tcPr>
            <w:tcW w:w="3780"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与本基金的关系</w:t>
            </w:r>
          </w:p>
        </w:tc>
      </w:tr>
      <w:tr w:rsidR="00C255A4">
        <w:tc>
          <w:tcPr>
            <w:tcW w:w="5220" w:type="dxa"/>
            <w:vAlign w:val="center"/>
          </w:tcPr>
          <w:p w:rsidR="00C255A4" w:rsidRDefault="00C73A01">
            <w:pPr>
              <w:jc w:val="left"/>
            </w:pPr>
            <w:r>
              <w:rPr>
                <w:rFonts w:eastAsiaTheme="minorEastAsia"/>
                <w:color w:val="000000"/>
                <w:szCs w:val="21"/>
              </w:rPr>
              <w:t>金鹰基金管理有限公司</w:t>
            </w:r>
          </w:p>
        </w:tc>
        <w:tc>
          <w:tcPr>
            <w:tcW w:w="3780" w:type="dxa"/>
            <w:vAlign w:val="center"/>
          </w:tcPr>
          <w:p w:rsidR="00C255A4" w:rsidRDefault="00C73A01">
            <w:pPr>
              <w:jc w:val="left"/>
            </w:pPr>
            <w:r>
              <w:rPr>
                <w:rFonts w:eastAsiaTheme="minorEastAsia"/>
                <w:color w:val="000000"/>
                <w:szCs w:val="21"/>
              </w:rPr>
              <w:t>基金管理人、销售机构</w:t>
            </w:r>
          </w:p>
        </w:tc>
      </w:tr>
      <w:tr w:rsidR="00C255A4">
        <w:tc>
          <w:tcPr>
            <w:tcW w:w="5220" w:type="dxa"/>
            <w:vAlign w:val="center"/>
          </w:tcPr>
          <w:p w:rsidR="00C255A4" w:rsidRDefault="00C73A01">
            <w:pPr>
              <w:jc w:val="left"/>
            </w:pPr>
            <w:r>
              <w:rPr>
                <w:rFonts w:eastAsiaTheme="minorEastAsia"/>
                <w:color w:val="000000"/>
                <w:szCs w:val="21"/>
              </w:rPr>
              <w:t>兴业银行股份有限公司</w:t>
            </w:r>
          </w:p>
        </w:tc>
        <w:tc>
          <w:tcPr>
            <w:tcW w:w="3780" w:type="dxa"/>
            <w:vAlign w:val="center"/>
          </w:tcPr>
          <w:p w:rsidR="00C255A4" w:rsidRDefault="00C73A01">
            <w:pPr>
              <w:jc w:val="left"/>
            </w:pPr>
            <w:r>
              <w:rPr>
                <w:rFonts w:eastAsiaTheme="minorEastAsia"/>
                <w:color w:val="000000"/>
                <w:szCs w:val="21"/>
              </w:rPr>
              <w:t>基金托管人</w:t>
            </w:r>
          </w:p>
        </w:tc>
      </w:tr>
    </w:tbl>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 </w:t>
      </w:r>
      <w:r w:rsidRPr="00646A7D">
        <w:rPr>
          <w:rFonts w:eastAsiaTheme="minorEastAsia"/>
          <w:b/>
          <w:color w:val="000000"/>
          <w:kern w:val="0"/>
          <w:szCs w:val="21"/>
        </w:rPr>
        <w:t>本报告期及上年度可比期间的关联方交易</w:t>
      </w:r>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6.4.8.1 </w:t>
      </w:r>
      <w:r w:rsidRPr="00646A7D">
        <w:rPr>
          <w:rFonts w:eastAsiaTheme="minorEastAsia"/>
          <w:b/>
          <w:color w:val="000000"/>
          <w:kern w:val="0"/>
          <w:szCs w:val="21"/>
        </w:rPr>
        <w:t>通过关联方交易单元进行的交易</w:t>
      </w:r>
    </w:p>
    <w:p w:rsidR="001548F9" w:rsidRPr="00646A7D" w:rsidRDefault="00C73A01" w:rsidP="003576C9">
      <w:pPr>
        <w:spacing w:line="360" w:lineRule="auto"/>
        <w:rPr>
          <w:rFonts w:eastAsiaTheme="minorEastAsia"/>
          <w:color w:val="000000"/>
          <w:szCs w:val="21"/>
        </w:rPr>
      </w:pPr>
      <w:r w:rsidRPr="00646A7D">
        <w:rPr>
          <w:rFonts w:eastAsiaTheme="minorEastAsia"/>
          <w:b/>
          <w:bCs/>
          <w:color w:val="000000"/>
          <w:kern w:val="0"/>
          <w:szCs w:val="21"/>
        </w:rPr>
        <w:t xml:space="preserve">6.4.8.1.1 </w:t>
      </w:r>
      <w:r w:rsidRPr="00646A7D">
        <w:rPr>
          <w:rFonts w:eastAsiaTheme="minorEastAsia"/>
          <w:b/>
          <w:color w:val="000000"/>
          <w:szCs w:val="21"/>
        </w:rPr>
        <w:t>股票交易</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本基金本报告期内没有通过关联方交易单元进行股票交易。</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bCs/>
          <w:color w:val="000000"/>
          <w:kern w:val="0"/>
          <w:szCs w:val="21"/>
        </w:rPr>
        <w:t xml:space="preserve">6.4.8.1.2 </w:t>
      </w:r>
      <w:r w:rsidRPr="00646A7D">
        <w:rPr>
          <w:rFonts w:eastAsiaTheme="minorEastAsia"/>
          <w:b/>
          <w:color w:val="000000"/>
          <w:szCs w:val="21"/>
        </w:rPr>
        <w:t>权证交易</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本基金本报告期内没有通过关联方交易单元进行权证交易。</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bCs/>
          <w:color w:val="000000"/>
          <w:kern w:val="0"/>
          <w:szCs w:val="21"/>
        </w:rPr>
        <w:t xml:space="preserve">6.4.8.1.3 </w:t>
      </w:r>
      <w:r w:rsidRPr="00646A7D">
        <w:rPr>
          <w:rFonts w:eastAsiaTheme="minorEastAsia"/>
          <w:b/>
          <w:color w:val="000000"/>
          <w:szCs w:val="21"/>
        </w:rPr>
        <w:t>债券交易</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本基金本报告期内没有通过关联方交易单元进行债券交易。</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bCs/>
          <w:color w:val="000000"/>
          <w:kern w:val="0"/>
          <w:szCs w:val="21"/>
        </w:rPr>
        <w:t xml:space="preserve">6.4.8.1.4 </w:t>
      </w:r>
      <w:r w:rsidRPr="00646A7D">
        <w:rPr>
          <w:rFonts w:eastAsiaTheme="minorEastAsia"/>
          <w:b/>
          <w:color w:val="000000"/>
          <w:szCs w:val="21"/>
        </w:rPr>
        <w:t>债券回购交易</w:t>
      </w:r>
    </w:p>
    <w:p w:rsidR="001548F9"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本基金本报告期内没有通过关联方交易单元进行债券回购交易。</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bCs/>
          <w:color w:val="000000"/>
          <w:kern w:val="0"/>
          <w:szCs w:val="21"/>
        </w:rPr>
        <w:t xml:space="preserve">6.4.8.1.5 </w:t>
      </w:r>
      <w:r w:rsidRPr="00646A7D">
        <w:rPr>
          <w:rFonts w:eastAsiaTheme="minorEastAsia"/>
          <w:b/>
          <w:color w:val="000000"/>
          <w:szCs w:val="21"/>
        </w:rPr>
        <w:t>应支付关联方的佣金</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本基金本报告期内无应支付关联方的佣金。上述佣金按市场佣金率计算，以扣除中国证券登记结算公司收取的证管费、经手费和使用期间内由券商承担的证券结算风险基金后的净额列示。债券及权证交易不计佣金。</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该类佣金协议的服务范围还包括佣金收取方为本基金提供的证券投资研究成果和市场信息服务等。</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 </w:t>
      </w:r>
      <w:r w:rsidRPr="00646A7D">
        <w:rPr>
          <w:rFonts w:eastAsiaTheme="minorEastAsia"/>
          <w:b/>
          <w:color w:val="000000"/>
          <w:kern w:val="0"/>
          <w:szCs w:val="21"/>
        </w:rPr>
        <w:t>关联方报酬</w:t>
      </w:r>
    </w:p>
    <w:p w:rsidR="001548F9" w:rsidRPr="00646A7D" w:rsidRDefault="00C73A01" w:rsidP="003576C9">
      <w:pPr>
        <w:autoSpaceDE w:val="0"/>
        <w:autoSpaceDN w:val="0"/>
        <w:adjustRightInd w:val="0"/>
        <w:spacing w:line="360" w:lineRule="auto"/>
        <w:jc w:val="left"/>
        <w:rPr>
          <w:rFonts w:eastAsiaTheme="minorEastAsia"/>
          <w:b/>
          <w:color w:val="000000"/>
          <w:kern w:val="0"/>
          <w:szCs w:val="21"/>
        </w:rPr>
      </w:pPr>
      <w:r w:rsidRPr="00646A7D">
        <w:rPr>
          <w:rFonts w:eastAsiaTheme="minorEastAsia"/>
          <w:b/>
          <w:bCs/>
          <w:color w:val="000000"/>
          <w:kern w:val="0"/>
          <w:szCs w:val="21"/>
        </w:rPr>
        <w:t xml:space="preserve">6.4.8.2.1 </w:t>
      </w:r>
      <w:r w:rsidRPr="00646A7D">
        <w:rPr>
          <w:rFonts w:eastAsiaTheme="minorEastAsia"/>
          <w:b/>
          <w:color w:val="000000"/>
          <w:kern w:val="0"/>
          <w:szCs w:val="21"/>
        </w:rPr>
        <w:t>基金管理费</w:t>
      </w:r>
    </w:p>
    <w:p w:rsidR="001548F9" w:rsidRPr="00646A7D" w:rsidRDefault="00C73A01"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C255A4" w:rsidTr="00B945E3">
        <w:tc>
          <w:tcPr>
            <w:tcW w:w="3686" w:type="dxa"/>
            <w:vAlign w:val="center"/>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C73A01"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C73A01"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28</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C255A4" w:rsidTr="00B945E3">
        <w:tc>
          <w:tcPr>
            <w:tcW w:w="3686" w:type="dxa"/>
            <w:vAlign w:val="center"/>
          </w:tcPr>
          <w:p w:rsidR="001548F9" w:rsidRPr="00646A7D" w:rsidRDefault="00C73A01" w:rsidP="00505CB1">
            <w:pPr>
              <w:rPr>
                <w:rFonts w:eastAsiaTheme="minorEastAsia"/>
                <w:color w:val="000000"/>
                <w:szCs w:val="21"/>
              </w:rPr>
            </w:pPr>
            <w:r w:rsidRPr="00646A7D">
              <w:rPr>
                <w:rFonts w:eastAsiaTheme="minorEastAsia"/>
                <w:szCs w:val="21"/>
              </w:rPr>
              <w:t>当期发生的基金应支付的管理费</w:t>
            </w:r>
          </w:p>
        </w:tc>
        <w:tc>
          <w:tcPr>
            <w:tcW w:w="2657" w:type="dxa"/>
            <w:vAlign w:val="center"/>
          </w:tcPr>
          <w:p w:rsidR="001548F9" w:rsidRPr="00646A7D" w:rsidRDefault="00C73A01" w:rsidP="00505CB1">
            <w:pPr>
              <w:jc w:val="right"/>
              <w:rPr>
                <w:rFonts w:eastAsiaTheme="minorEastAsia"/>
                <w:szCs w:val="21"/>
              </w:rPr>
            </w:pPr>
            <w:r w:rsidRPr="00646A7D">
              <w:rPr>
                <w:rFonts w:eastAsiaTheme="minorEastAsia"/>
                <w:szCs w:val="21"/>
              </w:rPr>
              <w:t>2,306,609.36</w:t>
            </w:r>
          </w:p>
        </w:tc>
        <w:tc>
          <w:tcPr>
            <w:tcW w:w="2657" w:type="dxa"/>
            <w:vAlign w:val="center"/>
          </w:tcPr>
          <w:p w:rsidR="001548F9" w:rsidRPr="00646A7D" w:rsidRDefault="00C73A01" w:rsidP="00505CB1">
            <w:pPr>
              <w:jc w:val="right"/>
              <w:rPr>
                <w:rFonts w:eastAsiaTheme="minorEastAsia"/>
                <w:szCs w:val="21"/>
              </w:rPr>
            </w:pPr>
            <w:r w:rsidRPr="00646A7D">
              <w:rPr>
                <w:rFonts w:eastAsiaTheme="minorEastAsia"/>
                <w:szCs w:val="21"/>
              </w:rPr>
              <w:t>1,027,802.89</w:t>
            </w:r>
          </w:p>
        </w:tc>
      </w:tr>
      <w:tr w:rsidR="00C255A4" w:rsidTr="00B945E3">
        <w:tc>
          <w:tcPr>
            <w:tcW w:w="3686" w:type="dxa"/>
            <w:vAlign w:val="center"/>
          </w:tcPr>
          <w:p w:rsidR="001548F9" w:rsidRPr="00646A7D" w:rsidRDefault="00C73A01" w:rsidP="00505CB1">
            <w:pPr>
              <w:rPr>
                <w:rFonts w:eastAsiaTheme="minorEastAsia"/>
                <w:color w:val="000000"/>
                <w:szCs w:val="21"/>
              </w:rPr>
            </w:pPr>
            <w:r w:rsidRPr="00646A7D">
              <w:rPr>
                <w:rFonts w:eastAsiaTheme="minorEastAsia"/>
                <w:szCs w:val="21"/>
              </w:rPr>
              <w:t>其中：支付销售机构的客户维护费</w:t>
            </w:r>
          </w:p>
        </w:tc>
        <w:tc>
          <w:tcPr>
            <w:tcW w:w="2657" w:type="dxa"/>
            <w:vAlign w:val="center"/>
          </w:tcPr>
          <w:p w:rsidR="001548F9" w:rsidRPr="00646A7D" w:rsidRDefault="00C73A01" w:rsidP="00505CB1">
            <w:pPr>
              <w:jc w:val="right"/>
              <w:rPr>
                <w:rFonts w:eastAsiaTheme="minorEastAsia"/>
                <w:szCs w:val="21"/>
              </w:rPr>
            </w:pPr>
            <w:r w:rsidRPr="00646A7D">
              <w:rPr>
                <w:rFonts w:eastAsiaTheme="minorEastAsia"/>
                <w:szCs w:val="21"/>
              </w:rPr>
              <w:t>763,755.47</w:t>
            </w:r>
          </w:p>
        </w:tc>
        <w:tc>
          <w:tcPr>
            <w:tcW w:w="2657" w:type="dxa"/>
            <w:vAlign w:val="center"/>
          </w:tcPr>
          <w:p w:rsidR="001548F9" w:rsidRPr="00646A7D" w:rsidRDefault="00C73A01" w:rsidP="00505CB1">
            <w:pPr>
              <w:jc w:val="right"/>
              <w:rPr>
                <w:rFonts w:eastAsiaTheme="minorEastAsia"/>
                <w:szCs w:val="21"/>
              </w:rPr>
            </w:pPr>
            <w:r w:rsidRPr="00646A7D">
              <w:rPr>
                <w:rFonts w:eastAsiaTheme="minorEastAsia"/>
                <w:szCs w:val="21"/>
              </w:rPr>
              <w:t>339,806.08</w:t>
            </w:r>
          </w:p>
        </w:tc>
      </w:tr>
    </w:tbl>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、本基金的管理费按前一日基金资产净值的</w:t>
      </w:r>
      <w:r>
        <w:rPr>
          <w:rFonts w:eastAsiaTheme="minorEastAsia"/>
          <w:kern w:val="0"/>
          <w:szCs w:val="21"/>
        </w:rPr>
        <w:t>0.30%</w:t>
      </w:r>
      <w:r>
        <w:rPr>
          <w:rFonts w:eastAsiaTheme="minorEastAsia"/>
          <w:kern w:val="0"/>
          <w:szCs w:val="21"/>
        </w:rPr>
        <w:t>年费率计提。管理费的计算方法如下：</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E×0.30%÷</w:t>
      </w:r>
      <w:r>
        <w:rPr>
          <w:rFonts w:eastAsiaTheme="minorEastAsia"/>
          <w:kern w:val="0"/>
          <w:szCs w:val="21"/>
        </w:rPr>
        <w:t>当年天数</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、基金管理费每日计提，逐日累计至每月月末，按月支付，由基金管理人向基金托管人发送基金管理费划款指令，基金托管人复核后于次月前</w:t>
      </w:r>
      <w:r w:rsidRPr="00646A7D">
        <w:rPr>
          <w:rFonts w:eastAsiaTheme="minorEastAsia"/>
          <w:kern w:val="0"/>
          <w:szCs w:val="21"/>
        </w:rPr>
        <w:t>5</w:t>
      </w:r>
      <w:r w:rsidRPr="00646A7D">
        <w:rPr>
          <w:rFonts w:eastAsiaTheme="minorEastAsia"/>
          <w:kern w:val="0"/>
          <w:szCs w:val="21"/>
        </w:rPr>
        <w:t>个工作日内从基金财产中一次性支付给基金管理人。若遇法定节假日、公休假等，支付日期顺延。</w:t>
      </w:r>
    </w:p>
    <w:p w:rsidR="001548F9"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6.4.8.2.2 </w:t>
      </w:r>
      <w:r w:rsidRPr="00646A7D">
        <w:rPr>
          <w:rFonts w:eastAsiaTheme="minorEastAsia"/>
          <w:b/>
          <w:color w:val="000000"/>
          <w:kern w:val="0"/>
          <w:szCs w:val="21"/>
        </w:rPr>
        <w:t>基金托管费</w:t>
      </w:r>
    </w:p>
    <w:p w:rsidR="001548F9" w:rsidRPr="00646A7D" w:rsidRDefault="00C73A01"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C255A4" w:rsidTr="00B945E3">
        <w:tc>
          <w:tcPr>
            <w:tcW w:w="3686" w:type="dxa"/>
            <w:vAlign w:val="center"/>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项目</w:t>
            </w:r>
          </w:p>
        </w:tc>
        <w:tc>
          <w:tcPr>
            <w:tcW w:w="2657"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C73A01"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657" w:type="dxa"/>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C73A01"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28</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C255A4" w:rsidTr="00B945E3">
        <w:tc>
          <w:tcPr>
            <w:tcW w:w="3686" w:type="dxa"/>
            <w:vAlign w:val="center"/>
          </w:tcPr>
          <w:p w:rsidR="001548F9" w:rsidRPr="00646A7D" w:rsidRDefault="00C73A01" w:rsidP="0070173B">
            <w:pPr>
              <w:rPr>
                <w:rFonts w:eastAsiaTheme="minorEastAsia"/>
                <w:color w:val="000000"/>
                <w:szCs w:val="21"/>
              </w:rPr>
            </w:pPr>
            <w:r w:rsidRPr="00646A7D">
              <w:rPr>
                <w:rFonts w:eastAsiaTheme="minorEastAsia"/>
                <w:szCs w:val="21"/>
              </w:rPr>
              <w:t>当期发生的基金应支付的托管费</w:t>
            </w:r>
          </w:p>
        </w:tc>
        <w:tc>
          <w:tcPr>
            <w:tcW w:w="2657" w:type="dxa"/>
            <w:vAlign w:val="center"/>
          </w:tcPr>
          <w:p w:rsidR="001548F9" w:rsidRPr="00646A7D" w:rsidRDefault="00C73A01" w:rsidP="0070173B">
            <w:pPr>
              <w:jc w:val="right"/>
              <w:rPr>
                <w:rFonts w:eastAsiaTheme="minorEastAsia"/>
                <w:color w:val="000000"/>
                <w:kern w:val="0"/>
                <w:szCs w:val="21"/>
              </w:rPr>
            </w:pPr>
            <w:r w:rsidRPr="00646A7D">
              <w:rPr>
                <w:rFonts w:eastAsiaTheme="minorEastAsia"/>
                <w:szCs w:val="21"/>
              </w:rPr>
              <w:t>768,869.79</w:t>
            </w:r>
          </w:p>
        </w:tc>
        <w:tc>
          <w:tcPr>
            <w:tcW w:w="2657" w:type="dxa"/>
            <w:vAlign w:val="center"/>
          </w:tcPr>
          <w:p w:rsidR="001548F9" w:rsidRPr="00646A7D" w:rsidRDefault="00C73A01" w:rsidP="00B56418">
            <w:pPr>
              <w:jc w:val="right"/>
              <w:rPr>
                <w:rFonts w:eastAsiaTheme="minorEastAsia"/>
                <w:color w:val="000000"/>
                <w:szCs w:val="21"/>
              </w:rPr>
            </w:pPr>
            <w:r w:rsidRPr="00646A7D">
              <w:rPr>
                <w:rFonts w:eastAsiaTheme="minorEastAsia"/>
                <w:szCs w:val="21"/>
              </w:rPr>
              <w:t>342,601.01</w:t>
            </w:r>
          </w:p>
        </w:tc>
      </w:tr>
    </w:tbl>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、本基金的托管费按前一日基金资产净值的</w:t>
      </w:r>
      <w:r>
        <w:rPr>
          <w:rFonts w:eastAsiaTheme="minorEastAsia"/>
          <w:kern w:val="0"/>
          <w:szCs w:val="21"/>
        </w:rPr>
        <w:t>0.10%</w:t>
      </w:r>
      <w:r>
        <w:rPr>
          <w:rFonts w:eastAsiaTheme="minorEastAsia"/>
          <w:kern w:val="0"/>
          <w:szCs w:val="21"/>
        </w:rPr>
        <w:t>年费率计提。托管费的计算方法如下：</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E×0.10%÷</w:t>
      </w:r>
      <w:r>
        <w:rPr>
          <w:rFonts w:eastAsiaTheme="minorEastAsia"/>
          <w:kern w:val="0"/>
          <w:szCs w:val="21"/>
        </w:rPr>
        <w:t>当年天数</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2</w:t>
      </w:r>
      <w:r w:rsidRPr="00646A7D">
        <w:rPr>
          <w:rFonts w:eastAsiaTheme="minorEastAsia"/>
          <w:kern w:val="0"/>
          <w:szCs w:val="21"/>
        </w:rPr>
        <w:t>、基金托管费每日计提，逐日累计至每月月末，按月支付，由基金管理人向基金托管人发送基金托管费划款指令，基金托管人复核后于次月前</w:t>
      </w:r>
      <w:r w:rsidRPr="00646A7D">
        <w:rPr>
          <w:rFonts w:eastAsiaTheme="minorEastAsia"/>
          <w:kern w:val="0"/>
          <w:szCs w:val="21"/>
        </w:rPr>
        <w:t>5</w:t>
      </w:r>
      <w:r w:rsidRPr="00646A7D">
        <w:rPr>
          <w:rFonts w:eastAsiaTheme="minorEastAsia"/>
          <w:kern w:val="0"/>
          <w:szCs w:val="21"/>
        </w:rPr>
        <w:t>个工作日内从基金财产中一次性支付给基金托管人。若遇法定节假日、公休假等，支付日期顺延。</w:t>
      </w:r>
    </w:p>
    <w:p w:rsidR="009F51C0" w:rsidRPr="00646A7D" w:rsidRDefault="00C73A01" w:rsidP="00C73A01">
      <w:pPr>
        <w:autoSpaceDE w:val="0"/>
        <w:autoSpaceDN w:val="0"/>
        <w:adjustRightInd w:val="0"/>
        <w:spacing w:beforeLines="100" w:line="360" w:lineRule="auto"/>
        <w:jc w:val="left"/>
        <w:rPr>
          <w:rFonts w:eastAsiaTheme="minorEastAsia"/>
          <w:b/>
          <w:color w:val="000000"/>
          <w:kern w:val="0"/>
          <w:szCs w:val="21"/>
        </w:rPr>
      </w:pPr>
      <w:r w:rsidRPr="00646A7D">
        <w:rPr>
          <w:rFonts w:eastAsiaTheme="minorEastAsia"/>
          <w:b/>
          <w:bCs/>
          <w:color w:val="000000"/>
          <w:kern w:val="0"/>
          <w:szCs w:val="21"/>
        </w:rPr>
        <w:t xml:space="preserve">6.4.8.2.3 </w:t>
      </w:r>
      <w:r w:rsidRPr="00646A7D">
        <w:rPr>
          <w:rFonts w:eastAsiaTheme="minorEastAsia"/>
          <w:b/>
          <w:color w:val="000000"/>
          <w:kern w:val="0"/>
          <w:szCs w:val="21"/>
        </w:rPr>
        <w:t>销售服务费</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本基金本报告期内没有应支付关联方的销售费。</w:t>
      </w:r>
    </w:p>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6.4.8.3 </w:t>
      </w:r>
      <w:r w:rsidRPr="00646A7D">
        <w:rPr>
          <w:rFonts w:eastAsiaTheme="minorEastAsia"/>
          <w:b/>
          <w:bCs/>
          <w:color w:val="000000"/>
          <w:szCs w:val="21"/>
        </w:rPr>
        <w:t>与关联方进行银行间同业市场的债券</w:t>
      </w:r>
      <w:r w:rsidRPr="00646A7D">
        <w:rPr>
          <w:rFonts w:eastAsiaTheme="minorEastAsia"/>
          <w:b/>
          <w:bCs/>
          <w:color w:val="000000"/>
          <w:szCs w:val="21"/>
        </w:rPr>
        <w:t>(</w:t>
      </w:r>
      <w:r w:rsidRPr="00646A7D">
        <w:rPr>
          <w:rFonts w:eastAsiaTheme="minorEastAsia"/>
          <w:b/>
          <w:bCs/>
          <w:color w:val="000000"/>
          <w:szCs w:val="21"/>
        </w:rPr>
        <w:t>含回购</w:t>
      </w:r>
      <w:r w:rsidRPr="00646A7D">
        <w:rPr>
          <w:rFonts w:eastAsiaTheme="minorEastAsia"/>
          <w:b/>
          <w:bCs/>
          <w:color w:val="000000"/>
          <w:szCs w:val="21"/>
        </w:rPr>
        <w:t>)</w:t>
      </w:r>
      <w:r w:rsidRPr="00646A7D">
        <w:rPr>
          <w:rFonts w:eastAsiaTheme="minorEastAsia"/>
          <w:b/>
          <w:bCs/>
          <w:color w:val="000000"/>
          <w:szCs w:val="21"/>
        </w:rPr>
        <w:t>交易</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本基金本报告期内没有与关联方进行银行间同业市场的债券（含回购）交易。</w:t>
      </w:r>
    </w:p>
    <w:p w:rsidR="001548F9" w:rsidRPr="00646A7D" w:rsidRDefault="00C73A01" w:rsidP="00C73A01">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6.4.8.4 </w:t>
      </w:r>
      <w:r w:rsidRPr="00646A7D">
        <w:rPr>
          <w:rFonts w:eastAsiaTheme="minorEastAsia"/>
          <w:b/>
          <w:bCs/>
          <w:color w:val="000000"/>
          <w:szCs w:val="21"/>
        </w:rPr>
        <w:t>各关联方投资本基金的情况</w:t>
      </w:r>
    </w:p>
    <w:p w:rsidR="001548F9" w:rsidRPr="00646A7D" w:rsidRDefault="00C73A01" w:rsidP="003576C9">
      <w:pPr>
        <w:adjustRightInd w:val="0"/>
        <w:snapToGrid w:val="0"/>
        <w:spacing w:line="360" w:lineRule="auto"/>
        <w:jc w:val="left"/>
        <w:rPr>
          <w:rFonts w:eastAsiaTheme="minorEastAsia"/>
          <w:b/>
          <w:bCs/>
          <w:color w:val="000000"/>
          <w:szCs w:val="21"/>
        </w:rPr>
      </w:pPr>
      <w:r w:rsidRPr="00646A7D">
        <w:rPr>
          <w:rFonts w:eastAsiaTheme="minorEastAsia"/>
          <w:b/>
          <w:bCs/>
          <w:color w:val="000000"/>
          <w:kern w:val="0"/>
          <w:szCs w:val="21"/>
        </w:rPr>
        <w:t xml:space="preserve">6.4.8.4.1 </w:t>
      </w:r>
      <w:r w:rsidRPr="00646A7D">
        <w:rPr>
          <w:rFonts w:eastAsiaTheme="minorEastAsia"/>
          <w:b/>
          <w:bCs/>
          <w:color w:val="000000"/>
          <w:szCs w:val="21"/>
        </w:rPr>
        <w:t>报告期内基金管理人运用固有资金投资本基金的情况</w:t>
      </w:r>
    </w:p>
    <w:p w:rsidR="001548F9" w:rsidRPr="00646A7D" w:rsidRDefault="00C73A01" w:rsidP="008971E9">
      <w:pPr>
        <w:autoSpaceDE w:val="0"/>
        <w:autoSpaceDN w:val="0"/>
        <w:adjustRightInd w:val="0"/>
        <w:spacing w:before="29" w:line="288" w:lineRule="auto"/>
        <w:ind w:left="15" w:right="90"/>
        <w:jc w:val="right"/>
        <w:rPr>
          <w:rFonts w:eastAsiaTheme="minorEastAsia"/>
          <w:color w:val="000000"/>
          <w:szCs w:val="21"/>
        </w:rPr>
      </w:pPr>
      <w:r w:rsidRPr="00646A7D">
        <w:rPr>
          <w:rFonts w:eastAsiaTheme="minorEastAsia"/>
          <w:color w:val="000000"/>
          <w:szCs w:val="21"/>
        </w:rPr>
        <w:t>份额单位：份</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60"/>
        <w:gridCol w:w="2970"/>
        <w:gridCol w:w="2970"/>
      </w:tblGrid>
      <w:tr w:rsidR="00C255A4" w:rsidTr="0099056D">
        <w:tc>
          <w:tcPr>
            <w:tcW w:w="3060" w:type="dxa"/>
            <w:vAlign w:val="center"/>
          </w:tcPr>
          <w:p w:rsidR="001548F9" w:rsidRPr="00646A7D" w:rsidRDefault="00C73A01" w:rsidP="0070173B">
            <w:pPr>
              <w:pStyle w:val="ad"/>
              <w:jc w:val="center"/>
              <w:rPr>
                <w:rFonts w:eastAsiaTheme="minorEastAsia"/>
                <w:color w:val="000000"/>
                <w:sz w:val="21"/>
                <w:szCs w:val="21"/>
              </w:rPr>
            </w:pPr>
            <w:r w:rsidRPr="00646A7D">
              <w:rPr>
                <w:rFonts w:eastAsiaTheme="minorEastAsia"/>
                <w:color w:val="000000"/>
                <w:sz w:val="21"/>
                <w:szCs w:val="21"/>
              </w:rPr>
              <w:t>项目</w:t>
            </w:r>
          </w:p>
        </w:tc>
        <w:tc>
          <w:tcPr>
            <w:tcW w:w="2970" w:type="dxa"/>
            <w:vAlign w:val="center"/>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本期</w:t>
            </w:r>
          </w:p>
          <w:p w:rsidR="001548F9" w:rsidRPr="00646A7D" w:rsidRDefault="00C73A01" w:rsidP="0070173B">
            <w:pPr>
              <w:widowControl/>
              <w:autoSpaceDE w:val="0"/>
              <w:autoSpaceDN w:val="0"/>
              <w:ind w:right="-15"/>
              <w:jc w:val="center"/>
              <w:textAlignment w:val="bottom"/>
              <w:rPr>
                <w:rFonts w:eastAsiaTheme="minorEastAsia"/>
                <w:color w:val="000000"/>
                <w:szCs w:val="21"/>
              </w:rPr>
            </w:pPr>
            <w:r w:rsidRPr="00646A7D">
              <w:rPr>
                <w:rFonts w:eastAsiaTheme="minorEastAsia"/>
                <w:szCs w:val="21"/>
              </w:rPr>
              <w:t>2019</w:t>
            </w:r>
            <w:r w:rsidRPr="00646A7D">
              <w:rPr>
                <w:rFonts w:eastAsiaTheme="minorEastAsia"/>
                <w:szCs w:val="21"/>
              </w:rPr>
              <w:t>年</w:t>
            </w:r>
            <w:r w:rsidRPr="00646A7D">
              <w:rPr>
                <w:rFonts w:eastAsiaTheme="minorEastAsia"/>
                <w:szCs w:val="21"/>
              </w:rPr>
              <w:t>1</w:t>
            </w:r>
            <w:r w:rsidRPr="00646A7D">
              <w:rPr>
                <w:rFonts w:eastAsiaTheme="minorEastAsia"/>
                <w:szCs w:val="21"/>
              </w:rPr>
              <w:t>月</w:t>
            </w:r>
            <w:r w:rsidRPr="00646A7D">
              <w:rPr>
                <w:rFonts w:eastAsiaTheme="minorEastAsia"/>
                <w:szCs w:val="21"/>
              </w:rPr>
              <w:t>1</w:t>
            </w:r>
            <w:r w:rsidRPr="00646A7D">
              <w:rPr>
                <w:rFonts w:eastAsiaTheme="minorEastAsia"/>
                <w:szCs w:val="21"/>
              </w:rPr>
              <w:t>日至</w:t>
            </w:r>
            <w:r w:rsidRPr="00646A7D">
              <w:rPr>
                <w:rFonts w:eastAsiaTheme="minorEastAsia"/>
                <w:szCs w:val="21"/>
              </w:rPr>
              <w:t>2019</w:t>
            </w:r>
            <w:r w:rsidRPr="00646A7D">
              <w:rPr>
                <w:rFonts w:eastAsiaTheme="minorEastAsia"/>
                <w:szCs w:val="21"/>
              </w:rPr>
              <w:t>年</w:t>
            </w:r>
            <w:r w:rsidRPr="00646A7D">
              <w:rPr>
                <w:rFonts w:eastAsiaTheme="minorEastAsia"/>
                <w:szCs w:val="21"/>
              </w:rPr>
              <w:t>6</w:t>
            </w:r>
            <w:r w:rsidRPr="00646A7D">
              <w:rPr>
                <w:rFonts w:eastAsiaTheme="minorEastAsia"/>
                <w:szCs w:val="21"/>
              </w:rPr>
              <w:t>月</w:t>
            </w:r>
            <w:r w:rsidRPr="00646A7D">
              <w:rPr>
                <w:rFonts w:eastAsiaTheme="minorEastAsia"/>
                <w:szCs w:val="21"/>
              </w:rPr>
              <w:t>30</w:t>
            </w:r>
            <w:r w:rsidRPr="00646A7D">
              <w:rPr>
                <w:rFonts w:eastAsiaTheme="minorEastAsia"/>
                <w:szCs w:val="21"/>
              </w:rPr>
              <w:t>日</w:t>
            </w:r>
          </w:p>
        </w:tc>
        <w:tc>
          <w:tcPr>
            <w:tcW w:w="2970" w:type="dxa"/>
            <w:vAlign w:val="center"/>
          </w:tcPr>
          <w:p w:rsidR="001548F9" w:rsidRPr="00646A7D" w:rsidRDefault="00C73A01" w:rsidP="0070173B">
            <w:pPr>
              <w:jc w:val="center"/>
              <w:rPr>
                <w:rFonts w:eastAsiaTheme="minorEastAsia"/>
                <w:color w:val="000000"/>
                <w:szCs w:val="21"/>
              </w:rPr>
            </w:pPr>
            <w:r w:rsidRPr="00646A7D">
              <w:rPr>
                <w:rFonts w:eastAsiaTheme="minorEastAsia"/>
                <w:color w:val="000000"/>
                <w:szCs w:val="21"/>
              </w:rPr>
              <w:t>上年度可比期间</w:t>
            </w:r>
          </w:p>
          <w:p w:rsidR="001548F9" w:rsidRPr="00646A7D" w:rsidRDefault="00C73A01" w:rsidP="0070173B">
            <w:pPr>
              <w:widowControl/>
              <w:autoSpaceDE w:val="0"/>
              <w:autoSpaceDN w:val="0"/>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28</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C255A4" w:rsidTr="0049538A">
        <w:tc>
          <w:tcPr>
            <w:tcW w:w="3060" w:type="dxa"/>
            <w:vAlign w:val="center"/>
          </w:tcPr>
          <w:p w:rsidR="001548F9" w:rsidRPr="00646A7D" w:rsidRDefault="00C73A01" w:rsidP="0049538A">
            <w:pPr>
              <w:pStyle w:val="ad"/>
              <w:rPr>
                <w:rFonts w:eastAsiaTheme="minorEastAsia"/>
                <w:color w:val="000000"/>
                <w:sz w:val="21"/>
                <w:szCs w:val="21"/>
              </w:rPr>
            </w:pPr>
            <w:r w:rsidRPr="00646A7D">
              <w:rPr>
                <w:rFonts w:eastAsiaTheme="minorEastAsia"/>
                <w:sz w:val="21"/>
                <w:szCs w:val="21"/>
              </w:rPr>
              <w:t>基金合同生效日（</w:t>
            </w:r>
            <w:r w:rsidRPr="00646A7D">
              <w:rPr>
                <w:rFonts w:eastAsiaTheme="minorEastAsia"/>
                <w:sz w:val="21"/>
                <w:szCs w:val="21"/>
              </w:rPr>
              <w:t>2018</w:t>
            </w:r>
            <w:r w:rsidRPr="00646A7D">
              <w:rPr>
                <w:rFonts w:eastAsiaTheme="minorEastAsia"/>
                <w:sz w:val="21"/>
                <w:szCs w:val="21"/>
              </w:rPr>
              <w:t>年</w:t>
            </w:r>
            <w:r w:rsidRPr="00646A7D">
              <w:rPr>
                <w:rFonts w:eastAsiaTheme="minorEastAsia"/>
                <w:sz w:val="21"/>
                <w:szCs w:val="21"/>
              </w:rPr>
              <w:t>3</w:t>
            </w:r>
            <w:r w:rsidRPr="00646A7D">
              <w:rPr>
                <w:rFonts w:eastAsiaTheme="minorEastAsia"/>
                <w:sz w:val="21"/>
                <w:szCs w:val="21"/>
              </w:rPr>
              <w:t>月</w:t>
            </w:r>
            <w:r w:rsidRPr="00646A7D">
              <w:rPr>
                <w:rFonts w:eastAsiaTheme="minorEastAsia"/>
                <w:sz w:val="21"/>
                <w:szCs w:val="21"/>
              </w:rPr>
              <w:t>28</w:t>
            </w:r>
            <w:r w:rsidRPr="00646A7D">
              <w:rPr>
                <w:rFonts w:eastAsiaTheme="minorEastAsia"/>
                <w:sz w:val="21"/>
                <w:szCs w:val="21"/>
              </w:rPr>
              <w:t>日）持有的基金份额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r>
      <w:tr w:rsidR="00C255A4" w:rsidTr="0049538A">
        <w:tc>
          <w:tcPr>
            <w:tcW w:w="3060" w:type="dxa"/>
            <w:vAlign w:val="center"/>
          </w:tcPr>
          <w:p w:rsidR="001548F9" w:rsidRPr="00646A7D" w:rsidRDefault="00C73A01" w:rsidP="0049538A">
            <w:pPr>
              <w:pStyle w:val="ad"/>
              <w:rPr>
                <w:rFonts w:eastAsiaTheme="minorEastAsia"/>
                <w:color w:val="000000"/>
                <w:sz w:val="21"/>
                <w:szCs w:val="21"/>
              </w:rPr>
            </w:pPr>
            <w:r w:rsidRPr="00646A7D">
              <w:rPr>
                <w:rFonts w:eastAsiaTheme="minorEastAsia"/>
                <w:sz w:val="21"/>
                <w:szCs w:val="21"/>
              </w:rPr>
              <w:t>期初持有的基金份额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9,937,388.19</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r>
      <w:tr w:rsidR="00C255A4" w:rsidTr="0049538A">
        <w:tc>
          <w:tcPr>
            <w:tcW w:w="3060" w:type="dxa"/>
            <w:vAlign w:val="center"/>
          </w:tcPr>
          <w:p w:rsidR="001548F9" w:rsidRPr="00646A7D" w:rsidRDefault="00C73A01" w:rsidP="0049538A">
            <w:pPr>
              <w:rPr>
                <w:rFonts w:eastAsiaTheme="minorEastAsia"/>
                <w:color w:val="000000"/>
                <w:szCs w:val="21"/>
              </w:rPr>
            </w:pPr>
            <w:r w:rsidRPr="00646A7D">
              <w:rPr>
                <w:rFonts w:eastAsiaTheme="minorEastAsia"/>
                <w:szCs w:val="21"/>
              </w:rPr>
              <w:t>期间申购</w:t>
            </w:r>
            <w:r w:rsidRPr="00646A7D">
              <w:rPr>
                <w:rFonts w:eastAsiaTheme="minorEastAsia"/>
                <w:szCs w:val="21"/>
              </w:rPr>
              <w:t>/</w:t>
            </w:r>
            <w:r w:rsidRPr="00646A7D">
              <w:rPr>
                <w:rFonts w:eastAsiaTheme="minorEastAsia"/>
                <w:szCs w:val="21"/>
              </w:rPr>
              <w:t>买入总份额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9,937,388.19</w:t>
            </w:r>
          </w:p>
        </w:tc>
      </w:tr>
      <w:tr w:rsidR="00C255A4" w:rsidTr="0049538A">
        <w:tc>
          <w:tcPr>
            <w:tcW w:w="3060" w:type="dxa"/>
            <w:vAlign w:val="center"/>
          </w:tcPr>
          <w:p w:rsidR="001548F9" w:rsidRPr="00646A7D" w:rsidRDefault="00C73A01" w:rsidP="0049538A">
            <w:pPr>
              <w:rPr>
                <w:rFonts w:eastAsiaTheme="minorEastAsia"/>
                <w:color w:val="000000"/>
                <w:szCs w:val="21"/>
              </w:rPr>
            </w:pPr>
            <w:r w:rsidRPr="00646A7D">
              <w:rPr>
                <w:rFonts w:eastAsiaTheme="minorEastAsia"/>
                <w:szCs w:val="21"/>
              </w:rPr>
              <w:t>期间因拆分变动份额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r>
      <w:tr w:rsidR="00C255A4" w:rsidTr="0049538A">
        <w:tc>
          <w:tcPr>
            <w:tcW w:w="3060" w:type="dxa"/>
            <w:vAlign w:val="center"/>
          </w:tcPr>
          <w:p w:rsidR="001548F9" w:rsidRPr="00646A7D" w:rsidRDefault="00C73A01" w:rsidP="0049538A">
            <w:pPr>
              <w:rPr>
                <w:rFonts w:eastAsiaTheme="minorEastAsia"/>
                <w:color w:val="000000"/>
                <w:szCs w:val="21"/>
              </w:rPr>
            </w:pPr>
            <w:r w:rsidRPr="00646A7D">
              <w:rPr>
                <w:rFonts w:eastAsiaTheme="minorEastAsia"/>
                <w:szCs w:val="21"/>
              </w:rPr>
              <w:t>减：期间赎回</w:t>
            </w:r>
            <w:r w:rsidRPr="00646A7D">
              <w:rPr>
                <w:rFonts w:eastAsiaTheme="minorEastAsia"/>
                <w:szCs w:val="21"/>
              </w:rPr>
              <w:t>/</w:t>
            </w:r>
            <w:r w:rsidRPr="00646A7D">
              <w:rPr>
                <w:rFonts w:eastAsiaTheme="minorEastAsia"/>
                <w:szCs w:val="21"/>
              </w:rPr>
              <w:t>卖出总份额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0.00</w:t>
            </w:r>
          </w:p>
        </w:tc>
      </w:tr>
      <w:tr w:rsidR="00C255A4" w:rsidTr="0049538A">
        <w:tc>
          <w:tcPr>
            <w:tcW w:w="3060" w:type="dxa"/>
            <w:vAlign w:val="center"/>
          </w:tcPr>
          <w:p w:rsidR="001548F9" w:rsidRPr="00646A7D" w:rsidRDefault="00C73A01" w:rsidP="0049538A">
            <w:pPr>
              <w:rPr>
                <w:rFonts w:eastAsiaTheme="minorEastAsia"/>
                <w:color w:val="000000"/>
                <w:szCs w:val="21"/>
              </w:rPr>
            </w:pPr>
            <w:r w:rsidRPr="00646A7D">
              <w:rPr>
                <w:rFonts w:eastAsiaTheme="minorEastAsia"/>
                <w:szCs w:val="21"/>
              </w:rPr>
              <w:t>期末持有的基金份额</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9,937,388.19</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9,937,388.19</w:t>
            </w:r>
          </w:p>
        </w:tc>
      </w:tr>
      <w:tr w:rsidR="00C255A4" w:rsidTr="0049538A">
        <w:tc>
          <w:tcPr>
            <w:tcW w:w="3060" w:type="dxa"/>
            <w:vAlign w:val="center"/>
          </w:tcPr>
          <w:p w:rsidR="001548F9" w:rsidRPr="00646A7D" w:rsidRDefault="00C73A01" w:rsidP="0049538A">
            <w:pPr>
              <w:rPr>
                <w:rFonts w:eastAsiaTheme="minorEastAsia"/>
                <w:szCs w:val="21"/>
              </w:rPr>
            </w:pPr>
            <w:r w:rsidRPr="00646A7D">
              <w:rPr>
                <w:rFonts w:eastAsiaTheme="minorEastAsia"/>
                <w:szCs w:val="21"/>
              </w:rPr>
              <w:t>期末持有的基金份额</w:t>
            </w:r>
          </w:p>
          <w:p w:rsidR="001548F9" w:rsidRPr="00646A7D" w:rsidRDefault="00C73A01" w:rsidP="0049538A">
            <w:pPr>
              <w:rPr>
                <w:rFonts w:eastAsiaTheme="minorEastAsia"/>
                <w:color w:val="000000"/>
                <w:szCs w:val="21"/>
              </w:rPr>
            </w:pPr>
            <w:r w:rsidRPr="00646A7D">
              <w:rPr>
                <w:rFonts w:eastAsiaTheme="minorEastAsia"/>
                <w:szCs w:val="21"/>
              </w:rPr>
              <w:t>占基金总份额比例</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0.66%</w:t>
            </w:r>
          </w:p>
        </w:tc>
        <w:tc>
          <w:tcPr>
            <w:tcW w:w="2970" w:type="dxa"/>
            <w:vAlign w:val="center"/>
          </w:tcPr>
          <w:p w:rsidR="001548F9" w:rsidRPr="00646A7D" w:rsidRDefault="00C73A01" w:rsidP="0049538A">
            <w:pPr>
              <w:jc w:val="right"/>
              <w:rPr>
                <w:rFonts w:eastAsiaTheme="minorEastAsia"/>
                <w:szCs w:val="21"/>
              </w:rPr>
            </w:pPr>
            <w:r w:rsidRPr="00646A7D">
              <w:rPr>
                <w:rFonts w:eastAsiaTheme="minorEastAsia"/>
                <w:szCs w:val="21"/>
              </w:rPr>
              <w:t>0.66%</w:t>
            </w:r>
          </w:p>
        </w:tc>
      </w:tr>
    </w:tbl>
    <w:p w:rsidR="001548F9" w:rsidRPr="00646A7D" w:rsidRDefault="00C73A01" w:rsidP="00C73A01">
      <w:pPr>
        <w:adjustRightInd w:val="0"/>
        <w:snapToGrid w:val="0"/>
        <w:spacing w:beforeLines="100" w:line="360" w:lineRule="auto"/>
        <w:rPr>
          <w:rFonts w:eastAsiaTheme="minorEastAsia"/>
          <w:b/>
          <w:bCs/>
          <w:color w:val="000000"/>
          <w:szCs w:val="21"/>
        </w:rPr>
      </w:pPr>
      <w:r w:rsidRPr="00646A7D">
        <w:rPr>
          <w:rFonts w:eastAsiaTheme="minorEastAsia"/>
          <w:b/>
          <w:bCs/>
          <w:color w:val="000000"/>
          <w:kern w:val="0"/>
          <w:szCs w:val="21"/>
        </w:rPr>
        <w:t xml:space="preserve">6.4.8.4.2 </w:t>
      </w:r>
      <w:r w:rsidRPr="00646A7D">
        <w:rPr>
          <w:rFonts w:eastAsiaTheme="minorEastAsia"/>
          <w:b/>
          <w:bCs/>
          <w:color w:val="000000"/>
          <w:szCs w:val="21"/>
        </w:rPr>
        <w:t>报告期末除基金管理人之外的其他关联方投资本基金的情况</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本报告期末及上年度末无除基金管理人之外的其他关联方投资本基金的情况。</w:t>
      </w:r>
    </w:p>
    <w:p w:rsidR="001548F9" w:rsidRPr="00646A7D" w:rsidRDefault="00C73A01" w:rsidP="00C73A01">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6.4.8.5 </w:t>
      </w:r>
      <w:r w:rsidRPr="00646A7D">
        <w:rPr>
          <w:rFonts w:eastAsiaTheme="minorEastAsia"/>
          <w:b/>
          <w:bCs/>
          <w:color w:val="000000"/>
          <w:szCs w:val="21"/>
        </w:rPr>
        <w:t>由关联方保管的银行存款余额及当期产生的利息收入</w:t>
      </w:r>
    </w:p>
    <w:p w:rsidR="001548F9" w:rsidRPr="00646A7D" w:rsidRDefault="00C73A01" w:rsidP="008971E9">
      <w:pPr>
        <w:autoSpaceDE w:val="0"/>
        <w:autoSpaceDN w:val="0"/>
        <w:adjustRightInd w:val="0"/>
        <w:spacing w:before="29" w:line="288" w:lineRule="auto"/>
        <w:ind w:left="15" w:right="210"/>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C255A4" w:rsidTr="003C0ECA">
        <w:tc>
          <w:tcPr>
            <w:tcW w:w="2694" w:type="dxa"/>
            <w:vMerge w:val="restart"/>
            <w:vAlign w:val="center"/>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关联方名称</w:t>
            </w:r>
          </w:p>
        </w:tc>
        <w:tc>
          <w:tcPr>
            <w:tcW w:w="3153" w:type="dxa"/>
            <w:gridSpan w:val="2"/>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本期</w:t>
            </w:r>
          </w:p>
          <w:p w:rsidR="00300128" w:rsidRPr="00646A7D" w:rsidRDefault="00C73A01" w:rsidP="003C0ECA">
            <w:pPr>
              <w:widowControl/>
              <w:autoSpaceDE w:val="0"/>
              <w:autoSpaceDN w:val="0"/>
              <w:spacing w:line="360" w:lineRule="auto"/>
              <w:ind w:right="-15"/>
              <w:jc w:val="center"/>
              <w:textAlignment w:val="bottom"/>
              <w:rPr>
                <w:rFonts w:eastAsiaTheme="minorEastAsia"/>
                <w:color w:val="000000"/>
                <w:szCs w:val="21"/>
              </w:rPr>
            </w:pP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1</w:t>
            </w:r>
            <w:r w:rsidRPr="00646A7D">
              <w:rPr>
                <w:rFonts w:eastAsiaTheme="minorEastAsia"/>
                <w:color w:val="000000"/>
                <w:szCs w:val="21"/>
              </w:rPr>
              <w:t>月</w:t>
            </w:r>
            <w:r w:rsidRPr="00646A7D">
              <w:rPr>
                <w:rFonts w:eastAsiaTheme="minorEastAsia"/>
                <w:color w:val="000000"/>
                <w:szCs w:val="21"/>
              </w:rPr>
              <w:t>1</w:t>
            </w:r>
            <w:r w:rsidRPr="00646A7D">
              <w:rPr>
                <w:rFonts w:eastAsiaTheme="minorEastAsia"/>
                <w:color w:val="000000"/>
                <w:szCs w:val="21"/>
              </w:rPr>
              <w:t>日至</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c>
          <w:tcPr>
            <w:tcW w:w="3153" w:type="dxa"/>
            <w:gridSpan w:val="2"/>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上年度可比期间</w:t>
            </w:r>
          </w:p>
          <w:p w:rsidR="00300128" w:rsidRPr="00646A7D" w:rsidRDefault="00C73A01" w:rsidP="00CB3E85">
            <w:pPr>
              <w:widowControl/>
              <w:autoSpaceDE w:val="0"/>
              <w:autoSpaceDN w:val="0"/>
              <w:spacing w:line="360" w:lineRule="auto"/>
              <w:ind w:right="-15"/>
              <w:jc w:val="center"/>
              <w:textAlignment w:val="bottom"/>
              <w:rPr>
                <w:rFonts w:eastAsiaTheme="minorEastAsia"/>
                <w:color w:val="000000"/>
                <w:kern w:val="0"/>
                <w:szCs w:val="21"/>
              </w:rPr>
            </w:pP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3</w:t>
            </w:r>
            <w:r w:rsidRPr="00646A7D">
              <w:rPr>
                <w:rFonts w:eastAsiaTheme="minorEastAsia"/>
                <w:color w:val="000000"/>
                <w:szCs w:val="21"/>
              </w:rPr>
              <w:t>月</w:t>
            </w:r>
            <w:r w:rsidRPr="00646A7D">
              <w:rPr>
                <w:rFonts w:eastAsiaTheme="minorEastAsia"/>
                <w:color w:val="000000"/>
                <w:szCs w:val="21"/>
              </w:rPr>
              <w:t>28</w:t>
            </w:r>
            <w:r w:rsidRPr="00646A7D">
              <w:rPr>
                <w:rFonts w:eastAsiaTheme="minorEastAsia"/>
                <w:color w:val="000000"/>
                <w:szCs w:val="21"/>
              </w:rPr>
              <w:t>日（基金合同生效日）至</w:t>
            </w:r>
            <w:r w:rsidRPr="00646A7D">
              <w:rPr>
                <w:rFonts w:eastAsiaTheme="minorEastAsia"/>
                <w:color w:val="000000"/>
                <w:szCs w:val="21"/>
              </w:rPr>
              <w:t>2018</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p>
        </w:tc>
      </w:tr>
      <w:tr w:rsidR="00C255A4" w:rsidTr="003C0ECA">
        <w:tc>
          <w:tcPr>
            <w:tcW w:w="2694" w:type="dxa"/>
            <w:vMerge/>
            <w:vAlign w:val="center"/>
          </w:tcPr>
          <w:p w:rsidR="00300128" w:rsidRPr="00646A7D" w:rsidRDefault="00C73A01" w:rsidP="003C0ECA">
            <w:pPr>
              <w:widowControl/>
              <w:spacing w:line="360" w:lineRule="auto"/>
              <w:jc w:val="left"/>
              <w:rPr>
                <w:rFonts w:eastAsiaTheme="minorEastAsia"/>
                <w:color w:val="000000"/>
                <w:szCs w:val="21"/>
              </w:rPr>
            </w:pPr>
          </w:p>
        </w:tc>
        <w:tc>
          <w:tcPr>
            <w:tcW w:w="1417" w:type="dxa"/>
            <w:vAlign w:val="center"/>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36" w:type="dxa"/>
            <w:vAlign w:val="center"/>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c>
          <w:tcPr>
            <w:tcW w:w="1383" w:type="dxa"/>
            <w:vAlign w:val="center"/>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期末余额</w:t>
            </w:r>
          </w:p>
        </w:tc>
        <w:tc>
          <w:tcPr>
            <w:tcW w:w="1770" w:type="dxa"/>
            <w:vAlign w:val="center"/>
          </w:tcPr>
          <w:p w:rsidR="00300128" w:rsidRPr="00646A7D" w:rsidRDefault="00C73A01" w:rsidP="003C0ECA">
            <w:pPr>
              <w:spacing w:line="360" w:lineRule="auto"/>
              <w:jc w:val="center"/>
              <w:rPr>
                <w:rFonts w:eastAsiaTheme="minorEastAsia"/>
                <w:color w:val="000000"/>
                <w:szCs w:val="21"/>
              </w:rPr>
            </w:pPr>
            <w:r w:rsidRPr="00646A7D">
              <w:rPr>
                <w:rFonts w:eastAsiaTheme="minorEastAsia"/>
                <w:color w:val="000000"/>
                <w:szCs w:val="21"/>
              </w:rPr>
              <w:t>当期利息收入</w:t>
            </w:r>
          </w:p>
        </w:tc>
      </w:tr>
      <w:tr w:rsidR="00C255A4">
        <w:tc>
          <w:tcPr>
            <w:tcW w:w="2694" w:type="dxa"/>
            <w:vAlign w:val="center"/>
          </w:tcPr>
          <w:p w:rsidR="00C255A4" w:rsidRDefault="00C73A01">
            <w:pPr>
              <w:jc w:val="left"/>
            </w:pPr>
            <w:r>
              <w:rPr>
                <w:rFonts w:eastAsiaTheme="minorEastAsia"/>
                <w:szCs w:val="21"/>
              </w:rPr>
              <w:t>兴业银行股份有限公司</w:t>
            </w:r>
          </w:p>
        </w:tc>
        <w:tc>
          <w:tcPr>
            <w:tcW w:w="1417" w:type="dxa"/>
            <w:vAlign w:val="center"/>
          </w:tcPr>
          <w:p w:rsidR="00C255A4" w:rsidRDefault="00C73A01">
            <w:pPr>
              <w:jc w:val="right"/>
            </w:pPr>
            <w:r>
              <w:rPr>
                <w:rFonts w:eastAsiaTheme="minorEastAsia"/>
                <w:szCs w:val="21"/>
              </w:rPr>
              <w:t>3,749,994.59</w:t>
            </w:r>
          </w:p>
        </w:tc>
        <w:tc>
          <w:tcPr>
            <w:tcW w:w="1736" w:type="dxa"/>
            <w:vAlign w:val="center"/>
          </w:tcPr>
          <w:p w:rsidR="00C255A4" w:rsidRDefault="00C73A01">
            <w:pPr>
              <w:jc w:val="right"/>
            </w:pPr>
            <w:r>
              <w:rPr>
                <w:rFonts w:eastAsiaTheme="minorEastAsia"/>
                <w:szCs w:val="21"/>
              </w:rPr>
              <w:t>73,421.20</w:t>
            </w:r>
          </w:p>
        </w:tc>
        <w:tc>
          <w:tcPr>
            <w:tcW w:w="1383" w:type="dxa"/>
            <w:vAlign w:val="center"/>
          </w:tcPr>
          <w:p w:rsidR="00C255A4" w:rsidRDefault="00C73A01">
            <w:pPr>
              <w:jc w:val="right"/>
            </w:pPr>
            <w:r>
              <w:rPr>
                <w:rFonts w:eastAsiaTheme="minorEastAsia"/>
                <w:szCs w:val="21"/>
              </w:rPr>
              <w:t>2,011,224.12</w:t>
            </w:r>
          </w:p>
        </w:tc>
        <w:tc>
          <w:tcPr>
            <w:tcW w:w="1770" w:type="dxa"/>
            <w:vAlign w:val="center"/>
          </w:tcPr>
          <w:p w:rsidR="00C255A4" w:rsidRDefault="00C73A01">
            <w:pPr>
              <w:jc w:val="right"/>
            </w:pPr>
            <w:r>
              <w:rPr>
                <w:rFonts w:eastAsiaTheme="minorEastAsia"/>
                <w:szCs w:val="21"/>
              </w:rPr>
              <w:t>29,719.54</w:t>
            </w:r>
          </w:p>
        </w:tc>
      </w:tr>
    </w:tbl>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注：本基金清算备付金通过托管银行备付金账户转存于中国证券登记结算公司等结算账户；本报告期末清算备付金余额</w:t>
      </w:r>
      <w:r w:rsidRPr="00646A7D">
        <w:rPr>
          <w:rFonts w:eastAsiaTheme="minorEastAsia"/>
          <w:kern w:val="0"/>
          <w:szCs w:val="21"/>
        </w:rPr>
        <w:t>0.00</w:t>
      </w:r>
      <w:r w:rsidRPr="00646A7D">
        <w:rPr>
          <w:rFonts w:eastAsiaTheme="minorEastAsia"/>
          <w:kern w:val="0"/>
          <w:szCs w:val="21"/>
        </w:rPr>
        <w:t>元，清算备付金利息收入</w:t>
      </w:r>
      <w:r w:rsidRPr="00646A7D">
        <w:rPr>
          <w:rFonts w:eastAsiaTheme="minorEastAsia"/>
          <w:kern w:val="0"/>
          <w:szCs w:val="21"/>
        </w:rPr>
        <w:t>456.52</w:t>
      </w:r>
      <w:r w:rsidRPr="00646A7D">
        <w:rPr>
          <w:rFonts w:eastAsiaTheme="minorEastAsia"/>
          <w:kern w:val="0"/>
          <w:szCs w:val="21"/>
        </w:rPr>
        <w:t>元。</w:t>
      </w:r>
    </w:p>
    <w:p w:rsidR="00D519CE" w:rsidRPr="00646A7D" w:rsidRDefault="00C73A01" w:rsidP="00C73A01">
      <w:pPr>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6.4.8.6 </w:t>
      </w:r>
      <w:r w:rsidRPr="00646A7D">
        <w:rPr>
          <w:rFonts w:eastAsiaTheme="minorEastAsia"/>
          <w:b/>
          <w:bCs/>
          <w:color w:val="000000"/>
          <w:szCs w:val="21"/>
        </w:rPr>
        <w:t>本基金在承销期内参与关联方承销证券的情况</w:t>
      </w:r>
    </w:p>
    <w:p w:rsidR="001548F9" w:rsidRPr="00646A7D" w:rsidRDefault="00C73A01" w:rsidP="00646A7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本基金本报告期内无在承销期内参与关联方承销证券的情况。</w:t>
      </w:r>
    </w:p>
    <w:p w:rsidR="001548F9" w:rsidRPr="00646A7D" w:rsidRDefault="00C73A01" w:rsidP="00C73A01">
      <w:pPr>
        <w:adjustRightInd w:val="0"/>
        <w:snapToGrid w:val="0"/>
        <w:spacing w:beforeLines="100" w:line="360" w:lineRule="auto"/>
        <w:jc w:val="left"/>
        <w:rPr>
          <w:rFonts w:eastAsiaTheme="minorEastAsia"/>
          <w:b/>
          <w:color w:val="000000"/>
          <w:szCs w:val="21"/>
        </w:rPr>
      </w:pPr>
      <w:r w:rsidRPr="00646A7D">
        <w:rPr>
          <w:rFonts w:eastAsiaTheme="minorEastAsia"/>
          <w:b/>
          <w:bCs/>
          <w:color w:val="000000"/>
          <w:kern w:val="0"/>
          <w:szCs w:val="21"/>
        </w:rPr>
        <w:t xml:space="preserve">6.4.8.7 </w:t>
      </w:r>
      <w:r w:rsidRPr="00646A7D">
        <w:rPr>
          <w:rFonts w:eastAsiaTheme="minorEastAsia"/>
          <w:b/>
          <w:color w:val="000000"/>
          <w:szCs w:val="21"/>
        </w:rPr>
        <w:t>其他关联交易事项的说明</w:t>
      </w:r>
    </w:p>
    <w:p w:rsidR="00CF221A" w:rsidRPr="00A73188" w:rsidRDefault="00C73A01" w:rsidP="00CF221A">
      <w:pPr>
        <w:adjustRightInd w:val="0"/>
        <w:snapToGrid w:val="0"/>
        <w:spacing w:line="360" w:lineRule="auto"/>
        <w:rPr>
          <w:rFonts w:eastAsiaTheme="minorEastAsia"/>
          <w:b/>
          <w:color w:val="000000" w:themeColor="text1"/>
          <w:szCs w:val="21"/>
        </w:rPr>
      </w:pPr>
      <w:r w:rsidRPr="00A73188">
        <w:rPr>
          <w:rFonts w:eastAsiaTheme="minorEastAsia"/>
          <w:b/>
          <w:bCs/>
          <w:color w:val="000000" w:themeColor="text1"/>
          <w:kern w:val="0"/>
          <w:szCs w:val="21"/>
        </w:rPr>
        <w:t>6.4.8.7</w:t>
      </w:r>
      <w:r w:rsidRPr="00A73188">
        <w:rPr>
          <w:rFonts w:eastAsiaTheme="minorEastAsia" w:hint="eastAsia"/>
          <w:b/>
          <w:bCs/>
          <w:color w:val="000000" w:themeColor="text1"/>
          <w:kern w:val="0"/>
          <w:szCs w:val="21"/>
        </w:rPr>
        <w:t xml:space="preserve">.1 </w:t>
      </w:r>
      <w:r w:rsidRPr="00A73188">
        <w:rPr>
          <w:rFonts w:eastAsiaTheme="minorEastAsia"/>
          <w:b/>
          <w:color w:val="000000" w:themeColor="text1"/>
          <w:szCs w:val="21"/>
        </w:rPr>
        <w:t>其他关联交易事项的说明</w:t>
      </w:r>
    </w:p>
    <w:p w:rsidR="00CF221A" w:rsidRPr="00A73188" w:rsidRDefault="00C73A01" w:rsidP="00CF221A">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1548F9" w:rsidRPr="00646A7D" w:rsidRDefault="00C73A01" w:rsidP="00C73A01">
      <w:pPr>
        <w:adjustRightInd w:val="0"/>
        <w:snapToGrid w:val="0"/>
        <w:spacing w:beforeLines="100" w:line="360" w:lineRule="auto"/>
        <w:jc w:val="left"/>
        <w:rPr>
          <w:rFonts w:eastAsiaTheme="minorEastAsia"/>
          <w:b/>
          <w:bCs/>
          <w:color w:val="000000"/>
          <w:szCs w:val="21"/>
        </w:rPr>
      </w:pPr>
      <w:r w:rsidRPr="00646A7D">
        <w:rPr>
          <w:rFonts w:eastAsiaTheme="minorEastAsia"/>
          <w:b/>
          <w:bCs/>
          <w:color w:val="000000"/>
          <w:kern w:val="0"/>
          <w:szCs w:val="21"/>
        </w:rPr>
        <w:t xml:space="preserve">6.4.9 </w:t>
      </w:r>
      <w:r w:rsidRPr="00646A7D">
        <w:rPr>
          <w:rFonts w:eastAsiaTheme="minorEastAsia"/>
          <w:b/>
          <w:bCs/>
          <w:color w:val="000000"/>
          <w:szCs w:val="21"/>
        </w:rPr>
        <w:t>期末（</w:t>
      </w:r>
      <w:r w:rsidRPr="00646A7D">
        <w:rPr>
          <w:rFonts w:eastAsiaTheme="minorEastAsia"/>
          <w:b/>
          <w:bCs/>
          <w:color w:val="000000"/>
          <w:szCs w:val="21"/>
        </w:rPr>
        <w:t>2019</w:t>
      </w:r>
      <w:r w:rsidRPr="00646A7D">
        <w:rPr>
          <w:rFonts w:eastAsiaTheme="minorEastAsia"/>
          <w:b/>
          <w:bCs/>
          <w:color w:val="000000"/>
          <w:szCs w:val="21"/>
        </w:rPr>
        <w:t>年</w:t>
      </w:r>
      <w:r w:rsidRPr="00646A7D">
        <w:rPr>
          <w:rFonts w:eastAsiaTheme="minorEastAsia"/>
          <w:b/>
          <w:bCs/>
          <w:color w:val="000000"/>
          <w:szCs w:val="21"/>
        </w:rPr>
        <w:t>6</w:t>
      </w:r>
      <w:r w:rsidRPr="00646A7D">
        <w:rPr>
          <w:rFonts w:eastAsiaTheme="minorEastAsia"/>
          <w:b/>
          <w:bCs/>
          <w:color w:val="000000"/>
          <w:szCs w:val="21"/>
        </w:rPr>
        <w:t>月</w:t>
      </w:r>
      <w:r w:rsidRPr="00646A7D">
        <w:rPr>
          <w:rFonts w:eastAsiaTheme="minorEastAsia"/>
          <w:b/>
          <w:bCs/>
          <w:color w:val="000000"/>
          <w:szCs w:val="21"/>
        </w:rPr>
        <w:t>30</w:t>
      </w:r>
      <w:r w:rsidRPr="00646A7D">
        <w:rPr>
          <w:rFonts w:eastAsiaTheme="minorEastAsia"/>
          <w:b/>
          <w:bCs/>
          <w:color w:val="000000"/>
          <w:szCs w:val="21"/>
        </w:rPr>
        <w:t>日）本基金持有的流通受限证券</w:t>
      </w:r>
    </w:p>
    <w:p w:rsidR="001548F9" w:rsidRPr="00646A7D" w:rsidRDefault="00C73A01" w:rsidP="003576C9">
      <w:pPr>
        <w:spacing w:line="360" w:lineRule="auto"/>
        <w:jc w:val="left"/>
        <w:rPr>
          <w:rFonts w:eastAsiaTheme="minorEastAsia"/>
          <w:b/>
          <w:bCs/>
          <w:color w:val="000000"/>
          <w:szCs w:val="21"/>
        </w:rPr>
      </w:pPr>
      <w:r w:rsidRPr="00646A7D">
        <w:rPr>
          <w:rFonts w:eastAsiaTheme="minorEastAsia"/>
          <w:b/>
          <w:bCs/>
          <w:color w:val="000000"/>
          <w:kern w:val="0"/>
          <w:szCs w:val="21"/>
        </w:rPr>
        <w:t xml:space="preserve">6.4.9.1 </w:t>
      </w:r>
      <w:r w:rsidRPr="00646A7D">
        <w:rPr>
          <w:rFonts w:eastAsiaTheme="minorEastAsia"/>
          <w:b/>
          <w:bCs/>
          <w:color w:val="000000"/>
          <w:szCs w:val="21"/>
        </w:rPr>
        <w:t>因认购新发</w:t>
      </w:r>
      <w:r w:rsidRPr="00646A7D">
        <w:rPr>
          <w:rFonts w:eastAsiaTheme="minorEastAsia"/>
          <w:b/>
          <w:bCs/>
          <w:color w:val="000000"/>
          <w:szCs w:val="21"/>
        </w:rPr>
        <w:t>/</w:t>
      </w:r>
      <w:r w:rsidRPr="00646A7D">
        <w:rPr>
          <w:rFonts w:eastAsiaTheme="minorEastAsia"/>
          <w:b/>
          <w:bCs/>
          <w:color w:val="000000"/>
          <w:szCs w:val="21"/>
        </w:rPr>
        <w:t>增发证券而于期末持有的流通受限证券</w:t>
      </w:r>
    </w:p>
    <w:p w:rsidR="001548F9" w:rsidRPr="00FE09AD" w:rsidRDefault="00C73A01"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本基金本报告期末无认购</w:t>
      </w:r>
      <w:r w:rsidRPr="00646A7D">
        <w:rPr>
          <w:rFonts w:eastAsiaTheme="minorEastAsia"/>
          <w:kern w:val="0"/>
          <w:szCs w:val="21"/>
        </w:rPr>
        <w:t>/</w:t>
      </w:r>
      <w:r w:rsidRPr="00646A7D">
        <w:rPr>
          <w:rFonts w:eastAsiaTheme="minorEastAsia"/>
          <w:kern w:val="0"/>
          <w:szCs w:val="21"/>
        </w:rPr>
        <w:t>新发股票或债券流通受限情况。</w:t>
      </w:r>
    </w:p>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6.4.9.2 </w:t>
      </w:r>
      <w:r w:rsidRPr="00646A7D">
        <w:rPr>
          <w:rFonts w:eastAsiaTheme="minorEastAsia"/>
          <w:b/>
          <w:bCs/>
          <w:color w:val="000000"/>
          <w:szCs w:val="21"/>
        </w:rPr>
        <w:t>期末持有的暂时停牌等流通受限股票</w:t>
      </w:r>
    </w:p>
    <w:p w:rsidR="001548F9" w:rsidRPr="00FE09AD" w:rsidRDefault="00C73A01" w:rsidP="00FE09AD">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本基金本报告期末未持有流通受限股票。</w:t>
      </w:r>
    </w:p>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 </w:t>
      </w:r>
      <w:r w:rsidRPr="00646A7D">
        <w:rPr>
          <w:rFonts w:eastAsiaTheme="minorEastAsia"/>
          <w:b/>
          <w:bCs/>
          <w:color w:val="000000"/>
          <w:szCs w:val="21"/>
        </w:rPr>
        <w:t>期末债券正回购交易中作为抵押的债券</w:t>
      </w:r>
    </w:p>
    <w:p w:rsidR="001548F9" w:rsidRPr="00646A7D" w:rsidRDefault="00C73A01" w:rsidP="003576C9">
      <w:pPr>
        <w:spacing w:line="360" w:lineRule="auto"/>
        <w:rPr>
          <w:rFonts w:eastAsiaTheme="minorEastAsia"/>
          <w:b/>
          <w:bCs/>
          <w:color w:val="000000"/>
          <w:szCs w:val="21"/>
        </w:rPr>
      </w:pPr>
      <w:r w:rsidRPr="00646A7D">
        <w:rPr>
          <w:rFonts w:eastAsiaTheme="minorEastAsia"/>
          <w:b/>
          <w:bCs/>
          <w:color w:val="000000"/>
          <w:kern w:val="0"/>
          <w:szCs w:val="21"/>
        </w:rPr>
        <w:t xml:space="preserve">6.4.9.3.1 </w:t>
      </w:r>
      <w:r w:rsidRPr="00646A7D">
        <w:rPr>
          <w:rFonts w:eastAsiaTheme="minorEastAsia"/>
          <w:b/>
          <w:bCs/>
          <w:color w:val="000000"/>
          <w:szCs w:val="21"/>
        </w:rPr>
        <w:t>银行间市场债券正回购</w:t>
      </w:r>
    </w:p>
    <w:p w:rsidR="001548F9" w:rsidRPr="00646A7D" w:rsidRDefault="00C73A01" w:rsidP="003576C9">
      <w:pPr>
        <w:spacing w:line="360" w:lineRule="auto"/>
        <w:ind w:firstLineChars="200" w:firstLine="420"/>
        <w:rPr>
          <w:rFonts w:eastAsiaTheme="minorEastAsia"/>
          <w:color w:val="000000"/>
          <w:szCs w:val="21"/>
        </w:rPr>
      </w:pPr>
      <w:r w:rsidRPr="00646A7D">
        <w:rPr>
          <w:rFonts w:eastAsiaTheme="minorEastAsia"/>
          <w:color w:val="000000"/>
          <w:szCs w:val="21"/>
        </w:rPr>
        <w:t>截至本报告期末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w:t>
      </w:r>
      <w:r w:rsidRPr="00646A7D">
        <w:rPr>
          <w:rFonts w:eastAsiaTheme="minorEastAsia"/>
          <w:color w:val="000000"/>
          <w:szCs w:val="21"/>
        </w:rPr>
        <w:t>,</w:t>
      </w:r>
      <w:r w:rsidRPr="00646A7D">
        <w:rPr>
          <w:rFonts w:eastAsiaTheme="minorEastAsia"/>
          <w:color w:val="000000"/>
          <w:szCs w:val="21"/>
        </w:rPr>
        <w:t>本基金无银行间市场债券正回购交易中作为抵押的债券。</w:t>
      </w:r>
    </w:p>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bCs/>
          <w:color w:val="000000"/>
          <w:kern w:val="0"/>
          <w:szCs w:val="21"/>
        </w:rPr>
        <w:t xml:space="preserve">6.4.9.3.2 </w:t>
      </w:r>
      <w:r w:rsidRPr="00646A7D">
        <w:rPr>
          <w:rFonts w:eastAsiaTheme="minorEastAsia"/>
          <w:b/>
          <w:bCs/>
          <w:color w:val="000000"/>
          <w:szCs w:val="21"/>
        </w:rPr>
        <w:t>交易所市场债券正回购</w:t>
      </w:r>
    </w:p>
    <w:p w:rsidR="001548F9" w:rsidRPr="00FE09AD" w:rsidRDefault="00C73A01" w:rsidP="00FE09AD">
      <w:pPr>
        <w:spacing w:line="360" w:lineRule="auto"/>
        <w:ind w:firstLineChars="200" w:firstLine="420"/>
        <w:rPr>
          <w:rFonts w:eastAsiaTheme="minorEastAsia"/>
          <w:color w:val="000000"/>
          <w:szCs w:val="21"/>
        </w:rPr>
      </w:pPr>
      <w:r w:rsidRPr="00646A7D">
        <w:rPr>
          <w:rFonts w:eastAsiaTheme="minorEastAsia"/>
          <w:color w:val="000000"/>
          <w:szCs w:val="21"/>
        </w:rPr>
        <w:t>截至本报告期末</w:t>
      </w:r>
      <w:r w:rsidRPr="00646A7D">
        <w:rPr>
          <w:rFonts w:eastAsiaTheme="minorEastAsia"/>
          <w:color w:val="000000"/>
          <w:szCs w:val="21"/>
        </w:rPr>
        <w:t>2019</w:t>
      </w:r>
      <w:r w:rsidRPr="00646A7D">
        <w:rPr>
          <w:rFonts w:eastAsiaTheme="minorEastAsia"/>
          <w:color w:val="000000"/>
          <w:szCs w:val="21"/>
        </w:rPr>
        <w:t>年</w:t>
      </w:r>
      <w:r w:rsidRPr="00646A7D">
        <w:rPr>
          <w:rFonts w:eastAsiaTheme="minorEastAsia"/>
          <w:color w:val="000000"/>
          <w:szCs w:val="21"/>
        </w:rPr>
        <w:t>6</w:t>
      </w:r>
      <w:r w:rsidRPr="00646A7D">
        <w:rPr>
          <w:rFonts w:eastAsiaTheme="minorEastAsia"/>
          <w:color w:val="000000"/>
          <w:szCs w:val="21"/>
        </w:rPr>
        <w:t>月</w:t>
      </w:r>
      <w:r w:rsidRPr="00646A7D">
        <w:rPr>
          <w:rFonts w:eastAsiaTheme="minorEastAsia"/>
          <w:color w:val="000000"/>
          <w:szCs w:val="21"/>
        </w:rPr>
        <w:t>30</w:t>
      </w:r>
      <w:r w:rsidRPr="00646A7D">
        <w:rPr>
          <w:rFonts w:eastAsiaTheme="minorEastAsia"/>
          <w:color w:val="000000"/>
          <w:szCs w:val="21"/>
        </w:rPr>
        <w:t>日，本基金无交易所市场债券正回购交易中作为抵押的债券。</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bCs/>
          <w:color w:val="000000"/>
          <w:kern w:val="0"/>
          <w:szCs w:val="21"/>
        </w:rPr>
        <w:t xml:space="preserve">6.4.10 </w:t>
      </w:r>
      <w:r w:rsidRPr="00646A7D">
        <w:rPr>
          <w:rFonts w:eastAsiaTheme="minorEastAsia"/>
          <w:b/>
          <w:color w:val="000000"/>
          <w:szCs w:val="21"/>
        </w:rPr>
        <w:t>有助于理解和分析会计报表需要说明的其他事项</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公允价值</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不以公允价值计量的金融工具</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不以公允价值计量的金融资产和负债主要包括应收款项和其他金融负债，其账面价值接近于公允价值。</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以公允价值计量的金融工具</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(i) </w:t>
      </w:r>
      <w:r>
        <w:rPr>
          <w:rFonts w:eastAsiaTheme="minorEastAsia"/>
          <w:color w:val="000000"/>
          <w:szCs w:val="21"/>
        </w:rPr>
        <w:t>金融工具公允价值计量的方法</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本基金对以公允价值进行后续计量的金融资产与金融负债根据对计量整体具有重大意义的最低层级的输入值确定公允价值计量层级。公允价值计量层次可分为：</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第一层次输入值是在计量日能够取得的相同资产或负债在活跃市场上未经调整的报价。</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第二层次输入值是除第一层次输入值外相关资产或负债直接或间接可观察的输入值。</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第三层次输入值是相关资产或负债的不可观察输入值。</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(ii)</w:t>
      </w:r>
      <w:r>
        <w:rPr>
          <w:rFonts w:eastAsiaTheme="minorEastAsia"/>
          <w:color w:val="000000"/>
          <w:szCs w:val="21"/>
        </w:rPr>
        <w:tab/>
      </w:r>
      <w:r>
        <w:rPr>
          <w:rFonts w:eastAsiaTheme="minorEastAsia"/>
          <w:color w:val="000000"/>
          <w:szCs w:val="21"/>
        </w:rPr>
        <w:t>各层级金融工具公允价值</w:t>
      </w:r>
      <w:r>
        <w:rPr>
          <w:rFonts w:eastAsiaTheme="minorEastAsia"/>
          <w:color w:val="000000"/>
          <w:szCs w:val="21"/>
        </w:rPr>
        <w:t xml:space="preserve"> </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于</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30</w:t>
      </w:r>
      <w:r>
        <w:rPr>
          <w:rFonts w:eastAsiaTheme="minorEastAsia"/>
          <w:color w:val="000000"/>
          <w:szCs w:val="21"/>
        </w:rPr>
        <w:t>日，本基金持有的以公允价值计量的金融工具中属于第一层级的余额为</w:t>
      </w:r>
      <w:r>
        <w:rPr>
          <w:rFonts w:eastAsiaTheme="minorEastAsia"/>
          <w:color w:val="000000"/>
          <w:szCs w:val="21"/>
        </w:rPr>
        <w:t>82,811,000.00</w:t>
      </w:r>
      <w:r>
        <w:rPr>
          <w:rFonts w:eastAsiaTheme="minorEastAsia"/>
          <w:color w:val="000000"/>
          <w:szCs w:val="21"/>
        </w:rPr>
        <w:t>元，第二层级的余额为</w:t>
      </w:r>
      <w:r>
        <w:rPr>
          <w:rFonts w:eastAsiaTheme="minorEastAsia"/>
          <w:color w:val="000000"/>
          <w:szCs w:val="21"/>
        </w:rPr>
        <w:t>1,342,375,000.00</w:t>
      </w:r>
      <w:r>
        <w:rPr>
          <w:rFonts w:eastAsiaTheme="minorEastAsia"/>
          <w:color w:val="000000"/>
          <w:szCs w:val="21"/>
        </w:rPr>
        <w:t>元。无属于第三层级的金额。</w:t>
      </w:r>
      <w:r>
        <w:rPr>
          <w:rFonts w:eastAsiaTheme="minorEastAsia"/>
          <w:color w:val="000000"/>
          <w:szCs w:val="21"/>
        </w:rPr>
        <w:t xml:space="preserve"> </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 xml:space="preserve">(iii) </w:t>
      </w:r>
      <w:r>
        <w:rPr>
          <w:rFonts w:eastAsiaTheme="minorEastAsia"/>
          <w:color w:val="000000"/>
          <w:szCs w:val="21"/>
        </w:rPr>
        <w:t>公允价值所属层级间的重大变动</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本基金本报告期内无公允价值所属层级间的重大变动。</w:t>
      </w:r>
    </w:p>
    <w:p w:rsidR="00C255A4" w:rsidRDefault="00C73A01">
      <w:pPr>
        <w:spacing w:line="360" w:lineRule="auto"/>
        <w:ind w:firstLineChars="200" w:firstLine="420"/>
        <w:rPr>
          <w:rFonts w:eastAsiaTheme="minorEastAsia"/>
          <w:color w:val="000000"/>
          <w:szCs w:val="21"/>
        </w:rPr>
      </w:pPr>
      <w:r>
        <w:rPr>
          <w:rFonts w:eastAsiaTheme="minorEastAsia"/>
          <w:color w:val="000000"/>
          <w:szCs w:val="21"/>
        </w:rPr>
        <w:t>对于证券交易所上市的证券，若出现重大事项停牌、交易不活跃、或属于非公开发行等情况，本基金分别于停牌日至交易恢复活跃日期间、交易不活跃期间及限售期间将相关证券的公允价值列入第二层级或第三层级，上述事项解除时将相关证券的公允价值列入第</w:t>
      </w:r>
      <w:r>
        <w:rPr>
          <w:rFonts w:eastAsiaTheme="minorEastAsia"/>
          <w:color w:val="000000"/>
          <w:szCs w:val="21"/>
        </w:rPr>
        <w:t>一层级。</w:t>
      </w:r>
    </w:p>
    <w:p w:rsidR="001548F9" w:rsidRPr="00646A7D" w:rsidRDefault="00C73A01" w:rsidP="003576C9">
      <w:pPr>
        <w:spacing w:line="360" w:lineRule="auto"/>
        <w:ind w:firstLineChars="200" w:firstLine="420"/>
        <w:rPr>
          <w:rFonts w:eastAsiaTheme="minorEastAsia"/>
          <w:color w:val="000000"/>
          <w:szCs w:val="21"/>
        </w:rPr>
      </w:pPr>
      <w:r w:rsidRPr="00646A7D">
        <w:rPr>
          <w:rFonts w:eastAsiaTheme="minorEastAsia"/>
          <w:color w:val="000000"/>
          <w:szCs w:val="21"/>
        </w:rPr>
        <w:t>2.</w:t>
      </w:r>
      <w:r w:rsidRPr="00646A7D">
        <w:rPr>
          <w:rFonts w:eastAsiaTheme="minorEastAsia"/>
          <w:color w:val="000000"/>
          <w:szCs w:val="21"/>
        </w:rPr>
        <w:t>除公允价值外，截至资产负债表日本基金无需要说明的其他重要事项。</w:t>
      </w: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53" w:name="_Toc331410101"/>
      <w:bookmarkStart w:id="54" w:name="_Toc225498272"/>
      <w:r w:rsidRPr="00646A7D">
        <w:rPr>
          <w:rFonts w:eastAsiaTheme="minorEastAsia"/>
          <w:b/>
          <w:bCs/>
          <w:sz w:val="21"/>
          <w:szCs w:val="21"/>
          <w:lang w:val="en-US"/>
        </w:rPr>
        <w:t xml:space="preserve">7  </w:t>
      </w:r>
      <w:r w:rsidRPr="00646A7D">
        <w:rPr>
          <w:rFonts w:eastAsiaTheme="minorEastAsia"/>
          <w:b/>
          <w:bCs/>
          <w:sz w:val="21"/>
          <w:szCs w:val="21"/>
          <w:lang w:val="en-US"/>
        </w:rPr>
        <w:t>投资组合报告</w:t>
      </w:r>
      <w:bookmarkEnd w:id="53"/>
      <w:bookmarkEnd w:id="54"/>
    </w:p>
    <w:p w:rsidR="001548F9" w:rsidRPr="00646A7D" w:rsidRDefault="00C73A01" w:rsidP="003576C9">
      <w:pPr>
        <w:pStyle w:val="20"/>
        <w:spacing w:before="0" w:after="0"/>
        <w:rPr>
          <w:rFonts w:ascii="Times New Roman" w:eastAsiaTheme="minorEastAsia" w:hAnsi="Times New Roman"/>
          <w:kern w:val="0"/>
          <w:sz w:val="21"/>
          <w:szCs w:val="21"/>
        </w:rPr>
      </w:pPr>
      <w:bookmarkStart w:id="55" w:name="_Toc331410102"/>
      <w:bookmarkStart w:id="56" w:name="_Toc225498273"/>
      <w:r w:rsidRPr="00646A7D">
        <w:rPr>
          <w:rFonts w:ascii="Times New Roman" w:eastAsiaTheme="minorEastAsia" w:hAnsi="Times New Roman"/>
          <w:bCs w:val="0"/>
          <w:color w:val="000000"/>
          <w:kern w:val="0"/>
          <w:sz w:val="21"/>
          <w:szCs w:val="21"/>
        </w:rPr>
        <w:t xml:space="preserve">7.1 </w:t>
      </w:r>
      <w:r w:rsidRPr="00646A7D">
        <w:rPr>
          <w:rFonts w:ascii="Times New Roman" w:eastAsiaTheme="minorEastAsia" w:hAnsi="Times New Roman"/>
          <w:kern w:val="0"/>
          <w:sz w:val="21"/>
          <w:szCs w:val="21"/>
        </w:rPr>
        <w:t>期末基金资产组合情况</w:t>
      </w:r>
      <w:bookmarkEnd w:id="55"/>
      <w:bookmarkEnd w:id="5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2748"/>
        <w:gridCol w:w="2551"/>
        <w:gridCol w:w="2621"/>
      </w:tblGrid>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1,425,186,000.00</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91.77</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1,425,186,000.00</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91.77</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C73A01" w:rsidP="000E05F4">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90,000,000.00</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5.79</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C255A4" w:rsidTr="000E05F4">
        <w:tc>
          <w:tcPr>
            <w:tcW w:w="1080" w:type="dxa"/>
            <w:vAlign w:val="center"/>
          </w:tcPr>
          <w:p w:rsidR="00CF221A" w:rsidRPr="00A73188" w:rsidRDefault="00C73A01" w:rsidP="000E05F4">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3,749,994.59</w:t>
            </w:r>
          </w:p>
        </w:tc>
        <w:tc>
          <w:tcPr>
            <w:tcW w:w="2621" w:type="dxa"/>
            <w:vAlign w:val="center"/>
          </w:tcPr>
          <w:p w:rsidR="00CF221A" w:rsidRPr="00A73188" w:rsidRDefault="00C73A01" w:rsidP="000E05F4">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0.24</w:t>
            </w:r>
          </w:p>
        </w:tc>
      </w:tr>
      <w:tr w:rsidR="00C255A4" w:rsidTr="000E05F4">
        <w:tc>
          <w:tcPr>
            <w:tcW w:w="1080" w:type="dxa"/>
            <w:vAlign w:val="center"/>
          </w:tcPr>
          <w:p w:rsidR="00CF221A" w:rsidRPr="00A73188" w:rsidRDefault="00C73A01"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CF221A" w:rsidRPr="00A73188" w:rsidRDefault="00C73A01"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34,132,312.96</w:t>
            </w:r>
          </w:p>
        </w:tc>
        <w:tc>
          <w:tcPr>
            <w:tcW w:w="2621" w:type="dxa"/>
            <w:vAlign w:val="center"/>
          </w:tcPr>
          <w:p w:rsidR="00CF221A" w:rsidRPr="00A73188" w:rsidRDefault="00C73A01"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2.20</w:t>
            </w:r>
          </w:p>
        </w:tc>
      </w:tr>
      <w:tr w:rsidR="00C255A4" w:rsidTr="000E05F4">
        <w:tc>
          <w:tcPr>
            <w:tcW w:w="1080" w:type="dxa"/>
            <w:vAlign w:val="center"/>
          </w:tcPr>
          <w:p w:rsidR="00CF221A" w:rsidRPr="00A73188" w:rsidRDefault="00C73A01" w:rsidP="000E05F4">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CF221A" w:rsidRPr="00A73188" w:rsidRDefault="00C73A01" w:rsidP="000E05F4">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CF221A" w:rsidRPr="00A73188" w:rsidRDefault="00C73A01"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1,553,068,307.55</w:t>
            </w:r>
          </w:p>
        </w:tc>
        <w:tc>
          <w:tcPr>
            <w:tcW w:w="2621" w:type="dxa"/>
            <w:vAlign w:val="center"/>
          </w:tcPr>
          <w:p w:rsidR="00CF221A" w:rsidRPr="00A73188" w:rsidRDefault="00C73A01" w:rsidP="000E05F4">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7F61F6" w:rsidRPr="00FE09AD" w:rsidRDefault="00C73A01" w:rsidP="00F269B8">
      <w:pPr>
        <w:widowControl/>
        <w:spacing w:line="360" w:lineRule="auto"/>
        <w:ind w:firstLineChars="200" w:firstLine="420"/>
        <w:jc w:val="left"/>
        <w:rPr>
          <w:rFonts w:eastAsiaTheme="minorEastAsia"/>
          <w:kern w:val="0"/>
          <w:szCs w:val="21"/>
        </w:rPr>
      </w:pPr>
      <w:r w:rsidRPr="00A73188">
        <w:rPr>
          <w:rFonts w:eastAsiaTheme="minorEastAsia"/>
          <w:color w:val="000000" w:themeColor="text1"/>
          <w:kern w:val="0"/>
          <w:szCs w:val="21"/>
        </w:rPr>
        <w:t>注：其他各项资产包括：交易保证金、应收利息、应收证券清算款、其他应收款、应收申购款、待摊费用。</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57" w:name="_Toc331410103"/>
      <w:bookmarkStart w:id="58" w:name="_Toc225498274"/>
      <w:r w:rsidRPr="00646A7D">
        <w:rPr>
          <w:rFonts w:ascii="Times New Roman" w:eastAsiaTheme="minorEastAsia" w:hAnsi="Times New Roman"/>
          <w:kern w:val="0"/>
          <w:sz w:val="21"/>
          <w:szCs w:val="21"/>
        </w:rPr>
        <w:t xml:space="preserve">7.2 </w:t>
      </w:r>
      <w:r w:rsidRPr="00646A7D">
        <w:rPr>
          <w:rFonts w:ascii="Times New Roman" w:eastAsiaTheme="minorEastAsia" w:hAnsi="Times New Roman"/>
          <w:kern w:val="0"/>
          <w:sz w:val="21"/>
          <w:szCs w:val="21"/>
        </w:rPr>
        <w:t>期末按行业分类的股票投资组合</w:t>
      </w:r>
      <w:bookmarkEnd w:id="57"/>
      <w:bookmarkEnd w:id="58"/>
    </w:p>
    <w:p w:rsidR="001548F9" w:rsidRPr="00646A7D"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本基金本报告期内未进行股票投资。</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59" w:name="_Toc331410104"/>
      <w:r w:rsidRPr="00646A7D">
        <w:rPr>
          <w:rFonts w:ascii="Times New Roman" w:eastAsiaTheme="minorEastAsia" w:hAnsi="Times New Roman"/>
          <w:kern w:val="0"/>
          <w:sz w:val="21"/>
          <w:szCs w:val="21"/>
        </w:rPr>
        <w:t xml:space="preserve">7.3 </w:t>
      </w:r>
      <w:r w:rsidRPr="00646A7D">
        <w:rPr>
          <w:rFonts w:ascii="Times New Roman" w:eastAsiaTheme="minorEastAsia" w:hAnsi="Times New Roman"/>
          <w:kern w:val="0"/>
          <w:sz w:val="21"/>
          <w:szCs w:val="21"/>
        </w:rPr>
        <w:t>期末按公允价值占基金资产净值比例大小排序的前十名</w:t>
      </w:r>
      <w:r w:rsidRPr="00646A7D">
        <w:rPr>
          <w:rFonts w:ascii="Times New Roman" w:eastAsiaTheme="minorEastAsia" w:hAnsi="Times New Roman"/>
          <w:kern w:val="0"/>
          <w:sz w:val="21"/>
          <w:szCs w:val="21"/>
        </w:rPr>
        <w:t>股票投资明细</w:t>
      </w:r>
      <w:bookmarkEnd w:id="59"/>
    </w:p>
    <w:p w:rsidR="0021533D" w:rsidRPr="00646A7D" w:rsidRDefault="00C73A01" w:rsidP="009A2871">
      <w:pPr>
        <w:spacing w:line="360" w:lineRule="auto"/>
        <w:ind w:firstLineChars="200" w:firstLine="420"/>
        <w:rPr>
          <w:rFonts w:eastAsiaTheme="minorEastAsia"/>
        </w:rPr>
      </w:pPr>
      <w:r w:rsidRPr="009F4879">
        <w:rPr>
          <w:rFonts w:eastAsiaTheme="minorEastAsia"/>
          <w:kern w:val="0"/>
          <w:szCs w:val="21"/>
        </w:rPr>
        <w:t>本基金本报告期内未进行股票投资。</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60" w:name="_Toc331410105"/>
      <w:r w:rsidRPr="00646A7D">
        <w:rPr>
          <w:rFonts w:ascii="Times New Roman" w:eastAsiaTheme="minorEastAsia" w:hAnsi="Times New Roman"/>
          <w:kern w:val="0"/>
          <w:sz w:val="21"/>
          <w:szCs w:val="21"/>
        </w:rPr>
        <w:t>7.4</w:t>
      </w:r>
      <w:bookmarkStart w:id="61" w:name="_Toc234814103"/>
      <w:r w:rsidRPr="00646A7D">
        <w:rPr>
          <w:rFonts w:ascii="Times New Roman" w:eastAsiaTheme="minorEastAsia" w:hAnsi="Times New Roman"/>
          <w:kern w:val="0"/>
          <w:sz w:val="21"/>
          <w:szCs w:val="21"/>
        </w:rPr>
        <w:t>报告期内股票投资组合的重大变动</w:t>
      </w:r>
      <w:bookmarkEnd w:id="60"/>
      <w:bookmarkEnd w:id="61"/>
    </w:p>
    <w:p w:rsidR="001548F9" w:rsidRPr="00646A7D" w:rsidRDefault="00C73A01" w:rsidP="00431E19">
      <w:pPr>
        <w:spacing w:line="360" w:lineRule="auto"/>
        <w:rPr>
          <w:rFonts w:eastAsiaTheme="minorEastAsia"/>
          <w:b/>
          <w:bCs/>
          <w:color w:val="000000"/>
          <w:szCs w:val="21"/>
        </w:rPr>
      </w:pPr>
      <w:r w:rsidRPr="00646A7D">
        <w:rPr>
          <w:rFonts w:eastAsiaTheme="minorEastAsia"/>
          <w:b/>
          <w:color w:val="000000"/>
          <w:szCs w:val="21"/>
        </w:rPr>
        <w:t xml:space="preserve">7.4.1 </w:t>
      </w:r>
      <w:r w:rsidRPr="00646A7D">
        <w:rPr>
          <w:rFonts w:eastAsiaTheme="minorEastAsia"/>
          <w:b/>
          <w:bCs/>
          <w:color w:val="000000"/>
          <w:szCs w:val="21"/>
        </w:rPr>
        <w:t>累计买入金额超出</w:t>
      </w:r>
      <w:r w:rsidRPr="00646A7D">
        <w:rPr>
          <w:rFonts w:eastAsiaTheme="minorEastAsia"/>
          <w:b/>
          <w:color w:val="000000"/>
          <w:kern w:val="0"/>
          <w:szCs w:val="21"/>
        </w:rPr>
        <w:t>期初</w:t>
      </w:r>
      <w:r w:rsidRPr="00646A7D">
        <w:rPr>
          <w:rFonts w:eastAsiaTheme="minorEastAsia"/>
          <w:b/>
          <w:bCs/>
          <w:color w:val="000000"/>
          <w:szCs w:val="21"/>
        </w:rPr>
        <w:t>基金资产净值</w:t>
      </w:r>
      <w:r w:rsidRPr="00646A7D">
        <w:rPr>
          <w:rFonts w:eastAsiaTheme="minorEastAsia"/>
          <w:b/>
          <w:bCs/>
          <w:color w:val="000000"/>
          <w:szCs w:val="21"/>
        </w:rPr>
        <w:t>2%</w:t>
      </w:r>
      <w:r w:rsidRPr="00646A7D">
        <w:rPr>
          <w:rFonts w:eastAsiaTheme="minorEastAsia"/>
          <w:b/>
          <w:bCs/>
          <w:color w:val="000000"/>
          <w:szCs w:val="21"/>
        </w:rPr>
        <w:t>或前</w:t>
      </w:r>
      <w:r w:rsidRPr="00646A7D">
        <w:rPr>
          <w:rFonts w:eastAsiaTheme="minorEastAsia"/>
          <w:b/>
          <w:bCs/>
          <w:color w:val="000000"/>
          <w:szCs w:val="21"/>
        </w:rPr>
        <w:t>20</w:t>
      </w:r>
      <w:r w:rsidRPr="00646A7D">
        <w:rPr>
          <w:rFonts w:eastAsiaTheme="minorEastAsia"/>
          <w:b/>
          <w:bCs/>
          <w:color w:val="000000"/>
          <w:szCs w:val="21"/>
        </w:rPr>
        <w:t>名的股票明细</w:t>
      </w:r>
    </w:p>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本基金本报告期内未进行股票投资。</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62" w:name="_Toc331410106"/>
      <w:bookmarkStart w:id="63" w:name="_Toc234814104"/>
      <w:r w:rsidRPr="00646A7D">
        <w:rPr>
          <w:rFonts w:ascii="Times New Roman" w:eastAsiaTheme="minorEastAsia" w:hAnsi="Times New Roman"/>
          <w:kern w:val="0"/>
          <w:sz w:val="21"/>
          <w:szCs w:val="21"/>
        </w:rPr>
        <w:t xml:space="preserve">7.5 </w:t>
      </w:r>
      <w:r w:rsidRPr="00646A7D">
        <w:rPr>
          <w:rFonts w:ascii="Times New Roman" w:eastAsiaTheme="minorEastAsia" w:hAnsi="Times New Roman"/>
          <w:kern w:val="0"/>
          <w:sz w:val="21"/>
          <w:szCs w:val="21"/>
        </w:rPr>
        <w:t>期末按债券品种分类的债券投资组合</w:t>
      </w:r>
      <w:bookmarkEnd w:id="62"/>
      <w:bookmarkEnd w:id="63"/>
    </w:p>
    <w:p w:rsidR="001548F9" w:rsidRPr="00646A7D" w:rsidRDefault="00C73A01"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3260"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债券品种</w:t>
            </w:r>
          </w:p>
        </w:tc>
        <w:tc>
          <w:tcPr>
            <w:tcW w:w="2410"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2041"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1</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国家债券</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2</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央行票据</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3</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金融债券</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150,808,000.00</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9.72</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其中：政策性金融债</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150,808,000.00</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9.72</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4</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企业债券</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152,887,000.00</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9.85</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5</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企业短期融资</w:t>
            </w:r>
            <w:r w:rsidRPr="00646A7D">
              <w:rPr>
                <w:rFonts w:eastAsiaTheme="minorEastAsia"/>
                <w:color w:val="000000"/>
                <w:szCs w:val="21"/>
              </w:rPr>
              <w:t>券</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100,815,000.00</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6.50</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6</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中期票据</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1,020,676,000.00</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65.76</w:t>
            </w:r>
          </w:p>
        </w:tc>
      </w:tr>
      <w:tr w:rsidR="00C255A4" w:rsidTr="000356E3">
        <w:tc>
          <w:tcPr>
            <w:tcW w:w="817"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7</w:t>
            </w:r>
          </w:p>
        </w:tc>
        <w:tc>
          <w:tcPr>
            <w:tcW w:w="3260" w:type="dxa"/>
            <w:vAlign w:val="center"/>
          </w:tcPr>
          <w:p w:rsidR="001548F9"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可转债</w:t>
            </w:r>
          </w:p>
        </w:tc>
        <w:tc>
          <w:tcPr>
            <w:tcW w:w="2410"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1548F9"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r>
      <w:tr w:rsidR="00C255A4" w:rsidTr="000356E3">
        <w:tc>
          <w:tcPr>
            <w:tcW w:w="817" w:type="dxa"/>
            <w:vAlign w:val="center"/>
          </w:tcPr>
          <w:p w:rsidR="004773B6" w:rsidRPr="004773B6" w:rsidRDefault="00C73A01" w:rsidP="004773B6">
            <w:pPr>
              <w:spacing w:before="29" w:line="360" w:lineRule="auto"/>
              <w:ind w:left="17"/>
              <w:jc w:val="center"/>
              <w:rPr>
                <w:rFonts w:eastAsiaTheme="minorEastAsia"/>
                <w:color w:val="000000"/>
                <w:szCs w:val="21"/>
              </w:rPr>
            </w:pPr>
            <w:r w:rsidRPr="004773B6">
              <w:rPr>
                <w:rFonts w:eastAsiaTheme="minorEastAsia" w:hint="eastAsia"/>
                <w:color w:val="000000"/>
                <w:szCs w:val="21"/>
              </w:rPr>
              <w:t>8</w:t>
            </w:r>
          </w:p>
        </w:tc>
        <w:tc>
          <w:tcPr>
            <w:tcW w:w="3260" w:type="dxa"/>
            <w:vAlign w:val="center"/>
          </w:tcPr>
          <w:p w:rsidR="004773B6" w:rsidRPr="004773B6" w:rsidRDefault="00C73A01"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同业存单</w:t>
            </w:r>
          </w:p>
        </w:tc>
        <w:tc>
          <w:tcPr>
            <w:tcW w:w="2410" w:type="dxa"/>
            <w:vAlign w:val="center"/>
          </w:tcPr>
          <w:p w:rsidR="004773B6" w:rsidRPr="004773B6" w:rsidRDefault="00C73A01"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c>
          <w:tcPr>
            <w:tcW w:w="2041" w:type="dxa"/>
            <w:vAlign w:val="center"/>
          </w:tcPr>
          <w:p w:rsidR="004773B6" w:rsidRPr="004773B6" w:rsidRDefault="00C73A01" w:rsidP="004773B6">
            <w:pPr>
              <w:spacing w:before="29" w:line="360" w:lineRule="auto"/>
              <w:ind w:left="17"/>
              <w:jc w:val="left"/>
              <w:rPr>
                <w:rFonts w:eastAsiaTheme="minorEastAsia"/>
                <w:color w:val="000000"/>
                <w:szCs w:val="21"/>
              </w:rPr>
            </w:pPr>
            <w:r w:rsidRPr="004773B6">
              <w:rPr>
                <w:rFonts w:eastAsiaTheme="minorEastAsia" w:hint="eastAsia"/>
                <w:color w:val="000000"/>
                <w:szCs w:val="21"/>
              </w:rPr>
              <w:t>-</w:t>
            </w:r>
          </w:p>
        </w:tc>
      </w:tr>
      <w:tr w:rsidR="00C255A4" w:rsidTr="000356E3">
        <w:tc>
          <w:tcPr>
            <w:tcW w:w="817" w:type="dxa"/>
            <w:vAlign w:val="center"/>
          </w:tcPr>
          <w:p w:rsidR="004773B6"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9</w:t>
            </w:r>
          </w:p>
        </w:tc>
        <w:tc>
          <w:tcPr>
            <w:tcW w:w="3260" w:type="dxa"/>
            <w:vAlign w:val="center"/>
          </w:tcPr>
          <w:p w:rsidR="004773B6"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其他</w:t>
            </w:r>
          </w:p>
        </w:tc>
        <w:tc>
          <w:tcPr>
            <w:tcW w:w="2410" w:type="dxa"/>
            <w:vAlign w:val="center"/>
          </w:tcPr>
          <w:p w:rsidR="004773B6"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c>
          <w:tcPr>
            <w:tcW w:w="2041" w:type="dxa"/>
            <w:vAlign w:val="center"/>
          </w:tcPr>
          <w:p w:rsidR="004773B6" w:rsidRPr="00646A7D" w:rsidRDefault="00C73A01" w:rsidP="0070173B">
            <w:pPr>
              <w:spacing w:before="29" w:line="360" w:lineRule="auto"/>
              <w:ind w:left="17"/>
              <w:jc w:val="right"/>
              <w:rPr>
                <w:rFonts w:eastAsiaTheme="minorEastAsia"/>
                <w:szCs w:val="21"/>
              </w:rPr>
            </w:pPr>
            <w:r w:rsidRPr="00646A7D">
              <w:rPr>
                <w:rFonts w:eastAsiaTheme="minorEastAsia"/>
                <w:szCs w:val="21"/>
              </w:rPr>
              <w:t>-</w:t>
            </w:r>
          </w:p>
        </w:tc>
      </w:tr>
      <w:tr w:rsidR="00C255A4" w:rsidTr="000356E3">
        <w:tc>
          <w:tcPr>
            <w:tcW w:w="817" w:type="dxa"/>
            <w:vAlign w:val="center"/>
          </w:tcPr>
          <w:p w:rsidR="004773B6"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10</w:t>
            </w:r>
          </w:p>
        </w:tc>
        <w:tc>
          <w:tcPr>
            <w:tcW w:w="3260" w:type="dxa"/>
            <w:vAlign w:val="center"/>
          </w:tcPr>
          <w:p w:rsidR="004773B6" w:rsidRPr="00646A7D" w:rsidRDefault="00C73A01" w:rsidP="0070173B">
            <w:pPr>
              <w:spacing w:before="29" w:line="360" w:lineRule="auto"/>
              <w:ind w:left="17"/>
              <w:jc w:val="left"/>
              <w:rPr>
                <w:rFonts w:eastAsiaTheme="minorEastAsia"/>
                <w:color w:val="000000"/>
                <w:szCs w:val="21"/>
              </w:rPr>
            </w:pPr>
            <w:r w:rsidRPr="00646A7D">
              <w:rPr>
                <w:rFonts w:eastAsiaTheme="minorEastAsia"/>
                <w:color w:val="000000"/>
                <w:szCs w:val="21"/>
              </w:rPr>
              <w:t>合计</w:t>
            </w:r>
          </w:p>
        </w:tc>
        <w:tc>
          <w:tcPr>
            <w:tcW w:w="2410" w:type="dxa"/>
            <w:vAlign w:val="center"/>
          </w:tcPr>
          <w:p w:rsidR="004773B6" w:rsidRPr="00646A7D" w:rsidRDefault="00C73A01" w:rsidP="0070173B">
            <w:pPr>
              <w:spacing w:before="29" w:line="360" w:lineRule="auto"/>
              <w:ind w:left="17"/>
              <w:jc w:val="right"/>
              <w:rPr>
                <w:rFonts w:eastAsiaTheme="minorEastAsia"/>
                <w:szCs w:val="21"/>
              </w:rPr>
            </w:pPr>
            <w:r w:rsidRPr="00646A7D">
              <w:rPr>
                <w:rFonts w:eastAsiaTheme="minorEastAsia"/>
                <w:szCs w:val="21"/>
              </w:rPr>
              <w:t>1,425,186,000.00</w:t>
            </w:r>
          </w:p>
        </w:tc>
        <w:tc>
          <w:tcPr>
            <w:tcW w:w="2041" w:type="dxa"/>
            <w:vAlign w:val="center"/>
          </w:tcPr>
          <w:p w:rsidR="004773B6" w:rsidRPr="00646A7D" w:rsidRDefault="00C73A01" w:rsidP="0070173B">
            <w:pPr>
              <w:spacing w:before="29" w:line="360" w:lineRule="auto"/>
              <w:ind w:left="17"/>
              <w:jc w:val="right"/>
              <w:rPr>
                <w:rFonts w:eastAsiaTheme="minorEastAsia"/>
                <w:szCs w:val="21"/>
              </w:rPr>
            </w:pPr>
            <w:r w:rsidRPr="00646A7D">
              <w:rPr>
                <w:rFonts w:eastAsiaTheme="minorEastAsia"/>
                <w:szCs w:val="21"/>
              </w:rPr>
              <w:t>91.83</w:t>
            </w:r>
          </w:p>
        </w:tc>
      </w:tr>
    </w:tbl>
    <w:p w:rsidR="001548F9" w:rsidRPr="00646A7D" w:rsidRDefault="00C73A01" w:rsidP="00C73A01">
      <w:pPr>
        <w:pStyle w:val="20"/>
        <w:spacing w:beforeLines="100" w:after="0"/>
        <w:rPr>
          <w:rFonts w:ascii="Times New Roman" w:eastAsiaTheme="minorEastAsia" w:hAnsi="Times New Roman"/>
          <w:kern w:val="0"/>
          <w:sz w:val="21"/>
          <w:szCs w:val="21"/>
        </w:rPr>
      </w:pPr>
      <w:bookmarkStart w:id="64" w:name="_Toc331410107"/>
      <w:r w:rsidRPr="00646A7D">
        <w:rPr>
          <w:rFonts w:ascii="Times New Roman" w:eastAsiaTheme="minorEastAsia" w:hAnsi="Times New Roman"/>
          <w:kern w:val="0"/>
          <w:sz w:val="21"/>
          <w:szCs w:val="21"/>
        </w:rPr>
        <w:t>7.6</w:t>
      </w:r>
      <w:bookmarkStart w:id="65" w:name="_Toc234814105"/>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的前五名债券投资明细</w:t>
      </w:r>
      <w:bookmarkEnd w:id="64"/>
      <w:bookmarkEnd w:id="65"/>
    </w:p>
    <w:p w:rsidR="001548F9" w:rsidRPr="00646A7D" w:rsidRDefault="00C73A01"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1310"/>
        <w:gridCol w:w="1282"/>
        <w:gridCol w:w="1426"/>
        <w:gridCol w:w="1646"/>
        <w:gridCol w:w="1612"/>
      </w:tblGrid>
      <w:tr w:rsidR="00C255A4" w:rsidTr="000356E3">
        <w:tc>
          <w:tcPr>
            <w:tcW w:w="1252"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序号</w:t>
            </w:r>
          </w:p>
        </w:tc>
        <w:tc>
          <w:tcPr>
            <w:tcW w:w="1310"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债券代码</w:t>
            </w:r>
          </w:p>
        </w:tc>
        <w:tc>
          <w:tcPr>
            <w:tcW w:w="1282"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债券名称</w:t>
            </w:r>
          </w:p>
        </w:tc>
        <w:tc>
          <w:tcPr>
            <w:tcW w:w="1426"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数量</w:t>
            </w:r>
            <w:r w:rsidRPr="00646A7D">
              <w:rPr>
                <w:rFonts w:eastAsiaTheme="minorEastAsia"/>
                <w:color w:val="000000"/>
                <w:szCs w:val="21"/>
              </w:rPr>
              <w:t>(</w:t>
            </w:r>
            <w:r w:rsidRPr="00646A7D">
              <w:rPr>
                <w:rFonts w:eastAsiaTheme="minorEastAsia"/>
                <w:color w:val="000000"/>
                <w:szCs w:val="21"/>
              </w:rPr>
              <w:t>张</w:t>
            </w:r>
            <w:r w:rsidRPr="00646A7D">
              <w:rPr>
                <w:rFonts w:eastAsiaTheme="minorEastAsia"/>
                <w:color w:val="000000"/>
                <w:szCs w:val="21"/>
              </w:rPr>
              <w:t>)</w:t>
            </w:r>
          </w:p>
        </w:tc>
        <w:tc>
          <w:tcPr>
            <w:tcW w:w="1646" w:type="dxa"/>
            <w:vAlign w:val="center"/>
          </w:tcPr>
          <w:p w:rsidR="001548F9" w:rsidRPr="00646A7D" w:rsidRDefault="00C73A01" w:rsidP="001674E8">
            <w:pPr>
              <w:spacing w:before="29" w:line="360" w:lineRule="auto"/>
              <w:ind w:left="17"/>
              <w:jc w:val="center"/>
              <w:rPr>
                <w:rFonts w:eastAsiaTheme="minorEastAsia"/>
                <w:color w:val="000000"/>
                <w:szCs w:val="21"/>
              </w:rPr>
            </w:pPr>
            <w:r w:rsidRPr="00646A7D">
              <w:rPr>
                <w:rFonts w:eastAsiaTheme="minorEastAsia"/>
                <w:color w:val="000000"/>
                <w:szCs w:val="21"/>
              </w:rPr>
              <w:t>公允价值</w:t>
            </w:r>
          </w:p>
        </w:tc>
        <w:tc>
          <w:tcPr>
            <w:tcW w:w="1612" w:type="dxa"/>
            <w:vAlign w:val="center"/>
          </w:tcPr>
          <w:p w:rsidR="001548F9" w:rsidRPr="00646A7D" w:rsidRDefault="00C73A01" w:rsidP="0070173B">
            <w:pPr>
              <w:spacing w:before="29" w:line="360" w:lineRule="auto"/>
              <w:ind w:left="17"/>
              <w:jc w:val="center"/>
              <w:rPr>
                <w:rFonts w:eastAsiaTheme="minorEastAsia"/>
                <w:color w:val="000000"/>
                <w:szCs w:val="21"/>
              </w:rPr>
            </w:pPr>
            <w:r w:rsidRPr="00646A7D">
              <w:rPr>
                <w:rFonts w:eastAsiaTheme="minorEastAsia"/>
                <w:color w:val="000000"/>
                <w:szCs w:val="21"/>
              </w:rPr>
              <w:t>占基金资产净值比例</w:t>
            </w:r>
            <w:r w:rsidRPr="00646A7D">
              <w:rPr>
                <w:rFonts w:eastAsiaTheme="minorEastAsia"/>
                <w:color w:val="000000"/>
                <w:szCs w:val="21"/>
              </w:rPr>
              <w:t>(</w:t>
            </w:r>
            <w:r w:rsidRPr="00646A7D">
              <w:rPr>
                <w:rFonts w:eastAsiaTheme="minorEastAsia"/>
                <w:color w:val="000000"/>
                <w:szCs w:val="21"/>
              </w:rPr>
              <w:t>％</w:t>
            </w:r>
            <w:r w:rsidRPr="00646A7D">
              <w:rPr>
                <w:rFonts w:eastAsiaTheme="minorEastAsia"/>
                <w:color w:val="000000"/>
                <w:szCs w:val="21"/>
              </w:rPr>
              <w:t>)</w:t>
            </w:r>
          </w:p>
        </w:tc>
      </w:tr>
      <w:tr w:rsidR="00C255A4">
        <w:tc>
          <w:tcPr>
            <w:tcW w:w="1252" w:type="dxa"/>
            <w:vAlign w:val="center"/>
          </w:tcPr>
          <w:p w:rsidR="00C255A4" w:rsidRDefault="00C73A01">
            <w:pPr>
              <w:jc w:val="center"/>
            </w:pPr>
            <w:r>
              <w:rPr>
                <w:rFonts w:eastAsiaTheme="minorEastAsia"/>
                <w:color w:val="000000"/>
                <w:szCs w:val="21"/>
              </w:rPr>
              <w:t>1</w:t>
            </w:r>
          </w:p>
        </w:tc>
        <w:tc>
          <w:tcPr>
            <w:tcW w:w="1310" w:type="dxa"/>
            <w:vAlign w:val="center"/>
          </w:tcPr>
          <w:p w:rsidR="00C255A4" w:rsidRDefault="00C73A01">
            <w:pPr>
              <w:jc w:val="center"/>
            </w:pPr>
            <w:r>
              <w:rPr>
                <w:rFonts w:eastAsiaTheme="minorEastAsia"/>
                <w:color w:val="000000"/>
                <w:szCs w:val="21"/>
              </w:rPr>
              <w:t>101761029</w:t>
            </w:r>
          </w:p>
        </w:tc>
        <w:tc>
          <w:tcPr>
            <w:tcW w:w="1282" w:type="dxa"/>
            <w:vAlign w:val="center"/>
          </w:tcPr>
          <w:p w:rsidR="00C255A4" w:rsidRDefault="00C73A01">
            <w:pPr>
              <w:jc w:val="center"/>
            </w:pPr>
            <w:r>
              <w:rPr>
                <w:rFonts w:eastAsiaTheme="minorEastAsia"/>
                <w:color w:val="000000"/>
                <w:szCs w:val="21"/>
              </w:rPr>
              <w:t>17</w:t>
            </w:r>
            <w:r>
              <w:rPr>
                <w:rFonts w:eastAsiaTheme="minorEastAsia"/>
                <w:color w:val="000000"/>
                <w:szCs w:val="21"/>
              </w:rPr>
              <w:t>徐州经开</w:t>
            </w:r>
            <w:r>
              <w:rPr>
                <w:rFonts w:eastAsiaTheme="minorEastAsia"/>
                <w:color w:val="000000"/>
                <w:szCs w:val="21"/>
              </w:rPr>
              <w:t>MTN005</w:t>
            </w:r>
          </w:p>
        </w:tc>
        <w:tc>
          <w:tcPr>
            <w:tcW w:w="1426" w:type="dxa"/>
            <w:vAlign w:val="center"/>
          </w:tcPr>
          <w:p w:rsidR="00C255A4" w:rsidRDefault="00C73A01">
            <w:pPr>
              <w:jc w:val="right"/>
            </w:pPr>
            <w:r>
              <w:rPr>
                <w:rFonts w:eastAsiaTheme="minorEastAsia"/>
                <w:color w:val="000000"/>
                <w:szCs w:val="21"/>
              </w:rPr>
              <w:t>800,000.00</w:t>
            </w:r>
          </w:p>
        </w:tc>
        <w:tc>
          <w:tcPr>
            <w:tcW w:w="1646" w:type="dxa"/>
            <w:vAlign w:val="center"/>
          </w:tcPr>
          <w:p w:rsidR="00C255A4" w:rsidRDefault="00C73A01">
            <w:pPr>
              <w:jc w:val="right"/>
            </w:pPr>
            <w:r>
              <w:rPr>
                <w:rFonts w:eastAsiaTheme="minorEastAsia"/>
                <w:color w:val="000000"/>
                <w:szCs w:val="21"/>
              </w:rPr>
              <w:t>83,152,000.00</w:t>
            </w:r>
          </w:p>
        </w:tc>
        <w:tc>
          <w:tcPr>
            <w:tcW w:w="1612" w:type="dxa"/>
            <w:vAlign w:val="center"/>
          </w:tcPr>
          <w:p w:rsidR="00C255A4" w:rsidRDefault="00C73A01">
            <w:pPr>
              <w:jc w:val="right"/>
            </w:pPr>
            <w:r>
              <w:rPr>
                <w:rFonts w:eastAsiaTheme="minorEastAsia"/>
                <w:color w:val="000000"/>
                <w:szCs w:val="21"/>
              </w:rPr>
              <w:t>5.36</w:t>
            </w:r>
          </w:p>
        </w:tc>
      </w:tr>
      <w:tr w:rsidR="00C255A4">
        <w:tc>
          <w:tcPr>
            <w:tcW w:w="1252" w:type="dxa"/>
            <w:vAlign w:val="center"/>
          </w:tcPr>
          <w:p w:rsidR="00C255A4" w:rsidRDefault="00C73A01">
            <w:pPr>
              <w:jc w:val="center"/>
            </w:pPr>
            <w:r>
              <w:rPr>
                <w:rFonts w:eastAsiaTheme="minorEastAsia"/>
                <w:color w:val="000000"/>
                <w:szCs w:val="21"/>
              </w:rPr>
              <w:t>2</w:t>
            </w:r>
          </w:p>
        </w:tc>
        <w:tc>
          <w:tcPr>
            <w:tcW w:w="1310" w:type="dxa"/>
            <w:vAlign w:val="center"/>
          </w:tcPr>
          <w:p w:rsidR="00C255A4" w:rsidRDefault="00C73A01">
            <w:pPr>
              <w:jc w:val="center"/>
            </w:pPr>
            <w:r>
              <w:rPr>
                <w:rFonts w:eastAsiaTheme="minorEastAsia"/>
                <w:color w:val="000000"/>
                <w:szCs w:val="21"/>
              </w:rPr>
              <w:t>190201</w:t>
            </w:r>
          </w:p>
        </w:tc>
        <w:tc>
          <w:tcPr>
            <w:tcW w:w="1282" w:type="dxa"/>
            <w:vAlign w:val="center"/>
          </w:tcPr>
          <w:p w:rsidR="00C255A4" w:rsidRDefault="00C73A01">
            <w:pPr>
              <w:jc w:val="center"/>
            </w:pPr>
            <w:r>
              <w:rPr>
                <w:rFonts w:eastAsiaTheme="minorEastAsia"/>
                <w:color w:val="000000"/>
                <w:szCs w:val="21"/>
              </w:rPr>
              <w:t>19</w:t>
            </w:r>
            <w:r>
              <w:rPr>
                <w:rFonts w:eastAsiaTheme="minorEastAsia"/>
                <w:color w:val="000000"/>
                <w:szCs w:val="21"/>
              </w:rPr>
              <w:t>国开</w:t>
            </w:r>
            <w:r>
              <w:rPr>
                <w:rFonts w:eastAsiaTheme="minorEastAsia"/>
                <w:color w:val="000000"/>
                <w:szCs w:val="21"/>
              </w:rPr>
              <w:t>01</w:t>
            </w:r>
          </w:p>
        </w:tc>
        <w:tc>
          <w:tcPr>
            <w:tcW w:w="1426" w:type="dxa"/>
            <w:vAlign w:val="center"/>
          </w:tcPr>
          <w:p w:rsidR="00C255A4" w:rsidRDefault="00C73A01">
            <w:pPr>
              <w:jc w:val="right"/>
            </w:pPr>
            <w:r>
              <w:rPr>
                <w:rFonts w:eastAsiaTheme="minorEastAsia"/>
                <w:color w:val="000000"/>
                <w:szCs w:val="21"/>
              </w:rPr>
              <w:t>800,000.00</w:t>
            </w:r>
          </w:p>
        </w:tc>
        <w:tc>
          <w:tcPr>
            <w:tcW w:w="1646" w:type="dxa"/>
            <w:vAlign w:val="center"/>
          </w:tcPr>
          <w:p w:rsidR="00C255A4" w:rsidRDefault="00C73A01">
            <w:pPr>
              <w:jc w:val="right"/>
            </w:pPr>
            <w:r>
              <w:rPr>
                <w:rFonts w:eastAsiaTheme="minorEastAsia"/>
                <w:color w:val="000000"/>
                <w:szCs w:val="21"/>
              </w:rPr>
              <w:t>79,968,000.00</w:t>
            </w:r>
          </w:p>
        </w:tc>
        <w:tc>
          <w:tcPr>
            <w:tcW w:w="1612" w:type="dxa"/>
            <w:vAlign w:val="center"/>
          </w:tcPr>
          <w:p w:rsidR="00C255A4" w:rsidRDefault="00C73A01">
            <w:pPr>
              <w:jc w:val="right"/>
            </w:pPr>
            <w:r>
              <w:rPr>
                <w:rFonts w:eastAsiaTheme="minorEastAsia"/>
                <w:color w:val="000000"/>
                <w:szCs w:val="21"/>
              </w:rPr>
              <w:t>5.15</w:t>
            </w:r>
          </w:p>
        </w:tc>
      </w:tr>
      <w:tr w:rsidR="00C255A4">
        <w:tc>
          <w:tcPr>
            <w:tcW w:w="1252" w:type="dxa"/>
            <w:vAlign w:val="center"/>
          </w:tcPr>
          <w:p w:rsidR="00C255A4" w:rsidRDefault="00C73A01">
            <w:pPr>
              <w:jc w:val="center"/>
            </w:pPr>
            <w:r>
              <w:rPr>
                <w:rFonts w:eastAsiaTheme="minorEastAsia"/>
                <w:color w:val="000000"/>
                <w:szCs w:val="21"/>
              </w:rPr>
              <w:t>3</w:t>
            </w:r>
          </w:p>
        </w:tc>
        <w:tc>
          <w:tcPr>
            <w:tcW w:w="1310" w:type="dxa"/>
            <w:vAlign w:val="center"/>
          </w:tcPr>
          <w:p w:rsidR="00C255A4" w:rsidRDefault="00C73A01">
            <w:pPr>
              <w:jc w:val="center"/>
            </w:pPr>
            <w:r>
              <w:rPr>
                <w:rFonts w:eastAsiaTheme="minorEastAsia"/>
                <w:color w:val="000000"/>
                <w:szCs w:val="21"/>
              </w:rPr>
              <w:t>180211</w:t>
            </w:r>
          </w:p>
        </w:tc>
        <w:tc>
          <w:tcPr>
            <w:tcW w:w="1282" w:type="dxa"/>
            <w:vAlign w:val="center"/>
          </w:tcPr>
          <w:p w:rsidR="00C255A4" w:rsidRDefault="00C73A01">
            <w:pPr>
              <w:jc w:val="center"/>
            </w:pPr>
            <w:r>
              <w:rPr>
                <w:rFonts w:eastAsiaTheme="minorEastAsia"/>
                <w:color w:val="000000"/>
                <w:szCs w:val="21"/>
              </w:rPr>
              <w:t>18</w:t>
            </w:r>
            <w:r>
              <w:rPr>
                <w:rFonts w:eastAsiaTheme="minorEastAsia"/>
                <w:color w:val="000000"/>
                <w:szCs w:val="21"/>
              </w:rPr>
              <w:t>国开</w:t>
            </w:r>
            <w:r>
              <w:rPr>
                <w:rFonts w:eastAsiaTheme="minorEastAsia"/>
                <w:color w:val="000000"/>
                <w:szCs w:val="21"/>
              </w:rPr>
              <w:t>11</w:t>
            </w:r>
          </w:p>
        </w:tc>
        <w:tc>
          <w:tcPr>
            <w:tcW w:w="1426" w:type="dxa"/>
            <w:vAlign w:val="center"/>
          </w:tcPr>
          <w:p w:rsidR="00C255A4" w:rsidRDefault="00C73A01">
            <w:pPr>
              <w:jc w:val="right"/>
            </w:pPr>
            <w:r>
              <w:rPr>
                <w:rFonts w:eastAsiaTheme="minorEastAsia"/>
                <w:color w:val="000000"/>
                <w:szCs w:val="21"/>
              </w:rPr>
              <w:t>700,000.00</w:t>
            </w:r>
          </w:p>
        </w:tc>
        <w:tc>
          <w:tcPr>
            <w:tcW w:w="1646" w:type="dxa"/>
            <w:vAlign w:val="center"/>
          </w:tcPr>
          <w:p w:rsidR="00C255A4" w:rsidRDefault="00C73A01">
            <w:pPr>
              <w:jc w:val="right"/>
            </w:pPr>
            <w:r>
              <w:rPr>
                <w:rFonts w:eastAsiaTheme="minorEastAsia"/>
                <w:color w:val="000000"/>
                <w:szCs w:val="21"/>
              </w:rPr>
              <w:t>70,840,000.00</w:t>
            </w:r>
          </w:p>
        </w:tc>
        <w:tc>
          <w:tcPr>
            <w:tcW w:w="1612" w:type="dxa"/>
            <w:vAlign w:val="center"/>
          </w:tcPr>
          <w:p w:rsidR="00C255A4" w:rsidRDefault="00C73A01">
            <w:pPr>
              <w:jc w:val="right"/>
            </w:pPr>
            <w:r>
              <w:rPr>
                <w:rFonts w:eastAsiaTheme="minorEastAsia"/>
                <w:color w:val="000000"/>
                <w:szCs w:val="21"/>
              </w:rPr>
              <w:t>4.56</w:t>
            </w:r>
          </w:p>
        </w:tc>
      </w:tr>
      <w:tr w:rsidR="00C255A4">
        <w:tc>
          <w:tcPr>
            <w:tcW w:w="1252" w:type="dxa"/>
            <w:vAlign w:val="center"/>
          </w:tcPr>
          <w:p w:rsidR="00C255A4" w:rsidRDefault="00C73A01">
            <w:pPr>
              <w:jc w:val="center"/>
            </w:pPr>
            <w:r>
              <w:rPr>
                <w:rFonts w:eastAsiaTheme="minorEastAsia"/>
                <w:color w:val="000000"/>
                <w:szCs w:val="21"/>
              </w:rPr>
              <w:t>4</w:t>
            </w:r>
          </w:p>
        </w:tc>
        <w:tc>
          <w:tcPr>
            <w:tcW w:w="1310" w:type="dxa"/>
            <w:vAlign w:val="center"/>
          </w:tcPr>
          <w:p w:rsidR="00C255A4" w:rsidRDefault="00C73A01">
            <w:pPr>
              <w:jc w:val="center"/>
            </w:pPr>
            <w:r>
              <w:rPr>
                <w:rFonts w:eastAsiaTheme="minorEastAsia"/>
                <w:color w:val="000000"/>
                <w:szCs w:val="21"/>
              </w:rPr>
              <w:t>101661033</w:t>
            </w:r>
          </w:p>
        </w:tc>
        <w:tc>
          <w:tcPr>
            <w:tcW w:w="1282" w:type="dxa"/>
            <w:vAlign w:val="center"/>
          </w:tcPr>
          <w:p w:rsidR="00C255A4" w:rsidRDefault="00C73A01">
            <w:pPr>
              <w:jc w:val="center"/>
            </w:pPr>
            <w:r>
              <w:rPr>
                <w:rFonts w:eastAsiaTheme="minorEastAsia"/>
                <w:color w:val="000000"/>
                <w:szCs w:val="21"/>
              </w:rPr>
              <w:t>16</w:t>
            </w:r>
            <w:r>
              <w:rPr>
                <w:rFonts w:eastAsiaTheme="minorEastAsia"/>
                <w:color w:val="000000"/>
                <w:szCs w:val="21"/>
              </w:rPr>
              <w:t>衡阳水投</w:t>
            </w:r>
            <w:r>
              <w:rPr>
                <w:rFonts w:eastAsiaTheme="minorEastAsia"/>
                <w:color w:val="000000"/>
                <w:szCs w:val="21"/>
              </w:rPr>
              <w:t>MTN001</w:t>
            </w:r>
          </w:p>
        </w:tc>
        <w:tc>
          <w:tcPr>
            <w:tcW w:w="1426" w:type="dxa"/>
            <w:vAlign w:val="center"/>
          </w:tcPr>
          <w:p w:rsidR="00C255A4" w:rsidRDefault="00C73A01">
            <w:pPr>
              <w:jc w:val="right"/>
            </w:pPr>
            <w:r>
              <w:rPr>
                <w:rFonts w:eastAsiaTheme="minorEastAsia"/>
                <w:color w:val="000000"/>
                <w:szCs w:val="21"/>
              </w:rPr>
              <w:t>700,000.00</w:t>
            </w:r>
          </w:p>
        </w:tc>
        <w:tc>
          <w:tcPr>
            <w:tcW w:w="1646" w:type="dxa"/>
            <w:vAlign w:val="center"/>
          </w:tcPr>
          <w:p w:rsidR="00C255A4" w:rsidRDefault="00C73A01">
            <w:pPr>
              <w:jc w:val="right"/>
            </w:pPr>
            <w:r>
              <w:rPr>
                <w:rFonts w:eastAsiaTheme="minorEastAsia"/>
                <w:color w:val="000000"/>
                <w:szCs w:val="21"/>
              </w:rPr>
              <w:t>70,644,000.00</w:t>
            </w:r>
          </w:p>
        </w:tc>
        <w:tc>
          <w:tcPr>
            <w:tcW w:w="1612" w:type="dxa"/>
            <w:vAlign w:val="center"/>
          </w:tcPr>
          <w:p w:rsidR="00C255A4" w:rsidRDefault="00C73A01">
            <w:pPr>
              <w:jc w:val="right"/>
            </w:pPr>
            <w:r>
              <w:rPr>
                <w:rFonts w:eastAsiaTheme="minorEastAsia"/>
                <w:color w:val="000000"/>
                <w:szCs w:val="21"/>
              </w:rPr>
              <w:t>4.55</w:t>
            </w:r>
          </w:p>
        </w:tc>
      </w:tr>
      <w:tr w:rsidR="00C255A4">
        <w:tc>
          <w:tcPr>
            <w:tcW w:w="1252" w:type="dxa"/>
            <w:vAlign w:val="center"/>
          </w:tcPr>
          <w:p w:rsidR="00C255A4" w:rsidRDefault="00C73A01">
            <w:pPr>
              <w:jc w:val="center"/>
            </w:pPr>
            <w:r>
              <w:rPr>
                <w:rFonts w:eastAsiaTheme="minorEastAsia"/>
                <w:color w:val="000000"/>
                <w:szCs w:val="21"/>
              </w:rPr>
              <w:t>5</w:t>
            </w:r>
          </w:p>
        </w:tc>
        <w:tc>
          <w:tcPr>
            <w:tcW w:w="1310" w:type="dxa"/>
            <w:vAlign w:val="center"/>
          </w:tcPr>
          <w:p w:rsidR="00C255A4" w:rsidRDefault="00C73A01">
            <w:pPr>
              <w:jc w:val="center"/>
            </w:pPr>
            <w:r>
              <w:rPr>
                <w:rFonts w:eastAsiaTheme="minorEastAsia"/>
                <w:color w:val="000000"/>
                <w:szCs w:val="21"/>
              </w:rPr>
              <w:t>101800151</w:t>
            </w:r>
          </w:p>
        </w:tc>
        <w:tc>
          <w:tcPr>
            <w:tcW w:w="1282" w:type="dxa"/>
            <w:vAlign w:val="center"/>
          </w:tcPr>
          <w:p w:rsidR="00C255A4" w:rsidRDefault="00C73A01">
            <w:pPr>
              <w:jc w:val="center"/>
            </w:pPr>
            <w:r>
              <w:rPr>
                <w:rFonts w:eastAsiaTheme="minorEastAsia"/>
                <w:color w:val="000000"/>
                <w:szCs w:val="21"/>
              </w:rPr>
              <w:t>18</w:t>
            </w:r>
            <w:r>
              <w:rPr>
                <w:rFonts w:eastAsiaTheme="minorEastAsia"/>
                <w:color w:val="000000"/>
                <w:szCs w:val="21"/>
              </w:rPr>
              <w:t>名城建设</w:t>
            </w:r>
            <w:r>
              <w:rPr>
                <w:rFonts w:eastAsiaTheme="minorEastAsia"/>
                <w:color w:val="000000"/>
                <w:szCs w:val="21"/>
              </w:rPr>
              <w:t>MTN001</w:t>
            </w:r>
          </w:p>
        </w:tc>
        <w:tc>
          <w:tcPr>
            <w:tcW w:w="1426" w:type="dxa"/>
            <w:vAlign w:val="center"/>
          </w:tcPr>
          <w:p w:rsidR="00C255A4" w:rsidRDefault="00C73A01">
            <w:pPr>
              <w:jc w:val="right"/>
            </w:pPr>
            <w:r>
              <w:rPr>
                <w:rFonts w:eastAsiaTheme="minorEastAsia"/>
                <w:color w:val="000000"/>
                <w:szCs w:val="21"/>
              </w:rPr>
              <w:t>500,000.00</w:t>
            </w:r>
          </w:p>
        </w:tc>
        <w:tc>
          <w:tcPr>
            <w:tcW w:w="1646" w:type="dxa"/>
            <w:vAlign w:val="center"/>
          </w:tcPr>
          <w:p w:rsidR="00C255A4" w:rsidRDefault="00C73A01">
            <w:pPr>
              <w:jc w:val="right"/>
            </w:pPr>
            <w:r>
              <w:rPr>
                <w:rFonts w:eastAsiaTheme="minorEastAsia"/>
                <w:color w:val="000000"/>
                <w:szCs w:val="21"/>
              </w:rPr>
              <w:t>53,465,000.00</w:t>
            </w:r>
          </w:p>
        </w:tc>
        <w:tc>
          <w:tcPr>
            <w:tcW w:w="1612" w:type="dxa"/>
            <w:vAlign w:val="center"/>
          </w:tcPr>
          <w:p w:rsidR="00C255A4" w:rsidRDefault="00C73A01">
            <w:pPr>
              <w:jc w:val="right"/>
            </w:pPr>
            <w:r>
              <w:rPr>
                <w:rFonts w:eastAsiaTheme="minorEastAsia"/>
                <w:color w:val="000000"/>
                <w:szCs w:val="21"/>
              </w:rPr>
              <w:t>3.44</w:t>
            </w:r>
          </w:p>
        </w:tc>
      </w:tr>
    </w:tbl>
    <w:p w:rsidR="001548F9" w:rsidRPr="00646A7D" w:rsidRDefault="00C73A01" w:rsidP="00C73A01">
      <w:pPr>
        <w:pStyle w:val="20"/>
        <w:spacing w:beforeLines="100" w:after="0"/>
        <w:rPr>
          <w:rFonts w:ascii="Times New Roman" w:eastAsiaTheme="minorEastAsia" w:hAnsi="Times New Roman"/>
          <w:kern w:val="0"/>
          <w:sz w:val="21"/>
          <w:szCs w:val="21"/>
        </w:rPr>
      </w:pPr>
      <w:bookmarkStart w:id="66" w:name="_Toc331410108"/>
      <w:r w:rsidRPr="00646A7D">
        <w:rPr>
          <w:rFonts w:ascii="Times New Roman" w:eastAsiaTheme="minorEastAsia" w:hAnsi="Times New Roman"/>
          <w:kern w:val="0"/>
          <w:sz w:val="21"/>
          <w:szCs w:val="21"/>
        </w:rPr>
        <w:t xml:space="preserve">7.7 </w:t>
      </w:r>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的前十名</w:t>
      </w:r>
      <w:r w:rsidRPr="00646A7D">
        <w:rPr>
          <w:rFonts w:ascii="Times New Roman" w:eastAsiaTheme="minorEastAsia" w:hAnsi="Times New Roman"/>
          <w:kern w:val="0"/>
          <w:sz w:val="21"/>
          <w:szCs w:val="21"/>
        </w:rPr>
        <w:t>资产支持证券投资明细</w:t>
      </w:r>
      <w:bookmarkEnd w:id="66"/>
    </w:p>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本基金本报告期内未投资资产支持证券。</w:t>
      </w:r>
    </w:p>
    <w:p w:rsidR="00F5279B" w:rsidRPr="00646A7D" w:rsidRDefault="00C73A01" w:rsidP="00C73A01">
      <w:pPr>
        <w:pStyle w:val="20"/>
        <w:spacing w:beforeLines="100" w:after="0"/>
        <w:rPr>
          <w:rFonts w:ascii="Times New Roman" w:eastAsiaTheme="minorEastAsia" w:hAnsi="Times New Roman"/>
          <w:kern w:val="0"/>
          <w:sz w:val="21"/>
          <w:szCs w:val="21"/>
        </w:rPr>
      </w:pPr>
      <w:bookmarkStart w:id="67" w:name="_Toc390421264"/>
      <w:r w:rsidRPr="00646A7D">
        <w:rPr>
          <w:rFonts w:ascii="Times New Roman" w:eastAsiaTheme="minorEastAsia" w:hAnsi="Times New Roman"/>
          <w:kern w:val="0"/>
          <w:sz w:val="21"/>
          <w:szCs w:val="21"/>
        </w:rPr>
        <w:t xml:space="preserve">7.8 </w:t>
      </w:r>
      <w:r w:rsidRPr="00646A7D">
        <w:rPr>
          <w:rFonts w:ascii="Times New Roman" w:eastAsiaTheme="minorEastAsia" w:hAnsi="Times New Roman"/>
          <w:kern w:val="0"/>
          <w:sz w:val="21"/>
          <w:szCs w:val="21"/>
        </w:rPr>
        <w:t>报告期末按公允价值占基金资产净值比例大小排序的前五名贵金属投资明细</w:t>
      </w:r>
      <w:bookmarkEnd w:id="67"/>
    </w:p>
    <w:p w:rsidR="002C0050" w:rsidRPr="000356E3" w:rsidRDefault="00C73A01" w:rsidP="000356E3">
      <w:pPr>
        <w:widowControl/>
        <w:spacing w:line="360" w:lineRule="auto"/>
        <w:ind w:firstLineChars="200" w:firstLine="420"/>
        <w:jc w:val="left"/>
        <w:rPr>
          <w:rFonts w:eastAsiaTheme="minorEastAsia"/>
          <w:szCs w:val="21"/>
        </w:rPr>
      </w:pPr>
      <w:r w:rsidRPr="00646A7D">
        <w:rPr>
          <w:rFonts w:eastAsiaTheme="minorEastAsia"/>
          <w:szCs w:val="21"/>
        </w:rPr>
        <w:t>本基金本报告期内未投资贵金属。</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68" w:name="_Toc331410109"/>
      <w:r w:rsidRPr="00646A7D">
        <w:rPr>
          <w:rFonts w:ascii="Times New Roman" w:eastAsiaTheme="minorEastAsia" w:hAnsi="Times New Roman"/>
          <w:kern w:val="0"/>
          <w:sz w:val="21"/>
          <w:szCs w:val="21"/>
        </w:rPr>
        <w:t xml:space="preserve">7.9 </w:t>
      </w:r>
      <w:r w:rsidRPr="00646A7D">
        <w:rPr>
          <w:rFonts w:ascii="Times New Roman" w:eastAsiaTheme="minorEastAsia" w:hAnsi="Times New Roman"/>
          <w:kern w:val="0"/>
          <w:sz w:val="21"/>
          <w:szCs w:val="21"/>
        </w:rPr>
        <w:t>期末按公允价值占基金资产净值比例大小排</w:t>
      </w:r>
      <w:r w:rsidRPr="00646A7D">
        <w:rPr>
          <w:rFonts w:ascii="Times New Roman" w:eastAsiaTheme="minorEastAsia" w:hAnsi="Times New Roman"/>
          <w:kern w:val="0"/>
          <w:sz w:val="21"/>
          <w:szCs w:val="21"/>
        </w:rPr>
        <w:t>序</w:t>
      </w:r>
      <w:r w:rsidRPr="00646A7D">
        <w:rPr>
          <w:rFonts w:ascii="Times New Roman" w:eastAsiaTheme="minorEastAsia" w:hAnsi="Times New Roman"/>
          <w:kern w:val="0"/>
          <w:sz w:val="21"/>
          <w:szCs w:val="21"/>
        </w:rPr>
        <w:t>的前五名权证投资明细</w:t>
      </w:r>
      <w:bookmarkEnd w:id="68"/>
    </w:p>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本基金本报告期内未投资权证。</w:t>
      </w:r>
    </w:p>
    <w:p w:rsidR="001548F9" w:rsidRPr="00646A7D" w:rsidRDefault="00C73A01" w:rsidP="00C73A01">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7.10 </w:t>
      </w:r>
      <w:r w:rsidRPr="00646A7D">
        <w:rPr>
          <w:rFonts w:ascii="Times New Roman" w:eastAsiaTheme="minorEastAsia" w:hAnsi="Times New Roman"/>
          <w:kern w:val="0"/>
          <w:sz w:val="21"/>
          <w:szCs w:val="21"/>
        </w:rPr>
        <w:t>报告期末本基金投资的股指期货交易情况说明</w:t>
      </w:r>
    </w:p>
    <w:p w:rsidR="001548F9" w:rsidRPr="00646A7D" w:rsidRDefault="00C73A01" w:rsidP="00431E19">
      <w:pPr>
        <w:adjustRightInd w:val="0"/>
        <w:snapToGrid w:val="0"/>
        <w:spacing w:line="360" w:lineRule="auto"/>
        <w:rPr>
          <w:rFonts w:eastAsiaTheme="minorEastAsia"/>
          <w:b/>
          <w:szCs w:val="21"/>
        </w:rPr>
      </w:pPr>
      <w:r w:rsidRPr="00646A7D">
        <w:rPr>
          <w:rFonts w:eastAsiaTheme="minorEastAsia"/>
          <w:b/>
          <w:szCs w:val="21"/>
        </w:rPr>
        <w:t xml:space="preserve">7.10.1 </w:t>
      </w:r>
      <w:r w:rsidRPr="00646A7D">
        <w:rPr>
          <w:rFonts w:eastAsiaTheme="minorEastAsia"/>
          <w:b/>
          <w:szCs w:val="21"/>
        </w:rPr>
        <w:t>报告期末本基金投资的股指期货持仓和损益明细</w:t>
      </w:r>
    </w:p>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本基金本报告期内未投资股指期货。</w:t>
      </w:r>
    </w:p>
    <w:p w:rsidR="001548F9" w:rsidRPr="00646A7D" w:rsidRDefault="00C73A01" w:rsidP="00C73A01">
      <w:pPr>
        <w:adjustRightInd w:val="0"/>
        <w:snapToGrid w:val="0"/>
        <w:spacing w:beforeLines="100" w:line="360" w:lineRule="auto"/>
        <w:rPr>
          <w:rFonts w:eastAsiaTheme="minorEastAsia"/>
          <w:b/>
          <w:szCs w:val="21"/>
        </w:rPr>
      </w:pPr>
      <w:r w:rsidRPr="00646A7D">
        <w:rPr>
          <w:rFonts w:eastAsiaTheme="minorEastAsia"/>
          <w:b/>
          <w:szCs w:val="21"/>
        </w:rPr>
        <w:t xml:space="preserve">7.10.2 </w:t>
      </w:r>
      <w:r w:rsidRPr="00646A7D">
        <w:rPr>
          <w:rFonts w:eastAsiaTheme="minorEastAsia"/>
          <w:b/>
          <w:szCs w:val="21"/>
        </w:rPr>
        <w:t>本基金投资股指期货的投资政策</w:t>
      </w:r>
    </w:p>
    <w:p w:rsidR="001548F9" w:rsidRPr="00646A7D" w:rsidRDefault="00C73A01" w:rsidP="000356E3">
      <w:pPr>
        <w:spacing w:line="360" w:lineRule="auto"/>
        <w:ind w:firstLineChars="200" w:firstLine="420"/>
        <w:rPr>
          <w:rFonts w:eastAsiaTheme="minorEastAsia"/>
          <w:color w:val="000000"/>
          <w:szCs w:val="21"/>
        </w:rPr>
      </w:pPr>
      <w:r w:rsidRPr="00646A7D">
        <w:rPr>
          <w:rFonts w:eastAsiaTheme="minorEastAsia"/>
          <w:color w:val="000000"/>
          <w:szCs w:val="21"/>
        </w:rPr>
        <w:t>无。</w:t>
      </w:r>
    </w:p>
    <w:p w:rsidR="00FB427F" w:rsidRPr="00646A7D" w:rsidRDefault="00C73A01" w:rsidP="00C73A01">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7.11</w:t>
      </w:r>
      <w:r w:rsidRPr="00646A7D">
        <w:rPr>
          <w:rFonts w:ascii="Times New Roman" w:eastAsiaTheme="minorEastAsia" w:hAnsi="Times New Roman"/>
          <w:kern w:val="0"/>
          <w:sz w:val="21"/>
          <w:szCs w:val="21"/>
        </w:rPr>
        <w:t>报告期末本基金投资的国债期货交易情况说明</w:t>
      </w:r>
    </w:p>
    <w:p w:rsidR="00FB427F" w:rsidRPr="00646A7D" w:rsidRDefault="00C73A01" w:rsidP="00BB5BB5">
      <w:pPr>
        <w:autoSpaceDE w:val="0"/>
        <w:autoSpaceDN w:val="0"/>
        <w:adjustRightInd w:val="0"/>
        <w:spacing w:line="360" w:lineRule="auto"/>
        <w:jc w:val="left"/>
        <w:rPr>
          <w:rFonts w:eastAsiaTheme="minorEastAsia"/>
          <w:b/>
          <w:szCs w:val="21"/>
        </w:rPr>
      </w:pPr>
      <w:r w:rsidRPr="00646A7D">
        <w:rPr>
          <w:rFonts w:eastAsiaTheme="minorEastAsia"/>
          <w:b/>
          <w:szCs w:val="21"/>
        </w:rPr>
        <w:t xml:space="preserve">7.11.1 </w:t>
      </w:r>
      <w:r w:rsidRPr="00646A7D">
        <w:rPr>
          <w:rFonts w:eastAsiaTheme="minorEastAsia"/>
          <w:b/>
          <w:szCs w:val="21"/>
        </w:rPr>
        <w:t>报告期末本基金投资的国债期货持仓和损益明细</w:t>
      </w:r>
    </w:p>
    <w:p w:rsidR="00FB427F" w:rsidRPr="00646A7D"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无。</w:t>
      </w:r>
    </w:p>
    <w:p w:rsidR="00FB427F" w:rsidRPr="00646A7D" w:rsidRDefault="00C73A01" w:rsidP="00BB5BB5">
      <w:pPr>
        <w:adjustRightInd w:val="0"/>
        <w:snapToGrid w:val="0"/>
        <w:spacing w:line="360" w:lineRule="auto"/>
        <w:rPr>
          <w:rFonts w:eastAsiaTheme="minorEastAsia"/>
          <w:b/>
          <w:szCs w:val="21"/>
        </w:rPr>
      </w:pPr>
      <w:r w:rsidRPr="00646A7D">
        <w:rPr>
          <w:rFonts w:eastAsiaTheme="minorEastAsia"/>
          <w:b/>
          <w:szCs w:val="21"/>
        </w:rPr>
        <w:t xml:space="preserve">7.11.2 </w:t>
      </w:r>
      <w:r w:rsidRPr="00646A7D">
        <w:rPr>
          <w:rFonts w:eastAsiaTheme="minorEastAsia"/>
          <w:b/>
          <w:szCs w:val="21"/>
        </w:rPr>
        <w:t>本期国债期货投资评价</w:t>
      </w:r>
    </w:p>
    <w:p w:rsidR="00F269B8" w:rsidRPr="00A73188" w:rsidRDefault="00C73A01" w:rsidP="00F269B8">
      <w:pPr>
        <w:widowControl/>
        <w:spacing w:line="360" w:lineRule="auto"/>
        <w:ind w:firstLineChars="200" w:firstLine="420"/>
        <w:jc w:val="left"/>
        <w:rPr>
          <w:rFonts w:eastAsiaTheme="minorEastAsia"/>
          <w:color w:val="000000" w:themeColor="text1"/>
          <w:kern w:val="0"/>
          <w:szCs w:val="21"/>
        </w:rPr>
      </w:pPr>
      <w:r w:rsidRPr="00646A7D">
        <w:rPr>
          <w:rFonts w:eastAsiaTheme="minorEastAsia"/>
          <w:color w:val="000000"/>
          <w:szCs w:val="21"/>
        </w:rPr>
        <w:t>本基金本报告期内未投资国债期货。</w:t>
      </w:r>
    </w:p>
    <w:p w:rsidR="00F269B8" w:rsidRPr="00A73188" w:rsidRDefault="00C73A01" w:rsidP="00C73A01">
      <w:pPr>
        <w:pStyle w:val="20"/>
        <w:spacing w:beforeLines="100" w:after="0"/>
        <w:rPr>
          <w:rFonts w:ascii="Times New Roman" w:eastAsiaTheme="minorEastAsia" w:hAnsi="Times New Roman"/>
          <w:color w:val="000000" w:themeColor="text1"/>
          <w:kern w:val="0"/>
          <w:sz w:val="21"/>
          <w:szCs w:val="21"/>
        </w:rPr>
      </w:pPr>
      <w:r w:rsidRPr="00A73188">
        <w:rPr>
          <w:rFonts w:ascii="Times New Roman" w:eastAsiaTheme="minorEastAsia" w:hAnsi="Times New Roman"/>
          <w:color w:val="000000" w:themeColor="text1"/>
          <w:kern w:val="0"/>
          <w:sz w:val="21"/>
          <w:szCs w:val="21"/>
        </w:rPr>
        <w:t xml:space="preserve">7.12 </w:t>
      </w:r>
      <w:r w:rsidRPr="00A73188">
        <w:rPr>
          <w:rFonts w:ascii="Times New Roman" w:eastAsiaTheme="minorEastAsia" w:hAnsi="Times New Roman" w:hint="eastAsia"/>
          <w:color w:val="000000" w:themeColor="text1"/>
          <w:kern w:val="0"/>
          <w:sz w:val="21"/>
          <w:szCs w:val="21"/>
        </w:rPr>
        <w:t>本报告期投资基金情况</w:t>
      </w:r>
    </w:p>
    <w:p w:rsidR="00F269B8" w:rsidRPr="00A73188" w:rsidRDefault="00C73A01" w:rsidP="00C73A01">
      <w:pPr>
        <w:pStyle w:val="a0"/>
        <w:spacing w:beforeLines="50" w:line="360" w:lineRule="auto"/>
        <w:ind w:firstLineChars="0" w:firstLine="0"/>
        <w:rPr>
          <w:rFonts w:eastAsiaTheme="minorEastAsia"/>
          <w:b/>
          <w:color w:val="000000" w:themeColor="text1"/>
          <w:szCs w:val="21"/>
        </w:rPr>
      </w:pPr>
      <w:r w:rsidRPr="00A73188">
        <w:rPr>
          <w:rFonts w:eastAsiaTheme="minorEastAsia"/>
          <w:b/>
          <w:color w:val="000000" w:themeColor="text1"/>
          <w:szCs w:val="21"/>
        </w:rPr>
        <w:t>7.12.1</w:t>
      </w:r>
      <w:r w:rsidRPr="00A73188">
        <w:rPr>
          <w:rFonts w:eastAsiaTheme="minorEastAsia" w:hint="eastAsia"/>
          <w:b/>
          <w:color w:val="000000" w:themeColor="text1"/>
          <w:szCs w:val="21"/>
        </w:rPr>
        <w:t>报告期末按公允价值占基金资产净值比例大小排序的基金投资明细</w:t>
      </w:r>
    </w:p>
    <w:p w:rsidR="00FB427F" w:rsidRPr="00646A7D" w:rsidRDefault="00C73A01" w:rsidP="000356E3">
      <w:pPr>
        <w:spacing w:line="360" w:lineRule="auto"/>
        <w:ind w:firstLineChars="200" w:firstLine="420"/>
        <w:rPr>
          <w:rFonts w:eastAsiaTheme="minorEastAsia"/>
          <w:color w:val="000000"/>
          <w:szCs w:val="21"/>
        </w:rPr>
      </w:pPr>
      <w:r w:rsidRPr="00A73188">
        <w:rPr>
          <w:rFonts w:eastAsiaTheme="minorEastAsia"/>
          <w:color w:val="000000" w:themeColor="text1"/>
          <w:szCs w:val="21"/>
        </w:rPr>
        <w:t>本基金本报告期内未投资基金。</w:t>
      </w:r>
      <w:r w:rsidRPr="00646A7D">
        <w:rPr>
          <w:rFonts w:eastAsiaTheme="minorEastAsia"/>
          <w:kern w:val="0"/>
          <w:szCs w:val="21"/>
        </w:rPr>
        <w:tab/>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69" w:name="_Toc331410110"/>
      <w:r w:rsidRPr="00646A7D">
        <w:rPr>
          <w:rFonts w:ascii="Times New Roman" w:eastAsiaTheme="minorEastAsia" w:hAnsi="Times New Roman"/>
          <w:kern w:val="0"/>
          <w:sz w:val="21"/>
          <w:szCs w:val="21"/>
        </w:rPr>
        <w:t xml:space="preserve">7.13 </w:t>
      </w:r>
      <w:r w:rsidRPr="00646A7D">
        <w:rPr>
          <w:rFonts w:ascii="Times New Roman" w:eastAsiaTheme="minorEastAsia" w:hAnsi="Times New Roman"/>
          <w:kern w:val="0"/>
          <w:sz w:val="21"/>
          <w:szCs w:val="21"/>
        </w:rPr>
        <w:t>投资组合报告附注</w:t>
      </w:r>
      <w:bookmarkEnd w:id="69"/>
    </w:p>
    <w:p w:rsidR="001548F9" w:rsidRPr="00646A7D" w:rsidRDefault="00C73A01" w:rsidP="00AE7535">
      <w:pPr>
        <w:spacing w:line="360" w:lineRule="auto"/>
        <w:rPr>
          <w:rFonts w:eastAsiaTheme="minorEastAsia"/>
          <w:color w:val="000000"/>
          <w:szCs w:val="21"/>
        </w:rPr>
      </w:pPr>
      <w:r w:rsidRPr="00646A7D">
        <w:rPr>
          <w:rFonts w:eastAsiaTheme="minorEastAsia"/>
          <w:color w:val="000000"/>
          <w:szCs w:val="21"/>
        </w:rPr>
        <w:t>7.13.1</w:t>
      </w:r>
      <w:r w:rsidRPr="00646A7D">
        <w:rPr>
          <w:rFonts w:eastAsiaTheme="minorEastAsia"/>
          <w:color w:val="000000"/>
          <w:szCs w:val="21"/>
        </w:rPr>
        <w:t>本基金投资的前十名证券的发行主体本期没有出现被监管部门立案调查，或在报告编制日前一年内受到公开谴责、处罚的情形。</w:t>
      </w:r>
    </w:p>
    <w:p w:rsidR="001548F9" w:rsidRPr="00646A7D" w:rsidRDefault="00C73A01" w:rsidP="00AE7535">
      <w:pPr>
        <w:spacing w:line="360" w:lineRule="auto"/>
        <w:rPr>
          <w:rFonts w:eastAsiaTheme="minorEastAsia"/>
          <w:color w:val="000000"/>
          <w:szCs w:val="21"/>
        </w:rPr>
      </w:pPr>
      <w:r w:rsidRPr="00646A7D">
        <w:rPr>
          <w:rFonts w:eastAsiaTheme="minorEastAsia"/>
          <w:color w:val="000000"/>
          <w:szCs w:val="21"/>
        </w:rPr>
        <w:t>7.13.2</w:t>
      </w:r>
      <w:r w:rsidRPr="00646A7D">
        <w:rPr>
          <w:rFonts w:eastAsiaTheme="minorEastAsia"/>
          <w:color w:val="000000"/>
          <w:szCs w:val="21"/>
        </w:rPr>
        <w:t>报告期内基金投资的前十名股票未超出基金合同规定的备选股票库。</w:t>
      </w:r>
    </w:p>
    <w:p w:rsidR="001548F9" w:rsidRPr="00646A7D" w:rsidRDefault="00C73A01" w:rsidP="00AE7535">
      <w:pPr>
        <w:spacing w:line="360" w:lineRule="auto"/>
        <w:rPr>
          <w:rFonts w:eastAsiaTheme="minorEastAsia"/>
          <w:b/>
          <w:bCs/>
          <w:color w:val="000000"/>
          <w:szCs w:val="21"/>
        </w:rPr>
      </w:pPr>
      <w:r w:rsidRPr="00646A7D">
        <w:rPr>
          <w:rFonts w:eastAsiaTheme="minorEastAsia"/>
          <w:b/>
          <w:color w:val="000000"/>
          <w:szCs w:val="21"/>
        </w:rPr>
        <w:t>7.13.3</w:t>
      </w:r>
      <w:r w:rsidRPr="00646A7D">
        <w:rPr>
          <w:rFonts w:eastAsiaTheme="minorEastAsia"/>
          <w:b/>
          <w:bCs/>
          <w:color w:val="000000"/>
          <w:szCs w:val="21"/>
        </w:rPr>
        <w:t>期末其他各项资产构成</w:t>
      </w:r>
    </w:p>
    <w:p w:rsidR="001548F9" w:rsidRPr="00646A7D" w:rsidRDefault="00C73A01" w:rsidP="008971E9">
      <w:pPr>
        <w:autoSpaceDE w:val="0"/>
        <w:autoSpaceDN w:val="0"/>
        <w:adjustRightInd w:val="0"/>
        <w:spacing w:before="29" w:line="288" w:lineRule="auto"/>
        <w:ind w:left="15"/>
        <w:jc w:val="right"/>
        <w:rPr>
          <w:rFonts w:eastAsiaTheme="minorEastAsia"/>
          <w:color w:val="000000"/>
          <w:kern w:val="0"/>
          <w:szCs w:val="21"/>
        </w:rPr>
      </w:pPr>
      <w:r w:rsidRPr="00646A7D">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序号</w:t>
            </w:r>
          </w:p>
        </w:tc>
        <w:tc>
          <w:tcPr>
            <w:tcW w:w="4117"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名称</w:t>
            </w:r>
          </w:p>
        </w:tc>
        <w:tc>
          <w:tcPr>
            <w:tcW w:w="4118"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金额</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1</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存出保证金</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2</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应收证券清算款</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3</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应收股利</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4</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应收利息</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34,132,312.96</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5</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应收申购款</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6</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其他应收款</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jc w:val="center"/>
              <w:rPr>
                <w:rFonts w:eastAsiaTheme="minorEastAsia"/>
                <w:color w:val="000000"/>
                <w:szCs w:val="21"/>
              </w:rPr>
            </w:pPr>
            <w:r w:rsidRPr="00646A7D">
              <w:rPr>
                <w:rFonts w:eastAsiaTheme="minorEastAsia"/>
                <w:color w:val="000000"/>
                <w:szCs w:val="21"/>
              </w:rPr>
              <w:t>7</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待摊费用</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8</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其他</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w:t>
            </w:r>
          </w:p>
        </w:tc>
      </w:tr>
      <w:tr w:rsidR="00C255A4" w:rsidTr="00BD3790">
        <w:tc>
          <w:tcPr>
            <w:tcW w:w="765" w:type="dxa"/>
            <w:vAlign w:val="center"/>
          </w:tcPr>
          <w:p w:rsidR="001548F9" w:rsidRPr="00646A7D" w:rsidRDefault="00C73A01" w:rsidP="00BD3790">
            <w:pPr>
              <w:autoSpaceDE w:val="0"/>
              <w:autoSpaceDN w:val="0"/>
              <w:adjustRightInd w:val="0"/>
              <w:spacing w:before="29" w:line="360" w:lineRule="auto"/>
              <w:ind w:left="15"/>
              <w:jc w:val="center"/>
              <w:rPr>
                <w:rFonts w:eastAsiaTheme="minorEastAsia"/>
                <w:color w:val="000000"/>
                <w:szCs w:val="21"/>
              </w:rPr>
            </w:pPr>
            <w:r w:rsidRPr="00646A7D">
              <w:rPr>
                <w:rFonts w:eastAsiaTheme="minorEastAsia"/>
                <w:color w:val="000000"/>
                <w:szCs w:val="21"/>
              </w:rPr>
              <w:t>9</w:t>
            </w:r>
          </w:p>
        </w:tc>
        <w:tc>
          <w:tcPr>
            <w:tcW w:w="4117" w:type="dxa"/>
            <w:vAlign w:val="center"/>
          </w:tcPr>
          <w:p w:rsidR="001548F9" w:rsidRPr="00646A7D" w:rsidRDefault="00C73A01" w:rsidP="00BD3790">
            <w:pPr>
              <w:ind w:leftChars="50" w:left="105"/>
              <w:rPr>
                <w:rFonts w:eastAsiaTheme="minorEastAsia"/>
                <w:color w:val="000000"/>
                <w:szCs w:val="21"/>
              </w:rPr>
            </w:pPr>
            <w:r w:rsidRPr="00646A7D">
              <w:rPr>
                <w:rFonts w:eastAsiaTheme="minorEastAsia"/>
                <w:color w:val="000000"/>
                <w:szCs w:val="21"/>
              </w:rPr>
              <w:t>合计</w:t>
            </w:r>
          </w:p>
        </w:tc>
        <w:tc>
          <w:tcPr>
            <w:tcW w:w="4118" w:type="dxa"/>
            <w:vAlign w:val="center"/>
          </w:tcPr>
          <w:p w:rsidR="001548F9" w:rsidRPr="00646A7D" w:rsidRDefault="00C73A01" w:rsidP="00BD3790">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34,132,312.96</w:t>
            </w:r>
          </w:p>
        </w:tc>
      </w:tr>
    </w:tbl>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color w:val="000000"/>
          <w:szCs w:val="21"/>
        </w:rPr>
        <w:t>7.13.4</w:t>
      </w:r>
      <w:r w:rsidRPr="00646A7D">
        <w:rPr>
          <w:rFonts w:eastAsiaTheme="minorEastAsia"/>
          <w:b/>
          <w:bCs/>
          <w:color w:val="000000"/>
          <w:szCs w:val="21"/>
        </w:rPr>
        <w:t>期末持有的处于转股期的可转换债券明细</w:t>
      </w:r>
    </w:p>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本基金本报告期末未持有处于转股期的可转换债券。</w:t>
      </w:r>
    </w:p>
    <w:p w:rsidR="001548F9" w:rsidRPr="00646A7D" w:rsidRDefault="00C73A01" w:rsidP="00C73A01">
      <w:pPr>
        <w:spacing w:beforeLines="100" w:line="360" w:lineRule="auto"/>
        <w:rPr>
          <w:rFonts w:eastAsiaTheme="minorEastAsia"/>
          <w:b/>
          <w:bCs/>
          <w:color w:val="000000"/>
          <w:szCs w:val="21"/>
        </w:rPr>
      </w:pPr>
      <w:r w:rsidRPr="00646A7D">
        <w:rPr>
          <w:rFonts w:eastAsiaTheme="minorEastAsia"/>
          <w:b/>
          <w:color w:val="000000"/>
          <w:szCs w:val="21"/>
        </w:rPr>
        <w:t xml:space="preserve">7.13.5 </w:t>
      </w:r>
      <w:r w:rsidRPr="00646A7D">
        <w:rPr>
          <w:rFonts w:eastAsiaTheme="minorEastAsia"/>
          <w:b/>
          <w:bCs/>
          <w:color w:val="000000"/>
          <w:szCs w:val="21"/>
        </w:rPr>
        <w:t>期末前十名股票中存在流通受限情况的说明</w:t>
      </w:r>
    </w:p>
    <w:p w:rsidR="001548F9" w:rsidRPr="00646A7D"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本基金本报告期内未投资股票。</w:t>
      </w:r>
    </w:p>
    <w:p w:rsidR="001548F9" w:rsidRPr="00646A7D" w:rsidRDefault="00C73A01" w:rsidP="00C73A01">
      <w:pPr>
        <w:spacing w:beforeLines="100" w:line="360" w:lineRule="auto"/>
        <w:rPr>
          <w:rFonts w:eastAsiaTheme="minorEastAsia"/>
          <w:b/>
          <w:color w:val="000000"/>
          <w:szCs w:val="21"/>
        </w:rPr>
      </w:pPr>
      <w:r w:rsidRPr="00646A7D">
        <w:rPr>
          <w:rFonts w:eastAsiaTheme="minorEastAsia"/>
          <w:b/>
          <w:color w:val="000000"/>
          <w:szCs w:val="21"/>
        </w:rPr>
        <w:t xml:space="preserve">7.13.6 </w:t>
      </w:r>
      <w:r w:rsidRPr="00646A7D">
        <w:rPr>
          <w:rFonts w:eastAsiaTheme="minorEastAsia"/>
          <w:b/>
          <w:color w:val="000000"/>
          <w:szCs w:val="21"/>
        </w:rPr>
        <w:t>投资组合报告附注的其他文字描述部分</w:t>
      </w:r>
    </w:p>
    <w:p w:rsidR="001548F9" w:rsidRPr="00646A7D" w:rsidRDefault="00C73A01" w:rsidP="00AE7535">
      <w:pPr>
        <w:spacing w:line="360" w:lineRule="auto"/>
        <w:ind w:firstLineChars="200" w:firstLine="420"/>
        <w:rPr>
          <w:rFonts w:eastAsiaTheme="minorEastAsia"/>
          <w:color w:val="000000"/>
          <w:szCs w:val="21"/>
        </w:rPr>
      </w:pPr>
      <w:r w:rsidRPr="00646A7D">
        <w:rPr>
          <w:rFonts w:eastAsiaTheme="minorEastAsia"/>
          <w:color w:val="000000"/>
          <w:szCs w:val="21"/>
        </w:rPr>
        <w:t>由于四舍五入的原因，分项之和与合计项之间可能存在尾差。</w:t>
      </w: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70" w:name="_Toc331410111"/>
      <w:bookmarkStart w:id="71" w:name="_Toc225500050"/>
      <w:r w:rsidRPr="00646A7D">
        <w:rPr>
          <w:rFonts w:eastAsiaTheme="minorEastAsia"/>
          <w:b/>
          <w:bCs/>
          <w:sz w:val="21"/>
          <w:szCs w:val="21"/>
          <w:lang w:val="en-US"/>
        </w:rPr>
        <w:t xml:space="preserve">8  </w:t>
      </w:r>
      <w:r w:rsidRPr="00646A7D">
        <w:rPr>
          <w:rFonts w:eastAsiaTheme="minorEastAsia"/>
          <w:b/>
          <w:bCs/>
          <w:sz w:val="21"/>
          <w:szCs w:val="21"/>
          <w:lang w:val="en-US"/>
        </w:rPr>
        <w:t>基金份额持有人信息</w:t>
      </w:r>
      <w:bookmarkEnd w:id="70"/>
      <w:bookmarkEnd w:id="71"/>
    </w:p>
    <w:p w:rsidR="001548F9" w:rsidRPr="00646A7D" w:rsidRDefault="00C73A01" w:rsidP="00AE7535">
      <w:pPr>
        <w:pStyle w:val="20"/>
        <w:spacing w:before="0" w:after="0"/>
        <w:rPr>
          <w:rFonts w:ascii="Times New Roman" w:eastAsiaTheme="minorEastAsia" w:hAnsi="Times New Roman"/>
          <w:kern w:val="0"/>
          <w:sz w:val="21"/>
          <w:szCs w:val="21"/>
        </w:rPr>
      </w:pPr>
      <w:bookmarkStart w:id="72" w:name="_Toc331410112"/>
      <w:bookmarkStart w:id="73" w:name="_Toc225500051"/>
      <w:r w:rsidRPr="00646A7D">
        <w:rPr>
          <w:rFonts w:ascii="Times New Roman" w:eastAsiaTheme="minorEastAsia" w:hAnsi="Times New Roman"/>
          <w:kern w:val="0"/>
          <w:sz w:val="21"/>
          <w:szCs w:val="21"/>
        </w:rPr>
        <w:t xml:space="preserve">8.1 </w:t>
      </w:r>
      <w:r w:rsidRPr="00646A7D">
        <w:rPr>
          <w:rFonts w:ascii="Times New Roman" w:eastAsiaTheme="minorEastAsia" w:hAnsi="Times New Roman"/>
          <w:kern w:val="0"/>
          <w:sz w:val="21"/>
          <w:szCs w:val="21"/>
        </w:rPr>
        <w:t>期末基金份额持有人户数及持有人结构</w:t>
      </w:r>
      <w:bookmarkEnd w:id="72"/>
      <w:bookmarkEnd w:id="73"/>
    </w:p>
    <w:p w:rsidR="00206CBB" w:rsidRPr="00646A7D" w:rsidRDefault="00C73A01" w:rsidP="00206CBB">
      <w:pPr>
        <w:autoSpaceDE w:val="0"/>
        <w:autoSpaceDN w:val="0"/>
        <w:adjustRightInd w:val="0"/>
        <w:spacing w:before="29" w:line="360" w:lineRule="auto"/>
        <w:ind w:left="15"/>
        <w:jc w:val="right"/>
        <w:rPr>
          <w:rFonts w:eastAsiaTheme="minorEastAsia"/>
          <w:color w:val="000000"/>
          <w:szCs w:val="21"/>
        </w:rPr>
      </w:pPr>
      <w:r w:rsidRPr="00646A7D">
        <w:rPr>
          <w:rFonts w:eastAsiaTheme="minorEastAsia"/>
          <w:color w:val="000000"/>
          <w:szCs w:val="21"/>
        </w:rPr>
        <w:t>份额单位：份</w:t>
      </w:r>
    </w:p>
    <w:p w:rsidR="00206CBB" w:rsidRPr="00646A7D" w:rsidRDefault="00C73A01" w:rsidP="00206CBB">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tblPr>
      <w:tblGrid>
        <w:gridCol w:w="2049"/>
        <w:gridCol w:w="1463"/>
        <w:gridCol w:w="1757"/>
        <w:gridCol w:w="1129"/>
        <w:gridCol w:w="1792"/>
        <w:gridCol w:w="1096"/>
      </w:tblGrid>
      <w:tr w:rsidR="00C255A4" w:rsidTr="000356E3">
        <w:tc>
          <w:tcPr>
            <w:tcW w:w="964" w:type="pct"/>
            <w:vMerge w:val="restart"/>
            <w:tcBorders>
              <w:top w:val="single" w:sz="8" w:space="0" w:color="000000"/>
              <w:left w:val="single" w:sz="8" w:space="0" w:color="000000"/>
              <w:bottom w:val="single" w:sz="8" w:space="0" w:color="000000"/>
              <w:right w:val="single" w:sz="8" w:space="0" w:color="000000"/>
            </w:tcBorders>
            <w:vAlign w:val="center"/>
          </w:tcPr>
          <w:p w:rsidR="00C255A4" w:rsidRDefault="00C73A0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持有人结构</w:t>
            </w:r>
          </w:p>
        </w:tc>
      </w:tr>
      <w:tr w:rsidR="00C255A4" w:rsidTr="000356E3">
        <w:tc>
          <w:tcPr>
            <w:tcW w:w="964" w:type="pct"/>
            <w:vMerge/>
            <w:tcBorders>
              <w:top w:val="single" w:sz="8" w:space="0" w:color="000000"/>
              <w:left w:val="single" w:sz="8" w:space="0" w:color="000000"/>
              <w:bottom w:val="single" w:sz="8" w:space="0" w:color="000000"/>
              <w:right w:val="single" w:sz="8" w:space="0" w:color="000000"/>
            </w:tcBorders>
            <w:vAlign w:val="center"/>
          </w:tcPr>
          <w:p w:rsidR="00C255A4" w:rsidRDefault="00C255A4">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个人投资者</w:t>
            </w:r>
          </w:p>
        </w:tc>
      </w:tr>
      <w:tr w:rsidR="00C255A4" w:rsidTr="000356E3">
        <w:tc>
          <w:tcPr>
            <w:tcW w:w="964" w:type="pct"/>
            <w:vMerge/>
            <w:tcBorders>
              <w:top w:val="single" w:sz="8" w:space="0" w:color="000000"/>
              <w:left w:val="single" w:sz="8" w:space="0" w:color="000000"/>
              <w:bottom w:val="single" w:sz="8" w:space="0" w:color="000000"/>
              <w:right w:val="single" w:sz="8" w:space="0" w:color="000000"/>
            </w:tcBorders>
            <w:vAlign w:val="center"/>
          </w:tcPr>
          <w:p w:rsidR="00C255A4" w:rsidRDefault="00C255A4">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C73A01" w:rsidP="00A47B26">
            <w:pPr>
              <w:spacing w:line="360" w:lineRule="auto"/>
              <w:jc w:val="center"/>
              <w:rPr>
                <w:rFonts w:eastAsiaTheme="minorEastAsia"/>
                <w:bCs/>
                <w:color w:val="000000"/>
                <w:szCs w:val="21"/>
              </w:rPr>
            </w:pPr>
            <w:r w:rsidRPr="00646A7D">
              <w:rPr>
                <w:rFonts w:eastAsiaTheme="minorEastAsia"/>
                <w:bCs/>
                <w:color w:val="000000"/>
                <w:szCs w:val="21"/>
              </w:rPr>
              <w:t>占总份额比例</w:t>
            </w:r>
          </w:p>
        </w:tc>
      </w:tr>
      <w:tr w:rsidR="00C255A4" w:rsidTr="000356E3">
        <w:tc>
          <w:tcPr>
            <w:tcW w:w="964" w:type="pct"/>
            <w:tcBorders>
              <w:top w:val="single" w:sz="8" w:space="0" w:color="000000"/>
              <w:left w:val="single" w:sz="8" w:space="0" w:color="000000"/>
              <w:bottom w:val="single" w:sz="8" w:space="0" w:color="000000"/>
              <w:right w:val="single" w:sz="8" w:space="0" w:color="000000"/>
            </w:tcBorders>
            <w:vAlign w:val="center"/>
          </w:tcPr>
          <w:p w:rsidR="00C255A4" w:rsidRDefault="00C73A01">
            <w:pPr>
              <w:jc w:val="center"/>
            </w:pPr>
            <w:r>
              <w:rPr>
                <w:rFonts w:eastAsiaTheme="minorEastAsia"/>
                <w:bCs/>
                <w:color w:val="000000"/>
                <w:szCs w:val="21"/>
              </w:rPr>
              <w:t>206</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right"/>
              <w:rPr>
                <w:rFonts w:eastAsiaTheme="minorEastAsia"/>
                <w:bCs/>
                <w:color w:val="000000"/>
                <w:szCs w:val="21"/>
              </w:rPr>
            </w:pPr>
            <w:r w:rsidRPr="00646A7D">
              <w:rPr>
                <w:rFonts w:eastAsiaTheme="minorEastAsia"/>
                <w:bCs/>
                <w:color w:val="000000"/>
                <w:szCs w:val="21"/>
              </w:rPr>
              <w:t>7,338,784.59</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right"/>
              <w:rPr>
                <w:rFonts w:eastAsiaTheme="minorEastAsia"/>
                <w:bCs/>
                <w:color w:val="000000"/>
                <w:szCs w:val="21"/>
              </w:rPr>
            </w:pPr>
            <w:r w:rsidRPr="00646A7D">
              <w:rPr>
                <w:rFonts w:eastAsiaTheme="minorEastAsia"/>
                <w:bCs/>
                <w:color w:val="000000"/>
                <w:szCs w:val="21"/>
              </w:rPr>
              <w:t>1,511,785,812.27</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right"/>
              <w:rPr>
                <w:rFonts w:eastAsiaTheme="minorEastAsia"/>
                <w:bCs/>
                <w:color w:val="000000"/>
                <w:szCs w:val="21"/>
              </w:rPr>
            </w:pPr>
            <w:r w:rsidRPr="00646A7D">
              <w:rPr>
                <w:rFonts w:eastAsiaTheme="minorEastAsia"/>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646A7D" w:rsidRDefault="00C73A01" w:rsidP="00A47B26">
            <w:pPr>
              <w:spacing w:line="360" w:lineRule="auto"/>
              <w:jc w:val="right"/>
              <w:rPr>
                <w:rFonts w:eastAsiaTheme="minorEastAsia"/>
                <w:bCs/>
                <w:color w:val="000000"/>
                <w:szCs w:val="21"/>
              </w:rPr>
            </w:pPr>
            <w:r w:rsidRPr="00646A7D">
              <w:rPr>
                <w:rFonts w:eastAsiaTheme="minorEastAsia"/>
                <w:bCs/>
                <w:color w:val="000000"/>
                <w:szCs w:val="21"/>
              </w:rPr>
              <w:t>3,812.61</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646A7D" w:rsidRDefault="00C73A01" w:rsidP="00A47B26">
            <w:pPr>
              <w:spacing w:line="360" w:lineRule="auto"/>
              <w:jc w:val="right"/>
              <w:rPr>
                <w:rFonts w:eastAsiaTheme="minorEastAsia"/>
                <w:bCs/>
                <w:color w:val="000000"/>
                <w:szCs w:val="21"/>
              </w:rPr>
            </w:pPr>
            <w:r w:rsidRPr="00646A7D">
              <w:rPr>
                <w:rFonts w:eastAsiaTheme="minorEastAsia"/>
                <w:bCs/>
                <w:color w:val="000000"/>
                <w:szCs w:val="21"/>
              </w:rPr>
              <w:t>0.00%</w:t>
            </w:r>
          </w:p>
        </w:tc>
      </w:tr>
    </w:tbl>
    <w:p w:rsidR="001548F9" w:rsidRPr="00646A7D" w:rsidRDefault="00C73A01" w:rsidP="00AE7535">
      <w:pPr>
        <w:pStyle w:val="20"/>
        <w:spacing w:before="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 xml:space="preserve">8.2 </w:t>
      </w:r>
      <w:r w:rsidRPr="00646A7D">
        <w:rPr>
          <w:rFonts w:ascii="Times New Roman" w:eastAsiaTheme="minorEastAsia" w:hAnsi="Times New Roman"/>
          <w:sz w:val="21"/>
          <w:szCs w:val="21"/>
        </w:rPr>
        <w:t>期末上市基金前十名持有人</w:t>
      </w:r>
    </w:p>
    <w:p w:rsidR="006942C3" w:rsidRPr="00646A7D"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本基金非上市基金。</w:t>
      </w:r>
    </w:p>
    <w:p w:rsidR="001548F9" w:rsidRPr="00646A7D" w:rsidRDefault="00C73A01" w:rsidP="00C73A01">
      <w:pPr>
        <w:pStyle w:val="20"/>
        <w:spacing w:beforeLines="100" w:after="0"/>
        <w:rPr>
          <w:rFonts w:ascii="Times New Roman" w:eastAsiaTheme="minorEastAsia" w:hAnsi="Times New Roman"/>
          <w:kern w:val="0"/>
          <w:sz w:val="21"/>
          <w:szCs w:val="21"/>
        </w:rPr>
      </w:pPr>
      <w:bookmarkStart w:id="74" w:name="_Toc331410113"/>
      <w:r w:rsidRPr="00646A7D">
        <w:rPr>
          <w:rFonts w:ascii="Times New Roman" w:eastAsiaTheme="minorEastAsia" w:hAnsi="Times New Roman"/>
          <w:kern w:val="0"/>
          <w:sz w:val="21"/>
          <w:szCs w:val="21"/>
        </w:rPr>
        <w:t>8.3</w:t>
      </w:r>
      <w:r w:rsidRPr="00646A7D">
        <w:rPr>
          <w:rFonts w:ascii="Times New Roman" w:eastAsiaTheme="minorEastAsia" w:hAnsi="Times New Roman"/>
          <w:kern w:val="0"/>
          <w:sz w:val="21"/>
          <w:szCs w:val="21"/>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3012"/>
        <w:gridCol w:w="2160"/>
      </w:tblGrid>
      <w:tr w:rsidR="00C255A4" w:rsidTr="004D62FA">
        <w:tc>
          <w:tcPr>
            <w:tcW w:w="3828" w:type="dxa"/>
            <w:vAlign w:val="center"/>
          </w:tcPr>
          <w:p w:rsidR="00DF5C7F" w:rsidRPr="00646A7D" w:rsidRDefault="00C73A01"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项目</w:t>
            </w:r>
          </w:p>
        </w:tc>
        <w:tc>
          <w:tcPr>
            <w:tcW w:w="3012" w:type="dxa"/>
            <w:vAlign w:val="center"/>
          </w:tcPr>
          <w:p w:rsidR="00DF5C7F" w:rsidRPr="00646A7D" w:rsidRDefault="00C73A01"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持有份额总数（份）</w:t>
            </w:r>
          </w:p>
        </w:tc>
        <w:tc>
          <w:tcPr>
            <w:tcW w:w="2160" w:type="dxa"/>
            <w:vAlign w:val="center"/>
          </w:tcPr>
          <w:p w:rsidR="00DF5C7F" w:rsidRPr="00646A7D" w:rsidRDefault="00C73A01" w:rsidP="004D62FA">
            <w:pPr>
              <w:widowControl/>
              <w:spacing w:line="360" w:lineRule="auto"/>
              <w:jc w:val="center"/>
              <w:rPr>
                <w:rFonts w:eastAsiaTheme="minorEastAsia"/>
                <w:color w:val="000000"/>
                <w:kern w:val="0"/>
                <w:szCs w:val="21"/>
              </w:rPr>
            </w:pPr>
            <w:r w:rsidRPr="00646A7D">
              <w:rPr>
                <w:rFonts w:eastAsiaTheme="minorEastAsia"/>
                <w:color w:val="000000"/>
                <w:kern w:val="0"/>
                <w:szCs w:val="21"/>
              </w:rPr>
              <w:t>占基金总份额比例</w:t>
            </w:r>
          </w:p>
        </w:tc>
      </w:tr>
      <w:tr w:rsidR="00C255A4" w:rsidTr="004D62FA">
        <w:tc>
          <w:tcPr>
            <w:tcW w:w="3828" w:type="dxa"/>
            <w:vAlign w:val="center"/>
          </w:tcPr>
          <w:p w:rsidR="00DF5C7F" w:rsidRPr="00646A7D" w:rsidRDefault="00C73A01" w:rsidP="004D62FA">
            <w:pPr>
              <w:spacing w:line="360" w:lineRule="auto"/>
              <w:jc w:val="left"/>
              <w:rPr>
                <w:rFonts w:eastAsiaTheme="minorEastAsia"/>
                <w:color w:val="000000"/>
                <w:szCs w:val="21"/>
              </w:rPr>
            </w:pPr>
            <w:r w:rsidRPr="00646A7D">
              <w:rPr>
                <w:rFonts w:eastAsiaTheme="minorEastAsia"/>
                <w:color w:val="000000"/>
                <w:szCs w:val="21"/>
              </w:rPr>
              <w:t>基金管理人所有从业人员持有本基金</w:t>
            </w:r>
          </w:p>
        </w:tc>
        <w:tc>
          <w:tcPr>
            <w:tcW w:w="3012" w:type="dxa"/>
            <w:vAlign w:val="center"/>
          </w:tcPr>
          <w:p w:rsidR="00DF5C7F" w:rsidRPr="00646A7D" w:rsidRDefault="00C73A01"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178.23</w:t>
            </w:r>
          </w:p>
        </w:tc>
        <w:tc>
          <w:tcPr>
            <w:tcW w:w="2160" w:type="dxa"/>
            <w:vAlign w:val="center"/>
          </w:tcPr>
          <w:p w:rsidR="00DF5C7F" w:rsidRPr="00646A7D" w:rsidRDefault="00C73A01" w:rsidP="004D62FA">
            <w:pPr>
              <w:widowControl/>
              <w:spacing w:line="360" w:lineRule="auto"/>
              <w:jc w:val="right"/>
              <w:rPr>
                <w:rFonts w:eastAsiaTheme="minorEastAsia"/>
                <w:color w:val="000000"/>
                <w:kern w:val="0"/>
                <w:szCs w:val="21"/>
              </w:rPr>
            </w:pPr>
            <w:r w:rsidRPr="00646A7D">
              <w:rPr>
                <w:rFonts w:eastAsiaTheme="minorEastAsia"/>
                <w:color w:val="000000"/>
                <w:kern w:val="0"/>
                <w:szCs w:val="21"/>
              </w:rPr>
              <w:t>0.00%</w:t>
            </w:r>
          </w:p>
        </w:tc>
      </w:tr>
    </w:tbl>
    <w:p w:rsidR="00A93A73" w:rsidRPr="00646A7D" w:rsidRDefault="00C73A01" w:rsidP="00C73A01">
      <w:pPr>
        <w:pStyle w:val="20"/>
        <w:spacing w:beforeLines="100" w:after="0" w:line="240" w:lineRule="auto"/>
        <w:rPr>
          <w:rFonts w:ascii="Times New Roman" w:eastAsiaTheme="minorEastAsia" w:hAnsi="Times New Roman"/>
          <w:sz w:val="21"/>
          <w:szCs w:val="21"/>
        </w:rPr>
      </w:pPr>
      <w:r w:rsidRPr="00646A7D">
        <w:rPr>
          <w:rFonts w:ascii="Times New Roman" w:eastAsiaTheme="minorEastAsia" w:hAnsi="Times New Roman"/>
          <w:kern w:val="0"/>
          <w:sz w:val="21"/>
          <w:szCs w:val="21"/>
        </w:rPr>
        <w:t>8.4</w:t>
      </w:r>
      <w:r w:rsidRPr="00646A7D">
        <w:rPr>
          <w:rFonts w:ascii="Times New Roman" w:eastAsiaTheme="minorEastAsia" w:hAnsi="Times New Roman"/>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3369"/>
        <w:gridCol w:w="5917"/>
      </w:tblGrid>
      <w:tr w:rsidR="00C255A4"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C73A01" w:rsidP="00646A7D">
            <w:pPr>
              <w:widowControl/>
              <w:jc w:val="center"/>
              <w:rPr>
                <w:rFonts w:eastAsiaTheme="minorEastAsia"/>
                <w:kern w:val="0"/>
                <w:szCs w:val="21"/>
              </w:rPr>
            </w:pPr>
            <w:r w:rsidRPr="00646A7D">
              <w:rPr>
                <w:rFonts w:eastAsiaTheme="minorEastAsia"/>
                <w:kern w:val="0"/>
                <w:szCs w:val="21"/>
              </w:rPr>
              <w:t>项目</w:t>
            </w:r>
          </w:p>
        </w:tc>
        <w:tc>
          <w:tcPr>
            <w:tcW w:w="3186" w:type="pct"/>
            <w:shd w:val="clear" w:color="auto" w:fill="auto"/>
            <w:tcMar>
              <w:top w:w="0" w:type="dxa"/>
              <w:left w:w="108" w:type="dxa"/>
              <w:bottom w:w="0" w:type="dxa"/>
              <w:right w:w="108" w:type="dxa"/>
            </w:tcMar>
            <w:vAlign w:val="center"/>
            <w:hideMark/>
          </w:tcPr>
          <w:p w:rsidR="007432B9" w:rsidRPr="00646A7D" w:rsidRDefault="00C73A01" w:rsidP="00646A7D">
            <w:pPr>
              <w:widowControl/>
              <w:jc w:val="center"/>
              <w:rPr>
                <w:rFonts w:eastAsiaTheme="minorEastAsia"/>
                <w:kern w:val="0"/>
                <w:szCs w:val="21"/>
              </w:rPr>
            </w:pPr>
            <w:r w:rsidRPr="00646A7D">
              <w:rPr>
                <w:rFonts w:eastAsiaTheme="minorEastAsia"/>
                <w:kern w:val="0"/>
                <w:szCs w:val="21"/>
              </w:rPr>
              <w:t>持有基金份额总量的数量区间（万份）</w:t>
            </w:r>
          </w:p>
        </w:tc>
      </w:tr>
      <w:tr w:rsidR="00C255A4" w:rsidTr="000356E3">
        <w:trPr>
          <w:trHeight w:val="713"/>
        </w:trPr>
        <w:tc>
          <w:tcPr>
            <w:tcW w:w="1814" w:type="pct"/>
            <w:shd w:val="clear" w:color="auto" w:fill="auto"/>
            <w:tcMar>
              <w:top w:w="0" w:type="dxa"/>
              <w:left w:w="108" w:type="dxa"/>
              <w:bottom w:w="0" w:type="dxa"/>
              <w:right w:w="108" w:type="dxa"/>
            </w:tcMar>
            <w:vAlign w:val="center"/>
            <w:hideMark/>
          </w:tcPr>
          <w:p w:rsidR="007432B9" w:rsidRPr="00646A7D" w:rsidRDefault="00C73A01" w:rsidP="00646A7D">
            <w:pPr>
              <w:widowControl/>
              <w:jc w:val="left"/>
              <w:rPr>
                <w:rFonts w:eastAsiaTheme="minorEastAsia"/>
                <w:kern w:val="0"/>
                <w:szCs w:val="21"/>
              </w:rPr>
            </w:pPr>
            <w:r w:rsidRPr="00646A7D">
              <w:rPr>
                <w:rFonts w:eastAsiaTheme="minorEastAsia"/>
                <w:kern w:val="0"/>
                <w:szCs w:val="21"/>
              </w:rPr>
              <w:t>本公司高级管理人员、基金投资和研究部门负责人</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C73A01" w:rsidP="00646A7D">
            <w:pPr>
              <w:widowControl/>
              <w:jc w:val="center"/>
              <w:rPr>
                <w:rFonts w:eastAsiaTheme="minorEastAsia"/>
                <w:kern w:val="0"/>
                <w:szCs w:val="21"/>
              </w:rPr>
            </w:pPr>
            <w:r w:rsidRPr="00646A7D">
              <w:rPr>
                <w:rFonts w:eastAsiaTheme="minorEastAsia"/>
                <w:kern w:val="0"/>
                <w:szCs w:val="21"/>
              </w:rPr>
              <w:t>0</w:t>
            </w:r>
          </w:p>
        </w:tc>
      </w:tr>
      <w:tr w:rsidR="00C255A4" w:rsidTr="000356E3">
        <w:trPr>
          <w:trHeight w:val="285"/>
        </w:trPr>
        <w:tc>
          <w:tcPr>
            <w:tcW w:w="1814" w:type="pct"/>
            <w:shd w:val="clear" w:color="auto" w:fill="auto"/>
            <w:tcMar>
              <w:top w:w="0" w:type="dxa"/>
              <w:left w:w="108" w:type="dxa"/>
              <w:bottom w:w="0" w:type="dxa"/>
              <w:right w:w="108" w:type="dxa"/>
            </w:tcMar>
            <w:vAlign w:val="center"/>
            <w:hideMark/>
          </w:tcPr>
          <w:p w:rsidR="007432B9" w:rsidRPr="00646A7D" w:rsidRDefault="00C73A01" w:rsidP="00646A7D">
            <w:pPr>
              <w:widowControl/>
              <w:jc w:val="left"/>
              <w:rPr>
                <w:rFonts w:eastAsiaTheme="minorEastAsia"/>
                <w:kern w:val="0"/>
                <w:szCs w:val="21"/>
              </w:rPr>
            </w:pPr>
            <w:r w:rsidRPr="00646A7D">
              <w:rPr>
                <w:rFonts w:eastAsiaTheme="minorEastAsia"/>
                <w:kern w:val="0"/>
                <w:szCs w:val="21"/>
              </w:rPr>
              <w:t>本基金基金经理</w:t>
            </w:r>
            <w:r w:rsidRPr="00646A7D">
              <w:rPr>
                <w:rFonts w:eastAsiaTheme="minorEastAsia"/>
                <w:color w:val="000000"/>
                <w:kern w:val="0"/>
                <w:szCs w:val="21"/>
              </w:rPr>
              <w:t>持有本开放式基金</w:t>
            </w:r>
          </w:p>
        </w:tc>
        <w:tc>
          <w:tcPr>
            <w:tcW w:w="3186" w:type="pct"/>
            <w:shd w:val="clear" w:color="auto" w:fill="auto"/>
            <w:tcMar>
              <w:top w:w="0" w:type="dxa"/>
              <w:left w:w="108" w:type="dxa"/>
              <w:bottom w:w="0" w:type="dxa"/>
              <w:right w:w="108" w:type="dxa"/>
            </w:tcMar>
            <w:vAlign w:val="center"/>
            <w:hideMark/>
          </w:tcPr>
          <w:p w:rsidR="007432B9" w:rsidRPr="00646A7D" w:rsidRDefault="00C73A01" w:rsidP="00646A7D">
            <w:pPr>
              <w:widowControl/>
              <w:jc w:val="center"/>
              <w:rPr>
                <w:rFonts w:eastAsiaTheme="minorEastAsia"/>
                <w:kern w:val="0"/>
                <w:szCs w:val="21"/>
              </w:rPr>
            </w:pPr>
            <w:r w:rsidRPr="00646A7D">
              <w:rPr>
                <w:rFonts w:eastAsiaTheme="minorEastAsia"/>
                <w:kern w:val="0"/>
                <w:szCs w:val="21"/>
              </w:rPr>
              <w:t>0</w:t>
            </w:r>
          </w:p>
        </w:tc>
      </w:tr>
    </w:tbl>
    <w:p w:rsidR="00705EC3" w:rsidRPr="00646A7D" w:rsidRDefault="00C73A01" w:rsidP="00C73A01">
      <w:pPr>
        <w:pStyle w:val="20"/>
        <w:spacing w:beforeLines="100" w:after="0"/>
        <w:rPr>
          <w:rFonts w:ascii="Times New Roman" w:eastAsiaTheme="minorEastAsia" w:hAnsi="Times New Roman"/>
          <w:kern w:val="0"/>
          <w:sz w:val="21"/>
          <w:szCs w:val="21"/>
        </w:rPr>
      </w:pPr>
      <w:r w:rsidRPr="00646A7D">
        <w:rPr>
          <w:rFonts w:ascii="Times New Roman" w:eastAsiaTheme="minorEastAsia" w:hAnsi="Times New Roman"/>
          <w:kern w:val="0"/>
          <w:sz w:val="21"/>
          <w:szCs w:val="21"/>
        </w:rPr>
        <w:t>8.5</w:t>
      </w:r>
      <w:r w:rsidRPr="00646A7D">
        <w:rPr>
          <w:rFonts w:ascii="Times New Roman" w:eastAsiaTheme="minorEastAsia" w:hAnsi="Times New Roman"/>
          <w:kern w:val="0"/>
          <w:sz w:val="21"/>
          <w:szCs w:val="21"/>
        </w:rPr>
        <w:t>发起式基金发起资金持有份额情况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0"/>
        <w:gridCol w:w="1334"/>
        <w:gridCol w:w="1334"/>
        <w:gridCol w:w="1334"/>
        <w:gridCol w:w="1334"/>
        <w:gridCol w:w="1335"/>
      </w:tblGrid>
      <w:tr w:rsidR="00C255A4" w:rsidTr="000356E3">
        <w:trPr>
          <w:trHeight w:val="543"/>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widowControl/>
              <w:jc w:val="center"/>
              <w:rPr>
                <w:rFonts w:eastAsiaTheme="minorEastAsia"/>
                <w:color w:val="000000"/>
                <w:szCs w:val="21"/>
              </w:rPr>
            </w:pPr>
            <w:r w:rsidRPr="00646A7D">
              <w:rPr>
                <w:rFonts w:eastAsiaTheme="minorEastAsia"/>
                <w:color w:val="000000"/>
                <w:szCs w:val="21"/>
              </w:rPr>
              <w:t>项目</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center"/>
              <w:rPr>
                <w:rFonts w:eastAsiaTheme="minorEastAsia"/>
                <w:color w:val="000000"/>
                <w:szCs w:val="21"/>
              </w:rPr>
            </w:pPr>
            <w:r w:rsidRPr="00646A7D">
              <w:rPr>
                <w:rFonts w:eastAsiaTheme="minorEastAsia"/>
                <w:color w:val="000000"/>
                <w:szCs w:val="21"/>
              </w:rPr>
              <w:t>持有份额总数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center"/>
              <w:rPr>
                <w:rFonts w:eastAsiaTheme="minorEastAsia"/>
                <w:color w:val="000000"/>
                <w:szCs w:val="21"/>
              </w:rPr>
            </w:pPr>
            <w:r w:rsidRPr="00646A7D">
              <w:rPr>
                <w:rFonts w:eastAsiaTheme="minorEastAsia"/>
                <w:color w:val="000000"/>
                <w:szCs w:val="21"/>
              </w:rPr>
              <w:t>持有份额占基金总份额比例</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center"/>
              <w:rPr>
                <w:rFonts w:eastAsiaTheme="minorEastAsia"/>
                <w:color w:val="000000"/>
                <w:szCs w:val="21"/>
              </w:rPr>
            </w:pPr>
            <w:r w:rsidRPr="00646A7D">
              <w:rPr>
                <w:rFonts w:eastAsiaTheme="minorEastAsia"/>
                <w:color w:val="000000"/>
                <w:szCs w:val="21"/>
              </w:rPr>
              <w:t>发起份额总数</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center"/>
              <w:rPr>
                <w:rFonts w:eastAsiaTheme="minorEastAsia"/>
                <w:color w:val="000000"/>
                <w:szCs w:val="21"/>
              </w:rPr>
            </w:pPr>
            <w:r w:rsidRPr="00646A7D">
              <w:rPr>
                <w:rFonts w:eastAsiaTheme="minorEastAsia"/>
                <w:color w:val="000000"/>
                <w:szCs w:val="21"/>
              </w:rPr>
              <w:t>发起份额占基金总份额比例</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widowControl/>
              <w:jc w:val="center"/>
              <w:rPr>
                <w:rFonts w:eastAsiaTheme="minorEastAsia"/>
                <w:color w:val="000000"/>
                <w:szCs w:val="21"/>
              </w:rPr>
            </w:pPr>
            <w:r w:rsidRPr="00646A7D">
              <w:rPr>
                <w:rFonts w:eastAsiaTheme="minorEastAsia"/>
                <w:color w:val="000000"/>
                <w:szCs w:val="21"/>
              </w:rPr>
              <w:t>发起份额承诺持有期限</w:t>
            </w:r>
          </w:p>
        </w:tc>
      </w:tr>
      <w:tr w:rsidR="00C255A4" w:rsidTr="000356E3">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基金管理人固有资金</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9,937,388.19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0.66%</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9,937,388.19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0.66%</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不少于</w:t>
            </w:r>
            <w:r w:rsidRPr="00646A7D">
              <w:rPr>
                <w:rFonts w:eastAsiaTheme="minorEastAsia"/>
                <w:kern w:val="0"/>
                <w:szCs w:val="21"/>
              </w:rPr>
              <w:t>3</w:t>
            </w:r>
            <w:r w:rsidRPr="00646A7D">
              <w:rPr>
                <w:rFonts w:eastAsiaTheme="minorEastAsia"/>
                <w:kern w:val="0"/>
                <w:szCs w:val="21"/>
              </w:rPr>
              <w:t>年</w:t>
            </w:r>
          </w:p>
        </w:tc>
      </w:tr>
      <w:tr w:rsidR="00C255A4" w:rsidTr="000356E3">
        <w:trPr>
          <w:trHeight w:val="790"/>
        </w:trPr>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基金管理人高级管理人员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r>
      <w:tr w:rsidR="00C255A4" w:rsidTr="000356E3">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基金经理等人员</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r>
      <w:tr w:rsidR="00C255A4" w:rsidTr="000356E3">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基金管理人股东</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r>
      <w:tr w:rsidR="00C255A4" w:rsidTr="000356E3">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其他</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w:t>
            </w:r>
          </w:p>
        </w:tc>
      </w:tr>
      <w:tr w:rsidR="00C255A4" w:rsidTr="000356E3">
        <w:tc>
          <w:tcPr>
            <w:tcW w:w="2990"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EA4E34">
            <w:pPr>
              <w:adjustRightInd w:val="0"/>
              <w:snapToGrid w:val="0"/>
              <w:spacing w:line="360" w:lineRule="exact"/>
              <w:jc w:val="center"/>
              <w:rPr>
                <w:rFonts w:eastAsiaTheme="minorEastAsia"/>
                <w:color w:val="000000"/>
                <w:szCs w:val="21"/>
              </w:rPr>
            </w:pPr>
            <w:r w:rsidRPr="00646A7D">
              <w:rPr>
                <w:rFonts w:eastAsiaTheme="minorEastAsia"/>
                <w:color w:val="000000"/>
                <w:szCs w:val="21"/>
              </w:rPr>
              <w:t>合计</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9,937,388.19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0.66%</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9,937,388.19</w:t>
            </w:r>
          </w:p>
        </w:tc>
        <w:tc>
          <w:tcPr>
            <w:tcW w:w="1334"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0.66%</w:t>
            </w:r>
          </w:p>
        </w:tc>
        <w:tc>
          <w:tcPr>
            <w:tcW w:w="1335" w:type="dxa"/>
            <w:tcBorders>
              <w:top w:val="single" w:sz="4" w:space="0" w:color="auto"/>
              <w:left w:val="single" w:sz="4" w:space="0" w:color="auto"/>
              <w:bottom w:val="single" w:sz="4" w:space="0" w:color="auto"/>
              <w:right w:val="single" w:sz="4" w:space="0" w:color="auto"/>
            </w:tcBorders>
            <w:vAlign w:val="center"/>
            <w:hideMark/>
          </w:tcPr>
          <w:p w:rsidR="00705EC3" w:rsidRPr="00646A7D" w:rsidRDefault="00C73A01" w:rsidP="005C2797">
            <w:pPr>
              <w:adjustRightInd w:val="0"/>
              <w:snapToGrid w:val="0"/>
              <w:spacing w:line="360" w:lineRule="exact"/>
              <w:jc w:val="right"/>
              <w:rPr>
                <w:rFonts w:eastAsiaTheme="minorEastAsia"/>
                <w:kern w:val="0"/>
                <w:szCs w:val="21"/>
              </w:rPr>
            </w:pPr>
            <w:r w:rsidRPr="00646A7D">
              <w:rPr>
                <w:rFonts w:eastAsiaTheme="minorEastAsia"/>
                <w:kern w:val="0"/>
                <w:szCs w:val="21"/>
              </w:rPr>
              <w:t>不少于</w:t>
            </w:r>
            <w:r w:rsidRPr="00646A7D">
              <w:rPr>
                <w:rFonts w:eastAsiaTheme="minorEastAsia"/>
                <w:kern w:val="0"/>
                <w:szCs w:val="21"/>
              </w:rPr>
              <w:t>3</w:t>
            </w:r>
            <w:r w:rsidRPr="00646A7D">
              <w:rPr>
                <w:rFonts w:eastAsiaTheme="minorEastAsia"/>
                <w:kern w:val="0"/>
                <w:szCs w:val="21"/>
              </w:rPr>
              <w:t>年</w:t>
            </w:r>
          </w:p>
        </w:tc>
      </w:tr>
    </w:tbl>
    <w:p w:rsidR="001548F9" w:rsidRPr="000356E3" w:rsidRDefault="00C73A01" w:rsidP="000356E3">
      <w:pPr>
        <w:tabs>
          <w:tab w:val="left" w:pos="426"/>
        </w:tabs>
        <w:spacing w:line="360" w:lineRule="auto"/>
        <w:ind w:firstLineChars="200" w:firstLine="420"/>
        <w:jc w:val="left"/>
        <w:rPr>
          <w:rFonts w:eastAsiaTheme="minorEastAsia"/>
          <w:kern w:val="0"/>
          <w:szCs w:val="21"/>
        </w:rPr>
      </w:pPr>
      <w:r w:rsidRPr="00646A7D">
        <w:rPr>
          <w:rFonts w:eastAsiaTheme="minorEastAsia"/>
          <w:kern w:val="0"/>
          <w:szCs w:val="21"/>
        </w:rPr>
        <w:t>注：发起份额占基金总份额比例中的</w:t>
      </w:r>
      <w:r w:rsidRPr="00646A7D">
        <w:rPr>
          <w:rFonts w:eastAsiaTheme="minorEastAsia"/>
          <w:kern w:val="0"/>
          <w:szCs w:val="21"/>
        </w:rPr>
        <w:t>“</w:t>
      </w:r>
      <w:r w:rsidRPr="00646A7D">
        <w:rPr>
          <w:rFonts w:eastAsiaTheme="minorEastAsia"/>
          <w:kern w:val="0"/>
          <w:szCs w:val="21"/>
        </w:rPr>
        <w:t>基金总份额</w:t>
      </w:r>
      <w:r w:rsidRPr="00646A7D">
        <w:rPr>
          <w:rFonts w:eastAsiaTheme="minorEastAsia"/>
          <w:kern w:val="0"/>
          <w:szCs w:val="21"/>
        </w:rPr>
        <w:t>”</w:t>
      </w:r>
      <w:r w:rsidRPr="00646A7D">
        <w:rPr>
          <w:rFonts w:eastAsiaTheme="minorEastAsia"/>
          <w:kern w:val="0"/>
          <w:szCs w:val="21"/>
        </w:rPr>
        <w:t>为本基金申购确认日的总份额。</w:t>
      </w:r>
    </w:p>
    <w:p w:rsidR="009C1535" w:rsidRPr="003133A7" w:rsidRDefault="00C73A01" w:rsidP="00C73A01">
      <w:pPr>
        <w:pStyle w:val="1"/>
        <w:keepNext/>
        <w:keepLines/>
        <w:widowControl w:val="0"/>
        <w:spacing w:beforeLines="100" w:line="360" w:lineRule="auto"/>
        <w:rPr>
          <w:rFonts w:eastAsiaTheme="minorEastAsia"/>
          <w:b/>
          <w:bCs/>
          <w:sz w:val="21"/>
          <w:szCs w:val="21"/>
          <w:lang w:val="en-US"/>
        </w:rPr>
      </w:pPr>
      <w:bookmarkStart w:id="75" w:name="_Toc331410115"/>
      <w:bookmarkStart w:id="76" w:name="_Toc225500053"/>
      <w:r w:rsidRPr="00646A7D">
        <w:rPr>
          <w:rFonts w:eastAsiaTheme="minorEastAsia"/>
          <w:b/>
          <w:bCs/>
          <w:sz w:val="21"/>
          <w:szCs w:val="21"/>
          <w:lang w:val="en-US"/>
        </w:rPr>
        <w:t>9</w:t>
      </w:r>
      <w:r w:rsidRPr="00646A7D">
        <w:rPr>
          <w:rFonts w:eastAsiaTheme="minorEastAsia"/>
          <w:b/>
          <w:bCs/>
          <w:sz w:val="21"/>
          <w:szCs w:val="21"/>
          <w:lang w:val="en-US"/>
        </w:rPr>
        <w:t>开放式基金份额变动</w:t>
      </w:r>
      <w:bookmarkEnd w:id="75"/>
      <w:bookmarkEnd w:id="76"/>
    </w:p>
    <w:p w:rsidR="001548F9" w:rsidRPr="00646A7D" w:rsidRDefault="00C73A01" w:rsidP="008971E9">
      <w:pPr>
        <w:jc w:val="right"/>
        <w:rPr>
          <w:rFonts w:eastAsiaTheme="minorEastAsia"/>
          <w:szCs w:val="21"/>
        </w:rPr>
      </w:pPr>
      <w:r w:rsidRPr="00646A7D">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1"/>
        <w:gridCol w:w="4075"/>
      </w:tblGrid>
      <w:tr w:rsidR="00C255A4" w:rsidTr="003133A7">
        <w:tc>
          <w:tcPr>
            <w:tcW w:w="2806" w:type="pct"/>
          </w:tcPr>
          <w:p w:rsidR="001548F9" w:rsidRPr="00646A7D" w:rsidRDefault="00C73A01" w:rsidP="00545824">
            <w:pPr>
              <w:rPr>
                <w:rFonts w:eastAsiaTheme="minorEastAsia"/>
                <w:szCs w:val="21"/>
              </w:rPr>
            </w:pPr>
            <w:r w:rsidRPr="00646A7D">
              <w:rPr>
                <w:rFonts w:eastAsiaTheme="minorEastAsia"/>
                <w:szCs w:val="21"/>
              </w:rPr>
              <w:t>基金合同生效日（</w:t>
            </w:r>
            <w:r w:rsidRPr="00646A7D">
              <w:rPr>
                <w:rFonts w:eastAsiaTheme="minorEastAsia"/>
                <w:szCs w:val="21"/>
              </w:rPr>
              <w:t>2018</w:t>
            </w:r>
            <w:r w:rsidRPr="00646A7D">
              <w:rPr>
                <w:rFonts w:eastAsiaTheme="minorEastAsia"/>
                <w:szCs w:val="21"/>
              </w:rPr>
              <w:t>年</w:t>
            </w:r>
            <w:r w:rsidRPr="00646A7D">
              <w:rPr>
                <w:rFonts w:eastAsiaTheme="minorEastAsia"/>
                <w:szCs w:val="21"/>
              </w:rPr>
              <w:t>3</w:t>
            </w:r>
            <w:r w:rsidRPr="00646A7D">
              <w:rPr>
                <w:rFonts w:eastAsiaTheme="minorEastAsia"/>
                <w:szCs w:val="21"/>
              </w:rPr>
              <w:t>月</w:t>
            </w:r>
            <w:r w:rsidRPr="00646A7D">
              <w:rPr>
                <w:rFonts w:eastAsiaTheme="minorEastAsia"/>
                <w:szCs w:val="21"/>
              </w:rPr>
              <w:t>28</w:t>
            </w:r>
            <w:r w:rsidRPr="00646A7D">
              <w:rPr>
                <w:rFonts w:eastAsiaTheme="minorEastAsia"/>
                <w:szCs w:val="21"/>
              </w:rPr>
              <w:t>日</w:t>
            </w:r>
            <w:r w:rsidRPr="00646A7D">
              <w:rPr>
                <w:rFonts w:eastAsiaTheme="minorEastAsia"/>
                <w:szCs w:val="21"/>
              </w:rPr>
              <w:t>）基金份额总额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 xml:space="preserve">210,028,109.33 </w:t>
            </w:r>
          </w:p>
        </w:tc>
      </w:tr>
      <w:tr w:rsidR="00C255A4" w:rsidTr="003133A7">
        <w:tc>
          <w:tcPr>
            <w:tcW w:w="2806" w:type="pct"/>
            <w:vAlign w:val="center"/>
          </w:tcPr>
          <w:p w:rsidR="001548F9" w:rsidRPr="00646A7D" w:rsidRDefault="00C73A01" w:rsidP="005A09F2">
            <w:pPr>
              <w:rPr>
                <w:rFonts w:eastAsiaTheme="minorEastAsia"/>
                <w:szCs w:val="21"/>
              </w:rPr>
            </w:pPr>
            <w:r w:rsidRPr="00646A7D">
              <w:rPr>
                <w:rFonts w:eastAsiaTheme="minorEastAsia"/>
                <w:szCs w:val="21"/>
              </w:rPr>
              <w:t>本报告期期初基金份额总额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1,511,799,571.09</w:t>
            </w:r>
          </w:p>
        </w:tc>
      </w:tr>
      <w:tr w:rsidR="00C255A4" w:rsidTr="003133A7">
        <w:tc>
          <w:tcPr>
            <w:tcW w:w="2806" w:type="pct"/>
            <w:vAlign w:val="center"/>
          </w:tcPr>
          <w:p w:rsidR="001548F9" w:rsidRPr="00646A7D" w:rsidRDefault="00C73A01" w:rsidP="005A09F2">
            <w:pPr>
              <w:rPr>
                <w:rFonts w:eastAsiaTheme="minorEastAsia"/>
                <w:szCs w:val="21"/>
              </w:rPr>
            </w:pPr>
            <w:r w:rsidRPr="00646A7D">
              <w:rPr>
                <w:rFonts w:eastAsiaTheme="minorEastAsia"/>
                <w:szCs w:val="21"/>
              </w:rPr>
              <w:t>本报告期基金总申购份额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2.07</w:t>
            </w:r>
          </w:p>
        </w:tc>
      </w:tr>
      <w:tr w:rsidR="00C255A4" w:rsidTr="003133A7">
        <w:tc>
          <w:tcPr>
            <w:tcW w:w="2806" w:type="pct"/>
            <w:vAlign w:val="center"/>
          </w:tcPr>
          <w:p w:rsidR="001548F9" w:rsidRPr="00646A7D" w:rsidRDefault="00C73A01" w:rsidP="005A09F2">
            <w:pPr>
              <w:rPr>
                <w:rFonts w:eastAsiaTheme="minorEastAsia"/>
                <w:szCs w:val="21"/>
              </w:rPr>
            </w:pPr>
            <w:r w:rsidRPr="00646A7D">
              <w:rPr>
                <w:rFonts w:eastAsiaTheme="minorEastAsia"/>
                <w:szCs w:val="21"/>
              </w:rPr>
              <w:t>减：</w:t>
            </w:r>
            <w:r w:rsidRPr="00646A7D">
              <w:rPr>
                <w:rFonts w:eastAsiaTheme="minorEastAsia"/>
                <w:szCs w:val="21"/>
              </w:rPr>
              <w:t>本报告期</w:t>
            </w:r>
            <w:r w:rsidRPr="00646A7D">
              <w:rPr>
                <w:rFonts w:eastAsiaTheme="minorEastAsia"/>
                <w:szCs w:val="21"/>
              </w:rPr>
              <w:t>基金总赎回份额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9,948.28</w:t>
            </w:r>
          </w:p>
        </w:tc>
      </w:tr>
      <w:tr w:rsidR="00C255A4" w:rsidTr="003133A7">
        <w:tc>
          <w:tcPr>
            <w:tcW w:w="2806" w:type="pct"/>
            <w:vAlign w:val="center"/>
          </w:tcPr>
          <w:p w:rsidR="001548F9" w:rsidRPr="00646A7D" w:rsidRDefault="00C73A01" w:rsidP="005A09F2">
            <w:pPr>
              <w:rPr>
                <w:rFonts w:eastAsiaTheme="minorEastAsia"/>
                <w:szCs w:val="21"/>
              </w:rPr>
            </w:pPr>
            <w:r w:rsidRPr="00646A7D">
              <w:rPr>
                <w:rFonts w:eastAsiaTheme="minorEastAsia"/>
                <w:szCs w:val="21"/>
              </w:rPr>
              <w:t>本报告期基金拆分变动份额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w:t>
            </w:r>
          </w:p>
        </w:tc>
      </w:tr>
      <w:tr w:rsidR="00C255A4" w:rsidTr="003133A7">
        <w:tc>
          <w:tcPr>
            <w:tcW w:w="2806" w:type="pct"/>
            <w:vAlign w:val="center"/>
          </w:tcPr>
          <w:p w:rsidR="001548F9" w:rsidRPr="00646A7D" w:rsidRDefault="00C73A01" w:rsidP="005A09F2">
            <w:pPr>
              <w:rPr>
                <w:rFonts w:eastAsiaTheme="minorEastAsia"/>
                <w:szCs w:val="21"/>
              </w:rPr>
            </w:pPr>
            <w:r w:rsidRPr="00646A7D">
              <w:rPr>
                <w:rFonts w:eastAsiaTheme="minorEastAsia"/>
                <w:szCs w:val="21"/>
              </w:rPr>
              <w:t>本报告期期末基金份额总额</w:t>
            </w:r>
          </w:p>
        </w:tc>
        <w:tc>
          <w:tcPr>
            <w:tcW w:w="2194" w:type="pct"/>
          </w:tcPr>
          <w:p w:rsidR="001548F9" w:rsidRPr="00646A7D" w:rsidRDefault="00C73A01" w:rsidP="002E5E56">
            <w:pPr>
              <w:jc w:val="right"/>
              <w:rPr>
                <w:rFonts w:eastAsiaTheme="minorEastAsia"/>
                <w:szCs w:val="21"/>
              </w:rPr>
            </w:pPr>
            <w:r w:rsidRPr="00646A7D">
              <w:rPr>
                <w:rFonts w:eastAsiaTheme="minorEastAsia"/>
                <w:szCs w:val="21"/>
              </w:rPr>
              <w:t>1,511,789,624.88</w:t>
            </w:r>
          </w:p>
        </w:tc>
      </w:tr>
    </w:tbl>
    <w:p w:rsidR="005A09F2" w:rsidRPr="00646A7D" w:rsidRDefault="00C73A01" w:rsidP="005A09F2">
      <w:pPr>
        <w:spacing w:line="360" w:lineRule="auto"/>
        <w:rPr>
          <w:rFonts w:eastAsiaTheme="minorEastAsia"/>
          <w:szCs w:val="21"/>
        </w:rPr>
      </w:pP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bookmarkStart w:id="77" w:name="_Toc331410116"/>
      <w:bookmarkStart w:id="78" w:name="_Toc225500054"/>
      <w:r w:rsidRPr="00646A7D">
        <w:rPr>
          <w:rFonts w:eastAsiaTheme="minorEastAsia"/>
          <w:b/>
          <w:bCs/>
          <w:sz w:val="21"/>
          <w:szCs w:val="21"/>
          <w:lang w:val="en-US"/>
        </w:rPr>
        <w:t xml:space="preserve">10  </w:t>
      </w:r>
      <w:r w:rsidRPr="00646A7D">
        <w:rPr>
          <w:rFonts w:eastAsiaTheme="minorEastAsia"/>
          <w:b/>
          <w:bCs/>
          <w:sz w:val="21"/>
          <w:szCs w:val="21"/>
          <w:lang w:val="en-US"/>
        </w:rPr>
        <w:t>重大事件揭示</w:t>
      </w:r>
      <w:bookmarkEnd w:id="77"/>
      <w:bookmarkEnd w:id="78"/>
    </w:p>
    <w:p w:rsidR="009658E4" w:rsidRPr="0091212A" w:rsidRDefault="00C73A01" w:rsidP="009658E4">
      <w:pPr>
        <w:pStyle w:val="20"/>
        <w:spacing w:before="0" w:after="0"/>
        <w:rPr>
          <w:rFonts w:asciiTheme="minorEastAsia" w:eastAsiaTheme="minorEastAsia" w:hAnsiTheme="minorEastAsia"/>
          <w:kern w:val="0"/>
          <w:sz w:val="21"/>
          <w:szCs w:val="21"/>
        </w:rPr>
      </w:pPr>
      <w:bookmarkStart w:id="79" w:name="_Toc361324894"/>
      <w:bookmarkStart w:id="80" w:name="_Toc374438161"/>
      <w:bookmarkStart w:id="81" w:name="_Toc249760071"/>
      <w:r w:rsidRPr="00FA7D39">
        <w:rPr>
          <w:rFonts w:ascii="Times New Roman" w:eastAsiaTheme="minorEastAsia" w:hAnsi="Times New Roman"/>
          <w:bCs w:val="0"/>
          <w:color w:val="000000" w:themeColor="text1"/>
          <w:sz w:val="21"/>
          <w:szCs w:val="21"/>
        </w:rPr>
        <w:t>10.1</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基金份</w:t>
      </w:r>
      <w:r w:rsidRPr="0091212A">
        <w:rPr>
          <w:rFonts w:asciiTheme="minorEastAsia" w:eastAsiaTheme="minorEastAsia" w:hAnsiTheme="minorEastAsia" w:hint="eastAsia"/>
          <w:kern w:val="0"/>
          <w:sz w:val="21"/>
          <w:szCs w:val="21"/>
        </w:rPr>
        <w:t>额持有人大会决议</w:t>
      </w:r>
      <w:bookmarkEnd w:id="79"/>
      <w:bookmarkEnd w:id="80"/>
    </w:p>
    <w:p w:rsidR="009658E4" w:rsidRPr="00AD22E5" w:rsidRDefault="00C73A01"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本基金本报告期内未召开基金份额持有人大会，无会议决议。</w:t>
      </w:r>
    </w:p>
    <w:p w:rsidR="009658E4" w:rsidRPr="0091212A" w:rsidRDefault="00C73A01" w:rsidP="009658E4">
      <w:pPr>
        <w:pStyle w:val="20"/>
        <w:spacing w:before="0" w:after="0"/>
        <w:rPr>
          <w:rFonts w:asciiTheme="minorEastAsia" w:eastAsiaTheme="minorEastAsia" w:hAnsiTheme="minorEastAsia"/>
          <w:kern w:val="0"/>
          <w:sz w:val="21"/>
          <w:szCs w:val="21"/>
        </w:rPr>
      </w:pPr>
      <w:bookmarkStart w:id="82" w:name="_Toc361324895"/>
      <w:bookmarkStart w:id="83" w:name="_Toc374438162"/>
      <w:r w:rsidRPr="00FA7D39">
        <w:rPr>
          <w:rFonts w:ascii="Times New Roman" w:eastAsiaTheme="minorEastAsia" w:hAnsi="Times New Roman"/>
          <w:bCs w:val="0"/>
          <w:color w:val="000000" w:themeColor="text1"/>
          <w:sz w:val="21"/>
          <w:szCs w:val="21"/>
        </w:rPr>
        <w:t>10.2</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基金管理人、</w:t>
      </w:r>
      <w:r w:rsidRPr="0091212A">
        <w:rPr>
          <w:rFonts w:asciiTheme="minorEastAsia" w:eastAsiaTheme="minorEastAsia" w:hAnsiTheme="minorEastAsia" w:hint="eastAsia"/>
          <w:kern w:val="0"/>
          <w:sz w:val="21"/>
          <w:szCs w:val="21"/>
        </w:rPr>
        <w:t>基金托管人的专门基金托管部门的重大人事变动</w:t>
      </w:r>
      <w:bookmarkEnd w:id="82"/>
      <w:bookmarkEnd w:id="83"/>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1</w:t>
      </w:r>
      <w:r>
        <w:rPr>
          <w:rFonts w:eastAsiaTheme="minorEastAsia"/>
          <w:kern w:val="0"/>
          <w:szCs w:val="21"/>
        </w:rPr>
        <w:t>、经本基金管理人第六届董事会第三十四次会议审议通过，报中国证券投资基金业协会、中国证券监督管理委员会广东监管局备案，并于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5</w:t>
      </w:r>
      <w:r>
        <w:rPr>
          <w:rFonts w:eastAsiaTheme="minorEastAsia"/>
          <w:kern w:val="0"/>
          <w:szCs w:val="21"/>
        </w:rPr>
        <w:t>日在证监会指定媒体披露，聘请刘志刚先生担任公司总经理，李兆廷先生不再代为履行金鹰基金管理有限公司总经理职责。</w:t>
      </w:r>
    </w:p>
    <w:p w:rsidR="00C255A4" w:rsidRDefault="00C73A01">
      <w:pPr>
        <w:tabs>
          <w:tab w:val="left" w:pos="426"/>
        </w:tabs>
        <w:spacing w:line="360" w:lineRule="auto"/>
        <w:ind w:firstLineChars="200" w:firstLine="420"/>
        <w:jc w:val="left"/>
        <w:rPr>
          <w:rFonts w:eastAsiaTheme="minorEastAsia"/>
          <w:kern w:val="0"/>
          <w:szCs w:val="21"/>
        </w:rPr>
      </w:pPr>
      <w:r>
        <w:rPr>
          <w:rFonts w:eastAsiaTheme="minorEastAsia"/>
          <w:kern w:val="0"/>
          <w:szCs w:val="21"/>
        </w:rPr>
        <w:t>经广东省工商行政管理局核准，本基金管理人法定代表人于</w:t>
      </w:r>
      <w:r>
        <w:rPr>
          <w:rFonts w:eastAsiaTheme="minorEastAsia"/>
          <w:kern w:val="0"/>
          <w:szCs w:val="21"/>
        </w:rPr>
        <w:t>2019</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27</w:t>
      </w:r>
      <w:r>
        <w:rPr>
          <w:rFonts w:eastAsiaTheme="minorEastAsia"/>
          <w:kern w:val="0"/>
          <w:szCs w:val="21"/>
        </w:rPr>
        <w:t>日由李兆廷先生变更为刘志刚先生。</w:t>
      </w:r>
    </w:p>
    <w:p w:rsidR="009658E4" w:rsidRPr="00AD22E5" w:rsidRDefault="00C73A01"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2</w:t>
      </w:r>
      <w:r w:rsidRPr="00AD22E5">
        <w:rPr>
          <w:rFonts w:eastAsiaTheme="minorEastAsia"/>
          <w:kern w:val="0"/>
          <w:szCs w:val="21"/>
        </w:rPr>
        <w:t>、自</w:t>
      </w:r>
      <w:r w:rsidRPr="00AD22E5">
        <w:rPr>
          <w:rFonts w:eastAsiaTheme="minorEastAsia"/>
          <w:kern w:val="0"/>
          <w:szCs w:val="21"/>
        </w:rPr>
        <w:t>2019</w:t>
      </w:r>
      <w:r w:rsidRPr="00AD22E5">
        <w:rPr>
          <w:rFonts w:eastAsiaTheme="minorEastAsia"/>
          <w:kern w:val="0"/>
          <w:szCs w:val="21"/>
        </w:rPr>
        <w:t>年</w:t>
      </w:r>
      <w:r w:rsidRPr="00AD22E5">
        <w:rPr>
          <w:rFonts w:eastAsiaTheme="minorEastAsia"/>
          <w:kern w:val="0"/>
          <w:szCs w:val="21"/>
        </w:rPr>
        <w:t>1</w:t>
      </w:r>
      <w:r w:rsidRPr="00AD22E5">
        <w:rPr>
          <w:rFonts w:eastAsiaTheme="minorEastAsia"/>
          <w:kern w:val="0"/>
          <w:szCs w:val="21"/>
        </w:rPr>
        <w:t>月</w:t>
      </w:r>
      <w:r w:rsidRPr="00AD22E5">
        <w:rPr>
          <w:rFonts w:eastAsiaTheme="minorEastAsia"/>
          <w:kern w:val="0"/>
          <w:szCs w:val="21"/>
        </w:rPr>
        <w:t>22</w:t>
      </w:r>
      <w:r w:rsidRPr="00AD22E5">
        <w:rPr>
          <w:rFonts w:eastAsiaTheme="minorEastAsia"/>
          <w:kern w:val="0"/>
          <w:szCs w:val="21"/>
        </w:rPr>
        <w:t>日起，叶文煌先生担任基金托管人资产托管部总经理，全面主持资产托管部相关工作，吴若曼女士不再担任基金托管人资产托管部总经理。</w:t>
      </w:r>
    </w:p>
    <w:p w:rsidR="009658E4" w:rsidRPr="0091212A" w:rsidRDefault="00C73A01" w:rsidP="009658E4">
      <w:pPr>
        <w:pStyle w:val="20"/>
        <w:spacing w:before="0" w:after="0"/>
        <w:rPr>
          <w:rFonts w:asciiTheme="minorEastAsia" w:eastAsiaTheme="minorEastAsia" w:hAnsiTheme="minorEastAsia"/>
          <w:kern w:val="0"/>
          <w:sz w:val="21"/>
          <w:szCs w:val="21"/>
        </w:rPr>
      </w:pPr>
      <w:bookmarkStart w:id="84" w:name="_Toc361324896"/>
      <w:bookmarkStart w:id="85" w:name="_Toc374438163"/>
      <w:r w:rsidRPr="00FA7D39">
        <w:rPr>
          <w:rFonts w:ascii="Times New Roman" w:eastAsiaTheme="minorEastAsia" w:hAnsi="Times New Roman"/>
          <w:bCs w:val="0"/>
          <w:color w:val="000000" w:themeColor="text1"/>
          <w:sz w:val="21"/>
          <w:szCs w:val="21"/>
        </w:rPr>
        <w:t>10.3</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涉</w:t>
      </w:r>
      <w:r w:rsidRPr="00FA7D39">
        <w:rPr>
          <w:rFonts w:ascii="Times New Roman" w:eastAsiaTheme="minorEastAsia" w:hAnsi="Times New Roman" w:hint="eastAsia"/>
          <w:bCs w:val="0"/>
          <w:color w:val="000000" w:themeColor="text1"/>
          <w:sz w:val="21"/>
          <w:szCs w:val="21"/>
        </w:rPr>
        <w:t>及</w:t>
      </w:r>
      <w:r w:rsidRPr="0091212A">
        <w:rPr>
          <w:rFonts w:asciiTheme="minorEastAsia" w:eastAsiaTheme="minorEastAsia" w:hAnsiTheme="minorEastAsia" w:hint="eastAsia"/>
          <w:kern w:val="0"/>
          <w:sz w:val="21"/>
          <w:szCs w:val="21"/>
        </w:rPr>
        <w:t>基金管理人、基金财产、基金托管业务的诉讼</w:t>
      </w:r>
      <w:bookmarkEnd w:id="84"/>
      <w:bookmarkEnd w:id="85"/>
    </w:p>
    <w:p w:rsidR="009658E4" w:rsidRPr="00AD22E5" w:rsidRDefault="00C73A01"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本报告期内未发生涉及基金管理人、基金财产、基金托管业务的诉讼。</w:t>
      </w:r>
    </w:p>
    <w:p w:rsidR="009658E4" w:rsidRPr="0091212A" w:rsidRDefault="00C73A01" w:rsidP="009658E4">
      <w:pPr>
        <w:pStyle w:val="20"/>
        <w:spacing w:before="0" w:after="0"/>
        <w:rPr>
          <w:rFonts w:asciiTheme="minorEastAsia" w:eastAsiaTheme="minorEastAsia" w:hAnsiTheme="minorEastAsia"/>
          <w:kern w:val="0"/>
          <w:sz w:val="21"/>
          <w:szCs w:val="21"/>
        </w:rPr>
      </w:pPr>
      <w:bookmarkStart w:id="86" w:name="_Toc361324897"/>
      <w:bookmarkStart w:id="87" w:name="_Toc374438164"/>
      <w:r w:rsidRPr="00FA7D39">
        <w:rPr>
          <w:rFonts w:ascii="Times New Roman" w:eastAsiaTheme="minorEastAsia" w:hAnsi="Times New Roman"/>
          <w:bCs w:val="0"/>
          <w:color w:val="000000" w:themeColor="text1"/>
          <w:sz w:val="21"/>
          <w:szCs w:val="21"/>
        </w:rPr>
        <w:t>10.4</w:t>
      </w:r>
      <w:r w:rsidRPr="00FA7D39">
        <w:rPr>
          <w:rFonts w:ascii="Times New Roman" w:eastAsiaTheme="minorEastAsia" w:hAnsi="Times New Roman"/>
          <w:bCs w:val="0"/>
          <w:color w:val="000000" w:themeColor="text1"/>
          <w:sz w:val="21"/>
          <w:szCs w:val="21"/>
        </w:rPr>
        <w:tab/>
      </w:r>
      <w:r w:rsidRPr="00FA7D39">
        <w:rPr>
          <w:rFonts w:ascii="Times New Roman" w:eastAsiaTheme="minorEastAsia" w:hAnsi="Times New Roman" w:hint="eastAsia"/>
          <w:bCs w:val="0"/>
          <w:color w:val="000000" w:themeColor="text1"/>
          <w:sz w:val="21"/>
          <w:szCs w:val="21"/>
        </w:rPr>
        <w:t>基金</w:t>
      </w:r>
      <w:r w:rsidRPr="0091212A">
        <w:rPr>
          <w:rFonts w:asciiTheme="minorEastAsia" w:eastAsiaTheme="minorEastAsia" w:hAnsiTheme="minorEastAsia" w:hint="eastAsia"/>
          <w:kern w:val="0"/>
          <w:sz w:val="21"/>
          <w:szCs w:val="21"/>
        </w:rPr>
        <w:t>投资策略的改变</w:t>
      </w:r>
      <w:bookmarkEnd w:id="86"/>
      <w:bookmarkEnd w:id="87"/>
    </w:p>
    <w:p w:rsidR="009658E4" w:rsidRPr="00F13227" w:rsidRDefault="00C73A01" w:rsidP="009658E4">
      <w:pPr>
        <w:tabs>
          <w:tab w:val="left" w:pos="426"/>
        </w:tabs>
        <w:spacing w:line="360" w:lineRule="auto"/>
        <w:ind w:firstLineChars="200" w:firstLine="420"/>
        <w:jc w:val="left"/>
        <w:rPr>
          <w:rFonts w:eastAsiaTheme="minorEastAsia"/>
          <w:kern w:val="0"/>
          <w:szCs w:val="21"/>
        </w:rPr>
      </w:pPr>
      <w:r w:rsidRPr="00AD22E5">
        <w:rPr>
          <w:rFonts w:eastAsiaTheme="minorEastAsia"/>
          <w:kern w:val="0"/>
          <w:szCs w:val="21"/>
        </w:rPr>
        <w:t>本基金报告期内没有改变基金投资策略。</w:t>
      </w:r>
    </w:p>
    <w:p w:rsidR="009658E4" w:rsidRPr="00114CA1" w:rsidRDefault="00C73A01" w:rsidP="009658E4">
      <w:pPr>
        <w:pStyle w:val="20"/>
        <w:spacing w:before="0" w:after="0"/>
        <w:rPr>
          <w:rFonts w:ascii="Times New Roman" w:eastAsiaTheme="minorEastAsia" w:hAnsi="Times New Roman"/>
          <w:color w:val="000000" w:themeColor="text1"/>
          <w:kern w:val="0"/>
          <w:sz w:val="21"/>
          <w:szCs w:val="21"/>
        </w:rPr>
      </w:pPr>
      <w:bookmarkStart w:id="88" w:name="_Toc409100466"/>
      <w:bookmarkStart w:id="89" w:name="_Toc409100103"/>
      <w:r w:rsidRPr="00FA7D39">
        <w:rPr>
          <w:rFonts w:ascii="Times New Roman" w:eastAsiaTheme="minorEastAsia" w:hAnsi="Times New Roman"/>
          <w:bCs w:val="0"/>
          <w:color w:val="000000" w:themeColor="text1"/>
          <w:sz w:val="21"/>
          <w:szCs w:val="21"/>
        </w:rPr>
        <w:t>10.5</w:t>
      </w:r>
      <w:r w:rsidRPr="00FA7D39">
        <w:rPr>
          <w:rFonts w:ascii="Times New Roman" w:eastAsiaTheme="minorEastAsia" w:hAnsi="Times New Roman"/>
          <w:bCs w:val="0"/>
          <w:color w:val="000000" w:themeColor="text1"/>
          <w:sz w:val="21"/>
          <w:szCs w:val="21"/>
        </w:rPr>
        <w:t>为基金</w:t>
      </w:r>
      <w:r w:rsidRPr="00114CA1">
        <w:rPr>
          <w:rFonts w:ascii="Times New Roman" w:eastAsiaTheme="minorEastAsia" w:hAnsi="Times New Roman"/>
          <w:color w:val="000000" w:themeColor="text1"/>
          <w:sz w:val="21"/>
          <w:szCs w:val="21"/>
        </w:rPr>
        <w:t>进行审计的会计师事务所情况</w:t>
      </w:r>
      <w:bookmarkEnd w:id="88"/>
      <w:bookmarkEnd w:id="89"/>
    </w:p>
    <w:p w:rsidR="009658E4" w:rsidRPr="00114CA1" w:rsidRDefault="00C73A01" w:rsidP="009658E4">
      <w:pPr>
        <w:spacing w:line="360" w:lineRule="auto"/>
        <w:ind w:firstLineChars="200" w:firstLine="420"/>
        <w:rPr>
          <w:rFonts w:eastAsiaTheme="minorEastAsia"/>
          <w:color w:val="000000" w:themeColor="text1"/>
          <w:szCs w:val="21"/>
        </w:rPr>
      </w:pPr>
      <w:bookmarkStart w:id="90" w:name="OLE_LINK3"/>
      <w:r w:rsidRPr="00114CA1">
        <w:rPr>
          <w:rFonts w:eastAsiaTheme="minorEastAsia"/>
          <w:color w:val="000000" w:themeColor="text1"/>
          <w:szCs w:val="21"/>
        </w:rPr>
        <w:t>本报告期未改聘会计师事务所。</w:t>
      </w:r>
    </w:p>
    <w:p w:rsidR="009658E4" w:rsidRPr="00114CA1" w:rsidRDefault="00C73A01" w:rsidP="009658E4">
      <w:pPr>
        <w:pStyle w:val="20"/>
        <w:spacing w:before="0" w:after="0"/>
        <w:rPr>
          <w:rFonts w:ascii="Times New Roman" w:eastAsiaTheme="minorEastAsia" w:hAnsi="Times New Roman"/>
          <w:color w:val="000000" w:themeColor="text1"/>
          <w:kern w:val="0"/>
          <w:sz w:val="21"/>
          <w:szCs w:val="21"/>
        </w:rPr>
      </w:pPr>
      <w:bookmarkStart w:id="91" w:name="_Toc409100104"/>
      <w:bookmarkStart w:id="92" w:name="_Toc409100467"/>
      <w:bookmarkStart w:id="93" w:name="_Toc361324899"/>
      <w:bookmarkEnd w:id="90"/>
      <w:r w:rsidRPr="00FA7D39">
        <w:rPr>
          <w:rFonts w:ascii="Times New Roman" w:eastAsiaTheme="minorEastAsia" w:hAnsi="Times New Roman"/>
          <w:bCs w:val="0"/>
          <w:color w:val="000000" w:themeColor="text1"/>
          <w:sz w:val="21"/>
          <w:szCs w:val="21"/>
        </w:rPr>
        <w:t>10.6</w:t>
      </w:r>
      <w:r w:rsidRPr="00FA7D39">
        <w:rPr>
          <w:rFonts w:ascii="Times New Roman" w:eastAsiaTheme="minorEastAsia" w:hAnsi="Times New Roman"/>
          <w:bCs w:val="0"/>
          <w:color w:val="000000" w:themeColor="text1"/>
          <w:sz w:val="21"/>
          <w:szCs w:val="21"/>
        </w:rPr>
        <w:t>管理人、</w:t>
      </w:r>
      <w:r w:rsidRPr="00114CA1">
        <w:rPr>
          <w:rFonts w:ascii="Times New Roman" w:eastAsiaTheme="minorEastAsia" w:hAnsi="Times New Roman"/>
          <w:color w:val="000000" w:themeColor="text1"/>
          <w:kern w:val="0"/>
          <w:sz w:val="21"/>
          <w:szCs w:val="21"/>
        </w:rPr>
        <w:t>托管人及其高级管理人员受稽查或处罚等情况</w:t>
      </w:r>
      <w:bookmarkEnd w:id="91"/>
      <w:bookmarkEnd w:id="92"/>
      <w:bookmarkEnd w:id="93"/>
    </w:p>
    <w:p w:rsidR="009658E4" w:rsidRPr="00114CA1" w:rsidRDefault="00C73A01" w:rsidP="009658E4">
      <w:pPr>
        <w:spacing w:line="360" w:lineRule="auto"/>
        <w:ind w:firstLineChars="200" w:firstLine="420"/>
        <w:rPr>
          <w:rFonts w:eastAsiaTheme="minorEastAsia"/>
          <w:color w:val="000000" w:themeColor="text1"/>
          <w:szCs w:val="21"/>
        </w:rPr>
      </w:pPr>
      <w:r w:rsidRPr="00114CA1">
        <w:rPr>
          <w:rFonts w:eastAsiaTheme="minorEastAsia"/>
          <w:color w:val="000000" w:themeColor="text1"/>
          <w:szCs w:val="21"/>
        </w:rPr>
        <w:t>本报告期内基金管理人、基金托管人的托管业务部门及其相关高级管理人员无受稽查或处罚等情况。</w:t>
      </w:r>
    </w:p>
    <w:p w:rsidR="009658E4" w:rsidRPr="00FA7D39" w:rsidRDefault="00C73A01" w:rsidP="009658E4">
      <w:pPr>
        <w:pStyle w:val="20"/>
        <w:spacing w:before="0" w:after="0"/>
        <w:rPr>
          <w:rFonts w:ascii="Times New Roman" w:eastAsiaTheme="minorEastAsia" w:hAnsi="Times New Roman"/>
          <w:bCs w:val="0"/>
          <w:color w:val="000000" w:themeColor="text1"/>
          <w:sz w:val="21"/>
          <w:szCs w:val="21"/>
        </w:rPr>
      </w:pPr>
      <w:bookmarkStart w:id="94" w:name="_Toc361324900"/>
      <w:bookmarkStart w:id="95" w:name="_Toc409100468"/>
      <w:bookmarkStart w:id="96" w:name="_Toc409100105"/>
      <w:r w:rsidRPr="00FA7D39">
        <w:rPr>
          <w:rFonts w:ascii="Times New Roman" w:eastAsiaTheme="minorEastAsia" w:hAnsi="Times New Roman"/>
          <w:bCs w:val="0"/>
          <w:color w:val="000000" w:themeColor="text1"/>
          <w:sz w:val="21"/>
          <w:szCs w:val="21"/>
        </w:rPr>
        <w:t>10.7</w:t>
      </w:r>
      <w:r w:rsidRPr="00FA7D39">
        <w:rPr>
          <w:rFonts w:ascii="Times New Roman" w:eastAsiaTheme="minorEastAsia" w:hAnsi="Times New Roman"/>
          <w:bCs w:val="0"/>
          <w:color w:val="000000" w:themeColor="text1"/>
          <w:sz w:val="21"/>
          <w:szCs w:val="21"/>
        </w:rPr>
        <w:t>基金租用证券公司交易单元的有关情况</w:t>
      </w:r>
      <w:bookmarkEnd w:id="94"/>
      <w:bookmarkEnd w:id="95"/>
      <w:bookmarkEnd w:id="96"/>
    </w:p>
    <w:p w:rsidR="009658E4" w:rsidRPr="00114CA1" w:rsidRDefault="00C73A01" w:rsidP="009658E4">
      <w:pPr>
        <w:spacing w:line="360" w:lineRule="auto"/>
        <w:rPr>
          <w:rFonts w:eastAsiaTheme="minorEastAsia"/>
          <w:b/>
          <w:color w:val="000000" w:themeColor="text1"/>
          <w:szCs w:val="21"/>
        </w:rPr>
      </w:pPr>
      <w:bookmarkStart w:id="97" w:name="_Toc249760070"/>
      <w:r w:rsidRPr="00FA7D39">
        <w:rPr>
          <w:rFonts w:eastAsiaTheme="minorEastAsia"/>
          <w:b/>
          <w:color w:val="000000" w:themeColor="text1"/>
          <w:szCs w:val="21"/>
        </w:rPr>
        <w:t>10.7.1</w:t>
      </w:r>
      <w:r w:rsidRPr="00114CA1">
        <w:rPr>
          <w:rFonts w:eastAsiaTheme="minorEastAsia"/>
          <w:b/>
          <w:color w:val="000000" w:themeColor="text1"/>
          <w:szCs w:val="21"/>
        </w:rPr>
        <w:t>基金租用证券公司交易单元进行股票投资及佣金支付情况</w:t>
      </w:r>
      <w:bookmarkEnd w:id="97"/>
    </w:p>
    <w:p w:rsidR="009658E4" w:rsidRPr="00114CA1" w:rsidRDefault="00C73A01" w:rsidP="009658E4">
      <w:pPr>
        <w:pStyle w:val="a0"/>
        <w:spacing w:line="360" w:lineRule="auto"/>
        <w:ind w:firstLineChars="2600" w:firstLine="5460"/>
        <w:jc w:val="right"/>
        <w:rPr>
          <w:rFonts w:eastAsiaTheme="minorEastAsia"/>
          <w:color w:val="000000" w:themeColor="text1"/>
          <w:szCs w:val="21"/>
        </w:rPr>
      </w:pPr>
      <w:r w:rsidRPr="00114CA1">
        <w:rPr>
          <w:rFonts w:eastAsiaTheme="minorEastAsia"/>
          <w:color w:val="000000" w:themeColor="text1"/>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C255A4" w:rsidTr="000E05F4">
        <w:tc>
          <w:tcPr>
            <w:tcW w:w="1560" w:type="dxa"/>
            <w:vMerge w:val="restart"/>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券商名称</w:t>
            </w:r>
          </w:p>
        </w:tc>
        <w:tc>
          <w:tcPr>
            <w:tcW w:w="780" w:type="dxa"/>
            <w:vMerge w:val="restart"/>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交易单元数量</w:t>
            </w:r>
          </w:p>
        </w:tc>
        <w:tc>
          <w:tcPr>
            <w:tcW w:w="2880" w:type="dxa"/>
            <w:gridSpan w:val="2"/>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股票交易</w:t>
            </w:r>
          </w:p>
        </w:tc>
        <w:tc>
          <w:tcPr>
            <w:tcW w:w="2700" w:type="dxa"/>
            <w:gridSpan w:val="2"/>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应支付该券商的佣金</w:t>
            </w:r>
          </w:p>
        </w:tc>
        <w:tc>
          <w:tcPr>
            <w:tcW w:w="1080" w:type="dxa"/>
            <w:vMerge w:val="restart"/>
            <w:vAlign w:val="center"/>
          </w:tcPr>
          <w:p w:rsidR="009658E4" w:rsidRPr="00114CA1" w:rsidRDefault="00C73A0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备注</w:t>
            </w:r>
          </w:p>
        </w:tc>
      </w:tr>
      <w:tr w:rsidR="00C255A4" w:rsidTr="000E05F4">
        <w:tc>
          <w:tcPr>
            <w:tcW w:w="1560" w:type="dxa"/>
            <w:vMerge/>
            <w:vAlign w:val="center"/>
          </w:tcPr>
          <w:p w:rsidR="009658E4" w:rsidRPr="00114CA1" w:rsidRDefault="00C73A01" w:rsidP="000E05F4">
            <w:pPr>
              <w:widowControl/>
              <w:spacing w:line="276" w:lineRule="auto"/>
              <w:jc w:val="left"/>
              <w:rPr>
                <w:rFonts w:eastAsiaTheme="minorEastAsia"/>
                <w:color w:val="000000" w:themeColor="text1"/>
                <w:szCs w:val="21"/>
              </w:rPr>
            </w:pPr>
          </w:p>
        </w:tc>
        <w:tc>
          <w:tcPr>
            <w:tcW w:w="780" w:type="dxa"/>
            <w:vMerge/>
            <w:vAlign w:val="center"/>
          </w:tcPr>
          <w:p w:rsidR="009658E4" w:rsidRPr="00114CA1" w:rsidRDefault="00C73A01" w:rsidP="000E05F4">
            <w:pPr>
              <w:widowControl/>
              <w:spacing w:line="276" w:lineRule="auto"/>
              <w:jc w:val="left"/>
              <w:rPr>
                <w:rFonts w:eastAsiaTheme="minorEastAsia"/>
                <w:color w:val="000000" w:themeColor="text1"/>
                <w:szCs w:val="21"/>
              </w:rPr>
            </w:pPr>
          </w:p>
        </w:tc>
        <w:tc>
          <w:tcPr>
            <w:tcW w:w="1800" w:type="dxa"/>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成交金额</w:t>
            </w:r>
          </w:p>
        </w:tc>
        <w:tc>
          <w:tcPr>
            <w:tcW w:w="1080" w:type="dxa"/>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占当期股票成交总额的比例</w:t>
            </w:r>
          </w:p>
        </w:tc>
        <w:tc>
          <w:tcPr>
            <w:tcW w:w="1620" w:type="dxa"/>
            <w:vAlign w:val="center"/>
          </w:tcPr>
          <w:p w:rsidR="009658E4" w:rsidRPr="00114CA1" w:rsidRDefault="00C73A01" w:rsidP="000E05F4">
            <w:pPr>
              <w:spacing w:line="276" w:lineRule="auto"/>
              <w:jc w:val="center"/>
              <w:rPr>
                <w:rFonts w:eastAsiaTheme="minorEastAsia"/>
                <w:color w:val="000000" w:themeColor="text1"/>
                <w:kern w:val="0"/>
                <w:szCs w:val="21"/>
              </w:rPr>
            </w:pPr>
            <w:r w:rsidRPr="00114CA1">
              <w:rPr>
                <w:rFonts w:eastAsiaTheme="minorEastAsia"/>
                <w:color w:val="000000" w:themeColor="text1"/>
                <w:kern w:val="0"/>
                <w:szCs w:val="21"/>
              </w:rPr>
              <w:t>佣金</w:t>
            </w:r>
          </w:p>
        </w:tc>
        <w:tc>
          <w:tcPr>
            <w:tcW w:w="1080" w:type="dxa"/>
            <w:vAlign w:val="center"/>
          </w:tcPr>
          <w:p w:rsidR="009658E4" w:rsidRPr="00114CA1" w:rsidRDefault="00C73A01" w:rsidP="000E05F4">
            <w:pPr>
              <w:spacing w:line="276" w:lineRule="auto"/>
              <w:jc w:val="center"/>
              <w:rPr>
                <w:rFonts w:eastAsiaTheme="minorEastAsia"/>
                <w:color w:val="000000" w:themeColor="text1"/>
                <w:szCs w:val="21"/>
              </w:rPr>
            </w:pPr>
            <w:r w:rsidRPr="00114CA1">
              <w:rPr>
                <w:rFonts w:eastAsiaTheme="minorEastAsia"/>
                <w:color w:val="000000" w:themeColor="text1"/>
                <w:szCs w:val="21"/>
              </w:rPr>
              <w:t>占当期佣金总量的比例</w:t>
            </w:r>
          </w:p>
        </w:tc>
        <w:tc>
          <w:tcPr>
            <w:tcW w:w="1080" w:type="dxa"/>
            <w:vMerge/>
            <w:vAlign w:val="center"/>
          </w:tcPr>
          <w:p w:rsidR="009658E4" w:rsidRPr="00114CA1" w:rsidRDefault="00C73A01" w:rsidP="000E05F4">
            <w:pPr>
              <w:widowControl/>
              <w:spacing w:line="276" w:lineRule="auto"/>
              <w:jc w:val="left"/>
              <w:rPr>
                <w:rFonts w:eastAsiaTheme="minorEastAsia"/>
                <w:color w:val="000000" w:themeColor="text1"/>
                <w:kern w:val="0"/>
                <w:szCs w:val="21"/>
              </w:rPr>
            </w:pPr>
          </w:p>
        </w:tc>
      </w:tr>
      <w:tr w:rsidR="00C255A4">
        <w:tc>
          <w:tcPr>
            <w:tcW w:w="1560" w:type="dxa"/>
            <w:vAlign w:val="center"/>
          </w:tcPr>
          <w:p w:rsidR="00C255A4" w:rsidRDefault="00C73A01">
            <w:pPr>
              <w:jc w:val="left"/>
            </w:pPr>
            <w:r>
              <w:rPr>
                <w:rFonts w:eastAsiaTheme="minorEastAsia"/>
                <w:color w:val="000000" w:themeColor="text1"/>
                <w:szCs w:val="21"/>
              </w:rPr>
              <w:t>民生证券</w:t>
            </w:r>
          </w:p>
        </w:tc>
        <w:tc>
          <w:tcPr>
            <w:tcW w:w="780" w:type="dxa"/>
            <w:vAlign w:val="center"/>
          </w:tcPr>
          <w:p w:rsidR="00C255A4" w:rsidRDefault="00C73A01">
            <w:pPr>
              <w:jc w:val="right"/>
            </w:pPr>
            <w:r>
              <w:rPr>
                <w:rFonts w:eastAsiaTheme="minorEastAsia"/>
                <w:color w:val="000000" w:themeColor="text1"/>
                <w:szCs w:val="21"/>
              </w:rPr>
              <w:t>2</w:t>
            </w:r>
          </w:p>
        </w:tc>
        <w:tc>
          <w:tcPr>
            <w:tcW w:w="1800" w:type="dxa"/>
            <w:vAlign w:val="center"/>
          </w:tcPr>
          <w:p w:rsidR="00C255A4" w:rsidRDefault="00C73A01">
            <w:pPr>
              <w:jc w:val="right"/>
            </w:pPr>
            <w:r>
              <w:rPr>
                <w:rFonts w:eastAsiaTheme="minorEastAsia"/>
                <w:color w:val="000000" w:themeColor="text1"/>
                <w:szCs w:val="21"/>
              </w:rPr>
              <w:t>-</w:t>
            </w:r>
          </w:p>
        </w:tc>
        <w:tc>
          <w:tcPr>
            <w:tcW w:w="1080" w:type="dxa"/>
            <w:vAlign w:val="center"/>
          </w:tcPr>
          <w:p w:rsidR="00C255A4" w:rsidRDefault="00C73A01">
            <w:pPr>
              <w:jc w:val="right"/>
            </w:pPr>
            <w:r>
              <w:rPr>
                <w:rFonts w:eastAsiaTheme="minorEastAsia"/>
                <w:color w:val="000000" w:themeColor="text1"/>
                <w:szCs w:val="21"/>
              </w:rPr>
              <w:t>-</w:t>
            </w:r>
          </w:p>
        </w:tc>
        <w:tc>
          <w:tcPr>
            <w:tcW w:w="1620" w:type="dxa"/>
            <w:vAlign w:val="center"/>
          </w:tcPr>
          <w:p w:rsidR="00C255A4" w:rsidRDefault="00C73A01">
            <w:pPr>
              <w:jc w:val="right"/>
            </w:pPr>
            <w:r>
              <w:rPr>
                <w:rFonts w:eastAsiaTheme="minorEastAsia"/>
                <w:color w:val="000000" w:themeColor="text1"/>
                <w:szCs w:val="21"/>
              </w:rPr>
              <w:t>-</w:t>
            </w:r>
          </w:p>
        </w:tc>
        <w:tc>
          <w:tcPr>
            <w:tcW w:w="1080" w:type="dxa"/>
            <w:vAlign w:val="center"/>
          </w:tcPr>
          <w:p w:rsidR="00C255A4" w:rsidRDefault="00C73A01">
            <w:pPr>
              <w:jc w:val="right"/>
            </w:pPr>
            <w:r>
              <w:rPr>
                <w:rFonts w:eastAsiaTheme="minorEastAsia"/>
                <w:color w:val="000000" w:themeColor="text1"/>
                <w:szCs w:val="21"/>
              </w:rPr>
              <w:t>-</w:t>
            </w:r>
          </w:p>
        </w:tc>
        <w:tc>
          <w:tcPr>
            <w:tcW w:w="1080" w:type="dxa"/>
            <w:vAlign w:val="center"/>
          </w:tcPr>
          <w:p w:rsidR="00C255A4" w:rsidRDefault="00C73A01">
            <w:pPr>
              <w:jc w:val="left"/>
            </w:pPr>
            <w:r>
              <w:rPr>
                <w:rFonts w:eastAsiaTheme="minorEastAsia"/>
                <w:color w:val="000000" w:themeColor="text1"/>
                <w:szCs w:val="21"/>
              </w:rPr>
              <w:t>-</w:t>
            </w:r>
          </w:p>
        </w:tc>
      </w:tr>
    </w:tbl>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注：本基金管理人负责选择证券经营机构，租用其交易单位作为本基金的专用交易单位。本基金专用交易单位的选择标准如下：</w:t>
      </w:r>
    </w:p>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）经营行为稳健规范，内控制度健全，在业内有良好的声誉；</w:t>
      </w:r>
      <w:r>
        <w:rPr>
          <w:rFonts w:eastAsiaTheme="minorEastAsia"/>
          <w:color w:val="000000" w:themeColor="text1"/>
          <w:szCs w:val="21"/>
        </w:rPr>
        <w:t xml:space="preserve"> </w:t>
      </w:r>
    </w:p>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2</w:t>
      </w:r>
      <w:r>
        <w:rPr>
          <w:rFonts w:eastAsiaTheme="minorEastAsia"/>
          <w:color w:val="000000" w:themeColor="text1"/>
          <w:szCs w:val="21"/>
        </w:rPr>
        <w:t>）具备基金运作所需的高效、安全的通讯条件，交易设施满足基金进行证券交易的需要；</w:t>
      </w:r>
    </w:p>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本基金专用交易单位的选择程序如下：</w:t>
      </w:r>
    </w:p>
    <w:p w:rsidR="00C255A4" w:rsidRDefault="00C73A01">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  </w:t>
      </w:r>
      <w:r>
        <w:rPr>
          <w:rFonts w:eastAsiaTheme="minorEastAsia"/>
          <w:color w:val="000000" w:themeColor="text1"/>
          <w:szCs w:val="21"/>
        </w:rPr>
        <w:t>（</w:t>
      </w:r>
      <w:r>
        <w:rPr>
          <w:rFonts w:eastAsiaTheme="minorEastAsia"/>
          <w:color w:val="000000" w:themeColor="text1"/>
          <w:szCs w:val="21"/>
        </w:rPr>
        <w:t>1</w:t>
      </w:r>
      <w:r>
        <w:rPr>
          <w:rFonts w:eastAsiaTheme="minorEastAsia"/>
          <w:color w:val="000000" w:themeColor="text1"/>
          <w:szCs w:val="21"/>
        </w:rPr>
        <w:t>）本基金管理人根据上述标准考察后确定选用交易单位的证券经营机构。</w:t>
      </w:r>
    </w:p>
    <w:p w:rsidR="009658E4" w:rsidRPr="00114CA1" w:rsidRDefault="00C73A01" w:rsidP="009658E4">
      <w:pPr>
        <w:autoSpaceDE w:val="0"/>
        <w:autoSpaceDN w:val="0"/>
        <w:adjustRightInd w:val="0"/>
        <w:spacing w:line="360" w:lineRule="auto"/>
        <w:ind w:firstLineChars="200" w:firstLine="420"/>
        <w:jc w:val="left"/>
        <w:rPr>
          <w:rFonts w:eastAsiaTheme="minorEastAsia"/>
          <w:color w:val="000000" w:themeColor="text1"/>
          <w:szCs w:val="21"/>
        </w:rPr>
      </w:pPr>
      <w:r w:rsidRPr="00114CA1">
        <w:rPr>
          <w:rFonts w:eastAsiaTheme="minorEastAsia"/>
          <w:color w:val="000000" w:themeColor="text1"/>
          <w:szCs w:val="21"/>
        </w:rPr>
        <w:t xml:space="preserve">  </w:t>
      </w:r>
      <w:r w:rsidRPr="00114CA1">
        <w:rPr>
          <w:rFonts w:eastAsiaTheme="minorEastAsia"/>
          <w:color w:val="000000" w:themeColor="text1"/>
          <w:szCs w:val="21"/>
        </w:rPr>
        <w:t>（</w:t>
      </w:r>
      <w:r w:rsidRPr="00114CA1">
        <w:rPr>
          <w:rFonts w:eastAsiaTheme="minorEastAsia"/>
          <w:color w:val="000000" w:themeColor="text1"/>
          <w:szCs w:val="21"/>
        </w:rPr>
        <w:t>2</w:t>
      </w:r>
      <w:r w:rsidRPr="00114CA1">
        <w:rPr>
          <w:rFonts w:eastAsiaTheme="minorEastAsia"/>
          <w:color w:val="000000" w:themeColor="text1"/>
          <w:szCs w:val="21"/>
        </w:rPr>
        <w:t>）基金管理人和被选中的证券经营机构签订交易单位租用协议。</w:t>
      </w:r>
    </w:p>
    <w:p w:rsidR="001548F9" w:rsidRPr="00646A7D" w:rsidRDefault="00C73A01" w:rsidP="00C73A01">
      <w:pPr>
        <w:spacing w:beforeLines="100" w:line="360" w:lineRule="auto"/>
        <w:rPr>
          <w:rFonts w:eastAsiaTheme="minorEastAsia"/>
          <w:b/>
          <w:szCs w:val="21"/>
        </w:rPr>
      </w:pPr>
      <w:r w:rsidRPr="00FA7D39">
        <w:rPr>
          <w:rFonts w:eastAsiaTheme="minorEastAsia"/>
          <w:b/>
          <w:color w:val="000000" w:themeColor="text1"/>
          <w:szCs w:val="21"/>
        </w:rPr>
        <w:t>10.7.2</w:t>
      </w:r>
      <w:r w:rsidRPr="00114CA1">
        <w:rPr>
          <w:rFonts w:eastAsiaTheme="minorEastAsia"/>
          <w:b/>
          <w:color w:val="000000" w:themeColor="text1"/>
          <w:szCs w:val="21"/>
        </w:rPr>
        <w:t>基金租用证券公司交易单元进行其他证券投资</w:t>
      </w:r>
      <w:r w:rsidRPr="00646A7D">
        <w:rPr>
          <w:rFonts w:eastAsiaTheme="minorEastAsia"/>
          <w:b/>
          <w:szCs w:val="21"/>
        </w:rPr>
        <w:t>的情况</w:t>
      </w:r>
      <w:bookmarkEnd w:id="81"/>
    </w:p>
    <w:p w:rsidR="001548F9" w:rsidRPr="00646A7D" w:rsidRDefault="00C73A01" w:rsidP="008971E9">
      <w:pPr>
        <w:wordWrap w:val="0"/>
        <w:ind w:firstLine="420"/>
        <w:jc w:val="right"/>
        <w:rPr>
          <w:rFonts w:eastAsiaTheme="minorEastAsia"/>
          <w:color w:val="000000"/>
          <w:szCs w:val="21"/>
        </w:rPr>
      </w:pPr>
      <w:bookmarkStart w:id="98" w:name="_Toc249707408"/>
      <w:r w:rsidRPr="00646A7D">
        <w:rPr>
          <w:rFonts w:eastAsiaTheme="minorEastAsia"/>
          <w:szCs w:val="21"/>
        </w:rPr>
        <w:t>金额单位</w:t>
      </w:r>
      <w:r w:rsidRPr="00646A7D">
        <w:rPr>
          <w:rFonts w:eastAsiaTheme="minorEastAsia"/>
          <w:color w:val="000000"/>
          <w:kern w:val="0"/>
          <w:szCs w:val="21"/>
        </w:rPr>
        <w:t>：</w:t>
      </w:r>
      <w:r w:rsidRPr="00646A7D">
        <w:rPr>
          <w:rFonts w:eastAsiaTheme="minorEastAsia"/>
          <w:color w:val="000000"/>
          <w:kern w:val="0"/>
          <w:szCs w:val="21"/>
          <w:lang w:val="zh-CN"/>
        </w:rPr>
        <w:t>人民币元</w:t>
      </w:r>
      <w:bookmarkEnd w:id="9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1320"/>
        <w:gridCol w:w="1080"/>
        <w:gridCol w:w="1143"/>
        <w:gridCol w:w="1197"/>
        <w:gridCol w:w="1497"/>
        <w:gridCol w:w="1203"/>
      </w:tblGrid>
      <w:tr w:rsidR="00C255A4" w:rsidTr="00A47B26">
        <w:tc>
          <w:tcPr>
            <w:tcW w:w="1560" w:type="dxa"/>
            <w:vMerge w:val="restart"/>
            <w:vAlign w:val="center"/>
          </w:tcPr>
          <w:p w:rsidR="00FD7A40" w:rsidRPr="00646A7D" w:rsidRDefault="00C73A01" w:rsidP="00A47B26">
            <w:pPr>
              <w:spacing w:line="360" w:lineRule="auto"/>
              <w:jc w:val="center"/>
              <w:rPr>
                <w:rFonts w:eastAsiaTheme="minorEastAsia"/>
                <w:color w:val="000000"/>
                <w:kern w:val="0"/>
                <w:szCs w:val="21"/>
              </w:rPr>
            </w:pPr>
            <w:bookmarkStart w:id="99" w:name="_Toc331410125"/>
            <w:r w:rsidRPr="00646A7D">
              <w:rPr>
                <w:rFonts w:eastAsiaTheme="minorEastAsia"/>
                <w:color w:val="000000"/>
                <w:szCs w:val="21"/>
              </w:rPr>
              <w:t>券商名称</w:t>
            </w:r>
          </w:p>
        </w:tc>
        <w:tc>
          <w:tcPr>
            <w:tcW w:w="2400" w:type="dxa"/>
            <w:gridSpan w:val="2"/>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债券交易</w:t>
            </w:r>
          </w:p>
        </w:tc>
        <w:tc>
          <w:tcPr>
            <w:tcW w:w="2340" w:type="dxa"/>
            <w:gridSpan w:val="2"/>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回购交易</w:t>
            </w:r>
          </w:p>
        </w:tc>
        <w:tc>
          <w:tcPr>
            <w:tcW w:w="2700" w:type="dxa"/>
            <w:gridSpan w:val="2"/>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权证交易</w:t>
            </w:r>
          </w:p>
        </w:tc>
      </w:tr>
      <w:tr w:rsidR="00C255A4" w:rsidTr="00A47B26">
        <w:tc>
          <w:tcPr>
            <w:tcW w:w="1560" w:type="dxa"/>
            <w:vMerge/>
            <w:vAlign w:val="center"/>
          </w:tcPr>
          <w:p w:rsidR="00FD7A40" w:rsidRPr="00646A7D" w:rsidRDefault="00C73A01" w:rsidP="00A47B26">
            <w:pPr>
              <w:widowControl/>
              <w:spacing w:line="360" w:lineRule="auto"/>
              <w:jc w:val="left"/>
              <w:rPr>
                <w:rFonts w:eastAsiaTheme="minorEastAsia"/>
                <w:color w:val="000000"/>
                <w:kern w:val="0"/>
                <w:szCs w:val="21"/>
              </w:rPr>
            </w:pPr>
          </w:p>
        </w:tc>
        <w:tc>
          <w:tcPr>
            <w:tcW w:w="1320"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080"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占当期债券成交总额的比例</w:t>
            </w:r>
          </w:p>
        </w:tc>
        <w:tc>
          <w:tcPr>
            <w:tcW w:w="1143"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197"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占当期回购成交总额的比例</w:t>
            </w:r>
          </w:p>
        </w:tc>
        <w:tc>
          <w:tcPr>
            <w:tcW w:w="1497"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成交金额</w:t>
            </w:r>
          </w:p>
        </w:tc>
        <w:tc>
          <w:tcPr>
            <w:tcW w:w="1203" w:type="dxa"/>
            <w:vAlign w:val="center"/>
          </w:tcPr>
          <w:p w:rsidR="00FD7A40" w:rsidRPr="00646A7D" w:rsidRDefault="00C73A01" w:rsidP="00A47B26">
            <w:pPr>
              <w:spacing w:line="360" w:lineRule="auto"/>
              <w:jc w:val="center"/>
              <w:rPr>
                <w:rFonts w:eastAsiaTheme="minorEastAsia"/>
                <w:color w:val="000000"/>
                <w:szCs w:val="21"/>
              </w:rPr>
            </w:pPr>
            <w:r w:rsidRPr="00646A7D">
              <w:rPr>
                <w:rFonts w:eastAsiaTheme="minorEastAsia"/>
                <w:color w:val="000000"/>
                <w:szCs w:val="21"/>
              </w:rPr>
              <w:t>占当期权证成交总额的比例</w:t>
            </w:r>
          </w:p>
        </w:tc>
      </w:tr>
      <w:tr w:rsidR="00C255A4">
        <w:tc>
          <w:tcPr>
            <w:tcW w:w="1560" w:type="dxa"/>
            <w:vAlign w:val="center"/>
          </w:tcPr>
          <w:p w:rsidR="00C255A4" w:rsidRDefault="00C73A01">
            <w:pPr>
              <w:jc w:val="center"/>
            </w:pPr>
            <w:r>
              <w:rPr>
                <w:rFonts w:eastAsiaTheme="minorEastAsia"/>
                <w:color w:val="000000"/>
                <w:szCs w:val="21"/>
              </w:rPr>
              <w:t>民生证券</w:t>
            </w:r>
          </w:p>
        </w:tc>
        <w:tc>
          <w:tcPr>
            <w:tcW w:w="1320" w:type="dxa"/>
            <w:vAlign w:val="center"/>
          </w:tcPr>
          <w:p w:rsidR="00C255A4" w:rsidRDefault="00C73A01">
            <w:pPr>
              <w:jc w:val="right"/>
            </w:pPr>
            <w:r>
              <w:rPr>
                <w:rFonts w:eastAsiaTheme="minorEastAsia"/>
                <w:color w:val="000000"/>
                <w:szCs w:val="21"/>
              </w:rPr>
              <w:t>-</w:t>
            </w:r>
          </w:p>
        </w:tc>
        <w:tc>
          <w:tcPr>
            <w:tcW w:w="1080" w:type="dxa"/>
            <w:vAlign w:val="center"/>
          </w:tcPr>
          <w:p w:rsidR="00C255A4" w:rsidRDefault="00C73A01">
            <w:pPr>
              <w:jc w:val="right"/>
            </w:pPr>
            <w:r>
              <w:rPr>
                <w:rFonts w:eastAsiaTheme="minorEastAsia"/>
                <w:color w:val="000000"/>
                <w:szCs w:val="21"/>
              </w:rPr>
              <w:t>-</w:t>
            </w:r>
          </w:p>
        </w:tc>
        <w:tc>
          <w:tcPr>
            <w:tcW w:w="1143" w:type="dxa"/>
            <w:vAlign w:val="center"/>
          </w:tcPr>
          <w:p w:rsidR="00C255A4" w:rsidRDefault="00C73A01">
            <w:pPr>
              <w:jc w:val="right"/>
            </w:pPr>
            <w:r>
              <w:rPr>
                <w:rFonts w:eastAsiaTheme="minorEastAsia"/>
                <w:color w:val="000000"/>
                <w:szCs w:val="21"/>
              </w:rPr>
              <w:t>182,200,000.00</w:t>
            </w:r>
          </w:p>
        </w:tc>
        <w:tc>
          <w:tcPr>
            <w:tcW w:w="1197" w:type="dxa"/>
            <w:vAlign w:val="center"/>
          </w:tcPr>
          <w:p w:rsidR="00C255A4" w:rsidRDefault="00C73A01">
            <w:pPr>
              <w:jc w:val="right"/>
            </w:pPr>
            <w:r>
              <w:rPr>
                <w:rFonts w:eastAsiaTheme="minorEastAsia"/>
                <w:color w:val="000000"/>
                <w:szCs w:val="21"/>
              </w:rPr>
              <w:t>100.00%</w:t>
            </w:r>
          </w:p>
        </w:tc>
        <w:tc>
          <w:tcPr>
            <w:tcW w:w="1497" w:type="dxa"/>
            <w:vAlign w:val="center"/>
          </w:tcPr>
          <w:p w:rsidR="00C255A4" w:rsidRDefault="00C73A01">
            <w:pPr>
              <w:jc w:val="right"/>
            </w:pPr>
            <w:r>
              <w:rPr>
                <w:rFonts w:eastAsiaTheme="minorEastAsia"/>
                <w:color w:val="000000"/>
                <w:szCs w:val="21"/>
              </w:rPr>
              <w:t>-</w:t>
            </w:r>
          </w:p>
        </w:tc>
        <w:tc>
          <w:tcPr>
            <w:tcW w:w="1203" w:type="dxa"/>
            <w:vAlign w:val="center"/>
          </w:tcPr>
          <w:p w:rsidR="00C255A4" w:rsidRDefault="00C73A01">
            <w:pPr>
              <w:jc w:val="right"/>
            </w:pPr>
            <w:r>
              <w:rPr>
                <w:rFonts w:eastAsiaTheme="minorEastAsia"/>
                <w:color w:val="000000"/>
                <w:szCs w:val="21"/>
              </w:rPr>
              <w:t>-</w:t>
            </w:r>
          </w:p>
        </w:tc>
      </w:tr>
    </w:tbl>
    <w:p w:rsidR="00FD7A40" w:rsidRPr="00646A7D" w:rsidRDefault="00C73A01" w:rsidP="00FD7A40">
      <w:pPr>
        <w:autoSpaceDE w:val="0"/>
        <w:autoSpaceDN w:val="0"/>
        <w:adjustRightInd w:val="0"/>
        <w:spacing w:line="360" w:lineRule="auto"/>
        <w:jc w:val="left"/>
        <w:rPr>
          <w:rFonts w:eastAsiaTheme="minorEastAsia"/>
          <w:color w:val="000000"/>
          <w:szCs w:val="21"/>
        </w:rPr>
      </w:pPr>
    </w:p>
    <w:p w:rsidR="001548F9" w:rsidRPr="00646A7D" w:rsidRDefault="00C73A01" w:rsidP="00C73A01">
      <w:pPr>
        <w:pStyle w:val="1"/>
        <w:keepNext/>
        <w:keepLines/>
        <w:widowControl w:val="0"/>
        <w:spacing w:beforeLines="100" w:afterLines="100" w:line="360" w:lineRule="auto"/>
        <w:jc w:val="center"/>
        <w:rPr>
          <w:rFonts w:eastAsiaTheme="minorEastAsia"/>
          <w:b/>
          <w:bCs/>
          <w:sz w:val="21"/>
          <w:szCs w:val="21"/>
          <w:lang w:val="en-US"/>
        </w:rPr>
      </w:pPr>
      <w:r w:rsidRPr="00646A7D">
        <w:rPr>
          <w:rFonts w:eastAsiaTheme="minorEastAsia"/>
          <w:b/>
          <w:bCs/>
          <w:sz w:val="21"/>
          <w:szCs w:val="21"/>
          <w:lang w:val="en-US"/>
        </w:rPr>
        <w:t>11</w:t>
      </w:r>
      <w:r w:rsidRPr="00646A7D">
        <w:rPr>
          <w:rFonts w:eastAsiaTheme="minorEastAsia"/>
          <w:b/>
          <w:bCs/>
          <w:sz w:val="21"/>
          <w:szCs w:val="21"/>
          <w:lang w:val="en-US"/>
        </w:rPr>
        <w:t>影响投资者决策的其他重要信息</w:t>
      </w:r>
      <w:bookmarkEnd w:id="99"/>
    </w:p>
    <w:p w:rsidR="00F32F5B" w:rsidRDefault="00C73A01" w:rsidP="00F32F5B">
      <w:pPr>
        <w:pStyle w:val="20"/>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 xml:space="preserve">11.1 </w:t>
      </w:r>
      <w:r>
        <w:rPr>
          <w:rFonts w:ascii="Times New Roman" w:hAnsi="Times New Roman" w:hint="eastAsia"/>
          <w:color w:val="000000" w:themeColor="text1"/>
          <w:kern w:val="0"/>
          <w:sz w:val="21"/>
          <w:szCs w:val="21"/>
        </w:rPr>
        <w:t>报告期内单一投资者持有基金份额比例达到或超过</w:t>
      </w:r>
      <w:r>
        <w:rPr>
          <w:rFonts w:ascii="Times New Roman" w:hAnsi="Times New Roman"/>
          <w:color w:val="000000" w:themeColor="text1"/>
          <w:kern w:val="0"/>
          <w:sz w:val="21"/>
          <w:szCs w:val="21"/>
        </w:rPr>
        <w:t>20%</w:t>
      </w:r>
      <w:r>
        <w:rPr>
          <w:rFonts w:ascii="Times New Roman" w:hAnsi="Times New Roman" w:hint="eastAsia"/>
          <w:color w:val="000000" w:themeColor="text1"/>
          <w:kern w:val="0"/>
          <w:sz w:val="21"/>
          <w:szCs w:val="21"/>
        </w:rPr>
        <w:t>的情况</w:t>
      </w:r>
    </w:p>
    <w:tbl>
      <w:tblPr>
        <w:tblStyle w:val="af7"/>
        <w:tblW w:w="9638" w:type="dxa"/>
        <w:jc w:val="center"/>
        <w:tblLayout w:type="fixed"/>
        <w:tblLook w:val="04A0"/>
      </w:tblPr>
      <w:tblGrid>
        <w:gridCol w:w="708"/>
        <w:gridCol w:w="708"/>
        <w:gridCol w:w="2126"/>
        <w:gridCol w:w="1276"/>
        <w:gridCol w:w="1276"/>
        <w:gridCol w:w="1276"/>
        <w:gridCol w:w="1417"/>
        <w:gridCol w:w="851"/>
      </w:tblGrid>
      <w:tr w:rsidR="00C255A4" w:rsidTr="00327F0E">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投资者类别</w:t>
            </w:r>
          </w:p>
        </w:tc>
        <w:tc>
          <w:tcPr>
            <w:tcW w:w="6663" w:type="dxa"/>
            <w:gridSpan w:val="5"/>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ind w:firstLine="1126"/>
              <w:jc w:val="center"/>
              <w:rPr>
                <w:rFonts w:eastAsiaTheme="minorEastAsia"/>
                <w:b/>
                <w:bCs/>
                <w:color w:val="000000" w:themeColor="text1"/>
                <w:szCs w:val="21"/>
              </w:rPr>
            </w:pPr>
            <w:r>
              <w:rPr>
                <w:rFonts w:hint="eastAsia"/>
                <w:color w:val="000000"/>
                <w:szCs w:val="21"/>
              </w:rPr>
              <w:t>报告期内持有基金份额变化情况</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报告期末持有基金情况</w:t>
            </w:r>
          </w:p>
        </w:tc>
      </w:tr>
      <w:tr w:rsidR="00C255A4" w:rsidTr="00327F0E">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ind w:firstLine="422"/>
              <w:rPr>
                <w:rFonts w:eastAsiaTheme="minorEastAsia"/>
                <w:b/>
                <w:bCs/>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持有基金份额比例达到或者超过</w:t>
            </w:r>
            <w:r>
              <w:rPr>
                <w:color w:val="000000"/>
                <w:szCs w:val="21"/>
              </w:rPr>
              <w:t>20%</w:t>
            </w:r>
            <w:r>
              <w:rPr>
                <w:rFonts w:hint="eastAsia"/>
                <w:color w:val="000000"/>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widowControl/>
              <w:rPr>
                <w:rFonts w:eastAsiaTheme="minorEastAsia"/>
                <w:b/>
                <w:bCs/>
                <w:color w:val="000000" w:themeColor="text1"/>
                <w:szCs w:val="21"/>
              </w:rPr>
            </w:pPr>
            <w:r>
              <w:rPr>
                <w:rFonts w:hint="eastAsia"/>
                <w:color w:val="000000"/>
                <w:szCs w:val="21"/>
              </w:rPr>
              <w:t>期初份额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widowControl/>
              <w:rPr>
                <w:rFonts w:eastAsiaTheme="minorEastAsia"/>
                <w:b/>
                <w:bCs/>
                <w:color w:val="000000" w:themeColor="text1"/>
                <w:szCs w:val="21"/>
              </w:rPr>
            </w:pPr>
            <w:r>
              <w:rPr>
                <w:rFonts w:hint="eastAsia"/>
                <w:color w:val="000000"/>
                <w:szCs w:val="21"/>
              </w:rPr>
              <w:t>申购份额</w:t>
            </w:r>
          </w:p>
        </w:tc>
        <w:tc>
          <w:tcPr>
            <w:tcW w:w="1276"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widowControl/>
              <w:rPr>
                <w:rFonts w:eastAsiaTheme="minorEastAsia"/>
                <w:b/>
                <w:bCs/>
                <w:color w:val="000000" w:themeColor="text1"/>
                <w:szCs w:val="21"/>
              </w:rPr>
            </w:pPr>
            <w:r>
              <w:rPr>
                <w:rFonts w:hint="eastAsia"/>
                <w:color w:val="000000"/>
                <w:szCs w:val="21"/>
              </w:rPr>
              <w:t>赎回份额</w:t>
            </w:r>
          </w:p>
        </w:tc>
        <w:tc>
          <w:tcPr>
            <w:tcW w:w="1417"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持有份额</w:t>
            </w:r>
          </w:p>
        </w:tc>
        <w:tc>
          <w:tcPr>
            <w:tcW w:w="851" w:type="dxa"/>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rFonts w:eastAsiaTheme="minorEastAsia"/>
                <w:b/>
                <w:bCs/>
                <w:color w:val="000000" w:themeColor="text1"/>
                <w:szCs w:val="21"/>
              </w:rPr>
            </w:pPr>
            <w:r>
              <w:rPr>
                <w:rFonts w:hint="eastAsia"/>
                <w:color w:val="000000"/>
                <w:szCs w:val="21"/>
              </w:rPr>
              <w:t>份额占比</w:t>
            </w:r>
          </w:p>
        </w:tc>
      </w:tr>
      <w:tr w:rsidR="00C255A4">
        <w:trPr>
          <w:jc w:val="center"/>
        </w:trPr>
        <w:tc>
          <w:tcPr>
            <w:tcW w:w="708" w:type="dxa"/>
            <w:vAlign w:val="center"/>
          </w:tcPr>
          <w:p w:rsidR="00C255A4" w:rsidRDefault="00C73A01">
            <w:r>
              <w:rPr>
                <w:rFonts w:eastAsiaTheme="minorEastAsia" w:hint="eastAsia"/>
                <w:bCs/>
                <w:color w:val="000000" w:themeColor="text1"/>
                <w:szCs w:val="21"/>
              </w:rPr>
              <w:t>机构</w:t>
            </w:r>
          </w:p>
        </w:tc>
        <w:tc>
          <w:tcPr>
            <w:tcW w:w="708" w:type="dxa"/>
            <w:vAlign w:val="center"/>
          </w:tcPr>
          <w:p w:rsidR="00C255A4" w:rsidRDefault="00C73A01">
            <w:pPr>
              <w:jc w:val="center"/>
            </w:pPr>
            <w:r>
              <w:rPr>
                <w:szCs w:val="21"/>
              </w:rPr>
              <w:t>1</w:t>
            </w:r>
          </w:p>
        </w:tc>
        <w:tc>
          <w:tcPr>
            <w:tcW w:w="2126" w:type="dxa"/>
            <w:vAlign w:val="center"/>
          </w:tcPr>
          <w:p w:rsidR="00C255A4" w:rsidRDefault="00C73A01">
            <w:pPr>
              <w:jc w:val="center"/>
            </w:pPr>
            <w:r>
              <w:rPr>
                <w:szCs w:val="21"/>
              </w:rPr>
              <w:t>2019</w:t>
            </w:r>
            <w:r>
              <w:rPr>
                <w:szCs w:val="21"/>
              </w:rPr>
              <w:t>年</w:t>
            </w:r>
            <w:r>
              <w:rPr>
                <w:szCs w:val="21"/>
              </w:rPr>
              <w:t>1</w:t>
            </w:r>
            <w:r>
              <w:rPr>
                <w:szCs w:val="21"/>
              </w:rPr>
              <w:t>月</w:t>
            </w:r>
            <w:r>
              <w:rPr>
                <w:szCs w:val="21"/>
              </w:rPr>
              <w:t>1</w:t>
            </w:r>
            <w:r>
              <w:rPr>
                <w:szCs w:val="21"/>
              </w:rPr>
              <w:t>日至</w:t>
            </w:r>
            <w:r>
              <w:rPr>
                <w:szCs w:val="21"/>
              </w:rPr>
              <w:t>2019</w:t>
            </w:r>
            <w:r>
              <w:rPr>
                <w:szCs w:val="21"/>
              </w:rPr>
              <w:t>年</w:t>
            </w:r>
            <w:r>
              <w:rPr>
                <w:szCs w:val="21"/>
              </w:rPr>
              <w:t>6</w:t>
            </w:r>
            <w:r>
              <w:rPr>
                <w:szCs w:val="21"/>
              </w:rPr>
              <w:t>月</w:t>
            </w:r>
            <w:r>
              <w:rPr>
                <w:szCs w:val="21"/>
              </w:rPr>
              <w:t>30</w:t>
            </w:r>
            <w:r>
              <w:rPr>
                <w:szCs w:val="21"/>
              </w:rPr>
              <w:t>日</w:t>
            </w:r>
          </w:p>
        </w:tc>
        <w:tc>
          <w:tcPr>
            <w:tcW w:w="1276" w:type="dxa"/>
            <w:vAlign w:val="center"/>
          </w:tcPr>
          <w:p w:rsidR="00C255A4" w:rsidRDefault="00C73A01">
            <w:pPr>
              <w:jc w:val="center"/>
            </w:pPr>
            <w:r>
              <w:rPr>
                <w:szCs w:val="21"/>
              </w:rPr>
              <w:t>1,501,848,424.08</w:t>
            </w:r>
          </w:p>
        </w:tc>
        <w:tc>
          <w:tcPr>
            <w:tcW w:w="1276" w:type="dxa"/>
            <w:vAlign w:val="center"/>
          </w:tcPr>
          <w:p w:rsidR="00C255A4" w:rsidRDefault="00C73A01">
            <w:pPr>
              <w:jc w:val="center"/>
            </w:pPr>
            <w:r>
              <w:rPr>
                <w:szCs w:val="21"/>
              </w:rPr>
              <w:t>-</w:t>
            </w:r>
          </w:p>
        </w:tc>
        <w:tc>
          <w:tcPr>
            <w:tcW w:w="1276" w:type="dxa"/>
            <w:vAlign w:val="center"/>
          </w:tcPr>
          <w:p w:rsidR="00C255A4" w:rsidRDefault="00C73A01">
            <w:pPr>
              <w:jc w:val="center"/>
            </w:pPr>
            <w:r>
              <w:rPr>
                <w:szCs w:val="21"/>
              </w:rPr>
              <w:t>-</w:t>
            </w:r>
          </w:p>
        </w:tc>
        <w:tc>
          <w:tcPr>
            <w:tcW w:w="1417" w:type="dxa"/>
            <w:vAlign w:val="center"/>
          </w:tcPr>
          <w:p w:rsidR="00C255A4" w:rsidRDefault="00C73A01">
            <w:pPr>
              <w:jc w:val="center"/>
            </w:pPr>
            <w:r>
              <w:rPr>
                <w:szCs w:val="21"/>
              </w:rPr>
              <w:t>1,501,848,424.08</w:t>
            </w:r>
          </w:p>
        </w:tc>
        <w:tc>
          <w:tcPr>
            <w:tcW w:w="851" w:type="dxa"/>
            <w:vAlign w:val="center"/>
          </w:tcPr>
          <w:p w:rsidR="00C255A4" w:rsidRDefault="00C73A01">
            <w:pPr>
              <w:jc w:val="center"/>
            </w:pPr>
            <w:r>
              <w:rPr>
                <w:szCs w:val="21"/>
              </w:rPr>
              <w:t>99.34%</w:t>
            </w:r>
          </w:p>
        </w:tc>
      </w:tr>
      <w:tr w:rsidR="00C255A4" w:rsidTr="00327F0E">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F32F5B" w:rsidRDefault="00C73A01" w:rsidP="00327F0E">
            <w:pPr>
              <w:autoSpaceDE w:val="0"/>
              <w:autoSpaceDN w:val="0"/>
              <w:adjustRightInd w:val="0"/>
              <w:jc w:val="center"/>
              <w:rPr>
                <w:szCs w:val="21"/>
              </w:rPr>
            </w:pPr>
            <w:r>
              <w:rPr>
                <w:rFonts w:hint="eastAsia"/>
                <w:color w:val="000000"/>
                <w:szCs w:val="21"/>
              </w:rPr>
              <w:t>产品特有风险</w:t>
            </w:r>
          </w:p>
        </w:tc>
      </w:tr>
      <w:tr w:rsidR="00C255A4" w:rsidTr="00327F0E">
        <w:trPr>
          <w:jc w:val="center"/>
        </w:trPr>
        <w:tc>
          <w:tcPr>
            <w:tcW w:w="9637" w:type="dxa"/>
            <w:gridSpan w:val="8"/>
            <w:tcBorders>
              <w:top w:val="single" w:sz="4" w:space="0" w:color="auto"/>
              <w:left w:val="single" w:sz="4" w:space="0" w:color="auto"/>
              <w:bottom w:val="single" w:sz="4" w:space="0" w:color="auto"/>
              <w:right w:val="single" w:sz="4" w:space="0" w:color="auto"/>
            </w:tcBorders>
            <w:vAlign w:val="center"/>
            <w:hideMark/>
          </w:tcPr>
          <w:p w:rsidR="00C255A4" w:rsidRDefault="00C73A01">
            <w:pPr>
              <w:autoSpaceDE w:val="0"/>
              <w:autoSpaceDN w:val="0"/>
              <w:adjustRightInd w:val="0"/>
              <w:jc w:val="left"/>
              <w:rPr>
                <w:szCs w:val="21"/>
              </w:rPr>
            </w:pPr>
            <w:r>
              <w:rPr>
                <w:szCs w:val="21"/>
              </w:rPr>
              <w:t>本基金在报告期内，存在报告期间单一投资者持有基金份额达到或超过</w:t>
            </w:r>
            <w:r>
              <w:rPr>
                <w:szCs w:val="21"/>
              </w:rPr>
              <w:t>20%</w:t>
            </w:r>
            <w:r>
              <w:rPr>
                <w:szCs w:val="21"/>
              </w:rPr>
              <w:t>的情形，可能会存在以下风险：</w:t>
            </w:r>
          </w:p>
          <w:p w:rsidR="00C255A4" w:rsidRDefault="00C73A01">
            <w:pPr>
              <w:autoSpaceDE w:val="0"/>
              <w:autoSpaceDN w:val="0"/>
              <w:adjustRightInd w:val="0"/>
              <w:jc w:val="left"/>
              <w:rPr>
                <w:szCs w:val="21"/>
              </w:rPr>
            </w:pPr>
            <w:r>
              <w:rPr>
                <w:szCs w:val="21"/>
              </w:rPr>
              <w:t>1</w:t>
            </w:r>
            <w:r>
              <w:rPr>
                <w:szCs w:val="21"/>
              </w:rPr>
              <w:t>）基金净值大幅波动的风险：当持有基金份额占比较高的基金份额持有人大量赎回本基金时，基金为支付赎回款项而卖出所持有的证券，可能造成证券价格波动，导致本基金的收益水平发生波动。同时，因巨额赎回、份额净值小数保留位数与方式、管理费及托管费等费用计提等原因，可能会导致基金份额净值出现大幅波动；</w:t>
            </w:r>
          </w:p>
          <w:p w:rsidR="00C255A4" w:rsidRDefault="00C73A01">
            <w:pPr>
              <w:autoSpaceDE w:val="0"/>
              <w:autoSpaceDN w:val="0"/>
              <w:adjustRightInd w:val="0"/>
              <w:jc w:val="left"/>
              <w:rPr>
                <w:szCs w:val="21"/>
              </w:rPr>
            </w:pPr>
            <w:r>
              <w:rPr>
                <w:szCs w:val="21"/>
              </w:rPr>
              <w:t>2</w:t>
            </w:r>
            <w:r>
              <w:rPr>
                <w:szCs w:val="21"/>
              </w:rPr>
              <w:t>）巨额赎回的风险：当持有基金份额占比较高的基金份额持有人大量赎回本基金时，可能触发本基金巨额赎回条款，基金份额持有人将可能无法及时赎回所持有的全部基金份额；</w:t>
            </w:r>
          </w:p>
          <w:p w:rsidR="00C255A4" w:rsidRDefault="00C73A01">
            <w:pPr>
              <w:autoSpaceDE w:val="0"/>
              <w:autoSpaceDN w:val="0"/>
              <w:adjustRightInd w:val="0"/>
              <w:jc w:val="left"/>
              <w:rPr>
                <w:szCs w:val="21"/>
              </w:rPr>
            </w:pPr>
            <w:r>
              <w:rPr>
                <w:szCs w:val="21"/>
              </w:rPr>
              <w:t>3</w:t>
            </w:r>
            <w:r>
              <w:rPr>
                <w:szCs w:val="21"/>
              </w:rPr>
              <w:t>）流动性风险：当持有基金份额占比较高的基金份额持有人大量赎回</w:t>
            </w:r>
            <w:r>
              <w:rPr>
                <w:szCs w:val="21"/>
              </w:rPr>
              <w:t>本基金时，可能导致本基金的流动性风险；</w:t>
            </w:r>
          </w:p>
          <w:p w:rsidR="00C255A4" w:rsidRDefault="00C73A01">
            <w:pPr>
              <w:autoSpaceDE w:val="0"/>
              <w:autoSpaceDN w:val="0"/>
              <w:adjustRightInd w:val="0"/>
              <w:jc w:val="left"/>
              <w:rPr>
                <w:szCs w:val="21"/>
              </w:rPr>
            </w:pPr>
            <w:r>
              <w:rPr>
                <w:szCs w:val="21"/>
              </w:rPr>
              <w:t>4</w:t>
            </w:r>
            <w:r>
              <w:rPr>
                <w:szCs w:val="21"/>
              </w:rPr>
              <w:t>）基金提前终止、转型或与其他基金合并的风险：当持有基金份额占比较高的基金份额持有人大量赎回本基金时，可能导致在其赎回后本基金出现连续六十个工作日基金资产净值低于</w:t>
            </w:r>
            <w:r>
              <w:rPr>
                <w:szCs w:val="21"/>
              </w:rPr>
              <w:t>5000</w:t>
            </w:r>
            <w:r>
              <w:rPr>
                <w:szCs w:val="21"/>
              </w:rPr>
              <w:t>万元，可能导致本基金面临转换运作方式、与其他基金合并或者终止基金合同等情形。</w:t>
            </w:r>
          </w:p>
          <w:p w:rsidR="00C255A4" w:rsidRDefault="00C73A01">
            <w:pPr>
              <w:autoSpaceDE w:val="0"/>
              <w:autoSpaceDN w:val="0"/>
              <w:adjustRightInd w:val="0"/>
              <w:jc w:val="left"/>
              <w:rPr>
                <w:szCs w:val="21"/>
              </w:rPr>
            </w:pPr>
            <w:r>
              <w:rPr>
                <w:szCs w:val="21"/>
              </w:rPr>
              <w:t>5</w:t>
            </w:r>
            <w:r>
              <w:rPr>
                <w:szCs w:val="21"/>
              </w:rPr>
              <w:t>）基金规模过小导致的风险：当持有基金份额占比较高的基金份额持有人大量赎回本基金时，可能导致基金规模过小。基金可能会面临投资银行间债券、交易所债券时交易困难的情形。</w:t>
            </w:r>
          </w:p>
          <w:p w:rsidR="00F32F5B" w:rsidRDefault="00C73A01" w:rsidP="004A514F">
            <w:pPr>
              <w:autoSpaceDE w:val="0"/>
              <w:autoSpaceDN w:val="0"/>
              <w:adjustRightInd w:val="0"/>
              <w:jc w:val="left"/>
              <w:rPr>
                <w:szCs w:val="21"/>
              </w:rPr>
            </w:pPr>
            <w:r>
              <w:rPr>
                <w:szCs w:val="21"/>
              </w:rPr>
              <w:t>6</w:t>
            </w:r>
            <w:r>
              <w:rPr>
                <w:szCs w:val="21"/>
              </w:rPr>
              <w:t>）份额占比较高的投资者申购申请被拒绝的风险：当某一基金份额持有人所持有的基金份额达到或超过本基金总份额的</w:t>
            </w:r>
            <w:r>
              <w:rPr>
                <w:szCs w:val="21"/>
              </w:rPr>
              <w:t>50%</w:t>
            </w:r>
            <w:r>
              <w:rPr>
                <w:szCs w:val="21"/>
              </w:rPr>
              <w:t>时，本基金管理人将不再接受该持有人对本基金基金份额提出的申购及转换转入申请。在其他基金份额持有人赎回基金份额导致某一基金份额持有人所持有的基金份额达到或超过本基金总份额</w:t>
            </w:r>
            <w:r>
              <w:rPr>
                <w:szCs w:val="21"/>
              </w:rPr>
              <w:t>50%</w:t>
            </w:r>
            <w:r>
              <w:rPr>
                <w:szCs w:val="21"/>
              </w:rPr>
              <w:t>的情况下，该基金份额持有人将面临所提出的对本基金基金份额的申购及转换转入申请被拒绝的风险。如果投资人某笔申购或转换转入申请导致其持有本基金基金份额达到或超过本基金规模的</w:t>
            </w:r>
            <w:r>
              <w:rPr>
                <w:szCs w:val="21"/>
              </w:rPr>
              <w:t>50%</w:t>
            </w:r>
            <w:r>
              <w:rPr>
                <w:szCs w:val="21"/>
              </w:rPr>
              <w:t>，该笔申购或转换转入申请可能被确认失败。</w:t>
            </w:r>
          </w:p>
        </w:tc>
      </w:tr>
    </w:tbl>
    <w:p w:rsidR="00F32F5B" w:rsidRDefault="00C73A01" w:rsidP="00F32F5B">
      <w:pPr>
        <w:pStyle w:val="20"/>
        <w:spacing w:before="0" w:after="0"/>
        <w:rPr>
          <w:rFonts w:ascii="Times New Roman" w:hAnsi="Times New Roman"/>
          <w:b w:val="0"/>
          <w:color w:val="000000" w:themeColor="text1"/>
          <w:kern w:val="0"/>
          <w:sz w:val="21"/>
          <w:szCs w:val="21"/>
        </w:rPr>
      </w:pPr>
      <w:r>
        <w:rPr>
          <w:rFonts w:ascii="Times New Roman" w:hAnsi="Times New Roman"/>
          <w:color w:val="000000" w:themeColor="text1"/>
          <w:kern w:val="0"/>
          <w:sz w:val="21"/>
          <w:szCs w:val="21"/>
        </w:rPr>
        <w:t>11.2</w:t>
      </w:r>
      <w:r>
        <w:rPr>
          <w:rFonts w:ascii="Times New Roman" w:hAnsi="Times New Roman"/>
          <w:color w:val="000000" w:themeColor="text1"/>
          <w:kern w:val="0"/>
          <w:sz w:val="21"/>
          <w:szCs w:val="21"/>
        </w:rPr>
        <w:t xml:space="preserve"> </w:t>
      </w:r>
      <w:r>
        <w:rPr>
          <w:rFonts w:ascii="Times New Roman" w:hAnsi="Times New Roman" w:hint="eastAsia"/>
          <w:color w:val="000000" w:themeColor="text1"/>
          <w:kern w:val="0"/>
          <w:sz w:val="21"/>
          <w:szCs w:val="21"/>
        </w:rPr>
        <w:t>影响投资者决策的其他重要信息</w:t>
      </w:r>
    </w:p>
    <w:p w:rsidR="001548F9" w:rsidRPr="00646A7D" w:rsidRDefault="00C73A01" w:rsidP="00F32F5B">
      <w:pPr>
        <w:spacing w:line="360" w:lineRule="auto"/>
        <w:ind w:firstLineChars="200" w:firstLine="420"/>
        <w:rPr>
          <w:rFonts w:eastAsiaTheme="minorEastAsia"/>
          <w:color w:val="000000"/>
          <w:szCs w:val="21"/>
        </w:rPr>
      </w:pPr>
      <w:r>
        <w:rPr>
          <w:rFonts w:eastAsiaTheme="minorEastAsia"/>
          <w:color w:val="000000" w:themeColor="text1"/>
          <w:szCs w:val="21"/>
        </w:rPr>
        <w:t>无影响投资者决策的其他重要信息。</w:t>
      </w: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5E17AD">
      <w:pPr>
        <w:ind w:firstLineChars="150" w:firstLine="315"/>
        <w:rPr>
          <w:rFonts w:eastAsiaTheme="minorEastAsia"/>
          <w:bCs/>
          <w:color w:val="000000"/>
          <w:szCs w:val="21"/>
        </w:rPr>
      </w:pPr>
    </w:p>
    <w:p w:rsidR="001548F9" w:rsidRPr="00646A7D" w:rsidRDefault="00C73A01" w:rsidP="008971E9">
      <w:pPr>
        <w:spacing w:line="360" w:lineRule="auto"/>
        <w:ind w:left="840"/>
        <w:jc w:val="right"/>
        <w:rPr>
          <w:rFonts w:eastAsiaTheme="minorEastAsia"/>
          <w:b/>
          <w:bCs/>
          <w:szCs w:val="21"/>
        </w:rPr>
      </w:pPr>
      <w:r w:rsidRPr="00646A7D">
        <w:rPr>
          <w:rFonts w:eastAsiaTheme="minorEastAsia"/>
          <w:b/>
          <w:bCs/>
          <w:szCs w:val="21"/>
        </w:rPr>
        <w:t>金鹰基金管理有限公司</w:t>
      </w:r>
    </w:p>
    <w:p w:rsidR="001548F9" w:rsidRPr="00646A7D" w:rsidRDefault="00C73A01" w:rsidP="00631B2E">
      <w:pPr>
        <w:spacing w:line="360" w:lineRule="auto"/>
        <w:ind w:left="840"/>
        <w:jc w:val="right"/>
        <w:rPr>
          <w:rFonts w:eastAsiaTheme="minorEastAsia"/>
          <w:b/>
          <w:bCs/>
          <w:szCs w:val="21"/>
        </w:rPr>
      </w:pPr>
      <w:r w:rsidRPr="00646A7D">
        <w:rPr>
          <w:rFonts w:eastAsiaTheme="minorEastAsia"/>
          <w:b/>
          <w:bCs/>
          <w:szCs w:val="21"/>
        </w:rPr>
        <w:t>二〇一九年八月二十三日</w:t>
      </w:r>
    </w:p>
    <w:sectPr w:rsidR="001548F9" w:rsidRPr="00646A7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5A4" w:rsidRDefault="00C255A4" w:rsidP="00C255A4">
      <w:r>
        <w:separator/>
      </w:r>
    </w:p>
  </w:endnote>
  <w:endnote w:type="continuationSeparator" w:id="1">
    <w:p w:rsidR="00C255A4" w:rsidRDefault="00C255A4" w:rsidP="00C25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C255A4" w:rsidP="00C03B3A">
    <w:pPr>
      <w:pStyle w:val="a6"/>
      <w:framePr w:wrap="around" w:vAnchor="text" w:hAnchor="margin" w:xAlign="right" w:y="1"/>
      <w:rPr>
        <w:rStyle w:val="a7"/>
      </w:rPr>
    </w:pPr>
    <w:r>
      <w:rPr>
        <w:rStyle w:val="a7"/>
      </w:rPr>
      <w:fldChar w:fldCharType="begin"/>
    </w:r>
    <w:r w:rsidR="00C73A01">
      <w:rPr>
        <w:rStyle w:val="a7"/>
      </w:rPr>
      <w:instrText xml:space="preserve">PAGE  </w:instrText>
    </w:r>
    <w:r>
      <w:rPr>
        <w:rStyle w:val="a7"/>
      </w:rPr>
      <w:fldChar w:fldCharType="end"/>
    </w:r>
  </w:p>
  <w:p w:rsidR="00646A7D" w:rsidRDefault="00C73A01"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Default="00C73A01" w:rsidP="00C03B3A">
    <w:pPr>
      <w:pStyle w:val="a6"/>
      <w:ind w:right="360"/>
      <w:jc w:val="center"/>
    </w:pPr>
    <w:r>
      <w:rPr>
        <w:rFonts w:hint="eastAsia"/>
        <w:kern w:val="0"/>
        <w:szCs w:val="21"/>
      </w:rPr>
      <w:t>第</w:t>
    </w:r>
    <w:r w:rsidR="00C255A4">
      <w:rPr>
        <w:kern w:val="0"/>
        <w:szCs w:val="21"/>
      </w:rPr>
      <w:fldChar w:fldCharType="begin"/>
    </w:r>
    <w:r>
      <w:rPr>
        <w:kern w:val="0"/>
        <w:szCs w:val="21"/>
      </w:rPr>
      <w:instrText xml:space="preserve"> PAGE </w:instrText>
    </w:r>
    <w:r w:rsidR="00C255A4">
      <w:rPr>
        <w:kern w:val="0"/>
        <w:szCs w:val="21"/>
      </w:rPr>
      <w:fldChar w:fldCharType="separate"/>
    </w:r>
    <w:r>
      <w:rPr>
        <w:noProof/>
        <w:kern w:val="0"/>
        <w:szCs w:val="21"/>
      </w:rPr>
      <w:t>2</w:t>
    </w:r>
    <w:r w:rsidR="00C255A4">
      <w:rPr>
        <w:kern w:val="0"/>
        <w:szCs w:val="21"/>
      </w:rPr>
      <w:fldChar w:fldCharType="end"/>
    </w:r>
    <w:r>
      <w:rPr>
        <w:rFonts w:hint="eastAsia"/>
        <w:kern w:val="0"/>
        <w:szCs w:val="21"/>
      </w:rPr>
      <w:t>页共</w:t>
    </w:r>
    <w:r w:rsidR="00C255A4">
      <w:rPr>
        <w:kern w:val="0"/>
        <w:szCs w:val="21"/>
      </w:rPr>
      <w:fldChar w:fldCharType="begin"/>
    </w:r>
    <w:r>
      <w:rPr>
        <w:kern w:val="0"/>
        <w:szCs w:val="21"/>
      </w:rPr>
      <w:instrText xml:space="preserve"> NUMPAGES </w:instrText>
    </w:r>
    <w:r w:rsidR="00C255A4">
      <w:rPr>
        <w:kern w:val="0"/>
        <w:szCs w:val="21"/>
      </w:rPr>
      <w:fldChar w:fldCharType="separate"/>
    </w:r>
    <w:r>
      <w:rPr>
        <w:noProof/>
        <w:kern w:val="0"/>
        <w:szCs w:val="21"/>
      </w:rPr>
      <w:t>3</w:t>
    </w:r>
    <w:r w:rsidR="00C255A4">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5A4" w:rsidRDefault="00C255A4" w:rsidP="00C255A4">
      <w:r>
        <w:separator/>
      </w:r>
    </w:p>
  </w:footnote>
  <w:footnote w:type="continuationSeparator" w:id="1">
    <w:p w:rsidR="00C255A4" w:rsidRDefault="00C255A4" w:rsidP="00C25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7D" w:rsidRPr="0049538A" w:rsidRDefault="00C73A01" w:rsidP="002243A3">
    <w:pPr>
      <w:pStyle w:val="a9"/>
      <w:pBdr>
        <w:bottom w:val="single" w:sz="6" w:space="0" w:color="auto"/>
      </w:pBdr>
      <w:jc w:val="right"/>
    </w:pPr>
    <w:r w:rsidRPr="0049538A">
      <w:t>金鹰添润定期开放债券型发起式证券投资基金</w:t>
    </w:r>
    <w:r w:rsidRPr="0049538A">
      <w:t>2019</w:t>
    </w:r>
    <w:r w:rsidRPr="0049538A">
      <w:t>年半年度报告</w:t>
    </w:r>
    <w:r w:rsidRPr="0049538A">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B14A16DE">
      <w:start w:val="2006"/>
      <w:numFmt w:val="bullet"/>
      <w:lvlText w:val="●"/>
      <w:lvlJc w:val="left"/>
      <w:pPr>
        <w:tabs>
          <w:tab w:val="num" w:pos="780"/>
        </w:tabs>
        <w:ind w:left="780" w:hanging="360"/>
      </w:pPr>
      <w:rPr>
        <w:rFonts w:ascii="Times New Roman" w:eastAsia="宋体" w:hAnsi="Times New Roman" w:hint="default"/>
      </w:rPr>
    </w:lvl>
    <w:lvl w:ilvl="1" w:tplc="8C703B6E" w:tentative="1">
      <w:start w:val="1"/>
      <w:numFmt w:val="bullet"/>
      <w:lvlText w:val=""/>
      <w:lvlJc w:val="left"/>
      <w:pPr>
        <w:tabs>
          <w:tab w:val="num" w:pos="1260"/>
        </w:tabs>
        <w:ind w:left="1260" w:hanging="420"/>
      </w:pPr>
      <w:rPr>
        <w:rFonts w:ascii="Wingdings" w:hAnsi="Wingdings" w:hint="default"/>
      </w:rPr>
    </w:lvl>
    <w:lvl w:ilvl="2" w:tplc="7BA2701A" w:tentative="1">
      <w:start w:val="1"/>
      <w:numFmt w:val="bullet"/>
      <w:lvlText w:val=""/>
      <w:lvlJc w:val="left"/>
      <w:pPr>
        <w:tabs>
          <w:tab w:val="num" w:pos="1680"/>
        </w:tabs>
        <w:ind w:left="1680" w:hanging="420"/>
      </w:pPr>
      <w:rPr>
        <w:rFonts w:ascii="Wingdings" w:hAnsi="Wingdings" w:hint="default"/>
      </w:rPr>
    </w:lvl>
    <w:lvl w:ilvl="3" w:tplc="FACE4C04" w:tentative="1">
      <w:start w:val="1"/>
      <w:numFmt w:val="bullet"/>
      <w:lvlText w:val=""/>
      <w:lvlJc w:val="left"/>
      <w:pPr>
        <w:tabs>
          <w:tab w:val="num" w:pos="2100"/>
        </w:tabs>
        <w:ind w:left="2100" w:hanging="420"/>
      </w:pPr>
      <w:rPr>
        <w:rFonts w:ascii="Wingdings" w:hAnsi="Wingdings" w:hint="default"/>
      </w:rPr>
    </w:lvl>
    <w:lvl w:ilvl="4" w:tplc="953CAB08" w:tentative="1">
      <w:start w:val="1"/>
      <w:numFmt w:val="bullet"/>
      <w:lvlText w:val=""/>
      <w:lvlJc w:val="left"/>
      <w:pPr>
        <w:tabs>
          <w:tab w:val="num" w:pos="2520"/>
        </w:tabs>
        <w:ind w:left="2520" w:hanging="420"/>
      </w:pPr>
      <w:rPr>
        <w:rFonts w:ascii="Wingdings" w:hAnsi="Wingdings" w:hint="default"/>
      </w:rPr>
    </w:lvl>
    <w:lvl w:ilvl="5" w:tplc="D3F84E98" w:tentative="1">
      <w:start w:val="1"/>
      <w:numFmt w:val="bullet"/>
      <w:lvlText w:val=""/>
      <w:lvlJc w:val="left"/>
      <w:pPr>
        <w:tabs>
          <w:tab w:val="num" w:pos="2940"/>
        </w:tabs>
        <w:ind w:left="2940" w:hanging="420"/>
      </w:pPr>
      <w:rPr>
        <w:rFonts w:ascii="Wingdings" w:hAnsi="Wingdings" w:hint="default"/>
      </w:rPr>
    </w:lvl>
    <w:lvl w:ilvl="6" w:tplc="72547D20" w:tentative="1">
      <w:start w:val="1"/>
      <w:numFmt w:val="bullet"/>
      <w:lvlText w:val=""/>
      <w:lvlJc w:val="left"/>
      <w:pPr>
        <w:tabs>
          <w:tab w:val="num" w:pos="3360"/>
        </w:tabs>
        <w:ind w:left="3360" w:hanging="420"/>
      </w:pPr>
      <w:rPr>
        <w:rFonts w:ascii="Wingdings" w:hAnsi="Wingdings" w:hint="default"/>
      </w:rPr>
    </w:lvl>
    <w:lvl w:ilvl="7" w:tplc="95044AFC" w:tentative="1">
      <w:start w:val="1"/>
      <w:numFmt w:val="bullet"/>
      <w:lvlText w:val=""/>
      <w:lvlJc w:val="left"/>
      <w:pPr>
        <w:tabs>
          <w:tab w:val="num" w:pos="3780"/>
        </w:tabs>
        <w:ind w:left="3780" w:hanging="420"/>
      </w:pPr>
      <w:rPr>
        <w:rFonts w:ascii="Wingdings" w:hAnsi="Wingdings" w:hint="default"/>
      </w:rPr>
    </w:lvl>
    <w:lvl w:ilvl="8" w:tplc="033A3400"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6361FCC">
      <w:start w:val="1"/>
      <w:numFmt w:val="decimal"/>
      <w:lvlText w:val="（%1）"/>
      <w:lvlJc w:val="left"/>
      <w:pPr>
        <w:tabs>
          <w:tab w:val="num" w:pos="1200"/>
        </w:tabs>
        <w:ind w:left="1200" w:hanging="720"/>
      </w:pPr>
      <w:rPr>
        <w:rFonts w:cs="Times New Roman" w:hint="eastAsia"/>
        <w:sz w:val="24"/>
      </w:rPr>
    </w:lvl>
    <w:lvl w:ilvl="1" w:tplc="5C442D4E" w:tentative="1">
      <w:start w:val="1"/>
      <w:numFmt w:val="lowerLetter"/>
      <w:lvlText w:val="%2)"/>
      <w:lvlJc w:val="left"/>
      <w:pPr>
        <w:tabs>
          <w:tab w:val="num" w:pos="1320"/>
        </w:tabs>
        <w:ind w:left="1320" w:hanging="420"/>
      </w:pPr>
      <w:rPr>
        <w:rFonts w:cs="Times New Roman"/>
      </w:rPr>
    </w:lvl>
    <w:lvl w:ilvl="2" w:tplc="5C406BFA" w:tentative="1">
      <w:start w:val="1"/>
      <w:numFmt w:val="lowerRoman"/>
      <w:lvlText w:val="%3."/>
      <w:lvlJc w:val="right"/>
      <w:pPr>
        <w:tabs>
          <w:tab w:val="num" w:pos="1740"/>
        </w:tabs>
        <w:ind w:left="1740" w:hanging="420"/>
      </w:pPr>
      <w:rPr>
        <w:rFonts w:cs="Times New Roman"/>
      </w:rPr>
    </w:lvl>
    <w:lvl w:ilvl="3" w:tplc="C5B41F7E" w:tentative="1">
      <w:start w:val="1"/>
      <w:numFmt w:val="decimal"/>
      <w:lvlText w:val="%4."/>
      <w:lvlJc w:val="left"/>
      <w:pPr>
        <w:tabs>
          <w:tab w:val="num" w:pos="2160"/>
        </w:tabs>
        <w:ind w:left="2160" w:hanging="420"/>
      </w:pPr>
      <w:rPr>
        <w:rFonts w:cs="Times New Roman"/>
      </w:rPr>
    </w:lvl>
    <w:lvl w:ilvl="4" w:tplc="82568CA8" w:tentative="1">
      <w:start w:val="1"/>
      <w:numFmt w:val="lowerLetter"/>
      <w:lvlText w:val="%5)"/>
      <w:lvlJc w:val="left"/>
      <w:pPr>
        <w:tabs>
          <w:tab w:val="num" w:pos="2580"/>
        </w:tabs>
        <w:ind w:left="2580" w:hanging="420"/>
      </w:pPr>
      <w:rPr>
        <w:rFonts w:cs="Times New Roman"/>
      </w:rPr>
    </w:lvl>
    <w:lvl w:ilvl="5" w:tplc="6AF476CE" w:tentative="1">
      <w:start w:val="1"/>
      <w:numFmt w:val="lowerRoman"/>
      <w:lvlText w:val="%6."/>
      <w:lvlJc w:val="right"/>
      <w:pPr>
        <w:tabs>
          <w:tab w:val="num" w:pos="3000"/>
        </w:tabs>
        <w:ind w:left="3000" w:hanging="420"/>
      </w:pPr>
      <w:rPr>
        <w:rFonts w:cs="Times New Roman"/>
      </w:rPr>
    </w:lvl>
    <w:lvl w:ilvl="6" w:tplc="16E8420C" w:tentative="1">
      <w:start w:val="1"/>
      <w:numFmt w:val="decimal"/>
      <w:lvlText w:val="%7."/>
      <w:lvlJc w:val="left"/>
      <w:pPr>
        <w:tabs>
          <w:tab w:val="num" w:pos="3420"/>
        </w:tabs>
        <w:ind w:left="3420" w:hanging="420"/>
      </w:pPr>
      <w:rPr>
        <w:rFonts w:cs="Times New Roman"/>
      </w:rPr>
    </w:lvl>
    <w:lvl w:ilvl="7" w:tplc="5A4EBC40" w:tentative="1">
      <w:start w:val="1"/>
      <w:numFmt w:val="lowerLetter"/>
      <w:lvlText w:val="%8)"/>
      <w:lvlJc w:val="left"/>
      <w:pPr>
        <w:tabs>
          <w:tab w:val="num" w:pos="3840"/>
        </w:tabs>
        <w:ind w:left="3840" w:hanging="420"/>
      </w:pPr>
      <w:rPr>
        <w:rFonts w:cs="Times New Roman"/>
      </w:rPr>
    </w:lvl>
    <w:lvl w:ilvl="8" w:tplc="980A34BA"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AAB2DD3E">
      <w:start w:val="1"/>
      <w:numFmt w:val="japaneseCounting"/>
      <w:lvlText w:val="%1、"/>
      <w:lvlJc w:val="left"/>
      <w:pPr>
        <w:tabs>
          <w:tab w:val="num" w:pos="480"/>
        </w:tabs>
        <w:ind w:left="480" w:hanging="480"/>
      </w:pPr>
      <w:rPr>
        <w:rFonts w:eastAsia="宋体" w:cs="Times New Roman" w:hint="eastAsia"/>
        <w:color w:val="auto"/>
      </w:rPr>
    </w:lvl>
    <w:lvl w:ilvl="1" w:tplc="2DCC3F12">
      <w:start w:val="1"/>
      <w:numFmt w:val="japaneseCounting"/>
      <w:lvlText w:val="(%2)"/>
      <w:lvlJc w:val="left"/>
      <w:pPr>
        <w:tabs>
          <w:tab w:val="num" w:pos="810"/>
        </w:tabs>
        <w:ind w:left="810" w:hanging="390"/>
      </w:pPr>
      <w:rPr>
        <w:rFonts w:cs="Times New Roman" w:hint="eastAsia"/>
      </w:rPr>
    </w:lvl>
    <w:lvl w:ilvl="2" w:tplc="20584F34">
      <w:start w:val="1"/>
      <w:numFmt w:val="decimal"/>
      <w:lvlText w:val="%3、"/>
      <w:lvlJc w:val="left"/>
      <w:pPr>
        <w:tabs>
          <w:tab w:val="num" w:pos="1200"/>
        </w:tabs>
        <w:ind w:left="1200" w:hanging="360"/>
      </w:pPr>
      <w:rPr>
        <w:rFonts w:cs="Times New Roman" w:hint="eastAsia"/>
      </w:rPr>
    </w:lvl>
    <w:lvl w:ilvl="3" w:tplc="CEF2D386" w:tentative="1">
      <w:start w:val="1"/>
      <w:numFmt w:val="decimal"/>
      <w:lvlText w:val="%4."/>
      <w:lvlJc w:val="left"/>
      <w:pPr>
        <w:tabs>
          <w:tab w:val="num" w:pos="1680"/>
        </w:tabs>
        <w:ind w:left="1680" w:hanging="420"/>
      </w:pPr>
      <w:rPr>
        <w:rFonts w:cs="Times New Roman"/>
      </w:rPr>
    </w:lvl>
    <w:lvl w:ilvl="4" w:tplc="59022D1A" w:tentative="1">
      <w:start w:val="1"/>
      <w:numFmt w:val="lowerLetter"/>
      <w:lvlText w:val="%5)"/>
      <w:lvlJc w:val="left"/>
      <w:pPr>
        <w:tabs>
          <w:tab w:val="num" w:pos="2100"/>
        </w:tabs>
        <w:ind w:left="2100" w:hanging="420"/>
      </w:pPr>
      <w:rPr>
        <w:rFonts w:cs="Times New Roman"/>
      </w:rPr>
    </w:lvl>
    <w:lvl w:ilvl="5" w:tplc="873801CE" w:tentative="1">
      <w:start w:val="1"/>
      <w:numFmt w:val="lowerRoman"/>
      <w:lvlText w:val="%6."/>
      <w:lvlJc w:val="right"/>
      <w:pPr>
        <w:tabs>
          <w:tab w:val="num" w:pos="2520"/>
        </w:tabs>
        <w:ind w:left="2520" w:hanging="420"/>
      </w:pPr>
      <w:rPr>
        <w:rFonts w:cs="Times New Roman"/>
      </w:rPr>
    </w:lvl>
    <w:lvl w:ilvl="6" w:tplc="87847548" w:tentative="1">
      <w:start w:val="1"/>
      <w:numFmt w:val="decimal"/>
      <w:lvlText w:val="%7."/>
      <w:lvlJc w:val="left"/>
      <w:pPr>
        <w:tabs>
          <w:tab w:val="num" w:pos="2940"/>
        </w:tabs>
        <w:ind w:left="2940" w:hanging="420"/>
      </w:pPr>
      <w:rPr>
        <w:rFonts w:cs="Times New Roman"/>
      </w:rPr>
    </w:lvl>
    <w:lvl w:ilvl="7" w:tplc="AF9A356C" w:tentative="1">
      <w:start w:val="1"/>
      <w:numFmt w:val="lowerLetter"/>
      <w:lvlText w:val="%8)"/>
      <w:lvlJc w:val="left"/>
      <w:pPr>
        <w:tabs>
          <w:tab w:val="num" w:pos="3360"/>
        </w:tabs>
        <w:ind w:left="3360" w:hanging="420"/>
      </w:pPr>
      <w:rPr>
        <w:rFonts w:cs="Times New Roman"/>
      </w:rPr>
    </w:lvl>
    <w:lvl w:ilvl="8" w:tplc="BB16E8EA"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5A4"/>
    <w:rsid w:val="00C255A4"/>
    <w:rsid w:val="00C73A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58265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43E0-E367-488C-AD61-2F258386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2925</Words>
  <Characters>16677</Characters>
  <Application>Microsoft Office Word</Application>
  <DocSecurity>4</DocSecurity>
  <Lines>138</Lines>
  <Paragraphs>39</Paragraphs>
  <ScaleCrop>false</ScaleCrop>
  <Company/>
  <LinksUpToDate>false</LinksUpToDate>
  <CharactersWithSpaces>19563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2019-08-22T16:07:00Z</dcterms:created>
  <dcterms:modified xsi:type="dcterms:W3CDTF">2019-08-22T16:07:00Z</dcterms:modified>
</cp:coreProperties>
</file>