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0F" w:rsidRDefault="007577D0" w:rsidP="001D136F">
      <w:pPr>
        <w:spacing w:line="400" w:lineRule="exact"/>
        <w:jc w:val="center"/>
        <w:rPr>
          <w:b/>
          <w:color w:val="000000"/>
          <w:sz w:val="28"/>
          <w:szCs w:val="18"/>
        </w:rPr>
      </w:pPr>
      <w:r w:rsidRPr="001D136F">
        <w:rPr>
          <w:rFonts w:hint="eastAsia"/>
          <w:b/>
          <w:sz w:val="28"/>
          <w:szCs w:val="18"/>
        </w:rPr>
        <w:t>太平基金</w:t>
      </w:r>
      <w:r w:rsidRPr="001D136F">
        <w:rPr>
          <w:rFonts w:hint="eastAsia"/>
          <w:b/>
          <w:color w:val="000000"/>
          <w:sz w:val="28"/>
          <w:szCs w:val="18"/>
        </w:rPr>
        <w:t>管理有限公司关于在网上直销</w:t>
      </w:r>
      <w:r w:rsidR="007121A1">
        <w:rPr>
          <w:rFonts w:hint="eastAsia"/>
          <w:b/>
          <w:color w:val="000000"/>
          <w:sz w:val="28"/>
          <w:szCs w:val="18"/>
        </w:rPr>
        <w:t>平台</w:t>
      </w:r>
    </w:p>
    <w:p w:rsidR="007577D0" w:rsidRPr="001D136F" w:rsidRDefault="007577D0" w:rsidP="001D136F">
      <w:pPr>
        <w:spacing w:line="400" w:lineRule="exact"/>
        <w:jc w:val="center"/>
        <w:rPr>
          <w:b/>
          <w:sz w:val="18"/>
          <w:szCs w:val="18"/>
        </w:rPr>
      </w:pPr>
      <w:r w:rsidRPr="001D136F">
        <w:rPr>
          <w:rFonts w:hint="eastAsia"/>
          <w:b/>
          <w:color w:val="000000"/>
          <w:sz w:val="28"/>
          <w:szCs w:val="18"/>
        </w:rPr>
        <w:t>开通定</w:t>
      </w:r>
      <w:r w:rsidR="003C3DE4">
        <w:rPr>
          <w:rFonts w:hint="eastAsia"/>
          <w:b/>
          <w:color w:val="000000"/>
          <w:sz w:val="28"/>
          <w:szCs w:val="18"/>
        </w:rPr>
        <w:t>期定额投资</w:t>
      </w:r>
      <w:r w:rsidRPr="001D136F">
        <w:rPr>
          <w:rFonts w:hint="eastAsia"/>
          <w:b/>
          <w:color w:val="000000"/>
          <w:sz w:val="28"/>
          <w:szCs w:val="18"/>
        </w:rPr>
        <w:t>业务的公告</w:t>
      </w:r>
    </w:p>
    <w:p w:rsidR="007577D0" w:rsidRPr="00F43D7E" w:rsidRDefault="007577D0">
      <w:pPr>
        <w:rPr>
          <w:sz w:val="18"/>
          <w:szCs w:val="18"/>
        </w:rPr>
      </w:pPr>
    </w:p>
    <w:p w:rsidR="003C3DE4" w:rsidRDefault="007577D0" w:rsidP="007121A1">
      <w:pPr>
        <w:spacing w:line="276" w:lineRule="auto"/>
        <w:ind w:firstLineChars="200" w:firstLine="420"/>
        <w:rPr>
          <w:color w:val="000000"/>
          <w:sz w:val="18"/>
          <w:szCs w:val="18"/>
        </w:rPr>
      </w:pPr>
      <w:r w:rsidRPr="001D136F">
        <w:rPr>
          <w:rFonts w:hint="eastAsia"/>
          <w:color w:val="000000"/>
          <w:szCs w:val="18"/>
        </w:rPr>
        <w:t>为更好地满足</w:t>
      </w:r>
      <w:r w:rsidR="00452A17">
        <w:rPr>
          <w:rFonts w:hint="eastAsia"/>
          <w:color w:val="000000"/>
          <w:szCs w:val="18"/>
        </w:rPr>
        <w:t>广大投资者的投资</w:t>
      </w:r>
      <w:r w:rsidRPr="001D136F">
        <w:rPr>
          <w:rFonts w:hint="eastAsia"/>
          <w:color w:val="000000"/>
          <w:szCs w:val="18"/>
        </w:rPr>
        <w:t>需求，</w:t>
      </w:r>
      <w:r w:rsidR="00F43D7E" w:rsidRPr="001D136F">
        <w:rPr>
          <w:rFonts w:hint="eastAsia"/>
          <w:szCs w:val="18"/>
        </w:rPr>
        <w:t>太平基金</w:t>
      </w:r>
      <w:r w:rsidRPr="001D136F">
        <w:rPr>
          <w:rFonts w:hint="eastAsia"/>
          <w:color w:val="000000"/>
          <w:szCs w:val="18"/>
        </w:rPr>
        <w:t>管理有限公司（以下</w:t>
      </w:r>
      <w:r w:rsidR="00C60D44" w:rsidRPr="001D136F">
        <w:rPr>
          <w:rFonts w:hint="eastAsia"/>
          <w:color w:val="000000"/>
          <w:szCs w:val="18"/>
        </w:rPr>
        <w:t>简称“本公司”）</w:t>
      </w:r>
      <w:r w:rsidR="00452A17">
        <w:rPr>
          <w:rFonts w:hint="eastAsia"/>
          <w:color w:val="000000"/>
          <w:szCs w:val="18"/>
        </w:rPr>
        <w:t>决定</w:t>
      </w:r>
      <w:r w:rsidRPr="001D136F">
        <w:rPr>
          <w:rFonts w:hint="eastAsia"/>
          <w:color w:val="000000"/>
          <w:szCs w:val="18"/>
        </w:rPr>
        <w:t>自</w:t>
      </w:r>
      <w:r w:rsidRPr="001D136F">
        <w:rPr>
          <w:rFonts w:hint="eastAsia"/>
          <w:color w:val="000000"/>
          <w:szCs w:val="18"/>
        </w:rPr>
        <w:t> 2019</w:t>
      </w:r>
      <w:r w:rsidRPr="001D136F">
        <w:rPr>
          <w:rFonts w:hint="eastAsia"/>
          <w:color w:val="000000"/>
          <w:szCs w:val="18"/>
        </w:rPr>
        <w:t>年</w:t>
      </w:r>
      <w:r w:rsidRPr="001D136F">
        <w:rPr>
          <w:rFonts w:hint="eastAsia"/>
          <w:color w:val="000000"/>
          <w:szCs w:val="18"/>
        </w:rPr>
        <w:t> </w:t>
      </w:r>
      <w:r w:rsidR="001D136F">
        <w:rPr>
          <w:rFonts w:hint="eastAsia"/>
          <w:color w:val="000000"/>
          <w:szCs w:val="18"/>
        </w:rPr>
        <w:t>8</w:t>
      </w:r>
      <w:r w:rsidRPr="001D136F">
        <w:rPr>
          <w:rFonts w:hint="eastAsia"/>
          <w:color w:val="000000"/>
          <w:szCs w:val="18"/>
        </w:rPr>
        <w:t>月</w:t>
      </w:r>
      <w:r w:rsidRPr="001D136F">
        <w:rPr>
          <w:rFonts w:hint="eastAsia"/>
          <w:color w:val="000000"/>
          <w:szCs w:val="18"/>
        </w:rPr>
        <w:t> </w:t>
      </w:r>
      <w:r w:rsidR="001D136F" w:rsidRPr="001D136F">
        <w:rPr>
          <w:rFonts w:hint="eastAsia"/>
          <w:color w:val="000000"/>
          <w:szCs w:val="18"/>
        </w:rPr>
        <w:t>1</w:t>
      </w:r>
      <w:r w:rsidR="001D136F">
        <w:rPr>
          <w:rFonts w:hint="eastAsia"/>
          <w:color w:val="000000"/>
          <w:szCs w:val="18"/>
        </w:rPr>
        <w:t>5</w:t>
      </w:r>
      <w:r w:rsidR="00452A17">
        <w:rPr>
          <w:rFonts w:hint="eastAsia"/>
          <w:color w:val="000000"/>
          <w:szCs w:val="18"/>
        </w:rPr>
        <w:t>日起在本公司</w:t>
      </w:r>
      <w:r w:rsidRPr="001D136F">
        <w:rPr>
          <w:rFonts w:hint="eastAsia"/>
          <w:color w:val="000000"/>
          <w:szCs w:val="18"/>
        </w:rPr>
        <w:t>网上直销</w:t>
      </w:r>
      <w:r w:rsidR="00452A17">
        <w:rPr>
          <w:rFonts w:hint="eastAsia"/>
          <w:color w:val="000000"/>
          <w:szCs w:val="18"/>
        </w:rPr>
        <w:t>平台（</w:t>
      </w:r>
      <w:r w:rsidR="00452A17">
        <w:rPr>
          <w:rFonts w:hint="eastAsia"/>
          <w:color w:val="000000"/>
          <w:szCs w:val="18"/>
        </w:rPr>
        <w:t>PC</w:t>
      </w:r>
      <w:r w:rsidR="00452A17">
        <w:rPr>
          <w:rFonts w:hint="eastAsia"/>
          <w:color w:val="000000"/>
          <w:szCs w:val="18"/>
        </w:rPr>
        <w:t>网上交易平台、微信交易平台）</w:t>
      </w:r>
      <w:r w:rsidR="007121A1">
        <w:rPr>
          <w:rFonts w:hint="eastAsia"/>
          <w:color w:val="000000"/>
          <w:szCs w:val="18"/>
        </w:rPr>
        <w:t>开通</w:t>
      </w:r>
      <w:r w:rsidR="00452A17" w:rsidRPr="001D136F">
        <w:rPr>
          <w:rFonts w:hint="eastAsia"/>
          <w:color w:val="000000"/>
          <w:szCs w:val="18"/>
        </w:rPr>
        <w:t>本公司旗下</w:t>
      </w:r>
      <w:r w:rsidR="007121A1">
        <w:rPr>
          <w:rFonts w:hint="eastAsia"/>
          <w:color w:val="000000"/>
          <w:szCs w:val="18"/>
        </w:rPr>
        <w:t>相关</w:t>
      </w:r>
      <w:r w:rsidR="00452A17" w:rsidRPr="001D136F">
        <w:rPr>
          <w:rFonts w:hint="eastAsia"/>
          <w:color w:val="000000"/>
          <w:szCs w:val="18"/>
        </w:rPr>
        <w:t>基金</w:t>
      </w:r>
      <w:r w:rsidR="00452A17">
        <w:rPr>
          <w:rFonts w:hint="eastAsia"/>
          <w:color w:val="000000"/>
          <w:szCs w:val="18"/>
        </w:rPr>
        <w:t>产品定期定额投资</w:t>
      </w:r>
      <w:r w:rsidRPr="001D136F">
        <w:rPr>
          <w:rFonts w:hint="eastAsia"/>
          <w:color w:val="000000"/>
          <w:szCs w:val="18"/>
        </w:rPr>
        <w:t>业务</w:t>
      </w:r>
      <w:r w:rsidR="007121A1">
        <w:rPr>
          <w:rFonts w:hint="eastAsia"/>
          <w:color w:val="000000"/>
          <w:szCs w:val="18"/>
        </w:rPr>
        <w:t>，</w:t>
      </w:r>
      <w:r w:rsidRPr="001D136F">
        <w:rPr>
          <w:rFonts w:hint="eastAsia"/>
          <w:color w:val="000000"/>
          <w:szCs w:val="18"/>
        </w:rPr>
        <w:t>现将有关事项公告如下：</w:t>
      </w:r>
    </w:p>
    <w:p w:rsidR="004252C7" w:rsidRPr="007121A1" w:rsidRDefault="004252C7" w:rsidP="003C3DE4">
      <w:pPr>
        <w:spacing w:line="276" w:lineRule="auto"/>
        <w:ind w:firstLineChars="200" w:firstLine="360"/>
        <w:rPr>
          <w:color w:val="000000"/>
          <w:sz w:val="18"/>
          <w:szCs w:val="18"/>
        </w:rPr>
      </w:pPr>
    </w:p>
    <w:p w:rsidR="004252C7" w:rsidRDefault="004252C7" w:rsidP="004252C7">
      <w:pPr>
        <w:spacing w:line="276" w:lineRule="auto"/>
        <w:rPr>
          <w:b/>
        </w:rPr>
      </w:pPr>
      <w:r>
        <w:rPr>
          <w:rFonts w:hint="eastAsia"/>
          <w:b/>
          <w:color w:val="000000"/>
          <w:szCs w:val="18"/>
        </w:rPr>
        <w:t>一</w:t>
      </w:r>
      <w:r w:rsidRPr="002072DC">
        <w:rPr>
          <w:rFonts w:hint="eastAsia"/>
          <w:b/>
          <w:color w:val="000000"/>
          <w:szCs w:val="18"/>
        </w:rPr>
        <w:t>、</w:t>
      </w:r>
      <w:r>
        <w:rPr>
          <w:b/>
        </w:rPr>
        <w:t>业务</w:t>
      </w:r>
      <w:r>
        <w:rPr>
          <w:rFonts w:hint="eastAsia"/>
          <w:b/>
        </w:rPr>
        <w:t>开通日期</w:t>
      </w:r>
    </w:p>
    <w:p w:rsidR="004252C7" w:rsidRDefault="004252C7" w:rsidP="004252C7">
      <w:pPr>
        <w:spacing w:line="276" w:lineRule="auto"/>
        <w:ind w:firstLineChars="200" w:firstLine="420"/>
        <w:rPr>
          <w:color w:val="000000"/>
          <w:szCs w:val="18"/>
        </w:rPr>
      </w:pPr>
      <w:r w:rsidRPr="004252C7">
        <w:rPr>
          <w:rFonts w:hint="eastAsia"/>
          <w:color w:val="000000"/>
          <w:szCs w:val="18"/>
        </w:rPr>
        <w:t>2019</w:t>
      </w:r>
      <w:r w:rsidRPr="004252C7">
        <w:rPr>
          <w:rFonts w:hint="eastAsia"/>
          <w:color w:val="000000"/>
          <w:szCs w:val="18"/>
        </w:rPr>
        <w:t>年</w:t>
      </w:r>
      <w:r w:rsidRPr="004252C7">
        <w:rPr>
          <w:rFonts w:hint="eastAsia"/>
          <w:color w:val="000000"/>
          <w:szCs w:val="18"/>
        </w:rPr>
        <w:t>8</w:t>
      </w:r>
      <w:r w:rsidRPr="004252C7">
        <w:rPr>
          <w:rFonts w:hint="eastAsia"/>
          <w:color w:val="000000"/>
          <w:szCs w:val="18"/>
        </w:rPr>
        <w:t>月</w:t>
      </w:r>
      <w:r w:rsidRPr="004252C7">
        <w:rPr>
          <w:rFonts w:hint="eastAsia"/>
          <w:color w:val="000000"/>
          <w:szCs w:val="18"/>
        </w:rPr>
        <w:t>15</w:t>
      </w:r>
      <w:r w:rsidRPr="004252C7">
        <w:rPr>
          <w:rFonts w:hint="eastAsia"/>
          <w:color w:val="000000"/>
          <w:szCs w:val="18"/>
        </w:rPr>
        <w:t>日</w:t>
      </w:r>
      <w:r w:rsidR="007121A1">
        <w:rPr>
          <w:rFonts w:hint="eastAsia"/>
          <w:color w:val="000000"/>
          <w:szCs w:val="18"/>
        </w:rPr>
        <w:t>起。</w:t>
      </w:r>
    </w:p>
    <w:p w:rsidR="00D12CFE" w:rsidRDefault="007577D0" w:rsidP="004252C7">
      <w:pPr>
        <w:spacing w:line="276" w:lineRule="auto"/>
        <w:ind w:firstLineChars="200" w:firstLine="360"/>
        <w:rPr>
          <w:color w:val="000000"/>
          <w:szCs w:val="18"/>
        </w:rPr>
      </w:pPr>
      <w:r w:rsidRPr="00F43D7E">
        <w:rPr>
          <w:rFonts w:hint="eastAsia"/>
          <w:color w:val="000000"/>
          <w:sz w:val="18"/>
          <w:szCs w:val="18"/>
        </w:rPr>
        <w:br/>
      </w:r>
      <w:r w:rsidR="004252C7">
        <w:rPr>
          <w:rFonts w:hint="eastAsia"/>
          <w:b/>
          <w:color w:val="000000"/>
          <w:szCs w:val="18"/>
        </w:rPr>
        <w:t>二</w:t>
      </w:r>
      <w:r w:rsidRPr="002072DC">
        <w:rPr>
          <w:rFonts w:hint="eastAsia"/>
          <w:b/>
          <w:color w:val="000000"/>
          <w:szCs w:val="18"/>
        </w:rPr>
        <w:t>、</w:t>
      </w:r>
      <w:r w:rsidR="002072DC">
        <w:rPr>
          <w:rFonts w:hint="eastAsia"/>
          <w:b/>
          <w:color w:val="000000"/>
          <w:szCs w:val="18"/>
        </w:rPr>
        <w:t>适用基金范围</w:t>
      </w:r>
      <w:r w:rsidR="00754485">
        <w:rPr>
          <w:rFonts w:hint="eastAsia"/>
          <w:color w:val="000000"/>
          <w:sz w:val="18"/>
          <w:szCs w:val="18"/>
        </w:rPr>
        <w:br/>
      </w:r>
      <w:r w:rsidR="00BD1D37" w:rsidRPr="00BD1D37">
        <w:rPr>
          <w:rFonts w:hint="eastAsia"/>
          <w:color w:val="000000"/>
          <w:szCs w:val="18"/>
        </w:rPr>
        <w:t>太平灵活配置混合型发起式证券投资基金</w:t>
      </w:r>
      <w:r w:rsidR="00942987">
        <w:rPr>
          <w:rFonts w:hint="eastAsia"/>
          <w:color w:val="000000"/>
          <w:szCs w:val="18"/>
        </w:rPr>
        <w:t>（基金代码：</w:t>
      </w:r>
      <w:r w:rsidR="00942987">
        <w:rPr>
          <w:rFonts w:hint="eastAsia"/>
          <w:color w:val="000000"/>
          <w:szCs w:val="18"/>
        </w:rPr>
        <w:t>000986</w:t>
      </w:r>
      <w:r w:rsidR="00942987">
        <w:rPr>
          <w:rFonts w:hint="eastAsia"/>
          <w:color w:val="000000"/>
          <w:szCs w:val="18"/>
        </w:rPr>
        <w:t>）</w:t>
      </w:r>
    </w:p>
    <w:p w:rsidR="00C60D44" w:rsidRPr="00BD1D37" w:rsidRDefault="00BD1D37" w:rsidP="00D12CFE">
      <w:pPr>
        <w:spacing w:line="276" w:lineRule="auto"/>
        <w:rPr>
          <w:color w:val="000000"/>
          <w:szCs w:val="18"/>
        </w:rPr>
      </w:pPr>
      <w:r w:rsidRPr="00BD1D37">
        <w:rPr>
          <w:rFonts w:hint="eastAsia"/>
          <w:color w:val="000000"/>
          <w:szCs w:val="18"/>
        </w:rPr>
        <w:t>太平改革红利精选灵活配置混合型证券投资基金</w:t>
      </w:r>
      <w:r w:rsidR="00942987">
        <w:rPr>
          <w:rFonts w:hint="eastAsia"/>
          <w:color w:val="000000"/>
          <w:szCs w:val="18"/>
        </w:rPr>
        <w:t>（基金代码：</w:t>
      </w:r>
      <w:r w:rsidR="00942987">
        <w:rPr>
          <w:rFonts w:hint="eastAsia"/>
          <w:color w:val="000000"/>
          <w:szCs w:val="18"/>
        </w:rPr>
        <w:t>005270</w:t>
      </w:r>
      <w:r w:rsidR="00942987">
        <w:rPr>
          <w:rFonts w:hint="eastAsia"/>
          <w:color w:val="000000"/>
          <w:szCs w:val="18"/>
        </w:rPr>
        <w:t>）</w:t>
      </w:r>
    </w:p>
    <w:p w:rsidR="00942987" w:rsidRDefault="00BD1D37" w:rsidP="00754485">
      <w:pPr>
        <w:spacing w:line="276" w:lineRule="auto"/>
        <w:rPr>
          <w:color w:val="000000"/>
          <w:szCs w:val="18"/>
        </w:rPr>
      </w:pPr>
      <w:r w:rsidRPr="00BD1D37">
        <w:rPr>
          <w:rFonts w:hint="eastAsia"/>
          <w:color w:val="000000"/>
          <w:szCs w:val="18"/>
        </w:rPr>
        <w:t>太平恒利纯债债券型证券投资基金</w:t>
      </w:r>
      <w:r w:rsidR="00942987">
        <w:rPr>
          <w:rFonts w:hint="eastAsia"/>
          <w:color w:val="000000"/>
          <w:szCs w:val="18"/>
        </w:rPr>
        <w:t>（基金代码：</w:t>
      </w:r>
      <w:r w:rsidR="00942987" w:rsidRPr="00BD1D37">
        <w:rPr>
          <w:rFonts w:hint="eastAsia"/>
          <w:color w:val="000000"/>
          <w:szCs w:val="18"/>
        </w:rPr>
        <w:t>005872</w:t>
      </w:r>
      <w:r w:rsidR="00942987">
        <w:rPr>
          <w:rFonts w:hint="eastAsia"/>
          <w:color w:val="000000"/>
          <w:szCs w:val="18"/>
        </w:rPr>
        <w:t>）</w:t>
      </w:r>
    </w:p>
    <w:p w:rsidR="00C60D44" w:rsidRDefault="00BD1D37" w:rsidP="00754485">
      <w:pPr>
        <w:spacing w:line="276" w:lineRule="auto"/>
        <w:rPr>
          <w:color w:val="000000"/>
          <w:szCs w:val="18"/>
        </w:rPr>
      </w:pPr>
      <w:r w:rsidRPr="00BD1D37">
        <w:rPr>
          <w:rFonts w:hint="eastAsia"/>
          <w:color w:val="000000"/>
          <w:szCs w:val="18"/>
        </w:rPr>
        <w:t>太平睿盈混合型证券投资基金</w:t>
      </w:r>
      <w:r w:rsidR="00B016D3">
        <w:rPr>
          <w:rFonts w:hint="eastAsia"/>
          <w:color w:val="000000"/>
          <w:szCs w:val="18"/>
        </w:rPr>
        <w:t>A</w:t>
      </w:r>
      <w:r w:rsidR="00B016D3">
        <w:rPr>
          <w:rFonts w:hint="eastAsia"/>
          <w:color w:val="000000"/>
          <w:szCs w:val="18"/>
        </w:rPr>
        <w:t>类</w:t>
      </w:r>
      <w:r w:rsidR="00942987">
        <w:rPr>
          <w:rFonts w:hint="eastAsia"/>
          <w:color w:val="000000"/>
          <w:szCs w:val="18"/>
        </w:rPr>
        <w:t>（基金代码：</w:t>
      </w:r>
      <w:r w:rsidR="00942987" w:rsidRPr="00BD1D37">
        <w:rPr>
          <w:rFonts w:hint="eastAsia"/>
          <w:color w:val="000000"/>
          <w:szCs w:val="18"/>
        </w:rPr>
        <w:t>006973</w:t>
      </w:r>
      <w:r w:rsidR="00942987">
        <w:rPr>
          <w:rFonts w:hint="eastAsia"/>
          <w:color w:val="000000"/>
          <w:szCs w:val="18"/>
        </w:rPr>
        <w:t>）</w:t>
      </w:r>
    </w:p>
    <w:p w:rsidR="00754485" w:rsidRDefault="00DC118E" w:rsidP="00754485">
      <w:pPr>
        <w:spacing w:line="276" w:lineRule="auto"/>
        <w:rPr>
          <w:color w:val="000000"/>
          <w:szCs w:val="18"/>
        </w:rPr>
      </w:pPr>
      <w:r w:rsidRPr="00BD1D37">
        <w:rPr>
          <w:rFonts w:hint="eastAsia"/>
          <w:color w:val="000000"/>
          <w:szCs w:val="18"/>
        </w:rPr>
        <w:t>太平睿盈混合型证券投资基金</w:t>
      </w:r>
      <w:r w:rsidR="00B016D3">
        <w:rPr>
          <w:rFonts w:hint="eastAsia"/>
          <w:color w:val="000000"/>
          <w:szCs w:val="18"/>
        </w:rPr>
        <w:t>C</w:t>
      </w:r>
      <w:r w:rsidR="00B016D3">
        <w:rPr>
          <w:rFonts w:hint="eastAsia"/>
          <w:color w:val="000000"/>
          <w:szCs w:val="18"/>
        </w:rPr>
        <w:t>类</w:t>
      </w:r>
      <w:r>
        <w:rPr>
          <w:rFonts w:hint="eastAsia"/>
          <w:color w:val="000000"/>
          <w:szCs w:val="18"/>
        </w:rPr>
        <w:t>（基金代码：</w:t>
      </w:r>
      <w:r w:rsidRPr="00BD1D37">
        <w:rPr>
          <w:rFonts w:hint="eastAsia"/>
          <w:color w:val="000000"/>
          <w:szCs w:val="18"/>
        </w:rPr>
        <w:t>00</w:t>
      </w:r>
      <w:r w:rsidR="00B016D3">
        <w:rPr>
          <w:rFonts w:hint="eastAsia"/>
          <w:color w:val="000000"/>
          <w:szCs w:val="18"/>
        </w:rPr>
        <w:t>7669</w:t>
      </w:r>
      <w:r>
        <w:rPr>
          <w:rFonts w:hint="eastAsia"/>
          <w:color w:val="000000"/>
          <w:szCs w:val="18"/>
        </w:rPr>
        <w:t>）</w:t>
      </w:r>
    </w:p>
    <w:p w:rsidR="00B016D3" w:rsidRDefault="00754485" w:rsidP="003C3DE4">
      <w:pPr>
        <w:spacing w:line="276" w:lineRule="auto"/>
        <w:rPr>
          <w:color w:val="000000"/>
          <w:szCs w:val="18"/>
        </w:rPr>
      </w:pPr>
      <w:r w:rsidRPr="00754485">
        <w:rPr>
          <w:rFonts w:hint="eastAsia"/>
          <w:color w:val="000000"/>
          <w:szCs w:val="18"/>
        </w:rPr>
        <w:t>太平</w:t>
      </w:r>
      <w:r w:rsidRPr="00754485">
        <w:rPr>
          <w:rFonts w:hint="eastAsia"/>
          <w:color w:val="000000"/>
          <w:szCs w:val="18"/>
        </w:rPr>
        <w:t>MSCI</w:t>
      </w:r>
      <w:r w:rsidRPr="00754485">
        <w:rPr>
          <w:rFonts w:hint="eastAsia"/>
          <w:color w:val="000000"/>
          <w:szCs w:val="18"/>
        </w:rPr>
        <w:t>香港价值增强指数证券投资基金</w:t>
      </w:r>
      <w:r w:rsidRPr="00754485">
        <w:rPr>
          <w:rFonts w:hint="eastAsia"/>
          <w:color w:val="000000"/>
          <w:szCs w:val="18"/>
        </w:rPr>
        <w:t>A</w:t>
      </w:r>
      <w:r w:rsidRPr="00754485">
        <w:rPr>
          <w:rFonts w:hint="eastAsia"/>
          <w:color w:val="000000"/>
          <w:szCs w:val="18"/>
        </w:rPr>
        <w:t>类</w:t>
      </w:r>
      <w:r w:rsidR="00942987">
        <w:rPr>
          <w:rFonts w:hint="eastAsia"/>
          <w:color w:val="000000"/>
          <w:szCs w:val="18"/>
        </w:rPr>
        <w:t>（基金代码：</w:t>
      </w:r>
      <w:r w:rsidR="00942987" w:rsidRPr="00754485">
        <w:rPr>
          <w:color w:val="000000"/>
          <w:szCs w:val="18"/>
        </w:rPr>
        <w:t>007107</w:t>
      </w:r>
      <w:r w:rsidR="00942987">
        <w:rPr>
          <w:rFonts w:hint="eastAsia"/>
          <w:color w:val="000000"/>
          <w:szCs w:val="18"/>
        </w:rPr>
        <w:t>）</w:t>
      </w:r>
    </w:p>
    <w:p w:rsidR="009109E0" w:rsidRDefault="00B016D3" w:rsidP="003C3DE4">
      <w:pPr>
        <w:spacing w:line="276" w:lineRule="auto"/>
        <w:rPr>
          <w:color w:val="000000"/>
          <w:szCs w:val="18"/>
        </w:rPr>
      </w:pPr>
      <w:r w:rsidRPr="00B016D3">
        <w:rPr>
          <w:rFonts w:hint="eastAsia"/>
          <w:color w:val="000000"/>
          <w:szCs w:val="18"/>
        </w:rPr>
        <w:t>太平</w:t>
      </w:r>
      <w:r w:rsidRPr="00B016D3">
        <w:rPr>
          <w:rFonts w:hint="eastAsia"/>
          <w:color w:val="000000"/>
          <w:szCs w:val="18"/>
        </w:rPr>
        <w:t>MSCI</w:t>
      </w:r>
      <w:r w:rsidRPr="00B016D3">
        <w:rPr>
          <w:rFonts w:hint="eastAsia"/>
          <w:color w:val="000000"/>
          <w:szCs w:val="18"/>
        </w:rPr>
        <w:t>香港价值增强指数证券投资基金</w:t>
      </w:r>
      <w:r w:rsidRPr="00B016D3">
        <w:rPr>
          <w:rFonts w:hint="eastAsia"/>
          <w:color w:val="000000"/>
          <w:szCs w:val="18"/>
        </w:rPr>
        <w:t>C</w:t>
      </w:r>
      <w:r w:rsidRPr="00B016D3">
        <w:rPr>
          <w:rFonts w:hint="eastAsia"/>
          <w:color w:val="000000"/>
          <w:szCs w:val="18"/>
        </w:rPr>
        <w:t>类</w:t>
      </w:r>
      <w:r>
        <w:rPr>
          <w:rFonts w:hint="eastAsia"/>
          <w:color w:val="000000"/>
          <w:szCs w:val="18"/>
        </w:rPr>
        <w:t>（基金代码：</w:t>
      </w:r>
      <w:r w:rsidRPr="00B016D3">
        <w:rPr>
          <w:color w:val="000000"/>
          <w:szCs w:val="18"/>
        </w:rPr>
        <w:t>007108</w:t>
      </w:r>
      <w:r>
        <w:rPr>
          <w:rFonts w:hint="eastAsia"/>
          <w:color w:val="000000"/>
          <w:szCs w:val="18"/>
        </w:rPr>
        <w:t>）</w:t>
      </w:r>
    </w:p>
    <w:p w:rsidR="009109E0" w:rsidRPr="00BD1D37" w:rsidRDefault="009109E0" w:rsidP="009109E0">
      <w:pPr>
        <w:spacing w:line="276" w:lineRule="auto"/>
        <w:rPr>
          <w:color w:val="000000"/>
          <w:szCs w:val="18"/>
        </w:rPr>
      </w:pPr>
      <w:r w:rsidRPr="00BD1D37">
        <w:rPr>
          <w:rFonts w:hint="eastAsia"/>
          <w:color w:val="000000"/>
          <w:szCs w:val="18"/>
        </w:rPr>
        <w:t>太平日日鑫货币市场基金</w:t>
      </w:r>
      <w:r w:rsidRPr="00BD1D37">
        <w:rPr>
          <w:rFonts w:hint="eastAsia"/>
          <w:color w:val="000000"/>
          <w:szCs w:val="18"/>
        </w:rPr>
        <w:t>A</w:t>
      </w:r>
      <w:r w:rsidRPr="00BD1D37">
        <w:rPr>
          <w:rFonts w:hint="eastAsia"/>
          <w:color w:val="000000"/>
          <w:szCs w:val="18"/>
        </w:rPr>
        <w:t>类</w:t>
      </w:r>
      <w:r>
        <w:rPr>
          <w:rFonts w:hint="eastAsia"/>
          <w:color w:val="000000"/>
          <w:szCs w:val="18"/>
        </w:rPr>
        <w:t>（基金代码：</w:t>
      </w:r>
      <w:r w:rsidRPr="00BD1D37">
        <w:rPr>
          <w:rFonts w:hint="eastAsia"/>
          <w:color w:val="000000"/>
          <w:szCs w:val="18"/>
        </w:rPr>
        <w:t>004330</w:t>
      </w:r>
      <w:r>
        <w:rPr>
          <w:rFonts w:hint="eastAsia"/>
          <w:color w:val="000000"/>
          <w:szCs w:val="18"/>
        </w:rPr>
        <w:t>）</w:t>
      </w:r>
    </w:p>
    <w:p w:rsidR="007577D0" w:rsidRDefault="009109E0" w:rsidP="009109E0">
      <w:pPr>
        <w:spacing w:line="276" w:lineRule="auto"/>
      </w:pPr>
      <w:r w:rsidRPr="00BD1D37">
        <w:rPr>
          <w:rFonts w:hint="eastAsia"/>
          <w:color w:val="000000"/>
          <w:szCs w:val="18"/>
        </w:rPr>
        <w:t>太平日日金货币市场基金</w:t>
      </w:r>
      <w:r w:rsidRPr="00BD1D37">
        <w:rPr>
          <w:rFonts w:hint="eastAsia"/>
          <w:color w:val="000000"/>
          <w:szCs w:val="18"/>
        </w:rPr>
        <w:t>A</w:t>
      </w:r>
      <w:r w:rsidRPr="00BD1D37">
        <w:rPr>
          <w:rFonts w:hint="eastAsia"/>
          <w:color w:val="000000"/>
          <w:szCs w:val="18"/>
        </w:rPr>
        <w:t>类</w:t>
      </w:r>
      <w:r>
        <w:rPr>
          <w:rFonts w:hint="eastAsia"/>
          <w:color w:val="000000"/>
          <w:szCs w:val="18"/>
        </w:rPr>
        <w:t>（基金代码：</w:t>
      </w:r>
      <w:r w:rsidRPr="00BD1D37">
        <w:rPr>
          <w:rFonts w:hint="eastAsia"/>
          <w:color w:val="000000"/>
          <w:szCs w:val="18"/>
        </w:rPr>
        <w:t>003398</w:t>
      </w:r>
      <w:r>
        <w:rPr>
          <w:rFonts w:hint="eastAsia"/>
          <w:color w:val="000000"/>
          <w:szCs w:val="18"/>
        </w:rPr>
        <w:t>）</w:t>
      </w:r>
      <w:r w:rsidR="007577D0" w:rsidRPr="00F43D7E">
        <w:rPr>
          <w:rFonts w:hint="eastAsia"/>
          <w:color w:val="000000"/>
          <w:sz w:val="18"/>
          <w:szCs w:val="18"/>
        </w:rPr>
        <w:br/>
      </w:r>
      <w:r w:rsidR="007577D0" w:rsidRPr="00FF3542">
        <w:rPr>
          <w:rFonts w:hint="eastAsia"/>
          <w:color w:val="000000"/>
          <w:szCs w:val="18"/>
        </w:rPr>
        <w:t>本公司所管理的尚未开通定期定额投资业务的开放式基金及今后发行的开放式基金是否开通定期定额投资业务将根据具体情况确定并另行公告。</w:t>
      </w:r>
      <w:r w:rsidR="003C3DE4">
        <w:rPr>
          <w:rFonts w:hint="eastAsia"/>
          <w:color w:val="000000"/>
          <w:sz w:val="18"/>
          <w:szCs w:val="18"/>
        </w:rPr>
        <w:br/>
      </w:r>
    </w:p>
    <w:p w:rsidR="004252C7" w:rsidRPr="004252C7" w:rsidRDefault="004252C7" w:rsidP="003C3DE4">
      <w:pPr>
        <w:spacing w:line="276" w:lineRule="auto"/>
        <w:rPr>
          <w:b/>
        </w:rPr>
      </w:pPr>
      <w:r w:rsidRPr="004252C7">
        <w:rPr>
          <w:rFonts w:hint="eastAsia"/>
          <w:b/>
        </w:rPr>
        <w:t>三、申购金额限制</w:t>
      </w:r>
    </w:p>
    <w:p w:rsidR="00C75DCE" w:rsidRDefault="00FC732F" w:rsidP="00DB4ADC">
      <w:pPr>
        <w:spacing w:line="276" w:lineRule="auto"/>
        <w:ind w:firstLineChars="200" w:firstLine="420"/>
        <w:rPr>
          <w:color w:val="000000"/>
          <w:szCs w:val="18"/>
        </w:rPr>
      </w:pPr>
      <w:r>
        <w:rPr>
          <w:rFonts w:hint="eastAsia"/>
          <w:color w:val="000000"/>
          <w:szCs w:val="18"/>
        </w:rPr>
        <w:t>投资者通过本公司网上直销平台办理</w:t>
      </w:r>
      <w:r w:rsidR="00C75DCE" w:rsidRPr="00C75DCE">
        <w:rPr>
          <w:rFonts w:hint="eastAsia"/>
          <w:color w:val="000000"/>
          <w:szCs w:val="18"/>
        </w:rPr>
        <w:t>定期定额投资业务</w:t>
      </w:r>
      <w:r>
        <w:rPr>
          <w:rFonts w:hint="eastAsia"/>
          <w:color w:val="000000"/>
          <w:szCs w:val="18"/>
        </w:rPr>
        <w:t>，</w:t>
      </w:r>
      <w:r w:rsidR="00C75DCE" w:rsidRPr="00C75DCE">
        <w:rPr>
          <w:rFonts w:hint="eastAsia"/>
          <w:color w:val="000000"/>
          <w:szCs w:val="18"/>
        </w:rPr>
        <w:t>最高</w:t>
      </w:r>
      <w:r w:rsidR="007121A1">
        <w:rPr>
          <w:rFonts w:hint="eastAsia"/>
          <w:color w:val="000000"/>
          <w:szCs w:val="18"/>
        </w:rPr>
        <w:t>定投</w:t>
      </w:r>
      <w:r>
        <w:rPr>
          <w:rFonts w:hint="eastAsia"/>
          <w:color w:val="000000"/>
          <w:szCs w:val="18"/>
        </w:rPr>
        <w:t>金额</w:t>
      </w:r>
      <w:r w:rsidR="00C75DCE" w:rsidRPr="00C75DCE">
        <w:rPr>
          <w:rFonts w:hint="eastAsia"/>
          <w:color w:val="000000"/>
          <w:szCs w:val="18"/>
        </w:rPr>
        <w:t>受不同银行渠道最高限额限制</w:t>
      </w:r>
      <w:r>
        <w:rPr>
          <w:rFonts w:hint="eastAsia"/>
          <w:color w:val="000000"/>
          <w:szCs w:val="18"/>
        </w:rPr>
        <w:t>，</w:t>
      </w:r>
      <w:r w:rsidR="007121A1">
        <w:rPr>
          <w:rFonts w:hint="eastAsia"/>
          <w:color w:val="000000"/>
          <w:szCs w:val="18"/>
        </w:rPr>
        <w:t>各基金</w:t>
      </w:r>
      <w:r w:rsidR="00C75DCE" w:rsidRPr="00C75DCE">
        <w:rPr>
          <w:rFonts w:hint="eastAsia"/>
          <w:color w:val="000000"/>
          <w:szCs w:val="18"/>
        </w:rPr>
        <w:t>最低</w:t>
      </w:r>
      <w:r w:rsidR="007121A1">
        <w:rPr>
          <w:rFonts w:hint="eastAsia"/>
          <w:color w:val="000000"/>
          <w:szCs w:val="18"/>
        </w:rPr>
        <w:t>定投</w:t>
      </w:r>
      <w:r w:rsidR="00C75DCE" w:rsidRPr="00C75DCE">
        <w:rPr>
          <w:rFonts w:hint="eastAsia"/>
          <w:color w:val="000000"/>
          <w:szCs w:val="18"/>
        </w:rPr>
        <w:t>金额</w:t>
      </w:r>
      <w:r w:rsidR="007121A1">
        <w:rPr>
          <w:rFonts w:hint="eastAsia"/>
          <w:color w:val="000000"/>
          <w:szCs w:val="18"/>
        </w:rPr>
        <w:t>与最低申购金额相同</w:t>
      </w:r>
      <w:r w:rsidR="00C75DCE" w:rsidRPr="00C75DCE">
        <w:rPr>
          <w:rFonts w:hint="eastAsia"/>
          <w:color w:val="000000"/>
          <w:szCs w:val="18"/>
        </w:rPr>
        <w:t>。</w:t>
      </w:r>
    </w:p>
    <w:p w:rsidR="004252C7" w:rsidRDefault="004252C7" w:rsidP="003C3DE4">
      <w:pPr>
        <w:spacing w:line="276" w:lineRule="auto"/>
        <w:rPr>
          <w:color w:val="000000"/>
          <w:szCs w:val="18"/>
        </w:rPr>
      </w:pPr>
    </w:p>
    <w:p w:rsidR="004252C7" w:rsidRPr="004252C7" w:rsidRDefault="004252C7" w:rsidP="003C3DE4">
      <w:pPr>
        <w:spacing w:line="276" w:lineRule="auto"/>
        <w:rPr>
          <w:b/>
          <w:color w:val="000000"/>
          <w:szCs w:val="18"/>
        </w:rPr>
      </w:pPr>
      <w:r w:rsidRPr="004252C7">
        <w:rPr>
          <w:rFonts w:hint="eastAsia"/>
          <w:b/>
          <w:color w:val="000000"/>
          <w:szCs w:val="18"/>
        </w:rPr>
        <w:t>四、费率标准</w:t>
      </w:r>
    </w:p>
    <w:p w:rsidR="004252C7" w:rsidRDefault="004252C7" w:rsidP="003C3DE4">
      <w:pPr>
        <w:spacing w:line="276" w:lineRule="auto"/>
        <w:rPr>
          <w:color w:val="000000"/>
          <w:szCs w:val="18"/>
        </w:rPr>
      </w:pPr>
      <w:r w:rsidRPr="004252C7">
        <w:rPr>
          <w:color w:val="000000"/>
          <w:szCs w:val="18"/>
        </w:rPr>
        <w:t>    </w:t>
      </w:r>
      <w:r w:rsidRPr="004252C7">
        <w:rPr>
          <w:color w:val="000000"/>
          <w:szCs w:val="18"/>
        </w:rPr>
        <w:t>通过网上交易直销</w:t>
      </w:r>
      <w:r w:rsidR="00354EB0">
        <w:rPr>
          <w:rFonts w:hint="eastAsia"/>
          <w:color w:val="000000"/>
          <w:szCs w:val="18"/>
        </w:rPr>
        <w:t>平台</w:t>
      </w:r>
      <w:r w:rsidRPr="004252C7">
        <w:rPr>
          <w:color w:val="000000"/>
          <w:szCs w:val="18"/>
        </w:rPr>
        <w:t>定投本公司旗下</w:t>
      </w:r>
      <w:r w:rsidR="002B3435">
        <w:rPr>
          <w:rFonts w:hint="eastAsia"/>
          <w:color w:val="000000"/>
          <w:szCs w:val="18"/>
        </w:rPr>
        <w:t>的</w:t>
      </w:r>
      <w:r w:rsidRPr="004252C7">
        <w:rPr>
          <w:color w:val="000000"/>
          <w:szCs w:val="18"/>
        </w:rPr>
        <w:t>基金</w:t>
      </w:r>
      <w:r w:rsidRPr="004252C7">
        <w:rPr>
          <w:rFonts w:hint="eastAsia"/>
          <w:color w:val="000000"/>
          <w:szCs w:val="18"/>
        </w:rPr>
        <w:t>产品，</w:t>
      </w:r>
      <w:r w:rsidR="002B3435">
        <w:rPr>
          <w:rFonts w:hint="eastAsia"/>
          <w:color w:val="000000"/>
          <w:szCs w:val="18"/>
        </w:rPr>
        <w:t>基金</w:t>
      </w:r>
      <w:r w:rsidRPr="004252C7">
        <w:rPr>
          <w:color w:val="000000"/>
          <w:szCs w:val="18"/>
        </w:rPr>
        <w:t>申购费率以本公司相关基金合同、招募</w:t>
      </w:r>
      <w:r w:rsidR="00BA3CEF">
        <w:rPr>
          <w:rFonts w:hint="eastAsia"/>
          <w:color w:val="000000"/>
          <w:szCs w:val="18"/>
        </w:rPr>
        <w:t>说明</w:t>
      </w:r>
      <w:r w:rsidRPr="004252C7">
        <w:rPr>
          <w:color w:val="000000"/>
          <w:szCs w:val="18"/>
        </w:rPr>
        <w:t>书及最新业务公告为准。</w:t>
      </w:r>
    </w:p>
    <w:p w:rsidR="002B3435" w:rsidRPr="002B3435" w:rsidRDefault="002B3435" w:rsidP="003C3DE4">
      <w:pPr>
        <w:spacing w:line="276" w:lineRule="auto"/>
        <w:rPr>
          <w:color w:val="000000"/>
          <w:szCs w:val="18"/>
        </w:rPr>
      </w:pPr>
    </w:p>
    <w:p w:rsidR="003C3DE4" w:rsidRDefault="002B3435" w:rsidP="003C3DE4">
      <w:pPr>
        <w:spacing w:line="276" w:lineRule="auto"/>
        <w:rPr>
          <w:b/>
        </w:rPr>
      </w:pPr>
      <w:r>
        <w:rPr>
          <w:rFonts w:hint="eastAsia"/>
          <w:b/>
          <w:color w:val="000000"/>
          <w:szCs w:val="18"/>
        </w:rPr>
        <w:t>五</w:t>
      </w:r>
      <w:r w:rsidR="003C3DE4" w:rsidRPr="002072DC">
        <w:rPr>
          <w:rFonts w:hint="eastAsia"/>
          <w:b/>
          <w:color w:val="000000"/>
          <w:szCs w:val="18"/>
        </w:rPr>
        <w:t>、</w:t>
      </w:r>
      <w:r w:rsidR="003C3DE4">
        <w:rPr>
          <w:b/>
        </w:rPr>
        <w:t>定投业务的办理</w:t>
      </w:r>
    </w:p>
    <w:p w:rsidR="003C3DE4" w:rsidRDefault="00D03CFD" w:rsidP="00DB4ADC">
      <w:pPr>
        <w:spacing w:line="276" w:lineRule="auto"/>
        <w:ind w:firstLineChars="200" w:firstLine="420"/>
      </w:pPr>
      <w:r>
        <w:rPr>
          <w:rFonts w:hint="eastAsia"/>
        </w:rPr>
        <w:t>投资者开立基金账户后即可在本公司网上直销</w:t>
      </w:r>
      <w:r w:rsidR="00354EB0">
        <w:rPr>
          <w:rFonts w:hint="eastAsia"/>
          <w:color w:val="000000"/>
          <w:szCs w:val="18"/>
        </w:rPr>
        <w:t>平台</w:t>
      </w:r>
      <w:r>
        <w:rPr>
          <w:rFonts w:hint="eastAsia"/>
        </w:rPr>
        <w:t>申请办理基金定投业务，详细业务办理规则请投资者仔细阅读</w:t>
      </w:r>
      <w:r w:rsidR="004252C7" w:rsidRPr="004252C7">
        <w:rPr>
          <w:rFonts w:hint="eastAsia"/>
        </w:rPr>
        <w:t>《太平基金管理有限公司直销网上交易定期定额申购协议》</w:t>
      </w:r>
      <w:r>
        <w:rPr>
          <w:rFonts w:hint="eastAsia"/>
        </w:rPr>
        <w:t>。</w:t>
      </w:r>
    </w:p>
    <w:p w:rsidR="00570D71" w:rsidRDefault="00570D71" w:rsidP="003C3DE4">
      <w:pPr>
        <w:spacing w:line="276" w:lineRule="auto"/>
      </w:pPr>
    </w:p>
    <w:p w:rsidR="00570D71" w:rsidRDefault="00570D71" w:rsidP="003C3DE4">
      <w:pPr>
        <w:spacing w:line="276" w:lineRule="auto"/>
        <w:rPr>
          <w:b/>
          <w:color w:val="000000"/>
          <w:szCs w:val="18"/>
        </w:rPr>
      </w:pPr>
      <w:r w:rsidRPr="00570D71">
        <w:rPr>
          <w:b/>
          <w:color w:val="000000"/>
          <w:szCs w:val="18"/>
        </w:rPr>
        <w:t>六、咨询方式</w:t>
      </w:r>
    </w:p>
    <w:p w:rsidR="00A3045F" w:rsidRDefault="00A3045F" w:rsidP="00A3045F">
      <w:pPr>
        <w:spacing w:line="276" w:lineRule="auto"/>
        <w:ind w:firstLineChars="200" w:firstLine="420"/>
      </w:pPr>
      <w:r>
        <w:rPr>
          <w:rFonts w:hint="eastAsia"/>
        </w:rPr>
        <w:t>投资者可通过以下途径了解或咨询详请</w:t>
      </w:r>
    </w:p>
    <w:p w:rsidR="00A3045F" w:rsidRDefault="00A3045F" w:rsidP="00A3045F">
      <w:pPr>
        <w:spacing w:line="276" w:lineRule="auto"/>
        <w:ind w:firstLineChars="150" w:firstLine="315"/>
      </w:pPr>
      <w:r>
        <w:rPr>
          <w:rFonts w:hint="eastAsia"/>
        </w:rPr>
        <w:t>本公司网站：</w:t>
      </w:r>
      <w:r>
        <w:t>http://www.taipingfund.com.cn</w:t>
      </w:r>
      <w:bookmarkStart w:id="0" w:name="_GoBack"/>
      <w:bookmarkEnd w:id="0"/>
    </w:p>
    <w:p w:rsidR="00A3045F" w:rsidRDefault="00A3045F" w:rsidP="00A3045F">
      <w:pPr>
        <w:spacing w:line="276" w:lineRule="auto"/>
        <w:ind w:firstLineChars="150" w:firstLine="315"/>
      </w:pPr>
      <w:r>
        <w:rPr>
          <w:rFonts w:hint="eastAsia"/>
        </w:rPr>
        <w:lastRenderedPageBreak/>
        <w:t>本公司客服热线电话：</w:t>
      </w:r>
      <w:r>
        <w:t>021-61560999</w:t>
      </w:r>
    </w:p>
    <w:p w:rsidR="00A3045F" w:rsidRDefault="00A3045F" w:rsidP="00A3045F">
      <w:pPr>
        <w:spacing w:line="276" w:lineRule="auto"/>
        <w:ind w:firstLineChars="150" w:firstLine="315"/>
      </w:pPr>
      <w:r>
        <w:rPr>
          <w:rFonts w:hint="eastAsia"/>
        </w:rPr>
        <w:t>本公司客服电子邮箱：</w:t>
      </w:r>
      <w:r>
        <w:t>services@taipingfund.com.cn</w:t>
      </w:r>
    </w:p>
    <w:p w:rsidR="00570D71" w:rsidRPr="00A3045F" w:rsidRDefault="00570D71" w:rsidP="003C3DE4">
      <w:pPr>
        <w:spacing w:line="276" w:lineRule="auto"/>
        <w:rPr>
          <w:b/>
          <w:color w:val="000000"/>
          <w:szCs w:val="18"/>
        </w:rPr>
      </w:pPr>
    </w:p>
    <w:p w:rsidR="00570D71" w:rsidRPr="00570D71" w:rsidRDefault="00570D71" w:rsidP="00570D71">
      <w:pPr>
        <w:spacing w:line="276" w:lineRule="auto"/>
        <w:rPr>
          <w:b/>
          <w:color w:val="000000"/>
          <w:szCs w:val="18"/>
        </w:rPr>
      </w:pPr>
      <w:r>
        <w:rPr>
          <w:rFonts w:hint="eastAsia"/>
          <w:b/>
          <w:color w:val="000000"/>
          <w:szCs w:val="18"/>
        </w:rPr>
        <w:t>七</w:t>
      </w:r>
      <w:r>
        <w:rPr>
          <w:b/>
          <w:color w:val="000000"/>
          <w:szCs w:val="18"/>
        </w:rPr>
        <w:t>、</w:t>
      </w:r>
      <w:r>
        <w:rPr>
          <w:rFonts w:hint="eastAsia"/>
          <w:b/>
          <w:color w:val="000000"/>
          <w:szCs w:val="18"/>
        </w:rPr>
        <w:t>重要提示</w:t>
      </w:r>
    </w:p>
    <w:p w:rsidR="000C141B" w:rsidRPr="000C141B" w:rsidRDefault="000C141B" w:rsidP="000C141B">
      <w:pPr>
        <w:spacing w:line="276" w:lineRule="auto"/>
        <w:rPr>
          <w:color w:val="000000"/>
          <w:szCs w:val="18"/>
        </w:rPr>
      </w:pPr>
      <w:r w:rsidRPr="000C141B">
        <w:rPr>
          <w:rFonts w:hint="eastAsia"/>
          <w:color w:val="000000"/>
          <w:szCs w:val="18"/>
        </w:rPr>
        <w:t>1</w:t>
      </w:r>
      <w:r w:rsidRPr="000C141B">
        <w:rPr>
          <w:rFonts w:hint="eastAsia"/>
          <w:color w:val="000000"/>
          <w:szCs w:val="18"/>
        </w:rPr>
        <w:t>、本公司将根据网上交易直销业务的发展状况</w:t>
      </w:r>
      <w:r w:rsidR="00D8592B">
        <w:rPr>
          <w:rFonts w:hint="eastAsia"/>
          <w:color w:val="000000"/>
          <w:szCs w:val="18"/>
        </w:rPr>
        <w:t>，</w:t>
      </w:r>
      <w:r w:rsidRPr="000C141B">
        <w:rPr>
          <w:rFonts w:hint="eastAsia"/>
          <w:color w:val="000000"/>
          <w:szCs w:val="18"/>
        </w:rPr>
        <w:t>适时新增支持定投业务的</w:t>
      </w:r>
      <w:r w:rsidR="00D8592B">
        <w:rPr>
          <w:rFonts w:hint="eastAsia"/>
          <w:color w:val="000000"/>
          <w:szCs w:val="18"/>
        </w:rPr>
        <w:t>基金产品，</w:t>
      </w:r>
      <w:r w:rsidRPr="000C141B">
        <w:rPr>
          <w:rFonts w:hint="eastAsia"/>
          <w:color w:val="000000"/>
          <w:szCs w:val="18"/>
        </w:rPr>
        <w:t>届时将及时公告通知。</w:t>
      </w:r>
    </w:p>
    <w:p w:rsidR="000C141B" w:rsidRPr="000C141B" w:rsidRDefault="000C141B" w:rsidP="000C141B">
      <w:pPr>
        <w:spacing w:line="276" w:lineRule="auto"/>
        <w:rPr>
          <w:color w:val="000000"/>
          <w:szCs w:val="18"/>
        </w:rPr>
      </w:pPr>
      <w:r w:rsidRPr="000C141B">
        <w:rPr>
          <w:rFonts w:hint="eastAsia"/>
          <w:color w:val="000000"/>
          <w:szCs w:val="18"/>
        </w:rPr>
        <w:t>2</w:t>
      </w:r>
      <w:r w:rsidRPr="000C141B">
        <w:rPr>
          <w:rFonts w:hint="eastAsia"/>
          <w:color w:val="000000"/>
          <w:szCs w:val="18"/>
        </w:rPr>
        <w:t>、投资者办理基金网上交易直销业务及相关定投业务前</w:t>
      </w:r>
      <w:r w:rsidRPr="000C141B">
        <w:rPr>
          <w:rFonts w:hint="eastAsia"/>
          <w:color w:val="000000"/>
          <w:szCs w:val="18"/>
        </w:rPr>
        <w:t>,</w:t>
      </w:r>
      <w:r w:rsidRPr="000C141B">
        <w:rPr>
          <w:rFonts w:hint="eastAsia"/>
          <w:color w:val="000000"/>
          <w:szCs w:val="18"/>
        </w:rPr>
        <w:t>应仔细阅读相关基金合同、招募说明书、与上述适用基金相关的定投业务公告和规则及基金网上交易业务规则和指南等相关文件</w:t>
      </w:r>
      <w:r w:rsidRPr="000C141B">
        <w:rPr>
          <w:rFonts w:hint="eastAsia"/>
          <w:color w:val="000000"/>
          <w:szCs w:val="18"/>
        </w:rPr>
        <w:t>,</w:t>
      </w:r>
      <w:r w:rsidRPr="000C141B">
        <w:rPr>
          <w:rFonts w:hint="eastAsia"/>
          <w:color w:val="000000"/>
          <w:szCs w:val="18"/>
        </w:rPr>
        <w:t>并确保遵循其规定。</w:t>
      </w:r>
    </w:p>
    <w:p w:rsidR="000C141B" w:rsidRPr="000C141B" w:rsidRDefault="000C141B" w:rsidP="000C141B">
      <w:pPr>
        <w:spacing w:line="276" w:lineRule="auto"/>
        <w:rPr>
          <w:color w:val="000000"/>
          <w:szCs w:val="18"/>
        </w:rPr>
      </w:pPr>
      <w:r w:rsidRPr="000C141B">
        <w:rPr>
          <w:rFonts w:hint="eastAsia"/>
          <w:color w:val="000000"/>
          <w:szCs w:val="18"/>
        </w:rPr>
        <w:t>3</w:t>
      </w:r>
      <w:r w:rsidRPr="000C141B">
        <w:rPr>
          <w:rFonts w:hint="eastAsia"/>
          <w:color w:val="000000"/>
          <w:szCs w:val="18"/>
        </w:rPr>
        <w:t>、请投资者根据自身风险承受能力选择适合自己的基金产品谨慎投资。</w:t>
      </w:r>
    </w:p>
    <w:p w:rsidR="000C141B" w:rsidRPr="000C141B" w:rsidRDefault="000C141B" w:rsidP="000C141B">
      <w:pPr>
        <w:spacing w:line="276" w:lineRule="auto"/>
        <w:rPr>
          <w:color w:val="000000"/>
          <w:szCs w:val="18"/>
        </w:rPr>
      </w:pPr>
      <w:r w:rsidRPr="000C141B">
        <w:rPr>
          <w:rFonts w:hint="eastAsia"/>
          <w:color w:val="000000"/>
          <w:szCs w:val="18"/>
        </w:rPr>
        <w:t>4</w:t>
      </w:r>
      <w:r w:rsidRPr="000C141B">
        <w:rPr>
          <w:rFonts w:hint="eastAsia"/>
          <w:color w:val="000000"/>
          <w:szCs w:val="18"/>
        </w:rPr>
        <w:t>、本公告上述内容调整的</w:t>
      </w:r>
      <w:r w:rsidR="00D8592B">
        <w:rPr>
          <w:rFonts w:hint="eastAsia"/>
          <w:color w:val="000000"/>
          <w:szCs w:val="18"/>
        </w:rPr>
        <w:t>，</w:t>
      </w:r>
      <w:r w:rsidRPr="000C141B">
        <w:rPr>
          <w:rFonts w:hint="eastAsia"/>
          <w:color w:val="000000"/>
          <w:szCs w:val="18"/>
        </w:rPr>
        <w:t>本公司将及时公告通知。</w:t>
      </w:r>
    </w:p>
    <w:p w:rsidR="00570D71" w:rsidRPr="000C141B" w:rsidRDefault="000C141B" w:rsidP="000C141B">
      <w:pPr>
        <w:spacing w:line="276" w:lineRule="auto"/>
        <w:rPr>
          <w:color w:val="000000"/>
          <w:szCs w:val="18"/>
        </w:rPr>
      </w:pPr>
      <w:r w:rsidRPr="000C141B">
        <w:rPr>
          <w:rFonts w:hint="eastAsia"/>
          <w:color w:val="000000"/>
          <w:szCs w:val="18"/>
        </w:rPr>
        <w:t>5</w:t>
      </w:r>
      <w:r w:rsidRPr="000C141B">
        <w:rPr>
          <w:rFonts w:hint="eastAsia"/>
          <w:color w:val="000000"/>
          <w:szCs w:val="18"/>
        </w:rPr>
        <w:t>、本公告有关基金网上交易直销定投业务的解释权归本公司所有。</w:t>
      </w:r>
    </w:p>
    <w:p w:rsidR="000C141B" w:rsidRDefault="000C141B" w:rsidP="003C3DE4">
      <w:pPr>
        <w:spacing w:line="276" w:lineRule="auto"/>
        <w:rPr>
          <w:b/>
          <w:color w:val="000000"/>
          <w:szCs w:val="18"/>
        </w:rPr>
      </w:pPr>
    </w:p>
    <w:p w:rsidR="00825A45" w:rsidRDefault="00825A45" w:rsidP="00D8592B">
      <w:pPr>
        <w:spacing w:line="276" w:lineRule="auto"/>
      </w:pPr>
      <w:r w:rsidRPr="00D8592B">
        <w:rPr>
          <w:rFonts w:hint="eastAsia"/>
          <w:b/>
        </w:rPr>
        <w:t>风险提示：</w:t>
      </w:r>
      <w:r>
        <w:rPr>
          <w:rFonts w:hint="eastAsia"/>
        </w:rPr>
        <w:t>本公司承诺以诚实信用、勤勉尽责的原则管理和运用基金财产，但不保证投资于基金一定盈利，也不保证最低收益。基金的过往业绩不代表未来表现，投资有风险，敬请投资人认真阅读基金的相关法律文件，并选择适合自身风险承受能力的投资品种进行投资。</w:t>
      </w:r>
    </w:p>
    <w:p w:rsidR="00570D71" w:rsidRDefault="00570D71" w:rsidP="003C3DE4">
      <w:pPr>
        <w:spacing w:line="276" w:lineRule="auto"/>
        <w:rPr>
          <w:b/>
          <w:color w:val="000000"/>
          <w:szCs w:val="18"/>
        </w:rPr>
      </w:pPr>
    </w:p>
    <w:p w:rsidR="00D8592B" w:rsidRDefault="00D8592B" w:rsidP="00D8592B">
      <w:pPr>
        <w:spacing w:line="276" w:lineRule="auto"/>
      </w:pPr>
      <w:r>
        <w:rPr>
          <w:rFonts w:hint="eastAsia"/>
        </w:rPr>
        <w:t>特此公告。</w:t>
      </w:r>
    </w:p>
    <w:p w:rsidR="00D8592B" w:rsidRDefault="00D8592B" w:rsidP="003C3DE4">
      <w:pPr>
        <w:spacing w:line="276" w:lineRule="auto"/>
        <w:rPr>
          <w:b/>
          <w:color w:val="000000"/>
          <w:szCs w:val="18"/>
        </w:rPr>
      </w:pPr>
    </w:p>
    <w:p w:rsidR="00D8592B" w:rsidRDefault="00D8592B" w:rsidP="003C3DE4">
      <w:pPr>
        <w:spacing w:line="276" w:lineRule="auto"/>
        <w:rPr>
          <w:b/>
          <w:color w:val="000000"/>
          <w:szCs w:val="18"/>
        </w:rPr>
      </w:pPr>
    </w:p>
    <w:p w:rsidR="00D8592B" w:rsidRDefault="00D8592B" w:rsidP="00D8592B">
      <w:pPr>
        <w:spacing w:line="276" w:lineRule="auto"/>
        <w:jc w:val="right"/>
      </w:pPr>
      <w:r>
        <w:rPr>
          <w:rFonts w:hint="eastAsia"/>
        </w:rPr>
        <w:t>太平基金管理有限公司</w:t>
      </w:r>
    </w:p>
    <w:p w:rsidR="00D8592B" w:rsidRDefault="00D8592B" w:rsidP="00D8592B">
      <w:pPr>
        <w:spacing w:line="276" w:lineRule="auto"/>
        <w:jc w:val="right"/>
      </w:pPr>
      <w:r>
        <w:rPr>
          <w:rFonts w:hint="eastAsia"/>
        </w:rPr>
        <w:t>二〇一九年八月十四日</w:t>
      </w:r>
    </w:p>
    <w:p w:rsidR="00D8592B" w:rsidRPr="00825A45" w:rsidRDefault="00D8592B" w:rsidP="003C3DE4">
      <w:pPr>
        <w:spacing w:line="276" w:lineRule="auto"/>
        <w:rPr>
          <w:b/>
          <w:color w:val="000000"/>
          <w:szCs w:val="18"/>
        </w:rPr>
      </w:pPr>
    </w:p>
    <w:sectPr w:rsidR="00D8592B" w:rsidRPr="00825A45" w:rsidSect="002E3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A2B" w:rsidRDefault="00304A2B" w:rsidP="007577D0">
      <w:r>
        <w:separator/>
      </w:r>
    </w:p>
  </w:endnote>
  <w:endnote w:type="continuationSeparator" w:id="1">
    <w:p w:rsidR="00304A2B" w:rsidRDefault="00304A2B" w:rsidP="007577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A2B" w:rsidRDefault="00304A2B" w:rsidP="007577D0">
      <w:r>
        <w:separator/>
      </w:r>
    </w:p>
  </w:footnote>
  <w:footnote w:type="continuationSeparator" w:id="1">
    <w:p w:rsidR="00304A2B" w:rsidRDefault="00304A2B" w:rsidP="00757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457"/>
    <w:rsid w:val="000109A7"/>
    <w:rsid w:val="000C141B"/>
    <w:rsid w:val="000E4993"/>
    <w:rsid w:val="001532B9"/>
    <w:rsid w:val="0016092A"/>
    <w:rsid w:val="00161151"/>
    <w:rsid w:val="001666A6"/>
    <w:rsid w:val="00183B29"/>
    <w:rsid w:val="001840FC"/>
    <w:rsid w:val="001A6267"/>
    <w:rsid w:val="001B51F7"/>
    <w:rsid w:val="001D136F"/>
    <w:rsid w:val="001F6407"/>
    <w:rsid w:val="00207143"/>
    <w:rsid w:val="002072DC"/>
    <w:rsid w:val="002352D8"/>
    <w:rsid w:val="00287E12"/>
    <w:rsid w:val="002A204A"/>
    <w:rsid w:val="002A6FE8"/>
    <w:rsid w:val="002B3435"/>
    <w:rsid w:val="002B443C"/>
    <w:rsid w:val="002D3002"/>
    <w:rsid w:val="002E39A3"/>
    <w:rsid w:val="002E45A9"/>
    <w:rsid w:val="003028D3"/>
    <w:rsid w:val="00304A2B"/>
    <w:rsid w:val="00344802"/>
    <w:rsid w:val="00354EB0"/>
    <w:rsid w:val="00385CC1"/>
    <w:rsid w:val="003C3DE4"/>
    <w:rsid w:val="004252C7"/>
    <w:rsid w:val="0043603A"/>
    <w:rsid w:val="00452A17"/>
    <w:rsid w:val="0047427C"/>
    <w:rsid w:val="00474F50"/>
    <w:rsid w:val="00492217"/>
    <w:rsid w:val="004D15BE"/>
    <w:rsid w:val="0054343B"/>
    <w:rsid w:val="00570D71"/>
    <w:rsid w:val="005E4C00"/>
    <w:rsid w:val="005F5CE5"/>
    <w:rsid w:val="00617B59"/>
    <w:rsid w:val="00620597"/>
    <w:rsid w:val="00634488"/>
    <w:rsid w:val="00644524"/>
    <w:rsid w:val="00657452"/>
    <w:rsid w:val="00664F40"/>
    <w:rsid w:val="006659BD"/>
    <w:rsid w:val="00703131"/>
    <w:rsid w:val="007121A1"/>
    <w:rsid w:val="00751308"/>
    <w:rsid w:val="00754485"/>
    <w:rsid w:val="007577D0"/>
    <w:rsid w:val="00780457"/>
    <w:rsid w:val="007F7112"/>
    <w:rsid w:val="00807215"/>
    <w:rsid w:val="00825A45"/>
    <w:rsid w:val="00841E29"/>
    <w:rsid w:val="00852FA8"/>
    <w:rsid w:val="00864B2C"/>
    <w:rsid w:val="00897B11"/>
    <w:rsid w:val="00903440"/>
    <w:rsid w:val="009109E0"/>
    <w:rsid w:val="009237C2"/>
    <w:rsid w:val="00942987"/>
    <w:rsid w:val="00985D17"/>
    <w:rsid w:val="009B74E6"/>
    <w:rsid w:val="009C0F0F"/>
    <w:rsid w:val="00A3045F"/>
    <w:rsid w:val="00A32115"/>
    <w:rsid w:val="00A47450"/>
    <w:rsid w:val="00A656F6"/>
    <w:rsid w:val="00A8416B"/>
    <w:rsid w:val="00A8542D"/>
    <w:rsid w:val="00B016D3"/>
    <w:rsid w:val="00B1546F"/>
    <w:rsid w:val="00B45AB0"/>
    <w:rsid w:val="00B71056"/>
    <w:rsid w:val="00B95BEA"/>
    <w:rsid w:val="00BA3CEF"/>
    <w:rsid w:val="00BB4DF0"/>
    <w:rsid w:val="00BC2495"/>
    <w:rsid w:val="00BC2640"/>
    <w:rsid w:val="00BD1D37"/>
    <w:rsid w:val="00BD5C18"/>
    <w:rsid w:val="00C1652E"/>
    <w:rsid w:val="00C60D44"/>
    <w:rsid w:val="00C75DCE"/>
    <w:rsid w:val="00C90A1F"/>
    <w:rsid w:val="00C9371D"/>
    <w:rsid w:val="00D03CFD"/>
    <w:rsid w:val="00D12CFE"/>
    <w:rsid w:val="00D17A8B"/>
    <w:rsid w:val="00D8592B"/>
    <w:rsid w:val="00DB4ADC"/>
    <w:rsid w:val="00DC118E"/>
    <w:rsid w:val="00DF48FF"/>
    <w:rsid w:val="00E20A54"/>
    <w:rsid w:val="00E343E6"/>
    <w:rsid w:val="00E522E3"/>
    <w:rsid w:val="00E53DD9"/>
    <w:rsid w:val="00E612EF"/>
    <w:rsid w:val="00E81660"/>
    <w:rsid w:val="00EB26ED"/>
    <w:rsid w:val="00EC0BDC"/>
    <w:rsid w:val="00EC7CA9"/>
    <w:rsid w:val="00F16480"/>
    <w:rsid w:val="00F43D7E"/>
    <w:rsid w:val="00F85C9C"/>
    <w:rsid w:val="00FC732F"/>
    <w:rsid w:val="00FF3542"/>
    <w:rsid w:val="00FF6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77D0"/>
    <w:rPr>
      <w:sz w:val="18"/>
      <w:szCs w:val="18"/>
    </w:rPr>
  </w:style>
  <w:style w:type="paragraph" w:styleId="a4">
    <w:name w:val="footer"/>
    <w:basedOn w:val="a"/>
    <w:link w:val="Char0"/>
    <w:uiPriority w:val="99"/>
    <w:unhideWhenUsed/>
    <w:rsid w:val="007577D0"/>
    <w:pPr>
      <w:tabs>
        <w:tab w:val="center" w:pos="4153"/>
        <w:tab w:val="right" w:pos="8306"/>
      </w:tabs>
      <w:snapToGrid w:val="0"/>
      <w:jc w:val="left"/>
    </w:pPr>
    <w:rPr>
      <w:sz w:val="18"/>
      <w:szCs w:val="18"/>
    </w:rPr>
  </w:style>
  <w:style w:type="character" w:customStyle="1" w:styleId="Char0">
    <w:name w:val="页脚 Char"/>
    <w:basedOn w:val="a0"/>
    <w:link w:val="a4"/>
    <w:uiPriority w:val="99"/>
    <w:rsid w:val="007577D0"/>
    <w:rPr>
      <w:sz w:val="18"/>
      <w:szCs w:val="18"/>
    </w:rPr>
  </w:style>
  <w:style w:type="character" w:styleId="a5">
    <w:name w:val="Hyperlink"/>
    <w:basedOn w:val="a0"/>
    <w:uiPriority w:val="99"/>
    <w:semiHidden/>
    <w:unhideWhenUsed/>
    <w:rsid w:val="007577D0"/>
    <w:rPr>
      <w:color w:val="0000FF"/>
      <w:u w:val="single"/>
    </w:rPr>
  </w:style>
  <w:style w:type="character" w:styleId="a6">
    <w:name w:val="annotation reference"/>
    <w:basedOn w:val="a0"/>
    <w:uiPriority w:val="99"/>
    <w:semiHidden/>
    <w:unhideWhenUsed/>
    <w:rsid w:val="00BC2640"/>
    <w:rPr>
      <w:sz w:val="21"/>
      <w:szCs w:val="21"/>
    </w:rPr>
  </w:style>
  <w:style w:type="paragraph" w:styleId="a7">
    <w:name w:val="annotation text"/>
    <w:basedOn w:val="a"/>
    <w:link w:val="Char1"/>
    <w:uiPriority w:val="99"/>
    <w:semiHidden/>
    <w:unhideWhenUsed/>
    <w:rsid w:val="00BC2640"/>
    <w:pPr>
      <w:jc w:val="left"/>
    </w:pPr>
  </w:style>
  <w:style w:type="character" w:customStyle="1" w:styleId="Char1">
    <w:name w:val="批注文字 Char"/>
    <w:basedOn w:val="a0"/>
    <w:link w:val="a7"/>
    <w:uiPriority w:val="99"/>
    <w:semiHidden/>
    <w:rsid w:val="00BC2640"/>
  </w:style>
  <w:style w:type="paragraph" w:styleId="a8">
    <w:name w:val="annotation subject"/>
    <w:basedOn w:val="a7"/>
    <w:next w:val="a7"/>
    <w:link w:val="Char2"/>
    <w:uiPriority w:val="99"/>
    <w:semiHidden/>
    <w:unhideWhenUsed/>
    <w:rsid w:val="00BC2640"/>
    <w:rPr>
      <w:b/>
      <w:bCs/>
    </w:rPr>
  </w:style>
  <w:style w:type="character" w:customStyle="1" w:styleId="Char2">
    <w:name w:val="批注主题 Char"/>
    <w:basedOn w:val="Char1"/>
    <w:link w:val="a8"/>
    <w:uiPriority w:val="99"/>
    <w:semiHidden/>
    <w:rsid w:val="00BC2640"/>
    <w:rPr>
      <w:b/>
      <w:bCs/>
    </w:rPr>
  </w:style>
  <w:style w:type="paragraph" w:styleId="a9">
    <w:name w:val="Balloon Text"/>
    <w:basedOn w:val="a"/>
    <w:link w:val="Char3"/>
    <w:uiPriority w:val="99"/>
    <w:semiHidden/>
    <w:unhideWhenUsed/>
    <w:rsid w:val="00BC2640"/>
    <w:rPr>
      <w:sz w:val="18"/>
      <w:szCs w:val="18"/>
    </w:rPr>
  </w:style>
  <w:style w:type="character" w:customStyle="1" w:styleId="Char3">
    <w:name w:val="批注框文本 Char"/>
    <w:basedOn w:val="a0"/>
    <w:link w:val="a9"/>
    <w:uiPriority w:val="99"/>
    <w:semiHidden/>
    <w:rsid w:val="00BC2640"/>
    <w:rPr>
      <w:sz w:val="18"/>
      <w:szCs w:val="18"/>
    </w:rPr>
  </w:style>
  <w:style w:type="paragraph" w:styleId="aa">
    <w:name w:val="Date"/>
    <w:basedOn w:val="a"/>
    <w:next w:val="a"/>
    <w:link w:val="Char4"/>
    <w:uiPriority w:val="99"/>
    <w:semiHidden/>
    <w:unhideWhenUsed/>
    <w:rsid w:val="004252C7"/>
    <w:pPr>
      <w:ind w:leftChars="2500" w:left="100"/>
    </w:pPr>
  </w:style>
  <w:style w:type="character" w:customStyle="1" w:styleId="Char4">
    <w:name w:val="日期 Char"/>
    <w:basedOn w:val="a0"/>
    <w:link w:val="aa"/>
    <w:uiPriority w:val="99"/>
    <w:semiHidden/>
    <w:rsid w:val="00425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77D0"/>
    <w:rPr>
      <w:sz w:val="18"/>
      <w:szCs w:val="18"/>
    </w:rPr>
  </w:style>
  <w:style w:type="paragraph" w:styleId="a4">
    <w:name w:val="footer"/>
    <w:basedOn w:val="a"/>
    <w:link w:val="Char0"/>
    <w:uiPriority w:val="99"/>
    <w:unhideWhenUsed/>
    <w:rsid w:val="007577D0"/>
    <w:pPr>
      <w:tabs>
        <w:tab w:val="center" w:pos="4153"/>
        <w:tab w:val="right" w:pos="8306"/>
      </w:tabs>
      <w:snapToGrid w:val="0"/>
      <w:jc w:val="left"/>
    </w:pPr>
    <w:rPr>
      <w:sz w:val="18"/>
      <w:szCs w:val="18"/>
    </w:rPr>
  </w:style>
  <w:style w:type="character" w:customStyle="1" w:styleId="Char0">
    <w:name w:val="页脚 Char"/>
    <w:basedOn w:val="a0"/>
    <w:link w:val="a4"/>
    <w:uiPriority w:val="99"/>
    <w:rsid w:val="007577D0"/>
    <w:rPr>
      <w:sz w:val="18"/>
      <w:szCs w:val="18"/>
    </w:rPr>
  </w:style>
  <w:style w:type="character" w:styleId="a5">
    <w:name w:val="Hyperlink"/>
    <w:basedOn w:val="a0"/>
    <w:uiPriority w:val="99"/>
    <w:semiHidden/>
    <w:unhideWhenUsed/>
    <w:rsid w:val="007577D0"/>
    <w:rPr>
      <w:color w:val="0000FF"/>
      <w:u w:val="single"/>
    </w:rPr>
  </w:style>
  <w:style w:type="character" w:styleId="a6">
    <w:name w:val="annotation reference"/>
    <w:basedOn w:val="a0"/>
    <w:uiPriority w:val="99"/>
    <w:semiHidden/>
    <w:unhideWhenUsed/>
    <w:rsid w:val="00BC2640"/>
    <w:rPr>
      <w:sz w:val="21"/>
      <w:szCs w:val="21"/>
    </w:rPr>
  </w:style>
  <w:style w:type="paragraph" w:styleId="a7">
    <w:name w:val="annotation text"/>
    <w:basedOn w:val="a"/>
    <w:link w:val="Char1"/>
    <w:uiPriority w:val="99"/>
    <w:semiHidden/>
    <w:unhideWhenUsed/>
    <w:rsid w:val="00BC2640"/>
    <w:pPr>
      <w:jc w:val="left"/>
    </w:pPr>
  </w:style>
  <w:style w:type="character" w:customStyle="1" w:styleId="Char1">
    <w:name w:val="批注文字 Char"/>
    <w:basedOn w:val="a0"/>
    <w:link w:val="a7"/>
    <w:uiPriority w:val="99"/>
    <w:semiHidden/>
    <w:rsid w:val="00BC2640"/>
  </w:style>
  <w:style w:type="paragraph" w:styleId="a8">
    <w:name w:val="annotation subject"/>
    <w:basedOn w:val="a7"/>
    <w:next w:val="a7"/>
    <w:link w:val="Char2"/>
    <w:uiPriority w:val="99"/>
    <w:semiHidden/>
    <w:unhideWhenUsed/>
    <w:rsid w:val="00BC2640"/>
    <w:rPr>
      <w:b/>
      <w:bCs/>
    </w:rPr>
  </w:style>
  <w:style w:type="character" w:customStyle="1" w:styleId="Char2">
    <w:name w:val="批注主题 Char"/>
    <w:basedOn w:val="Char1"/>
    <w:link w:val="a8"/>
    <w:uiPriority w:val="99"/>
    <w:semiHidden/>
    <w:rsid w:val="00BC2640"/>
    <w:rPr>
      <w:b/>
      <w:bCs/>
    </w:rPr>
  </w:style>
  <w:style w:type="paragraph" w:styleId="a9">
    <w:name w:val="Balloon Text"/>
    <w:basedOn w:val="a"/>
    <w:link w:val="Char3"/>
    <w:uiPriority w:val="99"/>
    <w:semiHidden/>
    <w:unhideWhenUsed/>
    <w:rsid w:val="00BC2640"/>
    <w:rPr>
      <w:sz w:val="18"/>
      <w:szCs w:val="18"/>
    </w:rPr>
  </w:style>
  <w:style w:type="character" w:customStyle="1" w:styleId="Char3">
    <w:name w:val="批注框文本 Char"/>
    <w:basedOn w:val="a0"/>
    <w:link w:val="a9"/>
    <w:uiPriority w:val="99"/>
    <w:semiHidden/>
    <w:rsid w:val="00BC2640"/>
    <w:rPr>
      <w:sz w:val="18"/>
      <w:szCs w:val="18"/>
    </w:rPr>
  </w:style>
  <w:style w:type="paragraph" w:styleId="aa">
    <w:name w:val="Date"/>
    <w:basedOn w:val="a"/>
    <w:next w:val="a"/>
    <w:link w:val="Char4"/>
    <w:uiPriority w:val="99"/>
    <w:semiHidden/>
    <w:unhideWhenUsed/>
    <w:rsid w:val="004252C7"/>
    <w:pPr>
      <w:ind w:leftChars="2500" w:left="100"/>
    </w:pPr>
  </w:style>
  <w:style w:type="character" w:customStyle="1" w:styleId="Char4">
    <w:name w:val="日期 Char"/>
    <w:basedOn w:val="a0"/>
    <w:link w:val="aa"/>
    <w:uiPriority w:val="99"/>
    <w:semiHidden/>
    <w:rsid w:val="004252C7"/>
  </w:style>
</w:styles>
</file>

<file path=word/webSettings.xml><?xml version="1.0" encoding="utf-8"?>
<w:webSettings xmlns:r="http://schemas.openxmlformats.org/officeDocument/2006/relationships" xmlns:w="http://schemas.openxmlformats.org/wordprocessingml/2006/main">
  <w:divs>
    <w:div w:id="239338438">
      <w:bodyDiv w:val="1"/>
      <w:marLeft w:val="0"/>
      <w:marRight w:val="0"/>
      <w:marTop w:val="0"/>
      <w:marBottom w:val="0"/>
      <w:divBdr>
        <w:top w:val="none" w:sz="0" w:space="0" w:color="auto"/>
        <w:left w:val="none" w:sz="0" w:space="0" w:color="auto"/>
        <w:bottom w:val="none" w:sz="0" w:space="0" w:color="auto"/>
        <w:right w:val="none" w:sz="0" w:space="0" w:color="auto"/>
      </w:divBdr>
    </w:div>
    <w:div w:id="845946224">
      <w:bodyDiv w:val="1"/>
      <w:marLeft w:val="0"/>
      <w:marRight w:val="0"/>
      <w:marTop w:val="0"/>
      <w:marBottom w:val="0"/>
      <w:divBdr>
        <w:top w:val="none" w:sz="0" w:space="0" w:color="auto"/>
        <w:left w:val="none" w:sz="0" w:space="0" w:color="auto"/>
        <w:bottom w:val="none" w:sz="0" w:space="0" w:color="auto"/>
        <w:right w:val="none" w:sz="0" w:space="0" w:color="auto"/>
      </w:divBdr>
    </w:div>
    <w:div w:id="1047877976">
      <w:bodyDiv w:val="1"/>
      <w:marLeft w:val="0"/>
      <w:marRight w:val="0"/>
      <w:marTop w:val="0"/>
      <w:marBottom w:val="0"/>
      <w:divBdr>
        <w:top w:val="none" w:sz="0" w:space="0" w:color="auto"/>
        <w:left w:val="none" w:sz="0" w:space="0" w:color="auto"/>
        <w:bottom w:val="none" w:sz="0" w:space="0" w:color="auto"/>
        <w:right w:val="none" w:sz="0" w:space="0" w:color="auto"/>
      </w:divBdr>
    </w:div>
    <w:div w:id="1254586433">
      <w:bodyDiv w:val="1"/>
      <w:marLeft w:val="0"/>
      <w:marRight w:val="0"/>
      <w:marTop w:val="0"/>
      <w:marBottom w:val="0"/>
      <w:divBdr>
        <w:top w:val="none" w:sz="0" w:space="0" w:color="auto"/>
        <w:left w:val="none" w:sz="0" w:space="0" w:color="auto"/>
        <w:bottom w:val="none" w:sz="0" w:space="0" w:color="auto"/>
        <w:right w:val="none" w:sz="0" w:space="0" w:color="auto"/>
      </w:divBdr>
    </w:div>
    <w:div w:id="19490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4</DocSecurity>
  <Lines>9</Lines>
  <Paragraphs>2</Paragraphs>
  <ScaleCrop>false</ScaleCrop>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ZHONGM</cp:lastModifiedBy>
  <cp:revision>2</cp:revision>
  <dcterms:created xsi:type="dcterms:W3CDTF">2019-08-13T16:00:00Z</dcterms:created>
  <dcterms:modified xsi:type="dcterms:W3CDTF">2019-08-13T16:00:00Z</dcterms:modified>
</cp:coreProperties>
</file>