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70" w:rsidRPr="00F508B3" w:rsidRDefault="00564070" w:rsidP="00564070">
      <w:pPr>
        <w:ind w:firstLineChars="0" w:firstLine="0"/>
        <w:jc w:val="center"/>
        <w:rPr>
          <w:rFonts w:cs="Times New Roman"/>
          <w:b/>
          <w:sz w:val="52"/>
          <w:szCs w:val="52"/>
        </w:rPr>
      </w:pPr>
    </w:p>
    <w:p w:rsidR="00564070" w:rsidRPr="00F508B3" w:rsidRDefault="00564070" w:rsidP="00564070">
      <w:pPr>
        <w:ind w:firstLineChars="0" w:firstLine="0"/>
        <w:jc w:val="center"/>
        <w:rPr>
          <w:rFonts w:cs="Times New Roman"/>
          <w:b/>
          <w:sz w:val="52"/>
          <w:szCs w:val="52"/>
        </w:rPr>
      </w:pPr>
    </w:p>
    <w:p w:rsidR="00564070" w:rsidRPr="00F508B3" w:rsidRDefault="00564070" w:rsidP="00564070">
      <w:pPr>
        <w:ind w:firstLineChars="0" w:firstLine="0"/>
        <w:jc w:val="center"/>
        <w:rPr>
          <w:rFonts w:cs="Times New Roman"/>
          <w:b/>
          <w:sz w:val="52"/>
          <w:szCs w:val="52"/>
        </w:rPr>
      </w:pPr>
    </w:p>
    <w:p w:rsidR="003F1560" w:rsidRPr="00F508B3" w:rsidRDefault="00564070" w:rsidP="00564070">
      <w:pPr>
        <w:ind w:firstLineChars="0" w:firstLine="0"/>
        <w:jc w:val="center"/>
        <w:rPr>
          <w:rFonts w:cs="Times New Roman"/>
          <w:b/>
          <w:sz w:val="52"/>
          <w:szCs w:val="52"/>
        </w:rPr>
      </w:pPr>
      <w:r w:rsidRPr="00F508B3">
        <w:rPr>
          <w:rFonts w:cs="Times New Roman"/>
          <w:b/>
          <w:sz w:val="52"/>
          <w:szCs w:val="52"/>
        </w:rPr>
        <w:t>中金</w:t>
      </w:r>
      <w:r w:rsidR="00BD5229" w:rsidRPr="00F508B3">
        <w:rPr>
          <w:rFonts w:cs="Times New Roman"/>
          <w:b/>
          <w:sz w:val="52"/>
          <w:szCs w:val="52"/>
        </w:rPr>
        <w:t>消费升级股票型证券投资</w:t>
      </w:r>
      <w:r w:rsidRPr="00F508B3">
        <w:rPr>
          <w:rFonts w:cs="Times New Roman"/>
          <w:b/>
          <w:sz w:val="52"/>
          <w:szCs w:val="52"/>
        </w:rPr>
        <w:t>基金</w:t>
      </w:r>
    </w:p>
    <w:p w:rsidR="00564070" w:rsidRPr="00F508B3" w:rsidRDefault="00765B44" w:rsidP="00564070">
      <w:pPr>
        <w:ind w:firstLineChars="0" w:firstLine="0"/>
        <w:jc w:val="center"/>
        <w:rPr>
          <w:rFonts w:cs="Times New Roman"/>
          <w:b/>
          <w:sz w:val="52"/>
          <w:szCs w:val="52"/>
        </w:rPr>
      </w:pPr>
      <w:r w:rsidRPr="00F508B3">
        <w:rPr>
          <w:rFonts w:cs="Times New Roman"/>
          <w:b/>
          <w:sz w:val="52"/>
          <w:szCs w:val="52"/>
        </w:rPr>
        <w:t>更新</w:t>
      </w:r>
      <w:r w:rsidR="00564070" w:rsidRPr="00F508B3">
        <w:rPr>
          <w:rFonts w:cs="Times New Roman"/>
          <w:b/>
          <w:sz w:val="52"/>
          <w:szCs w:val="52"/>
        </w:rPr>
        <w:t>招募说明书</w:t>
      </w:r>
      <w:r w:rsidR="00A65A16" w:rsidRPr="00F508B3">
        <w:rPr>
          <w:rFonts w:cs="Times New Roman"/>
          <w:b/>
          <w:sz w:val="52"/>
          <w:szCs w:val="52"/>
        </w:rPr>
        <w:t>摘要</w:t>
      </w: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232151" w:rsidRPr="00C02E16" w:rsidRDefault="00232151" w:rsidP="00232151">
      <w:pPr>
        <w:ind w:firstLineChars="0" w:firstLine="0"/>
        <w:jc w:val="center"/>
        <w:rPr>
          <w:rFonts w:cs="Times New Roman"/>
          <w:b/>
          <w:sz w:val="32"/>
          <w:szCs w:val="32"/>
        </w:rPr>
      </w:pPr>
      <w:r w:rsidRPr="00C02E16">
        <w:rPr>
          <w:rFonts w:cs="Times New Roman"/>
          <w:b/>
          <w:sz w:val="32"/>
          <w:szCs w:val="32"/>
        </w:rPr>
        <w:t>（</w:t>
      </w:r>
      <w:r w:rsidRPr="00C02E16">
        <w:rPr>
          <w:rFonts w:cs="Times New Roman"/>
          <w:b/>
          <w:sz w:val="32"/>
          <w:szCs w:val="32"/>
        </w:rPr>
        <w:t>2019</w:t>
      </w:r>
      <w:r w:rsidRPr="00C02E16">
        <w:rPr>
          <w:rFonts w:cs="Times New Roman"/>
          <w:b/>
          <w:sz w:val="32"/>
          <w:szCs w:val="32"/>
        </w:rPr>
        <w:t>年第</w:t>
      </w:r>
      <w:r w:rsidR="003354EE">
        <w:rPr>
          <w:rFonts w:cs="Times New Roman"/>
          <w:b/>
          <w:sz w:val="32"/>
          <w:szCs w:val="32"/>
        </w:rPr>
        <w:t>2</w:t>
      </w:r>
      <w:r w:rsidRPr="00C02E16">
        <w:rPr>
          <w:rFonts w:cs="Times New Roman"/>
          <w:b/>
          <w:sz w:val="32"/>
          <w:szCs w:val="32"/>
        </w:rPr>
        <w:t>号）</w:t>
      </w: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564070" w:rsidRPr="00F508B3" w:rsidRDefault="00564070" w:rsidP="00AD560F">
      <w:pPr>
        <w:ind w:firstLineChars="0" w:firstLine="0"/>
        <w:rPr>
          <w:rFonts w:cs="Times New Roman"/>
        </w:rPr>
      </w:pPr>
    </w:p>
    <w:p w:rsidR="00564070" w:rsidRPr="0030588B" w:rsidRDefault="00564070" w:rsidP="00AD560F">
      <w:pPr>
        <w:ind w:firstLineChars="0" w:firstLine="0"/>
        <w:rPr>
          <w:rFonts w:cs="Times New Roman"/>
        </w:rPr>
      </w:pPr>
    </w:p>
    <w:p w:rsidR="00564070" w:rsidRPr="00F508B3" w:rsidRDefault="00564070" w:rsidP="00564070">
      <w:pPr>
        <w:ind w:firstLineChars="600" w:firstLine="1687"/>
        <w:rPr>
          <w:rFonts w:cs="Times New Roman"/>
          <w:b/>
          <w:sz w:val="28"/>
          <w:szCs w:val="28"/>
        </w:rPr>
      </w:pPr>
      <w:r w:rsidRPr="00F508B3">
        <w:rPr>
          <w:rFonts w:cs="Times New Roman"/>
          <w:b/>
          <w:sz w:val="28"/>
          <w:szCs w:val="28"/>
        </w:rPr>
        <w:t>基金管理人：中</w:t>
      </w:r>
      <w:r w:rsidR="00C23E9F" w:rsidRPr="00F508B3">
        <w:rPr>
          <w:rFonts w:cs="Times New Roman"/>
          <w:b/>
          <w:sz w:val="28"/>
          <w:szCs w:val="28"/>
        </w:rPr>
        <w:t>金</w:t>
      </w:r>
      <w:r w:rsidRPr="00F508B3">
        <w:rPr>
          <w:rFonts w:cs="Times New Roman"/>
          <w:b/>
          <w:sz w:val="28"/>
          <w:szCs w:val="28"/>
        </w:rPr>
        <w:t>基金管理有限公司</w:t>
      </w:r>
    </w:p>
    <w:p w:rsidR="00564070" w:rsidRPr="00F508B3" w:rsidRDefault="00564070" w:rsidP="00564070">
      <w:pPr>
        <w:ind w:firstLineChars="600" w:firstLine="1687"/>
        <w:rPr>
          <w:rFonts w:cs="Times New Roman"/>
          <w:b/>
          <w:sz w:val="28"/>
          <w:szCs w:val="28"/>
        </w:rPr>
      </w:pPr>
      <w:r w:rsidRPr="00F508B3">
        <w:rPr>
          <w:rFonts w:cs="Times New Roman"/>
          <w:b/>
          <w:sz w:val="28"/>
          <w:szCs w:val="28"/>
        </w:rPr>
        <w:t>基金托管人：中国建设银行股份有限公司</w:t>
      </w:r>
    </w:p>
    <w:p w:rsidR="00564070" w:rsidRPr="00F508B3" w:rsidRDefault="00232151">
      <w:pPr>
        <w:widowControl/>
        <w:spacing w:line="240" w:lineRule="auto"/>
        <w:ind w:firstLineChars="0" w:firstLine="0"/>
        <w:jc w:val="left"/>
        <w:rPr>
          <w:rFonts w:cs="Times New Roman"/>
          <w:b/>
          <w:sz w:val="28"/>
          <w:szCs w:val="28"/>
        </w:rPr>
      </w:pPr>
      <w:r w:rsidRPr="00C02E16">
        <w:rPr>
          <w:rFonts w:cs="Times New Roman"/>
          <w:b/>
          <w:sz w:val="28"/>
          <w:szCs w:val="28"/>
        </w:rPr>
        <w:t>二</w:t>
      </w:r>
      <w:r w:rsidRPr="00C02E16">
        <w:rPr>
          <w:rFonts w:eastAsia="宋体" w:cs="Times New Roman"/>
          <w:b/>
          <w:sz w:val="28"/>
          <w:szCs w:val="28"/>
        </w:rPr>
        <w:t>〇</w:t>
      </w:r>
      <w:r w:rsidRPr="00C02E16">
        <w:rPr>
          <w:rFonts w:cs="Times New Roman"/>
          <w:b/>
          <w:sz w:val="28"/>
          <w:szCs w:val="28"/>
        </w:rPr>
        <w:t>一九年</w:t>
      </w:r>
      <w:r w:rsidR="003354EE">
        <w:rPr>
          <w:rFonts w:cs="Times New Roman" w:hint="eastAsia"/>
          <w:b/>
          <w:sz w:val="28"/>
          <w:szCs w:val="28"/>
        </w:rPr>
        <w:t>八</w:t>
      </w:r>
      <w:r w:rsidRPr="00C02E16">
        <w:rPr>
          <w:rFonts w:cs="Times New Roman"/>
          <w:b/>
          <w:sz w:val="28"/>
          <w:szCs w:val="28"/>
        </w:rPr>
        <w:t>月</w:t>
      </w:r>
    </w:p>
    <w:p w:rsidR="008C1482" w:rsidRPr="00F508B3" w:rsidRDefault="008C1482">
      <w:pPr>
        <w:widowControl/>
        <w:spacing w:line="240" w:lineRule="auto"/>
        <w:ind w:firstLineChars="0" w:firstLine="0"/>
        <w:jc w:val="left"/>
        <w:rPr>
          <w:rFonts w:cs="Times New Roman"/>
          <w:b/>
          <w:bCs/>
          <w:kern w:val="44"/>
          <w:sz w:val="28"/>
          <w:szCs w:val="44"/>
        </w:rPr>
      </w:pPr>
      <w:bookmarkStart w:id="0" w:name="_Toc311810973"/>
      <w:bookmarkStart w:id="1" w:name="_Toc350174640"/>
      <w:bookmarkStart w:id="2" w:name="_Toc420322351"/>
      <w:r w:rsidRPr="00F508B3">
        <w:rPr>
          <w:rFonts w:cs="Times New Roman"/>
        </w:rPr>
        <w:br w:type="page"/>
      </w:r>
    </w:p>
    <w:p w:rsidR="00564070" w:rsidRPr="00F508B3" w:rsidRDefault="00564070" w:rsidP="00564070">
      <w:pPr>
        <w:pStyle w:val="1"/>
        <w:rPr>
          <w:rFonts w:cs="Times New Roman"/>
        </w:rPr>
      </w:pPr>
      <w:r w:rsidRPr="00F508B3">
        <w:rPr>
          <w:rFonts w:cs="Times New Roman"/>
        </w:rPr>
        <w:lastRenderedPageBreak/>
        <w:t>重要提示</w:t>
      </w:r>
      <w:bookmarkEnd w:id="0"/>
      <w:bookmarkEnd w:id="1"/>
      <w:bookmarkEnd w:id="2"/>
    </w:p>
    <w:p w:rsidR="00564070" w:rsidRPr="00F508B3" w:rsidRDefault="00564070" w:rsidP="00564070">
      <w:pPr>
        <w:ind w:firstLineChars="600" w:firstLine="1687"/>
        <w:rPr>
          <w:rFonts w:cs="Times New Roman"/>
          <w:b/>
          <w:sz w:val="28"/>
          <w:szCs w:val="28"/>
        </w:rPr>
      </w:pPr>
    </w:p>
    <w:p w:rsidR="0030588B" w:rsidRPr="009E2AC1" w:rsidRDefault="0030588B" w:rsidP="0030588B">
      <w:pPr>
        <w:ind w:firstLine="480"/>
        <w:rPr>
          <w:rFonts w:cs="Times New Roman"/>
        </w:rPr>
      </w:pPr>
      <w:r w:rsidRPr="009E2AC1">
        <w:rPr>
          <w:rFonts w:cs="Times New Roman"/>
        </w:rPr>
        <w:t>中金消费升级股票型证券投资基金（以下简称</w:t>
      </w:r>
      <w:r w:rsidRPr="009E2AC1">
        <w:rPr>
          <w:rFonts w:cs="Times New Roman"/>
        </w:rPr>
        <w:t>“</w:t>
      </w:r>
      <w:r w:rsidRPr="009E2AC1">
        <w:rPr>
          <w:rFonts w:cs="Times New Roman"/>
        </w:rPr>
        <w:t>本基金</w:t>
      </w:r>
      <w:r w:rsidRPr="009E2AC1">
        <w:rPr>
          <w:rFonts w:cs="Times New Roman"/>
        </w:rPr>
        <w:t>”</w:t>
      </w:r>
      <w:r w:rsidRPr="009E2AC1">
        <w:rPr>
          <w:rFonts w:cs="Times New Roman"/>
        </w:rPr>
        <w:t>）的募集申请于</w:t>
      </w:r>
      <w:r w:rsidRPr="009E2AC1">
        <w:rPr>
          <w:rFonts w:cs="Times New Roman"/>
        </w:rPr>
        <w:t>2015</w:t>
      </w:r>
      <w:r w:rsidRPr="009E2AC1">
        <w:rPr>
          <w:rFonts w:cs="Times New Roman"/>
        </w:rPr>
        <w:t>年</w:t>
      </w:r>
      <w:r w:rsidRPr="009E2AC1">
        <w:rPr>
          <w:rFonts w:cs="Times New Roman"/>
        </w:rPr>
        <w:t>3</w:t>
      </w:r>
      <w:r w:rsidRPr="009E2AC1">
        <w:rPr>
          <w:rFonts w:cs="Times New Roman"/>
        </w:rPr>
        <w:t>月</w:t>
      </w:r>
      <w:r w:rsidRPr="009E2AC1">
        <w:rPr>
          <w:rFonts w:cs="Times New Roman"/>
        </w:rPr>
        <w:t>25</w:t>
      </w:r>
      <w:r w:rsidRPr="009E2AC1">
        <w:rPr>
          <w:rFonts w:cs="Times New Roman"/>
        </w:rPr>
        <w:t>日经中国证券监督管理委员会（以下简称</w:t>
      </w:r>
      <w:r w:rsidRPr="009E2AC1">
        <w:rPr>
          <w:rFonts w:cs="Times New Roman"/>
        </w:rPr>
        <w:t>“</w:t>
      </w:r>
      <w:r w:rsidRPr="00DB255D">
        <w:rPr>
          <w:rFonts w:cs="Times New Roman"/>
        </w:rPr>
        <w:t>中国证监会</w:t>
      </w:r>
      <w:r w:rsidRPr="00DB255D">
        <w:rPr>
          <w:rFonts w:cs="Times New Roman"/>
        </w:rPr>
        <w:t>”</w:t>
      </w:r>
      <w:r w:rsidRPr="00DB255D">
        <w:rPr>
          <w:rFonts w:cs="Times New Roman"/>
        </w:rPr>
        <w:t>）证监许可</w:t>
      </w:r>
      <w:r w:rsidRPr="00DB255D">
        <w:rPr>
          <w:rFonts w:cs="Times New Roman"/>
        </w:rPr>
        <w:t>[2015]435</w:t>
      </w:r>
      <w:r w:rsidRPr="00DB255D">
        <w:rPr>
          <w:rFonts w:cs="Times New Roman"/>
        </w:rPr>
        <w:t>号《关于准予中金消费升级股票型证券投资基金注册的批复》注册，并于</w:t>
      </w:r>
      <w:r w:rsidRPr="00DB255D">
        <w:rPr>
          <w:rFonts w:cs="Times New Roman"/>
        </w:rPr>
        <w:t>2015</w:t>
      </w:r>
      <w:r w:rsidRPr="00DB255D">
        <w:rPr>
          <w:rFonts w:cs="Times New Roman"/>
        </w:rPr>
        <w:t>年</w:t>
      </w:r>
      <w:r w:rsidRPr="00DB255D">
        <w:rPr>
          <w:rFonts w:cs="Times New Roman"/>
        </w:rPr>
        <w:t>6</w:t>
      </w:r>
      <w:r w:rsidRPr="00DB255D">
        <w:rPr>
          <w:rFonts w:cs="Times New Roman"/>
        </w:rPr>
        <w:t>月</w:t>
      </w:r>
      <w:r w:rsidRPr="00DB255D">
        <w:rPr>
          <w:rFonts w:cs="Times New Roman"/>
        </w:rPr>
        <w:t>24</w:t>
      </w:r>
      <w:r w:rsidRPr="00DB255D">
        <w:rPr>
          <w:rFonts w:cs="Times New Roman"/>
        </w:rPr>
        <w:t>日经中国证监会证券基金机构监管部部函</w:t>
      </w:r>
      <w:r w:rsidRPr="00DB255D">
        <w:rPr>
          <w:rFonts w:cs="Times New Roman"/>
        </w:rPr>
        <w:t>[2015]1924</w:t>
      </w:r>
      <w:r w:rsidRPr="00DB255D">
        <w:rPr>
          <w:rFonts w:cs="Times New Roman"/>
        </w:rPr>
        <w:t>号《关于中金消费升级股票型证券投资基金备案确认的函》备案</w:t>
      </w:r>
      <w:r w:rsidRPr="009E2AC1">
        <w:rPr>
          <w:rFonts w:cs="Times New Roman"/>
        </w:rPr>
        <w:t>。本基金的基金合同于</w:t>
      </w:r>
      <w:r w:rsidRPr="009E2AC1">
        <w:rPr>
          <w:rFonts w:cs="Times New Roman"/>
        </w:rPr>
        <w:t>2015</w:t>
      </w:r>
      <w:r w:rsidRPr="009E2AC1">
        <w:rPr>
          <w:rFonts w:cs="Times New Roman"/>
        </w:rPr>
        <w:t>年</w:t>
      </w:r>
      <w:r w:rsidRPr="009E2AC1">
        <w:rPr>
          <w:rFonts w:cs="Times New Roman"/>
        </w:rPr>
        <w:t>6</w:t>
      </w:r>
      <w:r w:rsidRPr="009E2AC1">
        <w:rPr>
          <w:rFonts w:cs="Times New Roman"/>
        </w:rPr>
        <w:t>月</w:t>
      </w:r>
      <w:r w:rsidRPr="009E2AC1">
        <w:rPr>
          <w:rFonts w:cs="Times New Roman"/>
        </w:rPr>
        <w:t>24</w:t>
      </w:r>
      <w:r w:rsidRPr="009E2AC1">
        <w:rPr>
          <w:rFonts w:cs="Times New Roman"/>
        </w:rPr>
        <w:t>日生效。</w:t>
      </w:r>
    </w:p>
    <w:p w:rsidR="0030588B" w:rsidRPr="009E2AC1" w:rsidRDefault="0030588B" w:rsidP="0030588B">
      <w:pPr>
        <w:ind w:firstLine="480"/>
        <w:rPr>
          <w:rFonts w:cs="Times New Roman"/>
        </w:rPr>
      </w:pPr>
      <w:r w:rsidRPr="009E2AC1">
        <w:rPr>
          <w:rFonts w:cs="Times New Roman"/>
        </w:rPr>
        <w:t>本基金管理人保证招募说明书的内容真实、准确、完整。</w:t>
      </w:r>
    </w:p>
    <w:p w:rsidR="0030588B" w:rsidRPr="009E2AC1" w:rsidRDefault="0030588B" w:rsidP="0030588B">
      <w:pPr>
        <w:ind w:firstLine="480"/>
        <w:rPr>
          <w:rFonts w:cs="Times New Roman"/>
        </w:rPr>
      </w:pPr>
      <w:r w:rsidRPr="009E2AC1">
        <w:rPr>
          <w:rFonts w:cs="Times New Roman"/>
        </w:rPr>
        <w:t>本招募说明书经中国证监会注册，但中国证监会对本基金募集的注册，并不表明其对本基金的价值和收益做出实质性判断或保证，也不表明投资于本基金没有风险。中国证监会不对本基金的投资价值及市场前景等做出实质性判断或者保证。</w:t>
      </w:r>
    </w:p>
    <w:p w:rsidR="0030588B" w:rsidRPr="009E2AC1" w:rsidRDefault="0030588B" w:rsidP="0030588B">
      <w:pPr>
        <w:ind w:firstLine="480"/>
        <w:rPr>
          <w:rFonts w:cs="Times New Roman"/>
        </w:rPr>
      </w:pPr>
      <w:r w:rsidRPr="009E2AC1">
        <w:rPr>
          <w:rFonts w:cs="Times New Roman"/>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w:t>
      </w:r>
      <w:r w:rsidRPr="00DB255D">
        <w:rPr>
          <w:rFonts w:cs="Times New Roman"/>
        </w:rPr>
        <w:t>中产生的基金管理风险、本基金的特有风险等。</w:t>
      </w:r>
      <w:r w:rsidRPr="009E2AC1">
        <w:rPr>
          <w:rFonts w:cs="Times New Roman"/>
        </w:rPr>
        <w:t>本基金为股票型基金，预期风险与预期收益高于混合型基金、债券型基金与货币市场基金，属于高预期风</w:t>
      </w:r>
      <w:r w:rsidRPr="00DB255D">
        <w:rPr>
          <w:rFonts w:cs="Times New Roman"/>
        </w:rPr>
        <w:t>险和高预期收益的证券投资基金。</w:t>
      </w:r>
    </w:p>
    <w:p w:rsidR="0030588B" w:rsidRPr="009E2AC1" w:rsidRDefault="0030588B" w:rsidP="0030588B">
      <w:pPr>
        <w:ind w:firstLine="480"/>
        <w:rPr>
          <w:rFonts w:cs="Times New Roman"/>
        </w:rPr>
      </w:pPr>
      <w:r w:rsidRPr="009E2AC1">
        <w:rPr>
          <w:rFonts w:cs="Times New Roman"/>
        </w:rPr>
        <w:t>投资有风险，投资人在投资本基金之前，请仔细阅读本基金的招募说明书和基金合同信息披露文件，全面认识本基金的风险收益特征和产品特性，自主判断基金的投资价值，并充分考虑自身的风险承受能力，理性判断市场，谨慎做出投资决策。</w:t>
      </w:r>
    </w:p>
    <w:p w:rsidR="0030588B" w:rsidRPr="009E2AC1" w:rsidRDefault="0030588B" w:rsidP="0030588B">
      <w:pPr>
        <w:ind w:firstLine="480"/>
        <w:rPr>
          <w:rFonts w:cs="Times New Roman"/>
        </w:rPr>
      </w:pPr>
      <w:r w:rsidRPr="009E2AC1">
        <w:rPr>
          <w:rFonts w:cs="Times New Roman"/>
        </w:rPr>
        <w:t>基金管理人提醒投资人基金投资的</w:t>
      </w:r>
      <w:r w:rsidRPr="009E2AC1">
        <w:rPr>
          <w:rFonts w:cs="Times New Roman"/>
        </w:rPr>
        <w:t>“</w:t>
      </w:r>
      <w:r w:rsidRPr="009E2AC1">
        <w:rPr>
          <w:rFonts w:cs="Times New Roman"/>
        </w:rPr>
        <w:t>买者自负</w:t>
      </w:r>
      <w:r w:rsidRPr="009E2AC1">
        <w:rPr>
          <w:rFonts w:cs="Times New Roman"/>
        </w:rPr>
        <w:t>”</w:t>
      </w:r>
      <w:r w:rsidRPr="009E2AC1">
        <w:rPr>
          <w:rFonts w:cs="Times New Roman"/>
        </w:rPr>
        <w:t>原则，在投资人作出投资决策后，基金运营状况与基金净值变化引致的投资风险，由投资人自行负责。</w:t>
      </w:r>
    </w:p>
    <w:p w:rsidR="0030588B" w:rsidRPr="009E2AC1" w:rsidRDefault="0030588B" w:rsidP="0030588B">
      <w:pPr>
        <w:ind w:firstLine="480"/>
        <w:rPr>
          <w:rFonts w:cs="Times New Roman"/>
        </w:rPr>
      </w:pPr>
      <w:r w:rsidRPr="009E2AC1">
        <w:rPr>
          <w:rFonts w:cs="Times New Roman"/>
        </w:rPr>
        <w:t>基金管理人管理的其他基金的业绩不构成对本基金业绩表现的保证。基金的过往业绩并不预示其未来表现。</w:t>
      </w:r>
    </w:p>
    <w:p w:rsidR="0030588B" w:rsidRPr="009E2AC1" w:rsidRDefault="0030588B" w:rsidP="0030588B">
      <w:pPr>
        <w:ind w:firstLine="480"/>
        <w:rPr>
          <w:rFonts w:cs="Times New Roman"/>
        </w:rPr>
      </w:pPr>
      <w:r w:rsidRPr="009E2AC1">
        <w:rPr>
          <w:rFonts w:cs="Times New Roman"/>
        </w:rPr>
        <w:lastRenderedPageBreak/>
        <w:t>基金管理人承诺依照恪尽职守、诚实信用、谨慎勤勉的原则管理和运用基金财产，但不保证基金一定盈利，也不保证最低收益。</w:t>
      </w:r>
    </w:p>
    <w:p w:rsidR="003354EE" w:rsidRPr="00574996" w:rsidRDefault="003354EE" w:rsidP="003354EE">
      <w:pPr>
        <w:ind w:firstLine="480"/>
        <w:rPr>
          <w:rFonts w:cs="Times New Roman"/>
        </w:rPr>
      </w:pPr>
      <w:r w:rsidRPr="00574996">
        <w:rPr>
          <w:rFonts w:cs="Times New Roman"/>
        </w:rPr>
        <w:t>本更新招募说明书已经本基金托管人复核。本更新招募说明书所载内容截止日为</w:t>
      </w:r>
      <w:r w:rsidRPr="00574996">
        <w:rPr>
          <w:rFonts w:cs="Times New Roman"/>
        </w:rPr>
        <w:t>201</w:t>
      </w:r>
      <w:r>
        <w:rPr>
          <w:rFonts w:cs="Times New Roman"/>
        </w:rPr>
        <w:t>9</w:t>
      </w:r>
      <w:r w:rsidRPr="00574996">
        <w:rPr>
          <w:rFonts w:cs="Times New Roman"/>
        </w:rPr>
        <w:t>年</w:t>
      </w:r>
      <w:r>
        <w:rPr>
          <w:rFonts w:cs="Times New Roman"/>
        </w:rPr>
        <w:t>6</w:t>
      </w:r>
      <w:r w:rsidRPr="00574996">
        <w:rPr>
          <w:rFonts w:cs="Times New Roman"/>
        </w:rPr>
        <w:t>月</w:t>
      </w:r>
      <w:r w:rsidRPr="00574996">
        <w:rPr>
          <w:rFonts w:cs="Times New Roman"/>
        </w:rPr>
        <w:t>2</w:t>
      </w:r>
      <w:r>
        <w:rPr>
          <w:rFonts w:cs="Times New Roman"/>
        </w:rPr>
        <w:t>4</w:t>
      </w:r>
      <w:r w:rsidRPr="00574996">
        <w:rPr>
          <w:rFonts w:cs="Times New Roman"/>
        </w:rPr>
        <w:t>日，有关财务数据和净值表现截止日为</w:t>
      </w:r>
      <w:r w:rsidRPr="00574996">
        <w:rPr>
          <w:rFonts w:cs="Times New Roman"/>
        </w:rPr>
        <w:t>201</w:t>
      </w:r>
      <w:r>
        <w:rPr>
          <w:rFonts w:cs="Times New Roman"/>
        </w:rPr>
        <w:t>9</w:t>
      </w:r>
      <w:r w:rsidRPr="00574996">
        <w:rPr>
          <w:rFonts w:cs="Times New Roman"/>
        </w:rPr>
        <w:t>年</w:t>
      </w:r>
      <w:r>
        <w:rPr>
          <w:rFonts w:cs="Times New Roman" w:hint="eastAsia"/>
        </w:rPr>
        <w:t>3</w:t>
      </w:r>
      <w:r w:rsidRPr="00574996">
        <w:rPr>
          <w:rFonts w:cs="Times New Roman"/>
        </w:rPr>
        <w:t>月</w:t>
      </w:r>
      <w:r w:rsidRPr="00574996">
        <w:rPr>
          <w:rFonts w:cs="Times New Roman"/>
        </w:rPr>
        <w:t>3</w:t>
      </w:r>
      <w:r>
        <w:rPr>
          <w:rFonts w:cs="Times New Roman"/>
        </w:rPr>
        <w:t>1</w:t>
      </w:r>
      <w:r w:rsidRPr="00574996">
        <w:rPr>
          <w:rFonts w:cs="Times New Roman"/>
        </w:rPr>
        <w:t>日（财务数据未经审计）。</w:t>
      </w:r>
    </w:p>
    <w:p w:rsidR="00232151" w:rsidRPr="00F508B3" w:rsidRDefault="00232151" w:rsidP="00232151">
      <w:pPr>
        <w:ind w:firstLine="480"/>
        <w:rPr>
          <w:rFonts w:cs="Times New Roman"/>
        </w:rPr>
      </w:pPr>
    </w:p>
    <w:p w:rsidR="00564070" w:rsidRPr="00F508B3" w:rsidRDefault="00CA71A6" w:rsidP="00232151">
      <w:pPr>
        <w:pStyle w:val="1"/>
        <w:spacing w:after="240"/>
        <w:rPr>
          <w:rFonts w:cs="Times New Roman"/>
        </w:rPr>
      </w:pPr>
      <w:bookmarkStart w:id="3" w:name="_Toc350174643"/>
      <w:bookmarkStart w:id="4" w:name="_Toc420322354"/>
      <w:r w:rsidRPr="00F508B3">
        <w:rPr>
          <w:rFonts w:cs="Times New Roman"/>
        </w:rPr>
        <w:t>一、</w:t>
      </w:r>
      <w:r w:rsidR="00564070" w:rsidRPr="00F508B3">
        <w:rPr>
          <w:rFonts w:cs="Times New Roman"/>
        </w:rPr>
        <w:t>基金管理人</w:t>
      </w:r>
      <w:bookmarkEnd w:id="3"/>
      <w:bookmarkEnd w:id="4"/>
    </w:p>
    <w:p w:rsidR="00564070" w:rsidRPr="00F508B3" w:rsidRDefault="00CA71A6" w:rsidP="00564070">
      <w:pPr>
        <w:pStyle w:val="2"/>
        <w:ind w:firstLine="482"/>
        <w:rPr>
          <w:rFonts w:ascii="Times New Roman" w:hAnsi="Times New Roman" w:cs="Times New Roman"/>
        </w:rPr>
      </w:pPr>
      <w:r w:rsidRPr="00F508B3">
        <w:rPr>
          <w:rFonts w:ascii="Times New Roman" w:hAnsi="Times New Roman" w:cs="Times New Roman"/>
        </w:rPr>
        <w:t>（</w:t>
      </w:r>
      <w:r w:rsidR="00564070" w:rsidRPr="00F508B3">
        <w:rPr>
          <w:rFonts w:ascii="Times New Roman" w:hAnsi="Times New Roman" w:cs="Times New Roman"/>
        </w:rPr>
        <w:t>一</w:t>
      </w:r>
      <w:r w:rsidRPr="00F508B3">
        <w:rPr>
          <w:rFonts w:ascii="Times New Roman" w:hAnsi="Times New Roman" w:cs="Times New Roman"/>
        </w:rPr>
        <w:t>）</w:t>
      </w:r>
      <w:r w:rsidR="00564070" w:rsidRPr="00F508B3">
        <w:rPr>
          <w:rFonts w:ascii="Times New Roman" w:hAnsi="Times New Roman" w:cs="Times New Roman"/>
        </w:rPr>
        <w:t>基金管理人概况</w:t>
      </w:r>
    </w:p>
    <w:p w:rsidR="003354EE" w:rsidRPr="00574996" w:rsidRDefault="003354EE" w:rsidP="003354EE">
      <w:pPr>
        <w:ind w:firstLine="480"/>
        <w:rPr>
          <w:rFonts w:cs="Times New Roman"/>
          <w:kern w:val="0"/>
          <w:szCs w:val="21"/>
        </w:rPr>
      </w:pPr>
      <w:r w:rsidRPr="00574996">
        <w:rPr>
          <w:rFonts w:cs="Times New Roman"/>
          <w:kern w:val="0"/>
          <w:szCs w:val="21"/>
        </w:rPr>
        <w:t>名称：中金基金管理有限公司</w:t>
      </w:r>
    </w:p>
    <w:p w:rsidR="003354EE" w:rsidRPr="00574996" w:rsidRDefault="003354EE" w:rsidP="003354EE">
      <w:pPr>
        <w:ind w:firstLine="480"/>
        <w:rPr>
          <w:rFonts w:cs="Times New Roman"/>
        </w:rPr>
      </w:pPr>
      <w:r w:rsidRPr="00574996">
        <w:rPr>
          <w:rFonts w:cs="Times New Roman"/>
          <w:kern w:val="0"/>
          <w:szCs w:val="21"/>
        </w:rPr>
        <w:t>住所：</w:t>
      </w:r>
      <w:r w:rsidRPr="00574996">
        <w:rPr>
          <w:rFonts w:cs="Times New Roman"/>
          <w:szCs w:val="24"/>
        </w:rPr>
        <w:t>北京市朝阳区建国门外大街</w:t>
      </w:r>
      <w:r w:rsidRPr="00574996">
        <w:rPr>
          <w:rFonts w:cs="Times New Roman"/>
          <w:szCs w:val="24"/>
        </w:rPr>
        <w:t>1</w:t>
      </w:r>
      <w:r w:rsidRPr="00574996">
        <w:rPr>
          <w:rFonts w:cs="Times New Roman"/>
          <w:szCs w:val="24"/>
        </w:rPr>
        <w:t>号国贸写字楼</w:t>
      </w:r>
      <w:r w:rsidRPr="00574996">
        <w:rPr>
          <w:rFonts w:cs="Times New Roman"/>
          <w:szCs w:val="24"/>
        </w:rPr>
        <w:t>2</w:t>
      </w:r>
      <w:r w:rsidRPr="00574996">
        <w:rPr>
          <w:rFonts w:cs="Times New Roman"/>
          <w:szCs w:val="24"/>
        </w:rPr>
        <w:t>座</w:t>
      </w:r>
      <w:r w:rsidRPr="00574996">
        <w:rPr>
          <w:rFonts w:cs="Times New Roman"/>
          <w:szCs w:val="24"/>
        </w:rPr>
        <w:t>26</w:t>
      </w:r>
      <w:r w:rsidRPr="00574996">
        <w:rPr>
          <w:rFonts w:cs="Times New Roman"/>
          <w:szCs w:val="24"/>
        </w:rPr>
        <w:t>层</w:t>
      </w:r>
      <w:r w:rsidRPr="00574996">
        <w:rPr>
          <w:rFonts w:cs="Times New Roman"/>
          <w:szCs w:val="24"/>
        </w:rPr>
        <w:t>05</w:t>
      </w:r>
      <w:r w:rsidRPr="00574996">
        <w:rPr>
          <w:rFonts w:cs="Times New Roman"/>
          <w:szCs w:val="24"/>
        </w:rPr>
        <w:t>室</w:t>
      </w:r>
    </w:p>
    <w:p w:rsidR="003354EE" w:rsidRPr="00574996" w:rsidRDefault="003354EE" w:rsidP="003354EE">
      <w:pPr>
        <w:ind w:firstLine="480"/>
        <w:rPr>
          <w:rFonts w:cs="Times New Roman"/>
          <w:kern w:val="0"/>
          <w:szCs w:val="21"/>
        </w:rPr>
      </w:pPr>
      <w:r w:rsidRPr="00574996">
        <w:rPr>
          <w:rFonts w:cs="Times New Roman"/>
          <w:kern w:val="0"/>
          <w:szCs w:val="21"/>
        </w:rPr>
        <w:t>办公地址：</w:t>
      </w:r>
      <w:r w:rsidRPr="00574996">
        <w:rPr>
          <w:rFonts w:cs="Times New Roman"/>
          <w:szCs w:val="24"/>
        </w:rPr>
        <w:t>北京市朝阳区建国门外大街</w:t>
      </w:r>
      <w:r w:rsidRPr="00574996">
        <w:rPr>
          <w:rFonts w:cs="Times New Roman"/>
          <w:szCs w:val="24"/>
        </w:rPr>
        <w:t>1</w:t>
      </w:r>
      <w:r w:rsidRPr="00574996">
        <w:rPr>
          <w:rFonts w:cs="Times New Roman"/>
          <w:szCs w:val="24"/>
        </w:rPr>
        <w:t>号国贸大厦</w:t>
      </w:r>
      <w:r w:rsidRPr="00574996">
        <w:rPr>
          <w:rFonts w:cs="Times New Roman"/>
          <w:szCs w:val="24"/>
        </w:rPr>
        <w:t>B</w:t>
      </w:r>
      <w:r w:rsidRPr="00574996">
        <w:rPr>
          <w:rFonts w:cs="Times New Roman"/>
          <w:szCs w:val="24"/>
        </w:rPr>
        <w:t>座</w:t>
      </w:r>
      <w:r w:rsidRPr="00574996">
        <w:rPr>
          <w:rFonts w:cs="Times New Roman"/>
          <w:szCs w:val="24"/>
        </w:rPr>
        <w:t>43</w:t>
      </w:r>
      <w:r w:rsidRPr="00574996">
        <w:rPr>
          <w:rFonts w:cs="Times New Roman"/>
          <w:szCs w:val="24"/>
        </w:rPr>
        <w:t>层</w:t>
      </w:r>
    </w:p>
    <w:p w:rsidR="003354EE" w:rsidRPr="00574996" w:rsidRDefault="003354EE" w:rsidP="003354EE">
      <w:pPr>
        <w:ind w:firstLine="480"/>
        <w:rPr>
          <w:rFonts w:cs="Times New Roman"/>
          <w:kern w:val="0"/>
          <w:szCs w:val="21"/>
        </w:rPr>
      </w:pPr>
      <w:r w:rsidRPr="00574996">
        <w:rPr>
          <w:rFonts w:cs="Times New Roman"/>
          <w:kern w:val="0"/>
          <w:szCs w:val="21"/>
        </w:rPr>
        <w:t>法定代表人：</w:t>
      </w:r>
      <w:r>
        <w:rPr>
          <w:rFonts w:cs="Times New Roman" w:hint="eastAsia"/>
          <w:kern w:val="0"/>
          <w:szCs w:val="21"/>
        </w:rPr>
        <w:t>楚钢</w:t>
      </w:r>
    </w:p>
    <w:p w:rsidR="003354EE" w:rsidRPr="00574996" w:rsidRDefault="003354EE" w:rsidP="003354EE">
      <w:pPr>
        <w:ind w:firstLine="480"/>
        <w:rPr>
          <w:rFonts w:cs="Times New Roman"/>
          <w:kern w:val="0"/>
          <w:szCs w:val="21"/>
        </w:rPr>
      </w:pPr>
      <w:r w:rsidRPr="00574996">
        <w:rPr>
          <w:rFonts w:cs="Times New Roman"/>
          <w:kern w:val="0"/>
          <w:szCs w:val="21"/>
        </w:rPr>
        <w:t>成立时间：</w:t>
      </w:r>
      <w:r w:rsidRPr="00574996">
        <w:rPr>
          <w:rFonts w:cs="Times New Roman"/>
          <w:kern w:val="0"/>
          <w:szCs w:val="21"/>
        </w:rPr>
        <w:t>2014</w:t>
      </w:r>
      <w:r w:rsidRPr="00574996">
        <w:rPr>
          <w:rFonts w:cs="Times New Roman"/>
          <w:kern w:val="0"/>
          <w:szCs w:val="21"/>
        </w:rPr>
        <w:t>年</w:t>
      </w:r>
      <w:r w:rsidRPr="00574996">
        <w:rPr>
          <w:rFonts w:cs="Times New Roman"/>
          <w:kern w:val="0"/>
          <w:szCs w:val="21"/>
        </w:rPr>
        <w:t>2</w:t>
      </w:r>
      <w:r w:rsidRPr="00574996">
        <w:rPr>
          <w:rFonts w:cs="Times New Roman"/>
          <w:kern w:val="0"/>
          <w:szCs w:val="21"/>
        </w:rPr>
        <w:t>月</w:t>
      </w:r>
      <w:r w:rsidRPr="00574996">
        <w:rPr>
          <w:rFonts w:cs="Times New Roman"/>
          <w:kern w:val="0"/>
          <w:szCs w:val="21"/>
        </w:rPr>
        <w:t>10</w:t>
      </w:r>
      <w:r w:rsidRPr="00574996">
        <w:rPr>
          <w:rFonts w:cs="Times New Roman"/>
          <w:kern w:val="0"/>
          <w:szCs w:val="21"/>
        </w:rPr>
        <w:t>日</w:t>
      </w:r>
    </w:p>
    <w:p w:rsidR="003354EE" w:rsidRPr="00574996" w:rsidRDefault="003354EE" w:rsidP="003354EE">
      <w:pPr>
        <w:ind w:firstLine="480"/>
        <w:rPr>
          <w:rFonts w:cs="Times New Roman"/>
          <w:kern w:val="0"/>
          <w:szCs w:val="21"/>
        </w:rPr>
      </w:pPr>
      <w:r w:rsidRPr="00574996">
        <w:rPr>
          <w:rFonts w:cs="Times New Roman"/>
          <w:kern w:val="0"/>
          <w:szCs w:val="21"/>
        </w:rPr>
        <w:t>批准设立机关：中国证券监督管理委员会</w:t>
      </w:r>
    </w:p>
    <w:p w:rsidR="003354EE" w:rsidRPr="00574996" w:rsidRDefault="003354EE" w:rsidP="003354EE">
      <w:pPr>
        <w:ind w:firstLine="480"/>
        <w:rPr>
          <w:rFonts w:cs="Times New Roman"/>
          <w:kern w:val="0"/>
          <w:szCs w:val="21"/>
        </w:rPr>
      </w:pPr>
      <w:r w:rsidRPr="00574996">
        <w:rPr>
          <w:rFonts w:cs="Times New Roman"/>
          <w:kern w:val="0"/>
          <w:szCs w:val="21"/>
        </w:rPr>
        <w:t>批准设立文号：中国证监会证监许可</w:t>
      </w:r>
      <w:r w:rsidRPr="00574996">
        <w:rPr>
          <w:rFonts w:cs="Times New Roman"/>
          <w:kern w:val="0"/>
          <w:szCs w:val="21"/>
        </w:rPr>
        <w:t>[2014]97</w:t>
      </w:r>
      <w:r w:rsidRPr="00574996">
        <w:rPr>
          <w:rFonts w:cs="Times New Roman"/>
          <w:kern w:val="0"/>
          <w:szCs w:val="21"/>
        </w:rPr>
        <w:t>号</w:t>
      </w:r>
    </w:p>
    <w:p w:rsidR="003354EE" w:rsidRPr="00574996" w:rsidRDefault="003354EE" w:rsidP="003354EE">
      <w:pPr>
        <w:ind w:firstLine="480"/>
        <w:rPr>
          <w:rFonts w:cs="Times New Roman"/>
          <w:kern w:val="0"/>
          <w:szCs w:val="21"/>
        </w:rPr>
      </w:pPr>
      <w:r w:rsidRPr="00574996">
        <w:rPr>
          <w:rFonts w:cs="Times New Roman"/>
          <w:kern w:val="0"/>
          <w:szCs w:val="21"/>
        </w:rPr>
        <w:t>组织形式：有限责任公司</w:t>
      </w:r>
    </w:p>
    <w:p w:rsidR="003354EE" w:rsidRPr="00574996" w:rsidRDefault="003354EE" w:rsidP="003354EE">
      <w:pPr>
        <w:ind w:firstLine="480"/>
        <w:rPr>
          <w:rFonts w:cs="Times New Roman"/>
          <w:kern w:val="0"/>
          <w:szCs w:val="21"/>
        </w:rPr>
      </w:pPr>
      <w:r w:rsidRPr="00574996">
        <w:rPr>
          <w:rFonts w:cs="Times New Roman"/>
          <w:kern w:val="0"/>
          <w:szCs w:val="21"/>
        </w:rPr>
        <w:t>注册资本：</w:t>
      </w:r>
      <w:r w:rsidRPr="00574996">
        <w:rPr>
          <w:rFonts w:cs="Times New Roman"/>
          <w:kern w:val="0"/>
          <w:szCs w:val="21"/>
        </w:rPr>
        <w:t>3.5</w:t>
      </w:r>
      <w:r w:rsidRPr="00574996">
        <w:rPr>
          <w:rFonts w:cs="Times New Roman"/>
          <w:kern w:val="0"/>
          <w:szCs w:val="21"/>
        </w:rPr>
        <w:t>亿元人民币</w:t>
      </w:r>
    </w:p>
    <w:p w:rsidR="003354EE" w:rsidRPr="00574996" w:rsidRDefault="003354EE" w:rsidP="003354EE">
      <w:pPr>
        <w:ind w:firstLine="480"/>
        <w:rPr>
          <w:rFonts w:cs="Times New Roman"/>
          <w:kern w:val="0"/>
          <w:szCs w:val="21"/>
        </w:rPr>
      </w:pPr>
      <w:r w:rsidRPr="00574996">
        <w:rPr>
          <w:rFonts w:cs="Times New Roman"/>
          <w:kern w:val="0"/>
          <w:szCs w:val="21"/>
        </w:rPr>
        <w:t>存续期间：持续经营</w:t>
      </w:r>
    </w:p>
    <w:p w:rsidR="003354EE" w:rsidRPr="00574996" w:rsidRDefault="003354EE" w:rsidP="003354EE">
      <w:pPr>
        <w:tabs>
          <w:tab w:val="left" w:pos="2805"/>
        </w:tabs>
        <w:ind w:firstLine="480"/>
        <w:rPr>
          <w:rFonts w:cs="Times New Roman"/>
          <w:kern w:val="0"/>
          <w:szCs w:val="21"/>
        </w:rPr>
      </w:pPr>
      <w:r w:rsidRPr="00574996">
        <w:rPr>
          <w:rFonts w:cs="Times New Roman"/>
          <w:kern w:val="0"/>
          <w:szCs w:val="21"/>
        </w:rPr>
        <w:t>联系人：张显</w:t>
      </w:r>
    </w:p>
    <w:p w:rsidR="00232151" w:rsidRPr="00C02E16" w:rsidRDefault="003354EE" w:rsidP="003354EE">
      <w:pPr>
        <w:ind w:firstLine="480"/>
        <w:rPr>
          <w:rFonts w:cs="Times New Roman"/>
          <w:kern w:val="0"/>
          <w:szCs w:val="21"/>
        </w:rPr>
      </w:pPr>
      <w:r w:rsidRPr="00574996">
        <w:rPr>
          <w:rFonts w:cs="Times New Roman"/>
          <w:kern w:val="0"/>
          <w:szCs w:val="21"/>
        </w:rPr>
        <w:t>联系电话：</w:t>
      </w:r>
      <w:r w:rsidRPr="00574996">
        <w:rPr>
          <w:rFonts w:cs="Times New Roman"/>
          <w:kern w:val="0"/>
          <w:szCs w:val="21"/>
        </w:rPr>
        <w:t>010-63211122</w:t>
      </w:r>
    </w:p>
    <w:p w:rsidR="00564070" w:rsidRPr="00F508B3" w:rsidRDefault="00564070" w:rsidP="00564070">
      <w:pPr>
        <w:ind w:firstLine="480"/>
        <w:rPr>
          <w:rFonts w:cs="Times New Roman"/>
        </w:rPr>
      </w:pPr>
      <w:r w:rsidRPr="00F508B3">
        <w:rPr>
          <w:rFonts w:cs="Times New Roman"/>
        </w:rPr>
        <w:t>公司的股权结构如下：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247"/>
      </w:tblGrid>
      <w:tr w:rsidR="00880D4C" w:rsidRPr="00F508B3" w:rsidTr="00C47AF2">
        <w:tc>
          <w:tcPr>
            <w:tcW w:w="3348" w:type="dxa"/>
            <w:vAlign w:val="center"/>
          </w:tcPr>
          <w:p w:rsidR="00564070" w:rsidRPr="00F508B3" w:rsidRDefault="00564070" w:rsidP="00C47AF2">
            <w:pPr>
              <w:ind w:firstLineChars="0" w:firstLine="0"/>
              <w:jc w:val="center"/>
              <w:rPr>
                <w:rFonts w:cs="Times New Roman"/>
                <w:szCs w:val="24"/>
              </w:rPr>
            </w:pPr>
            <w:r w:rsidRPr="00F508B3">
              <w:rPr>
                <w:rFonts w:cs="Times New Roman"/>
                <w:szCs w:val="24"/>
              </w:rPr>
              <w:t>股东名称</w:t>
            </w:r>
          </w:p>
        </w:tc>
        <w:tc>
          <w:tcPr>
            <w:tcW w:w="2247" w:type="dxa"/>
            <w:vAlign w:val="center"/>
          </w:tcPr>
          <w:p w:rsidR="00564070" w:rsidRPr="00F508B3" w:rsidRDefault="00564070" w:rsidP="00C47AF2">
            <w:pPr>
              <w:ind w:firstLineChars="0" w:firstLine="0"/>
              <w:jc w:val="center"/>
              <w:rPr>
                <w:rFonts w:cs="Times New Roman"/>
                <w:szCs w:val="24"/>
              </w:rPr>
            </w:pPr>
            <w:r w:rsidRPr="00F508B3">
              <w:rPr>
                <w:rFonts w:cs="Times New Roman"/>
                <w:szCs w:val="24"/>
              </w:rPr>
              <w:t>持股比例</w:t>
            </w:r>
          </w:p>
        </w:tc>
      </w:tr>
      <w:tr w:rsidR="00564070" w:rsidRPr="00F508B3" w:rsidTr="00C47AF2">
        <w:tc>
          <w:tcPr>
            <w:tcW w:w="3348" w:type="dxa"/>
            <w:vAlign w:val="center"/>
          </w:tcPr>
          <w:p w:rsidR="00564070" w:rsidRPr="00F508B3" w:rsidRDefault="000776F2" w:rsidP="008A2F62">
            <w:pPr>
              <w:ind w:firstLineChars="0" w:firstLine="0"/>
              <w:jc w:val="center"/>
              <w:rPr>
                <w:rFonts w:cs="Times New Roman"/>
                <w:szCs w:val="24"/>
              </w:rPr>
            </w:pPr>
            <w:r w:rsidRPr="00F508B3">
              <w:rPr>
                <w:rFonts w:cs="Times New Roman"/>
                <w:kern w:val="0"/>
                <w:szCs w:val="24"/>
              </w:rPr>
              <w:t>中国国际金融</w:t>
            </w:r>
            <w:r w:rsidR="0029391E" w:rsidRPr="00F508B3">
              <w:rPr>
                <w:rFonts w:cs="Times New Roman"/>
                <w:kern w:val="0"/>
                <w:szCs w:val="24"/>
              </w:rPr>
              <w:t>股份</w:t>
            </w:r>
            <w:r w:rsidRPr="00F508B3">
              <w:rPr>
                <w:rFonts w:cs="Times New Roman"/>
                <w:kern w:val="0"/>
                <w:szCs w:val="24"/>
              </w:rPr>
              <w:t>有限公司</w:t>
            </w:r>
          </w:p>
        </w:tc>
        <w:tc>
          <w:tcPr>
            <w:tcW w:w="2247" w:type="dxa"/>
            <w:vAlign w:val="center"/>
          </w:tcPr>
          <w:p w:rsidR="00564070" w:rsidRPr="00F508B3" w:rsidRDefault="000776F2" w:rsidP="00C47AF2">
            <w:pPr>
              <w:ind w:firstLineChars="0" w:firstLine="0"/>
              <w:jc w:val="center"/>
              <w:rPr>
                <w:rFonts w:cs="Times New Roman"/>
                <w:szCs w:val="24"/>
              </w:rPr>
            </w:pPr>
            <w:r w:rsidRPr="00F508B3">
              <w:rPr>
                <w:rFonts w:cs="Times New Roman"/>
                <w:szCs w:val="24"/>
              </w:rPr>
              <w:t>100%</w:t>
            </w:r>
          </w:p>
        </w:tc>
      </w:tr>
    </w:tbl>
    <w:p w:rsidR="00564070" w:rsidRPr="00F508B3" w:rsidRDefault="00564070" w:rsidP="00564070">
      <w:pPr>
        <w:ind w:firstLine="480"/>
        <w:rPr>
          <w:rFonts w:cs="Times New Roman"/>
        </w:rPr>
      </w:pPr>
    </w:p>
    <w:p w:rsidR="000776F2" w:rsidRPr="00F508B3" w:rsidRDefault="00CA71A6" w:rsidP="000776F2">
      <w:pPr>
        <w:pStyle w:val="2"/>
        <w:ind w:firstLine="482"/>
        <w:rPr>
          <w:rFonts w:ascii="Times New Roman" w:hAnsi="Times New Roman" w:cs="Times New Roman"/>
          <w:kern w:val="0"/>
        </w:rPr>
      </w:pPr>
      <w:r w:rsidRPr="00F508B3">
        <w:rPr>
          <w:rFonts w:ascii="Times New Roman" w:hAnsi="Times New Roman" w:cs="Times New Roman"/>
          <w:kern w:val="0"/>
        </w:rPr>
        <w:t>（</w:t>
      </w:r>
      <w:r w:rsidR="000776F2" w:rsidRPr="00F508B3">
        <w:rPr>
          <w:rFonts w:ascii="Times New Roman" w:hAnsi="Times New Roman" w:cs="Times New Roman"/>
          <w:kern w:val="0"/>
        </w:rPr>
        <w:t>二</w:t>
      </w:r>
      <w:r w:rsidRPr="00F508B3">
        <w:rPr>
          <w:rFonts w:ascii="Times New Roman" w:hAnsi="Times New Roman" w:cs="Times New Roman"/>
          <w:kern w:val="0"/>
        </w:rPr>
        <w:t>）</w:t>
      </w:r>
      <w:r w:rsidR="000776F2" w:rsidRPr="00F508B3">
        <w:rPr>
          <w:rFonts w:ascii="Times New Roman" w:hAnsi="Times New Roman" w:cs="Times New Roman"/>
          <w:kern w:val="0"/>
        </w:rPr>
        <w:t>主要人员情况</w:t>
      </w:r>
    </w:p>
    <w:p w:rsidR="003354EE" w:rsidRPr="00E132B6" w:rsidRDefault="003354EE" w:rsidP="003354EE">
      <w:pPr>
        <w:ind w:firstLine="480"/>
        <w:rPr>
          <w:rFonts w:cs="Times New Roman"/>
        </w:rPr>
      </w:pPr>
      <w:bookmarkStart w:id="5" w:name="_Toc350174644"/>
      <w:bookmarkStart w:id="6" w:name="_Toc420322355"/>
      <w:r w:rsidRPr="00E132B6">
        <w:rPr>
          <w:rFonts w:cs="Times New Roman"/>
        </w:rPr>
        <w:t>1</w:t>
      </w:r>
      <w:r w:rsidRPr="00E132B6">
        <w:rPr>
          <w:rFonts w:cs="Times New Roman"/>
        </w:rPr>
        <w:t>、基金管理人董事会成员</w:t>
      </w:r>
    </w:p>
    <w:p w:rsidR="003354EE" w:rsidRPr="00275E2A" w:rsidRDefault="003354EE" w:rsidP="003354EE">
      <w:pPr>
        <w:ind w:firstLine="480"/>
        <w:rPr>
          <w:rFonts w:cs="Times New Roman"/>
          <w:szCs w:val="24"/>
        </w:rPr>
      </w:pPr>
      <w:r w:rsidRPr="00A2142F">
        <w:rPr>
          <w:rFonts w:cs="Times New Roman"/>
        </w:rPr>
        <w:t>楚钢先生，董事长，理论物理学博士，特许金融分析师。历任花旗集团副总</w:t>
      </w:r>
      <w:r w:rsidRPr="00A2142F">
        <w:rPr>
          <w:rFonts w:cs="Times New Roman"/>
        </w:rPr>
        <w:lastRenderedPageBreak/>
        <w:t>裁、新兴市场风控经理、地方政府债券自营交易员、基金经理、拉丁美洲股票期权交易负责人及另类投资董事总经理等职务。现任中国国际金融股份有限公司首席运营官、管理委员会成员。</w:t>
      </w:r>
    </w:p>
    <w:p w:rsidR="003354EE" w:rsidRPr="00E32577" w:rsidRDefault="003354EE" w:rsidP="003354EE">
      <w:pPr>
        <w:ind w:firstLine="480"/>
      </w:pPr>
      <w:r w:rsidRPr="001A0F58">
        <w:rPr>
          <w:rFonts w:hint="eastAsia"/>
        </w:rPr>
        <w:t>黄劲峰先生，董事，机械工程专业学士。历任英国毕马威会计师事务所（英国及香港）审计、核算见习生、副经理，经理等职务；香港汇丰银行资本市场财务经理、货币及外汇市场财务经理职务；高盛（亚洲），高盛集团（日本东京）固定收益外汇及大宗商品产品财务控制负责人、权益类产品财务控制负责人、日本产品财务控制负责人、香港财务控制负责人、执行董事等职务；北京高华证券有限责任公司中后台协调、风险管理岗位；高盛（亚洲）有限责任公司资产管理部亚太区首席营运官、亚太</w:t>
      </w:r>
      <w:r>
        <w:rPr>
          <w:rFonts w:hint="eastAsia"/>
        </w:rPr>
        <w:t>（</w:t>
      </w:r>
      <w:r w:rsidRPr="001A0F58">
        <w:rPr>
          <w:rFonts w:hint="eastAsia"/>
        </w:rPr>
        <w:t>除日本</w:t>
      </w:r>
      <w:r>
        <w:rPr>
          <w:rFonts w:hint="eastAsia"/>
        </w:rPr>
        <w:t>）</w:t>
      </w:r>
      <w:r w:rsidRPr="001A0F58">
        <w:rPr>
          <w:rFonts w:hint="eastAsia"/>
        </w:rPr>
        <w:t>首席营运官、产品研发主管和董事总经理职务。现任中国国际金融股份有限公司</w:t>
      </w:r>
      <w:r>
        <w:rPr>
          <w:rFonts w:hint="eastAsia"/>
        </w:rPr>
        <w:t>首席财务官、</w:t>
      </w:r>
      <w:r w:rsidRPr="001A0F58">
        <w:rPr>
          <w:rFonts w:hint="eastAsia"/>
        </w:rPr>
        <w:t>董事总经理。</w:t>
      </w:r>
    </w:p>
    <w:p w:rsidR="003354EE" w:rsidRDefault="003354EE" w:rsidP="003354EE">
      <w:pPr>
        <w:ind w:firstLine="480"/>
        <w:rPr>
          <w:rFonts w:cs="Times New Roman"/>
        </w:rPr>
      </w:pPr>
      <w:r>
        <w:rPr>
          <w:rFonts w:hint="eastAsia"/>
        </w:rPr>
        <w:t>陈刚先生，董事，法学博士。历任国务院发展研究中心技术经济研究所研究人员；北京世泽律师事务所律师；中国国际金融股份有限公司合规律师、中国国际金融（香港）有限公司合规律师、中金美国证券有限公司法律部负责人；厚朴香港投资咨询有限公司法律合规事务负责人。陈刚先生是美国纽约州执业律师并具有中国法律职业资格。现任中国国际金融股份有限公司合规总监、董事总经理。</w:t>
      </w:r>
    </w:p>
    <w:p w:rsidR="003354EE" w:rsidRDefault="003354EE" w:rsidP="003354EE">
      <w:pPr>
        <w:ind w:firstLine="480"/>
        <w:rPr>
          <w:rFonts w:cs="Times New Roman"/>
        </w:rPr>
      </w:pPr>
      <w:r w:rsidRPr="00C15374">
        <w:rPr>
          <w:rFonts w:cs="Times New Roman" w:hint="eastAsia"/>
          <w:szCs w:val="24"/>
        </w:rPr>
        <w:t>孙菁女士，董事，管理学硕士。历任中国国际金融股份有限公司资本市场部副总经理、公司管理部副总经理、运营支持部执行总经理及负责人等职务。现任中金基金管理有限公司总经理。</w:t>
      </w:r>
    </w:p>
    <w:p w:rsidR="003354EE" w:rsidRDefault="003354EE" w:rsidP="003354EE">
      <w:pPr>
        <w:ind w:firstLine="480"/>
      </w:pPr>
      <w:r>
        <w:rPr>
          <w:rFonts w:hint="eastAsia"/>
        </w:rPr>
        <w:t>赵璧先生，董事，经济学硕士。历任中国国际金融股份有限公司投资银行部经理；中信产业基金管理有限公司投资经理。现任中金基金管理有限公司总经理助理。</w:t>
      </w:r>
    </w:p>
    <w:p w:rsidR="003354EE" w:rsidRPr="006868AB" w:rsidRDefault="003354EE" w:rsidP="003354EE">
      <w:pPr>
        <w:ind w:firstLine="480"/>
        <w:rPr>
          <w:rFonts w:ascii="宋体" w:hAnsi="宋体"/>
        </w:rPr>
      </w:pPr>
      <w:r w:rsidRPr="00C91A69">
        <w:rPr>
          <w:rFonts w:hint="eastAsia"/>
        </w:rPr>
        <w:t>李永先生，董事，工商管理硕士。历任中国人保资产管理有限公司交易员、风险监控员、投资经理；中国人寿资产管理有限公司养老金及机构业务部投资经理、固定收益团队负责人、固定收益部投资经理、高级投资经理、一级团队负责人；中国人寿资产管理有限公司固定收益投资委员会委员、自有资金投资委员会委员。现任中金基金管理有限公司副总经理。</w:t>
      </w:r>
    </w:p>
    <w:p w:rsidR="003354EE" w:rsidRPr="00275E2A" w:rsidRDefault="003354EE" w:rsidP="003354EE">
      <w:pPr>
        <w:ind w:firstLine="480"/>
      </w:pPr>
      <w:r w:rsidRPr="00275E2A">
        <w:t>张春</w:t>
      </w:r>
      <w:r w:rsidRPr="00275E2A">
        <w:rPr>
          <w:rFonts w:hint="eastAsia"/>
        </w:rPr>
        <w:t>先生，</w:t>
      </w:r>
      <w:r w:rsidRPr="00275E2A">
        <w:t>独立董事</w:t>
      </w:r>
      <w:r w:rsidRPr="00275E2A">
        <w:rPr>
          <w:rFonts w:hint="eastAsia"/>
        </w:rPr>
        <w:t>，经济学和决策科学博士。历任美国明尼苏达大学卡尔森管理学院金融系终身教授；中欧国际工商学院金融和会计系讲席教授、系主任、副教务长。现任上海交通大学上海高级金融学院教授、执行院长</w:t>
      </w:r>
      <w:r w:rsidRPr="00B007E7">
        <w:rPr>
          <w:rFonts w:hint="eastAsia"/>
        </w:rPr>
        <w:t>，并兼任上海人寿股份有限公司及上海证券有限责任公司独立董事</w:t>
      </w:r>
      <w:r w:rsidRPr="00275E2A">
        <w:rPr>
          <w:rFonts w:hint="eastAsia"/>
        </w:rPr>
        <w:t>。</w:t>
      </w:r>
    </w:p>
    <w:p w:rsidR="003354EE" w:rsidRDefault="003354EE" w:rsidP="003354EE">
      <w:pPr>
        <w:ind w:firstLine="480"/>
      </w:pPr>
      <w:r w:rsidRPr="00830991">
        <w:rPr>
          <w:rFonts w:hint="eastAsia"/>
        </w:rPr>
        <w:t>冒大卫先生，</w:t>
      </w:r>
      <w:r w:rsidRPr="00275E2A">
        <w:t>独立董事</w:t>
      </w:r>
      <w:r w:rsidRPr="00275E2A">
        <w:rPr>
          <w:rFonts w:hint="eastAsia"/>
        </w:rPr>
        <w:t>，</w:t>
      </w:r>
      <w:r>
        <w:rPr>
          <w:rFonts w:hint="eastAsia"/>
        </w:rPr>
        <w:t>哲学</w:t>
      </w:r>
      <w:r w:rsidRPr="00830991">
        <w:rPr>
          <w:rFonts w:hint="eastAsia"/>
        </w:rPr>
        <w:t>博士，历任北京大学光华管理学院团委书记、党委副书记、党委书记，北京大学医学部副主任、财务部部长，北京大学副总会计师</w:t>
      </w:r>
      <w:r w:rsidRPr="00596F3E">
        <w:rPr>
          <w:rFonts w:hint="eastAsia"/>
        </w:rPr>
        <w:t>等职务</w:t>
      </w:r>
      <w:r w:rsidRPr="00830991">
        <w:rPr>
          <w:rFonts w:hint="eastAsia"/>
        </w:rPr>
        <w:t>。现任神州泰岳软件股份有限公司</w:t>
      </w:r>
      <w:r w:rsidRPr="00A2142F">
        <w:rPr>
          <w:rFonts w:cs="Times New Roman"/>
          <w:szCs w:val="24"/>
        </w:rPr>
        <w:t>总裁</w:t>
      </w:r>
      <w:r w:rsidRPr="00830991">
        <w:rPr>
          <w:rFonts w:hint="eastAsia"/>
        </w:rPr>
        <w:t>。</w:t>
      </w:r>
    </w:p>
    <w:p w:rsidR="003354EE" w:rsidRPr="00F82A81" w:rsidRDefault="003354EE" w:rsidP="003354EE">
      <w:pPr>
        <w:ind w:firstLine="480"/>
        <w:rPr>
          <w:rFonts w:cs="Times New Roman"/>
        </w:rPr>
      </w:pPr>
      <w:r w:rsidRPr="00A2507B">
        <w:rPr>
          <w:rFonts w:hint="eastAsia"/>
        </w:rPr>
        <w:t>王元先生，法学硕士。历任北京君合律师事务所上海分所、上海市耀良律师事务所、北京市嘉源律师事务所上海分所律师。现任北京市嘉源律师事务所高级合伙人、管委会成员，兼任上海思华科技股份有限公司独立董事。</w:t>
      </w:r>
    </w:p>
    <w:p w:rsidR="003354EE" w:rsidRPr="00E132B6" w:rsidRDefault="003354EE" w:rsidP="003354EE">
      <w:pPr>
        <w:ind w:firstLine="480"/>
        <w:rPr>
          <w:rFonts w:cs="Times New Roman"/>
        </w:rPr>
      </w:pPr>
      <w:r w:rsidRPr="00E132B6">
        <w:rPr>
          <w:rFonts w:cs="Times New Roman"/>
        </w:rPr>
        <w:t>2</w:t>
      </w:r>
      <w:r w:rsidRPr="00E132B6">
        <w:rPr>
          <w:rFonts w:cs="Times New Roman"/>
        </w:rPr>
        <w:t>、基金管理人监事</w:t>
      </w:r>
    </w:p>
    <w:p w:rsidR="003354EE" w:rsidRPr="00E132B6" w:rsidRDefault="003354EE" w:rsidP="003354EE">
      <w:pPr>
        <w:ind w:firstLine="480"/>
        <w:rPr>
          <w:rFonts w:cs="Times New Roman"/>
        </w:rPr>
      </w:pPr>
      <w:r>
        <w:rPr>
          <w:rFonts w:hint="eastAsia"/>
        </w:rPr>
        <w:t>白娜，执行监事，管理学硕士。历任航天信息股份有限公司内审部审计主管；长盛基金管理有限公司基金会计；中国国际金融股份有限公司资产管理部高级经理。现任中金基金管理有限公司基金运营部负责人。</w:t>
      </w:r>
    </w:p>
    <w:p w:rsidR="003354EE" w:rsidRPr="00E132B6" w:rsidRDefault="003354EE" w:rsidP="003354EE">
      <w:pPr>
        <w:ind w:firstLine="480"/>
        <w:rPr>
          <w:rFonts w:cs="Times New Roman"/>
        </w:rPr>
      </w:pPr>
      <w:r w:rsidRPr="00E132B6">
        <w:rPr>
          <w:rFonts w:cs="Times New Roman"/>
        </w:rPr>
        <w:t>3</w:t>
      </w:r>
      <w:r w:rsidRPr="00E132B6">
        <w:rPr>
          <w:rFonts w:cs="Times New Roman"/>
        </w:rPr>
        <w:t>、基金管理人高级管理人员</w:t>
      </w:r>
    </w:p>
    <w:p w:rsidR="003354EE" w:rsidRPr="00C73936" w:rsidRDefault="003354EE" w:rsidP="003354EE">
      <w:pPr>
        <w:ind w:firstLine="480"/>
      </w:pPr>
      <w:r w:rsidRPr="00A2142F">
        <w:rPr>
          <w:rFonts w:cs="Times New Roman"/>
        </w:rPr>
        <w:t>楚钢先生，董事长。简历同上。</w:t>
      </w:r>
    </w:p>
    <w:p w:rsidR="003354EE" w:rsidRPr="00C73936" w:rsidRDefault="003354EE" w:rsidP="003354EE">
      <w:pPr>
        <w:ind w:firstLine="480"/>
      </w:pPr>
      <w:r w:rsidRPr="00C73936">
        <w:rPr>
          <w:rFonts w:hint="eastAsia"/>
        </w:rPr>
        <w:t>孙菁女士，总经理。简历同上。</w:t>
      </w:r>
    </w:p>
    <w:p w:rsidR="003354EE" w:rsidRDefault="003354EE" w:rsidP="003354EE">
      <w:pPr>
        <w:ind w:firstLine="480"/>
      </w:pPr>
      <w:r w:rsidRPr="00C91A69">
        <w:rPr>
          <w:rFonts w:hint="eastAsia"/>
        </w:rPr>
        <w:t>李永先生</w:t>
      </w:r>
      <w:r w:rsidRPr="00C73936">
        <w:rPr>
          <w:rFonts w:hint="eastAsia"/>
        </w:rPr>
        <w:t>，副总经理</w:t>
      </w:r>
      <w:r>
        <w:rPr>
          <w:rFonts w:hint="eastAsia"/>
        </w:rPr>
        <w:t>。</w:t>
      </w:r>
      <w:r w:rsidRPr="00C73936">
        <w:rPr>
          <w:rFonts w:hint="eastAsia"/>
        </w:rPr>
        <w:t>简历同上。</w:t>
      </w:r>
    </w:p>
    <w:p w:rsidR="003354EE" w:rsidRDefault="003354EE" w:rsidP="003354EE">
      <w:pPr>
        <w:ind w:firstLine="480"/>
      </w:pPr>
      <w:r w:rsidRPr="005A52C4">
        <w:rPr>
          <w:rFonts w:hint="eastAsia"/>
        </w:rPr>
        <w:t>汤琰女士，</w:t>
      </w:r>
      <w:r>
        <w:rPr>
          <w:rFonts w:hint="eastAsia"/>
        </w:rPr>
        <w:t>管理学</w:t>
      </w:r>
      <w:r w:rsidRPr="005A52C4">
        <w:rPr>
          <w:rFonts w:hint="eastAsia"/>
        </w:rPr>
        <w:t>硕士。历任中国工商银行深圳分行高级理财经理；华安基金管理有限公司零售业务部副总经理。现任中金基金管理有限公司副总经理。</w:t>
      </w:r>
    </w:p>
    <w:p w:rsidR="003354EE" w:rsidRDefault="003354EE" w:rsidP="003354EE">
      <w:pPr>
        <w:ind w:firstLine="480"/>
      </w:pPr>
      <w:r>
        <w:rPr>
          <w:rFonts w:hint="eastAsia"/>
        </w:rPr>
        <w:t>李虹女士，督察长，法学硕士。历任美国众达律师事务所北京代表处律师；中国国际金融股份有限公司合规管理部副总经理。李虹女士是美国纽约州执业律师并具有中国法律职业资格。</w:t>
      </w:r>
    </w:p>
    <w:p w:rsidR="003354EE" w:rsidRPr="00E132B6" w:rsidRDefault="003354EE" w:rsidP="003354EE">
      <w:pPr>
        <w:ind w:firstLine="480"/>
        <w:rPr>
          <w:rFonts w:cs="Times New Roman"/>
        </w:rPr>
      </w:pPr>
      <w:r>
        <w:rPr>
          <w:rFonts w:hint="eastAsia"/>
        </w:rPr>
        <w:t>夏静女士，理学硕士。历任普华永道（深圳）咨询有限公司北京分公司风险管理及内部控制服务部经理；中国国际金融股份有限公司公司稽核部高级经理。现任中金基金管理有限公司首席信息官、风险管理部负责人。</w:t>
      </w:r>
    </w:p>
    <w:p w:rsidR="003354EE" w:rsidRDefault="003354EE" w:rsidP="003354EE">
      <w:pPr>
        <w:ind w:firstLine="480"/>
        <w:rPr>
          <w:rFonts w:cs="Times New Roman"/>
        </w:rPr>
      </w:pPr>
      <w:r w:rsidRPr="00E132B6">
        <w:rPr>
          <w:rFonts w:cs="Times New Roman"/>
        </w:rPr>
        <w:t>4</w:t>
      </w:r>
      <w:r w:rsidRPr="00E132B6">
        <w:rPr>
          <w:rFonts w:cs="Times New Roman"/>
        </w:rPr>
        <w:t>、本基金基金经理</w:t>
      </w:r>
    </w:p>
    <w:p w:rsidR="003354EE" w:rsidRPr="00E132B6" w:rsidRDefault="003354EE" w:rsidP="003354EE">
      <w:pPr>
        <w:ind w:firstLine="480"/>
        <w:rPr>
          <w:rFonts w:cs="Times New Roman"/>
        </w:rPr>
      </w:pPr>
      <w:r w:rsidRPr="003F4D0B">
        <w:rPr>
          <w:rFonts w:hint="eastAsia"/>
          <w:szCs w:val="24"/>
        </w:rPr>
        <w:t>于</w:t>
      </w:r>
      <w:r w:rsidRPr="003F4D0B">
        <w:rPr>
          <w:rFonts w:eastAsia="宋体" w:cs="宋体" w:hint="eastAsia"/>
          <w:szCs w:val="24"/>
        </w:rPr>
        <w:t>玥</w:t>
      </w:r>
      <w:r w:rsidRPr="003F4D0B">
        <w:rPr>
          <w:rFonts w:cs="楷体_GB2312" w:hint="eastAsia"/>
          <w:szCs w:val="24"/>
        </w:rPr>
        <w:t>女士，统计学硕士</w:t>
      </w:r>
      <w:r w:rsidRPr="003F4D0B">
        <w:rPr>
          <w:rFonts w:hint="eastAsia"/>
          <w:szCs w:val="24"/>
        </w:rPr>
        <w:t>。历任光大金控资产管理有限公司资产管理部传媒行业研究员、投资经理助理</w:t>
      </w:r>
      <w:r>
        <w:rPr>
          <w:rFonts w:hint="eastAsia"/>
          <w:szCs w:val="24"/>
        </w:rPr>
        <w:t>；</w:t>
      </w:r>
      <w:r w:rsidRPr="000255B5">
        <w:rPr>
          <w:rFonts w:hint="eastAsia"/>
        </w:rPr>
        <w:t>中国国际金融股份有限公司</w:t>
      </w:r>
      <w:r w:rsidRPr="003F4D0B">
        <w:rPr>
          <w:rFonts w:hint="eastAsia"/>
          <w:szCs w:val="24"/>
        </w:rPr>
        <w:t>资产管理部可选消费行业研究员。现任</w:t>
      </w:r>
      <w:r w:rsidRPr="008D4377">
        <w:rPr>
          <w:rFonts w:hint="eastAsia"/>
        </w:rPr>
        <w:t>中金基金管理有限公司</w:t>
      </w:r>
      <w:r w:rsidRPr="003F4D0B">
        <w:rPr>
          <w:rFonts w:hint="eastAsia"/>
          <w:szCs w:val="24"/>
        </w:rPr>
        <w:t>投资管理部基金经理。</w:t>
      </w:r>
    </w:p>
    <w:p w:rsidR="003354EE" w:rsidRPr="00E132B6" w:rsidRDefault="003354EE" w:rsidP="003354EE">
      <w:pPr>
        <w:ind w:firstLine="480"/>
        <w:rPr>
          <w:rFonts w:cs="Times New Roman"/>
        </w:rPr>
      </w:pPr>
      <w:r w:rsidRPr="00E132B6">
        <w:rPr>
          <w:rFonts w:cs="Times New Roman"/>
        </w:rPr>
        <w:t>5</w:t>
      </w:r>
      <w:r w:rsidRPr="00E132B6">
        <w:rPr>
          <w:rFonts w:cs="Times New Roman"/>
        </w:rPr>
        <w:t>、投资决策委员会成员</w:t>
      </w:r>
    </w:p>
    <w:p w:rsidR="003354EE" w:rsidRPr="003D006F" w:rsidRDefault="003354EE" w:rsidP="003354EE">
      <w:pPr>
        <w:ind w:firstLine="480"/>
      </w:pPr>
      <w:r w:rsidRPr="00BD1BA1">
        <w:t>李永先生</w:t>
      </w:r>
      <w:r w:rsidRPr="00C73936">
        <w:rPr>
          <w:rFonts w:hint="eastAsia"/>
        </w:rPr>
        <w:t>，副总经理</w:t>
      </w:r>
      <w:bookmarkStart w:id="7" w:name="_GoBack"/>
      <w:bookmarkEnd w:id="7"/>
      <w:r w:rsidRPr="00BD1BA1">
        <w:t>。</w:t>
      </w:r>
      <w:r w:rsidRPr="00A2107D">
        <w:rPr>
          <w:rFonts w:hint="eastAsia"/>
        </w:rPr>
        <w:t>简历同上。</w:t>
      </w:r>
    </w:p>
    <w:p w:rsidR="003354EE" w:rsidRPr="00F776B8" w:rsidRDefault="003354EE" w:rsidP="003354EE">
      <w:pPr>
        <w:ind w:firstLine="480"/>
      </w:pPr>
      <w:r w:rsidRPr="00A26F8C">
        <w:rPr>
          <w:rFonts w:cs="Times New Roman" w:hint="eastAsia"/>
        </w:rPr>
        <w:t>王雁杰先生，经济学硕士。历任中国国际金融股份有限公司资产管理部行业研究员，定向资产管理业务投资经理，集合资产管理计划投资经理</w:t>
      </w:r>
      <w:r>
        <w:rPr>
          <w:rFonts w:cs="Times New Roman" w:hint="eastAsia"/>
        </w:rPr>
        <w:t>；</w:t>
      </w:r>
      <w:r w:rsidRPr="004D7DD5">
        <w:rPr>
          <w:rFonts w:cs="Times New Roman" w:hint="eastAsia"/>
        </w:rPr>
        <w:t>中金基金管理有限公司专户投资部投资经理。现任中金基金管理有限公司投资管理部基金经理、董事总经理</w:t>
      </w:r>
      <w:r w:rsidRPr="00A26F8C">
        <w:rPr>
          <w:rFonts w:cs="Times New Roman" w:hint="eastAsia"/>
        </w:rPr>
        <w:t>。</w:t>
      </w:r>
    </w:p>
    <w:p w:rsidR="003354EE" w:rsidRPr="007169F2" w:rsidRDefault="003354EE" w:rsidP="003354EE">
      <w:pPr>
        <w:ind w:firstLine="480"/>
        <w:rPr>
          <w:rFonts w:cs="Times New Roman"/>
          <w:szCs w:val="24"/>
        </w:rPr>
      </w:pPr>
      <w:r w:rsidRPr="00A2142F">
        <w:rPr>
          <w:rFonts w:cs="Times New Roman"/>
        </w:rPr>
        <w:t>郭党钰先生，工商管理硕士。</w:t>
      </w:r>
      <w:r w:rsidRPr="002A705D">
        <w:rPr>
          <w:rFonts w:cs="Times New Roman" w:hint="eastAsia"/>
        </w:rPr>
        <w:t>历任宁波镇海炼化股份有限公司投资经理；华泰证券股份有限公司项目经理；德恒证券有限责任公司高级经理；华策投资有限公司投资副总经理；招商基金管理有限公司投资经理。</w:t>
      </w:r>
      <w:r w:rsidRPr="002A705D">
        <w:rPr>
          <w:rFonts w:cs="Times New Roman" w:hint="eastAsia"/>
        </w:rPr>
        <w:t xml:space="preserve">2014 </w:t>
      </w:r>
      <w:r w:rsidRPr="002A705D">
        <w:rPr>
          <w:rFonts w:cs="Times New Roman" w:hint="eastAsia"/>
        </w:rPr>
        <w:t>年</w:t>
      </w:r>
      <w:r w:rsidRPr="002A705D">
        <w:rPr>
          <w:rFonts w:cs="Times New Roman" w:hint="eastAsia"/>
        </w:rPr>
        <w:t xml:space="preserve"> 4 </w:t>
      </w:r>
      <w:r w:rsidRPr="002A705D">
        <w:rPr>
          <w:rFonts w:cs="Times New Roman" w:hint="eastAsia"/>
        </w:rPr>
        <w:t>月加入中金基金管理有限公司，现任投资管理部基金经理。</w:t>
      </w:r>
    </w:p>
    <w:p w:rsidR="003354EE" w:rsidRDefault="003354EE" w:rsidP="003354EE">
      <w:pPr>
        <w:ind w:firstLine="480"/>
        <w:rPr>
          <w:rFonts w:ascii="宋体" w:hAnsi="宋体"/>
        </w:rPr>
      </w:pPr>
      <w:r w:rsidRPr="008B7AE5">
        <w:rPr>
          <w:rFonts w:cs="Times New Roman"/>
        </w:rPr>
        <w:t>石玉女士，管理学硕士。</w:t>
      </w:r>
      <w:r>
        <w:rPr>
          <w:rFonts w:hint="eastAsia"/>
        </w:rPr>
        <w:t>历任中国科技证券有限责任公司、华泰联合证券有限责任公司职员；天弘基金管理有限公司金融工程分析师、固定收益研究员；中国国际金融股份有限公司资产管理部高级研究员、投资经理助理、投资经理。</w:t>
      </w:r>
      <w:r>
        <w:t>2016</w:t>
      </w:r>
      <w:r>
        <w:rPr>
          <w:rFonts w:hint="eastAsia"/>
        </w:rPr>
        <w:t>年</w:t>
      </w:r>
      <w:r>
        <w:t>7</w:t>
      </w:r>
      <w:r>
        <w:rPr>
          <w:rFonts w:hint="eastAsia"/>
        </w:rPr>
        <w:t>月加入中金基金管理有限公司，现任投资管理部基金经理。</w:t>
      </w:r>
    </w:p>
    <w:p w:rsidR="003354EE" w:rsidRDefault="003354EE" w:rsidP="003354EE">
      <w:pPr>
        <w:ind w:firstLine="480"/>
        <w:rPr>
          <w:rFonts w:cs="Times New Roman"/>
        </w:rPr>
      </w:pPr>
      <w:r>
        <w:rPr>
          <w:rFonts w:cs="Times New Roman" w:hint="eastAsia"/>
        </w:rPr>
        <w:t>朱宝臣</w:t>
      </w:r>
      <w:r w:rsidRPr="00115634">
        <w:rPr>
          <w:rFonts w:cs="Times New Roman"/>
        </w:rPr>
        <w:t>先生，</w:t>
      </w:r>
      <w:r w:rsidRPr="002D3146">
        <w:rPr>
          <w:rFonts w:cs="Times New Roman" w:hint="eastAsia"/>
        </w:rPr>
        <w:t>理学硕士</w:t>
      </w:r>
      <w:r w:rsidRPr="00115634">
        <w:rPr>
          <w:rFonts w:cs="Times New Roman"/>
        </w:rPr>
        <w:t>。</w:t>
      </w:r>
      <w:r w:rsidRPr="00767789">
        <w:rPr>
          <w:rFonts w:cs="Times New Roman" w:hint="eastAsia"/>
        </w:rPr>
        <w:t>历任中国国际金融股份有限公司资产管理部投资经理、量化投资总监。</w:t>
      </w:r>
      <w:r w:rsidRPr="00767789">
        <w:rPr>
          <w:rFonts w:cs="Times New Roman" w:hint="eastAsia"/>
        </w:rPr>
        <w:t>2017</w:t>
      </w:r>
      <w:r w:rsidRPr="00767789">
        <w:rPr>
          <w:rFonts w:cs="Times New Roman" w:hint="eastAsia"/>
        </w:rPr>
        <w:t>年</w:t>
      </w:r>
      <w:r w:rsidRPr="00767789">
        <w:rPr>
          <w:rFonts w:cs="Times New Roman" w:hint="eastAsia"/>
        </w:rPr>
        <w:t>10</w:t>
      </w:r>
      <w:r w:rsidRPr="00767789">
        <w:rPr>
          <w:rFonts w:cs="Times New Roman" w:hint="eastAsia"/>
        </w:rPr>
        <w:t>月加入</w:t>
      </w:r>
      <w:r w:rsidRPr="008B7AE5">
        <w:rPr>
          <w:rFonts w:cs="Times New Roman"/>
        </w:rPr>
        <w:t>中金基金管理有限公司</w:t>
      </w:r>
      <w:r w:rsidRPr="00767789">
        <w:rPr>
          <w:rFonts w:cs="Times New Roman" w:hint="eastAsia"/>
        </w:rPr>
        <w:t>，现任量化投资团队负责人。</w:t>
      </w:r>
    </w:p>
    <w:p w:rsidR="003354EE" w:rsidRPr="00E132B6" w:rsidRDefault="003354EE" w:rsidP="003354EE">
      <w:pPr>
        <w:ind w:firstLine="480"/>
        <w:rPr>
          <w:rFonts w:cs="Times New Roman"/>
        </w:rPr>
      </w:pPr>
      <w:r w:rsidRPr="00A26F8C">
        <w:rPr>
          <w:rFonts w:cs="Times New Roman" w:hint="eastAsia"/>
        </w:rPr>
        <w:t>杨立先生，经济学硕士。</w:t>
      </w:r>
      <w:r w:rsidRPr="001A5A37">
        <w:rPr>
          <w:rFonts w:cs="Times New Roman" w:hint="eastAsia"/>
          <w:szCs w:val="24"/>
        </w:rPr>
        <w:t>历任民生证券股份有限公司证券投资助理、证券投资经理</w:t>
      </w:r>
      <w:r>
        <w:rPr>
          <w:rFonts w:cs="Times New Roman" w:hint="eastAsia"/>
          <w:szCs w:val="24"/>
        </w:rPr>
        <w:t>；</w:t>
      </w:r>
      <w:r w:rsidRPr="001A5A37">
        <w:rPr>
          <w:rFonts w:cs="Times New Roman" w:hint="eastAsia"/>
          <w:szCs w:val="24"/>
        </w:rPr>
        <w:t>华融证券股份有限公司投资经理。现任中金基金</w:t>
      </w:r>
      <w:r w:rsidRPr="00D0192C">
        <w:rPr>
          <w:rFonts w:hint="eastAsia"/>
        </w:rPr>
        <w:t>管理有限公司</w:t>
      </w:r>
      <w:r w:rsidRPr="001A5A37">
        <w:rPr>
          <w:rFonts w:cs="Times New Roman" w:hint="eastAsia"/>
          <w:szCs w:val="24"/>
        </w:rPr>
        <w:t>投资管理部基金经理。</w:t>
      </w:r>
    </w:p>
    <w:p w:rsidR="00232151" w:rsidRDefault="003354EE" w:rsidP="003354EE">
      <w:pPr>
        <w:ind w:firstLine="480"/>
        <w:rPr>
          <w:rFonts w:cs="Times New Roman"/>
        </w:rPr>
      </w:pPr>
      <w:r w:rsidRPr="00E132B6">
        <w:rPr>
          <w:rFonts w:cs="Times New Roman"/>
        </w:rPr>
        <w:t>6</w:t>
      </w:r>
      <w:r w:rsidRPr="00E132B6">
        <w:rPr>
          <w:rFonts w:cs="Times New Roman"/>
        </w:rPr>
        <w:t>、上述人员之间均不存在近亲属关系。</w:t>
      </w:r>
    </w:p>
    <w:p w:rsidR="00232151" w:rsidRPr="00DB255D" w:rsidRDefault="00232151" w:rsidP="00232151">
      <w:pPr>
        <w:ind w:firstLine="480"/>
        <w:rPr>
          <w:rFonts w:cs="Times New Roman"/>
        </w:rPr>
      </w:pPr>
    </w:p>
    <w:p w:rsidR="000776F2" w:rsidRPr="00F508B3" w:rsidRDefault="00CA71A6" w:rsidP="000776F2">
      <w:pPr>
        <w:pStyle w:val="1"/>
        <w:spacing w:after="240"/>
        <w:rPr>
          <w:rFonts w:cs="Times New Roman"/>
        </w:rPr>
      </w:pPr>
      <w:r w:rsidRPr="00F508B3">
        <w:rPr>
          <w:rFonts w:cs="Times New Roman"/>
        </w:rPr>
        <w:t>二、</w:t>
      </w:r>
      <w:r w:rsidR="000776F2" w:rsidRPr="00F508B3">
        <w:rPr>
          <w:rFonts w:cs="Times New Roman"/>
        </w:rPr>
        <w:t>基金托管人</w:t>
      </w:r>
      <w:bookmarkEnd w:id="5"/>
      <w:bookmarkEnd w:id="6"/>
    </w:p>
    <w:p w:rsidR="00591CB4" w:rsidRPr="003957DC" w:rsidRDefault="003957DC" w:rsidP="003957DC">
      <w:pPr>
        <w:pStyle w:val="2"/>
        <w:ind w:firstLine="482"/>
        <w:rPr>
          <w:rFonts w:ascii="Times New Roman" w:hAnsi="Times New Roman" w:cs="Times New Roman"/>
        </w:rPr>
      </w:pPr>
      <w:r w:rsidRPr="003957DC">
        <w:rPr>
          <w:rFonts w:ascii="Times New Roman" w:hAnsi="Times New Roman" w:cs="Times New Roman" w:hint="eastAsia"/>
        </w:rPr>
        <w:t>（一）</w:t>
      </w:r>
      <w:r w:rsidR="00591CB4" w:rsidRPr="003957DC">
        <w:rPr>
          <w:rFonts w:ascii="Times New Roman" w:hAnsi="Times New Roman" w:cs="Times New Roman"/>
        </w:rPr>
        <w:t>基金托管人情况</w:t>
      </w:r>
    </w:p>
    <w:p w:rsidR="003354EE" w:rsidRPr="00574996" w:rsidRDefault="003354EE" w:rsidP="003354EE">
      <w:pPr>
        <w:ind w:firstLine="480"/>
        <w:rPr>
          <w:rFonts w:cs="Times New Roman"/>
        </w:rPr>
      </w:pPr>
      <w:bookmarkStart w:id="8" w:name="_Toc352070152"/>
      <w:bookmarkStart w:id="9" w:name="_Toc420322356"/>
      <w:r w:rsidRPr="00574996">
        <w:rPr>
          <w:rFonts w:cs="Times New Roman"/>
        </w:rPr>
        <w:t>名称：中国建设银行股份有限公司</w:t>
      </w:r>
      <w:r w:rsidRPr="00574996">
        <w:rPr>
          <w:rFonts w:cs="Times New Roman"/>
        </w:rPr>
        <w:t>(</w:t>
      </w:r>
      <w:r w:rsidRPr="00574996">
        <w:rPr>
          <w:rFonts w:cs="Times New Roman"/>
        </w:rPr>
        <w:t>简称：中国建设银行</w:t>
      </w:r>
      <w:r w:rsidRPr="00574996">
        <w:rPr>
          <w:rFonts w:cs="Times New Roman"/>
        </w:rPr>
        <w:t>)</w:t>
      </w:r>
    </w:p>
    <w:p w:rsidR="003354EE" w:rsidRPr="00574996" w:rsidRDefault="003354EE" w:rsidP="003354EE">
      <w:pPr>
        <w:ind w:firstLine="480"/>
        <w:rPr>
          <w:rFonts w:cs="Times New Roman"/>
        </w:rPr>
      </w:pPr>
      <w:r w:rsidRPr="00574996">
        <w:rPr>
          <w:rFonts w:cs="Times New Roman"/>
        </w:rPr>
        <w:t>住所：北京市西城区金融大街</w:t>
      </w:r>
      <w:r w:rsidRPr="00574996">
        <w:rPr>
          <w:rFonts w:cs="Times New Roman"/>
        </w:rPr>
        <w:t>25</w:t>
      </w:r>
      <w:r w:rsidRPr="00574996">
        <w:rPr>
          <w:rFonts w:cs="Times New Roman"/>
        </w:rPr>
        <w:t>号</w:t>
      </w:r>
    </w:p>
    <w:p w:rsidR="003354EE" w:rsidRPr="00574996" w:rsidRDefault="003354EE" w:rsidP="003354EE">
      <w:pPr>
        <w:ind w:firstLine="480"/>
        <w:rPr>
          <w:rFonts w:cs="Times New Roman"/>
        </w:rPr>
      </w:pPr>
      <w:r w:rsidRPr="00574996">
        <w:rPr>
          <w:rFonts w:cs="Times New Roman"/>
        </w:rPr>
        <w:t>办公地址：北京市西城区闹市口大街</w:t>
      </w:r>
      <w:r w:rsidRPr="00574996">
        <w:rPr>
          <w:rFonts w:cs="Times New Roman"/>
        </w:rPr>
        <w:t>1</w:t>
      </w:r>
      <w:r w:rsidRPr="00574996">
        <w:rPr>
          <w:rFonts w:cs="Times New Roman"/>
        </w:rPr>
        <w:t>号院</w:t>
      </w:r>
      <w:r w:rsidRPr="00574996">
        <w:rPr>
          <w:rFonts w:cs="Times New Roman"/>
        </w:rPr>
        <w:t>1</w:t>
      </w:r>
      <w:r w:rsidRPr="00574996">
        <w:rPr>
          <w:rFonts w:cs="Times New Roman"/>
        </w:rPr>
        <w:t>号楼</w:t>
      </w:r>
    </w:p>
    <w:p w:rsidR="003354EE" w:rsidRPr="00574996" w:rsidRDefault="003354EE" w:rsidP="003354EE">
      <w:pPr>
        <w:ind w:firstLine="480"/>
        <w:rPr>
          <w:rFonts w:cs="Times New Roman"/>
        </w:rPr>
      </w:pPr>
      <w:r w:rsidRPr="00574996">
        <w:rPr>
          <w:rFonts w:cs="Times New Roman"/>
        </w:rPr>
        <w:t>法定代表人：田国立</w:t>
      </w:r>
    </w:p>
    <w:p w:rsidR="003354EE" w:rsidRPr="00574996" w:rsidRDefault="003354EE" w:rsidP="003354EE">
      <w:pPr>
        <w:ind w:firstLine="480"/>
        <w:rPr>
          <w:rFonts w:cs="Times New Roman"/>
        </w:rPr>
      </w:pPr>
      <w:r w:rsidRPr="00574996">
        <w:rPr>
          <w:rFonts w:cs="Times New Roman"/>
        </w:rPr>
        <w:t>成立时间：</w:t>
      </w:r>
      <w:smartTag w:uri="urn:schemas-microsoft-com:office:smarttags" w:element="chsdate">
        <w:smartTagPr>
          <w:attr w:name="Year" w:val="2004"/>
          <w:attr w:name="Month" w:val="09"/>
          <w:attr w:name="Day" w:val="17"/>
          <w:attr w:name="IsLunarDate" w:val="False"/>
          <w:attr w:name="IsROCDate" w:val="False"/>
        </w:smartTagPr>
        <w:r w:rsidRPr="00574996">
          <w:rPr>
            <w:rFonts w:cs="Times New Roman"/>
          </w:rPr>
          <w:t>2004</w:t>
        </w:r>
        <w:r w:rsidRPr="00574996">
          <w:rPr>
            <w:rFonts w:cs="Times New Roman"/>
          </w:rPr>
          <w:t>年</w:t>
        </w:r>
        <w:r w:rsidRPr="00574996">
          <w:rPr>
            <w:rFonts w:cs="Times New Roman"/>
          </w:rPr>
          <w:t>09</w:t>
        </w:r>
        <w:r w:rsidRPr="00574996">
          <w:rPr>
            <w:rFonts w:cs="Times New Roman"/>
          </w:rPr>
          <w:t>月</w:t>
        </w:r>
        <w:r w:rsidRPr="00574996">
          <w:rPr>
            <w:rFonts w:cs="Times New Roman"/>
          </w:rPr>
          <w:t>17</w:t>
        </w:r>
        <w:r w:rsidRPr="00574996">
          <w:rPr>
            <w:rFonts w:cs="Times New Roman"/>
          </w:rPr>
          <w:t>日</w:t>
        </w:r>
      </w:smartTag>
    </w:p>
    <w:p w:rsidR="003354EE" w:rsidRPr="00574996" w:rsidRDefault="003354EE" w:rsidP="003354EE">
      <w:pPr>
        <w:ind w:firstLine="480"/>
        <w:rPr>
          <w:rFonts w:cs="Times New Roman"/>
        </w:rPr>
      </w:pPr>
      <w:r w:rsidRPr="00574996">
        <w:rPr>
          <w:rFonts w:cs="Times New Roman"/>
        </w:rPr>
        <w:t>组织形式：股份有限公司</w:t>
      </w:r>
    </w:p>
    <w:p w:rsidR="003354EE" w:rsidRPr="00574996" w:rsidRDefault="003354EE" w:rsidP="003354EE">
      <w:pPr>
        <w:ind w:firstLine="480"/>
        <w:rPr>
          <w:rFonts w:cs="Times New Roman"/>
        </w:rPr>
      </w:pPr>
      <w:r w:rsidRPr="00574996">
        <w:rPr>
          <w:rFonts w:cs="Times New Roman"/>
        </w:rPr>
        <w:t>注册资本：贰仟伍佰亿壹仟零玖拾柒万柒仟肆佰捌拾陆元整</w:t>
      </w:r>
    </w:p>
    <w:p w:rsidR="003354EE" w:rsidRPr="00574996" w:rsidRDefault="003354EE" w:rsidP="003354EE">
      <w:pPr>
        <w:ind w:firstLine="480"/>
        <w:rPr>
          <w:rFonts w:cs="Times New Roman"/>
        </w:rPr>
      </w:pPr>
      <w:r w:rsidRPr="00574996">
        <w:rPr>
          <w:rFonts w:cs="Times New Roman"/>
        </w:rPr>
        <w:t>存续期间：持续经营</w:t>
      </w:r>
    </w:p>
    <w:p w:rsidR="003354EE" w:rsidRPr="00574996" w:rsidRDefault="003354EE" w:rsidP="003354EE">
      <w:pPr>
        <w:ind w:firstLine="480"/>
        <w:rPr>
          <w:rFonts w:cs="Times New Roman"/>
        </w:rPr>
      </w:pPr>
      <w:r w:rsidRPr="00574996">
        <w:rPr>
          <w:rFonts w:cs="Times New Roman"/>
        </w:rPr>
        <w:t>基金托管资格批文及文号：中国证监会证监基字</w:t>
      </w:r>
      <w:r w:rsidRPr="00574996">
        <w:rPr>
          <w:rFonts w:cs="Times New Roman"/>
        </w:rPr>
        <w:t>[1998]12</w:t>
      </w:r>
      <w:r w:rsidRPr="00574996">
        <w:rPr>
          <w:rFonts w:cs="Times New Roman"/>
        </w:rPr>
        <w:t>号</w:t>
      </w:r>
    </w:p>
    <w:p w:rsidR="003354EE" w:rsidRPr="00574996" w:rsidRDefault="003354EE" w:rsidP="003354EE">
      <w:pPr>
        <w:ind w:firstLine="480"/>
        <w:rPr>
          <w:rFonts w:cs="Times New Roman"/>
        </w:rPr>
      </w:pPr>
      <w:r w:rsidRPr="00574996">
        <w:rPr>
          <w:rFonts w:cs="Times New Roman"/>
        </w:rPr>
        <w:t>联系人：田青</w:t>
      </w:r>
    </w:p>
    <w:p w:rsidR="003354EE" w:rsidRPr="00574996" w:rsidRDefault="003354EE" w:rsidP="003354EE">
      <w:pPr>
        <w:ind w:firstLine="480"/>
        <w:rPr>
          <w:rFonts w:cs="Times New Roman"/>
        </w:rPr>
      </w:pPr>
      <w:r w:rsidRPr="00574996">
        <w:rPr>
          <w:rFonts w:cs="Times New Roman"/>
        </w:rPr>
        <w:t>联系电话：</w:t>
      </w:r>
      <w:r w:rsidRPr="00574996">
        <w:rPr>
          <w:rFonts w:cs="Times New Roman"/>
        </w:rPr>
        <w:t>(010)6759 5096</w:t>
      </w:r>
    </w:p>
    <w:p w:rsidR="003354EE" w:rsidRPr="00574996" w:rsidRDefault="003354EE" w:rsidP="003354EE">
      <w:pPr>
        <w:ind w:firstLine="480"/>
        <w:rPr>
          <w:rFonts w:cs="Times New Roman"/>
        </w:rPr>
      </w:pPr>
      <w:r w:rsidRPr="00574996">
        <w:rPr>
          <w:rFonts w:cs="Times New Roman"/>
        </w:rPr>
        <w:t>中国建设银行成立于</w:t>
      </w:r>
      <w:r w:rsidRPr="00574996">
        <w:rPr>
          <w:rFonts w:cs="Times New Roman"/>
        </w:rPr>
        <w:t>1954</w:t>
      </w:r>
      <w:r w:rsidRPr="00574996">
        <w:rPr>
          <w:rFonts w:cs="Times New Roman"/>
        </w:rPr>
        <w:t>年</w:t>
      </w:r>
      <w:r w:rsidRPr="00574996">
        <w:rPr>
          <w:rFonts w:cs="Times New Roman"/>
        </w:rPr>
        <w:t>10</w:t>
      </w:r>
      <w:r w:rsidRPr="00574996">
        <w:rPr>
          <w:rFonts w:cs="Times New Roman"/>
        </w:rPr>
        <w:t>月，是一家国内领先、国际知名的大型股份制商业银行，总部设在北京。本行于</w:t>
      </w:r>
      <w:r w:rsidRPr="00574996">
        <w:rPr>
          <w:rFonts w:cs="Times New Roman"/>
        </w:rPr>
        <w:t>2005</w:t>
      </w:r>
      <w:r w:rsidRPr="00574996">
        <w:rPr>
          <w:rFonts w:cs="Times New Roman"/>
        </w:rPr>
        <w:t>年</w:t>
      </w:r>
      <w:r w:rsidRPr="00574996">
        <w:rPr>
          <w:rFonts w:cs="Times New Roman"/>
        </w:rPr>
        <w:t>10</w:t>
      </w:r>
      <w:r w:rsidRPr="00574996">
        <w:rPr>
          <w:rFonts w:cs="Times New Roman"/>
        </w:rPr>
        <w:t>月在香港联合交易所挂牌上市</w:t>
      </w:r>
      <w:r w:rsidRPr="00574996">
        <w:rPr>
          <w:rFonts w:cs="Times New Roman"/>
        </w:rPr>
        <w:t>(</w:t>
      </w:r>
      <w:r w:rsidRPr="00574996">
        <w:rPr>
          <w:rFonts w:cs="Times New Roman"/>
        </w:rPr>
        <w:t>股票代码</w:t>
      </w:r>
      <w:r w:rsidRPr="00574996">
        <w:rPr>
          <w:rFonts w:cs="Times New Roman"/>
        </w:rPr>
        <w:t>939)</w:t>
      </w:r>
      <w:r w:rsidRPr="00574996">
        <w:rPr>
          <w:rFonts w:cs="Times New Roman"/>
        </w:rPr>
        <w:t>，于</w:t>
      </w:r>
      <w:r w:rsidRPr="00574996">
        <w:rPr>
          <w:rFonts w:cs="Times New Roman"/>
        </w:rPr>
        <w:t>2007</w:t>
      </w:r>
      <w:r w:rsidRPr="00574996">
        <w:rPr>
          <w:rFonts w:cs="Times New Roman"/>
        </w:rPr>
        <w:t>年</w:t>
      </w:r>
      <w:r w:rsidRPr="00574996">
        <w:rPr>
          <w:rFonts w:cs="Times New Roman"/>
        </w:rPr>
        <w:t>9</w:t>
      </w:r>
      <w:r w:rsidRPr="00574996">
        <w:rPr>
          <w:rFonts w:cs="Times New Roman"/>
        </w:rPr>
        <w:t>月在上海证券交易所挂牌上市</w:t>
      </w:r>
      <w:r w:rsidRPr="00574996">
        <w:rPr>
          <w:rFonts w:cs="Times New Roman"/>
        </w:rPr>
        <w:t>(</w:t>
      </w:r>
      <w:r w:rsidRPr="00574996">
        <w:rPr>
          <w:rFonts w:cs="Times New Roman"/>
        </w:rPr>
        <w:t>股票代码</w:t>
      </w:r>
      <w:r w:rsidRPr="00574996">
        <w:rPr>
          <w:rFonts w:cs="Times New Roman"/>
        </w:rPr>
        <w:t>601939)</w:t>
      </w:r>
      <w:r w:rsidRPr="00574996">
        <w:rPr>
          <w:rFonts w:cs="Times New Roman"/>
        </w:rPr>
        <w:t>。</w:t>
      </w:r>
    </w:p>
    <w:p w:rsidR="003354EE" w:rsidRPr="00574996" w:rsidRDefault="003354EE" w:rsidP="003354EE">
      <w:pPr>
        <w:ind w:firstLine="480"/>
        <w:rPr>
          <w:rFonts w:cs="Times New Roman"/>
        </w:rPr>
      </w:pPr>
      <w:r w:rsidRPr="00574996">
        <w:rPr>
          <w:rFonts w:cs="Times New Roman"/>
        </w:rPr>
        <w:t>2018</w:t>
      </w:r>
      <w:r w:rsidRPr="00574996">
        <w:rPr>
          <w:rFonts w:cs="Times New Roman"/>
        </w:rPr>
        <w:t>年</w:t>
      </w:r>
      <w:r w:rsidRPr="00574996">
        <w:rPr>
          <w:rFonts w:cs="Times New Roman"/>
        </w:rPr>
        <w:t>6</w:t>
      </w:r>
      <w:r w:rsidRPr="00574996">
        <w:rPr>
          <w:rFonts w:cs="Times New Roman"/>
        </w:rPr>
        <w:t>月末，本集团资产总额</w:t>
      </w:r>
      <w:r w:rsidRPr="00574996">
        <w:rPr>
          <w:rFonts w:cs="Times New Roman"/>
        </w:rPr>
        <w:t>228,051.82</w:t>
      </w:r>
      <w:r w:rsidRPr="00574996">
        <w:rPr>
          <w:rFonts w:cs="Times New Roman"/>
        </w:rPr>
        <w:t>亿元，较上年末增加</w:t>
      </w:r>
      <w:r w:rsidRPr="00574996">
        <w:rPr>
          <w:rFonts w:cs="Times New Roman"/>
        </w:rPr>
        <w:t>6,807.99</w:t>
      </w:r>
      <w:r w:rsidRPr="00574996">
        <w:rPr>
          <w:rFonts w:cs="Times New Roman"/>
        </w:rPr>
        <w:t>亿元，增幅</w:t>
      </w:r>
      <w:r w:rsidRPr="00574996">
        <w:rPr>
          <w:rFonts w:cs="Times New Roman"/>
        </w:rPr>
        <w:t>3.08%</w:t>
      </w:r>
      <w:r w:rsidRPr="00574996">
        <w:rPr>
          <w:rFonts w:cs="Times New Roman"/>
        </w:rPr>
        <w:t>。上半年，本集团盈利平稳增长，利润总额较上年同期增加</w:t>
      </w:r>
      <w:r w:rsidRPr="00574996">
        <w:rPr>
          <w:rFonts w:cs="Times New Roman"/>
        </w:rPr>
        <w:t>93.27</w:t>
      </w:r>
      <w:r w:rsidRPr="00574996">
        <w:rPr>
          <w:rFonts w:cs="Times New Roman"/>
        </w:rPr>
        <w:t>亿元至</w:t>
      </w:r>
      <w:r w:rsidRPr="00574996">
        <w:rPr>
          <w:rFonts w:cs="Times New Roman"/>
        </w:rPr>
        <w:t>1,814.20</w:t>
      </w:r>
      <w:r w:rsidRPr="00574996">
        <w:rPr>
          <w:rFonts w:cs="Times New Roman"/>
        </w:rPr>
        <w:t>亿元，增幅</w:t>
      </w:r>
      <w:r w:rsidRPr="00574996">
        <w:rPr>
          <w:rFonts w:cs="Times New Roman"/>
        </w:rPr>
        <w:t>5.42%</w:t>
      </w:r>
      <w:r w:rsidRPr="00574996">
        <w:rPr>
          <w:rFonts w:cs="Times New Roman"/>
        </w:rPr>
        <w:t>；净利润较上年同期增加</w:t>
      </w:r>
      <w:r w:rsidRPr="00574996">
        <w:rPr>
          <w:rFonts w:cs="Times New Roman"/>
        </w:rPr>
        <w:t>84.56</w:t>
      </w:r>
      <w:r w:rsidRPr="00574996">
        <w:rPr>
          <w:rFonts w:cs="Times New Roman"/>
        </w:rPr>
        <w:t>亿元至</w:t>
      </w:r>
      <w:r w:rsidRPr="00574996">
        <w:rPr>
          <w:rFonts w:cs="Times New Roman"/>
        </w:rPr>
        <w:t>1,474.65</w:t>
      </w:r>
      <w:r w:rsidRPr="00574996">
        <w:rPr>
          <w:rFonts w:cs="Times New Roman"/>
        </w:rPr>
        <w:t>亿元，增幅</w:t>
      </w:r>
      <w:r w:rsidRPr="00574996">
        <w:rPr>
          <w:rFonts w:cs="Times New Roman"/>
        </w:rPr>
        <w:t>6.08%</w:t>
      </w:r>
      <w:r w:rsidRPr="00574996">
        <w:rPr>
          <w:rFonts w:cs="Times New Roman"/>
        </w:rPr>
        <w:t>。</w:t>
      </w:r>
    </w:p>
    <w:p w:rsidR="00232151" w:rsidRPr="00C02E16" w:rsidRDefault="003354EE" w:rsidP="003354EE">
      <w:pPr>
        <w:ind w:firstLine="480"/>
        <w:rPr>
          <w:rFonts w:cs="Times New Roman"/>
        </w:rPr>
      </w:pPr>
      <w:r w:rsidRPr="00574996">
        <w:rPr>
          <w:rFonts w:cs="Times New Roman"/>
        </w:rPr>
        <w:t>2017</w:t>
      </w:r>
      <w:r w:rsidRPr="00574996">
        <w:rPr>
          <w:rFonts w:cs="Times New Roman"/>
        </w:rPr>
        <w:t>年，本集团先后荣获香港《亚洲货币》</w:t>
      </w:r>
      <w:r w:rsidRPr="00574996">
        <w:rPr>
          <w:rFonts w:cs="Times New Roman"/>
        </w:rPr>
        <w:t>“2017</w:t>
      </w:r>
      <w:r w:rsidRPr="00574996">
        <w:rPr>
          <w:rFonts w:cs="Times New Roman"/>
        </w:rPr>
        <w:t>年中国最佳银行</w:t>
      </w:r>
      <w:r w:rsidRPr="00574996">
        <w:rPr>
          <w:rFonts w:cs="Times New Roman"/>
        </w:rPr>
        <w:t>”</w:t>
      </w:r>
      <w:r w:rsidRPr="00574996">
        <w:rPr>
          <w:rFonts w:cs="Times New Roman"/>
        </w:rPr>
        <w:t>，美国《环球金融》</w:t>
      </w:r>
      <w:r w:rsidRPr="00574996">
        <w:rPr>
          <w:rFonts w:cs="Times New Roman"/>
        </w:rPr>
        <w:t>“2017</w:t>
      </w:r>
      <w:r w:rsidRPr="00574996">
        <w:rPr>
          <w:rFonts w:cs="Times New Roman"/>
        </w:rPr>
        <w:t>最佳转型银行</w:t>
      </w:r>
      <w:r w:rsidRPr="00574996">
        <w:rPr>
          <w:rFonts w:cs="Times New Roman"/>
        </w:rPr>
        <w:t>”</w:t>
      </w:r>
      <w:r w:rsidRPr="00574996">
        <w:rPr>
          <w:rFonts w:cs="Times New Roman"/>
        </w:rPr>
        <w:t>、新加坡《亚洲银行家》</w:t>
      </w:r>
      <w:r w:rsidRPr="00574996">
        <w:rPr>
          <w:rFonts w:cs="Times New Roman"/>
        </w:rPr>
        <w:t>“2017</w:t>
      </w:r>
      <w:r w:rsidRPr="00574996">
        <w:rPr>
          <w:rFonts w:cs="Times New Roman"/>
        </w:rPr>
        <w:t>年中国最佳数字银行</w:t>
      </w:r>
      <w:r w:rsidRPr="00574996">
        <w:rPr>
          <w:rFonts w:cs="Times New Roman"/>
        </w:rPr>
        <w:t>”</w:t>
      </w:r>
      <w:r w:rsidRPr="00574996">
        <w:rPr>
          <w:rFonts w:cs="Times New Roman"/>
        </w:rPr>
        <w:t>、</w:t>
      </w:r>
      <w:r w:rsidRPr="00574996">
        <w:rPr>
          <w:rFonts w:cs="Times New Roman"/>
        </w:rPr>
        <w:t>“2017</w:t>
      </w:r>
      <w:r w:rsidRPr="00574996">
        <w:rPr>
          <w:rFonts w:cs="Times New Roman"/>
        </w:rPr>
        <w:t>年中国最佳大型零售银行奖</w:t>
      </w:r>
      <w:r w:rsidRPr="00574996">
        <w:rPr>
          <w:rFonts w:cs="Times New Roman"/>
        </w:rPr>
        <w:t>”</w:t>
      </w:r>
      <w:r w:rsidRPr="00574996">
        <w:rPr>
          <w:rFonts w:cs="Times New Roman"/>
        </w:rPr>
        <w:t>、《银行家》</w:t>
      </w:r>
      <w:r w:rsidRPr="00574996">
        <w:rPr>
          <w:rFonts w:cs="Times New Roman"/>
        </w:rPr>
        <w:t>“2017</w:t>
      </w:r>
      <w:r w:rsidRPr="00574996">
        <w:rPr>
          <w:rFonts w:cs="Times New Roman"/>
        </w:rPr>
        <w:t>最佳金融创新奖</w:t>
      </w:r>
      <w:r w:rsidRPr="00574996">
        <w:rPr>
          <w:rFonts w:cs="Times New Roman"/>
        </w:rPr>
        <w:t>”</w:t>
      </w:r>
      <w:r w:rsidRPr="00574996">
        <w:rPr>
          <w:rFonts w:cs="Times New Roman"/>
        </w:rPr>
        <w:t>及中国银行业协会</w:t>
      </w:r>
      <w:r w:rsidRPr="00574996">
        <w:rPr>
          <w:rFonts w:cs="Times New Roman"/>
        </w:rPr>
        <w:t>“</w:t>
      </w:r>
      <w:r w:rsidRPr="00574996">
        <w:rPr>
          <w:rFonts w:cs="Times New Roman"/>
        </w:rPr>
        <w:t>年度最具社会责任金融机构</w:t>
      </w:r>
      <w:r w:rsidRPr="00574996">
        <w:rPr>
          <w:rFonts w:cs="Times New Roman"/>
        </w:rPr>
        <w:t>”</w:t>
      </w:r>
      <w:r w:rsidRPr="00574996">
        <w:rPr>
          <w:rFonts w:cs="Times New Roman"/>
        </w:rPr>
        <w:t>等多项重要奖项。本集团在英国《银行家》</w:t>
      </w:r>
      <w:r w:rsidRPr="00574996">
        <w:rPr>
          <w:rFonts w:cs="Times New Roman"/>
        </w:rPr>
        <w:t>“2017</w:t>
      </w:r>
      <w:r w:rsidRPr="00574996">
        <w:rPr>
          <w:rFonts w:cs="Times New Roman"/>
        </w:rPr>
        <w:t>全球银行</w:t>
      </w:r>
      <w:r w:rsidRPr="00574996">
        <w:rPr>
          <w:rFonts w:cs="Times New Roman"/>
        </w:rPr>
        <w:t>1000</w:t>
      </w:r>
      <w:r w:rsidRPr="00574996">
        <w:rPr>
          <w:rFonts w:cs="Times New Roman"/>
        </w:rPr>
        <w:t>强</w:t>
      </w:r>
      <w:r w:rsidRPr="00574996">
        <w:rPr>
          <w:rFonts w:cs="Times New Roman"/>
        </w:rPr>
        <w:t>”</w:t>
      </w:r>
      <w:r w:rsidRPr="00574996">
        <w:rPr>
          <w:rFonts w:cs="Times New Roman"/>
        </w:rPr>
        <w:t>中列第</w:t>
      </w:r>
      <w:r w:rsidRPr="00574996">
        <w:rPr>
          <w:rFonts w:cs="Times New Roman"/>
        </w:rPr>
        <w:t>2</w:t>
      </w:r>
      <w:r w:rsidRPr="00574996">
        <w:rPr>
          <w:rFonts w:cs="Times New Roman"/>
        </w:rPr>
        <w:t>位；在美国《财富》</w:t>
      </w:r>
      <w:r w:rsidRPr="00574996">
        <w:rPr>
          <w:rFonts w:cs="Times New Roman"/>
        </w:rPr>
        <w:t>“2017</w:t>
      </w:r>
      <w:r w:rsidRPr="00574996">
        <w:rPr>
          <w:rFonts w:cs="Times New Roman"/>
        </w:rPr>
        <w:t>年世界</w:t>
      </w:r>
      <w:r w:rsidRPr="00574996">
        <w:rPr>
          <w:rFonts w:cs="Times New Roman"/>
        </w:rPr>
        <w:t>500</w:t>
      </w:r>
      <w:r w:rsidRPr="00574996">
        <w:rPr>
          <w:rFonts w:cs="Times New Roman"/>
        </w:rPr>
        <w:t>强排行榜</w:t>
      </w:r>
      <w:r w:rsidRPr="00574996">
        <w:rPr>
          <w:rFonts w:cs="Times New Roman"/>
        </w:rPr>
        <w:t>”</w:t>
      </w:r>
      <w:r w:rsidRPr="00574996">
        <w:rPr>
          <w:rFonts w:cs="Times New Roman"/>
        </w:rPr>
        <w:t>中列第</w:t>
      </w:r>
      <w:r w:rsidRPr="00574996">
        <w:rPr>
          <w:rFonts w:cs="Times New Roman"/>
        </w:rPr>
        <w:t>28</w:t>
      </w:r>
      <w:r w:rsidRPr="00574996">
        <w:rPr>
          <w:rFonts w:cs="Times New Roman"/>
        </w:rPr>
        <w:t>名。</w:t>
      </w:r>
    </w:p>
    <w:p w:rsidR="00232151" w:rsidRPr="00C02E16" w:rsidRDefault="00232151" w:rsidP="00232151">
      <w:pPr>
        <w:ind w:firstLine="480"/>
        <w:rPr>
          <w:rFonts w:cs="Times New Roman"/>
        </w:rPr>
      </w:pPr>
      <w:r w:rsidRPr="00C02E16">
        <w:rPr>
          <w:rFonts w:cs="Times New Roman"/>
        </w:rPr>
        <w:t>中国建设银行总行设资产托管业务部，下设综合与合规管理处、基金市场处、证券保险资产市场处、理财信托股权市场处、</w:t>
      </w:r>
      <w:r w:rsidRPr="00C02E16">
        <w:rPr>
          <w:rFonts w:cs="Times New Roman"/>
        </w:rPr>
        <w:t>QFII</w:t>
      </w:r>
      <w:r w:rsidRPr="00C02E16">
        <w:rPr>
          <w:rFonts w:cs="Times New Roman"/>
        </w:rPr>
        <w:t>托管处、养老金托管处、清算处、核算处、跨境托管运营处、监督稽核处等</w:t>
      </w:r>
      <w:r w:rsidRPr="00C02E16">
        <w:rPr>
          <w:rFonts w:cs="Times New Roman"/>
        </w:rPr>
        <w:t>10</w:t>
      </w:r>
      <w:r w:rsidRPr="00C02E16">
        <w:rPr>
          <w:rFonts w:cs="Times New Roman"/>
        </w:rPr>
        <w:t>个职能处室，在安徽合肥设有托管运营中心，在上海设有托管运营中心上海分中心，共有员工</w:t>
      </w:r>
      <w:r w:rsidRPr="00C02E16">
        <w:rPr>
          <w:rFonts w:cs="Times New Roman"/>
        </w:rPr>
        <w:t>315</w:t>
      </w:r>
      <w:r w:rsidRPr="00C02E16">
        <w:rPr>
          <w:rFonts w:cs="Times New Roman"/>
        </w:rPr>
        <w:t>余人。自</w:t>
      </w:r>
      <w:r w:rsidRPr="00C02E16">
        <w:rPr>
          <w:rFonts w:cs="Times New Roman"/>
        </w:rPr>
        <w:t>2007</w:t>
      </w:r>
      <w:r w:rsidRPr="00C02E16">
        <w:rPr>
          <w:rFonts w:cs="Times New Roman"/>
        </w:rPr>
        <w:t>年起，托管部连续聘请外部会计师事务所对托管业务进行内部控制审计，并已经成为常规化的内控工作手段。</w:t>
      </w:r>
    </w:p>
    <w:p w:rsidR="00BE6BD7" w:rsidRPr="00232151" w:rsidRDefault="00BE6BD7" w:rsidP="00BE6BD7">
      <w:pPr>
        <w:ind w:firstLine="480"/>
        <w:rPr>
          <w:rFonts w:cs="Times New Roman"/>
        </w:rPr>
      </w:pPr>
    </w:p>
    <w:p w:rsidR="003957DC" w:rsidRPr="003957DC" w:rsidRDefault="003957DC" w:rsidP="003957DC">
      <w:pPr>
        <w:pStyle w:val="2"/>
        <w:ind w:firstLine="482"/>
        <w:rPr>
          <w:rFonts w:ascii="Times New Roman" w:hAnsi="Times New Roman" w:cs="Times New Roman"/>
        </w:rPr>
      </w:pPr>
      <w:r w:rsidRPr="003957DC">
        <w:rPr>
          <w:rFonts w:ascii="Times New Roman" w:hAnsi="Times New Roman" w:cs="Times New Roman"/>
        </w:rPr>
        <w:t>（二）主要人员情况</w:t>
      </w:r>
    </w:p>
    <w:p w:rsidR="003354EE" w:rsidRPr="00574996" w:rsidRDefault="003354EE" w:rsidP="003354EE">
      <w:pPr>
        <w:ind w:firstLine="480"/>
        <w:rPr>
          <w:rFonts w:cs="Times New Roman"/>
        </w:rPr>
      </w:pPr>
      <w:r w:rsidRPr="00574996">
        <w:rPr>
          <w:rFonts w:cs="Times New Roman"/>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3354EE" w:rsidRPr="00574996" w:rsidRDefault="003354EE" w:rsidP="003354EE">
      <w:pPr>
        <w:ind w:firstLine="480"/>
        <w:rPr>
          <w:rFonts w:cs="Times New Roman"/>
        </w:rPr>
      </w:pPr>
      <w:r w:rsidRPr="00574996">
        <w:rPr>
          <w:rFonts w:cs="Times New Roman"/>
        </w:rPr>
        <w:t>龚毅，资产托管业务部资深经理（专业技术一级），曾就职于中国建设银行北京市分行国际部、营业部并担任副行长，长期从事信贷业务和集团客户业务等工作，具有丰富的客户服务和业务管理经验。</w:t>
      </w:r>
    </w:p>
    <w:p w:rsidR="003354EE" w:rsidRPr="00574996" w:rsidRDefault="003354EE" w:rsidP="003354EE">
      <w:pPr>
        <w:ind w:firstLine="480"/>
        <w:rPr>
          <w:rFonts w:cs="Times New Roman"/>
        </w:rPr>
      </w:pPr>
      <w:r w:rsidRPr="00574996">
        <w:rPr>
          <w:rFonts w:cs="Times New Roman"/>
        </w:rPr>
        <w:t>黄秀莲，资产托管业务部资深经理（专业技术一级），曾就职于中国建设银行总行会计部，长期从事托管业务管理等工作，具有丰富的客户服务和业务管理经验。</w:t>
      </w:r>
    </w:p>
    <w:p w:rsidR="003354EE" w:rsidRPr="00574996" w:rsidRDefault="003354EE" w:rsidP="003354EE">
      <w:pPr>
        <w:ind w:firstLine="480"/>
        <w:rPr>
          <w:rFonts w:cs="Times New Roman"/>
        </w:rPr>
      </w:pPr>
      <w:r w:rsidRPr="00574996">
        <w:rPr>
          <w:rFonts w:cs="Times New Roman"/>
        </w:rPr>
        <w:t>郑绍平，资产托管业务部副总经理，曾就职于中国建设银行总行投资部、委托代理部、战略客户部，长期从事客户服务、信贷业务管理等工作，具有丰富的客户服务和业务管理经验。</w:t>
      </w:r>
    </w:p>
    <w:p w:rsidR="00BE6BD7" w:rsidRDefault="003354EE" w:rsidP="003354EE">
      <w:pPr>
        <w:ind w:firstLine="480"/>
        <w:rPr>
          <w:rFonts w:cs="Times New Roman"/>
        </w:rPr>
      </w:pPr>
      <w:r w:rsidRPr="00574996">
        <w:rPr>
          <w:rFonts w:cs="Times New Roman"/>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232151" w:rsidRPr="009F043F" w:rsidRDefault="00232151" w:rsidP="00232151">
      <w:pPr>
        <w:ind w:firstLine="480"/>
        <w:rPr>
          <w:rFonts w:cs="Times New Roman"/>
        </w:rPr>
      </w:pPr>
    </w:p>
    <w:p w:rsidR="003957DC" w:rsidRPr="003957DC" w:rsidRDefault="003957DC" w:rsidP="003957DC">
      <w:pPr>
        <w:pStyle w:val="2"/>
        <w:ind w:firstLine="482"/>
        <w:rPr>
          <w:rFonts w:ascii="Times New Roman" w:hAnsi="Times New Roman" w:cs="Times New Roman"/>
        </w:rPr>
      </w:pPr>
      <w:r w:rsidRPr="003957DC">
        <w:rPr>
          <w:rFonts w:ascii="Times New Roman" w:hAnsi="Times New Roman" w:cs="Times New Roman"/>
        </w:rPr>
        <w:t>（三）基金托管业务经营情况</w:t>
      </w:r>
    </w:p>
    <w:p w:rsidR="003957DC" w:rsidRDefault="003354EE" w:rsidP="003957DC">
      <w:pPr>
        <w:ind w:firstLine="480"/>
        <w:rPr>
          <w:rFonts w:cs="Times New Roman"/>
        </w:rPr>
      </w:pPr>
      <w:r w:rsidRPr="00574996">
        <w:rPr>
          <w:rFonts w:cs="Times New Roman"/>
        </w:rPr>
        <w:t>作为国内首批开办证券投资基金托管业务的商业银行，中国建设银行一直秉持</w:t>
      </w:r>
      <w:r w:rsidRPr="00574996">
        <w:rPr>
          <w:rFonts w:cs="Times New Roman"/>
        </w:rPr>
        <w:t>“</w:t>
      </w:r>
      <w:r w:rsidRPr="00574996">
        <w:rPr>
          <w:rFonts w:cs="Times New Roman"/>
        </w:rPr>
        <w:t>以客户为中心</w:t>
      </w:r>
      <w:r w:rsidRPr="00574996">
        <w:rPr>
          <w:rFonts w:cs="Times New Roman"/>
        </w:rPr>
        <w:t>”</w:t>
      </w:r>
      <w:r w:rsidRPr="00574996">
        <w:rPr>
          <w:rFonts w:cs="Times New Roman"/>
        </w:rPr>
        <w:t>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574996">
        <w:rPr>
          <w:rFonts w:cs="Times New Roman"/>
        </w:rPr>
        <w:t>(R)QFII</w:t>
      </w:r>
      <w:r w:rsidRPr="00574996">
        <w:rPr>
          <w:rFonts w:cs="Times New Roman"/>
        </w:rPr>
        <w:t>、</w:t>
      </w:r>
      <w:r w:rsidRPr="00574996">
        <w:rPr>
          <w:rFonts w:cs="Times New Roman"/>
        </w:rPr>
        <w:t>(R)QDII</w:t>
      </w:r>
      <w:r w:rsidRPr="00574996">
        <w:rPr>
          <w:rFonts w:cs="Times New Roman"/>
        </w:rPr>
        <w:t>、企业年金等产品在内的托管业务体系，是目前国内托管业务品种最齐全的商业银行之一。截至</w:t>
      </w:r>
      <w:r w:rsidRPr="00574996">
        <w:rPr>
          <w:rFonts w:cs="Times New Roman"/>
        </w:rPr>
        <w:t>2018</w:t>
      </w:r>
      <w:r w:rsidRPr="00574996">
        <w:rPr>
          <w:rFonts w:cs="Times New Roman"/>
        </w:rPr>
        <w:t>年二季度末，中国建设银行已托管</w:t>
      </w:r>
      <w:r w:rsidRPr="00574996">
        <w:rPr>
          <w:rFonts w:cs="Times New Roman"/>
        </w:rPr>
        <w:t>857</w:t>
      </w:r>
      <w:r w:rsidRPr="00574996">
        <w:rPr>
          <w:rFonts w:cs="Times New Roman"/>
        </w:rPr>
        <w:t>只证券投资基金。中国建设银行专业高效的托管服务能力和业务水平，赢得了业内的高度认同。中国建设银行先后</w:t>
      </w:r>
      <w:r w:rsidRPr="00574996">
        <w:rPr>
          <w:rFonts w:cs="Times New Roman"/>
        </w:rPr>
        <w:t>9</w:t>
      </w:r>
      <w:r w:rsidRPr="00574996">
        <w:rPr>
          <w:rFonts w:cs="Times New Roman"/>
        </w:rPr>
        <w:t>次获得《全球托管人》</w:t>
      </w:r>
      <w:r w:rsidRPr="00574996">
        <w:rPr>
          <w:rFonts w:cs="Times New Roman"/>
        </w:rPr>
        <w:t>“</w:t>
      </w:r>
      <w:r w:rsidRPr="00574996">
        <w:rPr>
          <w:rFonts w:cs="Times New Roman"/>
        </w:rPr>
        <w:t>中国最佳托管银行</w:t>
      </w:r>
      <w:r w:rsidRPr="00574996">
        <w:rPr>
          <w:rFonts w:cs="Times New Roman"/>
        </w:rPr>
        <w:t>”</w:t>
      </w:r>
      <w:r w:rsidRPr="00574996">
        <w:rPr>
          <w:rFonts w:cs="Times New Roman"/>
        </w:rPr>
        <w:t>、</w:t>
      </w:r>
      <w:r w:rsidRPr="00574996">
        <w:rPr>
          <w:rFonts w:cs="Times New Roman"/>
        </w:rPr>
        <w:t>4</w:t>
      </w:r>
      <w:r w:rsidRPr="00574996">
        <w:rPr>
          <w:rFonts w:cs="Times New Roman"/>
        </w:rPr>
        <w:t>次获得《财资》</w:t>
      </w:r>
      <w:r w:rsidRPr="00574996">
        <w:rPr>
          <w:rFonts w:cs="Times New Roman"/>
        </w:rPr>
        <w:t>“</w:t>
      </w:r>
      <w:r w:rsidRPr="00574996">
        <w:rPr>
          <w:rFonts w:cs="Times New Roman"/>
        </w:rPr>
        <w:t>中国最佳次托管银行</w:t>
      </w:r>
      <w:r w:rsidRPr="00574996">
        <w:rPr>
          <w:rFonts w:cs="Times New Roman"/>
        </w:rPr>
        <w:t>”</w:t>
      </w:r>
      <w:r w:rsidRPr="00574996">
        <w:rPr>
          <w:rFonts w:cs="Times New Roman"/>
        </w:rPr>
        <w:t>、连续</w:t>
      </w:r>
      <w:r w:rsidRPr="00574996">
        <w:rPr>
          <w:rFonts w:cs="Times New Roman"/>
        </w:rPr>
        <w:t>5</w:t>
      </w:r>
      <w:r w:rsidRPr="00574996">
        <w:rPr>
          <w:rFonts w:cs="Times New Roman"/>
        </w:rPr>
        <w:t>年获得中债登</w:t>
      </w:r>
      <w:r w:rsidRPr="00574996">
        <w:rPr>
          <w:rFonts w:cs="Times New Roman"/>
        </w:rPr>
        <w:t>“</w:t>
      </w:r>
      <w:r w:rsidRPr="00574996">
        <w:rPr>
          <w:rFonts w:cs="Times New Roman"/>
        </w:rPr>
        <w:t>优秀资产托管机构</w:t>
      </w:r>
      <w:r w:rsidRPr="00574996">
        <w:rPr>
          <w:rFonts w:cs="Times New Roman"/>
        </w:rPr>
        <w:t>”</w:t>
      </w:r>
      <w:r w:rsidRPr="00574996">
        <w:rPr>
          <w:rFonts w:cs="Times New Roman"/>
        </w:rPr>
        <w:t>等奖项，并在</w:t>
      </w:r>
      <w:r w:rsidRPr="00574996">
        <w:rPr>
          <w:rFonts w:cs="Times New Roman"/>
        </w:rPr>
        <w:t>2016</w:t>
      </w:r>
      <w:r w:rsidRPr="00574996">
        <w:rPr>
          <w:rFonts w:cs="Times New Roman"/>
        </w:rPr>
        <w:t>年被《环球金融》评为中国市场唯一一家</w:t>
      </w:r>
      <w:r w:rsidRPr="00574996">
        <w:rPr>
          <w:rFonts w:cs="Times New Roman"/>
        </w:rPr>
        <w:t>“</w:t>
      </w:r>
      <w:r w:rsidRPr="00574996">
        <w:rPr>
          <w:rFonts w:cs="Times New Roman"/>
        </w:rPr>
        <w:t>最佳托管银行</w:t>
      </w:r>
      <w:r w:rsidRPr="00574996">
        <w:rPr>
          <w:rFonts w:cs="Times New Roman"/>
        </w:rPr>
        <w:t>”</w:t>
      </w:r>
      <w:r w:rsidRPr="00574996">
        <w:rPr>
          <w:rFonts w:cs="Times New Roman"/>
        </w:rPr>
        <w:t>、在</w:t>
      </w:r>
      <w:r w:rsidRPr="00574996">
        <w:rPr>
          <w:rFonts w:cs="Times New Roman"/>
        </w:rPr>
        <w:t>2017</w:t>
      </w:r>
      <w:r w:rsidRPr="00574996">
        <w:rPr>
          <w:rFonts w:cs="Times New Roman"/>
        </w:rPr>
        <w:t>年荣获《亚洲银行家》</w:t>
      </w:r>
      <w:r w:rsidRPr="00574996">
        <w:rPr>
          <w:rFonts w:cs="Times New Roman"/>
        </w:rPr>
        <w:t>“</w:t>
      </w:r>
      <w:r w:rsidRPr="00574996">
        <w:rPr>
          <w:rFonts w:cs="Times New Roman"/>
        </w:rPr>
        <w:t>最佳托管系统实施奖</w:t>
      </w:r>
      <w:r w:rsidRPr="00574996">
        <w:rPr>
          <w:rFonts w:cs="Times New Roman"/>
        </w:rPr>
        <w:t>”</w:t>
      </w:r>
      <w:r w:rsidRPr="00574996">
        <w:rPr>
          <w:rFonts w:cs="Times New Roman"/>
        </w:rPr>
        <w:t>。</w:t>
      </w:r>
    </w:p>
    <w:p w:rsidR="00232151" w:rsidRPr="00BE6BD7" w:rsidRDefault="00232151" w:rsidP="003957DC">
      <w:pPr>
        <w:ind w:firstLine="480"/>
        <w:rPr>
          <w:rFonts w:cs="Times New Roman"/>
        </w:rPr>
      </w:pPr>
    </w:p>
    <w:p w:rsidR="000776F2" w:rsidRPr="00F508B3" w:rsidRDefault="00CA71A6" w:rsidP="000776F2">
      <w:pPr>
        <w:pStyle w:val="1"/>
        <w:rPr>
          <w:rFonts w:cs="Times New Roman"/>
        </w:rPr>
      </w:pPr>
      <w:r w:rsidRPr="00F508B3">
        <w:rPr>
          <w:rFonts w:cs="Times New Roman"/>
        </w:rPr>
        <w:t>三、</w:t>
      </w:r>
      <w:bookmarkStart w:id="10" w:name="_Toc311810978"/>
      <w:r w:rsidR="000776F2" w:rsidRPr="00F508B3">
        <w:rPr>
          <w:rFonts w:cs="Times New Roman"/>
        </w:rPr>
        <w:t>相关服务机构</w:t>
      </w:r>
      <w:bookmarkEnd w:id="8"/>
      <w:bookmarkEnd w:id="9"/>
      <w:bookmarkEnd w:id="10"/>
    </w:p>
    <w:p w:rsidR="000776F2" w:rsidRPr="00F508B3" w:rsidRDefault="000776F2" w:rsidP="000776F2">
      <w:pPr>
        <w:ind w:firstLine="480"/>
        <w:rPr>
          <w:rFonts w:cs="Times New Roman"/>
        </w:rPr>
      </w:pPr>
    </w:p>
    <w:p w:rsidR="000776F2" w:rsidRPr="00F508B3" w:rsidRDefault="00264439" w:rsidP="000776F2">
      <w:pPr>
        <w:pStyle w:val="2"/>
        <w:ind w:firstLine="482"/>
        <w:rPr>
          <w:rFonts w:ascii="Times New Roman" w:hAnsi="Times New Roman" w:cs="Times New Roman"/>
        </w:rPr>
      </w:pPr>
      <w:r>
        <w:rPr>
          <w:rFonts w:ascii="Times New Roman" w:hAnsi="Times New Roman" w:cs="Times New Roman" w:hint="eastAsia"/>
        </w:rPr>
        <w:t>（一）</w:t>
      </w:r>
      <w:r w:rsidR="000776F2" w:rsidRPr="00F508B3">
        <w:rPr>
          <w:rFonts w:ascii="Times New Roman" w:hAnsi="Times New Roman" w:cs="Times New Roman"/>
        </w:rPr>
        <w:t>基金份额发售机构</w:t>
      </w:r>
    </w:p>
    <w:p w:rsidR="003354EE" w:rsidRPr="00574996" w:rsidRDefault="003354EE" w:rsidP="003354EE">
      <w:pPr>
        <w:ind w:firstLine="480"/>
        <w:rPr>
          <w:rFonts w:cs="Times New Roman"/>
          <w:kern w:val="0"/>
          <w:szCs w:val="21"/>
        </w:rPr>
      </w:pPr>
      <w:r w:rsidRPr="00574996">
        <w:rPr>
          <w:rFonts w:cs="Times New Roman"/>
          <w:kern w:val="0"/>
          <w:szCs w:val="21"/>
        </w:rPr>
        <w:t>1</w:t>
      </w:r>
      <w:r w:rsidRPr="00574996">
        <w:rPr>
          <w:rFonts w:cs="Times New Roman"/>
          <w:kern w:val="0"/>
          <w:szCs w:val="21"/>
        </w:rPr>
        <w:t>、直销机构</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w:t>
      </w:r>
      <w:r w:rsidRPr="00574996">
        <w:rPr>
          <w:rFonts w:cs="Times New Roman"/>
          <w:kern w:val="0"/>
          <w:szCs w:val="21"/>
        </w:rPr>
        <w:t>）直销柜台</w:t>
      </w:r>
    </w:p>
    <w:p w:rsidR="003354EE" w:rsidRPr="00574996" w:rsidRDefault="003354EE" w:rsidP="003354EE">
      <w:pPr>
        <w:ind w:firstLine="480"/>
        <w:rPr>
          <w:rFonts w:cs="Times New Roman"/>
          <w:kern w:val="0"/>
          <w:szCs w:val="21"/>
        </w:rPr>
      </w:pPr>
      <w:r w:rsidRPr="00574996">
        <w:rPr>
          <w:rFonts w:cs="Times New Roman"/>
          <w:kern w:val="0"/>
          <w:szCs w:val="21"/>
        </w:rPr>
        <w:t>名称：中金基金管理有限公司直销柜台</w:t>
      </w:r>
    </w:p>
    <w:p w:rsidR="003354EE" w:rsidRPr="00574996" w:rsidRDefault="003354EE" w:rsidP="003354EE">
      <w:pPr>
        <w:ind w:firstLine="480"/>
        <w:rPr>
          <w:rFonts w:cs="Times New Roman"/>
          <w:kern w:val="0"/>
          <w:szCs w:val="21"/>
        </w:rPr>
      </w:pPr>
      <w:r w:rsidRPr="00574996">
        <w:rPr>
          <w:rFonts w:cs="Times New Roman"/>
          <w:kern w:val="0"/>
          <w:szCs w:val="21"/>
        </w:rPr>
        <w:t>住所：北京市朝阳区建国门外大街</w:t>
      </w:r>
      <w:r w:rsidRPr="00574996">
        <w:rPr>
          <w:rFonts w:cs="Times New Roman"/>
          <w:kern w:val="0"/>
          <w:szCs w:val="21"/>
        </w:rPr>
        <w:t>1</w:t>
      </w:r>
      <w:r w:rsidRPr="00574996">
        <w:rPr>
          <w:rFonts w:cs="Times New Roman"/>
          <w:kern w:val="0"/>
          <w:szCs w:val="21"/>
        </w:rPr>
        <w:t>号国贸写字楼</w:t>
      </w:r>
      <w:r w:rsidRPr="00574996">
        <w:rPr>
          <w:rFonts w:cs="Times New Roman"/>
          <w:kern w:val="0"/>
          <w:szCs w:val="21"/>
        </w:rPr>
        <w:t>2</w:t>
      </w:r>
      <w:r w:rsidRPr="00574996">
        <w:rPr>
          <w:rFonts w:cs="Times New Roman"/>
          <w:kern w:val="0"/>
          <w:szCs w:val="21"/>
        </w:rPr>
        <w:t>座</w:t>
      </w:r>
      <w:r w:rsidRPr="00574996">
        <w:rPr>
          <w:rFonts w:cs="Times New Roman"/>
          <w:kern w:val="0"/>
          <w:szCs w:val="21"/>
        </w:rPr>
        <w:t>26</w:t>
      </w:r>
      <w:r w:rsidRPr="00574996">
        <w:rPr>
          <w:rFonts w:cs="Times New Roman"/>
          <w:kern w:val="0"/>
          <w:szCs w:val="21"/>
        </w:rPr>
        <w:t>层</w:t>
      </w:r>
      <w:r w:rsidRPr="00574996">
        <w:rPr>
          <w:rFonts w:cs="Times New Roman"/>
          <w:kern w:val="0"/>
          <w:szCs w:val="21"/>
        </w:rPr>
        <w:t>05</w:t>
      </w:r>
      <w:r w:rsidRPr="00574996">
        <w:rPr>
          <w:rFonts w:cs="Times New Roman"/>
          <w:kern w:val="0"/>
          <w:szCs w:val="21"/>
        </w:rPr>
        <w:t>室</w:t>
      </w:r>
    </w:p>
    <w:p w:rsidR="003354EE" w:rsidRPr="00574996" w:rsidRDefault="003354EE" w:rsidP="003354EE">
      <w:pPr>
        <w:ind w:firstLine="480"/>
        <w:rPr>
          <w:rFonts w:cs="Times New Roman"/>
          <w:kern w:val="0"/>
          <w:szCs w:val="21"/>
        </w:rPr>
      </w:pPr>
      <w:r w:rsidRPr="00574996">
        <w:rPr>
          <w:rFonts w:cs="Times New Roman"/>
          <w:kern w:val="0"/>
          <w:szCs w:val="21"/>
        </w:rPr>
        <w:t>办公地址：</w:t>
      </w:r>
      <w:r w:rsidRPr="00574996">
        <w:rPr>
          <w:rFonts w:cs="Times New Roman"/>
        </w:rPr>
        <w:t>北京市</w:t>
      </w:r>
      <w:r w:rsidRPr="00574996">
        <w:rPr>
          <w:rFonts w:cs="Times New Roman"/>
          <w:szCs w:val="24"/>
        </w:rPr>
        <w:t>朝阳区建国门外</w:t>
      </w:r>
      <w:r w:rsidRPr="00574996">
        <w:rPr>
          <w:rFonts w:cs="Times New Roman"/>
        </w:rPr>
        <w:t>大街</w:t>
      </w:r>
      <w:r w:rsidRPr="00574996">
        <w:rPr>
          <w:rFonts w:cs="Times New Roman"/>
          <w:szCs w:val="24"/>
        </w:rPr>
        <w:t>1</w:t>
      </w:r>
      <w:r w:rsidRPr="00574996">
        <w:rPr>
          <w:rFonts w:cs="Times New Roman"/>
        </w:rPr>
        <w:t>号</w:t>
      </w:r>
      <w:r w:rsidRPr="00574996">
        <w:rPr>
          <w:rFonts w:cs="Times New Roman"/>
          <w:szCs w:val="24"/>
        </w:rPr>
        <w:t>国贸大厦</w:t>
      </w:r>
      <w:r w:rsidRPr="00574996">
        <w:rPr>
          <w:rFonts w:cs="Times New Roman"/>
          <w:szCs w:val="24"/>
        </w:rPr>
        <w:t>B</w:t>
      </w:r>
      <w:r w:rsidRPr="00574996">
        <w:rPr>
          <w:rFonts w:cs="Times New Roman"/>
          <w:szCs w:val="24"/>
        </w:rPr>
        <w:t>座</w:t>
      </w:r>
      <w:r w:rsidRPr="00574996">
        <w:rPr>
          <w:rFonts w:cs="Times New Roman"/>
          <w:szCs w:val="24"/>
        </w:rPr>
        <w:t>43</w:t>
      </w:r>
      <w:r w:rsidRPr="00574996">
        <w:rPr>
          <w:rFonts w:cs="Times New Roman"/>
        </w:rPr>
        <w:t>层</w:t>
      </w:r>
    </w:p>
    <w:p w:rsidR="003354EE" w:rsidRDefault="003354EE" w:rsidP="003354EE">
      <w:pPr>
        <w:ind w:firstLine="480"/>
        <w:rPr>
          <w:rFonts w:cs="Times New Roman"/>
          <w:kern w:val="0"/>
          <w:szCs w:val="21"/>
        </w:rPr>
      </w:pPr>
      <w:r w:rsidRPr="00574996">
        <w:rPr>
          <w:rFonts w:cs="Times New Roman"/>
          <w:kern w:val="0"/>
          <w:szCs w:val="21"/>
        </w:rPr>
        <w:t>法定代表人：</w:t>
      </w:r>
      <w:r>
        <w:rPr>
          <w:rFonts w:cs="Times New Roman" w:hint="eastAsia"/>
          <w:kern w:val="0"/>
          <w:szCs w:val="21"/>
        </w:rPr>
        <w:t>楚钢</w:t>
      </w:r>
    </w:p>
    <w:p w:rsidR="003354EE" w:rsidRPr="00574996" w:rsidRDefault="003354EE" w:rsidP="003354EE">
      <w:pPr>
        <w:ind w:firstLine="480"/>
        <w:rPr>
          <w:rFonts w:cs="Times New Roman"/>
          <w:kern w:val="0"/>
          <w:szCs w:val="21"/>
        </w:rPr>
      </w:pPr>
      <w:r w:rsidRPr="00574996">
        <w:rPr>
          <w:rFonts w:cs="Times New Roman"/>
          <w:kern w:val="0"/>
          <w:szCs w:val="21"/>
        </w:rPr>
        <w:t>电话：</w:t>
      </w:r>
      <w:r w:rsidRPr="00574996">
        <w:rPr>
          <w:rFonts w:cs="Times New Roman"/>
          <w:kern w:val="0"/>
          <w:szCs w:val="21"/>
        </w:rPr>
        <w:t>010-63211122</w:t>
      </w:r>
    </w:p>
    <w:p w:rsidR="003354EE" w:rsidRPr="00574996" w:rsidRDefault="003354EE" w:rsidP="003354EE">
      <w:pPr>
        <w:ind w:firstLine="480"/>
        <w:rPr>
          <w:rFonts w:cs="Times New Roman"/>
          <w:kern w:val="0"/>
          <w:szCs w:val="21"/>
        </w:rPr>
      </w:pPr>
      <w:r w:rsidRPr="00574996">
        <w:rPr>
          <w:rFonts w:cs="Times New Roman"/>
          <w:kern w:val="0"/>
          <w:szCs w:val="21"/>
        </w:rPr>
        <w:t>传真：</w:t>
      </w:r>
      <w:r w:rsidRPr="00574996">
        <w:rPr>
          <w:rFonts w:cs="Times New Roman"/>
          <w:kern w:val="0"/>
          <w:szCs w:val="21"/>
        </w:rPr>
        <w:t>010-66159121</w:t>
      </w:r>
    </w:p>
    <w:p w:rsidR="003354EE" w:rsidRPr="00574996" w:rsidRDefault="003354EE" w:rsidP="003354EE">
      <w:pPr>
        <w:ind w:firstLine="480"/>
        <w:rPr>
          <w:rFonts w:cs="Times New Roman"/>
          <w:kern w:val="0"/>
          <w:szCs w:val="21"/>
        </w:rPr>
      </w:pPr>
      <w:r w:rsidRPr="00574996">
        <w:rPr>
          <w:rFonts w:cs="Times New Roman"/>
          <w:kern w:val="0"/>
          <w:szCs w:val="21"/>
        </w:rPr>
        <w:t>联系人：张显</w:t>
      </w:r>
    </w:p>
    <w:p w:rsidR="003354EE" w:rsidRPr="00574996" w:rsidRDefault="003354EE" w:rsidP="003354EE">
      <w:pPr>
        <w:ind w:firstLine="480"/>
        <w:rPr>
          <w:rFonts w:cs="Times New Roman"/>
          <w:kern w:val="0"/>
          <w:szCs w:val="21"/>
        </w:rPr>
      </w:pPr>
      <w:r w:rsidRPr="00574996">
        <w:rPr>
          <w:rFonts w:cs="Times New Roman"/>
          <w:kern w:val="0"/>
          <w:szCs w:val="21"/>
        </w:rPr>
        <w:t>客户服务电话：</w:t>
      </w:r>
      <w:r w:rsidRPr="00574996">
        <w:rPr>
          <w:rFonts w:cs="Times New Roman"/>
          <w:kern w:val="0"/>
          <w:szCs w:val="21"/>
        </w:rPr>
        <w:t>400-868-1166</w:t>
      </w:r>
    </w:p>
    <w:p w:rsidR="003354EE" w:rsidRPr="00574996" w:rsidRDefault="003354EE" w:rsidP="003354EE">
      <w:pPr>
        <w:ind w:firstLine="480"/>
        <w:rPr>
          <w:rFonts w:cs="Times New Roman"/>
          <w:kern w:val="0"/>
          <w:szCs w:val="21"/>
        </w:rPr>
      </w:pPr>
      <w:r w:rsidRPr="00574996">
        <w:rPr>
          <w:rFonts w:cs="Times New Roman"/>
          <w:kern w:val="0"/>
          <w:szCs w:val="21"/>
        </w:rPr>
        <w:t>公司网站：</w:t>
      </w:r>
      <w:hyperlink r:id="rId8" w:history="1">
        <w:r w:rsidRPr="00574996">
          <w:rPr>
            <w:rFonts w:cs="Times New Roman"/>
            <w:kern w:val="0"/>
            <w:szCs w:val="21"/>
          </w:rPr>
          <w:t>www.ciccfund.com</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w:t>
      </w:r>
      <w:r w:rsidRPr="00574996">
        <w:rPr>
          <w:rFonts w:cs="Times New Roman"/>
          <w:kern w:val="0"/>
          <w:szCs w:val="21"/>
        </w:rPr>
        <w:t>）网上直销</w:t>
      </w:r>
    </w:p>
    <w:p w:rsidR="003354EE" w:rsidRPr="00574996" w:rsidRDefault="003354EE" w:rsidP="003354EE">
      <w:pPr>
        <w:ind w:firstLine="480"/>
        <w:rPr>
          <w:rFonts w:cs="Times New Roman"/>
          <w:kern w:val="0"/>
          <w:szCs w:val="21"/>
        </w:rPr>
      </w:pPr>
      <w:r w:rsidRPr="00574996">
        <w:rPr>
          <w:rFonts w:cs="Times New Roman"/>
          <w:kern w:val="0"/>
          <w:szCs w:val="21"/>
        </w:rPr>
        <w:t>投资者可以通过本公司网上直销系统办理基金的认购等业务，具体业务办理流程及业务规则请登录本公司网站查询。</w:t>
      </w:r>
    </w:p>
    <w:p w:rsidR="003354EE" w:rsidRPr="00574996" w:rsidRDefault="003354EE" w:rsidP="003354EE">
      <w:pPr>
        <w:ind w:firstLine="480"/>
        <w:rPr>
          <w:rFonts w:cs="Times New Roman"/>
          <w:kern w:val="0"/>
          <w:szCs w:val="21"/>
        </w:rPr>
      </w:pPr>
      <w:r w:rsidRPr="00574996">
        <w:rPr>
          <w:rFonts w:cs="Times New Roman"/>
          <w:kern w:val="0"/>
          <w:szCs w:val="21"/>
        </w:rPr>
        <w:t>本公司网上直销系统：</w:t>
      </w:r>
      <w:bookmarkStart w:id="11" w:name="_MailEndCompose"/>
      <w:bookmarkEnd w:id="11"/>
      <w:r w:rsidR="006B7C5F" w:rsidRPr="00574996">
        <w:rPr>
          <w:rFonts w:cs="Times New Roman"/>
          <w:kern w:val="0"/>
          <w:szCs w:val="21"/>
        </w:rPr>
        <w:fldChar w:fldCharType="begin"/>
      </w:r>
      <w:r w:rsidRPr="00574996">
        <w:rPr>
          <w:rFonts w:cs="Times New Roman"/>
          <w:kern w:val="0"/>
          <w:szCs w:val="21"/>
        </w:rPr>
        <w:instrText xml:space="preserve"> HYPERLINK "https://trade.ciccfund.com/etrade" </w:instrText>
      </w:r>
      <w:r w:rsidR="006B7C5F" w:rsidRPr="00574996">
        <w:rPr>
          <w:rFonts w:cs="Times New Roman"/>
          <w:kern w:val="0"/>
          <w:szCs w:val="21"/>
        </w:rPr>
        <w:fldChar w:fldCharType="separate"/>
      </w:r>
      <w:r w:rsidRPr="00574996">
        <w:rPr>
          <w:rFonts w:cs="Times New Roman"/>
          <w:kern w:val="0"/>
          <w:szCs w:val="21"/>
        </w:rPr>
        <w:t>https://trade.ciccfund.com/etrade</w:t>
      </w:r>
      <w:r w:rsidR="006B7C5F" w:rsidRPr="00574996">
        <w:rPr>
          <w:rFonts w:cs="Times New Roman"/>
          <w:kern w:val="0"/>
          <w:szCs w:val="21"/>
        </w:rPr>
        <w:fldChar w:fldCharType="end"/>
      </w:r>
    </w:p>
    <w:p w:rsidR="003354EE" w:rsidRPr="00574996" w:rsidRDefault="003354EE" w:rsidP="003354EE">
      <w:pPr>
        <w:ind w:firstLine="480"/>
        <w:rPr>
          <w:rFonts w:cs="Times New Roman"/>
          <w:kern w:val="0"/>
          <w:szCs w:val="21"/>
        </w:rPr>
      </w:pPr>
      <w:r w:rsidRPr="00574996">
        <w:rPr>
          <w:rFonts w:cs="Times New Roman"/>
          <w:kern w:val="0"/>
          <w:szCs w:val="21"/>
        </w:rPr>
        <w:t>2</w:t>
      </w:r>
      <w:r w:rsidRPr="00574996">
        <w:rPr>
          <w:rFonts w:cs="Times New Roman"/>
          <w:kern w:val="0"/>
          <w:szCs w:val="21"/>
        </w:rPr>
        <w:t>、其他销售机构</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w:t>
      </w:r>
      <w:r w:rsidRPr="00574996">
        <w:rPr>
          <w:rFonts w:cs="Times New Roman"/>
          <w:kern w:val="0"/>
          <w:szCs w:val="21"/>
        </w:rPr>
        <w:t>）中国建设银行股份有限公司</w:t>
      </w:r>
    </w:p>
    <w:p w:rsidR="003354EE" w:rsidRPr="00574996" w:rsidRDefault="003354EE" w:rsidP="003354EE">
      <w:pPr>
        <w:ind w:firstLine="480"/>
        <w:rPr>
          <w:rFonts w:cs="Times New Roman"/>
          <w:kern w:val="0"/>
          <w:szCs w:val="21"/>
        </w:rPr>
      </w:pPr>
      <w:r w:rsidRPr="00574996">
        <w:rPr>
          <w:rFonts w:cs="Times New Roman"/>
          <w:kern w:val="0"/>
          <w:szCs w:val="21"/>
        </w:rPr>
        <w:t>住所：北京市西城区金融大街</w:t>
      </w:r>
      <w:r w:rsidRPr="00574996">
        <w:rPr>
          <w:rFonts w:cs="Times New Roman"/>
          <w:kern w:val="0"/>
          <w:szCs w:val="21"/>
        </w:rPr>
        <w:t>25</w:t>
      </w:r>
      <w:r w:rsidRPr="00574996">
        <w:rPr>
          <w:rFonts w:cs="Times New Roman"/>
          <w:kern w:val="0"/>
          <w:szCs w:val="21"/>
        </w:rPr>
        <w:t>号</w:t>
      </w:r>
    </w:p>
    <w:p w:rsidR="003354EE" w:rsidRPr="00574996" w:rsidRDefault="003354EE" w:rsidP="003354EE">
      <w:pPr>
        <w:ind w:firstLine="480"/>
        <w:rPr>
          <w:rFonts w:cs="Times New Roman"/>
          <w:kern w:val="0"/>
          <w:szCs w:val="21"/>
        </w:rPr>
      </w:pPr>
      <w:r w:rsidRPr="00574996">
        <w:rPr>
          <w:rFonts w:cs="Times New Roman"/>
          <w:kern w:val="0"/>
          <w:szCs w:val="21"/>
        </w:rPr>
        <w:t>办公地址：北京市西城区闹市口大街</w:t>
      </w:r>
      <w:r w:rsidRPr="00574996">
        <w:rPr>
          <w:rFonts w:cs="Times New Roman"/>
          <w:kern w:val="0"/>
          <w:szCs w:val="21"/>
        </w:rPr>
        <w:t>1</w:t>
      </w:r>
      <w:r w:rsidRPr="00574996">
        <w:rPr>
          <w:rFonts w:cs="Times New Roman"/>
          <w:kern w:val="0"/>
          <w:szCs w:val="21"/>
        </w:rPr>
        <w:t>号院</w:t>
      </w:r>
      <w:r w:rsidRPr="00574996">
        <w:rPr>
          <w:rFonts w:cs="Times New Roman"/>
          <w:kern w:val="0"/>
          <w:szCs w:val="21"/>
        </w:rPr>
        <w:t>1</w:t>
      </w:r>
      <w:r w:rsidRPr="00574996">
        <w:rPr>
          <w:rFonts w:cs="Times New Roman"/>
          <w:kern w:val="0"/>
          <w:szCs w:val="21"/>
        </w:rPr>
        <w:t>号楼</w:t>
      </w:r>
    </w:p>
    <w:p w:rsidR="003354EE" w:rsidRPr="00574996" w:rsidRDefault="003354EE" w:rsidP="003354EE">
      <w:pPr>
        <w:ind w:firstLine="480"/>
        <w:rPr>
          <w:rFonts w:cs="Times New Roman"/>
          <w:kern w:val="0"/>
          <w:szCs w:val="21"/>
        </w:rPr>
      </w:pPr>
      <w:r w:rsidRPr="00574996">
        <w:rPr>
          <w:rFonts w:cs="Times New Roman"/>
          <w:kern w:val="0"/>
          <w:szCs w:val="21"/>
        </w:rPr>
        <w:t>法定代表人：</w:t>
      </w:r>
      <w:r w:rsidR="00B137D5">
        <w:rPr>
          <w:rFonts w:cs="Times New Roman" w:hint="eastAsia"/>
          <w:kern w:val="0"/>
          <w:szCs w:val="21"/>
        </w:rPr>
        <w:t>田国立</w:t>
      </w:r>
    </w:p>
    <w:p w:rsidR="003354EE" w:rsidRPr="00574996" w:rsidRDefault="003354EE" w:rsidP="003354EE">
      <w:pPr>
        <w:ind w:firstLine="480"/>
        <w:rPr>
          <w:rFonts w:cs="Times New Roman"/>
          <w:kern w:val="0"/>
          <w:szCs w:val="21"/>
        </w:rPr>
      </w:pPr>
      <w:r w:rsidRPr="00574996">
        <w:rPr>
          <w:rFonts w:cs="Times New Roman"/>
          <w:kern w:val="0"/>
          <w:szCs w:val="21"/>
        </w:rPr>
        <w:t>客户服务电话：</w:t>
      </w:r>
      <w:r w:rsidRPr="00574996">
        <w:rPr>
          <w:rFonts w:cs="Times New Roman"/>
          <w:kern w:val="0"/>
          <w:szCs w:val="21"/>
        </w:rPr>
        <w:t>95533</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www.ccb.com</w:t>
      </w:r>
    </w:p>
    <w:p w:rsidR="003354EE" w:rsidRPr="00574996" w:rsidRDefault="003354EE" w:rsidP="003354EE">
      <w:pPr>
        <w:ind w:firstLine="480"/>
        <w:rPr>
          <w:rFonts w:cs="Times New Roman"/>
          <w:kern w:val="0"/>
          <w:szCs w:val="21"/>
        </w:rPr>
      </w:pPr>
      <w:r w:rsidRPr="00574996">
        <w:rPr>
          <w:rFonts w:cs="Times New Roman"/>
          <w:kern w:val="0"/>
          <w:szCs w:val="21"/>
        </w:rPr>
        <w:t>联系人：王琳</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w:t>
      </w:r>
      <w:r w:rsidRPr="00574996">
        <w:rPr>
          <w:rFonts w:cs="Times New Roman"/>
          <w:kern w:val="0"/>
          <w:szCs w:val="21"/>
        </w:rPr>
        <w:t>）北京虹点基金销售有限公司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400-068-1176</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www.jimufund.com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3</w:t>
      </w:r>
      <w:r w:rsidRPr="00574996">
        <w:rPr>
          <w:rFonts w:cs="Times New Roman"/>
          <w:kern w:val="0"/>
          <w:szCs w:val="21"/>
        </w:rPr>
        <w:t>）上海陆金所资产管理有限公司</w:t>
      </w:r>
    </w:p>
    <w:p w:rsidR="003354EE" w:rsidRPr="00574996" w:rsidRDefault="003354EE" w:rsidP="003354EE">
      <w:pPr>
        <w:ind w:firstLine="480"/>
        <w:rPr>
          <w:rFonts w:cs="Times New Roman"/>
          <w:kern w:val="0"/>
          <w:szCs w:val="21"/>
        </w:rPr>
      </w:pPr>
      <w:r w:rsidRPr="00574996">
        <w:rPr>
          <w:rFonts w:cs="Times New Roman"/>
          <w:kern w:val="0"/>
          <w:szCs w:val="21"/>
        </w:rPr>
        <w:t>住所：上海市浦东新区陆家嘴环路</w:t>
      </w:r>
      <w:r w:rsidRPr="00574996">
        <w:rPr>
          <w:rFonts w:cs="Times New Roman"/>
          <w:kern w:val="0"/>
          <w:szCs w:val="21"/>
        </w:rPr>
        <w:t>1333</w:t>
      </w:r>
      <w:r w:rsidRPr="00574996">
        <w:rPr>
          <w:rFonts w:cs="Times New Roman"/>
          <w:kern w:val="0"/>
          <w:szCs w:val="21"/>
        </w:rPr>
        <w:t>号</w:t>
      </w:r>
      <w:r w:rsidRPr="00574996">
        <w:rPr>
          <w:rFonts w:cs="Times New Roman"/>
          <w:kern w:val="0"/>
          <w:szCs w:val="21"/>
        </w:rPr>
        <w:t>14</w:t>
      </w:r>
      <w:r w:rsidRPr="00574996">
        <w:rPr>
          <w:rFonts w:cs="Times New Roman"/>
          <w:kern w:val="0"/>
          <w:szCs w:val="21"/>
        </w:rPr>
        <w:t>楼</w:t>
      </w:r>
      <w:r w:rsidRPr="00574996">
        <w:rPr>
          <w:rFonts w:cs="Times New Roman"/>
          <w:kern w:val="0"/>
          <w:szCs w:val="21"/>
        </w:rPr>
        <w:t>09</w:t>
      </w:r>
      <w:r w:rsidRPr="00574996">
        <w:rPr>
          <w:rFonts w:cs="Times New Roman"/>
          <w:kern w:val="0"/>
          <w:szCs w:val="21"/>
        </w:rPr>
        <w:t>单元</w:t>
      </w:r>
    </w:p>
    <w:p w:rsidR="003354EE" w:rsidRPr="00574996" w:rsidRDefault="003354EE" w:rsidP="003354EE">
      <w:pPr>
        <w:ind w:firstLine="480"/>
        <w:rPr>
          <w:rFonts w:cs="Times New Roman"/>
          <w:kern w:val="0"/>
          <w:szCs w:val="21"/>
        </w:rPr>
      </w:pPr>
      <w:r w:rsidRPr="00574996">
        <w:rPr>
          <w:rFonts w:cs="Times New Roman"/>
          <w:kern w:val="0"/>
          <w:szCs w:val="21"/>
        </w:rPr>
        <w:t>办公地址：上海市浦东新区陆家嘴环路</w:t>
      </w:r>
      <w:r w:rsidRPr="00574996">
        <w:rPr>
          <w:rFonts w:cs="Times New Roman"/>
          <w:kern w:val="0"/>
          <w:szCs w:val="21"/>
        </w:rPr>
        <w:t>1333</w:t>
      </w:r>
      <w:r w:rsidRPr="00574996">
        <w:rPr>
          <w:rFonts w:cs="Times New Roman"/>
          <w:kern w:val="0"/>
          <w:szCs w:val="21"/>
        </w:rPr>
        <w:t>号</w:t>
      </w:r>
      <w:r w:rsidRPr="00574996">
        <w:rPr>
          <w:rFonts w:cs="Times New Roman"/>
          <w:kern w:val="0"/>
          <w:szCs w:val="21"/>
        </w:rPr>
        <w:t>14</w:t>
      </w:r>
      <w:r w:rsidRPr="00574996">
        <w:rPr>
          <w:rFonts w:cs="Times New Roman"/>
          <w:kern w:val="0"/>
          <w:szCs w:val="21"/>
        </w:rPr>
        <w:t>楼</w:t>
      </w:r>
    </w:p>
    <w:p w:rsidR="003354EE" w:rsidRPr="00574996" w:rsidRDefault="003354EE" w:rsidP="003354EE">
      <w:pPr>
        <w:ind w:firstLine="480"/>
        <w:rPr>
          <w:rFonts w:cs="Times New Roman"/>
          <w:kern w:val="0"/>
          <w:szCs w:val="21"/>
        </w:rPr>
      </w:pPr>
      <w:r w:rsidRPr="00574996">
        <w:rPr>
          <w:rFonts w:cs="Times New Roman"/>
          <w:kern w:val="0"/>
          <w:szCs w:val="21"/>
        </w:rPr>
        <w:t>法定代表人：郭坚</w:t>
      </w:r>
    </w:p>
    <w:p w:rsidR="003354EE" w:rsidRPr="00574996" w:rsidRDefault="003354EE" w:rsidP="003354EE">
      <w:pPr>
        <w:ind w:firstLine="480"/>
        <w:rPr>
          <w:rFonts w:cs="Times New Roman"/>
          <w:kern w:val="0"/>
          <w:szCs w:val="21"/>
        </w:rPr>
      </w:pPr>
      <w:r w:rsidRPr="00574996">
        <w:rPr>
          <w:rFonts w:cs="Times New Roman"/>
          <w:kern w:val="0"/>
          <w:szCs w:val="21"/>
        </w:rPr>
        <w:t>客户服务电话：</w:t>
      </w:r>
      <w:r w:rsidRPr="00574996">
        <w:rPr>
          <w:rFonts w:cs="Times New Roman"/>
          <w:kern w:val="0"/>
          <w:szCs w:val="21"/>
        </w:rPr>
        <w:t>021-20665952</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https://www.lu.com/</w:t>
      </w:r>
    </w:p>
    <w:p w:rsidR="003354EE" w:rsidRPr="00574996" w:rsidRDefault="003354EE" w:rsidP="003354EE">
      <w:pPr>
        <w:ind w:firstLine="480"/>
        <w:rPr>
          <w:rFonts w:cs="Times New Roman"/>
          <w:kern w:val="0"/>
          <w:szCs w:val="21"/>
        </w:rPr>
      </w:pPr>
      <w:r w:rsidRPr="00574996">
        <w:rPr>
          <w:rFonts w:cs="Times New Roman"/>
          <w:kern w:val="0"/>
          <w:szCs w:val="21"/>
        </w:rPr>
        <w:t>联系人：宁博宇</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4</w:t>
      </w:r>
      <w:r w:rsidRPr="00574996">
        <w:rPr>
          <w:rFonts w:cs="Times New Roman"/>
          <w:kern w:val="0"/>
          <w:szCs w:val="21"/>
        </w:rPr>
        <w:t>）国信证券股份有限公司</w:t>
      </w:r>
    </w:p>
    <w:p w:rsidR="003354EE" w:rsidRPr="00574996" w:rsidRDefault="003354EE" w:rsidP="003354EE">
      <w:pPr>
        <w:ind w:firstLine="480"/>
        <w:rPr>
          <w:rFonts w:cs="Times New Roman"/>
          <w:kern w:val="0"/>
          <w:szCs w:val="21"/>
        </w:rPr>
      </w:pPr>
      <w:r w:rsidRPr="00574996">
        <w:rPr>
          <w:rFonts w:cs="Times New Roman"/>
          <w:kern w:val="0"/>
          <w:szCs w:val="21"/>
        </w:rPr>
        <w:t>住所：深圳市罗湖区红岭中路</w:t>
      </w:r>
      <w:r w:rsidRPr="00574996">
        <w:rPr>
          <w:rFonts w:cs="Times New Roman"/>
          <w:kern w:val="0"/>
          <w:szCs w:val="21"/>
        </w:rPr>
        <w:t>1012</w:t>
      </w:r>
      <w:r w:rsidRPr="00574996">
        <w:rPr>
          <w:rFonts w:cs="Times New Roman"/>
          <w:kern w:val="0"/>
          <w:szCs w:val="21"/>
        </w:rPr>
        <w:t>号国信证券大厦十六层至二十六层</w:t>
      </w:r>
    </w:p>
    <w:p w:rsidR="003354EE" w:rsidRPr="00574996" w:rsidRDefault="003354EE" w:rsidP="003354EE">
      <w:pPr>
        <w:ind w:firstLine="480"/>
        <w:rPr>
          <w:rFonts w:cs="Times New Roman"/>
          <w:kern w:val="0"/>
          <w:szCs w:val="21"/>
        </w:rPr>
      </w:pPr>
      <w:r w:rsidRPr="00574996">
        <w:rPr>
          <w:rFonts w:cs="Times New Roman"/>
          <w:kern w:val="0"/>
          <w:szCs w:val="21"/>
        </w:rPr>
        <w:t>办公地址：深圳市罗湖区红岭中路</w:t>
      </w:r>
      <w:r w:rsidRPr="00574996">
        <w:rPr>
          <w:rFonts w:cs="Times New Roman"/>
          <w:kern w:val="0"/>
          <w:szCs w:val="21"/>
        </w:rPr>
        <w:t>1012</w:t>
      </w:r>
      <w:r w:rsidRPr="00574996">
        <w:rPr>
          <w:rFonts w:cs="Times New Roman"/>
          <w:kern w:val="0"/>
          <w:szCs w:val="21"/>
        </w:rPr>
        <w:t>号国信证券大厦十六层至二十六层</w:t>
      </w:r>
    </w:p>
    <w:p w:rsidR="003354EE" w:rsidRPr="00574996" w:rsidRDefault="003354EE" w:rsidP="003354EE">
      <w:pPr>
        <w:ind w:firstLine="480"/>
        <w:rPr>
          <w:rFonts w:cs="Times New Roman"/>
          <w:kern w:val="0"/>
          <w:szCs w:val="21"/>
        </w:rPr>
      </w:pPr>
      <w:r w:rsidRPr="00574996">
        <w:rPr>
          <w:rFonts w:cs="Times New Roman"/>
          <w:kern w:val="0"/>
          <w:szCs w:val="21"/>
        </w:rPr>
        <w:t>法定代表人：何如</w:t>
      </w:r>
    </w:p>
    <w:p w:rsidR="003354EE" w:rsidRPr="00574996" w:rsidRDefault="003354EE" w:rsidP="003354EE">
      <w:pPr>
        <w:ind w:firstLine="480"/>
        <w:rPr>
          <w:rFonts w:cs="Times New Roman"/>
          <w:kern w:val="0"/>
          <w:szCs w:val="21"/>
        </w:rPr>
      </w:pPr>
      <w:r w:rsidRPr="00574996">
        <w:rPr>
          <w:rFonts w:cs="Times New Roman"/>
          <w:kern w:val="0"/>
          <w:szCs w:val="21"/>
        </w:rPr>
        <w:t>客户服务电话：</w:t>
      </w:r>
      <w:r w:rsidRPr="00574996">
        <w:rPr>
          <w:rFonts w:cs="Times New Roman"/>
          <w:kern w:val="0"/>
          <w:szCs w:val="21"/>
        </w:rPr>
        <w:t>0755-82133145</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http://www.guosen.com.cn/</w:t>
      </w:r>
    </w:p>
    <w:p w:rsidR="003354EE" w:rsidRPr="00574996" w:rsidRDefault="003354EE" w:rsidP="003354EE">
      <w:pPr>
        <w:ind w:firstLine="480"/>
        <w:rPr>
          <w:rFonts w:cs="Times New Roman"/>
          <w:kern w:val="0"/>
          <w:szCs w:val="21"/>
        </w:rPr>
      </w:pPr>
      <w:r w:rsidRPr="00574996">
        <w:rPr>
          <w:rFonts w:cs="Times New Roman"/>
          <w:kern w:val="0"/>
          <w:szCs w:val="21"/>
        </w:rPr>
        <w:t>联系人：齐晓燕</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5</w:t>
      </w:r>
      <w:r w:rsidRPr="00574996">
        <w:rPr>
          <w:rFonts w:cs="Times New Roman"/>
          <w:kern w:val="0"/>
          <w:szCs w:val="21"/>
        </w:rPr>
        <w:t>）中国国际金融股份有限公司</w:t>
      </w:r>
    </w:p>
    <w:p w:rsidR="003354EE" w:rsidRPr="00574996" w:rsidRDefault="003354EE" w:rsidP="003354EE">
      <w:pPr>
        <w:ind w:firstLine="480"/>
        <w:rPr>
          <w:rFonts w:cs="Times New Roman"/>
          <w:kern w:val="0"/>
          <w:szCs w:val="21"/>
        </w:rPr>
      </w:pPr>
      <w:r w:rsidRPr="00574996">
        <w:rPr>
          <w:rFonts w:cs="Times New Roman"/>
          <w:kern w:val="0"/>
          <w:szCs w:val="21"/>
        </w:rPr>
        <w:t>住所：北京市建国门外大街</w:t>
      </w:r>
      <w:r w:rsidRPr="00574996">
        <w:rPr>
          <w:rFonts w:cs="Times New Roman"/>
          <w:kern w:val="0"/>
          <w:szCs w:val="21"/>
        </w:rPr>
        <w:t>1</w:t>
      </w:r>
      <w:r w:rsidRPr="00574996">
        <w:rPr>
          <w:rFonts w:cs="Times New Roman"/>
          <w:kern w:val="0"/>
          <w:szCs w:val="21"/>
        </w:rPr>
        <w:t>号国贸大厦</w:t>
      </w:r>
      <w:r w:rsidRPr="00574996">
        <w:rPr>
          <w:rFonts w:cs="Times New Roman"/>
          <w:kern w:val="0"/>
          <w:szCs w:val="21"/>
        </w:rPr>
        <w:t>2</w:t>
      </w:r>
      <w:r w:rsidRPr="00574996">
        <w:rPr>
          <w:rFonts w:cs="Times New Roman"/>
          <w:kern w:val="0"/>
          <w:szCs w:val="21"/>
        </w:rPr>
        <w:t>座</w:t>
      </w:r>
      <w:r w:rsidRPr="00574996">
        <w:rPr>
          <w:rFonts w:cs="Times New Roman"/>
          <w:kern w:val="0"/>
          <w:szCs w:val="21"/>
        </w:rPr>
        <w:t>27</w:t>
      </w:r>
      <w:r w:rsidRPr="00574996">
        <w:rPr>
          <w:rFonts w:cs="Times New Roman"/>
          <w:kern w:val="0"/>
          <w:szCs w:val="21"/>
        </w:rPr>
        <w:t>层及</w:t>
      </w:r>
      <w:r w:rsidRPr="00574996">
        <w:rPr>
          <w:rFonts w:cs="Times New Roman"/>
          <w:kern w:val="0"/>
          <w:szCs w:val="21"/>
        </w:rPr>
        <w:t>28</w:t>
      </w:r>
      <w:r w:rsidRPr="00574996">
        <w:rPr>
          <w:rFonts w:cs="Times New Roman"/>
          <w:kern w:val="0"/>
          <w:szCs w:val="21"/>
        </w:rPr>
        <w:t>层</w:t>
      </w:r>
    </w:p>
    <w:p w:rsidR="003354EE" w:rsidRPr="00574996" w:rsidRDefault="003354EE" w:rsidP="003354EE">
      <w:pPr>
        <w:ind w:firstLine="480"/>
        <w:rPr>
          <w:rFonts w:cs="Times New Roman"/>
          <w:kern w:val="0"/>
          <w:szCs w:val="21"/>
        </w:rPr>
      </w:pPr>
      <w:r w:rsidRPr="00574996">
        <w:rPr>
          <w:rFonts w:cs="Times New Roman"/>
          <w:kern w:val="0"/>
          <w:szCs w:val="21"/>
        </w:rPr>
        <w:t>办公地址：北京市建国门外大街</w:t>
      </w:r>
      <w:r w:rsidRPr="00574996">
        <w:rPr>
          <w:rFonts w:cs="Times New Roman"/>
          <w:kern w:val="0"/>
          <w:szCs w:val="21"/>
        </w:rPr>
        <w:t>1</w:t>
      </w:r>
      <w:r w:rsidRPr="00574996">
        <w:rPr>
          <w:rFonts w:cs="Times New Roman"/>
          <w:kern w:val="0"/>
          <w:szCs w:val="21"/>
        </w:rPr>
        <w:t>号国贸大厦</w:t>
      </w:r>
      <w:r w:rsidRPr="00574996">
        <w:rPr>
          <w:rFonts w:cs="Times New Roman"/>
          <w:kern w:val="0"/>
          <w:szCs w:val="21"/>
        </w:rPr>
        <w:t>2</w:t>
      </w:r>
      <w:r w:rsidRPr="00574996">
        <w:rPr>
          <w:rFonts w:cs="Times New Roman"/>
          <w:kern w:val="0"/>
          <w:szCs w:val="21"/>
        </w:rPr>
        <w:t>座</w:t>
      </w:r>
      <w:r w:rsidRPr="00574996">
        <w:rPr>
          <w:rFonts w:cs="Times New Roman"/>
          <w:kern w:val="0"/>
          <w:szCs w:val="21"/>
        </w:rPr>
        <w:t>27</w:t>
      </w:r>
      <w:r w:rsidRPr="00574996">
        <w:rPr>
          <w:rFonts w:cs="Times New Roman"/>
          <w:kern w:val="0"/>
          <w:szCs w:val="21"/>
        </w:rPr>
        <w:t>层及</w:t>
      </w:r>
      <w:r w:rsidRPr="00574996">
        <w:rPr>
          <w:rFonts w:cs="Times New Roman"/>
          <w:kern w:val="0"/>
          <w:szCs w:val="21"/>
        </w:rPr>
        <w:t>28</w:t>
      </w:r>
      <w:r w:rsidRPr="00574996">
        <w:rPr>
          <w:rFonts w:cs="Times New Roman"/>
          <w:kern w:val="0"/>
          <w:szCs w:val="21"/>
        </w:rPr>
        <w:t>层</w:t>
      </w:r>
    </w:p>
    <w:p w:rsidR="003354EE" w:rsidRPr="00574996" w:rsidRDefault="003354EE" w:rsidP="003354EE">
      <w:pPr>
        <w:ind w:firstLine="480"/>
        <w:rPr>
          <w:rFonts w:cs="Times New Roman"/>
          <w:kern w:val="0"/>
          <w:szCs w:val="21"/>
        </w:rPr>
      </w:pPr>
      <w:r w:rsidRPr="00574996">
        <w:rPr>
          <w:rFonts w:cs="Times New Roman"/>
          <w:kern w:val="0"/>
          <w:szCs w:val="21"/>
        </w:rPr>
        <w:t>法定代表人：</w:t>
      </w:r>
      <w:r>
        <w:rPr>
          <w:rFonts w:cs="Times New Roman" w:hint="eastAsia"/>
          <w:kern w:val="0"/>
          <w:szCs w:val="21"/>
        </w:rPr>
        <w:t>毕明建（</w:t>
      </w:r>
      <w:r>
        <w:rPr>
          <w:rFonts w:cs="Times New Roman"/>
          <w:kern w:val="0"/>
          <w:szCs w:val="21"/>
        </w:rPr>
        <w:t>代履职</w:t>
      </w:r>
      <w:r>
        <w:rPr>
          <w:rFonts w:cs="Times New Roman" w:hint="eastAsia"/>
          <w:kern w:val="0"/>
          <w:szCs w:val="21"/>
        </w:rPr>
        <w:t>）</w:t>
      </w:r>
    </w:p>
    <w:p w:rsidR="003354EE" w:rsidRPr="00574996" w:rsidRDefault="003354EE" w:rsidP="003354EE">
      <w:pPr>
        <w:ind w:firstLine="480"/>
        <w:rPr>
          <w:rFonts w:cs="Times New Roman"/>
          <w:kern w:val="0"/>
          <w:szCs w:val="21"/>
        </w:rPr>
      </w:pPr>
      <w:r w:rsidRPr="00574996">
        <w:rPr>
          <w:rFonts w:cs="Times New Roman"/>
          <w:kern w:val="0"/>
          <w:szCs w:val="21"/>
        </w:rPr>
        <w:t>客户服务电话：</w:t>
      </w:r>
      <w:r w:rsidRPr="00574996">
        <w:rPr>
          <w:rFonts w:cs="Times New Roman"/>
          <w:kern w:val="0"/>
          <w:szCs w:val="21"/>
        </w:rPr>
        <w:t>010-65051166</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www.cicc.com.cn</w:t>
      </w:r>
    </w:p>
    <w:p w:rsidR="003354EE" w:rsidRPr="00574996" w:rsidRDefault="003354EE" w:rsidP="003354EE">
      <w:pPr>
        <w:ind w:firstLine="480"/>
        <w:rPr>
          <w:rFonts w:cs="Times New Roman"/>
          <w:kern w:val="0"/>
          <w:szCs w:val="21"/>
        </w:rPr>
      </w:pPr>
      <w:r w:rsidRPr="00574996">
        <w:rPr>
          <w:rFonts w:cs="Times New Roman"/>
          <w:kern w:val="0"/>
          <w:szCs w:val="21"/>
        </w:rPr>
        <w:t>联系人：杨涵宇</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6</w:t>
      </w:r>
      <w:r w:rsidRPr="00574996">
        <w:rPr>
          <w:rFonts w:cs="Times New Roman"/>
          <w:kern w:val="0"/>
          <w:szCs w:val="21"/>
        </w:rPr>
        <w:t>）中泰证券股份有限公司</w:t>
      </w:r>
    </w:p>
    <w:p w:rsidR="003354EE" w:rsidRPr="00574996" w:rsidRDefault="003354EE" w:rsidP="003354EE">
      <w:pPr>
        <w:ind w:firstLine="480"/>
        <w:rPr>
          <w:rFonts w:cs="Times New Roman"/>
          <w:kern w:val="0"/>
          <w:szCs w:val="21"/>
        </w:rPr>
      </w:pPr>
      <w:r w:rsidRPr="00574996">
        <w:rPr>
          <w:rFonts w:cs="Times New Roman"/>
          <w:kern w:val="0"/>
          <w:szCs w:val="21"/>
        </w:rPr>
        <w:t>注册地址：山东省济南市经七路</w:t>
      </w:r>
      <w:r w:rsidRPr="00574996">
        <w:rPr>
          <w:rFonts w:cs="Times New Roman"/>
          <w:kern w:val="0"/>
          <w:szCs w:val="21"/>
        </w:rPr>
        <w:t>86</w:t>
      </w:r>
      <w:r w:rsidRPr="00574996">
        <w:rPr>
          <w:rFonts w:cs="Times New Roman"/>
          <w:kern w:val="0"/>
          <w:szCs w:val="21"/>
        </w:rPr>
        <w:t>号</w:t>
      </w:r>
    </w:p>
    <w:p w:rsidR="003354EE" w:rsidRPr="00574996" w:rsidRDefault="003354EE" w:rsidP="003354EE">
      <w:pPr>
        <w:ind w:firstLine="480"/>
        <w:rPr>
          <w:rFonts w:cs="Times New Roman"/>
          <w:kern w:val="0"/>
          <w:szCs w:val="21"/>
        </w:rPr>
      </w:pPr>
      <w:r w:rsidRPr="00574996">
        <w:rPr>
          <w:rFonts w:cs="Times New Roman"/>
          <w:kern w:val="0"/>
          <w:szCs w:val="21"/>
        </w:rPr>
        <w:t>办公地址：山东省济南市经七路</w:t>
      </w:r>
      <w:r w:rsidRPr="00574996">
        <w:rPr>
          <w:rFonts w:cs="Times New Roman"/>
          <w:kern w:val="0"/>
          <w:szCs w:val="21"/>
        </w:rPr>
        <w:t>86</w:t>
      </w:r>
      <w:r w:rsidRPr="00574996">
        <w:rPr>
          <w:rFonts w:cs="Times New Roman"/>
          <w:kern w:val="0"/>
          <w:szCs w:val="21"/>
        </w:rPr>
        <w:t>号</w:t>
      </w:r>
    </w:p>
    <w:p w:rsidR="003354EE" w:rsidRPr="00574996" w:rsidRDefault="003354EE" w:rsidP="003354EE">
      <w:pPr>
        <w:ind w:firstLine="480"/>
        <w:rPr>
          <w:rFonts w:cs="Times New Roman"/>
          <w:kern w:val="0"/>
          <w:szCs w:val="21"/>
        </w:rPr>
      </w:pPr>
      <w:r w:rsidRPr="00574996">
        <w:rPr>
          <w:rFonts w:cs="Times New Roman"/>
          <w:kern w:val="0"/>
          <w:szCs w:val="21"/>
        </w:rPr>
        <w:t>法定代表人：李玮</w:t>
      </w:r>
    </w:p>
    <w:p w:rsidR="003354EE" w:rsidRPr="00574996" w:rsidRDefault="003354EE" w:rsidP="003354EE">
      <w:pPr>
        <w:ind w:firstLine="480"/>
        <w:rPr>
          <w:rFonts w:cs="Times New Roman"/>
          <w:kern w:val="0"/>
          <w:szCs w:val="21"/>
        </w:rPr>
      </w:pPr>
      <w:r w:rsidRPr="00574996">
        <w:rPr>
          <w:rFonts w:cs="Times New Roman"/>
          <w:kern w:val="0"/>
          <w:szCs w:val="21"/>
        </w:rPr>
        <w:t>联系人：吴阳</w:t>
      </w:r>
    </w:p>
    <w:p w:rsidR="003354EE" w:rsidRPr="00574996" w:rsidRDefault="003354EE" w:rsidP="003354EE">
      <w:pPr>
        <w:ind w:firstLine="480"/>
        <w:rPr>
          <w:rFonts w:cs="Times New Roman"/>
          <w:kern w:val="0"/>
          <w:szCs w:val="21"/>
        </w:rPr>
      </w:pPr>
      <w:r w:rsidRPr="00574996">
        <w:rPr>
          <w:rFonts w:cs="Times New Roman"/>
          <w:kern w:val="0"/>
          <w:szCs w:val="21"/>
        </w:rPr>
        <w:t>电话：</w:t>
      </w:r>
      <w:r w:rsidRPr="00574996">
        <w:rPr>
          <w:rFonts w:cs="Times New Roman"/>
          <w:kern w:val="0"/>
          <w:szCs w:val="21"/>
        </w:rPr>
        <w:t xml:space="preserve">0531-68889155 </w:t>
      </w:r>
    </w:p>
    <w:p w:rsidR="003354EE" w:rsidRPr="00574996" w:rsidRDefault="003354EE" w:rsidP="003354EE">
      <w:pPr>
        <w:ind w:firstLine="480"/>
        <w:rPr>
          <w:rFonts w:cs="Times New Roman"/>
          <w:kern w:val="0"/>
          <w:szCs w:val="21"/>
        </w:rPr>
      </w:pPr>
      <w:r w:rsidRPr="00574996">
        <w:rPr>
          <w:rFonts w:cs="Times New Roman"/>
          <w:kern w:val="0"/>
          <w:szCs w:val="21"/>
        </w:rPr>
        <w:t>传真：</w:t>
      </w:r>
      <w:r w:rsidRPr="00574996">
        <w:rPr>
          <w:rFonts w:cs="Times New Roman"/>
          <w:kern w:val="0"/>
          <w:szCs w:val="21"/>
        </w:rPr>
        <w:t xml:space="preserve">0531-68889185 </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95538</w:t>
      </w:r>
    </w:p>
    <w:p w:rsidR="003354EE" w:rsidRPr="00574996" w:rsidRDefault="003354EE" w:rsidP="003354EE">
      <w:pPr>
        <w:ind w:firstLine="480"/>
        <w:rPr>
          <w:rFonts w:cs="Times New Roman"/>
          <w:kern w:val="0"/>
          <w:szCs w:val="21"/>
        </w:rPr>
      </w:pPr>
      <w:r w:rsidRPr="00574996">
        <w:rPr>
          <w:rFonts w:cs="Times New Roman"/>
          <w:kern w:val="0"/>
          <w:szCs w:val="21"/>
        </w:rPr>
        <w:t>网址：</w:t>
      </w:r>
      <w:hyperlink r:id="rId9" w:history="1">
        <w:r w:rsidRPr="00574996">
          <w:rPr>
            <w:rFonts w:cs="Times New Roman"/>
            <w:kern w:val="0"/>
            <w:szCs w:val="21"/>
          </w:rPr>
          <w:t>www.qlzq.com.cn</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7</w:t>
      </w:r>
      <w:r w:rsidRPr="00574996">
        <w:rPr>
          <w:rFonts w:cs="Times New Roman"/>
          <w:kern w:val="0"/>
          <w:szCs w:val="21"/>
        </w:rPr>
        <w:t>）上海天天基金销售有限公司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400-991-8918</w:t>
      </w:r>
    </w:p>
    <w:p w:rsidR="003354EE" w:rsidRPr="00574996" w:rsidRDefault="003354EE" w:rsidP="003354EE">
      <w:pPr>
        <w:ind w:firstLine="480"/>
        <w:rPr>
          <w:rFonts w:cs="Times New Roman"/>
          <w:kern w:val="0"/>
          <w:szCs w:val="21"/>
        </w:rPr>
      </w:pPr>
      <w:r w:rsidRPr="00574996">
        <w:rPr>
          <w:rFonts w:cs="Times New Roman"/>
          <w:kern w:val="0"/>
          <w:szCs w:val="21"/>
        </w:rPr>
        <w:t>网址：</w:t>
      </w:r>
      <w:hyperlink r:id="rId10" w:history="1">
        <w:r w:rsidRPr="00574996">
          <w:rPr>
            <w:rFonts w:cs="Times New Roman"/>
            <w:kern w:val="0"/>
            <w:szCs w:val="21"/>
          </w:rPr>
          <w:t>http://fund.eastmoney.com</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8</w:t>
      </w:r>
      <w:r w:rsidRPr="00574996">
        <w:rPr>
          <w:rFonts w:cs="Times New Roman"/>
          <w:kern w:val="0"/>
          <w:szCs w:val="21"/>
        </w:rPr>
        <w:t>）平安证券有限责任公司</w:t>
      </w:r>
    </w:p>
    <w:p w:rsidR="003354EE" w:rsidRPr="00574996" w:rsidRDefault="003354EE" w:rsidP="003354EE">
      <w:pPr>
        <w:ind w:firstLine="480"/>
        <w:rPr>
          <w:rFonts w:cs="Times New Roman"/>
          <w:kern w:val="0"/>
          <w:szCs w:val="21"/>
        </w:rPr>
      </w:pPr>
      <w:r w:rsidRPr="00574996">
        <w:rPr>
          <w:rFonts w:cs="Times New Roman"/>
          <w:kern w:val="0"/>
          <w:szCs w:val="21"/>
        </w:rPr>
        <w:t>地址：深圳市福田中心区金田路</w:t>
      </w:r>
      <w:r w:rsidRPr="00574996">
        <w:rPr>
          <w:rFonts w:cs="Times New Roman"/>
          <w:kern w:val="0"/>
          <w:szCs w:val="21"/>
        </w:rPr>
        <w:t>4036</w:t>
      </w:r>
      <w:r w:rsidRPr="00574996">
        <w:rPr>
          <w:rFonts w:cs="Times New Roman"/>
          <w:kern w:val="0"/>
          <w:szCs w:val="21"/>
        </w:rPr>
        <w:t>号荣超大厦</w:t>
      </w:r>
      <w:r w:rsidRPr="00574996">
        <w:rPr>
          <w:rFonts w:cs="Times New Roman"/>
          <w:kern w:val="0"/>
          <w:szCs w:val="21"/>
        </w:rPr>
        <w:t>16-20</w:t>
      </w:r>
      <w:r w:rsidRPr="00574996">
        <w:rPr>
          <w:rFonts w:cs="Times New Roman"/>
          <w:kern w:val="0"/>
          <w:szCs w:val="21"/>
        </w:rPr>
        <w:t>层</w:t>
      </w:r>
    </w:p>
    <w:p w:rsidR="003354EE" w:rsidRPr="00574996" w:rsidRDefault="003354EE" w:rsidP="003354EE">
      <w:pPr>
        <w:ind w:firstLine="480"/>
        <w:rPr>
          <w:rFonts w:cs="Times New Roman"/>
          <w:kern w:val="0"/>
          <w:szCs w:val="21"/>
        </w:rPr>
      </w:pPr>
      <w:r w:rsidRPr="00574996">
        <w:rPr>
          <w:rFonts w:cs="Times New Roman"/>
          <w:kern w:val="0"/>
          <w:szCs w:val="21"/>
        </w:rPr>
        <w:t>法定代表人：周一涵</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95511</w:t>
      </w:r>
      <w:r w:rsidRPr="00574996">
        <w:rPr>
          <w:rFonts w:cs="Times New Roman"/>
          <w:kern w:val="0"/>
          <w:szCs w:val="21"/>
        </w:rPr>
        <w:t>转</w:t>
      </w:r>
      <w:r w:rsidRPr="00574996">
        <w:rPr>
          <w:rFonts w:cs="Times New Roman"/>
          <w:kern w:val="0"/>
          <w:szCs w:val="21"/>
        </w:rPr>
        <w:t>8</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stock.pingan.com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9</w:t>
      </w:r>
      <w:r w:rsidRPr="00574996">
        <w:rPr>
          <w:rFonts w:cs="Times New Roman"/>
          <w:kern w:val="0"/>
          <w:szCs w:val="21"/>
        </w:rPr>
        <w:t>）北京恒天明泽基金销售有限公司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010-58845312</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http://www.chtfund.com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10</w:t>
      </w:r>
      <w:r w:rsidRPr="00574996">
        <w:rPr>
          <w:rFonts w:cs="Times New Roman"/>
          <w:kern w:val="0"/>
          <w:szCs w:val="21"/>
        </w:rPr>
        <w:t>）北京汇成基金销售有限公司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010-56282140</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www.fundzone.cn</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11</w:t>
      </w:r>
      <w:r w:rsidRPr="00574996">
        <w:rPr>
          <w:rFonts w:cs="Times New Roman"/>
          <w:kern w:val="0"/>
          <w:szCs w:val="21"/>
        </w:rPr>
        <w:t>）武汉市伯嘉基金销售有限公司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027-87006010</w:t>
      </w:r>
    </w:p>
    <w:p w:rsidR="003354EE" w:rsidRPr="00574996" w:rsidRDefault="003354EE" w:rsidP="003354EE">
      <w:pPr>
        <w:ind w:firstLine="480"/>
        <w:rPr>
          <w:rFonts w:cs="Times New Roman"/>
          <w:kern w:val="0"/>
          <w:szCs w:val="21"/>
        </w:rPr>
      </w:pPr>
      <w:r w:rsidRPr="00574996">
        <w:rPr>
          <w:rFonts w:cs="Times New Roman"/>
          <w:kern w:val="0"/>
          <w:szCs w:val="21"/>
        </w:rPr>
        <w:t>网址：</w:t>
      </w:r>
      <w:hyperlink r:id="rId11" w:history="1">
        <w:r w:rsidRPr="00574996">
          <w:rPr>
            <w:rFonts w:cs="Times New Roman"/>
            <w:kern w:val="0"/>
            <w:szCs w:val="21"/>
          </w:rPr>
          <w:t>http://www.buyfunds.cn</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12</w:t>
      </w:r>
      <w:r w:rsidRPr="00574996">
        <w:rPr>
          <w:rFonts w:cs="Times New Roman"/>
          <w:kern w:val="0"/>
          <w:szCs w:val="21"/>
        </w:rPr>
        <w:t>）华泰证券股份有限公司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0755</w:t>
      </w:r>
      <w:r w:rsidRPr="00574996">
        <w:rPr>
          <w:rFonts w:cs="Times New Roman"/>
          <w:kern w:val="0"/>
          <w:szCs w:val="21"/>
        </w:rPr>
        <w:t>－</w:t>
      </w:r>
      <w:r w:rsidRPr="00574996">
        <w:rPr>
          <w:rFonts w:cs="Times New Roman"/>
          <w:kern w:val="0"/>
          <w:szCs w:val="21"/>
        </w:rPr>
        <w:t>82492193</w:t>
      </w:r>
    </w:p>
    <w:p w:rsidR="003354EE" w:rsidRPr="00574996" w:rsidRDefault="003354EE" w:rsidP="003354EE">
      <w:pPr>
        <w:ind w:firstLine="480"/>
        <w:rPr>
          <w:rFonts w:cs="Times New Roman"/>
          <w:kern w:val="0"/>
          <w:szCs w:val="21"/>
        </w:rPr>
      </w:pPr>
      <w:r w:rsidRPr="00574996">
        <w:rPr>
          <w:rFonts w:cs="Times New Roman"/>
          <w:kern w:val="0"/>
          <w:szCs w:val="21"/>
        </w:rPr>
        <w:t>网址：</w:t>
      </w:r>
      <w:hyperlink r:id="rId12" w:history="1">
        <w:r w:rsidRPr="00574996">
          <w:rPr>
            <w:rFonts w:cs="Times New Roman"/>
            <w:kern w:val="0"/>
            <w:szCs w:val="21"/>
          </w:rPr>
          <w:t>http://www.htsc.com.cn</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13</w:t>
      </w:r>
      <w:r w:rsidRPr="00574996">
        <w:rPr>
          <w:rFonts w:cs="Times New Roman"/>
          <w:kern w:val="0"/>
          <w:szCs w:val="21"/>
        </w:rPr>
        <w:t>）中国中投证券有限责任公司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95532</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http://www.china-invs.cn</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14</w:t>
      </w:r>
      <w:r w:rsidRPr="00574996">
        <w:rPr>
          <w:rFonts w:cs="Times New Roman"/>
          <w:kern w:val="0"/>
          <w:szCs w:val="21"/>
        </w:rPr>
        <w:t>）上海联泰资产管理有限公司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021-52822063</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http://www.66zichan.com/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15</w:t>
      </w:r>
      <w:r w:rsidRPr="00574996">
        <w:rPr>
          <w:rFonts w:cs="Times New Roman"/>
          <w:kern w:val="0"/>
          <w:szCs w:val="21"/>
        </w:rPr>
        <w:t>）上海好买基金销售有限公司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注册地址：上海市虹口区欧阳路</w:t>
      </w:r>
      <w:r w:rsidRPr="00574996">
        <w:rPr>
          <w:rFonts w:cs="Times New Roman"/>
          <w:kern w:val="0"/>
          <w:szCs w:val="21"/>
        </w:rPr>
        <w:t>196</w:t>
      </w:r>
      <w:r w:rsidRPr="00574996">
        <w:rPr>
          <w:rFonts w:cs="Times New Roman"/>
          <w:kern w:val="0"/>
          <w:szCs w:val="21"/>
        </w:rPr>
        <w:t>号</w:t>
      </w:r>
      <w:r w:rsidRPr="00574996">
        <w:rPr>
          <w:rFonts w:cs="Times New Roman"/>
          <w:kern w:val="0"/>
          <w:szCs w:val="21"/>
        </w:rPr>
        <w:t>26</w:t>
      </w:r>
      <w:r w:rsidRPr="00574996">
        <w:rPr>
          <w:rFonts w:cs="Times New Roman"/>
          <w:kern w:val="0"/>
          <w:szCs w:val="21"/>
        </w:rPr>
        <w:t>号楼</w:t>
      </w:r>
      <w:r w:rsidRPr="00574996">
        <w:rPr>
          <w:rFonts w:cs="Times New Roman"/>
          <w:kern w:val="0"/>
          <w:szCs w:val="21"/>
        </w:rPr>
        <w:t>2</w:t>
      </w:r>
      <w:r w:rsidRPr="00574996">
        <w:rPr>
          <w:rFonts w:cs="Times New Roman"/>
          <w:kern w:val="0"/>
          <w:szCs w:val="21"/>
        </w:rPr>
        <w:t>楼</w:t>
      </w:r>
      <w:r w:rsidRPr="00574996">
        <w:rPr>
          <w:rFonts w:cs="Times New Roman"/>
          <w:kern w:val="0"/>
          <w:szCs w:val="21"/>
        </w:rPr>
        <w:t>41</w:t>
      </w:r>
      <w:r w:rsidRPr="00574996">
        <w:rPr>
          <w:rFonts w:cs="Times New Roman"/>
          <w:kern w:val="0"/>
          <w:szCs w:val="21"/>
        </w:rPr>
        <w:t>号</w:t>
      </w:r>
    </w:p>
    <w:p w:rsidR="003354EE" w:rsidRPr="00574996" w:rsidRDefault="003354EE" w:rsidP="003354EE">
      <w:pPr>
        <w:ind w:firstLine="480"/>
        <w:rPr>
          <w:rFonts w:cs="Times New Roman"/>
          <w:kern w:val="0"/>
          <w:szCs w:val="21"/>
        </w:rPr>
      </w:pPr>
      <w:r w:rsidRPr="00574996">
        <w:rPr>
          <w:rFonts w:cs="Times New Roman"/>
          <w:kern w:val="0"/>
          <w:szCs w:val="21"/>
        </w:rPr>
        <w:t>办公地址：上海市浦东南路</w:t>
      </w:r>
      <w:r w:rsidRPr="00574996">
        <w:rPr>
          <w:rFonts w:cs="Times New Roman"/>
          <w:kern w:val="0"/>
          <w:szCs w:val="21"/>
        </w:rPr>
        <w:t>1118</w:t>
      </w:r>
      <w:r w:rsidRPr="00574996">
        <w:rPr>
          <w:rFonts w:cs="Times New Roman"/>
          <w:kern w:val="0"/>
          <w:szCs w:val="21"/>
        </w:rPr>
        <w:t>号鄂尔多斯国际大厦</w:t>
      </w:r>
      <w:r w:rsidRPr="00574996">
        <w:rPr>
          <w:rFonts w:cs="Times New Roman"/>
          <w:kern w:val="0"/>
          <w:szCs w:val="21"/>
        </w:rPr>
        <w:t>903-906</w:t>
      </w:r>
      <w:r w:rsidRPr="00574996">
        <w:rPr>
          <w:rFonts w:cs="Times New Roman"/>
          <w:kern w:val="0"/>
          <w:szCs w:val="21"/>
        </w:rPr>
        <w:t>室</w:t>
      </w:r>
    </w:p>
    <w:p w:rsidR="003354EE" w:rsidRPr="00574996" w:rsidRDefault="003354EE" w:rsidP="003354EE">
      <w:pPr>
        <w:ind w:firstLine="480"/>
        <w:rPr>
          <w:rFonts w:cs="Times New Roman"/>
          <w:kern w:val="0"/>
          <w:szCs w:val="21"/>
        </w:rPr>
      </w:pPr>
      <w:r w:rsidRPr="00574996">
        <w:rPr>
          <w:rFonts w:cs="Times New Roman"/>
          <w:kern w:val="0"/>
          <w:szCs w:val="21"/>
        </w:rPr>
        <w:t>法定代表人：杨文斌</w:t>
      </w:r>
    </w:p>
    <w:p w:rsidR="003354EE" w:rsidRPr="00574996" w:rsidRDefault="003354EE" w:rsidP="003354EE">
      <w:pPr>
        <w:ind w:firstLine="480"/>
        <w:rPr>
          <w:rFonts w:cs="Times New Roman"/>
          <w:kern w:val="0"/>
          <w:szCs w:val="21"/>
        </w:rPr>
      </w:pPr>
      <w:r w:rsidRPr="00574996">
        <w:rPr>
          <w:rFonts w:cs="Times New Roman"/>
          <w:kern w:val="0"/>
          <w:szCs w:val="21"/>
        </w:rPr>
        <w:t>联系人：张茹</w:t>
      </w:r>
    </w:p>
    <w:p w:rsidR="003354EE" w:rsidRPr="00574996" w:rsidRDefault="003354EE" w:rsidP="003354EE">
      <w:pPr>
        <w:ind w:firstLine="480"/>
        <w:rPr>
          <w:rFonts w:cs="Times New Roman"/>
          <w:kern w:val="0"/>
          <w:szCs w:val="21"/>
        </w:rPr>
      </w:pPr>
      <w:r w:rsidRPr="00574996">
        <w:rPr>
          <w:rFonts w:cs="Times New Roman"/>
          <w:kern w:val="0"/>
          <w:szCs w:val="21"/>
        </w:rPr>
        <w:t>电话：</w:t>
      </w:r>
      <w:r w:rsidRPr="00574996">
        <w:rPr>
          <w:rFonts w:cs="Times New Roman"/>
          <w:kern w:val="0"/>
          <w:szCs w:val="21"/>
        </w:rPr>
        <w:t>021-20613999</w:t>
      </w:r>
    </w:p>
    <w:p w:rsidR="003354EE" w:rsidRPr="00574996" w:rsidRDefault="003354EE" w:rsidP="003354EE">
      <w:pPr>
        <w:ind w:firstLine="480"/>
        <w:rPr>
          <w:rFonts w:cs="Times New Roman"/>
          <w:kern w:val="0"/>
          <w:szCs w:val="21"/>
        </w:rPr>
      </w:pPr>
      <w:r w:rsidRPr="00574996">
        <w:rPr>
          <w:rFonts w:cs="Times New Roman"/>
          <w:kern w:val="0"/>
          <w:szCs w:val="21"/>
        </w:rPr>
        <w:t>传真：</w:t>
      </w:r>
      <w:r w:rsidRPr="00574996">
        <w:rPr>
          <w:rFonts w:cs="Times New Roman"/>
          <w:kern w:val="0"/>
          <w:szCs w:val="21"/>
        </w:rPr>
        <w:t>021-68596919</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400-700-9665</w:t>
      </w:r>
    </w:p>
    <w:p w:rsidR="003354EE" w:rsidRPr="00574996" w:rsidRDefault="003354EE" w:rsidP="003354EE">
      <w:pPr>
        <w:ind w:firstLine="480"/>
        <w:rPr>
          <w:rFonts w:cs="Times New Roman"/>
          <w:kern w:val="0"/>
          <w:szCs w:val="21"/>
        </w:rPr>
      </w:pPr>
      <w:r w:rsidRPr="00574996">
        <w:rPr>
          <w:rFonts w:cs="Times New Roman"/>
          <w:kern w:val="0"/>
          <w:szCs w:val="21"/>
        </w:rPr>
        <w:t>网址：</w:t>
      </w:r>
      <w:hyperlink r:id="rId13" w:history="1">
        <w:r w:rsidRPr="00574996">
          <w:rPr>
            <w:rFonts w:cs="Times New Roman"/>
            <w:kern w:val="0"/>
            <w:szCs w:val="21"/>
          </w:rPr>
          <w:t>www.ehowbuy.com</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16</w:t>
      </w:r>
      <w:r w:rsidRPr="00574996">
        <w:rPr>
          <w:rFonts w:cs="Times New Roman"/>
          <w:kern w:val="0"/>
          <w:szCs w:val="21"/>
        </w:rPr>
        <w:t>）上海万得投资顾问有限公司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400-821-0203</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www.520fund.com.cn</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17</w:t>
      </w:r>
      <w:r w:rsidRPr="00574996">
        <w:rPr>
          <w:rFonts w:cs="Times New Roman"/>
          <w:kern w:val="0"/>
          <w:szCs w:val="21"/>
        </w:rPr>
        <w:t>）蚂蚁（杭州）基金销售有限公司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4000-766-123</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www.fund123.cn</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18</w:t>
      </w:r>
      <w:r w:rsidRPr="00574996">
        <w:rPr>
          <w:rFonts w:cs="Times New Roman"/>
          <w:kern w:val="0"/>
          <w:szCs w:val="21"/>
        </w:rPr>
        <w:t>）上海陆享投资管理有限公司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021-33356675</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http://www.luxxfund.com/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19</w:t>
      </w:r>
      <w:r w:rsidRPr="00574996">
        <w:rPr>
          <w:rFonts w:cs="Times New Roman"/>
          <w:kern w:val="0"/>
          <w:szCs w:val="21"/>
        </w:rPr>
        <w:t>）长城证券股份有限公司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xml:space="preserve">: 400-6666-888 </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http://www.cgws.com/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20</w:t>
      </w:r>
      <w:r w:rsidRPr="00574996">
        <w:rPr>
          <w:rFonts w:cs="Times New Roman"/>
          <w:kern w:val="0"/>
          <w:szCs w:val="21"/>
        </w:rPr>
        <w:t>）银河证券股份有限公司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95551</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http://www.chinastock.com.cn</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21</w:t>
      </w:r>
      <w:r w:rsidRPr="00574996">
        <w:rPr>
          <w:rFonts w:cs="Times New Roman"/>
          <w:kern w:val="0"/>
          <w:szCs w:val="21"/>
        </w:rPr>
        <w:t>）北京肯特瑞财富投资管理有限公司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400-098-8511</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xml:space="preserve">: </w:t>
      </w:r>
      <w:hyperlink r:id="rId14" w:history="1">
        <w:r w:rsidRPr="00574996">
          <w:rPr>
            <w:rFonts w:cs="Times New Roman"/>
            <w:kern w:val="0"/>
            <w:szCs w:val="21"/>
          </w:rPr>
          <w:t>http://jdd.jr.jd.com/index.html</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22</w:t>
      </w:r>
      <w:r w:rsidRPr="00574996">
        <w:rPr>
          <w:rFonts w:cs="Times New Roman"/>
          <w:kern w:val="0"/>
          <w:szCs w:val="21"/>
        </w:rPr>
        <w:t>）上海基煜基金销售有限公司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400-820-5369</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xml:space="preserve">: </w:t>
      </w:r>
      <w:hyperlink r:id="rId15" w:history="1">
        <w:r w:rsidRPr="00574996">
          <w:rPr>
            <w:rFonts w:cs="Times New Roman"/>
            <w:kern w:val="0"/>
            <w:szCs w:val="21"/>
          </w:rPr>
          <w:t>www.jiyufund.com.cn</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23</w:t>
      </w:r>
      <w:r w:rsidRPr="00574996">
        <w:rPr>
          <w:rFonts w:cs="Times New Roman"/>
          <w:kern w:val="0"/>
          <w:szCs w:val="21"/>
        </w:rPr>
        <w:t>）北京蛋卷基金销售有限公司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400-061-8518</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https://danjuanapp.com/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24</w:t>
      </w:r>
      <w:r w:rsidRPr="00574996">
        <w:rPr>
          <w:rFonts w:cs="Times New Roman"/>
          <w:kern w:val="0"/>
          <w:szCs w:val="21"/>
        </w:rPr>
        <w:t>）上海挖财金融信息服务有限公司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021-50810673</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xml:space="preserve">: </w:t>
      </w:r>
      <w:hyperlink r:id="rId16" w:history="1">
        <w:r w:rsidRPr="00574996">
          <w:rPr>
            <w:rFonts w:cs="Times New Roman"/>
            <w:kern w:val="0"/>
            <w:szCs w:val="21"/>
          </w:rPr>
          <w:t>http://www.wacai.com/</w:t>
        </w:r>
      </w:hyperlink>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25</w:t>
      </w:r>
      <w:r w:rsidRPr="00574996">
        <w:rPr>
          <w:rFonts w:cs="Times New Roman"/>
          <w:kern w:val="0"/>
          <w:szCs w:val="21"/>
        </w:rPr>
        <w:t>）通华财富（上海）基金销售有限公司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 95156</w:t>
      </w:r>
      <w:r w:rsidRPr="00574996">
        <w:rPr>
          <w:rFonts w:cs="Times New Roman"/>
          <w:kern w:val="0"/>
          <w:szCs w:val="21"/>
        </w:rPr>
        <w:t>转</w:t>
      </w:r>
      <w:r w:rsidRPr="00574996">
        <w:rPr>
          <w:rFonts w:cs="Times New Roman"/>
          <w:kern w:val="0"/>
          <w:szCs w:val="21"/>
        </w:rPr>
        <w:t>5</w:t>
      </w:r>
    </w:p>
    <w:p w:rsidR="003354EE" w:rsidRPr="00574996" w:rsidRDefault="003354EE" w:rsidP="003354EE">
      <w:pPr>
        <w:ind w:firstLine="480"/>
        <w:rPr>
          <w:rFonts w:cs="Times New Roman"/>
          <w:kern w:val="0"/>
          <w:szCs w:val="21"/>
        </w:rPr>
      </w:pPr>
      <w:r w:rsidRPr="00574996">
        <w:rPr>
          <w:rFonts w:cs="Times New Roman"/>
          <w:kern w:val="0"/>
          <w:szCs w:val="21"/>
        </w:rPr>
        <w:t>网站</w:t>
      </w:r>
      <w:r w:rsidRPr="00574996">
        <w:rPr>
          <w:rFonts w:cs="Times New Roman"/>
          <w:kern w:val="0"/>
          <w:szCs w:val="21"/>
        </w:rPr>
        <w:t>: https://www.tonghuafund.com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26</w:t>
      </w:r>
      <w:r w:rsidRPr="00574996">
        <w:rPr>
          <w:rFonts w:cs="Times New Roman"/>
          <w:kern w:val="0"/>
          <w:szCs w:val="21"/>
        </w:rPr>
        <w:t>）洪泰财富（青岛）基金销售有限责任公司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4006706863</w:t>
      </w:r>
    </w:p>
    <w:p w:rsidR="003354EE" w:rsidRPr="00574996" w:rsidRDefault="003354EE" w:rsidP="003354EE">
      <w:pPr>
        <w:ind w:firstLine="480"/>
        <w:rPr>
          <w:rFonts w:cs="Times New Roman"/>
          <w:kern w:val="0"/>
          <w:szCs w:val="21"/>
        </w:rPr>
      </w:pPr>
      <w:r w:rsidRPr="00574996">
        <w:rPr>
          <w:rFonts w:cs="Times New Roman"/>
          <w:kern w:val="0"/>
          <w:szCs w:val="21"/>
        </w:rPr>
        <w:t>网址：</w:t>
      </w:r>
      <w:r w:rsidRPr="00574996">
        <w:rPr>
          <w:rFonts w:cs="Times New Roman"/>
          <w:kern w:val="0"/>
          <w:szCs w:val="21"/>
        </w:rPr>
        <w:t>www.hongtaiwealth.com</w:t>
      </w:r>
    </w:p>
    <w:p w:rsidR="003354EE" w:rsidRPr="00574996" w:rsidRDefault="003354EE" w:rsidP="003354EE">
      <w:pPr>
        <w:ind w:firstLine="480"/>
        <w:rPr>
          <w:rFonts w:cs="Times New Roman"/>
          <w:kern w:val="0"/>
          <w:szCs w:val="21"/>
        </w:rPr>
      </w:pPr>
      <w:r w:rsidRPr="00574996">
        <w:rPr>
          <w:rFonts w:cs="Times New Roman"/>
          <w:kern w:val="0"/>
          <w:szCs w:val="21"/>
        </w:rPr>
        <w:t>（</w:t>
      </w:r>
      <w:r w:rsidRPr="00574996">
        <w:rPr>
          <w:rFonts w:cs="Times New Roman"/>
          <w:kern w:val="0"/>
          <w:szCs w:val="21"/>
        </w:rPr>
        <w:t>27</w:t>
      </w:r>
      <w:r w:rsidRPr="00574996">
        <w:rPr>
          <w:rFonts w:cs="Times New Roman"/>
          <w:kern w:val="0"/>
          <w:szCs w:val="21"/>
        </w:rPr>
        <w:t>）北京唐鼎耀华投资咨询有限公司</w:t>
      </w:r>
    </w:p>
    <w:p w:rsidR="003354EE" w:rsidRPr="00574996" w:rsidRDefault="003354EE" w:rsidP="003354EE">
      <w:pPr>
        <w:ind w:firstLine="480"/>
        <w:rPr>
          <w:rFonts w:cs="Times New Roman"/>
          <w:kern w:val="0"/>
          <w:szCs w:val="21"/>
        </w:rPr>
      </w:pPr>
      <w:r w:rsidRPr="00574996">
        <w:rPr>
          <w:rFonts w:cs="Times New Roman"/>
          <w:kern w:val="0"/>
          <w:szCs w:val="21"/>
        </w:rPr>
        <w:t>客服电话：</w:t>
      </w:r>
      <w:r w:rsidRPr="00574996">
        <w:rPr>
          <w:rFonts w:cs="Times New Roman"/>
          <w:kern w:val="0"/>
          <w:szCs w:val="21"/>
        </w:rPr>
        <w:t>4008199868</w:t>
      </w:r>
    </w:p>
    <w:p w:rsidR="003354EE" w:rsidRPr="00574996" w:rsidRDefault="003354EE" w:rsidP="003354EE">
      <w:pPr>
        <w:ind w:firstLine="480"/>
        <w:rPr>
          <w:rFonts w:cs="Times New Roman"/>
          <w:kern w:val="0"/>
          <w:szCs w:val="21"/>
        </w:rPr>
      </w:pPr>
      <w:r w:rsidRPr="00574996">
        <w:rPr>
          <w:rFonts w:cs="Times New Roman"/>
          <w:kern w:val="0"/>
          <w:szCs w:val="21"/>
        </w:rPr>
        <w:t>网址：</w:t>
      </w:r>
      <w:hyperlink r:id="rId17" w:history="1">
        <w:r w:rsidRPr="00574996">
          <w:rPr>
            <w:rFonts w:cs="Times New Roman"/>
            <w:kern w:val="0"/>
            <w:szCs w:val="21"/>
          </w:rPr>
          <w:t>www.tdyhfund.com</w:t>
        </w:r>
      </w:hyperlink>
    </w:p>
    <w:p w:rsidR="003354EE" w:rsidRPr="00574996" w:rsidRDefault="003354EE" w:rsidP="003354EE">
      <w:pPr>
        <w:ind w:firstLine="480"/>
        <w:rPr>
          <w:rFonts w:cs="Times New Roman"/>
        </w:rPr>
      </w:pPr>
      <w:r w:rsidRPr="00574996">
        <w:rPr>
          <w:rFonts w:cs="Times New Roman"/>
          <w:kern w:val="0"/>
          <w:szCs w:val="21"/>
        </w:rPr>
        <w:t>（</w:t>
      </w:r>
      <w:r w:rsidRPr="00574996">
        <w:rPr>
          <w:rFonts w:cs="Times New Roman"/>
          <w:kern w:val="0"/>
          <w:szCs w:val="21"/>
        </w:rPr>
        <w:t>28</w:t>
      </w:r>
      <w:r w:rsidRPr="00574996">
        <w:rPr>
          <w:rFonts w:cs="Times New Roman"/>
          <w:kern w:val="0"/>
          <w:szCs w:val="21"/>
        </w:rPr>
        <w:t>）</w:t>
      </w:r>
      <w:r w:rsidRPr="00574996">
        <w:rPr>
          <w:rFonts w:cs="Times New Roman"/>
        </w:rPr>
        <w:t>北京植信基金销售有限公司</w:t>
      </w:r>
      <w:r w:rsidRPr="00574996">
        <w:rPr>
          <w:rFonts w:cs="Times New Roman"/>
        </w:rPr>
        <w:t> </w:t>
      </w:r>
    </w:p>
    <w:p w:rsidR="003354EE" w:rsidRPr="00574996" w:rsidRDefault="003354EE" w:rsidP="003354EE">
      <w:pPr>
        <w:ind w:firstLine="480"/>
        <w:rPr>
          <w:rFonts w:cs="Times New Roman"/>
        </w:rPr>
      </w:pPr>
      <w:r w:rsidRPr="00574996">
        <w:rPr>
          <w:rFonts w:cs="Times New Roman"/>
        </w:rPr>
        <w:t>客服电话：</w:t>
      </w:r>
      <w:r w:rsidRPr="00574996">
        <w:rPr>
          <w:rFonts w:cs="Times New Roman"/>
        </w:rPr>
        <w:t>010-56075718 </w:t>
      </w:r>
    </w:p>
    <w:p w:rsidR="003354EE" w:rsidRPr="00574996" w:rsidRDefault="003354EE" w:rsidP="003354EE">
      <w:pPr>
        <w:ind w:firstLine="480"/>
        <w:rPr>
          <w:rFonts w:cs="Times New Roman"/>
        </w:rPr>
      </w:pPr>
      <w:r w:rsidRPr="00574996">
        <w:rPr>
          <w:rFonts w:cs="Times New Roman"/>
        </w:rPr>
        <w:t>网址：</w:t>
      </w:r>
      <w:r w:rsidRPr="00574996">
        <w:rPr>
          <w:rFonts w:cs="Times New Roman"/>
        </w:rPr>
        <w:t>www.zhixin-inv.com </w:t>
      </w:r>
    </w:p>
    <w:p w:rsidR="003354EE" w:rsidRPr="00574996" w:rsidRDefault="003354EE" w:rsidP="003354EE">
      <w:pPr>
        <w:ind w:firstLine="480"/>
        <w:rPr>
          <w:rFonts w:cs="Times New Roman"/>
        </w:rPr>
      </w:pPr>
      <w:r w:rsidRPr="00574996">
        <w:rPr>
          <w:rFonts w:cs="Times New Roman"/>
          <w:kern w:val="0"/>
          <w:szCs w:val="21"/>
        </w:rPr>
        <w:t>（</w:t>
      </w:r>
      <w:r w:rsidRPr="00574996">
        <w:rPr>
          <w:rFonts w:cs="Times New Roman"/>
          <w:kern w:val="0"/>
          <w:szCs w:val="21"/>
        </w:rPr>
        <w:t>29</w:t>
      </w:r>
      <w:r w:rsidRPr="00574996">
        <w:rPr>
          <w:rFonts w:cs="Times New Roman"/>
          <w:kern w:val="0"/>
          <w:szCs w:val="21"/>
        </w:rPr>
        <w:t>）</w:t>
      </w:r>
      <w:r w:rsidRPr="00574996">
        <w:rPr>
          <w:rFonts w:cs="Times New Roman"/>
        </w:rPr>
        <w:t>南京苏宁基金销售有限公司</w:t>
      </w:r>
    </w:p>
    <w:p w:rsidR="003354EE" w:rsidRPr="00574996" w:rsidRDefault="003354EE" w:rsidP="003354EE">
      <w:pPr>
        <w:ind w:firstLine="480"/>
        <w:rPr>
          <w:rFonts w:cs="Times New Roman"/>
        </w:rPr>
      </w:pPr>
      <w:r w:rsidRPr="00574996">
        <w:rPr>
          <w:rFonts w:cs="Times New Roman"/>
        </w:rPr>
        <w:t>客服电话：</w:t>
      </w:r>
      <w:r w:rsidRPr="00574996">
        <w:rPr>
          <w:rFonts w:cs="Times New Roman"/>
        </w:rPr>
        <w:t>95177</w:t>
      </w:r>
    </w:p>
    <w:p w:rsidR="003354EE" w:rsidRPr="00574996" w:rsidRDefault="003354EE" w:rsidP="003354EE">
      <w:pPr>
        <w:ind w:firstLine="480"/>
        <w:rPr>
          <w:rFonts w:cs="Times New Roman"/>
        </w:rPr>
      </w:pPr>
      <w:r w:rsidRPr="00574996">
        <w:rPr>
          <w:rFonts w:cs="Times New Roman"/>
        </w:rPr>
        <w:t>网址：</w:t>
      </w:r>
      <w:r w:rsidRPr="00574996">
        <w:rPr>
          <w:rFonts w:cs="Times New Roman"/>
        </w:rPr>
        <w:t>www.snjijin.com</w:t>
      </w:r>
    </w:p>
    <w:p w:rsidR="003354EE" w:rsidRPr="00574996" w:rsidRDefault="003354EE" w:rsidP="003354EE">
      <w:pPr>
        <w:ind w:firstLine="480"/>
        <w:rPr>
          <w:rFonts w:cs="Times New Roman"/>
        </w:rPr>
      </w:pPr>
      <w:r w:rsidRPr="00574996">
        <w:rPr>
          <w:rFonts w:cs="Times New Roman"/>
          <w:kern w:val="0"/>
          <w:szCs w:val="21"/>
        </w:rPr>
        <w:t>（</w:t>
      </w:r>
      <w:r w:rsidRPr="00574996">
        <w:rPr>
          <w:rFonts w:cs="Times New Roman"/>
          <w:kern w:val="0"/>
          <w:szCs w:val="21"/>
        </w:rPr>
        <w:t>30</w:t>
      </w:r>
      <w:r w:rsidRPr="00574996">
        <w:rPr>
          <w:rFonts w:cs="Times New Roman"/>
          <w:kern w:val="0"/>
          <w:szCs w:val="21"/>
        </w:rPr>
        <w:t>）</w:t>
      </w:r>
      <w:r w:rsidRPr="00574996">
        <w:rPr>
          <w:rFonts w:cs="Times New Roman"/>
        </w:rPr>
        <w:t>浙江同花顺基金销售有限公司</w:t>
      </w:r>
    </w:p>
    <w:p w:rsidR="003354EE" w:rsidRPr="00574996" w:rsidRDefault="003354EE" w:rsidP="003354EE">
      <w:pPr>
        <w:ind w:firstLine="480"/>
        <w:rPr>
          <w:rFonts w:cs="Times New Roman"/>
        </w:rPr>
      </w:pPr>
      <w:r w:rsidRPr="00574996">
        <w:rPr>
          <w:rFonts w:cs="Times New Roman"/>
        </w:rPr>
        <w:t>客服电话：</w:t>
      </w:r>
      <w:r w:rsidRPr="00574996">
        <w:rPr>
          <w:rFonts w:cs="Times New Roman"/>
        </w:rPr>
        <w:t>4008-773-772</w:t>
      </w:r>
    </w:p>
    <w:p w:rsidR="003354EE" w:rsidRPr="00574996" w:rsidRDefault="003354EE" w:rsidP="003354EE">
      <w:pPr>
        <w:ind w:firstLine="480"/>
        <w:rPr>
          <w:rFonts w:cs="Times New Roman"/>
        </w:rPr>
      </w:pPr>
      <w:r w:rsidRPr="00574996">
        <w:rPr>
          <w:rFonts w:cs="Times New Roman"/>
        </w:rPr>
        <w:t>网址：</w:t>
      </w:r>
      <w:r w:rsidRPr="00574996">
        <w:rPr>
          <w:rFonts w:cs="Times New Roman"/>
        </w:rPr>
        <w:t>www.5ifund.com</w:t>
      </w:r>
    </w:p>
    <w:p w:rsidR="003354EE" w:rsidRPr="00574996" w:rsidRDefault="003354EE" w:rsidP="003354EE">
      <w:pPr>
        <w:ind w:firstLine="480"/>
        <w:rPr>
          <w:rFonts w:cs="Times New Roman"/>
        </w:rPr>
      </w:pPr>
      <w:r w:rsidRPr="00574996">
        <w:rPr>
          <w:rFonts w:cs="Times New Roman"/>
        </w:rPr>
        <w:t>（</w:t>
      </w:r>
      <w:r w:rsidRPr="00574996">
        <w:rPr>
          <w:rFonts w:cs="Times New Roman"/>
        </w:rPr>
        <w:t>31</w:t>
      </w:r>
      <w:r w:rsidRPr="00574996">
        <w:rPr>
          <w:rFonts w:cs="Times New Roman"/>
        </w:rPr>
        <w:t>）泰诚财富基金销售（大连）有限公司</w:t>
      </w:r>
    </w:p>
    <w:p w:rsidR="003354EE" w:rsidRPr="00574996" w:rsidRDefault="003354EE" w:rsidP="003354EE">
      <w:pPr>
        <w:ind w:firstLine="480"/>
        <w:rPr>
          <w:rFonts w:cs="Times New Roman"/>
        </w:rPr>
      </w:pPr>
      <w:r w:rsidRPr="00574996">
        <w:rPr>
          <w:rFonts w:cs="Times New Roman"/>
        </w:rPr>
        <w:t>网址：</w:t>
      </w:r>
      <w:r w:rsidRPr="00574996">
        <w:rPr>
          <w:rFonts w:cs="Times New Roman"/>
        </w:rPr>
        <w:t>www.taichengcaifu.com</w:t>
      </w:r>
    </w:p>
    <w:p w:rsidR="003354EE" w:rsidRPr="00574996" w:rsidRDefault="003354EE" w:rsidP="003354EE">
      <w:pPr>
        <w:ind w:firstLine="480"/>
        <w:rPr>
          <w:rFonts w:cs="Times New Roman"/>
        </w:rPr>
      </w:pPr>
      <w:r w:rsidRPr="00574996">
        <w:rPr>
          <w:rFonts w:cs="Times New Roman"/>
        </w:rPr>
        <w:t>电话：</w:t>
      </w:r>
      <w:r w:rsidRPr="00574996">
        <w:rPr>
          <w:rFonts w:cs="Times New Roman"/>
        </w:rPr>
        <w:t>400-0411-001</w:t>
      </w:r>
    </w:p>
    <w:p w:rsidR="003354EE" w:rsidRPr="00574996" w:rsidRDefault="003354EE" w:rsidP="003354EE">
      <w:pPr>
        <w:ind w:firstLine="480"/>
        <w:rPr>
          <w:rFonts w:cs="Times New Roman"/>
        </w:rPr>
      </w:pPr>
      <w:r w:rsidRPr="00574996">
        <w:rPr>
          <w:rFonts w:cs="Times New Roman"/>
        </w:rPr>
        <w:t>（</w:t>
      </w:r>
      <w:r w:rsidRPr="00574996">
        <w:rPr>
          <w:rFonts w:cs="Times New Roman"/>
        </w:rPr>
        <w:t>32</w:t>
      </w:r>
      <w:r w:rsidRPr="00574996">
        <w:rPr>
          <w:rFonts w:cs="Times New Roman"/>
        </w:rPr>
        <w:t>）济安财富（北京）基金销售有限公司</w:t>
      </w:r>
    </w:p>
    <w:p w:rsidR="003354EE" w:rsidRPr="00574996" w:rsidRDefault="003354EE" w:rsidP="003354EE">
      <w:pPr>
        <w:ind w:firstLine="480"/>
        <w:rPr>
          <w:rFonts w:cs="Times New Roman"/>
        </w:rPr>
      </w:pPr>
      <w:r w:rsidRPr="00574996">
        <w:rPr>
          <w:rFonts w:cs="Times New Roman"/>
        </w:rPr>
        <w:t>客服电话：</w:t>
      </w:r>
      <w:r w:rsidRPr="00574996">
        <w:rPr>
          <w:rFonts w:cs="Times New Roman"/>
        </w:rPr>
        <w:t>400-673-7010</w:t>
      </w:r>
    </w:p>
    <w:p w:rsidR="003354EE" w:rsidRPr="00574996" w:rsidRDefault="003354EE" w:rsidP="003354EE">
      <w:pPr>
        <w:ind w:firstLine="480"/>
        <w:rPr>
          <w:rFonts w:cs="Times New Roman"/>
        </w:rPr>
      </w:pPr>
      <w:r w:rsidRPr="00574996">
        <w:rPr>
          <w:rFonts w:cs="Times New Roman"/>
        </w:rPr>
        <w:t>网址：</w:t>
      </w:r>
      <w:r w:rsidRPr="00574996">
        <w:rPr>
          <w:rFonts w:cs="Times New Roman"/>
        </w:rPr>
        <w:t>http://www.jianfortune.com</w:t>
      </w:r>
    </w:p>
    <w:p w:rsidR="003354EE" w:rsidRPr="001C3615" w:rsidRDefault="003354EE" w:rsidP="003354EE">
      <w:pPr>
        <w:ind w:firstLine="480"/>
        <w:rPr>
          <w:rFonts w:ascii="Arial" w:hAnsi="Arial" w:cs="Arial"/>
        </w:rPr>
      </w:pPr>
      <w:r>
        <w:rPr>
          <w:rFonts w:cs="Times New Roman" w:hint="eastAsia"/>
        </w:rPr>
        <w:t>（</w:t>
      </w:r>
      <w:r>
        <w:rPr>
          <w:rFonts w:cs="Times New Roman" w:hint="eastAsia"/>
        </w:rPr>
        <w:t>33</w:t>
      </w:r>
      <w:r>
        <w:rPr>
          <w:rFonts w:cs="Times New Roman" w:hint="eastAsia"/>
        </w:rPr>
        <w:t>）</w:t>
      </w:r>
      <w:r w:rsidRPr="001C3615">
        <w:rPr>
          <w:rFonts w:ascii="Arial" w:hAnsi="Arial" w:cs="Arial"/>
        </w:rPr>
        <w:t>西藏东方财富证券股份有限公司</w:t>
      </w:r>
    </w:p>
    <w:p w:rsidR="003354EE" w:rsidRPr="001C3615" w:rsidRDefault="003354EE" w:rsidP="003354EE">
      <w:pPr>
        <w:ind w:firstLine="480"/>
        <w:rPr>
          <w:rFonts w:ascii="Arial" w:hAnsi="Arial" w:cs="Arial"/>
        </w:rPr>
      </w:pPr>
      <w:r w:rsidRPr="001C3615">
        <w:rPr>
          <w:rFonts w:ascii="Arial" w:hAnsi="Arial" w:cs="Arial"/>
        </w:rPr>
        <w:t>网址：</w:t>
      </w:r>
      <w:r w:rsidRPr="001C3615">
        <w:rPr>
          <w:rFonts w:ascii="Arial" w:hAnsi="Arial" w:cs="Arial"/>
        </w:rPr>
        <w:t>http://www.18.cn</w:t>
      </w:r>
    </w:p>
    <w:p w:rsidR="00264439" w:rsidRDefault="003354EE" w:rsidP="003354EE">
      <w:pPr>
        <w:ind w:firstLine="480"/>
        <w:rPr>
          <w:rFonts w:cs="Times New Roman"/>
        </w:rPr>
      </w:pPr>
      <w:r w:rsidRPr="001C3615">
        <w:rPr>
          <w:rFonts w:ascii="Arial" w:hAnsi="Arial" w:cs="Arial"/>
        </w:rPr>
        <w:t>电话：</w:t>
      </w:r>
      <w:r w:rsidRPr="001C3615">
        <w:rPr>
          <w:rFonts w:ascii="Arial" w:hAnsi="Arial" w:cs="Arial"/>
        </w:rPr>
        <w:t>95357</w:t>
      </w:r>
      <w:r w:rsidRPr="00574996">
        <w:rPr>
          <w:rFonts w:cs="Times New Roman"/>
        </w:rPr>
        <w:t>基金管理人可根据有关法律、法规的要求，选择其他符合要求的销售机构销售本基金，并及时公告。</w:t>
      </w:r>
    </w:p>
    <w:p w:rsidR="00264439" w:rsidRPr="00971DFB" w:rsidRDefault="00264439" w:rsidP="00264439">
      <w:pPr>
        <w:ind w:firstLine="480"/>
        <w:rPr>
          <w:rFonts w:cs="Times New Roman"/>
        </w:rPr>
      </w:pPr>
    </w:p>
    <w:p w:rsidR="000776F2" w:rsidRPr="00F508B3" w:rsidRDefault="00264439" w:rsidP="000776F2">
      <w:pPr>
        <w:pStyle w:val="2"/>
        <w:ind w:firstLine="482"/>
        <w:rPr>
          <w:rFonts w:ascii="Times New Roman" w:hAnsi="Times New Roman" w:cs="Times New Roman"/>
        </w:rPr>
      </w:pPr>
      <w:r>
        <w:rPr>
          <w:rFonts w:ascii="Times New Roman" w:hAnsi="Times New Roman" w:cs="Times New Roman" w:hint="eastAsia"/>
        </w:rPr>
        <w:t>（二）</w:t>
      </w:r>
      <w:r w:rsidR="000776F2" w:rsidRPr="00F508B3">
        <w:rPr>
          <w:rFonts w:ascii="Times New Roman" w:hAnsi="Times New Roman" w:cs="Times New Roman"/>
        </w:rPr>
        <w:t>登记机构</w:t>
      </w:r>
    </w:p>
    <w:p w:rsidR="00232151" w:rsidRPr="00C02E16" w:rsidRDefault="00232151" w:rsidP="00232151">
      <w:pPr>
        <w:ind w:firstLine="480"/>
        <w:rPr>
          <w:rFonts w:cs="Times New Roman"/>
          <w:kern w:val="0"/>
        </w:rPr>
      </w:pPr>
      <w:r w:rsidRPr="00C02E16">
        <w:rPr>
          <w:rFonts w:cs="Times New Roman"/>
          <w:kern w:val="0"/>
        </w:rPr>
        <w:t>名称：中金基金管理有限公司</w:t>
      </w:r>
    </w:p>
    <w:p w:rsidR="00232151" w:rsidRPr="00C02E16" w:rsidRDefault="00232151" w:rsidP="00232151">
      <w:pPr>
        <w:ind w:firstLine="480"/>
        <w:rPr>
          <w:rFonts w:cs="Times New Roman"/>
        </w:rPr>
      </w:pPr>
      <w:r w:rsidRPr="00C02E16">
        <w:rPr>
          <w:rFonts w:cs="Times New Roman"/>
          <w:kern w:val="0"/>
        </w:rPr>
        <w:t>住所：</w:t>
      </w:r>
      <w:r w:rsidRPr="00C02E16">
        <w:rPr>
          <w:rFonts w:cs="Times New Roman"/>
          <w:szCs w:val="24"/>
        </w:rPr>
        <w:t>北京市朝阳区建国门外大街</w:t>
      </w:r>
      <w:r w:rsidRPr="00C02E16">
        <w:rPr>
          <w:rFonts w:cs="Times New Roman"/>
          <w:szCs w:val="24"/>
        </w:rPr>
        <w:t>1</w:t>
      </w:r>
      <w:r w:rsidRPr="00C02E16">
        <w:rPr>
          <w:rFonts w:cs="Times New Roman"/>
          <w:szCs w:val="24"/>
        </w:rPr>
        <w:t>号国贸写字楼</w:t>
      </w:r>
      <w:r w:rsidRPr="00C02E16">
        <w:rPr>
          <w:rFonts w:cs="Times New Roman"/>
          <w:szCs w:val="24"/>
        </w:rPr>
        <w:t>2</w:t>
      </w:r>
      <w:r w:rsidRPr="00C02E16">
        <w:rPr>
          <w:rFonts w:cs="Times New Roman"/>
          <w:szCs w:val="24"/>
        </w:rPr>
        <w:t>座</w:t>
      </w:r>
      <w:r w:rsidRPr="00C02E16">
        <w:rPr>
          <w:rFonts w:cs="Times New Roman"/>
          <w:szCs w:val="24"/>
        </w:rPr>
        <w:t>26</w:t>
      </w:r>
      <w:r w:rsidRPr="00C02E16">
        <w:rPr>
          <w:rFonts w:cs="Times New Roman"/>
          <w:szCs w:val="24"/>
        </w:rPr>
        <w:t>层</w:t>
      </w:r>
      <w:r w:rsidRPr="00C02E16">
        <w:rPr>
          <w:rFonts w:cs="Times New Roman"/>
          <w:szCs w:val="24"/>
        </w:rPr>
        <w:t>05</w:t>
      </w:r>
      <w:r w:rsidRPr="00C02E16">
        <w:rPr>
          <w:rFonts w:cs="Times New Roman"/>
          <w:szCs w:val="24"/>
        </w:rPr>
        <w:t>室</w:t>
      </w:r>
    </w:p>
    <w:p w:rsidR="003354EE" w:rsidRPr="00574996" w:rsidRDefault="003354EE" w:rsidP="003354EE">
      <w:pPr>
        <w:ind w:firstLine="480"/>
        <w:rPr>
          <w:rFonts w:cs="Times New Roman"/>
          <w:kern w:val="0"/>
        </w:rPr>
      </w:pPr>
      <w:r w:rsidRPr="00574996">
        <w:rPr>
          <w:rFonts w:cs="Times New Roman"/>
          <w:kern w:val="0"/>
        </w:rPr>
        <w:t>办公地址：</w:t>
      </w:r>
      <w:r w:rsidRPr="00574996">
        <w:rPr>
          <w:rFonts w:cs="Times New Roman"/>
          <w:szCs w:val="24"/>
        </w:rPr>
        <w:t>北京市朝阳区建国门外大街</w:t>
      </w:r>
      <w:r w:rsidRPr="00574996">
        <w:rPr>
          <w:rFonts w:cs="Times New Roman"/>
          <w:szCs w:val="24"/>
        </w:rPr>
        <w:t>1</w:t>
      </w:r>
      <w:r w:rsidRPr="00574996">
        <w:rPr>
          <w:rFonts w:cs="Times New Roman"/>
          <w:szCs w:val="24"/>
        </w:rPr>
        <w:t>号国贸大厦</w:t>
      </w:r>
      <w:r w:rsidRPr="00574996">
        <w:rPr>
          <w:rFonts w:cs="Times New Roman"/>
          <w:szCs w:val="24"/>
        </w:rPr>
        <w:t>B</w:t>
      </w:r>
      <w:r w:rsidRPr="00574996">
        <w:rPr>
          <w:rFonts w:cs="Times New Roman"/>
          <w:szCs w:val="24"/>
        </w:rPr>
        <w:t>座</w:t>
      </w:r>
      <w:r w:rsidRPr="00574996">
        <w:rPr>
          <w:rFonts w:cs="Times New Roman"/>
          <w:szCs w:val="24"/>
        </w:rPr>
        <w:t>43</w:t>
      </w:r>
      <w:r w:rsidRPr="00574996">
        <w:rPr>
          <w:rFonts w:cs="Times New Roman"/>
          <w:szCs w:val="24"/>
        </w:rPr>
        <w:t>层</w:t>
      </w:r>
    </w:p>
    <w:p w:rsidR="00232151" w:rsidRPr="00C02E16" w:rsidRDefault="003354EE" w:rsidP="003354EE">
      <w:pPr>
        <w:ind w:firstLine="480"/>
        <w:rPr>
          <w:rFonts w:cs="Times New Roman"/>
          <w:kern w:val="0"/>
        </w:rPr>
      </w:pPr>
      <w:r w:rsidRPr="00574996">
        <w:rPr>
          <w:rFonts w:cs="Times New Roman"/>
          <w:kern w:val="0"/>
        </w:rPr>
        <w:t>法定代表人：</w:t>
      </w:r>
      <w:r>
        <w:rPr>
          <w:rFonts w:cs="Times New Roman" w:hint="eastAsia"/>
          <w:kern w:val="0"/>
          <w:szCs w:val="21"/>
        </w:rPr>
        <w:t>楚钢</w:t>
      </w:r>
    </w:p>
    <w:p w:rsidR="00232151" w:rsidRPr="00C02E16" w:rsidRDefault="00232151" w:rsidP="00232151">
      <w:pPr>
        <w:ind w:firstLine="480"/>
        <w:rPr>
          <w:rFonts w:cs="Times New Roman"/>
        </w:rPr>
      </w:pPr>
      <w:r w:rsidRPr="00C02E16">
        <w:rPr>
          <w:rFonts w:cs="Times New Roman"/>
        </w:rPr>
        <w:t>电话：</w:t>
      </w:r>
      <w:r w:rsidRPr="00C02E16">
        <w:rPr>
          <w:rFonts w:cs="Times New Roman"/>
        </w:rPr>
        <w:t>010-63211122</w:t>
      </w:r>
    </w:p>
    <w:p w:rsidR="00232151" w:rsidRPr="00C02E16" w:rsidRDefault="00232151" w:rsidP="00232151">
      <w:pPr>
        <w:ind w:firstLine="480"/>
        <w:rPr>
          <w:rFonts w:cs="Times New Roman"/>
        </w:rPr>
      </w:pPr>
      <w:r w:rsidRPr="00C02E16">
        <w:rPr>
          <w:rFonts w:cs="Times New Roman"/>
        </w:rPr>
        <w:t>传真：</w:t>
      </w:r>
      <w:r w:rsidRPr="00C02E16">
        <w:rPr>
          <w:rFonts w:cs="Times New Roman"/>
        </w:rPr>
        <w:t>010-66155573</w:t>
      </w:r>
    </w:p>
    <w:p w:rsidR="00232151" w:rsidRPr="00C02E16" w:rsidRDefault="00232151" w:rsidP="00232151">
      <w:pPr>
        <w:ind w:firstLine="480"/>
        <w:rPr>
          <w:rFonts w:cs="Times New Roman"/>
          <w:kern w:val="0"/>
        </w:rPr>
      </w:pPr>
      <w:r w:rsidRPr="00C02E16">
        <w:rPr>
          <w:rFonts w:cs="Times New Roman"/>
          <w:kern w:val="0"/>
        </w:rPr>
        <w:t>联系人：白娜</w:t>
      </w:r>
    </w:p>
    <w:p w:rsidR="000776F2" w:rsidRPr="00232151" w:rsidRDefault="000776F2" w:rsidP="000776F2">
      <w:pPr>
        <w:ind w:firstLine="480"/>
        <w:rPr>
          <w:rFonts w:cs="Times New Roman"/>
        </w:rPr>
      </w:pPr>
    </w:p>
    <w:p w:rsidR="000776F2" w:rsidRPr="00F508B3" w:rsidRDefault="00264439" w:rsidP="000776F2">
      <w:pPr>
        <w:pStyle w:val="2"/>
        <w:ind w:firstLine="482"/>
        <w:rPr>
          <w:rFonts w:ascii="Times New Roman" w:hAnsi="Times New Roman" w:cs="Times New Roman"/>
        </w:rPr>
      </w:pPr>
      <w:r>
        <w:rPr>
          <w:rFonts w:ascii="Times New Roman" w:hAnsi="Times New Roman" w:cs="Times New Roman" w:hint="eastAsia"/>
        </w:rPr>
        <w:t>（三）</w:t>
      </w:r>
      <w:r w:rsidR="000776F2" w:rsidRPr="00F508B3">
        <w:rPr>
          <w:rFonts w:ascii="Times New Roman" w:hAnsi="Times New Roman" w:cs="Times New Roman"/>
        </w:rPr>
        <w:t>出具法律意见书的律师事务所</w:t>
      </w:r>
    </w:p>
    <w:p w:rsidR="00B20A99" w:rsidRPr="00F508B3" w:rsidRDefault="00B20A99" w:rsidP="00B20A99">
      <w:pPr>
        <w:ind w:firstLine="480"/>
        <w:rPr>
          <w:rFonts w:cs="Times New Roman"/>
          <w:kern w:val="0"/>
        </w:rPr>
      </w:pPr>
      <w:r w:rsidRPr="00F508B3">
        <w:rPr>
          <w:rFonts w:cs="Times New Roman"/>
          <w:kern w:val="0"/>
        </w:rPr>
        <w:t>名称：北京大成律师事务所</w:t>
      </w:r>
    </w:p>
    <w:p w:rsidR="00B20A99" w:rsidRPr="00F508B3" w:rsidRDefault="00B20A99" w:rsidP="00B20A99">
      <w:pPr>
        <w:ind w:firstLine="480"/>
        <w:rPr>
          <w:rFonts w:cs="Times New Roman"/>
          <w:kern w:val="0"/>
        </w:rPr>
      </w:pPr>
      <w:r w:rsidRPr="00F508B3">
        <w:rPr>
          <w:rFonts w:cs="Times New Roman"/>
          <w:kern w:val="0"/>
        </w:rPr>
        <w:t>住所：北京市朝阳区东大桥路</w:t>
      </w:r>
      <w:r w:rsidRPr="00F508B3">
        <w:rPr>
          <w:rFonts w:cs="Times New Roman"/>
          <w:kern w:val="0"/>
        </w:rPr>
        <w:t>9</w:t>
      </w:r>
      <w:r w:rsidRPr="00F508B3">
        <w:rPr>
          <w:rFonts w:cs="Times New Roman"/>
          <w:kern w:val="0"/>
        </w:rPr>
        <w:t>号侨福芳草地大厦</w:t>
      </w:r>
      <w:r w:rsidRPr="00F508B3">
        <w:rPr>
          <w:rFonts w:cs="Times New Roman"/>
          <w:kern w:val="0"/>
        </w:rPr>
        <w:t>7</w:t>
      </w:r>
      <w:r w:rsidRPr="00F508B3">
        <w:rPr>
          <w:rFonts w:cs="Times New Roman"/>
          <w:kern w:val="0"/>
        </w:rPr>
        <w:t>层</w:t>
      </w:r>
    </w:p>
    <w:p w:rsidR="00B20A99" w:rsidRPr="00F508B3" w:rsidRDefault="00B20A99" w:rsidP="00B20A99">
      <w:pPr>
        <w:ind w:firstLine="480"/>
        <w:rPr>
          <w:rFonts w:cs="Times New Roman"/>
          <w:kern w:val="0"/>
        </w:rPr>
      </w:pPr>
      <w:r w:rsidRPr="00F508B3">
        <w:rPr>
          <w:rFonts w:cs="Times New Roman"/>
          <w:kern w:val="0"/>
        </w:rPr>
        <w:t>办公地址：北京市朝阳区东大桥路</w:t>
      </w:r>
      <w:r w:rsidRPr="00F508B3">
        <w:rPr>
          <w:rFonts w:cs="Times New Roman"/>
          <w:kern w:val="0"/>
        </w:rPr>
        <w:t>9</w:t>
      </w:r>
      <w:r w:rsidRPr="00F508B3">
        <w:rPr>
          <w:rFonts w:cs="Times New Roman"/>
          <w:kern w:val="0"/>
        </w:rPr>
        <w:t>号侨福芳草地大厦</w:t>
      </w:r>
      <w:r w:rsidRPr="00F508B3">
        <w:rPr>
          <w:rFonts w:cs="Times New Roman"/>
          <w:kern w:val="0"/>
        </w:rPr>
        <w:t>7</w:t>
      </w:r>
      <w:r w:rsidRPr="00F508B3">
        <w:rPr>
          <w:rFonts w:cs="Times New Roman"/>
          <w:kern w:val="0"/>
        </w:rPr>
        <w:t>层</w:t>
      </w:r>
    </w:p>
    <w:p w:rsidR="00B20A99" w:rsidRPr="00F508B3" w:rsidRDefault="00B20A99" w:rsidP="00B20A99">
      <w:pPr>
        <w:ind w:firstLine="480"/>
        <w:rPr>
          <w:rFonts w:cs="Times New Roman"/>
          <w:kern w:val="0"/>
        </w:rPr>
      </w:pPr>
      <w:r w:rsidRPr="00F508B3">
        <w:rPr>
          <w:rFonts w:cs="Times New Roman"/>
          <w:kern w:val="0"/>
        </w:rPr>
        <w:t>负责人：彭雪峰</w:t>
      </w:r>
    </w:p>
    <w:p w:rsidR="00B20A99" w:rsidRPr="00F508B3" w:rsidRDefault="00B20A99" w:rsidP="00B20A99">
      <w:pPr>
        <w:ind w:firstLine="480"/>
        <w:rPr>
          <w:rFonts w:cs="Times New Roman"/>
          <w:kern w:val="0"/>
        </w:rPr>
      </w:pPr>
      <w:r w:rsidRPr="00F508B3">
        <w:rPr>
          <w:rFonts w:cs="Times New Roman"/>
          <w:kern w:val="0"/>
        </w:rPr>
        <w:t>电话：</w:t>
      </w:r>
      <w:r w:rsidRPr="00F508B3">
        <w:rPr>
          <w:rFonts w:cs="Times New Roman"/>
          <w:kern w:val="0"/>
        </w:rPr>
        <w:t>010-58137799</w:t>
      </w:r>
    </w:p>
    <w:p w:rsidR="00B20A99" w:rsidRPr="00F508B3" w:rsidRDefault="00B20A99" w:rsidP="00B20A99">
      <w:pPr>
        <w:ind w:firstLine="480"/>
        <w:rPr>
          <w:rFonts w:cs="Times New Roman"/>
          <w:kern w:val="0"/>
        </w:rPr>
      </w:pPr>
      <w:r w:rsidRPr="00F508B3">
        <w:rPr>
          <w:rFonts w:cs="Times New Roman"/>
          <w:kern w:val="0"/>
        </w:rPr>
        <w:t>传真：</w:t>
      </w:r>
      <w:r w:rsidRPr="00F508B3">
        <w:rPr>
          <w:rFonts w:cs="Times New Roman"/>
          <w:kern w:val="0"/>
        </w:rPr>
        <w:t>010-58137733</w:t>
      </w:r>
    </w:p>
    <w:p w:rsidR="00B20A99" w:rsidRPr="00F508B3" w:rsidRDefault="00B20A99" w:rsidP="00B20A99">
      <w:pPr>
        <w:ind w:firstLine="480"/>
        <w:rPr>
          <w:rFonts w:cs="Times New Roman"/>
          <w:kern w:val="0"/>
        </w:rPr>
      </w:pPr>
      <w:r w:rsidRPr="00F508B3">
        <w:rPr>
          <w:rFonts w:cs="Times New Roman"/>
          <w:kern w:val="0"/>
        </w:rPr>
        <w:t>经办律师：容伟、涂朝晖、王吉荣</w:t>
      </w:r>
    </w:p>
    <w:p w:rsidR="00B20A99" w:rsidRPr="00F508B3" w:rsidRDefault="00B20A99" w:rsidP="00B20A99">
      <w:pPr>
        <w:ind w:firstLine="480"/>
        <w:rPr>
          <w:rFonts w:cs="Times New Roman"/>
          <w:kern w:val="0"/>
        </w:rPr>
      </w:pPr>
      <w:r w:rsidRPr="00F508B3">
        <w:rPr>
          <w:rFonts w:cs="Times New Roman"/>
          <w:kern w:val="0"/>
        </w:rPr>
        <w:t>联系人：</w:t>
      </w:r>
      <w:r w:rsidR="00906B4F" w:rsidRPr="00F508B3">
        <w:rPr>
          <w:rFonts w:cs="Times New Roman"/>
          <w:kern w:val="0"/>
        </w:rPr>
        <w:t>容伟</w:t>
      </w:r>
    </w:p>
    <w:p w:rsidR="000776F2" w:rsidRPr="00F508B3" w:rsidRDefault="000776F2" w:rsidP="000776F2">
      <w:pPr>
        <w:ind w:firstLine="480"/>
        <w:rPr>
          <w:rFonts w:cs="Times New Roman"/>
          <w:kern w:val="0"/>
        </w:rPr>
      </w:pPr>
    </w:p>
    <w:p w:rsidR="000776F2" w:rsidRPr="00F508B3" w:rsidRDefault="00264439" w:rsidP="000776F2">
      <w:pPr>
        <w:pStyle w:val="2"/>
        <w:ind w:firstLine="482"/>
        <w:rPr>
          <w:rFonts w:ascii="Times New Roman" w:hAnsi="Times New Roman" w:cs="Times New Roman"/>
        </w:rPr>
      </w:pPr>
      <w:r>
        <w:rPr>
          <w:rFonts w:ascii="Times New Roman" w:hAnsi="Times New Roman" w:cs="Times New Roman" w:hint="eastAsia"/>
        </w:rPr>
        <w:t>（四）</w:t>
      </w:r>
      <w:r w:rsidR="000776F2" w:rsidRPr="00F508B3">
        <w:rPr>
          <w:rFonts w:ascii="Times New Roman" w:hAnsi="Times New Roman" w:cs="Times New Roman"/>
        </w:rPr>
        <w:t>审计基金财产的会计师事务所</w:t>
      </w:r>
    </w:p>
    <w:p w:rsidR="00A30C3F" w:rsidRPr="00F508B3" w:rsidRDefault="000776F2" w:rsidP="00A30C3F">
      <w:pPr>
        <w:ind w:firstLine="480"/>
        <w:rPr>
          <w:rFonts w:cs="Times New Roman"/>
          <w:szCs w:val="24"/>
        </w:rPr>
      </w:pPr>
      <w:r w:rsidRPr="00F508B3">
        <w:rPr>
          <w:rFonts w:cs="Times New Roman"/>
        </w:rPr>
        <w:t>名称：</w:t>
      </w:r>
      <w:r w:rsidR="00A30C3F" w:rsidRPr="00F508B3">
        <w:rPr>
          <w:rFonts w:cs="Times New Roman"/>
          <w:szCs w:val="24"/>
        </w:rPr>
        <w:t>毕马威华振会计师事务所（特殊普通合伙）</w:t>
      </w:r>
    </w:p>
    <w:p w:rsidR="000776F2" w:rsidRPr="00F508B3" w:rsidRDefault="000776F2" w:rsidP="000776F2">
      <w:pPr>
        <w:ind w:firstLine="480"/>
        <w:rPr>
          <w:rFonts w:cs="Times New Roman"/>
        </w:rPr>
      </w:pPr>
      <w:r w:rsidRPr="00F508B3">
        <w:rPr>
          <w:rFonts w:cs="Times New Roman"/>
        </w:rPr>
        <w:t>住所：</w:t>
      </w:r>
      <w:r w:rsidR="00A30C3F" w:rsidRPr="00F508B3">
        <w:rPr>
          <w:rFonts w:cs="Times New Roman"/>
          <w:szCs w:val="24"/>
        </w:rPr>
        <w:t>中国北京东长安街</w:t>
      </w:r>
      <w:r w:rsidR="00A30C3F" w:rsidRPr="00F508B3">
        <w:rPr>
          <w:rFonts w:cs="Times New Roman"/>
          <w:szCs w:val="24"/>
        </w:rPr>
        <w:t>1</w:t>
      </w:r>
      <w:r w:rsidR="00A30C3F" w:rsidRPr="00F508B3">
        <w:rPr>
          <w:rFonts w:cs="Times New Roman"/>
          <w:szCs w:val="24"/>
        </w:rPr>
        <w:t>号东方广场</w:t>
      </w:r>
      <w:r w:rsidR="009C6DE5" w:rsidRPr="00F508B3">
        <w:rPr>
          <w:rFonts w:cs="Times New Roman"/>
          <w:color w:val="000000"/>
          <w:kern w:val="0"/>
        </w:rPr>
        <w:t>毕马威大楼</w:t>
      </w:r>
      <w:r w:rsidR="00A30C3F" w:rsidRPr="00F508B3">
        <w:rPr>
          <w:rFonts w:cs="Times New Roman"/>
          <w:szCs w:val="24"/>
        </w:rPr>
        <w:t>8</w:t>
      </w:r>
      <w:r w:rsidR="00A30C3F" w:rsidRPr="00F508B3">
        <w:rPr>
          <w:rFonts w:cs="Times New Roman"/>
          <w:szCs w:val="24"/>
        </w:rPr>
        <w:t>层</w:t>
      </w:r>
    </w:p>
    <w:p w:rsidR="000776F2" w:rsidRPr="00F508B3" w:rsidRDefault="000776F2" w:rsidP="000776F2">
      <w:pPr>
        <w:ind w:firstLine="480"/>
        <w:rPr>
          <w:rFonts w:cs="Times New Roman"/>
        </w:rPr>
      </w:pPr>
      <w:r w:rsidRPr="00F508B3">
        <w:rPr>
          <w:rFonts w:cs="Times New Roman"/>
        </w:rPr>
        <w:t>办公地址：</w:t>
      </w:r>
      <w:r w:rsidR="00A30C3F" w:rsidRPr="00F508B3">
        <w:rPr>
          <w:rFonts w:cs="Times New Roman"/>
          <w:szCs w:val="24"/>
        </w:rPr>
        <w:t>中国北京东长安街</w:t>
      </w:r>
      <w:r w:rsidR="00A30C3F" w:rsidRPr="00F508B3">
        <w:rPr>
          <w:rFonts w:cs="Times New Roman"/>
          <w:szCs w:val="24"/>
        </w:rPr>
        <w:t>1</w:t>
      </w:r>
      <w:r w:rsidR="00A30C3F" w:rsidRPr="00F508B3">
        <w:rPr>
          <w:rFonts w:cs="Times New Roman"/>
          <w:szCs w:val="24"/>
        </w:rPr>
        <w:t>号东方广场</w:t>
      </w:r>
      <w:r w:rsidR="009C6DE5" w:rsidRPr="00F508B3">
        <w:rPr>
          <w:rFonts w:cs="Times New Roman"/>
          <w:color w:val="000000"/>
          <w:kern w:val="0"/>
        </w:rPr>
        <w:t>毕马威大楼</w:t>
      </w:r>
      <w:r w:rsidR="00A30C3F" w:rsidRPr="00F508B3">
        <w:rPr>
          <w:rFonts w:cs="Times New Roman"/>
          <w:szCs w:val="24"/>
        </w:rPr>
        <w:t>8</w:t>
      </w:r>
      <w:r w:rsidR="00A30C3F" w:rsidRPr="00F508B3">
        <w:rPr>
          <w:rFonts w:cs="Times New Roman"/>
          <w:szCs w:val="24"/>
        </w:rPr>
        <w:t>层</w:t>
      </w:r>
    </w:p>
    <w:p w:rsidR="000776F2" w:rsidRPr="00F508B3" w:rsidRDefault="000776F2" w:rsidP="000776F2">
      <w:pPr>
        <w:ind w:firstLine="480"/>
        <w:rPr>
          <w:rFonts w:cs="Times New Roman"/>
        </w:rPr>
      </w:pPr>
      <w:r w:rsidRPr="00F508B3">
        <w:rPr>
          <w:rFonts w:cs="Times New Roman"/>
        </w:rPr>
        <w:t>执行事务合伙人：</w:t>
      </w:r>
      <w:r w:rsidR="00230E93" w:rsidRPr="00F508B3">
        <w:rPr>
          <w:rFonts w:cs="Times New Roman"/>
          <w:szCs w:val="24"/>
        </w:rPr>
        <w:t>邹俊</w:t>
      </w:r>
    </w:p>
    <w:p w:rsidR="000776F2" w:rsidRPr="00F508B3" w:rsidRDefault="000776F2" w:rsidP="000776F2">
      <w:pPr>
        <w:ind w:firstLine="480"/>
        <w:rPr>
          <w:rFonts w:cs="Times New Roman"/>
        </w:rPr>
      </w:pPr>
      <w:r w:rsidRPr="00F508B3">
        <w:rPr>
          <w:rFonts w:cs="Times New Roman"/>
        </w:rPr>
        <w:t>电话：</w:t>
      </w:r>
      <w:r w:rsidR="00230E93" w:rsidRPr="00F508B3">
        <w:rPr>
          <w:rFonts w:cs="Times New Roman"/>
          <w:color w:val="000000"/>
        </w:rPr>
        <w:t>010-85085000</w:t>
      </w:r>
    </w:p>
    <w:p w:rsidR="000776F2" w:rsidRPr="00F508B3" w:rsidRDefault="000776F2" w:rsidP="000776F2">
      <w:pPr>
        <w:ind w:firstLine="480"/>
        <w:rPr>
          <w:rFonts w:cs="Times New Roman"/>
        </w:rPr>
      </w:pPr>
      <w:r w:rsidRPr="00F508B3">
        <w:rPr>
          <w:rFonts w:cs="Times New Roman"/>
        </w:rPr>
        <w:t>传真：</w:t>
      </w:r>
      <w:r w:rsidR="00A30C3F" w:rsidRPr="00F508B3">
        <w:rPr>
          <w:rFonts w:cs="Times New Roman"/>
          <w:szCs w:val="24"/>
        </w:rPr>
        <w:t>010-85185111</w:t>
      </w:r>
    </w:p>
    <w:p w:rsidR="000776F2" w:rsidRPr="00F508B3" w:rsidRDefault="000776F2" w:rsidP="000776F2">
      <w:pPr>
        <w:ind w:firstLine="480"/>
        <w:rPr>
          <w:rFonts w:cs="Times New Roman"/>
        </w:rPr>
      </w:pPr>
      <w:r w:rsidRPr="00F508B3">
        <w:rPr>
          <w:rFonts w:cs="Times New Roman"/>
        </w:rPr>
        <w:t>签章注册会计师：</w:t>
      </w:r>
      <w:r w:rsidR="00A30C3F" w:rsidRPr="00F508B3">
        <w:rPr>
          <w:rFonts w:cs="Times New Roman"/>
          <w:szCs w:val="24"/>
        </w:rPr>
        <w:t>程海良、</w:t>
      </w:r>
      <w:r w:rsidR="00230E93" w:rsidRPr="00F508B3">
        <w:rPr>
          <w:rFonts w:cs="Times New Roman"/>
          <w:szCs w:val="24"/>
        </w:rPr>
        <w:t>李砾</w:t>
      </w:r>
    </w:p>
    <w:p w:rsidR="00232151" w:rsidRDefault="000776F2" w:rsidP="00232151">
      <w:pPr>
        <w:ind w:firstLine="480"/>
        <w:rPr>
          <w:rFonts w:cs="Times New Roman"/>
        </w:rPr>
      </w:pPr>
      <w:r w:rsidRPr="00F508B3">
        <w:rPr>
          <w:rFonts w:cs="Times New Roman"/>
        </w:rPr>
        <w:t>联系人：</w:t>
      </w:r>
      <w:r w:rsidR="00230E93" w:rsidRPr="00F508B3">
        <w:rPr>
          <w:rFonts w:cs="Times New Roman"/>
          <w:color w:val="000000"/>
        </w:rPr>
        <w:t>管</w:t>
      </w:r>
      <w:r w:rsidR="00230E93" w:rsidRPr="00F508B3">
        <w:rPr>
          <w:rFonts w:ascii="宋体" w:eastAsia="宋体" w:hAnsi="宋体" w:cs="宋体" w:hint="eastAsia"/>
          <w:color w:val="000000"/>
        </w:rPr>
        <w:t>祎</w:t>
      </w:r>
      <w:r w:rsidR="00230E93" w:rsidRPr="00F508B3">
        <w:rPr>
          <w:rFonts w:ascii="楷体_GB2312" w:hAnsi="楷体_GB2312" w:cs="楷体_GB2312" w:hint="eastAsia"/>
          <w:color w:val="000000"/>
        </w:rPr>
        <w:t>铭</w:t>
      </w:r>
      <w:bookmarkStart w:id="12" w:name="_Toc352070153"/>
      <w:bookmarkStart w:id="13" w:name="_Toc420322357"/>
    </w:p>
    <w:p w:rsidR="00232151" w:rsidRDefault="00232151" w:rsidP="00232151">
      <w:pPr>
        <w:ind w:firstLine="480"/>
        <w:rPr>
          <w:rFonts w:cs="Times New Roman"/>
        </w:rPr>
      </w:pPr>
    </w:p>
    <w:p w:rsidR="000776F2" w:rsidRPr="00F508B3" w:rsidRDefault="00266191" w:rsidP="00232151">
      <w:pPr>
        <w:pStyle w:val="1"/>
        <w:rPr>
          <w:rFonts w:cs="Times New Roman"/>
        </w:rPr>
      </w:pPr>
      <w:r>
        <w:rPr>
          <w:rFonts w:cs="Times New Roman"/>
        </w:rPr>
        <w:t>四</w:t>
      </w:r>
      <w:r>
        <w:rPr>
          <w:rFonts w:cs="Times New Roman" w:hint="eastAsia"/>
        </w:rPr>
        <w:t>、</w:t>
      </w:r>
      <w:r w:rsidR="000776F2" w:rsidRPr="00F508B3">
        <w:rPr>
          <w:rFonts w:cs="Times New Roman"/>
        </w:rPr>
        <w:t>基金的</w:t>
      </w:r>
      <w:r w:rsidR="00CA71A6" w:rsidRPr="00F508B3">
        <w:rPr>
          <w:rFonts w:cs="Times New Roman"/>
        </w:rPr>
        <w:t>名称</w:t>
      </w:r>
      <w:bookmarkEnd w:id="12"/>
      <w:bookmarkEnd w:id="13"/>
    </w:p>
    <w:p w:rsidR="002B0698" w:rsidRPr="00F508B3" w:rsidRDefault="00CA71A6" w:rsidP="002B0698">
      <w:pPr>
        <w:ind w:firstLineChars="0" w:firstLine="420"/>
        <w:jc w:val="left"/>
        <w:rPr>
          <w:rFonts w:cs="Times New Roman"/>
        </w:rPr>
      </w:pPr>
      <w:r w:rsidRPr="00F508B3">
        <w:rPr>
          <w:rFonts w:cs="Times New Roman"/>
        </w:rPr>
        <w:t>中金消费升级股票型证券投资基金。</w:t>
      </w:r>
    </w:p>
    <w:p w:rsidR="00C530B1" w:rsidRPr="00F508B3" w:rsidRDefault="00C530B1" w:rsidP="002B0698">
      <w:pPr>
        <w:ind w:firstLineChars="0" w:firstLine="420"/>
        <w:rPr>
          <w:rFonts w:cs="Times New Roman"/>
        </w:rPr>
      </w:pPr>
    </w:p>
    <w:p w:rsidR="00227698" w:rsidRPr="00F508B3" w:rsidRDefault="00CA71A6" w:rsidP="001E5A37">
      <w:pPr>
        <w:pStyle w:val="1"/>
        <w:rPr>
          <w:rFonts w:cs="Times New Roman"/>
        </w:rPr>
      </w:pPr>
      <w:r w:rsidRPr="00F508B3">
        <w:rPr>
          <w:rFonts w:cs="Times New Roman"/>
        </w:rPr>
        <w:t>五、基金的类型及运作方式</w:t>
      </w:r>
    </w:p>
    <w:p w:rsidR="00CA71A6" w:rsidRPr="00F508B3" w:rsidRDefault="00C530B1" w:rsidP="00191651">
      <w:pPr>
        <w:pStyle w:val="ad"/>
        <w:numPr>
          <w:ilvl w:val="0"/>
          <w:numId w:val="7"/>
        </w:numPr>
        <w:ind w:firstLineChars="0"/>
        <w:rPr>
          <w:rFonts w:cs="Times New Roman"/>
        </w:rPr>
      </w:pPr>
      <w:r w:rsidRPr="00F508B3">
        <w:rPr>
          <w:rFonts w:cs="Times New Roman"/>
          <w:b/>
        </w:rPr>
        <w:t>基金的类型</w:t>
      </w:r>
    </w:p>
    <w:p w:rsidR="00C530B1" w:rsidRPr="00F508B3" w:rsidRDefault="00C530B1" w:rsidP="00191651">
      <w:pPr>
        <w:ind w:left="480" w:firstLineChars="0" w:firstLine="0"/>
        <w:rPr>
          <w:rFonts w:cs="Times New Roman"/>
        </w:rPr>
      </w:pPr>
      <w:r w:rsidRPr="00F508B3">
        <w:rPr>
          <w:rFonts w:cs="Times New Roman"/>
        </w:rPr>
        <w:t>股票型证券投资基金。</w:t>
      </w:r>
    </w:p>
    <w:p w:rsidR="00C530B1" w:rsidRPr="00F508B3" w:rsidRDefault="00C530B1" w:rsidP="00191651">
      <w:pPr>
        <w:pStyle w:val="ad"/>
        <w:numPr>
          <w:ilvl w:val="0"/>
          <w:numId w:val="7"/>
        </w:numPr>
        <w:ind w:firstLineChars="0"/>
        <w:rPr>
          <w:rFonts w:cs="Times New Roman"/>
        </w:rPr>
      </w:pPr>
      <w:r w:rsidRPr="00F508B3">
        <w:rPr>
          <w:rFonts w:cs="Times New Roman"/>
          <w:b/>
        </w:rPr>
        <w:t>基金的运作方式</w:t>
      </w:r>
    </w:p>
    <w:p w:rsidR="00C530B1" w:rsidRDefault="00C530B1" w:rsidP="00191651">
      <w:pPr>
        <w:ind w:left="480" w:firstLineChars="0" w:firstLine="0"/>
        <w:rPr>
          <w:rFonts w:cs="Times New Roman"/>
        </w:rPr>
      </w:pPr>
      <w:r w:rsidRPr="00F508B3">
        <w:rPr>
          <w:rFonts w:cs="Times New Roman"/>
        </w:rPr>
        <w:t>契约开放式。</w:t>
      </w:r>
    </w:p>
    <w:p w:rsidR="002B0698" w:rsidRPr="00F508B3" w:rsidRDefault="002B0698" w:rsidP="00191651">
      <w:pPr>
        <w:ind w:left="480" w:firstLineChars="0" w:firstLine="0"/>
        <w:rPr>
          <w:rFonts w:cs="Times New Roman"/>
        </w:rPr>
      </w:pPr>
    </w:p>
    <w:p w:rsidR="00C47AF2" w:rsidRPr="00F508B3" w:rsidRDefault="00C530B1" w:rsidP="00191651">
      <w:pPr>
        <w:pStyle w:val="1"/>
        <w:spacing w:after="240"/>
        <w:rPr>
          <w:rFonts w:cs="Times New Roman"/>
        </w:rPr>
      </w:pPr>
      <w:bookmarkStart w:id="14" w:name="_Toc350174649"/>
      <w:bookmarkStart w:id="15" w:name="_Toc420322360"/>
      <w:r w:rsidRPr="00F508B3">
        <w:rPr>
          <w:rFonts w:cs="Times New Roman"/>
        </w:rPr>
        <w:t>六、</w:t>
      </w:r>
      <w:r w:rsidR="00A93F94" w:rsidRPr="00F508B3">
        <w:rPr>
          <w:rFonts w:cs="Times New Roman"/>
        </w:rPr>
        <w:t>基金的投</w:t>
      </w:r>
      <w:bookmarkEnd w:id="14"/>
      <w:bookmarkEnd w:id="15"/>
      <w:r w:rsidR="00C47AF2" w:rsidRPr="00F508B3">
        <w:rPr>
          <w:rFonts w:cs="Times New Roman"/>
        </w:rPr>
        <w:t>资目标</w:t>
      </w:r>
    </w:p>
    <w:p w:rsidR="00BE55EC" w:rsidRPr="00F508B3" w:rsidRDefault="00BE55EC" w:rsidP="00BE55EC">
      <w:pPr>
        <w:ind w:firstLine="480"/>
        <w:rPr>
          <w:rFonts w:eastAsia="宋体" w:cs="Times New Roman"/>
          <w:bCs/>
        </w:rPr>
      </w:pPr>
      <w:r w:rsidRPr="00F508B3">
        <w:rPr>
          <w:rFonts w:cs="Times New Roman"/>
        </w:rPr>
        <w:t>本基金通过深入研究并积极投资消费升级相关的优质公司，在有效控制下行风险的前提下，力争实现基金资产长期稳健增值。</w:t>
      </w:r>
    </w:p>
    <w:p w:rsidR="00A93F94" w:rsidRPr="00F508B3" w:rsidRDefault="00A93F94" w:rsidP="0009006C">
      <w:pPr>
        <w:ind w:firstLine="480"/>
        <w:rPr>
          <w:rFonts w:cs="Times New Roman"/>
          <w:bCs/>
        </w:rPr>
      </w:pPr>
    </w:p>
    <w:p w:rsidR="00C47AF2" w:rsidRPr="00F508B3" w:rsidRDefault="00C530B1" w:rsidP="00191651">
      <w:pPr>
        <w:pStyle w:val="1"/>
        <w:spacing w:after="240"/>
        <w:rPr>
          <w:rFonts w:cs="Times New Roman"/>
        </w:rPr>
      </w:pPr>
      <w:r w:rsidRPr="00F508B3">
        <w:rPr>
          <w:rFonts w:cs="Times New Roman"/>
        </w:rPr>
        <w:t>七</w:t>
      </w:r>
      <w:r w:rsidR="00C47AF2" w:rsidRPr="00F508B3">
        <w:rPr>
          <w:rFonts w:cs="Times New Roman"/>
        </w:rPr>
        <w:t>、</w:t>
      </w:r>
      <w:r w:rsidRPr="00F508B3">
        <w:rPr>
          <w:rFonts w:cs="Times New Roman"/>
        </w:rPr>
        <w:t>基金的投资方向</w:t>
      </w:r>
    </w:p>
    <w:p w:rsidR="00BE55EC" w:rsidRPr="00F508B3" w:rsidRDefault="00BE55EC" w:rsidP="00BE55EC">
      <w:pPr>
        <w:ind w:firstLine="480"/>
        <w:rPr>
          <w:rFonts w:cs="Times New Roman"/>
        </w:rPr>
      </w:pPr>
      <w:r w:rsidRPr="00F508B3">
        <w:rPr>
          <w:rFonts w:cs="Times New Roman"/>
        </w:rPr>
        <w:t>本基金的投资范围为具有良好流动性的金融工具，包括国内依法发行上市的股票</w:t>
      </w:r>
      <w:r w:rsidRPr="00F508B3">
        <w:rPr>
          <w:rFonts w:cs="Times New Roman"/>
          <w:sz w:val="23"/>
          <w:szCs w:val="23"/>
        </w:rPr>
        <w:t>（</w:t>
      </w:r>
      <w:r w:rsidRPr="00F508B3">
        <w:rPr>
          <w:rFonts w:cs="Times New Roman"/>
        </w:rPr>
        <w:t>含中小板、创业板及其他经中国证监会核准上市的股票）、债券、货币市场工具、权证、资产支持证券以及法律法规或中国证监会允许基金投资的其他金融工具</w:t>
      </w:r>
      <w:r w:rsidRPr="00F508B3">
        <w:rPr>
          <w:rFonts w:cs="Times New Roman"/>
        </w:rPr>
        <w:t>(</w:t>
      </w:r>
      <w:r w:rsidRPr="00F508B3">
        <w:rPr>
          <w:rFonts w:cs="Times New Roman"/>
        </w:rPr>
        <w:t>但须符合中国证监会相关规定</w:t>
      </w:r>
      <w:r w:rsidRPr="00F508B3">
        <w:rPr>
          <w:rFonts w:cs="Times New Roman"/>
        </w:rPr>
        <w:t>)</w:t>
      </w:r>
      <w:r w:rsidRPr="00F508B3">
        <w:rPr>
          <w:rFonts w:cs="Times New Roman"/>
        </w:rPr>
        <w:t>。</w:t>
      </w:r>
    </w:p>
    <w:p w:rsidR="00BE55EC" w:rsidRPr="00F508B3" w:rsidRDefault="00BE55EC" w:rsidP="00BE55EC">
      <w:pPr>
        <w:ind w:firstLine="480"/>
        <w:rPr>
          <w:rFonts w:cs="Times New Roman"/>
        </w:rPr>
      </w:pPr>
      <w:r w:rsidRPr="00F508B3">
        <w:rPr>
          <w:rFonts w:cs="Times New Roman"/>
        </w:rPr>
        <w:t>如法律法规或监管机构以后允许基金投资其他品种，基金管理人在履行适当程序后，可以将其纳入投资范围。</w:t>
      </w:r>
    </w:p>
    <w:p w:rsidR="00BE55EC" w:rsidRPr="00F508B3" w:rsidRDefault="00BE55EC" w:rsidP="00BE55EC">
      <w:pPr>
        <w:pStyle w:val="Default"/>
        <w:spacing w:line="360" w:lineRule="auto"/>
        <w:ind w:firstLine="480"/>
        <w:rPr>
          <w:rFonts w:ascii="Times New Roman" w:eastAsia="楷体_GB2312" w:hAnsi="Times New Roman" w:cs="Times New Roman"/>
          <w:color w:val="auto"/>
        </w:rPr>
      </w:pPr>
      <w:r w:rsidRPr="00F508B3">
        <w:rPr>
          <w:rFonts w:ascii="Times New Roman" w:eastAsia="楷体_GB2312" w:hAnsi="Times New Roman" w:cs="Times New Roman"/>
          <w:color w:val="auto"/>
        </w:rPr>
        <w:t>基金的投资组合比例为：股票资产占基金资产的比例不低于</w:t>
      </w:r>
      <w:r w:rsidRPr="00F508B3">
        <w:rPr>
          <w:rFonts w:ascii="Times New Roman" w:hAnsi="Times New Roman" w:cs="Times New Roman"/>
          <w:color w:val="auto"/>
        </w:rPr>
        <w:t>80%</w:t>
      </w:r>
      <w:r w:rsidRPr="00F508B3">
        <w:rPr>
          <w:rFonts w:ascii="Times New Roman" w:hAnsi="Times New Roman" w:cs="Times New Roman"/>
          <w:color w:val="auto"/>
        </w:rPr>
        <w:t>，</w:t>
      </w:r>
      <w:r w:rsidRPr="00F508B3">
        <w:rPr>
          <w:rFonts w:ascii="Times New Roman" w:eastAsia="楷体_GB2312" w:hAnsi="Times New Roman" w:cs="Times New Roman"/>
          <w:color w:val="auto"/>
        </w:rPr>
        <w:t>其中投资于消费升级相关上市公司股票的比例不低于非现金基金资产的</w:t>
      </w:r>
      <w:r w:rsidRPr="00F508B3">
        <w:rPr>
          <w:rFonts w:ascii="Times New Roman" w:eastAsia="楷体_GB2312" w:hAnsi="Times New Roman" w:cs="Times New Roman"/>
          <w:color w:val="auto"/>
        </w:rPr>
        <w:t>80%</w:t>
      </w:r>
      <w:r w:rsidRPr="00F508B3">
        <w:rPr>
          <w:rFonts w:ascii="Times New Roman" w:eastAsia="楷体_GB2312" w:hAnsi="Times New Roman" w:cs="Times New Roman"/>
          <w:color w:val="auto"/>
        </w:rPr>
        <w:t>；持有现金或者到期日在一年以内的政府债券不低于基金资产净值的</w:t>
      </w:r>
      <w:r w:rsidRPr="00F508B3">
        <w:rPr>
          <w:rFonts w:ascii="Times New Roman" w:eastAsia="楷体_GB2312" w:hAnsi="Times New Roman" w:cs="Times New Roman"/>
          <w:color w:val="auto"/>
        </w:rPr>
        <w:t>5%</w:t>
      </w:r>
      <w:r w:rsidR="0030588B" w:rsidRPr="00FD7540">
        <w:rPr>
          <w:rFonts w:ascii="Times New Roman" w:eastAsia="楷体_GB2312" w:hint="eastAsia"/>
          <w:bCs/>
        </w:rPr>
        <w:t>；其中，现金不包括结算备付金、存出保证金、应收申购款等</w:t>
      </w:r>
      <w:r w:rsidRPr="00F508B3">
        <w:rPr>
          <w:rFonts w:ascii="Times New Roman" w:eastAsia="楷体_GB2312" w:hAnsi="Times New Roman" w:cs="Times New Roman"/>
          <w:color w:val="auto"/>
        </w:rPr>
        <w:t>。</w:t>
      </w:r>
    </w:p>
    <w:p w:rsidR="0009006C" w:rsidRPr="00F508B3" w:rsidRDefault="0009006C" w:rsidP="00564070">
      <w:pPr>
        <w:ind w:firstLine="480"/>
        <w:rPr>
          <w:rFonts w:cs="Times New Roman"/>
        </w:rPr>
      </w:pPr>
    </w:p>
    <w:p w:rsidR="00C47AF2" w:rsidRPr="00F508B3" w:rsidRDefault="00C530B1" w:rsidP="00191651">
      <w:pPr>
        <w:pStyle w:val="1"/>
        <w:spacing w:after="240"/>
        <w:rPr>
          <w:rFonts w:cs="Times New Roman"/>
        </w:rPr>
      </w:pPr>
      <w:r w:rsidRPr="00F508B3">
        <w:rPr>
          <w:rFonts w:cs="Times New Roman"/>
        </w:rPr>
        <w:t>八</w:t>
      </w:r>
      <w:r w:rsidR="00C47AF2" w:rsidRPr="00F508B3">
        <w:rPr>
          <w:rFonts w:cs="Times New Roman"/>
        </w:rPr>
        <w:t>、</w:t>
      </w:r>
      <w:r w:rsidRPr="00F508B3">
        <w:rPr>
          <w:rFonts w:cs="Times New Roman"/>
        </w:rPr>
        <w:t>基金的</w:t>
      </w:r>
      <w:r w:rsidR="00C47AF2" w:rsidRPr="00F508B3">
        <w:rPr>
          <w:rFonts w:cs="Times New Roman"/>
        </w:rPr>
        <w:t>投资策略</w:t>
      </w:r>
    </w:p>
    <w:p w:rsidR="00BE55EC" w:rsidRPr="00F508B3" w:rsidRDefault="00BE55EC" w:rsidP="00191651">
      <w:pPr>
        <w:ind w:firstLine="482"/>
        <w:rPr>
          <w:rFonts w:cs="Times New Roman"/>
          <w:b/>
        </w:rPr>
      </w:pPr>
      <w:r w:rsidRPr="00F508B3">
        <w:rPr>
          <w:rFonts w:cs="Times New Roman"/>
          <w:b/>
        </w:rPr>
        <w:t>（一）大类资产配置策略</w:t>
      </w:r>
    </w:p>
    <w:p w:rsidR="00BE55EC" w:rsidRPr="00F508B3" w:rsidRDefault="00BE55EC" w:rsidP="00BE55EC">
      <w:pPr>
        <w:ind w:firstLine="480"/>
        <w:rPr>
          <w:rFonts w:cs="Times New Roman"/>
        </w:rPr>
      </w:pPr>
      <w:r w:rsidRPr="00F508B3">
        <w:rPr>
          <w:rFonts w:cs="Times New Roman"/>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在大类资产配置中，本基金主要考虑的指标包括：宏观经济指标，包括国际经济和国内经济的</w:t>
      </w:r>
      <w:r w:rsidRPr="00F508B3">
        <w:rPr>
          <w:rFonts w:cs="Times New Roman"/>
        </w:rPr>
        <w:t>GDP</w:t>
      </w:r>
      <w:r w:rsidRPr="00F508B3">
        <w:rPr>
          <w:rFonts w:cs="Times New Roman"/>
        </w:rPr>
        <w:t>增长率、工业增加值、</w:t>
      </w:r>
      <w:r w:rsidRPr="00F508B3">
        <w:rPr>
          <w:rFonts w:cs="Times New Roman"/>
        </w:rPr>
        <w:t>PPI</w:t>
      </w:r>
      <w:r w:rsidRPr="00F508B3">
        <w:rPr>
          <w:rFonts w:cs="Times New Roman"/>
        </w:rPr>
        <w:t>、</w:t>
      </w:r>
      <w:r w:rsidRPr="00F508B3">
        <w:rPr>
          <w:rFonts w:cs="Times New Roman"/>
        </w:rPr>
        <w:t>CPI</w:t>
      </w:r>
      <w:r w:rsidRPr="00F508B3">
        <w:rPr>
          <w:rFonts w:cs="Times New Roman"/>
        </w:rPr>
        <w:t>、市场利率变化、进出口贸易数据等，以判断阶段性的最优资产；微观经济指标，包括市场资金供求状况、不同类资产的盈利变化情况及盈利预期等；市场方面指标，包括市场成交量、估值水平、股票及债券市场的涨跌及预期收益率以及反映投资者情绪的技术指标等；政策因素，包括宏观政策、资本市场相关政策和大消费类行业相关政策等的出台对市场的影响等。</w:t>
      </w:r>
    </w:p>
    <w:p w:rsidR="00BE55EC" w:rsidRPr="00F508B3" w:rsidRDefault="00BE55EC" w:rsidP="00191651">
      <w:pPr>
        <w:ind w:firstLine="482"/>
        <w:rPr>
          <w:rFonts w:cs="Times New Roman"/>
          <w:b/>
        </w:rPr>
      </w:pPr>
      <w:r w:rsidRPr="00F508B3">
        <w:rPr>
          <w:rFonts w:cs="Times New Roman"/>
          <w:b/>
        </w:rPr>
        <w:t>（二）股票投资策略</w:t>
      </w:r>
    </w:p>
    <w:p w:rsidR="00BE55EC" w:rsidRPr="00F508B3" w:rsidRDefault="00BE55EC" w:rsidP="00BE55EC">
      <w:pPr>
        <w:ind w:firstLine="480"/>
        <w:rPr>
          <w:rFonts w:cs="Times New Roman"/>
        </w:rPr>
      </w:pPr>
      <w:r w:rsidRPr="00F508B3">
        <w:rPr>
          <w:rFonts w:cs="Times New Roman"/>
        </w:rPr>
        <w:t>1</w:t>
      </w:r>
      <w:r w:rsidRPr="00F508B3">
        <w:rPr>
          <w:rFonts w:cs="Times New Roman"/>
        </w:rPr>
        <w:t>、消费升级行业的界定</w:t>
      </w:r>
    </w:p>
    <w:p w:rsidR="00BE55EC" w:rsidRPr="00F508B3" w:rsidRDefault="00BE55EC" w:rsidP="00BE55EC">
      <w:pPr>
        <w:ind w:firstLine="480"/>
        <w:rPr>
          <w:rFonts w:cs="Times New Roman"/>
        </w:rPr>
      </w:pPr>
      <w:r w:rsidRPr="00F508B3">
        <w:rPr>
          <w:rFonts w:cs="Times New Roman"/>
        </w:rPr>
        <w:t>基于对消费行业发展形势和未来趋势的深刻理解，本基金对消费主题范畴的界定定位于消费升级行业，本基金所聚焦的新兴消费相关行业包括医药、医疗器械、医疗服务、娱乐传媒、互联网信息消费、智能家居、车联网、在线教育等相关行业，居民未来新兴消费将转向学习、交流、医疗、娱乐、理财等行业。</w:t>
      </w:r>
    </w:p>
    <w:p w:rsidR="00BE55EC" w:rsidRPr="00F508B3" w:rsidRDefault="00BE55EC" w:rsidP="00BE55EC">
      <w:pPr>
        <w:ind w:firstLine="480"/>
        <w:rPr>
          <w:rFonts w:cs="Times New Roman"/>
        </w:rPr>
      </w:pPr>
      <w:r w:rsidRPr="00F508B3">
        <w:rPr>
          <w:rFonts w:cs="Times New Roman"/>
        </w:rPr>
        <w:t>通过对国外发展历史的研究，随着居民消费水平和消费意识的转变，加之目前互联网对居民消费行为及企业商业模式的改变，未来在上述关键消费领域的投资机会将大幅高于传统衣食住行等消费领域。</w:t>
      </w:r>
    </w:p>
    <w:p w:rsidR="00BE55EC" w:rsidRPr="00F508B3" w:rsidRDefault="00BE55EC" w:rsidP="00BE55EC">
      <w:pPr>
        <w:ind w:firstLine="480"/>
        <w:rPr>
          <w:rFonts w:cs="Times New Roman"/>
        </w:rPr>
      </w:pPr>
      <w:r w:rsidRPr="00F508B3">
        <w:rPr>
          <w:rFonts w:cs="Times New Roman"/>
        </w:rPr>
        <w:t>2</w:t>
      </w:r>
      <w:r w:rsidRPr="00F508B3">
        <w:rPr>
          <w:rFonts w:cs="Times New Roman"/>
        </w:rPr>
        <w:t>、消费升级行业配置策略</w:t>
      </w:r>
    </w:p>
    <w:p w:rsidR="00BE55EC" w:rsidRPr="00F508B3" w:rsidRDefault="00BE55EC" w:rsidP="00BE55EC">
      <w:pPr>
        <w:ind w:firstLine="480"/>
        <w:rPr>
          <w:rFonts w:cs="Times New Roman"/>
        </w:rPr>
      </w:pPr>
      <w:r w:rsidRPr="00F508B3">
        <w:rPr>
          <w:rFonts w:cs="Times New Roman"/>
        </w:rPr>
        <w:t>本基金将跟踪分析经济转型带来的消费结构升级变化趋势，不断发掘消费升级相关行业各子行业的投资机会。本基金将从以下两个方面对消费升级相关行业的各个子行业进行分析：</w:t>
      </w:r>
    </w:p>
    <w:p w:rsidR="00BE55EC" w:rsidRPr="00F508B3" w:rsidRDefault="00BE55EC" w:rsidP="00BE55EC">
      <w:pPr>
        <w:ind w:firstLine="480"/>
        <w:rPr>
          <w:rFonts w:cs="Times New Roman"/>
        </w:rPr>
      </w:pPr>
      <w:r w:rsidRPr="00F508B3">
        <w:rPr>
          <w:rFonts w:cs="Times New Roman"/>
        </w:rPr>
        <w:t>1</w:t>
      </w:r>
      <w:r w:rsidRPr="00F508B3">
        <w:rPr>
          <w:rFonts w:cs="Times New Roman"/>
        </w:rPr>
        <w:t>）政策影响分析：根据国家产业政策、财政税收政策、货币政策等变化，分析各项政策对消费行业各子行业以及消费结构的影响，超配受益于国家政策较大的子行业，低配受益国家政策影响较小的子行业。</w:t>
      </w:r>
    </w:p>
    <w:p w:rsidR="00BE55EC" w:rsidRPr="00F508B3" w:rsidRDefault="00BE55EC" w:rsidP="00BE55EC">
      <w:pPr>
        <w:ind w:firstLine="480"/>
        <w:rPr>
          <w:rFonts w:cs="Times New Roman"/>
        </w:rPr>
      </w:pPr>
      <w:r w:rsidRPr="00F508B3">
        <w:rPr>
          <w:rFonts w:cs="Times New Roman"/>
        </w:rPr>
        <w:t>2</w:t>
      </w:r>
      <w:r w:rsidRPr="00F508B3">
        <w:rPr>
          <w:rFonts w:cs="Times New Roman"/>
        </w:rPr>
        <w:t>）具体行业分析：根据消费行业各个子行业以及对应的企业所处的不同阶段（创业期、成长期、成熟期和衰退期），对子行业及行业内的企业进行盈利性分析，挑选出处于成长期、业绩能够超过行业平均水平并且可以稳定持续成长的行业，并在兼顾各行业市值规模、流动性等因素的基础上，进行合理的行业配置。</w:t>
      </w:r>
    </w:p>
    <w:p w:rsidR="00BE55EC" w:rsidRPr="00F508B3" w:rsidRDefault="00BE55EC" w:rsidP="00BE55EC">
      <w:pPr>
        <w:ind w:firstLine="480"/>
        <w:rPr>
          <w:rFonts w:cs="Times New Roman"/>
        </w:rPr>
      </w:pPr>
      <w:r w:rsidRPr="00F508B3">
        <w:rPr>
          <w:rFonts w:cs="Times New Roman"/>
        </w:rPr>
        <w:t>3</w:t>
      </w:r>
      <w:r w:rsidRPr="00F508B3">
        <w:rPr>
          <w:rFonts w:cs="Times New Roman"/>
        </w:rPr>
        <w:t>、个股投资策略</w:t>
      </w:r>
    </w:p>
    <w:p w:rsidR="00BE55EC" w:rsidRPr="00F508B3" w:rsidRDefault="00BE55EC" w:rsidP="00BE55EC">
      <w:pPr>
        <w:ind w:firstLine="480"/>
        <w:rPr>
          <w:rFonts w:cs="Times New Roman"/>
        </w:rPr>
      </w:pPr>
      <w:r w:rsidRPr="00F508B3">
        <w:rPr>
          <w:rFonts w:cs="Times New Roman"/>
        </w:rPr>
        <w:t>本基金在行业配置的基础上，通过定性分析和定量分析相结合的办法，挑选出受惠于经济转型和消费升级的优质上市公司。</w:t>
      </w:r>
    </w:p>
    <w:p w:rsidR="00BE55EC" w:rsidRPr="00F508B3" w:rsidRDefault="00BE55EC" w:rsidP="00BE55EC">
      <w:pPr>
        <w:ind w:firstLine="480"/>
        <w:rPr>
          <w:rFonts w:cs="Times New Roman"/>
        </w:rPr>
      </w:pPr>
      <w:r w:rsidRPr="00F508B3">
        <w:rPr>
          <w:rFonts w:cs="Times New Roman"/>
        </w:rPr>
        <w:t>（</w:t>
      </w:r>
      <w:r w:rsidRPr="00F508B3">
        <w:rPr>
          <w:rFonts w:cs="Times New Roman"/>
        </w:rPr>
        <w:t>1</w:t>
      </w:r>
      <w:r w:rsidRPr="00F508B3">
        <w:rPr>
          <w:rFonts w:cs="Times New Roman"/>
        </w:rPr>
        <w:t>）定性分析</w:t>
      </w:r>
    </w:p>
    <w:p w:rsidR="00BE55EC" w:rsidRPr="00F508B3" w:rsidRDefault="00BE55EC" w:rsidP="00BE55EC">
      <w:pPr>
        <w:ind w:firstLine="480"/>
        <w:rPr>
          <w:rFonts w:cs="Times New Roman"/>
        </w:rPr>
      </w:pPr>
      <w:r w:rsidRPr="00F508B3">
        <w:rPr>
          <w:rFonts w:cs="Times New Roman"/>
        </w:rPr>
        <w:t>本基金对上市公司的竞争优势进行定性评估。上市公司在行业中的相对竞争力是决定投资价值的重要依据，主要包括以下几个方面：</w:t>
      </w:r>
    </w:p>
    <w:p w:rsidR="00BE55EC" w:rsidRPr="00F508B3" w:rsidRDefault="00BE55EC" w:rsidP="00BE55EC">
      <w:pPr>
        <w:ind w:firstLine="480"/>
        <w:rPr>
          <w:rFonts w:cs="Times New Roman"/>
        </w:rPr>
      </w:pPr>
      <w:r w:rsidRPr="00F508B3">
        <w:rPr>
          <w:rFonts w:cs="Times New Roman"/>
        </w:rPr>
        <w:t>1</w:t>
      </w:r>
      <w:r w:rsidRPr="00F508B3">
        <w:rPr>
          <w:rFonts w:cs="Times New Roman"/>
        </w:rPr>
        <w:t>）公司的竞争优势：重点考察公司的市场优势，包括市场地位、市场份额、在细分市场是否占据领先位置、是否具有品牌号召力或较高的行业知名度、在营销渠道及营销网络方面的优势和发展潜力等；资源优势，包括是否拥有独特优势</w:t>
      </w:r>
    </w:p>
    <w:p w:rsidR="00BE55EC" w:rsidRPr="00F508B3" w:rsidRDefault="00BE55EC" w:rsidP="00BE55EC">
      <w:pPr>
        <w:ind w:firstLineChars="0" w:firstLine="0"/>
        <w:rPr>
          <w:rFonts w:cs="Times New Roman"/>
        </w:rPr>
      </w:pPr>
      <w:r w:rsidRPr="00F508B3">
        <w:rPr>
          <w:rFonts w:cs="Times New Roman"/>
        </w:rPr>
        <w:t>的物资或非物质资源，比如市场资源、专利技术等；产品优势，包括是否拥有独</w:t>
      </w:r>
    </w:p>
    <w:p w:rsidR="00BE55EC" w:rsidRPr="00F508B3" w:rsidRDefault="00BE55EC" w:rsidP="00BE55EC">
      <w:pPr>
        <w:ind w:firstLineChars="0" w:firstLine="0"/>
        <w:rPr>
          <w:rFonts w:cs="Times New Roman"/>
        </w:rPr>
      </w:pPr>
      <w:r w:rsidRPr="00F508B3">
        <w:rPr>
          <w:rFonts w:cs="Times New Roman"/>
        </w:rPr>
        <w:t>特的、难以模仿的产品，对产品的定价能力等。</w:t>
      </w:r>
    </w:p>
    <w:p w:rsidR="00BE55EC" w:rsidRPr="00F508B3" w:rsidRDefault="00BE55EC" w:rsidP="00BE55EC">
      <w:pPr>
        <w:ind w:firstLine="480"/>
        <w:rPr>
          <w:rFonts w:cs="Times New Roman"/>
        </w:rPr>
      </w:pPr>
      <w:r w:rsidRPr="00F508B3">
        <w:rPr>
          <w:rFonts w:cs="Times New Roman"/>
        </w:rPr>
        <w:t>2</w:t>
      </w:r>
      <w:r w:rsidRPr="00F508B3">
        <w:rPr>
          <w:rFonts w:cs="Times New Roman"/>
        </w:rPr>
        <w:t>）公司的盈利模式：对企业盈利模式的考察重点关注企业盈利模式的属性以及成熟程度，考察核心竞争力的不可复制性、可持续性、稳定性。</w:t>
      </w:r>
    </w:p>
    <w:p w:rsidR="00BE55EC" w:rsidRPr="00F508B3" w:rsidRDefault="00BE55EC" w:rsidP="00BE55EC">
      <w:pPr>
        <w:ind w:firstLine="480"/>
        <w:rPr>
          <w:rFonts w:cs="Times New Roman"/>
        </w:rPr>
      </w:pPr>
      <w:r w:rsidRPr="00F508B3">
        <w:rPr>
          <w:rFonts w:cs="Times New Roman"/>
        </w:rPr>
        <w:t>3</w:t>
      </w:r>
      <w:r w:rsidRPr="00F508B3">
        <w:rPr>
          <w:rFonts w:cs="Times New Roman"/>
        </w:rPr>
        <w:t>）公司治理方面：考察上市公司是否有清晰、合理、可执行的发展战略，是否具有合理的治理结构，管理团队是否团结高效、经验丰富等。</w:t>
      </w:r>
    </w:p>
    <w:p w:rsidR="00BE55EC" w:rsidRPr="00F508B3" w:rsidRDefault="00BE55EC" w:rsidP="00BE55EC">
      <w:pPr>
        <w:ind w:firstLine="480"/>
        <w:rPr>
          <w:rFonts w:cs="Times New Roman"/>
        </w:rPr>
      </w:pPr>
      <w:r w:rsidRPr="00F508B3">
        <w:rPr>
          <w:rFonts w:cs="Times New Roman"/>
        </w:rPr>
        <w:t>（</w:t>
      </w:r>
      <w:r w:rsidRPr="00F508B3">
        <w:rPr>
          <w:rFonts w:cs="Times New Roman"/>
        </w:rPr>
        <w:t>2</w:t>
      </w:r>
      <w:r w:rsidRPr="00F508B3">
        <w:rPr>
          <w:rFonts w:cs="Times New Roman"/>
        </w:rPr>
        <w:t>）定量分析</w:t>
      </w:r>
    </w:p>
    <w:p w:rsidR="00BE55EC" w:rsidRPr="00F508B3" w:rsidRDefault="00BE55EC" w:rsidP="00BE55EC">
      <w:pPr>
        <w:ind w:firstLine="480"/>
        <w:rPr>
          <w:rFonts w:cs="Times New Roman"/>
        </w:rPr>
      </w:pPr>
      <w:r w:rsidRPr="00F508B3">
        <w:rPr>
          <w:rFonts w:cs="Times New Roman"/>
        </w:rPr>
        <w:t>本基金将对反映上市公司质量和增长潜力的成长性指标、财务指标和估值指标等进行定量分析，以挑选具有成长优势、财务优势和估值优势的个股。</w:t>
      </w:r>
    </w:p>
    <w:p w:rsidR="00BE55EC" w:rsidRPr="00F508B3" w:rsidRDefault="00BE55EC" w:rsidP="00BE55EC">
      <w:pPr>
        <w:ind w:firstLine="480"/>
        <w:rPr>
          <w:rFonts w:cs="Times New Roman"/>
        </w:rPr>
      </w:pPr>
      <w:r w:rsidRPr="00F508B3">
        <w:rPr>
          <w:rFonts w:cs="Times New Roman"/>
        </w:rPr>
        <w:t>1</w:t>
      </w:r>
      <w:r w:rsidRPr="00F508B3">
        <w:rPr>
          <w:rFonts w:cs="Times New Roman"/>
        </w:rPr>
        <w:t>）成长性指标：收入增长率、营业利润增长率和净利润增长率等；</w:t>
      </w:r>
    </w:p>
    <w:p w:rsidR="00BE55EC" w:rsidRPr="00F508B3" w:rsidRDefault="00BE55EC" w:rsidP="00BE55EC">
      <w:pPr>
        <w:ind w:firstLine="480"/>
        <w:rPr>
          <w:rFonts w:cs="Times New Roman"/>
        </w:rPr>
      </w:pPr>
      <w:r w:rsidRPr="00F508B3">
        <w:rPr>
          <w:rFonts w:cs="Times New Roman"/>
        </w:rPr>
        <w:t>2</w:t>
      </w:r>
      <w:r w:rsidRPr="00F508B3">
        <w:rPr>
          <w:rFonts w:cs="Times New Roman"/>
        </w:rPr>
        <w:t>）财务指标：毛利率、营业利润率、净利率、净资产收益率、经营活动净收益</w:t>
      </w:r>
      <w:r w:rsidRPr="00F508B3">
        <w:rPr>
          <w:rFonts w:cs="Times New Roman"/>
        </w:rPr>
        <w:t>/</w:t>
      </w:r>
      <w:r w:rsidRPr="00F508B3">
        <w:rPr>
          <w:rFonts w:cs="Times New Roman"/>
        </w:rPr>
        <w:t>利润总额等；</w:t>
      </w:r>
    </w:p>
    <w:p w:rsidR="00BE55EC" w:rsidRPr="00F508B3" w:rsidRDefault="00BE55EC" w:rsidP="00BE55EC">
      <w:pPr>
        <w:ind w:firstLine="480"/>
        <w:rPr>
          <w:rFonts w:cs="Times New Roman"/>
        </w:rPr>
      </w:pPr>
      <w:r w:rsidRPr="00F508B3">
        <w:rPr>
          <w:rFonts w:cs="Times New Roman"/>
        </w:rPr>
        <w:t>3</w:t>
      </w:r>
      <w:r w:rsidRPr="00F508B3">
        <w:rPr>
          <w:rFonts w:cs="Times New Roman"/>
        </w:rPr>
        <w:t>）估值指标：市盈率（</w:t>
      </w:r>
      <w:r w:rsidRPr="00F508B3">
        <w:rPr>
          <w:rFonts w:cs="Times New Roman"/>
        </w:rPr>
        <w:t>PE</w:t>
      </w:r>
      <w:r w:rsidRPr="00F508B3">
        <w:rPr>
          <w:rFonts w:cs="Times New Roman"/>
        </w:rPr>
        <w:t>）、市盈率相对盈利增长比率（</w:t>
      </w:r>
      <w:r w:rsidRPr="00F508B3">
        <w:rPr>
          <w:rFonts w:cs="Times New Roman"/>
        </w:rPr>
        <w:t>PEG</w:t>
      </w:r>
      <w:r w:rsidRPr="00F508B3">
        <w:rPr>
          <w:rFonts w:cs="Times New Roman"/>
        </w:rPr>
        <w:t>）、市销率（</w:t>
      </w:r>
      <w:r w:rsidRPr="00F508B3">
        <w:rPr>
          <w:rFonts w:cs="Times New Roman"/>
        </w:rPr>
        <w:t>PS</w:t>
      </w:r>
      <w:r w:rsidRPr="00F508B3">
        <w:rPr>
          <w:rFonts w:cs="Times New Roman"/>
        </w:rPr>
        <w:t>）和总市值。</w:t>
      </w:r>
    </w:p>
    <w:p w:rsidR="00BE55EC" w:rsidRPr="00F508B3" w:rsidRDefault="00BE55EC" w:rsidP="00191651">
      <w:pPr>
        <w:ind w:firstLine="482"/>
        <w:rPr>
          <w:rFonts w:cs="Times New Roman"/>
          <w:b/>
        </w:rPr>
      </w:pPr>
      <w:r w:rsidRPr="00F508B3">
        <w:rPr>
          <w:rFonts w:cs="Times New Roman"/>
          <w:b/>
        </w:rPr>
        <w:t>（三）债券投资策略</w:t>
      </w:r>
    </w:p>
    <w:p w:rsidR="00BE55EC" w:rsidRPr="00F508B3" w:rsidRDefault="00BE55EC" w:rsidP="00BE55EC">
      <w:pPr>
        <w:ind w:firstLine="480"/>
        <w:rPr>
          <w:rFonts w:cs="Times New Roman"/>
        </w:rPr>
      </w:pPr>
      <w:r w:rsidRPr="00F508B3">
        <w:rPr>
          <w:rFonts w:cs="Times New Roman"/>
        </w:rPr>
        <w:t>本基金依据资产配置结果，在部分阶段以改善投资组合风险为出发点配置债券资产。首先，根据宏观经济分析、资金面动向分析和投资人行为分析判断未来利率期限结构变化，充分考虑组合的流动性管理的实际情况，确定债券组合的久期和期限结构配置；其次，结合信用分析、流动性分析、税收分析等综合因素确定债券组合的类属配置；再次，在上述基础上利用债券定价技术，进行个券选择，选择被低估的债券进行投资。</w:t>
      </w:r>
    </w:p>
    <w:p w:rsidR="00BE55EC" w:rsidRPr="00F508B3" w:rsidRDefault="00BE55EC" w:rsidP="00191651">
      <w:pPr>
        <w:ind w:firstLine="482"/>
        <w:rPr>
          <w:rFonts w:cs="Times New Roman"/>
          <w:b/>
        </w:rPr>
      </w:pPr>
      <w:r w:rsidRPr="00F508B3">
        <w:rPr>
          <w:rFonts w:cs="Times New Roman"/>
          <w:b/>
        </w:rPr>
        <w:t>（四）权证投资策略</w:t>
      </w:r>
    </w:p>
    <w:p w:rsidR="00BE55EC" w:rsidRPr="00F508B3" w:rsidRDefault="00BE55EC" w:rsidP="00BE55EC">
      <w:pPr>
        <w:ind w:firstLine="480"/>
        <w:rPr>
          <w:rFonts w:cs="Times New Roman"/>
        </w:rPr>
      </w:pPr>
      <w:r w:rsidRPr="00F508B3">
        <w:rPr>
          <w:rFonts w:cs="Times New Roman"/>
        </w:rPr>
        <w:t>权证为本基金辅助性投资工具。在进行权证投资时，基金管理人将通过对权证标的证券基本面的研究，结合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追求较稳定的当期收益。</w:t>
      </w:r>
    </w:p>
    <w:p w:rsidR="00DD2ED0" w:rsidRPr="00F508B3" w:rsidRDefault="00DD2ED0" w:rsidP="00C47AF2">
      <w:pPr>
        <w:ind w:firstLine="480"/>
        <w:rPr>
          <w:rFonts w:cs="Times New Roman"/>
          <w:kern w:val="0"/>
        </w:rPr>
      </w:pPr>
    </w:p>
    <w:p w:rsidR="00C47AF2" w:rsidRPr="00F508B3" w:rsidRDefault="00C530B1" w:rsidP="00191651">
      <w:pPr>
        <w:pStyle w:val="1"/>
        <w:spacing w:after="240"/>
        <w:rPr>
          <w:rFonts w:cs="Times New Roman"/>
        </w:rPr>
      </w:pPr>
      <w:r w:rsidRPr="00F508B3">
        <w:rPr>
          <w:rFonts w:cs="Times New Roman"/>
        </w:rPr>
        <w:t>九</w:t>
      </w:r>
      <w:r w:rsidR="00C47AF2" w:rsidRPr="00F508B3">
        <w:rPr>
          <w:rFonts w:cs="Times New Roman"/>
        </w:rPr>
        <w:t>、</w:t>
      </w:r>
      <w:r w:rsidRPr="00F508B3">
        <w:rPr>
          <w:rFonts w:cs="Times New Roman"/>
        </w:rPr>
        <w:t>基金的</w:t>
      </w:r>
      <w:r w:rsidR="00C47AF2" w:rsidRPr="00F508B3">
        <w:rPr>
          <w:rFonts w:cs="Times New Roman"/>
        </w:rPr>
        <w:t>业绩比较基准</w:t>
      </w:r>
    </w:p>
    <w:p w:rsidR="00BE55EC" w:rsidRPr="00F508B3" w:rsidRDefault="00BE55EC" w:rsidP="00BE55EC">
      <w:pPr>
        <w:ind w:firstLine="480"/>
        <w:rPr>
          <w:rFonts w:cs="Times New Roman"/>
          <w:szCs w:val="24"/>
        </w:rPr>
      </w:pPr>
      <w:r w:rsidRPr="00F508B3">
        <w:rPr>
          <w:rFonts w:cs="Times New Roman"/>
          <w:szCs w:val="24"/>
        </w:rPr>
        <w:t>本基金的业绩比较基准为：</w:t>
      </w:r>
      <w:r w:rsidR="00916984" w:rsidRPr="00F508B3">
        <w:rPr>
          <w:rFonts w:cs="Times New Roman"/>
        </w:rPr>
        <w:t>中证主要消费指数</w:t>
      </w:r>
      <w:r w:rsidRPr="00F508B3">
        <w:rPr>
          <w:rFonts w:cs="Times New Roman"/>
          <w:szCs w:val="24"/>
        </w:rPr>
        <w:t>收益率</w:t>
      </w:r>
      <w:r w:rsidRPr="00F508B3">
        <w:rPr>
          <w:rFonts w:cs="Times New Roman"/>
          <w:szCs w:val="24"/>
        </w:rPr>
        <w:t>×80% +</w:t>
      </w:r>
      <w:r w:rsidRPr="00F508B3">
        <w:rPr>
          <w:rFonts w:cs="Times New Roman"/>
          <w:szCs w:val="24"/>
        </w:rPr>
        <w:t>中证全债指数收益率</w:t>
      </w:r>
      <w:r w:rsidRPr="00F508B3">
        <w:rPr>
          <w:rFonts w:cs="Times New Roman"/>
          <w:szCs w:val="24"/>
        </w:rPr>
        <w:t>×20%</w:t>
      </w:r>
      <w:r w:rsidRPr="00F508B3">
        <w:rPr>
          <w:rFonts w:cs="Times New Roman"/>
          <w:szCs w:val="24"/>
        </w:rPr>
        <w:t>。</w:t>
      </w:r>
    </w:p>
    <w:p w:rsidR="00BE55EC" w:rsidRPr="00F508B3" w:rsidRDefault="000B72CF" w:rsidP="00BE55EC">
      <w:pPr>
        <w:ind w:firstLine="480"/>
        <w:rPr>
          <w:rFonts w:cs="Times New Roman"/>
        </w:rPr>
      </w:pPr>
      <w:r w:rsidRPr="00F508B3">
        <w:rPr>
          <w:rFonts w:cs="Times New Roman"/>
        </w:rPr>
        <w:t>中证主要消费指数由中证指数有限公司编制，其成份股包括中证</w:t>
      </w:r>
      <w:r w:rsidRPr="00F508B3">
        <w:rPr>
          <w:rFonts w:cs="Times New Roman"/>
        </w:rPr>
        <w:t>800</w:t>
      </w:r>
      <w:r w:rsidRPr="00F508B3">
        <w:rPr>
          <w:rFonts w:cs="Times New Roman"/>
        </w:rPr>
        <w:t>指数全部样本股中属于主要消费行业的上市公司，可以较好地反映沪深两市主要消费行业上市公司股票的整体表现</w:t>
      </w:r>
      <w:r w:rsidR="00BE55EC" w:rsidRPr="00F508B3">
        <w:rPr>
          <w:rFonts w:cs="Times New Roman"/>
        </w:rPr>
        <w:t>；中证全债指数是中证指数公司编制的综合反映银行间债券市场和沪深交易所债券市场的跨市场债券指数。基于本基金资产配置比例以及</w:t>
      </w:r>
      <w:r w:rsidRPr="00F508B3">
        <w:rPr>
          <w:rFonts w:cs="Times New Roman"/>
        </w:rPr>
        <w:t>中证主要消费指数</w:t>
      </w:r>
      <w:r w:rsidR="00BE55EC" w:rsidRPr="00F508B3">
        <w:rPr>
          <w:rFonts w:cs="Times New Roman"/>
        </w:rPr>
        <w:t>和</w:t>
      </w:r>
      <w:r w:rsidR="00BE55EC" w:rsidRPr="00F508B3">
        <w:rPr>
          <w:rFonts w:cs="Times New Roman"/>
          <w:szCs w:val="24"/>
        </w:rPr>
        <w:t>中证全债指数</w:t>
      </w:r>
      <w:r w:rsidR="00BE55EC" w:rsidRPr="00F508B3">
        <w:rPr>
          <w:rFonts w:cs="Times New Roman"/>
        </w:rPr>
        <w:t>的特征，选用该业绩比较基准能够反应本基金的风险收益特征。</w:t>
      </w:r>
    </w:p>
    <w:p w:rsidR="00BE55EC" w:rsidRPr="00F508B3" w:rsidRDefault="00BE55EC" w:rsidP="00BE55EC">
      <w:pPr>
        <w:ind w:firstLine="480"/>
        <w:rPr>
          <w:rFonts w:cs="Times New Roman"/>
        </w:rPr>
      </w:pPr>
      <w:r w:rsidRPr="00F508B3">
        <w:rPr>
          <w:rFonts w:cs="Times New Roman"/>
        </w:rPr>
        <w:t>今后法律法规发生变化，或者有更权威的、更能为市场普遍接受的业绩比较基准推出，或者是市场上出现更加适合用于本基金的业绩基准的指数时，本基金管理人协商基金托管人后可以在报中国证监会备案以后变更业绩比较基准并及时公告，但不需要召集基金份额持有人大会。</w:t>
      </w:r>
    </w:p>
    <w:p w:rsidR="00C47AF2" w:rsidRPr="00F508B3" w:rsidRDefault="00C47AF2" w:rsidP="00C47AF2">
      <w:pPr>
        <w:ind w:firstLine="480"/>
        <w:rPr>
          <w:rFonts w:cs="Times New Roman"/>
        </w:rPr>
      </w:pPr>
    </w:p>
    <w:p w:rsidR="00C47AF2" w:rsidRPr="00F508B3" w:rsidRDefault="00C530B1" w:rsidP="00191651">
      <w:pPr>
        <w:pStyle w:val="1"/>
        <w:spacing w:after="240"/>
        <w:rPr>
          <w:rFonts w:cs="Times New Roman"/>
        </w:rPr>
      </w:pPr>
      <w:r w:rsidRPr="00F508B3">
        <w:rPr>
          <w:rFonts w:cs="Times New Roman"/>
        </w:rPr>
        <w:t>十</w:t>
      </w:r>
      <w:r w:rsidR="00C47AF2" w:rsidRPr="00F508B3">
        <w:rPr>
          <w:rFonts w:cs="Times New Roman"/>
        </w:rPr>
        <w:t>、风险收益特征</w:t>
      </w:r>
    </w:p>
    <w:p w:rsidR="00BE55EC" w:rsidRDefault="00BE55EC" w:rsidP="00BE55EC">
      <w:pPr>
        <w:ind w:firstLine="480"/>
        <w:rPr>
          <w:rFonts w:cs="Times New Roman"/>
        </w:rPr>
      </w:pPr>
      <w:r w:rsidRPr="00F508B3">
        <w:rPr>
          <w:rFonts w:cs="Times New Roman"/>
        </w:rPr>
        <w:t>本基金属于股票型基金，其预期的风险和收益高于货币市场基金、债券基金、混合型基金，属于高预期风险和高预期收益的</w:t>
      </w:r>
      <w:r w:rsidR="001D461F" w:rsidRPr="00F508B3">
        <w:rPr>
          <w:rFonts w:cs="Times New Roman"/>
        </w:rPr>
        <w:t>证券投资基金</w:t>
      </w:r>
      <w:r w:rsidRPr="00F508B3">
        <w:rPr>
          <w:rFonts w:cs="Times New Roman"/>
        </w:rPr>
        <w:t>。</w:t>
      </w:r>
    </w:p>
    <w:p w:rsidR="00D64B56" w:rsidRPr="00F508B3" w:rsidRDefault="00D64B56" w:rsidP="00BE55EC">
      <w:pPr>
        <w:ind w:firstLine="480"/>
        <w:rPr>
          <w:rFonts w:cs="Times New Roman"/>
          <w:bCs/>
        </w:rPr>
      </w:pPr>
    </w:p>
    <w:p w:rsidR="002C1DF9" w:rsidRPr="00F508B3" w:rsidRDefault="002C1DF9" w:rsidP="00191651">
      <w:pPr>
        <w:pStyle w:val="1"/>
        <w:spacing w:after="240"/>
        <w:rPr>
          <w:rFonts w:cs="Times New Roman"/>
        </w:rPr>
      </w:pPr>
      <w:r w:rsidRPr="00F508B3">
        <w:rPr>
          <w:rFonts w:cs="Times New Roman"/>
        </w:rPr>
        <w:t>十</w:t>
      </w:r>
      <w:r w:rsidR="00C530B1" w:rsidRPr="00F508B3">
        <w:rPr>
          <w:rFonts w:cs="Times New Roman"/>
        </w:rPr>
        <w:t>一</w:t>
      </w:r>
      <w:r w:rsidRPr="00F508B3">
        <w:rPr>
          <w:rFonts w:cs="Times New Roman"/>
        </w:rPr>
        <w:t>、基金投资组合报告</w:t>
      </w:r>
    </w:p>
    <w:p w:rsidR="00232151" w:rsidRPr="00C02E16" w:rsidRDefault="00232151" w:rsidP="00232151">
      <w:pPr>
        <w:ind w:firstLine="480"/>
        <w:rPr>
          <w:rFonts w:cs="Times New Roman"/>
        </w:rPr>
      </w:pPr>
      <w:r w:rsidRPr="00C02E16">
        <w:rPr>
          <w:rFonts w:cs="Times New Roman"/>
        </w:rPr>
        <w:t>基金管理人的董事会及董事保证本报告中所载资料不存在虚假记载、误导性陈述或重大遗漏，并对其内容的真实性、准确性和完整性承担个别及连带责任。</w:t>
      </w:r>
    </w:p>
    <w:p w:rsidR="00232151" w:rsidRPr="00C02E16" w:rsidRDefault="00232151" w:rsidP="00232151">
      <w:pPr>
        <w:ind w:firstLine="480"/>
        <w:rPr>
          <w:rFonts w:cs="Times New Roman"/>
        </w:rPr>
      </w:pPr>
      <w:r w:rsidRPr="00C02E16">
        <w:rPr>
          <w:rFonts w:cs="Times New Roman"/>
        </w:rPr>
        <w:t>基金托管人根据本基金合同规定，复核了本报告中的财务指标、净值表现和投资组合报告等内容，保证复核内容不存在虚假记载、误导性陈述或者重大遗漏。</w:t>
      </w:r>
    </w:p>
    <w:p w:rsidR="003354EE" w:rsidRPr="00574996" w:rsidRDefault="003354EE" w:rsidP="003354EE">
      <w:pPr>
        <w:ind w:firstLine="480"/>
        <w:rPr>
          <w:rFonts w:cs="Times New Roman"/>
        </w:rPr>
      </w:pPr>
      <w:r>
        <w:rPr>
          <w:rFonts w:cs="Times New Roman" w:hint="eastAsia"/>
        </w:rPr>
        <w:t>以下内容</w:t>
      </w:r>
      <w:r>
        <w:rPr>
          <w:rFonts w:cs="Times New Roman"/>
        </w:rPr>
        <w:t>摘自</w:t>
      </w:r>
      <w:r w:rsidRPr="00B52518">
        <w:rPr>
          <w:rFonts w:cs="Times New Roman" w:hint="eastAsia"/>
        </w:rPr>
        <w:t>中金消费升级股票型证券投资基金</w:t>
      </w:r>
      <w:r w:rsidRPr="00B52518">
        <w:rPr>
          <w:rFonts w:cs="Times New Roman" w:hint="eastAsia"/>
        </w:rPr>
        <w:t>2019</w:t>
      </w:r>
      <w:r w:rsidRPr="00B52518">
        <w:rPr>
          <w:rFonts w:cs="Times New Roman" w:hint="eastAsia"/>
        </w:rPr>
        <w:t>年第</w:t>
      </w:r>
      <w:r w:rsidRPr="00B52518">
        <w:rPr>
          <w:rFonts w:cs="Times New Roman" w:hint="eastAsia"/>
        </w:rPr>
        <w:t>1</w:t>
      </w:r>
      <w:r w:rsidRPr="00B52518">
        <w:rPr>
          <w:rFonts w:cs="Times New Roman" w:hint="eastAsia"/>
        </w:rPr>
        <w:t>季度报告</w:t>
      </w:r>
      <w:r>
        <w:rPr>
          <w:rFonts w:cs="Times New Roman" w:hint="eastAsia"/>
        </w:rPr>
        <w:t>。</w:t>
      </w:r>
    </w:p>
    <w:p w:rsidR="003354EE" w:rsidRPr="00574996" w:rsidRDefault="003354EE" w:rsidP="003354EE">
      <w:pPr>
        <w:ind w:firstLine="480"/>
        <w:rPr>
          <w:rFonts w:cs="Times New Roman"/>
        </w:rPr>
      </w:pPr>
      <w:r w:rsidRPr="00574996">
        <w:rPr>
          <w:rFonts w:cs="Times New Roman"/>
        </w:rPr>
        <w:t>10.1</w:t>
      </w:r>
      <w:r w:rsidRPr="00574996">
        <w:rPr>
          <w:rFonts w:cs="Times New Roman"/>
        </w:rPr>
        <w:t>报告期末基金资产组合情况</w:t>
      </w:r>
    </w:p>
    <w:tbl>
      <w:tblPr>
        <w:tblW w:w="54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3"/>
        <w:gridCol w:w="2126"/>
        <w:gridCol w:w="2977"/>
      </w:tblGrid>
      <w:tr w:rsidR="003354EE" w:rsidRPr="00574996" w:rsidTr="00B137D5">
        <w:trPr>
          <w:trHeight w:val="304"/>
        </w:trPr>
        <w:tc>
          <w:tcPr>
            <w:tcW w:w="710" w:type="dxa"/>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序号</w:t>
            </w:r>
          </w:p>
        </w:tc>
        <w:tc>
          <w:tcPr>
            <w:tcW w:w="3403" w:type="dxa"/>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项目</w:t>
            </w:r>
          </w:p>
        </w:tc>
        <w:tc>
          <w:tcPr>
            <w:tcW w:w="2126" w:type="dxa"/>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金额（元）</w:t>
            </w:r>
          </w:p>
        </w:tc>
        <w:tc>
          <w:tcPr>
            <w:tcW w:w="2977" w:type="dxa"/>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占基金总资产的比例（</w:t>
            </w:r>
            <w:r w:rsidRPr="00574996">
              <w:rPr>
                <w:rFonts w:cs="Times New Roman"/>
              </w:rPr>
              <w:t>%</w:t>
            </w:r>
            <w:r w:rsidRPr="00574996">
              <w:rPr>
                <w:rFonts w:cs="Times New Roman"/>
              </w:rPr>
              <w:t>）</w:t>
            </w:r>
          </w:p>
        </w:tc>
      </w:tr>
      <w:tr w:rsidR="003354EE" w:rsidRPr="00574996" w:rsidTr="00B137D5">
        <w:trPr>
          <w:trHeight w:val="304"/>
        </w:trPr>
        <w:tc>
          <w:tcPr>
            <w:tcW w:w="710" w:type="dxa"/>
          </w:tcPr>
          <w:p w:rsidR="003354EE" w:rsidRPr="00574996" w:rsidRDefault="003354EE" w:rsidP="00B137D5">
            <w:pPr>
              <w:spacing w:line="240" w:lineRule="auto"/>
              <w:ind w:firstLineChars="83" w:firstLine="199"/>
              <w:rPr>
                <w:rFonts w:cs="Times New Roman"/>
              </w:rPr>
            </w:pPr>
            <w:r w:rsidRPr="00574996">
              <w:rPr>
                <w:rFonts w:cs="Times New Roman"/>
              </w:rPr>
              <w:t>1</w:t>
            </w:r>
          </w:p>
        </w:tc>
        <w:tc>
          <w:tcPr>
            <w:tcW w:w="3403" w:type="dxa"/>
          </w:tcPr>
          <w:p w:rsidR="003354EE" w:rsidRPr="00574996" w:rsidRDefault="003354EE" w:rsidP="00B137D5">
            <w:pPr>
              <w:spacing w:line="240" w:lineRule="auto"/>
              <w:ind w:firstLineChars="0" w:firstLine="0"/>
              <w:jc w:val="left"/>
              <w:rPr>
                <w:rFonts w:cs="Times New Roman"/>
              </w:rPr>
            </w:pPr>
            <w:r w:rsidRPr="00574996">
              <w:rPr>
                <w:rFonts w:cs="Times New Roman"/>
              </w:rPr>
              <w:t>权益投资</w:t>
            </w:r>
          </w:p>
        </w:tc>
        <w:tc>
          <w:tcPr>
            <w:tcW w:w="2126" w:type="dxa"/>
          </w:tcPr>
          <w:p w:rsidR="003354EE" w:rsidRPr="00574996" w:rsidRDefault="003354EE" w:rsidP="00B137D5">
            <w:pPr>
              <w:spacing w:line="240" w:lineRule="auto"/>
              <w:ind w:firstLineChars="0" w:firstLine="0"/>
              <w:jc w:val="right"/>
              <w:rPr>
                <w:rFonts w:cs="Times New Roman"/>
              </w:rPr>
            </w:pPr>
            <w:r w:rsidRPr="00CF6045">
              <w:t>147,225,626.90</w:t>
            </w:r>
          </w:p>
        </w:tc>
        <w:tc>
          <w:tcPr>
            <w:tcW w:w="2977" w:type="dxa"/>
          </w:tcPr>
          <w:p w:rsidR="003354EE" w:rsidRPr="00574996" w:rsidRDefault="003354EE" w:rsidP="00B137D5">
            <w:pPr>
              <w:spacing w:line="240" w:lineRule="auto"/>
              <w:ind w:firstLineChars="0" w:firstLine="0"/>
              <w:jc w:val="right"/>
              <w:rPr>
                <w:rFonts w:cs="Times New Roman"/>
              </w:rPr>
            </w:pPr>
            <w:r w:rsidRPr="00CF6045">
              <w:t>87.60</w:t>
            </w:r>
          </w:p>
        </w:tc>
      </w:tr>
      <w:tr w:rsidR="003354EE" w:rsidRPr="00574996" w:rsidTr="00B137D5">
        <w:trPr>
          <w:trHeight w:val="322"/>
        </w:trPr>
        <w:tc>
          <w:tcPr>
            <w:tcW w:w="710" w:type="dxa"/>
          </w:tcPr>
          <w:p w:rsidR="003354EE" w:rsidRPr="00574996" w:rsidRDefault="003354EE" w:rsidP="00B137D5">
            <w:pPr>
              <w:spacing w:line="240" w:lineRule="auto"/>
              <w:ind w:firstLineChars="0" w:firstLine="0"/>
              <w:rPr>
                <w:rFonts w:cs="Times New Roman"/>
              </w:rPr>
            </w:pP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其中：股票</w:t>
            </w:r>
          </w:p>
        </w:tc>
        <w:tc>
          <w:tcPr>
            <w:tcW w:w="2126" w:type="dxa"/>
            <w:hideMark/>
          </w:tcPr>
          <w:p w:rsidR="003354EE" w:rsidRPr="00574996" w:rsidRDefault="003354EE" w:rsidP="00B137D5">
            <w:pPr>
              <w:wordWrap w:val="0"/>
              <w:spacing w:line="240" w:lineRule="auto"/>
              <w:ind w:firstLineChars="0" w:firstLine="0"/>
              <w:jc w:val="right"/>
              <w:rPr>
                <w:rFonts w:cs="Times New Roman"/>
              </w:rPr>
            </w:pPr>
            <w:r w:rsidRPr="00CF6045">
              <w:t>147,225,626.90</w:t>
            </w:r>
          </w:p>
        </w:tc>
        <w:tc>
          <w:tcPr>
            <w:tcW w:w="2977" w:type="dxa"/>
            <w:hideMark/>
          </w:tcPr>
          <w:p w:rsidR="003354EE" w:rsidRPr="00574996" w:rsidRDefault="003354EE" w:rsidP="00B137D5">
            <w:pPr>
              <w:spacing w:line="240" w:lineRule="auto"/>
              <w:ind w:firstLineChars="0" w:firstLine="0"/>
              <w:jc w:val="right"/>
              <w:rPr>
                <w:rFonts w:cs="Times New Roman"/>
              </w:rPr>
            </w:pPr>
            <w:r w:rsidRPr="00CF6045">
              <w:t>87.60</w:t>
            </w:r>
          </w:p>
        </w:tc>
      </w:tr>
      <w:tr w:rsidR="003354EE" w:rsidRPr="00574996" w:rsidTr="00B137D5">
        <w:trPr>
          <w:trHeight w:val="70"/>
        </w:trPr>
        <w:tc>
          <w:tcPr>
            <w:tcW w:w="710" w:type="dxa"/>
            <w:hideMark/>
          </w:tcPr>
          <w:p w:rsidR="003354EE" w:rsidRPr="00574996" w:rsidRDefault="003354EE" w:rsidP="00B137D5">
            <w:pPr>
              <w:spacing w:line="240" w:lineRule="auto"/>
              <w:ind w:firstLineChars="83" w:firstLine="199"/>
              <w:rPr>
                <w:rFonts w:cs="Times New Roman"/>
              </w:rPr>
            </w:pPr>
            <w:r w:rsidRPr="00574996">
              <w:rPr>
                <w:rFonts w:cs="Times New Roman"/>
              </w:rPr>
              <w:t>2</w:t>
            </w: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基金投资</w:t>
            </w:r>
          </w:p>
        </w:tc>
        <w:tc>
          <w:tcPr>
            <w:tcW w:w="2126" w:type="dxa"/>
            <w:hideMark/>
          </w:tcPr>
          <w:p w:rsidR="003354EE" w:rsidRPr="00574996" w:rsidRDefault="003354EE" w:rsidP="00B137D5">
            <w:pPr>
              <w:wordWrap w:val="0"/>
              <w:spacing w:line="240" w:lineRule="auto"/>
              <w:ind w:firstLineChars="0" w:firstLine="0"/>
              <w:jc w:val="right"/>
              <w:rPr>
                <w:rFonts w:cs="Times New Roman"/>
              </w:rPr>
            </w:pPr>
            <w:r w:rsidRPr="00CF6045">
              <w:t>-</w:t>
            </w:r>
          </w:p>
        </w:tc>
        <w:tc>
          <w:tcPr>
            <w:tcW w:w="2977" w:type="dxa"/>
            <w:hideMark/>
          </w:tcPr>
          <w:p w:rsidR="003354EE" w:rsidRPr="00574996" w:rsidRDefault="003354EE" w:rsidP="00B137D5">
            <w:pPr>
              <w:wordWrap w:val="0"/>
              <w:spacing w:line="240" w:lineRule="auto"/>
              <w:ind w:firstLineChars="0" w:firstLine="0"/>
              <w:jc w:val="right"/>
              <w:rPr>
                <w:rFonts w:cs="Times New Roman"/>
              </w:rPr>
            </w:pPr>
            <w:r w:rsidRPr="00CF6045">
              <w:t>-</w:t>
            </w:r>
          </w:p>
        </w:tc>
      </w:tr>
      <w:tr w:rsidR="003354EE" w:rsidRPr="00574996" w:rsidTr="00B137D5">
        <w:trPr>
          <w:trHeight w:val="304"/>
        </w:trPr>
        <w:tc>
          <w:tcPr>
            <w:tcW w:w="710" w:type="dxa"/>
            <w:hideMark/>
          </w:tcPr>
          <w:p w:rsidR="003354EE" w:rsidRPr="00574996" w:rsidRDefault="003354EE" w:rsidP="00B137D5">
            <w:pPr>
              <w:spacing w:line="240" w:lineRule="auto"/>
              <w:ind w:firstLineChars="83" w:firstLine="199"/>
              <w:rPr>
                <w:rFonts w:cs="Times New Roman"/>
              </w:rPr>
            </w:pPr>
            <w:r w:rsidRPr="00574996">
              <w:rPr>
                <w:rFonts w:cs="Times New Roman"/>
              </w:rPr>
              <w:t>3</w:t>
            </w: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固定收益投资</w:t>
            </w:r>
          </w:p>
        </w:tc>
        <w:tc>
          <w:tcPr>
            <w:tcW w:w="2126" w:type="dxa"/>
            <w:hideMark/>
          </w:tcPr>
          <w:p w:rsidR="003354EE" w:rsidRPr="00574996" w:rsidRDefault="003354EE" w:rsidP="00B137D5">
            <w:pPr>
              <w:wordWrap w:val="0"/>
              <w:spacing w:line="240" w:lineRule="auto"/>
              <w:ind w:firstLineChars="0" w:firstLine="0"/>
              <w:jc w:val="right"/>
              <w:rPr>
                <w:rFonts w:cs="Times New Roman"/>
              </w:rPr>
            </w:pPr>
            <w:r w:rsidRPr="00CF6045">
              <w:t>-</w:t>
            </w:r>
          </w:p>
        </w:tc>
        <w:tc>
          <w:tcPr>
            <w:tcW w:w="2977" w:type="dxa"/>
            <w:hideMark/>
          </w:tcPr>
          <w:p w:rsidR="003354EE" w:rsidRPr="00574996" w:rsidRDefault="003354EE" w:rsidP="00B137D5">
            <w:pPr>
              <w:wordWrap w:val="0"/>
              <w:spacing w:line="240" w:lineRule="auto"/>
              <w:ind w:firstLineChars="0" w:firstLine="0"/>
              <w:jc w:val="right"/>
              <w:rPr>
                <w:rFonts w:cs="Times New Roman"/>
              </w:rPr>
            </w:pPr>
            <w:r w:rsidRPr="00CF6045">
              <w:t>-</w:t>
            </w:r>
          </w:p>
        </w:tc>
      </w:tr>
      <w:tr w:rsidR="003354EE" w:rsidRPr="00574996" w:rsidTr="00B137D5">
        <w:trPr>
          <w:trHeight w:val="70"/>
        </w:trPr>
        <w:tc>
          <w:tcPr>
            <w:tcW w:w="710" w:type="dxa"/>
          </w:tcPr>
          <w:p w:rsidR="003354EE" w:rsidRPr="00574996" w:rsidRDefault="003354EE" w:rsidP="00B137D5">
            <w:pPr>
              <w:spacing w:line="240" w:lineRule="auto"/>
              <w:ind w:firstLineChars="83" w:firstLine="199"/>
              <w:rPr>
                <w:rFonts w:cs="Times New Roman"/>
              </w:rPr>
            </w:pP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其中：债券</w:t>
            </w:r>
          </w:p>
        </w:tc>
        <w:tc>
          <w:tcPr>
            <w:tcW w:w="2126" w:type="dxa"/>
            <w:hideMark/>
          </w:tcPr>
          <w:p w:rsidR="003354EE" w:rsidRPr="00574996" w:rsidRDefault="003354EE" w:rsidP="00B137D5">
            <w:pPr>
              <w:wordWrap w:val="0"/>
              <w:spacing w:line="240" w:lineRule="auto"/>
              <w:ind w:firstLineChars="0" w:firstLine="0"/>
              <w:jc w:val="right"/>
              <w:rPr>
                <w:rFonts w:cs="Times New Roman"/>
              </w:rPr>
            </w:pPr>
            <w:r w:rsidRPr="00CF6045">
              <w:t>-</w:t>
            </w:r>
          </w:p>
        </w:tc>
        <w:tc>
          <w:tcPr>
            <w:tcW w:w="2977" w:type="dxa"/>
            <w:hideMark/>
          </w:tcPr>
          <w:p w:rsidR="003354EE" w:rsidRPr="00574996" w:rsidRDefault="003354EE" w:rsidP="00B137D5">
            <w:pPr>
              <w:wordWrap w:val="0"/>
              <w:spacing w:line="240" w:lineRule="auto"/>
              <w:ind w:firstLineChars="0" w:firstLine="0"/>
              <w:jc w:val="right"/>
              <w:rPr>
                <w:rFonts w:cs="Times New Roman"/>
              </w:rPr>
            </w:pPr>
            <w:r w:rsidRPr="00CF6045">
              <w:t>-</w:t>
            </w:r>
          </w:p>
        </w:tc>
      </w:tr>
      <w:tr w:rsidR="003354EE" w:rsidRPr="00574996" w:rsidTr="00B137D5">
        <w:trPr>
          <w:trHeight w:val="70"/>
        </w:trPr>
        <w:tc>
          <w:tcPr>
            <w:tcW w:w="710" w:type="dxa"/>
          </w:tcPr>
          <w:p w:rsidR="003354EE" w:rsidRPr="00574996" w:rsidRDefault="003354EE" w:rsidP="00B137D5">
            <w:pPr>
              <w:spacing w:line="240" w:lineRule="auto"/>
              <w:ind w:firstLine="480"/>
              <w:jc w:val="center"/>
              <w:rPr>
                <w:rFonts w:cs="Times New Roman"/>
              </w:rPr>
            </w:pP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资产支持证券</w:t>
            </w:r>
          </w:p>
        </w:tc>
        <w:tc>
          <w:tcPr>
            <w:tcW w:w="2126" w:type="dxa"/>
            <w:hideMark/>
          </w:tcPr>
          <w:p w:rsidR="003354EE" w:rsidRPr="00574996" w:rsidRDefault="003354EE" w:rsidP="00B137D5">
            <w:pPr>
              <w:spacing w:line="240" w:lineRule="auto"/>
              <w:ind w:firstLineChars="0" w:firstLine="0"/>
              <w:jc w:val="right"/>
              <w:rPr>
                <w:rFonts w:cs="Times New Roman"/>
              </w:rPr>
            </w:pPr>
            <w:r w:rsidRPr="00CF6045">
              <w:t>-</w:t>
            </w:r>
          </w:p>
        </w:tc>
        <w:tc>
          <w:tcPr>
            <w:tcW w:w="2977" w:type="dxa"/>
            <w:hideMark/>
          </w:tcPr>
          <w:p w:rsidR="003354EE" w:rsidRPr="00574996" w:rsidRDefault="003354EE" w:rsidP="00B137D5">
            <w:pPr>
              <w:spacing w:line="240" w:lineRule="auto"/>
              <w:ind w:firstLineChars="0" w:firstLine="0"/>
              <w:jc w:val="right"/>
              <w:rPr>
                <w:rFonts w:cs="Times New Roman"/>
              </w:rPr>
            </w:pPr>
            <w:r w:rsidRPr="00CF6045">
              <w:t>-</w:t>
            </w:r>
          </w:p>
        </w:tc>
      </w:tr>
      <w:tr w:rsidR="003354EE" w:rsidRPr="00574996" w:rsidTr="00B137D5">
        <w:trPr>
          <w:trHeight w:val="70"/>
        </w:trPr>
        <w:tc>
          <w:tcPr>
            <w:tcW w:w="710" w:type="dxa"/>
            <w:hideMark/>
          </w:tcPr>
          <w:p w:rsidR="003354EE" w:rsidRPr="00574996" w:rsidRDefault="003354EE" w:rsidP="00B137D5">
            <w:pPr>
              <w:spacing w:line="240" w:lineRule="auto"/>
              <w:ind w:firstLineChars="83" w:firstLine="199"/>
              <w:rPr>
                <w:rFonts w:cs="Times New Roman"/>
              </w:rPr>
            </w:pPr>
            <w:r w:rsidRPr="00574996">
              <w:rPr>
                <w:rFonts w:cs="Times New Roman"/>
              </w:rPr>
              <w:t>4</w:t>
            </w: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贵金属投资</w:t>
            </w:r>
          </w:p>
        </w:tc>
        <w:tc>
          <w:tcPr>
            <w:tcW w:w="2126" w:type="dxa"/>
            <w:hideMark/>
          </w:tcPr>
          <w:p w:rsidR="003354EE" w:rsidRPr="00574996" w:rsidRDefault="003354EE" w:rsidP="00B137D5">
            <w:pPr>
              <w:spacing w:line="240" w:lineRule="auto"/>
              <w:ind w:firstLineChars="0" w:firstLine="0"/>
              <w:jc w:val="right"/>
              <w:rPr>
                <w:rFonts w:cs="Times New Roman"/>
              </w:rPr>
            </w:pPr>
            <w:r w:rsidRPr="00CF6045">
              <w:t>-</w:t>
            </w:r>
          </w:p>
        </w:tc>
        <w:tc>
          <w:tcPr>
            <w:tcW w:w="2977" w:type="dxa"/>
            <w:hideMark/>
          </w:tcPr>
          <w:p w:rsidR="003354EE" w:rsidRPr="00574996" w:rsidRDefault="003354EE" w:rsidP="00B137D5">
            <w:pPr>
              <w:spacing w:line="240" w:lineRule="auto"/>
              <w:ind w:firstLineChars="0" w:firstLine="0"/>
              <w:jc w:val="right"/>
              <w:rPr>
                <w:rFonts w:cs="Times New Roman"/>
              </w:rPr>
            </w:pPr>
            <w:r w:rsidRPr="00CF6045">
              <w:t>-</w:t>
            </w:r>
          </w:p>
        </w:tc>
      </w:tr>
      <w:tr w:rsidR="003354EE" w:rsidRPr="00574996" w:rsidTr="00B137D5">
        <w:trPr>
          <w:trHeight w:val="322"/>
        </w:trPr>
        <w:tc>
          <w:tcPr>
            <w:tcW w:w="710" w:type="dxa"/>
            <w:hideMark/>
          </w:tcPr>
          <w:p w:rsidR="003354EE" w:rsidRPr="00574996" w:rsidRDefault="003354EE" w:rsidP="00B137D5">
            <w:pPr>
              <w:spacing w:line="240" w:lineRule="auto"/>
              <w:ind w:firstLineChars="83" w:firstLine="199"/>
              <w:rPr>
                <w:rFonts w:cs="Times New Roman"/>
              </w:rPr>
            </w:pPr>
            <w:r w:rsidRPr="00574996">
              <w:rPr>
                <w:rFonts w:cs="Times New Roman"/>
              </w:rPr>
              <w:t>5</w:t>
            </w: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金融衍生品投资</w:t>
            </w:r>
          </w:p>
        </w:tc>
        <w:tc>
          <w:tcPr>
            <w:tcW w:w="2126" w:type="dxa"/>
            <w:hideMark/>
          </w:tcPr>
          <w:p w:rsidR="003354EE" w:rsidRPr="00574996" w:rsidRDefault="003354EE" w:rsidP="00B137D5">
            <w:pPr>
              <w:spacing w:line="240" w:lineRule="auto"/>
              <w:ind w:firstLineChars="0" w:firstLine="0"/>
              <w:jc w:val="right"/>
              <w:rPr>
                <w:rFonts w:cs="Times New Roman"/>
              </w:rPr>
            </w:pPr>
            <w:r w:rsidRPr="00CF6045">
              <w:t>-</w:t>
            </w:r>
          </w:p>
        </w:tc>
        <w:tc>
          <w:tcPr>
            <w:tcW w:w="2977" w:type="dxa"/>
            <w:hideMark/>
          </w:tcPr>
          <w:p w:rsidR="003354EE" w:rsidRPr="00574996" w:rsidRDefault="003354EE" w:rsidP="00B137D5">
            <w:pPr>
              <w:wordWrap w:val="0"/>
              <w:spacing w:line="240" w:lineRule="auto"/>
              <w:ind w:firstLineChars="0" w:firstLine="0"/>
              <w:jc w:val="right"/>
              <w:rPr>
                <w:rFonts w:cs="Times New Roman"/>
              </w:rPr>
            </w:pPr>
            <w:r w:rsidRPr="00CF6045">
              <w:t>-</w:t>
            </w:r>
          </w:p>
        </w:tc>
      </w:tr>
      <w:tr w:rsidR="003354EE" w:rsidRPr="00574996" w:rsidTr="00B137D5">
        <w:trPr>
          <w:trHeight w:val="304"/>
        </w:trPr>
        <w:tc>
          <w:tcPr>
            <w:tcW w:w="710" w:type="dxa"/>
            <w:hideMark/>
          </w:tcPr>
          <w:p w:rsidR="003354EE" w:rsidRPr="00574996" w:rsidRDefault="003354EE" w:rsidP="00B137D5">
            <w:pPr>
              <w:spacing w:line="240" w:lineRule="auto"/>
              <w:ind w:firstLineChars="83" w:firstLine="199"/>
              <w:rPr>
                <w:rFonts w:cs="Times New Roman"/>
              </w:rPr>
            </w:pPr>
            <w:r w:rsidRPr="00574996">
              <w:rPr>
                <w:rFonts w:cs="Times New Roman"/>
              </w:rPr>
              <w:t>6</w:t>
            </w: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买入返售金融资产</w:t>
            </w:r>
          </w:p>
        </w:tc>
        <w:tc>
          <w:tcPr>
            <w:tcW w:w="2126" w:type="dxa"/>
            <w:hideMark/>
          </w:tcPr>
          <w:p w:rsidR="003354EE" w:rsidRPr="00574996" w:rsidRDefault="003354EE" w:rsidP="00B137D5">
            <w:pPr>
              <w:spacing w:line="240" w:lineRule="auto"/>
              <w:ind w:firstLineChars="0" w:firstLine="0"/>
              <w:jc w:val="right"/>
              <w:rPr>
                <w:rFonts w:cs="Times New Roman"/>
              </w:rPr>
            </w:pPr>
            <w:r w:rsidRPr="00CF6045">
              <w:t>9,600,000.00</w:t>
            </w:r>
          </w:p>
        </w:tc>
        <w:tc>
          <w:tcPr>
            <w:tcW w:w="2977" w:type="dxa"/>
            <w:hideMark/>
          </w:tcPr>
          <w:p w:rsidR="003354EE" w:rsidRPr="00574996" w:rsidRDefault="003354EE" w:rsidP="00B137D5">
            <w:pPr>
              <w:spacing w:line="240" w:lineRule="auto"/>
              <w:ind w:firstLineChars="0" w:firstLine="0"/>
              <w:jc w:val="right"/>
              <w:rPr>
                <w:rFonts w:cs="Times New Roman"/>
              </w:rPr>
            </w:pPr>
            <w:r w:rsidRPr="00CF6045">
              <w:t>5.71</w:t>
            </w:r>
          </w:p>
        </w:tc>
      </w:tr>
      <w:tr w:rsidR="003354EE" w:rsidRPr="00574996" w:rsidTr="00B137D5">
        <w:trPr>
          <w:trHeight w:val="321"/>
        </w:trPr>
        <w:tc>
          <w:tcPr>
            <w:tcW w:w="710" w:type="dxa"/>
          </w:tcPr>
          <w:p w:rsidR="003354EE" w:rsidRPr="00574996" w:rsidRDefault="003354EE" w:rsidP="00B137D5">
            <w:pPr>
              <w:spacing w:line="240" w:lineRule="auto"/>
              <w:ind w:firstLineChars="83" w:firstLine="199"/>
              <w:rPr>
                <w:rFonts w:cs="Times New Roman"/>
              </w:rPr>
            </w:pP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其中：买断式回购的买入返售金融资产</w:t>
            </w:r>
          </w:p>
        </w:tc>
        <w:tc>
          <w:tcPr>
            <w:tcW w:w="2126" w:type="dxa"/>
            <w:hideMark/>
          </w:tcPr>
          <w:p w:rsidR="003354EE" w:rsidRPr="00574996" w:rsidRDefault="003354EE" w:rsidP="00B137D5">
            <w:pPr>
              <w:spacing w:line="240" w:lineRule="auto"/>
              <w:ind w:firstLineChars="0" w:firstLine="0"/>
              <w:jc w:val="right"/>
              <w:rPr>
                <w:rFonts w:cs="Times New Roman"/>
              </w:rPr>
            </w:pPr>
            <w:r w:rsidRPr="00CF6045">
              <w:t>-</w:t>
            </w:r>
          </w:p>
        </w:tc>
        <w:tc>
          <w:tcPr>
            <w:tcW w:w="2977" w:type="dxa"/>
            <w:hideMark/>
          </w:tcPr>
          <w:p w:rsidR="003354EE" w:rsidRPr="00574996" w:rsidRDefault="003354EE" w:rsidP="00B137D5">
            <w:pPr>
              <w:spacing w:line="240" w:lineRule="auto"/>
              <w:ind w:firstLineChars="0" w:firstLine="0"/>
              <w:jc w:val="right"/>
              <w:rPr>
                <w:rFonts w:cs="Times New Roman"/>
              </w:rPr>
            </w:pPr>
            <w:r w:rsidRPr="00CF6045">
              <w:t>-</w:t>
            </w:r>
          </w:p>
        </w:tc>
      </w:tr>
      <w:tr w:rsidR="003354EE" w:rsidRPr="00574996" w:rsidTr="00B137D5">
        <w:trPr>
          <w:trHeight w:val="269"/>
        </w:trPr>
        <w:tc>
          <w:tcPr>
            <w:tcW w:w="710" w:type="dxa"/>
            <w:hideMark/>
          </w:tcPr>
          <w:p w:rsidR="003354EE" w:rsidRPr="00574996" w:rsidRDefault="003354EE" w:rsidP="00B137D5">
            <w:pPr>
              <w:spacing w:line="240" w:lineRule="auto"/>
              <w:ind w:firstLineChars="83" w:firstLine="199"/>
              <w:rPr>
                <w:rFonts w:cs="Times New Roman"/>
              </w:rPr>
            </w:pPr>
            <w:r w:rsidRPr="00574996">
              <w:rPr>
                <w:rFonts w:cs="Times New Roman"/>
              </w:rPr>
              <w:t>7</w:t>
            </w: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银行存款和结算备付金合计</w:t>
            </w:r>
          </w:p>
        </w:tc>
        <w:tc>
          <w:tcPr>
            <w:tcW w:w="2126" w:type="dxa"/>
            <w:hideMark/>
          </w:tcPr>
          <w:p w:rsidR="003354EE" w:rsidRPr="00574996" w:rsidRDefault="003354EE" w:rsidP="00B137D5">
            <w:pPr>
              <w:spacing w:line="240" w:lineRule="auto"/>
              <w:ind w:firstLineChars="0" w:firstLine="0"/>
              <w:jc w:val="right"/>
              <w:rPr>
                <w:rFonts w:cs="Times New Roman"/>
              </w:rPr>
            </w:pPr>
            <w:r w:rsidRPr="00CF6045">
              <w:t>10,714,760.98</w:t>
            </w:r>
          </w:p>
        </w:tc>
        <w:tc>
          <w:tcPr>
            <w:tcW w:w="2977" w:type="dxa"/>
            <w:hideMark/>
          </w:tcPr>
          <w:p w:rsidR="003354EE" w:rsidRPr="00574996" w:rsidRDefault="003354EE" w:rsidP="00B137D5">
            <w:pPr>
              <w:wordWrap w:val="0"/>
              <w:spacing w:line="240" w:lineRule="auto"/>
              <w:ind w:firstLineChars="0" w:firstLine="0"/>
              <w:jc w:val="right"/>
              <w:rPr>
                <w:rFonts w:cs="Times New Roman"/>
              </w:rPr>
            </w:pPr>
            <w:r w:rsidRPr="00CF6045">
              <w:t>6.38</w:t>
            </w:r>
          </w:p>
        </w:tc>
      </w:tr>
      <w:tr w:rsidR="003354EE" w:rsidRPr="00574996" w:rsidTr="00B137D5">
        <w:trPr>
          <w:trHeight w:val="322"/>
        </w:trPr>
        <w:tc>
          <w:tcPr>
            <w:tcW w:w="710" w:type="dxa"/>
            <w:hideMark/>
          </w:tcPr>
          <w:p w:rsidR="003354EE" w:rsidRPr="00574996" w:rsidRDefault="003354EE" w:rsidP="00B137D5">
            <w:pPr>
              <w:spacing w:line="240" w:lineRule="auto"/>
              <w:ind w:firstLineChars="83" w:firstLine="199"/>
              <w:rPr>
                <w:rFonts w:cs="Times New Roman"/>
              </w:rPr>
            </w:pPr>
            <w:r w:rsidRPr="00574996">
              <w:rPr>
                <w:rFonts w:cs="Times New Roman"/>
              </w:rPr>
              <w:t>8</w:t>
            </w: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其他资产</w:t>
            </w:r>
          </w:p>
        </w:tc>
        <w:tc>
          <w:tcPr>
            <w:tcW w:w="2126" w:type="dxa"/>
            <w:hideMark/>
          </w:tcPr>
          <w:p w:rsidR="003354EE" w:rsidRPr="00574996" w:rsidRDefault="003354EE" w:rsidP="00B137D5">
            <w:pPr>
              <w:spacing w:line="240" w:lineRule="auto"/>
              <w:ind w:firstLineChars="0" w:firstLine="0"/>
              <w:jc w:val="right"/>
              <w:rPr>
                <w:rFonts w:cs="Times New Roman"/>
              </w:rPr>
            </w:pPr>
            <w:r w:rsidRPr="00CF6045">
              <w:t>518,112.06</w:t>
            </w:r>
          </w:p>
        </w:tc>
        <w:tc>
          <w:tcPr>
            <w:tcW w:w="2977" w:type="dxa"/>
            <w:hideMark/>
          </w:tcPr>
          <w:p w:rsidR="003354EE" w:rsidRPr="00574996" w:rsidRDefault="003354EE" w:rsidP="00B137D5">
            <w:pPr>
              <w:wordWrap w:val="0"/>
              <w:spacing w:line="240" w:lineRule="auto"/>
              <w:ind w:firstLineChars="0" w:firstLine="0"/>
              <w:jc w:val="right"/>
              <w:rPr>
                <w:rFonts w:cs="Times New Roman"/>
              </w:rPr>
            </w:pPr>
            <w:r w:rsidRPr="00CF6045">
              <w:t>0.31</w:t>
            </w:r>
          </w:p>
        </w:tc>
      </w:tr>
      <w:tr w:rsidR="003354EE" w:rsidRPr="00574996" w:rsidTr="00B137D5">
        <w:trPr>
          <w:trHeight w:val="322"/>
        </w:trPr>
        <w:tc>
          <w:tcPr>
            <w:tcW w:w="710" w:type="dxa"/>
            <w:hideMark/>
          </w:tcPr>
          <w:p w:rsidR="003354EE" w:rsidRPr="00574996" w:rsidRDefault="003354EE" w:rsidP="00B137D5">
            <w:pPr>
              <w:spacing w:line="240" w:lineRule="auto"/>
              <w:ind w:firstLineChars="83" w:firstLine="199"/>
              <w:rPr>
                <w:rFonts w:cs="Times New Roman"/>
              </w:rPr>
            </w:pPr>
            <w:r w:rsidRPr="00574996">
              <w:rPr>
                <w:rFonts w:cs="Times New Roman"/>
              </w:rPr>
              <w:t>9</w:t>
            </w:r>
          </w:p>
        </w:tc>
        <w:tc>
          <w:tcPr>
            <w:tcW w:w="3403" w:type="dxa"/>
            <w:hideMark/>
          </w:tcPr>
          <w:p w:rsidR="003354EE" w:rsidRPr="00574996" w:rsidRDefault="003354EE" w:rsidP="00B137D5">
            <w:pPr>
              <w:spacing w:line="240" w:lineRule="auto"/>
              <w:ind w:firstLineChars="0" w:firstLine="0"/>
              <w:jc w:val="left"/>
              <w:rPr>
                <w:rFonts w:cs="Times New Roman"/>
              </w:rPr>
            </w:pPr>
            <w:r w:rsidRPr="00574996">
              <w:rPr>
                <w:rFonts w:cs="Times New Roman"/>
              </w:rPr>
              <w:t>合计</w:t>
            </w:r>
          </w:p>
        </w:tc>
        <w:tc>
          <w:tcPr>
            <w:tcW w:w="2126" w:type="dxa"/>
            <w:hideMark/>
          </w:tcPr>
          <w:p w:rsidR="003354EE" w:rsidRPr="00574996" w:rsidRDefault="003354EE" w:rsidP="00B137D5">
            <w:pPr>
              <w:spacing w:line="240" w:lineRule="auto"/>
              <w:ind w:firstLineChars="0" w:firstLine="0"/>
              <w:jc w:val="right"/>
              <w:rPr>
                <w:rFonts w:cs="Times New Roman"/>
              </w:rPr>
            </w:pPr>
            <w:r w:rsidRPr="00CF6045">
              <w:t xml:space="preserve">168,058,499.94   </w:t>
            </w:r>
          </w:p>
        </w:tc>
        <w:tc>
          <w:tcPr>
            <w:tcW w:w="2977" w:type="dxa"/>
            <w:hideMark/>
          </w:tcPr>
          <w:p w:rsidR="003354EE" w:rsidRPr="00574996" w:rsidRDefault="003354EE" w:rsidP="00B137D5">
            <w:pPr>
              <w:wordWrap w:val="0"/>
              <w:spacing w:line="240" w:lineRule="auto"/>
              <w:ind w:firstLineChars="0" w:firstLine="0"/>
              <w:jc w:val="right"/>
              <w:rPr>
                <w:rFonts w:cs="Times New Roman"/>
              </w:rPr>
            </w:pPr>
            <w:r w:rsidRPr="00CF6045">
              <w:t>100.00</w:t>
            </w:r>
          </w:p>
        </w:tc>
      </w:tr>
    </w:tbl>
    <w:p w:rsidR="003354EE" w:rsidRPr="00574996" w:rsidRDefault="003354EE" w:rsidP="003354EE">
      <w:pPr>
        <w:ind w:firstLine="480"/>
        <w:rPr>
          <w:rFonts w:cs="Times New Roman"/>
        </w:rPr>
      </w:pPr>
      <w:r w:rsidRPr="00574996">
        <w:rPr>
          <w:rFonts w:cs="Times New Roman"/>
        </w:rPr>
        <w:t>10.2</w:t>
      </w:r>
      <w:r w:rsidRPr="00574996">
        <w:rPr>
          <w:rFonts w:cs="Times New Roman"/>
        </w:rPr>
        <w:t>报告期末按行业分类的股票投资组合</w:t>
      </w:r>
    </w:p>
    <w:tbl>
      <w:tblPr>
        <w:tblW w:w="54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6"/>
        <w:gridCol w:w="1985"/>
        <w:gridCol w:w="2835"/>
      </w:tblGrid>
      <w:tr w:rsidR="003354EE" w:rsidRPr="00574996" w:rsidTr="00B137D5">
        <w:trPr>
          <w:trHeight w:val="161"/>
        </w:trPr>
        <w:tc>
          <w:tcPr>
            <w:tcW w:w="385" w:type="pct"/>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代码</w:t>
            </w:r>
          </w:p>
        </w:tc>
        <w:tc>
          <w:tcPr>
            <w:tcW w:w="2000" w:type="pct"/>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行业类别</w:t>
            </w:r>
          </w:p>
        </w:tc>
        <w:tc>
          <w:tcPr>
            <w:tcW w:w="1077" w:type="pct"/>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公允价值（元）</w:t>
            </w:r>
          </w:p>
        </w:tc>
        <w:tc>
          <w:tcPr>
            <w:tcW w:w="1538" w:type="pct"/>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占基金资产净值比例</w:t>
            </w:r>
            <w:r w:rsidRPr="00574996">
              <w:rPr>
                <w:rFonts w:cs="Times New Roman"/>
              </w:rPr>
              <w:t>(%)</w:t>
            </w:r>
          </w:p>
        </w:tc>
      </w:tr>
      <w:tr w:rsidR="003354EE" w:rsidRPr="00574996" w:rsidTr="00B137D5">
        <w:trPr>
          <w:trHeight w:val="161"/>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A</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农、林、牧、渔业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199,679.74</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0.12</w:t>
            </w:r>
          </w:p>
        </w:tc>
      </w:tr>
      <w:tr w:rsidR="003354EE" w:rsidRPr="00574996" w:rsidTr="00B137D5">
        <w:trPr>
          <w:trHeight w:val="161"/>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B</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采矿业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w:t>
            </w:r>
          </w:p>
        </w:tc>
      </w:tr>
      <w:tr w:rsidR="003354EE" w:rsidRPr="00574996" w:rsidTr="00B137D5">
        <w:trPr>
          <w:trHeight w:val="161"/>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C</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制造业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101,222,013.87</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60.60</w:t>
            </w:r>
          </w:p>
        </w:tc>
      </w:tr>
      <w:tr w:rsidR="003354EE" w:rsidRPr="00574996" w:rsidTr="00B137D5">
        <w:trPr>
          <w:trHeight w:val="70"/>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D</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电力、热力、燃气及水生产和供应业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w:t>
            </w:r>
          </w:p>
        </w:tc>
      </w:tr>
      <w:tr w:rsidR="003354EE" w:rsidRPr="00574996" w:rsidTr="00B137D5">
        <w:trPr>
          <w:trHeight w:val="161"/>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E</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建筑业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w:t>
            </w:r>
          </w:p>
        </w:tc>
      </w:tr>
      <w:tr w:rsidR="003354EE" w:rsidRPr="00574996" w:rsidTr="00B137D5">
        <w:trPr>
          <w:trHeight w:val="161"/>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F</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批发和零售业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10,873,395.68</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6.51</w:t>
            </w:r>
          </w:p>
        </w:tc>
      </w:tr>
      <w:tr w:rsidR="003354EE" w:rsidRPr="00574996" w:rsidTr="00B137D5">
        <w:trPr>
          <w:trHeight w:val="161"/>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G</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交通运输、仓储和邮政业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7,660,574.61</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4.59</w:t>
            </w:r>
          </w:p>
        </w:tc>
      </w:tr>
      <w:tr w:rsidR="003354EE" w:rsidRPr="00574996" w:rsidTr="00B137D5">
        <w:trPr>
          <w:trHeight w:val="291"/>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H</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住宿和餐饮业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592,914.00</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0.35</w:t>
            </w:r>
          </w:p>
        </w:tc>
      </w:tr>
      <w:tr w:rsidR="003354EE" w:rsidRPr="00574996" w:rsidTr="00B137D5">
        <w:trPr>
          <w:trHeight w:val="337"/>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I</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信息传输、软件和信息技术服务业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14,630,455.27</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8.76</w:t>
            </w:r>
          </w:p>
        </w:tc>
      </w:tr>
      <w:tr w:rsidR="003354EE" w:rsidRPr="00574996" w:rsidTr="00B137D5">
        <w:trPr>
          <w:trHeight w:val="337"/>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J</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金融业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134,343.00</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0.08</w:t>
            </w:r>
          </w:p>
        </w:tc>
      </w:tr>
      <w:tr w:rsidR="003354EE" w:rsidRPr="00574996" w:rsidTr="00B137D5">
        <w:trPr>
          <w:trHeight w:val="356"/>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K</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房地产业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4,206,983.82</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2.52</w:t>
            </w:r>
          </w:p>
        </w:tc>
      </w:tr>
      <w:tr w:rsidR="003354EE" w:rsidRPr="00574996" w:rsidTr="00B137D5">
        <w:trPr>
          <w:trHeight w:val="356"/>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L</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租赁和商务服务业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3,695,186.31</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2.21</w:t>
            </w:r>
          </w:p>
        </w:tc>
      </w:tr>
      <w:tr w:rsidR="003354EE" w:rsidRPr="00574996" w:rsidTr="00B137D5">
        <w:trPr>
          <w:trHeight w:val="337"/>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M</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科学研究和技术服务业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w:t>
            </w:r>
          </w:p>
        </w:tc>
      </w:tr>
      <w:tr w:rsidR="003354EE" w:rsidRPr="00574996" w:rsidTr="00B137D5">
        <w:trPr>
          <w:trHeight w:val="341"/>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N</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水利、环境和公共设施管理业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w:t>
            </w:r>
          </w:p>
        </w:tc>
      </w:tr>
      <w:tr w:rsidR="003354EE" w:rsidRPr="00574996" w:rsidTr="00B137D5">
        <w:trPr>
          <w:trHeight w:val="337"/>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O</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居民服务、修理和其他服务业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w:t>
            </w:r>
          </w:p>
        </w:tc>
      </w:tr>
      <w:tr w:rsidR="003354EE" w:rsidRPr="00574996" w:rsidTr="00B137D5">
        <w:trPr>
          <w:trHeight w:val="337"/>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P</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教育</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w:t>
            </w:r>
          </w:p>
        </w:tc>
      </w:tr>
      <w:tr w:rsidR="003354EE" w:rsidRPr="00574996" w:rsidTr="00B137D5">
        <w:trPr>
          <w:trHeight w:val="356"/>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Q</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卫生和社会工作</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1,911,977.60</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1.14</w:t>
            </w:r>
          </w:p>
        </w:tc>
      </w:tr>
      <w:tr w:rsidR="003354EE" w:rsidRPr="00574996" w:rsidTr="00B137D5">
        <w:trPr>
          <w:trHeight w:val="356"/>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R</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文化、体育和娱乐业</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2,098,103.00</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1.26</w:t>
            </w:r>
          </w:p>
        </w:tc>
      </w:tr>
      <w:tr w:rsidR="003354EE" w:rsidRPr="00574996" w:rsidTr="00B137D5">
        <w:trPr>
          <w:trHeight w:val="337"/>
        </w:trPr>
        <w:tc>
          <w:tcPr>
            <w:tcW w:w="385" w:type="pct"/>
            <w:hideMark/>
          </w:tcPr>
          <w:p w:rsidR="003354EE" w:rsidRPr="00574996" w:rsidRDefault="003354EE" w:rsidP="00B137D5">
            <w:pPr>
              <w:spacing w:line="240" w:lineRule="auto"/>
              <w:ind w:firstLineChars="83" w:firstLine="199"/>
              <w:rPr>
                <w:rFonts w:cs="Times New Roman"/>
              </w:rPr>
            </w:pPr>
            <w:r w:rsidRPr="00574996">
              <w:rPr>
                <w:rFonts w:cs="Times New Roman"/>
              </w:rPr>
              <w:t>S</w:t>
            </w: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综合</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w:t>
            </w:r>
          </w:p>
        </w:tc>
      </w:tr>
      <w:tr w:rsidR="003354EE" w:rsidRPr="00574996" w:rsidTr="00B137D5">
        <w:trPr>
          <w:trHeight w:val="356"/>
        </w:trPr>
        <w:tc>
          <w:tcPr>
            <w:tcW w:w="385" w:type="pct"/>
          </w:tcPr>
          <w:p w:rsidR="003354EE" w:rsidRPr="00574996" w:rsidRDefault="003354EE" w:rsidP="00B137D5">
            <w:pPr>
              <w:spacing w:line="240" w:lineRule="auto"/>
              <w:ind w:firstLine="480"/>
              <w:jc w:val="center"/>
              <w:rPr>
                <w:rFonts w:cs="Times New Roman"/>
              </w:rPr>
            </w:pPr>
          </w:p>
        </w:tc>
        <w:tc>
          <w:tcPr>
            <w:tcW w:w="2000"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合计</w:t>
            </w:r>
          </w:p>
        </w:tc>
        <w:tc>
          <w:tcPr>
            <w:tcW w:w="1077" w:type="pct"/>
            <w:hideMark/>
          </w:tcPr>
          <w:p w:rsidR="003354EE" w:rsidRPr="00574996" w:rsidRDefault="003354EE" w:rsidP="00B137D5">
            <w:pPr>
              <w:spacing w:line="240" w:lineRule="auto"/>
              <w:ind w:firstLineChars="0" w:firstLine="0"/>
              <w:jc w:val="right"/>
              <w:rPr>
                <w:rFonts w:cs="Times New Roman"/>
              </w:rPr>
            </w:pPr>
            <w:r w:rsidRPr="006A1920">
              <w:t>147,225,626.90</w:t>
            </w:r>
          </w:p>
        </w:tc>
        <w:tc>
          <w:tcPr>
            <w:tcW w:w="1538" w:type="pct"/>
            <w:hideMark/>
          </w:tcPr>
          <w:p w:rsidR="003354EE" w:rsidRPr="00574996" w:rsidRDefault="003354EE" w:rsidP="00B137D5">
            <w:pPr>
              <w:spacing w:line="240" w:lineRule="auto"/>
              <w:ind w:firstLineChars="0" w:firstLine="0"/>
              <w:jc w:val="right"/>
              <w:rPr>
                <w:rFonts w:cs="Times New Roman"/>
              </w:rPr>
            </w:pPr>
            <w:r w:rsidRPr="006A1920">
              <w:t>88.14</w:t>
            </w:r>
          </w:p>
        </w:tc>
      </w:tr>
    </w:tbl>
    <w:p w:rsidR="003354EE" w:rsidRPr="00574996" w:rsidRDefault="003354EE" w:rsidP="003354EE">
      <w:pPr>
        <w:ind w:firstLine="480"/>
        <w:rPr>
          <w:rFonts w:cs="Times New Roman"/>
        </w:rPr>
      </w:pPr>
      <w:r w:rsidRPr="00574996">
        <w:rPr>
          <w:rFonts w:cs="Times New Roman"/>
        </w:rPr>
        <w:t>10.3</w:t>
      </w:r>
      <w:r w:rsidRPr="00574996">
        <w:rPr>
          <w:rFonts w:cs="Times New Roman"/>
        </w:rPr>
        <w:t>报告期末按公允价值占基金资产净值比例大小排序的前十名股票投资明细</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1418"/>
        <w:gridCol w:w="1276"/>
        <w:gridCol w:w="1701"/>
        <w:gridCol w:w="2976"/>
      </w:tblGrid>
      <w:tr w:rsidR="003354EE" w:rsidRPr="00574996" w:rsidTr="00B137D5">
        <w:trPr>
          <w:trHeight w:val="70"/>
        </w:trPr>
        <w:tc>
          <w:tcPr>
            <w:tcW w:w="710" w:type="dxa"/>
            <w:shd w:val="pct15" w:color="auto" w:fill="auto"/>
            <w:vAlign w:val="center"/>
            <w:hideMark/>
          </w:tcPr>
          <w:p w:rsidR="003354EE" w:rsidRPr="00574996" w:rsidRDefault="003354EE" w:rsidP="00B137D5">
            <w:pPr>
              <w:spacing w:line="240" w:lineRule="auto"/>
              <w:ind w:firstLineChars="0" w:firstLine="0"/>
              <w:rPr>
                <w:rFonts w:cs="Times New Roman"/>
              </w:rPr>
            </w:pPr>
            <w:r w:rsidRPr="00574996">
              <w:rPr>
                <w:rFonts w:cs="Times New Roman"/>
              </w:rPr>
              <w:t>序号</w:t>
            </w:r>
          </w:p>
        </w:tc>
        <w:tc>
          <w:tcPr>
            <w:tcW w:w="1275" w:type="dxa"/>
            <w:shd w:val="pct15" w:color="auto" w:fill="auto"/>
            <w:vAlign w:val="center"/>
            <w:hideMark/>
          </w:tcPr>
          <w:p w:rsidR="003354EE" w:rsidRPr="00574996" w:rsidRDefault="003354EE" w:rsidP="00B137D5">
            <w:pPr>
              <w:spacing w:line="240" w:lineRule="auto"/>
              <w:ind w:firstLineChars="0" w:firstLine="0"/>
              <w:rPr>
                <w:rFonts w:cs="Times New Roman"/>
              </w:rPr>
            </w:pPr>
            <w:r w:rsidRPr="00574996">
              <w:rPr>
                <w:rFonts w:cs="Times New Roman"/>
              </w:rPr>
              <w:t>股票代码</w:t>
            </w:r>
          </w:p>
        </w:tc>
        <w:tc>
          <w:tcPr>
            <w:tcW w:w="1418" w:type="dxa"/>
            <w:shd w:val="pct15" w:color="auto" w:fill="auto"/>
            <w:vAlign w:val="center"/>
            <w:hideMark/>
          </w:tcPr>
          <w:p w:rsidR="003354EE" w:rsidRPr="00574996" w:rsidRDefault="003354EE" w:rsidP="00B137D5">
            <w:pPr>
              <w:spacing w:line="240" w:lineRule="auto"/>
              <w:ind w:firstLineChars="0" w:firstLine="0"/>
              <w:rPr>
                <w:rFonts w:cs="Times New Roman"/>
              </w:rPr>
            </w:pPr>
            <w:r w:rsidRPr="00574996">
              <w:rPr>
                <w:rFonts w:cs="Times New Roman"/>
              </w:rPr>
              <w:t>股票名称</w:t>
            </w:r>
          </w:p>
        </w:tc>
        <w:tc>
          <w:tcPr>
            <w:tcW w:w="1276" w:type="dxa"/>
            <w:shd w:val="pct15" w:color="auto" w:fill="auto"/>
            <w:vAlign w:val="center"/>
            <w:hideMark/>
          </w:tcPr>
          <w:p w:rsidR="003354EE" w:rsidRPr="00574996" w:rsidRDefault="003354EE" w:rsidP="00B137D5">
            <w:pPr>
              <w:spacing w:line="240" w:lineRule="auto"/>
              <w:ind w:firstLineChars="0" w:firstLine="0"/>
              <w:rPr>
                <w:rFonts w:cs="Times New Roman"/>
              </w:rPr>
            </w:pPr>
            <w:r w:rsidRPr="00574996">
              <w:rPr>
                <w:rFonts w:cs="Times New Roman"/>
              </w:rPr>
              <w:t>数量（股）</w:t>
            </w:r>
          </w:p>
        </w:tc>
        <w:tc>
          <w:tcPr>
            <w:tcW w:w="1701" w:type="dxa"/>
            <w:shd w:val="pct15" w:color="auto" w:fill="auto"/>
            <w:vAlign w:val="center"/>
            <w:hideMark/>
          </w:tcPr>
          <w:p w:rsidR="003354EE" w:rsidRPr="00574996" w:rsidRDefault="003354EE" w:rsidP="00B137D5">
            <w:pPr>
              <w:spacing w:line="240" w:lineRule="auto"/>
              <w:ind w:firstLineChars="0" w:firstLine="0"/>
              <w:rPr>
                <w:rFonts w:cs="Times New Roman"/>
              </w:rPr>
            </w:pPr>
            <w:r w:rsidRPr="00574996">
              <w:rPr>
                <w:rFonts w:cs="Times New Roman"/>
              </w:rPr>
              <w:t>公允价值（元）</w:t>
            </w:r>
          </w:p>
        </w:tc>
        <w:tc>
          <w:tcPr>
            <w:tcW w:w="2976" w:type="dxa"/>
            <w:shd w:val="pct15" w:color="auto" w:fill="auto"/>
            <w:vAlign w:val="center"/>
            <w:hideMark/>
          </w:tcPr>
          <w:p w:rsidR="003354EE" w:rsidRPr="00574996" w:rsidRDefault="003354EE" w:rsidP="00B137D5">
            <w:pPr>
              <w:spacing w:line="240" w:lineRule="auto"/>
              <w:ind w:firstLineChars="0" w:firstLine="0"/>
              <w:rPr>
                <w:rFonts w:cs="Times New Roman"/>
              </w:rPr>
            </w:pPr>
            <w:r w:rsidRPr="00574996">
              <w:rPr>
                <w:rFonts w:cs="Times New Roman"/>
              </w:rPr>
              <w:t>占基金资产净值比例（％）</w:t>
            </w:r>
          </w:p>
        </w:tc>
      </w:tr>
      <w:tr w:rsidR="003354EE" w:rsidRPr="00574996" w:rsidTr="00B137D5">
        <w:trPr>
          <w:trHeight w:val="70"/>
        </w:trPr>
        <w:tc>
          <w:tcPr>
            <w:tcW w:w="710" w:type="dxa"/>
          </w:tcPr>
          <w:p w:rsidR="003354EE" w:rsidRPr="00574996" w:rsidRDefault="003354EE" w:rsidP="00B137D5">
            <w:pPr>
              <w:spacing w:line="240" w:lineRule="auto"/>
              <w:ind w:firstLineChars="0" w:firstLine="0"/>
              <w:rPr>
                <w:rFonts w:cs="Times New Roman"/>
              </w:rPr>
            </w:pPr>
            <w:r w:rsidRPr="00574996">
              <w:rPr>
                <w:rFonts w:cs="Times New Roman"/>
              </w:rPr>
              <w:t>1</w:t>
            </w:r>
          </w:p>
        </w:tc>
        <w:tc>
          <w:tcPr>
            <w:tcW w:w="1275" w:type="dxa"/>
          </w:tcPr>
          <w:p w:rsidR="003354EE" w:rsidRPr="00574996" w:rsidRDefault="003354EE" w:rsidP="00B137D5">
            <w:pPr>
              <w:spacing w:line="240" w:lineRule="auto"/>
              <w:ind w:firstLineChars="0" w:firstLine="0"/>
              <w:rPr>
                <w:rFonts w:cs="Times New Roman"/>
              </w:rPr>
            </w:pPr>
            <w:r w:rsidRPr="00874FF3">
              <w:rPr>
                <w:rFonts w:hint="eastAsia"/>
              </w:rPr>
              <w:t>600519</w:t>
            </w:r>
          </w:p>
        </w:tc>
        <w:tc>
          <w:tcPr>
            <w:tcW w:w="1418" w:type="dxa"/>
          </w:tcPr>
          <w:p w:rsidR="003354EE" w:rsidRPr="00574996" w:rsidRDefault="003354EE" w:rsidP="00B137D5">
            <w:pPr>
              <w:spacing w:line="240" w:lineRule="auto"/>
              <w:ind w:firstLineChars="0" w:firstLine="0"/>
              <w:rPr>
                <w:rFonts w:cs="Times New Roman"/>
              </w:rPr>
            </w:pPr>
            <w:r w:rsidRPr="00874FF3">
              <w:rPr>
                <w:rFonts w:hint="eastAsia"/>
              </w:rPr>
              <w:t>贵州茅台</w:t>
            </w:r>
          </w:p>
        </w:tc>
        <w:tc>
          <w:tcPr>
            <w:tcW w:w="1276" w:type="dxa"/>
          </w:tcPr>
          <w:p w:rsidR="003354EE" w:rsidRPr="00574996" w:rsidRDefault="003354EE" w:rsidP="00B137D5">
            <w:pPr>
              <w:spacing w:line="240" w:lineRule="auto"/>
              <w:ind w:firstLineChars="0" w:firstLine="0"/>
              <w:jc w:val="right"/>
              <w:rPr>
                <w:rFonts w:cs="Times New Roman"/>
              </w:rPr>
            </w:pPr>
            <w:r w:rsidRPr="00874FF3">
              <w:rPr>
                <w:rFonts w:hint="eastAsia"/>
              </w:rPr>
              <w:t>13,957</w:t>
            </w:r>
          </w:p>
        </w:tc>
        <w:tc>
          <w:tcPr>
            <w:tcW w:w="1701" w:type="dxa"/>
          </w:tcPr>
          <w:p w:rsidR="003354EE" w:rsidRPr="00574996" w:rsidRDefault="003354EE" w:rsidP="00B137D5">
            <w:pPr>
              <w:spacing w:line="240" w:lineRule="auto"/>
              <w:ind w:firstLineChars="0" w:firstLine="0"/>
              <w:jc w:val="right"/>
              <w:rPr>
                <w:rFonts w:cs="Times New Roman"/>
              </w:rPr>
            </w:pPr>
            <w:r w:rsidRPr="00874FF3">
              <w:rPr>
                <w:rFonts w:hint="eastAsia"/>
              </w:rPr>
              <w:t>11,919,138.43</w:t>
            </w:r>
          </w:p>
        </w:tc>
        <w:tc>
          <w:tcPr>
            <w:tcW w:w="2976" w:type="dxa"/>
          </w:tcPr>
          <w:p w:rsidR="003354EE" w:rsidRPr="00574996" w:rsidRDefault="003354EE" w:rsidP="00B137D5">
            <w:pPr>
              <w:spacing w:line="240" w:lineRule="auto"/>
              <w:ind w:firstLineChars="0" w:firstLine="0"/>
              <w:jc w:val="right"/>
              <w:rPr>
                <w:rFonts w:cs="Times New Roman"/>
              </w:rPr>
            </w:pPr>
            <w:r w:rsidRPr="00874FF3">
              <w:rPr>
                <w:rFonts w:hint="eastAsia"/>
              </w:rPr>
              <w:t>7.14</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2</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000333</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美的集团</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225,487</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10,987,981.51</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6.58</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3</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600085</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同仁堂</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277,736</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8,312,638.48</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4.98</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4</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000651</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格力电器</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172,500</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8,143,725.00</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4.88</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5</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600276</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恒瑞医药</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81,678</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5,343,374.76</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3.20</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6</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600887</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伊利股份</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182,995</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5,326,984.45</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3.19</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7</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600519</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贵州茅台</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13,957</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11,919,138.43</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7.14</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8</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000333</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美的集团</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225,487</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10,987,981.51</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6.58</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9</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600085</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同仁堂</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277,736</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8,312,638.48</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4.98</w:t>
            </w:r>
          </w:p>
        </w:tc>
      </w:tr>
      <w:tr w:rsidR="003354EE" w:rsidRPr="00574996" w:rsidTr="00B137D5">
        <w:trPr>
          <w:trHeight w:val="328"/>
        </w:trPr>
        <w:tc>
          <w:tcPr>
            <w:tcW w:w="710" w:type="dxa"/>
            <w:hideMark/>
          </w:tcPr>
          <w:p w:rsidR="003354EE" w:rsidRPr="00574996" w:rsidRDefault="003354EE" w:rsidP="00B137D5">
            <w:pPr>
              <w:spacing w:line="240" w:lineRule="auto"/>
              <w:ind w:firstLineChars="0" w:firstLine="0"/>
              <w:rPr>
                <w:rFonts w:cs="Times New Roman"/>
              </w:rPr>
            </w:pPr>
            <w:r w:rsidRPr="00574996">
              <w:rPr>
                <w:rFonts w:cs="Times New Roman"/>
              </w:rPr>
              <w:t>10</w:t>
            </w:r>
          </w:p>
        </w:tc>
        <w:tc>
          <w:tcPr>
            <w:tcW w:w="1275" w:type="dxa"/>
            <w:hideMark/>
          </w:tcPr>
          <w:p w:rsidR="003354EE" w:rsidRPr="00574996" w:rsidRDefault="003354EE" w:rsidP="00B137D5">
            <w:pPr>
              <w:spacing w:line="240" w:lineRule="auto"/>
              <w:ind w:firstLineChars="0" w:firstLine="0"/>
              <w:rPr>
                <w:rFonts w:cs="Times New Roman"/>
              </w:rPr>
            </w:pPr>
            <w:r w:rsidRPr="00874FF3">
              <w:rPr>
                <w:rFonts w:hint="eastAsia"/>
              </w:rPr>
              <w:t>000651</w:t>
            </w:r>
          </w:p>
        </w:tc>
        <w:tc>
          <w:tcPr>
            <w:tcW w:w="1418" w:type="dxa"/>
            <w:hideMark/>
          </w:tcPr>
          <w:p w:rsidR="003354EE" w:rsidRPr="00574996" w:rsidRDefault="003354EE" w:rsidP="00B137D5">
            <w:pPr>
              <w:spacing w:line="240" w:lineRule="auto"/>
              <w:ind w:firstLineChars="0" w:firstLine="0"/>
              <w:rPr>
                <w:rFonts w:cs="Times New Roman"/>
              </w:rPr>
            </w:pPr>
            <w:r w:rsidRPr="00874FF3">
              <w:rPr>
                <w:rFonts w:hint="eastAsia"/>
              </w:rPr>
              <w:t>格力电器</w:t>
            </w:r>
          </w:p>
        </w:tc>
        <w:tc>
          <w:tcPr>
            <w:tcW w:w="12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172,500</w:t>
            </w:r>
          </w:p>
        </w:tc>
        <w:tc>
          <w:tcPr>
            <w:tcW w:w="1701" w:type="dxa"/>
            <w:hideMark/>
          </w:tcPr>
          <w:p w:rsidR="003354EE" w:rsidRPr="00574996" w:rsidRDefault="003354EE" w:rsidP="00B137D5">
            <w:pPr>
              <w:spacing w:line="240" w:lineRule="auto"/>
              <w:ind w:firstLineChars="0" w:firstLine="0"/>
              <w:jc w:val="right"/>
              <w:rPr>
                <w:rFonts w:cs="Times New Roman"/>
              </w:rPr>
            </w:pPr>
            <w:r w:rsidRPr="00874FF3">
              <w:rPr>
                <w:rFonts w:hint="eastAsia"/>
              </w:rPr>
              <w:t>8,143,725.00</w:t>
            </w:r>
          </w:p>
        </w:tc>
        <w:tc>
          <w:tcPr>
            <w:tcW w:w="2976" w:type="dxa"/>
            <w:hideMark/>
          </w:tcPr>
          <w:p w:rsidR="003354EE" w:rsidRPr="00574996" w:rsidRDefault="003354EE" w:rsidP="00B137D5">
            <w:pPr>
              <w:spacing w:line="240" w:lineRule="auto"/>
              <w:ind w:firstLineChars="0" w:firstLine="0"/>
              <w:jc w:val="right"/>
              <w:rPr>
                <w:rFonts w:cs="Times New Roman"/>
              </w:rPr>
            </w:pPr>
            <w:r w:rsidRPr="00874FF3">
              <w:rPr>
                <w:rFonts w:hint="eastAsia"/>
              </w:rPr>
              <w:t>4.88</w:t>
            </w:r>
          </w:p>
        </w:tc>
      </w:tr>
    </w:tbl>
    <w:p w:rsidR="003354EE" w:rsidRPr="00574996" w:rsidRDefault="003354EE" w:rsidP="003354EE">
      <w:pPr>
        <w:ind w:firstLine="480"/>
        <w:rPr>
          <w:rFonts w:cs="Times New Roman"/>
        </w:rPr>
      </w:pPr>
      <w:r w:rsidRPr="00574996">
        <w:rPr>
          <w:rFonts w:cs="Times New Roman"/>
        </w:rPr>
        <w:t>10.4</w:t>
      </w:r>
      <w:r w:rsidRPr="00574996">
        <w:rPr>
          <w:rFonts w:cs="Times New Roman"/>
        </w:rPr>
        <w:t>报告期末按债券品种分类的债券投资组合</w:t>
      </w:r>
    </w:p>
    <w:p w:rsidR="003354EE" w:rsidRPr="00574996" w:rsidRDefault="003354EE" w:rsidP="003354EE">
      <w:pPr>
        <w:ind w:firstLine="480"/>
        <w:rPr>
          <w:rFonts w:cs="Times New Roman"/>
        </w:rPr>
      </w:pPr>
      <w:r w:rsidRPr="00574996">
        <w:rPr>
          <w:rFonts w:cs="Times New Roman"/>
        </w:rPr>
        <w:t>本报告期末，本基金未持有债券。</w:t>
      </w:r>
    </w:p>
    <w:p w:rsidR="003354EE" w:rsidRPr="00574996" w:rsidRDefault="003354EE" w:rsidP="003354EE">
      <w:pPr>
        <w:ind w:firstLine="480"/>
        <w:rPr>
          <w:rFonts w:cs="Times New Roman"/>
        </w:rPr>
      </w:pPr>
      <w:r w:rsidRPr="00574996">
        <w:rPr>
          <w:rFonts w:cs="Times New Roman"/>
        </w:rPr>
        <w:t>10.5</w:t>
      </w:r>
      <w:r w:rsidRPr="00574996">
        <w:rPr>
          <w:rFonts w:cs="Times New Roman"/>
        </w:rPr>
        <w:t>报告期末按公允价值占基金资产净值比例大小排序的前五名债券投资明细</w:t>
      </w:r>
    </w:p>
    <w:p w:rsidR="003354EE" w:rsidRPr="00574996" w:rsidRDefault="003354EE" w:rsidP="003354EE">
      <w:pPr>
        <w:ind w:firstLine="480"/>
        <w:rPr>
          <w:rFonts w:cs="Times New Roman"/>
        </w:rPr>
      </w:pPr>
      <w:r w:rsidRPr="00574996">
        <w:rPr>
          <w:rFonts w:cs="Times New Roman"/>
        </w:rPr>
        <w:t>本报告期末，本基金未持有债券。</w:t>
      </w:r>
    </w:p>
    <w:p w:rsidR="003354EE" w:rsidRPr="00574996" w:rsidRDefault="003354EE" w:rsidP="003354EE">
      <w:pPr>
        <w:ind w:firstLine="480"/>
        <w:rPr>
          <w:rFonts w:cs="Times New Roman"/>
        </w:rPr>
      </w:pPr>
      <w:r w:rsidRPr="00574996">
        <w:rPr>
          <w:rFonts w:cs="Times New Roman"/>
        </w:rPr>
        <w:t>10.6</w:t>
      </w:r>
      <w:r w:rsidRPr="00574996">
        <w:rPr>
          <w:rFonts w:cs="Times New Roman"/>
        </w:rPr>
        <w:t>报告期末按公允价值占基金资产净值比例大小排序的前十名资产支持证券投资明细</w:t>
      </w:r>
    </w:p>
    <w:p w:rsidR="003354EE" w:rsidRPr="00574996" w:rsidRDefault="003354EE" w:rsidP="003354EE">
      <w:pPr>
        <w:ind w:firstLine="480"/>
        <w:rPr>
          <w:rFonts w:cs="Times New Roman"/>
        </w:rPr>
      </w:pPr>
      <w:r w:rsidRPr="00574996">
        <w:rPr>
          <w:rFonts w:cs="Times New Roman"/>
        </w:rPr>
        <w:t>本报告期末，本基金未持有资产支持证券。</w:t>
      </w:r>
    </w:p>
    <w:p w:rsidR="003354EE" w:rsidRPr="00574996" w:rsidRDefault="003354EE" w:rsidP="003354EE">
      <w:pPr>
        <w:ind w:firstLine="480"/>
        <w:rPr>
          <w:rFonts w:cs="Times New Roman"/>
        </w:rPr>
      </w:pPr>
      <w:r w:rsidRPr="00574996">
        <w:rPr>
          <w:rFonts w:cs="Times New Roman"/>
        </w:rPr>
        <w:t>10.7</w:t>
      </w:r>
      <w:r w:rsidRPr="00574996">
        <w:rPr>
          <w:rFonts w:cs="Times New Roman"/>
        </w:rPr>
        <w:t>报告期末按公允价值占基金资产净值比例大小排序的前五名贵金属投资明细</w:t>
      </w:r>
    </w:p>
    <w:p w:rsidR="003354EE" w:rsidRPr="00574996" w:rsidRDefault="003354EE" w:rsidP="003354EE">
      <w:pPr>
        <w:ind w:firstLine="480"/>
        <w:rPr>
          <w:rFonts w:cs="Times New Roman"/>
        </w:rPr>
      </w:pPr>
      <w:r w:rsidRPr="00574996">
        <w:rPr>
          <w:rFonts w:cs="Times New Roman"/>
        </w:rPr>
        <w:t>本报告期末，本基金未持有贵金属。</w:t>
      </w:r>
    </w:p>
    <w:p w:rsidR="003354EE" w:rsidRPr="00574996" w:rsidRDefault="003354EE" w:rsidP="003354EE">
      <w:pPr>
        <w:ind w:firstLine="480"/>
        <w:rPr>
          <w:rFonts w:cs="Times New Roman"/>
        </w:rPr>
      </w:pPr>
      <w:r w:rsidRPr="00574996">
        <w:rPr>
          <w:rFonts w:cs="Times New Roman"/>
        </w:rPr>
        <w:t>10.8</w:t>
      </w:r>
      <w:r w:rsidRPr="00574996">
        <w:rPr>
          <w:rFonts w:cs="Times New Roman"/>
        </w:rPr>
        <w:t>报告期末按公允价值占基金资产净值比例大小排序的前五名权证投资明细</w:t>
      </w:r>
    </w:p>
    <w:p w:rsidR="003354EE" w:rsidRPr="00574996" w:rsidRDefault="003354EE" w:rsidP="003354EE">
      <w:pPr>
        <w:ind w:firstLine="480"/>
        <w:rPr>
          <w:rFonts w:cs="Times New Roman"/>
        </w:rPr>
      </w:pPr>
      <w:r w:rsidRPr="00574996">
        <w:rPr>
          <w:rFonts w:cs="Times New Roman"/>
        </w:rPr>
        <w:t>本报告期末，本基金未持有权证。</w:t>
      </w:r>
    </w:p>
    <w:p w:rsidR="003354EE" w:rsidRPr="00574996" w:rsidRDefault="003354EE" w:rsidP="003354EE">
      <w:pPr>
        <w:ind w:firstLine="480"/>
        <w:rPr>
          <w:rFonts w:cs="Times New Roman"/>
        </w:rPr>
      </w:pPr>
      <w:r w:rsidRPr="00574996">
        <w:rPr>
          <w:rFonts w:cs="Times New Roman"/>
        </w:rPr>
        <w:t>10.9</w:t>
      </w:r>
      <w:r w:rsidRPr="00574996">
        <w:rPr>
          <w:rFonts w:cs="Times New Roman"/>
        </w:rPr>
        <w:t>报告期末本基金投资的股指期货交易情况说明</w:t>
      </w:r>
    </w:p>
    <w:p w:rsidR="003354EE" w:rsidRPr="00574996" w:rsidRDefault="003354EE" w:rsidP="003354EE">
      <w:pPr>
        <w:ind w:firstLine="480"/>
        <w:rPr>
          <w:rFonts w:cs="Times New Roman"/>
        </w:rPr>
      </w:pPr>
      <w:r w:rsidRPr="00574996">
        <w:rPr>
          <w:rFonts w:cs="Times New Roman"/>
        </w:rPr>
        <w:t>10.9.1</w:t>
      </w:r>
      <w:r w:rsidRPr="00574996">
        <w:rPr>
          <w:rFonts w:cs="Times New Roman"/>
        </w:rPr>
        <w:t>报告期末本基金投资的股指期货持仓和损益明细</w:t>
      </w:r>
    </w:p>
    <w:p w:rsidR="003354EE" w:rsidRPr="00574996" w:rsidRDefault="003354EE" w:rsidP="003354EE">
      <w:pPr>
        <w:ind w:firstLine="480"/>
        <w:rPr>
          <w:rFonts w:cs="Times New Roman"/>
        </w:rPr>
      </w:pPr>
      <w:r w:rsidRPr="00574996">
        <w:rPr>
          <w:rFonts w:cs="Times New Roman"/>
        </w:rPr>
        <w:t>本报告期末，本基金未持有股指期货。</w:t>
      </w:r>
    </w:p>
    <w:p w:rsidR="003354EE" w:rsidRPr="00574996" w:rsidRDefault="003354EE" w:rsidP="003354EE">
      <w:pPr>
        <w:ind w:firstLine="480"/>
        <w:rPr>
          <w:rFonts w:cs="Times New Roman"/>
        </w:rPr>
      </w:pPr>
      <w:r w:rsidRPr="00574996">
        <w:rPr>
          <w:rFonts w:cs="Times New Roman"/>
        </w:rPr>
        <w:t>10.9.2</w:t>
      </w:r>
      <w:r w:rsidRPr="00574996">
        <w:rPr>
          <w:rFonts w:cs="Times New Roman"/>
        </w:rPr>
        <w:t>本基金投资股指期货的投资政策</w:t>
      </w:r>
    </w:p>
    <w:p w:rsidR="003354EE" w:rsidRPr="00574996" w:rsidRDefault="003354EE" w:rsidP="003354EE">
      <w:pPr>
        <w:ind w:firstLine="480"/>
        <w:rPr>
          <w:rFonts w:cs="Times New Roman"/>
        </w:rPr>
      </w:pPr>
      <w:r w:rsidRPr="00574996">
        <w:rPr>
          <w:rFonts w:cs="Times New Roman"/>
        </w:rPr>
        <w:t>本报告期末，本基金未持有股指期货。</w:t>
      </w:r>
    </w:p>
    <w:p w:rsidR="003354EE" w:rsidRPr="00574996" w:rsidRDefault="003354EE" w:rsidP="003354EE">
      <w:pPr>
        <w:ind w:firstLine="480"/>
        <w:rPr>
          <w:rFonts w:cs="Times New Roman"/>
        </w:rPr>
      </w:pPr>
      <w:r w:rsidRPr="00574996">
        <w:rPr>
          <w:rFonts w:cs="Times New Roman"/>
        </w:rPr>
        <w:t>10.10</w:t>
      </w:r>
      <w:r w:rsidRPr="00574996">
        <w:rPr>
          <w:rFonts w:cs="Times New Roman"/>
        </w:rPr>
        <w:t>报告期末本基金投资的国债期货交易情况说明</w:t>
      </w:r>
    </w:p>
    <w:p w:rsidR="003354EE" w:rsidRPr="00574996" w:rsidRDefault="003354EE" w:rsidP="003354EE">
      <w:pPr>
        <w:ind w:firstLine="480"/>
        <w:rPr>
          <w:rFonts w:cs="Times New Roman"/>
        </w:rPr>
      </w:pPr>
      <w:r w:rsidRPr="00574996">
        <w:rPr>
          <w:rFonts w:cs="Times New Roman"/>
        </w:rPr>
        <w:t>10.10.1</w:t>
      </w:r>
      <w:r w:rsidRPr="00574996">
        <w:rPr>
          <w:rFonts w:cs="Times New Roman"/>
        </w:rPr>
        <w:t>本期国债期货投资政策</w:t>
      </w:r>
    </w:p>
    <w:p w:rsidR="003354EE" w:rsidRPr="00574996" w:rsidRDefault="003354EE" w:rsidP="003354EE">
      <w:pPr>
        <w:ind w:firstLine="480"/>
        <w:rPr>
          <w:rFonts w:cs="Times New Roman"/>
        </w:rPr>
      </w:pPr>
      <w:r w:rsidRPr="00574996">
        <w:rPr>
          <w:rFonts w:cs="Times New Roman"/>
        </w:rPr>
        <w:t>本报告期末，本基金未持有国债期货。</w:t>
      </w:r>
    </w:p>
    <w:p w:rsidR="003354EE" w:rsidRPr="00574996" w:rsidRDefault="003354EE" w:rsidP="003354EE">
      <w:pPr>
        <w:ind w:firstLine="480"/>
        <w:rPr>
          <w:rFonts w:cs="Times New Roman"/>
        </w:rPr>
      </w:pPr>
      <w:r w:rsidRPr="00574996">
        <w:rPr>
          <w:rFonts w:cs="Times New Roman"/>
        </w:rPr>
        <w:t>10.10.2</w:t>
      </w:r>
      <w:r w:rsidRPr="00574996">
        <w:rPr>
          <w:rFonts w:cs="Times New Roman"/>
        </w:rPr>
        <w:t>报告期末本基金投资的国债期货持仓和损益明细</w:t>
      </w:r>
    </w:p>
    <w:p w:rsidR="003354EE" w:rsidRPr="00574996" w:rsidRDefault="003354EE" w:rsidP="003354EE">
      <w:pPr>
        <w:ind w:firstLine="480"/>
        <w:rPr>
          <w:rFonts w:cs="Times New Roman"/>
        </w:rPr>
      </w:pPr>
      <w:r w:rsidRPr="00574996">
        <w:rPr>
          <w:rFonts w:cs="Times New Roman"/>
        </w:rPr>
        <w:t>本报告期末，本基金未持有国债期货。</w:t>
      </w:r>
    </w:p>
    <w:p w:rsidR="003354EE" w:rsidRPr="00574996" w:rsidRDefault="003354EE" w:rsidP="003354EE">
      <w:pPr>
        <w:ind w:firstLine="480"/>
        <w:rPr>
          <w:rFonts w:cs="Times New Roman"/>
        </w:rPr>
      </w:pPr>
      <w:r w:rsidRPr="00574996">
        <w:rPr>
          <w:rFonts w:cs="Times New Roman"/>
        </w:rPr>
        <w:t>10.10.3</w:t>
      </w:r>
      <w:r w:rsidRPr="00574996">
        <w:rPr>
          <w:rFonts w:cs="Times New Roman"/>
        </w:rPr>
        <w:t>本期国债期货投资评价</w:t>
      </w:r>
    </w:p>
    <w:p w:rsidR="003354EE" w:rsidRPr="00574996" w:rsidRDefault="003354EE" w:rsidP="003354EE">
      <w:pPr>
        <w:ind w:firstLine="480"/>
        <w:rPr>
          <w:rFonts w:cs="Times New Roman"/>
        </w:rPr>
      </w:pPr>
      <w:r w:rsidRPr="00574996">
        <w:rPr>
          <w:rFonts w:cs="Times New Roman"/>
        </w:rPr>
        <w:t>本报告期末，本基金未持有国债期货。</w:t>
      </w:r>
    </w:p>
    <w:p w:rsidR="003354EE" w:rsidRPr="00574996" w:rsidRDefault="003354EE" w:rsidP="003354EE">
      <w:pPr>
        <w:ind w:firstLine="480"/>
        <w:rPr>
          <w:rFonts w:cs="Times New Roman"/>
        </w:rPr>
      </w:pPr>
      <w:r w:rsidRPr="00574996">
        <w:rPr>
          <w:rFonts w:cs="Times New Roman"/>
        </w:rPr>
        <w:t>10.11</w:t>
      </w:r>
      <w:r w:rsidRPr="00574996">
        <w:rPr>
          <w:rFonts w:cs="Times New Roman"/>
        </w:rPr>
        <w:t>投资组合报告附注</w:t>
      </w:r>
    </w:p>
    <w:p w:rsidR="003354EE" w:rsidRDefault="003354EE" w:rsidP="003354EE">
      <w:pPr>
        <w:ind w:firstLine="480"/>
        <w:rPr>
          <w:rFonts w:cs="Times New Roman"/>
        </w:rPr>
      </w:pPr>
      <w:r w:rsidRPr="00574996">
        <w:rPr>
          <w:rFonts w:cs="Times New Roman"/>
        </w:rPr>
        <w:t>10.11.1</w:t>
      </w:r>
      <w:r w:rsidRPr="00A0229C">
        <w:rPr>
          <w:rFonts w:cs="Times New Roman" w:hint="eastAsia"/>
        </w:rPr>
        <w:t>本基金投资的前十名证券的发行主体本期未出现被监管部门立案调查，或在报告编制日前一年内受到公开谴责、处罚的情形。</w:t>
      </w:r>
    </w:p>
    <w:p w:rsidR="003354EE" w:rsidRPr="00574996" w:rsidRDefault="003354EE" w:rsidP="003354EE">
      <w:pPr>
        <w:ind w:firstLine="480"/>
        <w:rPr>
          <w:rFonts w:cs="Times New Roman"/>
        </w:rPr>
      </w:pPr>
      <w:r w:rsidRPr="00574996">
        <w:rPr>
          <w:rFonts w:cs="Times New Roman"/>
        </w:rPr>
        <w:t>10.11.2</w:t>
      </w:r>
      <w:r w:rsidRPr="00574996">
        <w:rPr>
          <w:rFonts w:cs="Times New Roman"/>
        </w:rPr>
        <w:t>本基金投资的前十名股票未超出基金合同规定的备选股票库。</w:t>
      </w:r>
    </w:p>
    <w:p w:rsidR="003354EE" w:rsidRPr="00574996" w:rsidRDefault="003354EE" w:rsidP="003354EE">
      <w:pPr>
        <w:ind w:firstLine="480"/>
        <w:rPr>
          <w:rFonts w:cs="Times New Roman"/>
        </w:rPr>
      </w:pPr>
      <w:r w:rsidRPr="00574996">
        <w:rPr>
          <w:rFonts w:cs="Times New Roman"/>
        </w:rPr>
        <w:t>10.11.3</w:t>
      </w:r>
      <w:r w:rsidRPr="00574996">
        <w:rPr>
          <w:rFonts w:cs="Times New Roman"/>
        </w:rPr>
        <w:t>其他资产构成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696"/>
        <w:gridCol w:w="3010"/>
      </w:tblGrid>
      <w:tr w:rsidR="003354EE" w:rsidRPr="00574996" w:rsidTr="00B137D5">
        <w:trPr>
          <w:trHeight w:val="70"/>
        </w:trPr>
        <w:tc>
          <w:tcPr>
            <w:tcW w:w="479" w:type="pct"/>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序号</w:t>
            </w:r>
          </w:p>
        </w:tc>
        <w:tc>
          <w:tcPr>
            <w:tcW w:w="2755" w:type="pct"/>
            <w:shd w:val="pct15" w:color="auto" w:fill="auto"/>
            <w:vAlign w:val="center"/>
            <w:hideMark/>
          </w:tcPr>
          <w:p w:rsidR="003354EE" w:rsidRPr="00574996" w:rsidRDefault="003354EE" w:rsidP="00B137D5">
            <w:pPr>
              <w:spacing w:line="240" w:lineRule="auto"/>
              <w:ind w:firstLineChars="0" w:firstLine="0"/>
              <w:jc w:val="center"/>
              <w:rPr>
                <w:rFonts w:cs="Times New Roman"/>
              </w:rPr>
            </w:pPr>
            <w:r w:rsidRPr="00574996">
              <w:rPr>
                <w:rFonts w:cs="Times New Roman"/>
              </w:rPr>
              <w:t>名称</w:t>
            </w:r>
          </w:p>
        </w:tc>
        <w:tc>
          <w:tcPr>
            <w:tcW w:w="1766" w:type="pct"/>
            <w:shd w:val="pct15" w:color="auto" w:fill="auto"/>
            <w:vAlign w:val="center"/>
            <w:hideMark/>
          </w:tcPr>
          <w:p w:rsidR="003354EE" w:rsidRPr="00574996" w:rsidRDefault="003354EE" w:rsidP="00B137D5">
            <w:pPr>
              <w:spacing w:line="240" w:lineRule="auto"/>
              <w:ind w:firstLineChars="7" w:firstLine="17"/>
              <w:jc w:val="center"/>
              <w:rPr>
                <w:rFonts w:cs="Times New Roman"/>
              </w:rPr>
            </w:pPr>
            <w:r w:rsidRPr="00574996">
              <w:rPr>
                <w:rFonts w:cs="Times New Roman"/>
              </w:rPr>
              <w:t>金额（元）</w:t>
            </w:r>
          </w:p>
        </w:tc>
      </w:tr>
      <w:tr w:rsidR="003354EE" w:rsidRPr="00574996" w:rsidTr="00B137D5">
        <w:trPr>
          <w:trHeight w:val="304"/>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1</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存出保证金</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14,068.64</w:t>
            </w:r>
          </w:p>
        </w:tc>
      </w:tr>
      <w:tr w:rsidR="003354EE" w:rsidRPr="00574996" w:rsidTr="00B137D5">
        <w:trPr>
          <w:trHeight w:val="321"/>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2</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应收证券清算款</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492,854.06</w:t>
            </w:r>
          </w:p>
        </w:tc>
      </w:tr>
      <w:tr w:rsidR="003354EE" w:rsidRPr="00574996" w:rsidTr="00B137D5">
        <w:trPr>
          <w:trHeight w:val="304"/>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3</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应收股利</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w:t>
            </w:r>
          </w:p>
        </w:tc>
      </w:tr>
      <w:tr w:rsidR="003354EE" w:rsidRPr="00574996" w:rsidTr="00B137D5">
        <w:trPr>
          <w:trHeight w:val="321"/>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4</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应收利息</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2,536.93</w:t>
            </w:r>
          </w:p>
        </w:tc>
      </w:tr>
      <w:tr w:rsidR="003354EE" w:rsidRPr="00574996" w:rsidTr="00B137D5">
        <w:trPr>
          <w:trHeight w:val="304"/>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5</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应收申购款</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8,652.43</w:t>
            </w:r>
          </w:p>
        </w:tc>
      </w:tr>
      <w:tr w:rsidR="003354EE" w:rsidRPr="00574996" w:rsidTr="00B137D5">
        <w:trPr>
          <w:trHeight w:val="321"/>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6</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其他应收款</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w:t>
            </w:r>
          </w:p>
        </w:tc>
      </w:tr>
      <w:tr w:rsidR="003354EE" w:rsidRPr="00574996" w:rsidTr="00B137D5">
        <w:trPr>
          <w:trHeight w:val="70"/>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7</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待摊费用</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w:t>
            </w:r>
          </w:p>
        </w:tc>
      </w:tr>
      <w:tr w:rsidR="003354EE" w:rsidRPr="00574996" w:rsidTr="00B137D5">
        <w:trPr>
          <w:trHeight w:val="321"/>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8</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其他</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w:t>
            </w:r>
          </w:p>
        </w:tc>
      </w:tr>
      <w:tr w:rsidR="003354EE" w:rsidRPr="00574996" w:rsidTr="00B137D5">
        <w:trPr>
          <w:trHeight w:val="70"/>
        </w:trPr>
        <w:tc>
          <w:tcPr>
            <w:tcW w:w="479" w:type="pct"/>
            <w:hideMark/>
          </w:tcPr>
          <w:p w:rsidR="003354EE" w:rsidRPr="00574996" w:rsidRDefault="003354EE" w:rsidP="00B137D5">
            <w:pPr>
              <w:spacing w:line="240" w:lineRule="auto"/>
              <w:ind w:firstLineChars="0" w:firstLine="0"/>
              <w:jc w:val="center"/>
              <w:rPr>
                <w:rFonts w:cs="Times New Roman"/>
              </w:rPr>
            </w:pPr>
            <w:r w:rsidRPr="00574996">
              <w:rPr>
                <w:rFonts w:cs="Times New Roman"/>
              </w:rPr>
              <w:t>9</w:t>
            </w:r>
          </w:p>
        </w:tc>
        <w:tc>
          <w:tcPr>
            <w:tcW w:w="2755" w:type="pct"/>
            <w:hideMark/>
          </w:tcPr>
          <w:p w:rsidR="003354EE" w:rsidRPr="00574996" w:rsidRDefault="003354EE" w:rsidP="00B137D5">
            <w:pPr>
              <w:spacing w:line="240" w:lineRule="auto"/>
              <w:ind w:firstLineChars="0" w:firstLine="0"/>
              <w:jc w:val="left"/>
              <w:rPr>
                <w:rFonts w:cs="Times New Roman"/>
              </w:rPr>
            </w:pPr>
            <w:r w:rsidRPr="00574996">
              <w:rPr>
                <w:rFonts w:cs="Times New Roman"/>
              </w:rPr>
              <w:t>合计</w:t>
            </w:r>
          </w:p>
        </w:tc>
        <w:tc>
          <w:tcPr>
            <w:tcW w:w="1766" w:type="pct"/>
            <w:hideMark/>
          </w:tcPr>
          <w:p w:rsidR="003354EE" w:rsidRPr="00574996" w:rsidRDefault="003354EE" w:rsidP="00B137D5">
            <w:pPr>
              <w:spacing w:line="240" w:lineRule="auto"/>
              <w:ind w:firstLineChars="7" w:firstLine="17"/>
              <w:jc w:val="right"/>
              <w:rPr>
                <w:rFonts w:cs="Times New Roman"/>
              </w:rPr>
            </w:pPr>
            <w:r w:rsidRPr="00C2038F">
              <w:t>518,112.06</w:t>
            </w:r>
          </w:p>
        </w:tc>
      </w:tr>
    </w:tbl>
    <w:p w:rsidR="003354EE" w:rsidRPr="00574996" w:rsidRDefault="003354EE" w:rsidP="003354EE">
      <w:pPr>
        <w:ind w:firstLine="480"/>
        <w:rPr>
          <w:rFonts w:cs="Times New Roman"/>
        </w:rPr>
      </w:pPr>
      <w:r w:rsidRPr="00574996">
        <w:rPr>
          <w:rFonts w:cs="Times New Roman"/>
        </w:rPr>
        <w:t>10.11.4</w:t>
      </w:r>
      <w:r w:rsidRPr="00574996">
        <w:rPr>
          <w:rFonts w:cs="Times New Roman"/>
        </w:rPr>
        <w:t>报告期末持有的处于转股期的可转换债券明细</w:t>
      </w:r>
    </w:p>
    <w:p w:rsidR="003354EE" w:rsidRPr="00574996" w:rsidRDefault="003354EE" w:rsidP="003354EE">
      <w:pPr>
        <w:ind w:firstLine="480"/>
        <w:rPr>
          <w:rFonts w:cs="Times New Roman"/>
        </w:rPr>
      </w:pPr>
      <w:r w:rsidRPr="00574996">
        <w:rPr>
          <w:rFonts w:cs="Times New Roman"/>
        </w:rPr>
        <w:t>报告期末，本基金未持有处于转股期的可转换债券。</w:t>
      </w:r>
    </w:p>
    <w:p w:rsidR="003354EE" w:rsidRPr="00574996" w:rsidRDefault="003354EE" w:rsidP="003354EE">
      <w:pPr>
        <w:ind w:firstLine="480"/>
        <w:rPr>
          <w:rFonts w:cs="Times New Roman"/>
        </w:rPr>
      </w:pPr>
      <w:r w:rsidRPr="00574996">
        <w:rPr>
          <w:rFonts w:cs="Times New Roman"/>
        </w:rPr>
        <w:t>10.11.5</w:t>
      </w:r>
      <w:r w:rsidRPr="00574996">
        <w:rPr>
          <w:rFonts w:cs="Times New Roman"/>
        </w:rPr>
        <w:t>报告期末前十名股票中存在流通受限情况的说明</w:t>
      </w:r>
    </w:p>
    <w:p w:rsidR="003354EE" w:rsidRPr="00C036A6" w:rsidRDefault="003354EE" w:rsidP="003354EE">
      <w:pPr>
        <w:ind w:firstLine="480"/>
        <w:rPr>
          <w:rFonts w:cs="Times New Roman"/>
        </w:rPr>
      </w:pPr>
      <w:r w:rsidRPr="00C036A6">
        <w:rPr>
          <w:rFonts w:cs="Times New Roman" w:hint="eastAsia"/>
        </w:rPr>
        <w:t>报告期末，本基金投资的前十名股票中不存在流通受限的情况。</w:t>
      </w:r>
    </w:p>
    <w:p w:rsidR="003354EE" w:rsidRPr="00574996" w:rsidRDefault="003354EE" w:rsidP="003354EE">
      <w:pPr>
        <w:ind w:firstLine="480"/>
        <w:rPr>
          <w:rFonts w:cs="Times New Roman"/>
        </w:rPr>
      </w:pPr>
      <w:r w:rsidRPr="00574996">
        <w:rPr>
          <w:rFonts w:cs="Times New Roman"/>
        </w:rPr>
        <w:t>10.11.6</w:t>
      </w:r>
      <w:r w:rsidRPr="00574996">
        <w:rPr>
          <w:rFonts w:cs="Times New Roman"/>
        </w:rPr>
        <w:t>投资组合报告附注的其他文字描述部分</w:t>
      </w:r>
    </w:p>
    <w:p w:rsidR="0030588B" w:rsidRPr="00232151" w:rsidRDefault="003354EE" w:rsidP="003354EE">
      <w:pPr>
        <w:ind w:firstLine="480"/>
        <w:rPr>
          <w:rFonts w:cs="Times New Roman"/>
        </w:rPr>
      </w:pPr>
      <w:r w:rsidRPr="00574996">
        <w:rPr>
          <w:rFonts w:cs="Times New Roman"/>
        </w:rPr>
        <w:t>由于四舍五入的原因，分项之和与合计项之间可能存在尾差。</w:t>
      </w:r>
    </w:p>
    <w:p w:rsidR="00A80886" w:rsidRPr="0030588B" w:rsidRDefault="00A80886" w:rsidP="00264439">
      <w:pPr>
        <w:ind w:firstLine="480"/>
        <w:rPr>
          <w:rFonts w:cs="Times New Roman"/>
        </w:rPr>
      </w:pPr>
    </w:p>
    <w:p w:rsidR="002C1DF9" w:rsidRDefault="00C530B1" w:rsidP="00C47AF2">
      <w:pPr>
        <w:pStyle w:val="1"/>
        <w:spacing w:after="240"/>
        <w:rPr>
          <w:rFonts w:cs="Times New Roman"/>
        </w:rPr>
      </w:pPr>
      <w:bookmarkStart w:id="16" w:name="_Toc324336327"/>
      <w:bookmarkStart w:id="17" w:name="_Toc420322361"/>
      <w:r w:rsidRPr="00F508B3">
        <w:rPr>
          <w:rFonts w:cs="Times New Roman"/>
        </w:rPr>
        <w:t>十二、</w:t>
      </w:r>
      <w:r w:rsidR="002C1DF9" w:rsidRPr="00F508B3">
        <w:rPr>
          <w:rFonts w:cs="Times New Roman"/>
        </w:rPr>
        <w:t>基金的业绩</w:t>
      </w:r>
    </w:p>
    <w:p w:rsidR="00232151" w:rsidRDefault="00232151" w:rsidP="00232151">
      <w:pPr>
        <w:spacing w:line="420" w:lineRule="exact"/>
        <w:ind w:firstLine="480"/>
        <w:rPr>
          <w:rFonts w:cs="Times New Roman"/>
        </w:rPr>
      </w:pPr>
      <w:r w:rsidRPr="00C02E16">
        <w:rPr>
          <w:rFonts w:cs="Times New Roman"/>
        </w:rPr>
        <w:t>基金管理人依照恪尽职守、诚实信用、谨慎勤勉的原则管理和运用基金财产，但不保证基金一定盈利，也不保证最低收益。基金的过往业绩并不预示其未来表现。投资有风险，投资者在做出投资决策前应仔细阅读本基金的招募说明书。</w:t>
      </w:r>
    </w:p>
    <w:p w:rsidR="003354EE" w:rsidRPr="00574996" w:rsidRDefault="003354EE" w:rsidP="003354EE">
      <w:pPr>
        <w:spacing w:line="420" w:lineRule="exact"/>
        <w:ind w:firstLine="480"/>
        <w:rPr>
          <w:rFonts w:cs="Times New Roman"/>
        </w:rPr>
      </w:pPr>
      <w:r w:rsidRPr="00574996">
        <w:rPr>
          <w:rFonts w:cs="Times New Roman"/>
        </w:rPr>
        <w:t>保证基金一定盈利，也不保证最低收益。基金的过往业绩并不预示其未来表现。投资有风险，投资者在做出投资决策前应仔细阅读本基金的招募说明书。</w:t>
      </w:r>
    </w:p>
    <w:p w:rsidR="003354EE" w:rsidRPr="00994072" w:rsidRDefault="003354EE" w:rsidP="003354EE">
      <w:pPr>
        <w:ind w:firstLine="480"/>
      </w:pPr>
      <w:r w:rsidRPr="00994072">
        <w:t>本基金</w:t>
      </w:r>
      <w:r w:rsidRPr="00994072">
        <w:rPr>
          <w:rFonts w:hint="eastAsia"/>
        </w:rPr>
        <w:t>基金</w:t>
      </w:r>
      <w:r w:rsidRPr="00994072">
        <w:t>合同生效日</w:t>
      </w:r>
      <w:r>
        <w:rPr>
          <w:rFonts w:hint="eastAsia"/>
        </w:rPr>
        <w:t>为</w:t>
      </w:r>
      <w:r w:rsidRPr="00E132B6">
        <w:rPr>
          <w:rFonts w:cs="Times New Roman"/>
        </w:rPr>
        <w:t>201</w:t>
      </w:r>
      <w:r>
        <w:rPr>
          <w:rFonts w:cs="Times New Roman" w:hint="eastAsia"/>
        </w:rPr>
        <w:t>5</w:t>
      </w:r>
      <w:r w:rsidRPr="00E132B6">
        <w:rPr>
          <w:rFonts w:cs="Times New Roman"/>
        </w:rPr>
        <w:t>年</w:t>
      </w:r>
      <w:r>
        <w:rPr>
          <w:rFonts w:cs="Times New Roman" w:hint="eastAsia"/>
        </w:rPr>
        <w:t>6</w:t>
      </w:r>
      <w:r w:rsidRPr="00E132B6">
        <w:rPr>
          <w:rFonts w:cs="Times New Roman"/>
        </w:rPr>
        <w:t>月</w:t>
      </w:r>
      <w:r>
        <w:rPr>
          <w:rFonts w:cs="Times New Roman" w:hint="eastAsia"/>
        </w:rPr>
        <w:t>24</w:t>
      </w:r>
      <w:r w:rsidRPr="00E132B6">
        <w:rPr>
          <w:rFonts w:cs="Times New Roman"/>
        </w:rPr>
        <w:t>日</w:t>
      </w:r>
      <w:r w:rsidRPr="00994072">
        <w:t>，基金业绩数据截至</w:t>
      </w:r>
      <w:r w:rsidRPr="00994072">
        <w:t>2019</w:t>
      </w:r>
      <w:r w:rsidRPr="00994072">
        <w:t>年</w:t>
      </w:r>
      <w:r w:rsidRPr="00994072">
        <w:t>3</w:t>
      </w:r>
      <w:r w:rsidRPr="00994072">
        <w:t>月</w:t>
      </w:r>
      <w:r w:rsidRPr="00994072">
        <w:t>31</w:t>
      </w:r>
      <w:r w:rsidRPr="00994072">
        <w:t>日。</w:t>
      </w:r>
    </w:p>
    <w:p w:rsidR="003354EE" w:rsidRPr="00994072" w:rsidRDefault="003354EE" w:rsidP="003354EE">
      <w:pPr>
        <w:ind w:firstLine="482"/>
        <w:jc w:val="center"/>
      </w:pPr>
      <w:r w:rsidRPr="00994072">
        <w:rPr>
          <w:rFonts w:cs="Times New Roman" w:hint="eastAsia"/>
          <w:b/>
        </w:rPr>
        <w:t>基金份额净值增长率及其与同期业绩比较基准收益率的比较</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117"/>
        <w:gridCol w:w="1215"/>
        <w:gridCol w:w="1212"/>
        <w:gridCol w:w="1417"/>
        <w:gridCol w:w="1117"/>
        <w:gridCol w:w="918"/>
      </w:tblGrid>
      <w:tr w:rsidR="003354EE" w:rsidRPr="00994072" w:rsidTr="00B137D5">
        <w:trPr>
          <w:jc w:val="center"/>
        </w:trPr>
        <w:tc>
          <w:tcPr>
            <w:tcW w:w="2411" w:type="dxa"/>
            <w:shd w:val="pct15" w:color="auto" w:fill="auto"/>
            <w:vAlign w:val="center"/>
            <w:hideMark/>
          </w:tcPr>
          <w:p w:rsidR="003354EE" w:rsidRPr="00994072" w:rsidRDefault="003354EE" w:rsidP="00B137D5">
            <w:pPr>
              <w:spacing w:line="240" w:lineRule="auto"/>
              <w:ind w:firstLineChars="0" w:firstLine="0"/>
              <w:jc w:val="center"/>
              <w:rPr>
                <w:rFonts w:cs="Times New Roman"/>
              </w:rPr>
            </w:pPr>
            <w:r w:rsidRPr="00994072">
              <w:rPr>
                <w:rFonts w:cs="Times New Roman"/>
              </w:rPr>
              <w:t>阶段</w:t>
            </w:r>
          </w:p>
        </w:tc>
        <w:tc>
          <w:tcPr>
            <w:tcW w:w="1117" w:type="dxa"/>
            <w:shd w:val="pct15" w:color="auto" w:fill="auto"/>
            <w:vAlign w:val="center"/>
            <w:hideMark/>
          </w:tcPr>
          <w:p w:rsidR="003354EE" w:rsidRPr="00994072" w:rsidRDefault="003354EE" w:rsidP="00B137D5">
            <w:pPr>
              <w:spacing w:line="240" w:lineRule="auto"/>
              <w:ind w:firstLineChars="0" w:firstLine="0"/>
              <w:jc w:val="center"/>
              <w:rPr>
                <w:rFonts w:cs="Times New Roman"/>
              </w:rPr>
            </w:pPr>
            <w:r w:rsidRPr="00994072">
              <w:rPr>
                <w:rFonts w:cs="Times New Roman"/>
              </w:rPr>
              <w:t>净值收益率</w:t>
            </w:r>
            <w:r w:rsidRPr="00994072">
              <w:rPr>
                <w:rFonts w:ascii="宋体" w:eastAsia="宋体" w:hAnsi="宋体" w:cs="宋体" w:hint="eastAsia"/>
              </w:rPr>
              <w:t>①</w:t>
            </w:r>
          </w:p>
        </w:tc>
        <w:tc>
          <w:tcPr>
            <w:tcW w:w="1215" w:type="dxa"/>
            <w:shd w:val="pct15" w:color="auto" w:fill="auto"/>
            <w:vAlign w:val="center"/>
            <w:hideMark/>
          </w:tcPr>
          <w:p w:rsidR="003354EE" w:rsidRPr="00994072" w:rsidRDefault="003354EE" w:rsidP="00B137D5">
            <w:pPr>
              <w:spacing w:line="240" w:lineRule="auto"/>
              <w:ind w:firstLineChars="0" w:firstLine="0"/>
              <w:jc w:val="center"/>
              <w:rPr>
                <w:rFonts w:cs="Times New Roman"/>
              </w:rPr>
            </w:pPr>
            <w:r w:rsidRPr="00994072">
              <w:rPr>
                <w:rFonts w:cs="Times New Roman"/>
              </w:rPr>
              <w:t>净值收益率标准差</w:t>
            </w:r>
            <w:r w:rsidRPr="00994072">
              <w:rPr>
                <w:rFonts w:ascii="宋体" w:eastAsia="宋体" w:hAnsi="宋体" w:cs="宋体" w:hint="eastAsia"/>
              </w:rPr>
              <w:t>②</w:t>
            </w:r>
          </w:p>
        </w:tc>
        <w:tc>
          <w:tcPr>
            <w:tcW w:w="1212" w:type="dxa"/>
            <w:shd w:val="pct15" w:color="auto" w:fill="auto"/>
            <w:vAlign w:val="center"/>
            <w:hideMark/>
          </w:tcPr>
          <w:p w:rsidR="003354EE" w:rsidRPr="00994072" w:rsidRDefault="003354EE" w:rsidP="00B137D5">
            <w:pPr>
              <w:spacing w:line="240" w:lineRule="auto"/>
              <w:ind w:firstLineChars="0" w:firstLine="0"/>
              <w:jc w:val="center"/>
              <w:rPr>
                <w:rFonts w:cs="Times New Roman"/>
              </w:rPr>
            </w:pPr>
            <w:r w:rsidRPr="00994072">
              <w:rPr>
                <w:rFonts w:cs="Times New Roman"/>
              </w:rPr>
              <w:t>业绩比较基准收益率</w:t>
            </w:r>
            <w:r w:rsidRPr="00994072">
              <w:rPr>
                <w:rFonts w:ascii="宋体" w:eastAsia="宋体" w:hAnsi="宋体" w:cs="宋体" w:hint="eastAsia"/>
              </w:rPr>
              <w:t>③</w:t>
            </w:r>
          </w:p>
        </w:tc>
        <w:tc>
          <w:tcPr>
            <w:tcW w:w="1417" w:type="dxa"/>
            <w:shd w:val="pct15" w:color="auto" w:fill="auto"/>
            <w:vAlign w:val="center"/>
            <w:hideMark/>
          </w:tcPr>
          <w:p w:rsidR="003354EE" w:rsidRPr="00994072" w:rsidRDefault="003354EE" w:rsidP="00B137D5">
            <w:pPr>
              <w:spacing w:line="240" w:lineRule="auto"/>
              <w:ind w:firstLineChars="0" w:firstLine="0"/>
              <w:jc w:val="center"/>
              <w:rPr>
                <w:rFonts w:cs="Times New Roman"/>
              </w:rPr>
            </w:pPr>
            <w:r w:rsidRPr="00994072">
              <w:rPr>
                <w:rFonts w:cs="Times New Roman"/>
              </w:rPr>
              <w:t>业绩比较基准收益率标准差</w:t>
            </w:r>
            <w:r w:rsidRPr="00994072">
              <w:rPr>
                <w:rFonts w:ascii="宋体" w:eastAsia="宋体" w:hAnsi="宋体" w:cs="宋体" w:hint="eastAsia"/>
              </w:rPr>
              <w:t>④</w:t>
            </w:r>
          </w:p>
        </w:tc>
        <w:tc>
          <w:tcPr>
            <w:tcW w:w="1117" w:type="dxa"/>
            <w:shd w:val="pct15" w:color="auto" w:fill="auto"/>
            <w:vAlign w:val="center"/>
            <w:hideMark/>
          </w:tcPr>
          <w:p w:rsidR="003354EE" w:rsidRPr="00994072" w:rsidRDefault="003354EE" w:rsidP="00B137D5">
            <w:pPr>
              <w:spacing w:line="240" w:lineRule="auto"/>
              <w:ind w:firstLineChars="0" w:firstLine="0"/>
              <w:jc w:val="center"/>
              <w:rPr>
                <w:rFonts w:cs="Times New Roman"/>
              </w:rPr>
            </w:pPr>
            <w:r w:rsidRPr="00994072">
              <w:rPr>
                <w:rFonts w:ascii="宋体" w:eastAsia="宋体" w:hAnsi="宋体" w:cs="宋体" w:hint="eastAsia"/>
              </w:rPr>
              <w:t>①</w:t>
            </w:r>
            <w:r w:rsidRPr="00994072">
              <w:rPr>
                <w:rFonts w:cs="Times New Roman"/>
              </w:rPr>
              <w:t>－</w:t>
            </w:r>
            <w:r w:rsidRPr="00994072">
              <w:rPr>
                <w:rFonts w:ascii="宋体" w:eastAsia="宋体" w:hAnsi="宋体" w:cs="宋体" w:hint="eastAsia"/>
              </w:rPr>
              <w:t>③</w:t>
            </w:r>
          </w:p>
        </w:tc>
        <w:tc>
          <w:tcPr>
            <w:tcW w:w="918" w:type="dxa"/>
            <w:shd w:val="pct15" w:color="auto" w:fill="auto"/>
            <w:vAlign w:val="center"/>
            <w:hideMark/>
          </w:tcPr>
          <w:p w:rsidR="003354EE" w:rsidRPr="00994072" w:rsidRDefault="003354EE" w:rsidP="00B137D5">
            <w:pPr>
              <w:spacing w:line="240" w:lineRule="auto"/>
              <w:ind w:firstLineChars="0" w:firstLine="0"/>
              <w:jc w:val="center"/>
              <w:rPr>
                <w:rFonts w:cs="Times New Roman"/>
              </w:rPr>
            </w:pPr>
            <w:r w:rsidRPr="00994072">
              <w:rPr>
                <w:rFonts w:ascii="宋体" w:eastAsia="宋体" w:hAnsi="宋体" w:cs="宋体" w:hint="eastAsia"/>
              </w:rPr>
              <w:t>②</w:t>
            </w:r>
            <w:r w:rsidRPr="00994072">
              <w:rPr>
                <w:rFonts w:cs="Times New Roman"/>
              </w:rPr>
              <w:t>－</w:t>
            </w:r>
            <w:r w:rsidRPr="00994072">
              <w:rPr>
                <w:rFonts w:ascii="宋体" w:eastAsia="宋体" w:hAnsi="宋体" w:cs="宋体" w:hint="eastAsia"/>
              </w:rPr>
              <w:t>④</w:t>
            </w:r>
          </w:p>
        </w:tc>
      </w:tr>
      <w:tr w:rsidR="00740611" w:rsidRPr="00994072" w:rsidTr="00B137D5">
        <w:trPr>
          <w:trHeight w:val="633"/>
          <w:jc w:val="center"/>
        </w:trPr>
        <w:tc>
          <w:tcPr>
            <w:tcW w:w="2411" w:type="dxa"/>
            <w:hideMark/>
          </w:tcPr>
          <w:p w:rsidR="00740611" w:rsidRPr="00994072" w:rsidRDefault="00740611" w:rsidP="00740611">
            <w:pPr>
              <w:spacing w:line="240" w:lineRule="auto"/>
              <w:ind w:firstLineChars="0" w:firstLine="0"/>
              <w:jc w:val="center"/>
              <w:rPr>
                <w:rFonts w:cs="Times New Roman"/>
              </w:rPr>
            </w:pPr>
            <w:r w:rsidRPr="00DA038E">
              <w:rPr>
                <w:rFonts w:hint="eastAsia"/>
              </w:rPr>
              <w:t>2015</w:t>
            </w:r>
            <w:r w:rsidRPr="00DA038E">
              <w:rPr>
                <w:rFonts w:hint="eastAsia"/>
              </w:rPr>
              <w:t>年</w:t>
            </w:r>
            <w:r w:rsidRPr="00DA038E">
              <w:rPr>
                <w:rFonts w:hint="eastAsia"/>
              </w:rPr>
              <w:t>6</w:t>
            </w:r>
            <w:r w:rsidRPr="00DA038E">
              <w:rPr>
                <w:rFonts w:hint="eastAsia"/>
              </w:rPr>
              <w:t>月</w:t>
            </w:r>
            <w:r w:rsidRPr="00DA038E">
              <w:rPr>
                <w:rFonts w:hint="eastAsia"/>
              </w:rPr>
              <w:t>24</w:t>
            </w:r>
            <w:r w:rsidRPr="00DA038E">
              <w:rPr>
                <w:rFonts w:hint="eastAsia"/>
              </w:rPr>
              <w:t>日（合同生效日）至</w:t>
            </w:r>
            <w:r w:rsidRPr="00DA038E">
              <w:rPr>
                <w:rFonts w:hint="eastAsia"/>
              </w:rPr>
              <w:t>2015</w:t>
            </w:r>
            <w:r w:rsidRPr="00DA038E">
              <w:rPr>
                <w:rFonts w:hint="eastAsia"/>
              </w:rPr>
              <w:t>年</w:t>
            </w:r>
            <w:r w:rsidRPr="00DA038E">
              <w:rPr>
                <w:rFonts w:hint="eastAsia"/>
              </w:rPr>
              <w:t>12</w:t>
            </w:r>
            <w:r w:rsidRPr="00DA038E">
              <w:rPr>
                <w:rFonts w:hint="eastAsia"/>
              </w:rPr>
              <w:t>月</w:t>
            </w:r>
            <w:r w:rsidRPr="00DA038E">
              <w:rPr>
                <w:rFonts w:hint="eastAsia"/>
              </w:rPr>
              <w:t>31</w:t>
            </w:r>
            <w:r w:rsidRPr="00DA038E">
              <w:rPr>
                <w:rFonts w:hint="eastAsia"/>
              </w:rPr>
              <w:t>日</w:t>
            </w:r>
          </w:p>
        </w:tc>
        <w:tc>
          <w:tcPr>
            <w:tcW w:w="1117" w:type="dxa"/>
          </w:tcPr>
          <w:p w:rsidR="00740611" w:rsidRPr="00994072" w:rsidRDefault="00740611" w:rsidP="00740611">
            <w:pPr>
              <w:spacing w:line="240" w:lineRule="auto"/>
              <w:ind w:firstLineChars="0" w:firstLine="0"/>
              <w:jc w:val="center"/>
              <w:rPr>
                <w:rFonts w:cs="Times New Roman"/>
              </w:rPr>
            </w:pPr>
            <w:r w:rsidRPr="00C82E40">
              <w:t>0.80%</w:t>
            </w:r>
          </w:p>
        </w:tc>
        <w:tc>
          <w:tcPr>
            <w:tcW w:w="1215" w:type="dxa"/>
          </w:tcPr>
          <w:p w:rsidR="00740611" w:rsidRPr="00994072" w:rsidRDefault="00740611" w:rsidP="00740611">
            <w:pPr>
              <w:spacing w:line="240" w:lineRule="auto"/>
              <w:ind w:firstLineChars="0" w:firstLine="0"/>
              <w:jc w:val="center"/>
              <w:rPr>
                <w:rFonts w:cs="Times New Roman"/>
              </w:rPr>
            </w:pPr>
            <w:r w:rsidRPr="00C82E40">
              <w:t>1.68%</w:t>
            </w:r>
          </w:p>
        </w:tc>
        <w:tc>
          <w:tcPr>
            <w:tcW w:w="1212" w:type="dxa"/>
          </w:tcPr>
          <w:p w:rsidR="00740611" w:rsidRPr="00994072" w:rsidRDefault="00740611" w:rsidP="00740611">
            <w:pPr>
              <w:spacing w:line="240" w:lineRule="auto"/>
              <w:ind w:firstLineChars="0" w:firstLine="0"/>
              <w:jc w:val="center"/>
              <w:rPr>
                <w:rFonts w:cs="Times New Roman"/>
              </w:rPr>
            </w:pPr>
            <w:r w:rsidRPr="00C82E40">
              <w:t>-13.21%</w:t>
            </w:r>
          </w:p>
        </w:tc>
        <w:tc>
          <w:tcPr>
            <w:tcW w:w="1417" w:type="dxa"/>
          </w:tcPr>
          <w:p w:rsidR="00740611" w:rsidRPr="00994072" w:rsidRDefault="00740611" w:rsidP="00740611">
            <w:pPr>
              <w:spacing w:line="240" w:lineRule="auto"/>
              <w:ind w:firstLineChars="0" w:firstLine="0"/>
              <w:jc w:val="center"/>
              <w:rPr>
                <w:rFonts w:cs="Times New Roman"/>
              </w:rPr>
            </w:pPr>
            <w:r w:rsidRPr="00C82E40">
              <w:t>2.29%</w:t>
            </w:r>
          </w:p>
        </w:tc>
        <w:tc>
          <w:tcPr>
            <w:tcW w:w="1117" w:type="dxa"/>
          </w:tcPr>
          <w:p w:rsidR="00740611" w:rsidRPr="00994072" w:rsidRDefault="00740611" w:rsidP="00740611">
            <w:pPr>
              <w:spacing w:line="240" w:lineRule="auto"/>
              <w:ind w:firstLineChars="0" w:firstLine="0"/>
              <w:jc w:val="center"/>
              <w:rPr>
                <w:rFonts w:cs="Times New Roman"/>
              </w:rPr>
            </w:pPr>
            <w:r w:rsidRPr="00C82E40">
              <w:t>14.01%</w:t>
            </w:r>
          </w:p>
        </w:tc>
        <w:tc>
          <w:tcPr>
            <w:tcW w:w="918" w:type="dxa"/>
          </w:tcPr>
          <w:p w:rsidR="00740611" w:rsidRPr="00994072" w:rsidRDefault="00740611" w:rsidP="00740611">
            <w:pPr>
              <w:spacing w:line="240" w:lineRule="auto"/>
              <w:ind w:firstLineChars="0" w:firstLine="0"/>
              <w:jc w:val="center"/>
              <w:rPr>
                <w:rFonts w:cs="Times New Roman"/>
              </w:rPr>
            </w:pPr>
            <w:r w:rsidRPr="00C82E40">
              <w:t>-0.61%</w:t>
            </w:r>
          </w:p>
        </w:tc>
      </w:tr>
      <w:tr w:rsidR="00740611" w:rsidRPr="00994072" w:rsidDel="0018562F" w:rsidTr="00B137D5">
        <w:trPr>
          <w:trHeight w:val="633"/>
          <w:jc w:val="center"/>
        </w:trPr>
        <w:tc>
          <w:tcPr>
            <w:tcW w:w="2411" w:type="dxa"/>
          </w:tcPr>
          <w:p w:rsidR="00740611" w:rsidRPr="00994072" w:rsidDel="0018562F" w:rsidRDefault="00740611" w:rsidP="00740611">
            <w:pPr>
              <w:spacing w:line="240" w:lineRule="auto"/>
              <w:ind w:firstLineChars="0" w:firstLine="0"/>
              <w:jc w:val="center"/>
              <w:rPr>
                <w:rFonts w:cs="Times New Roman"/>
              </w:rPr>
            </w:pPr>
            <w:r w:rsidRPr="00DA038E">
              <w:rPr>
                <w:rFonts w:hint="eastAsia"/>
              </w:rPr>
              <w:t>2016</w:t>
            </w:r>
            <w:r w:rsidRPr="00DA038E">
              <w:rPr>
                <w:rFonts w:hint="eastAsia"/>
              </w:rPr>
              <w:t>年</w:t>
            </w:r>
            <w:r w:rsidRPr="00DA038E">
              <w:rPr>
                <w:rFonts w:hint="eastAsia"/>
              </w:rPr>
              <w:t>1</w:t>
            </w:r>
            <w:r w:rsidRPr="00DA038E">
              <w:rPr>
                <w:rFonts w:hint="eastAsia"/>
              </w:rPr>
              <w:t>月</w:t>
            </w:r>
            <w:r w:rsidRPr="00DA038E">
              <w:rPr>
                <w:rFonts w:hint="eastAsia"/>
              </w:rPr>
              <w:t>1</w:t>
            </w:r>
            <w:r w:rsidRPr="00DA038E">
              <w:rPr>
                <w:rFonts w:hint="eastAsia"/>
              </w:rPr>
              <w:t>日至</w:t>
            </w:r>
            <w:r w:rsidRPr="00DA038E">
              <w:rPr>
                <w:rFonts w:hint="eastAsia"/>
              </w:rPr>
              <w:t>2016</w:t>
            </w:r>
            <w:r w:rsidRPr="00DA038E">
              <w:rPr>
                <w:rFonts w:hint="eastAsia"/>
              </w:rPr>
              <w:t>年</w:t>
            </w:r>
            <w:r w:rsidRPr="00DA038E">
              <w:rPr>
                <w:rFonts w:hint="eastAsia"/>
              </w:rPr>
              <w:t>12</w:t>
            </w:r>
            <w:r w:rsidRPr="00DA038E">
              <w:rPr>
                <w:rFonts w:hint="eastAsia"/>
              </w:rPr>
              <w:t>月</w:t>
            </w:r>
            <w:r w:rsidRPr="00DA038E">
              <w:rPr>
                <w:rFonts w:hint="eastAsia"/>
              </w:rPr>
              <w:t>31</w:t>
            </w:r>
            <w:r w:rsidRPr="00DA038E">
              <w:rPr>
                <w:rFonts w:hint="eastAsia"/>
              </w:rPr>
              <w:t>日</w:t>
            </w:r>
          </w:p>
        </w:tc>
        <w:tc>
          <w:tcPr>
            <w:tcW w:w="1117" w:type="dxa"/>
          </w:tcPr>
          <w:p w:rsidR="00740611" w:rsidRPr="00994072" w:rsidDel="0018562F" w:rsidRDefault="00740611" w:rsidP="00740611">
            <w:pPr>
              <w:spacing w:line="240" w:lineRule="auto"/>
              <w:ind w:firstLineChars="0" w:firstLine="0"/>
              <w:jc w:val="center"/>
            </w:pPr>
            <w:r w:rsidRPr="00C82E40">
              <w:t>-14.09%</w:t>
            </w:r>
          </w:p>
        </w:tc>
        <w:tc>
          <w:tcPr>
            <w:tcW w:w="1215" w:type="dxa"/>
          </w:tcPr>
          <w:p w:rsidR="00740611" w:rsidRPr="00994072" w:rsidDel="0018562F" w:rsidRDefault="00740611" w:rsidP="00740611">
            <w:pPr>
              <w:spacing w:line="240" w:lineRule="auto"/>
              <w:ind w:firstLineChars="0" w:firstLine="0"/>
              <w:jc w:val="center"/>
            </w:pPr>
            <w:r w:rsidRPr="00C82E40">
              <w:t>1.93%</w:t>
            </w:r>
          </w:p>
        </w:tc>
        <w:tc>
          <w:tcPr>
            <w:tcW w:w="1212" w:type="dxa"/>
          </w:tcPr>
          <w:p w:rsidR="00740611" w:rsidRPr="00994072" w:rsidDel="0018562F" w:rsidRDefault="00740611" w:rsidP="00740611">
            <w:pPr>
              <w:spacing w:line="240" w:lineRule="auto"/>
              <w:ind w:firstLineChars="0" w:firstLine="0"/>
              <w:jc w:val="center"/>
            </w:pPr>
            <w:r w:rsidRPr="00C82E40">
              <w:t>1.36%</w:t>
            </w:r>
          </w:p>
        </w:tc>
        <w:tc>
          <w:tcPr>
            <w:tcW w:w="1417" w:type="dxa"/>
          </w:tcPr>
          <w:p w:rsidR="00740611" w:rsidRPr="00994072" w:rsidDel="0018562F" w:rsidRDefault="00740611" w:rsidP="00740611">
            <w:pPr>
              <w:spacing w:line="240" w:lineRule="auto"/>
              <w:ind w:firstLineChars="0" w:firstLine="0"/>
              <w:jc w:val="center"/>
            </w:pPr>
            <w:r w:rsidRPr="00C82E40">
              <w:t>1.20%</w:t>
            </w:r>
          </w:p>
        </w:tc>
        <w:tc>
          <w:tcPr>
            <w:tcW w:w="1117" w:type="dxa"/>
          </w:tcPr>
          <w:p w:rsidR="00740611" w:rsidRPr="00994072" w:rsidDel="0018562F" w:rsidRDefault="00740611" w:rsidP="00740611">
            <w:pPr>
              <w:spacing w:line="240" w:lineRule="auto"/>
              <w:ind w:firstLineChars="0" w:firstLine="0"/>
              <w:jc w:val="center"/>
            </w:pPr>
            <w:r w:rsidRPr="00C82E40">
              <w:t>-15.45%</w:t>
            </w:r>
          </w:p>
        </w:tc>
        <w:tc>
          <w:tcPr>
            <w:tcW w:w="918" w:type="dxa"/>
          </w:tcPr>
          <w:p w:rsidR="00740611" w:rsidRPr="00994072" w:rsidDel="0018562F" w:rsidRDefault="00740611" w:rsidP="00740611">
            <w:pPr>
              <w:spacing w:line="240" w:lineRule="auto"/>
              <w:ind w:firstLineChars="0" w:firstLine="0"/>
              <w:jc w:val="center"/>
            </w:pPr>
            <w:r w:rsidRPr="00C82E40">
              <w:t>0.73%</w:t>
            </w:r>
          </w:p>
        </w:tc>
      </w:tr>
      <w:tr w:rsidR="00740611" w:rsidRPr="00994072" w:rsidDel="0018562F" w:rsidTr="00B137D5">
        <w:trPr>
          <w:trHeight w:val="633"/>
          <w:jc w:val="center"/>
        </w:trPr>
        <w:tc>
          <w:tcPr>
            <w:tcW w:w="2411" w:type="dxa"/>
            <w:tcBorders>
              <w:top w:val="single" w:sz="4" w:space="0" w:color="auto"/>
              <w:left w:val="single" w:sz="4" w:space="0" w:color="auto"/>
              <w:bottom w:val="single" w:sz="4" w:space="0" w:color="auto"/>
              <w:right w:val="single" w:sz="4" w:space="0" w:color="auto"/>
            </w:tcBorders>
          </w:tcPr>
          <w:p w:rsidR="00740611" w:rsidRPr="00994072" w:rsidDel="0018562F" w:rsidRDefault="00740611" w:rsidP="00740611">
            <w:pPr>
              <w:spacing w:line="240" w:lineRule="auto"/>
              <w:ind w:firstLineChars="0" w:firstLine="0"/>
              <w:jc w:val="center"/>
              <w:rPr>
                <w:rFonts w:cs="Times New Roman"/>
              </w:rPr>
            </w:pPr>
            <w:r w:rsidRPr="00252E80">
              <w:rPr>
                <w:rFonts w:hint="eastAsia"/>
              </w:rPr>
              <w:t>2017</w:t>
            </w:r>
            <w:r w:rsidRPr="00252E80">
              <w:rPr>
                <w:rFonts w:hint="eastAsia"/>
              </w:rPr>
              <w:t>年</w:t>
            </w:r>
            <w:r w:rsidRPr="00252E80">
              <w:rPr>
                <w:rFonts w:hint="eastAsia"/>
              </w:rPr>
              <w:t>1</w:t>
            </w:r>
            <w:r w:rsidRPr="00252E80">
              <w:rPr>
                <w:rFonts w:hint="eastAsia"/>
              </w:rPr>
              <w:t>月</w:t>
            </w:r>
            <w:r w:rsidRPr="00252E80">
              <w:rPr>
                <w:rFonts w:hint="eastAsia"/>
              </w:rPr>
              <w:t>1</w:t>
            </w:r>
            <w:r w:rsidRPr="00252E80">
              <w:rPr>
                <w:rFonts w:hint="eastAsia"/>
              </w:rPr>
              <w:t>日至</w:t>
            </w:r>
            <w:r w:rsidRPr="00252E80">
              <w:rPr>
                <w:rFonts w:hint="eastAsia"/>
              </w:rPr>
              <w:t>2017</w:t>
            </w:r>
            <w:r w:rsidRPr="00252E80">
              <w:rPr>
                <w:rFonts w:hint="eastAsia"/>
              </w:rPr>
              <w:t>年</w:t>
            </w:r>
            <w:r w:rsidRPr="00252E80">
              <w:rPr>
                <w:rFonts w:hint="eastAsia"/>
              </w:rPr>
              <w:t>12</w:t>
            </w:r>
            <w:r w:rsidRPr="00252E80">
              <w:rPr>
                <w:rFonts w:hint="eastAsia"/>
              </w:rPr>
              <w:t>月</w:t>
            </w:r>
            <w:r w:rsidRPr="00252E80">
              <w:rPr>
                <w:rFonts w:hint="eastAsia"/>
              </w:rPr>
              <w:t>31</w:t>
            </w:r>
            <w:r w:rsidRPr="00252E80">
              <w:rPr>
                <w:rFonts w:hint="eastAsia"/>
              </w:rPr>
              <w:t>日</w:t>
            </w:r>
          </w:p>
        </w:tc>
        <w:tc>
          <w:tcPr>
            <w:tcW w:w="1117" w:type="dxa"/>
            <w:tcBorders>
              <w:top w:val="single" w:sz="4" w:space="0" w:color="auto"/>
              <w:left w:val="single" w:sz="4" w:space="0" w:color="auto"/>
              <w:bottom w:val="single" w:sz="4" w:space="0" w:color="auto"/>
              <w:right w:val="single" w:sz="4" w:space="0" w:color="auto"/>
            </w:tcBorders>
          </w:tcPr>
          <w:p w:rsidR="00740611" w:rsidRPr="002105B3" w:rsidDel="0018562F" w:rsidRDefault="00740611" w:rsidP="00740611">
            <w:pPr>
              <w:spacing w:line="240" w:lineRule="auto"/>
              <w:ind w:firstLineChars="0" w:firstLine="0"/>
              <w:jc w:val="center"/>
              <w:rPr>
                <w:rFonts w:cs="Times New Roman"/>
              </w:rPr>
            </w:pPr>
            <w:r w:rsidRPr="00C82E40">
              <w:t>-3.81%</w:t>
            </w:r>
          </w:p>
        </w:tc>
        <w:tc>
          <w:tcPr>
            <w:tcW w:w="1215" w:type="dxa"/>
            <w:tcBorders>
              <w:top w:val="single" w:sz="4" w:space="0" w:color="auto"/>
              <w:left w:val="single" w:sz="4" w:space="0" w:color="auto"/>
              <w:bottom w:val="single" w:sz="4" w:space="0" w:color="auto"/>
              <w:right w:val="single" w:sz="4" w:space="0" w:color="auto"/>
            </w:tcBorders>
          </w:tcPr>
          <w:p w:rsidR="00740611" w:rsidRPr="002105B3" w:rsidDel="0018562F" w:rsidRDefault="00740611" w:rsidP="00740611">
            <w:pPr>
              <w:spacing w:line="240" w:lineRule="auto"/>
              <w:ind w:firstLineChars="0" w:firstLine="0"/>
              <w:jc w:val="center"/>
              <w:rPr>
                <w:rFonts w:cs="Times New Roman"/>
              </w:rPr>
            </w:pPr>
            <w:r w:rsidRPr="00C82E40">
              <w:t>0.88%</w:t>
            </w:r>
          </w:p>
        </w:tc>
        <w:tc>
          <w:tcPr>
            <w:tcW w:w="1212" w:type="dxa"/>
            <w:tcBorders>
              <w:top w:val="single" w:sz="4" w:space="0" w:color="auto"/>
              <w:left w:val="single" w:sz="4" w:space="0" w:color="auto"/>
              <w:bottom w:val="single" w:sz="4" w:space="0" w:color="auto"/>
              <w:right w:val="single" w:sz="4" w:space="0" w:color="auto"/>
            </w:tcBorders>
          </w:tcPr>
          <w:p w:rsidR="00740611" w:rsidRPr="002105B3" w:rsidDel="0018562F" w:rsidRDefault="00740611" w:rsidP="00740611">
            <w:pPr>
              <w:spacing w:line="240" w:lineRule="auto"/>
              <w:ind w:firstLineChars="0" w:firstLine="0"/>
              <w:jc w:val="center"/>
              <w:rPr>
                <w:rFonts w:cs="Times New Roman"/>
              </w:rPr>
            </w:pPr>
            <w:r w:rsidRPr="00C82E40">
              <w:t>42.97%</w:t>
            </w:r>
          </w:p>
        </w:tc>
        <w:tc>
          <w:tcPr>
            <w:tcW w:w="1417" w:type="dxa"/>
            <w:tcBorders>
              <w:top w:val="single" w:sz="4" w:space="0" w:color="auto"/>
              <w:left w:val="single" w:sz="4" w:space="0" w:color="auto"/>
              <w:bottom w:val="single" w:sz="4" w:space="0" w:color="auto"/>
              <w:right w:val="single" w:sz="4" w:space="0" w:color="auto"/>
            </w:tcBorders>
          </w:tcPr>
          <w:p w:rsidR="00740611" w:rsidRPr="002105B3" w:rsidDel="0018562F" w:rsidRDefault="00740611" w:rsidP="00740611">
            <w:pPr>
              <w:spacing w:line="240" w:lineRule="auto"/>
              <w:ind w:firstLineChars="0" w:firstLine="0"/>
              <w:jc w:val="center"/>
              <w:rPr>
                <w:rFonts w:cs="Times New Roman"/>
              </w:rPr>
            </w:pPr>
            <w:r w:rsidRPr="00C82E40">
              <w:t>0.90%</w:t>
            </w:r>
          </w:p>
        </w:tc>
        <w:tc>
          <w:tcPr>
            <w:tcW w:w="1117" w:type="dxa"/>
            <w:tcBorders>
              <w:top w:val="single" w:sz="4" w:space="0" w:color="auto"/>
              <w:left w:val="single" w:sz="4" w:space="0" w:color="auto"/>
              <w:bottom w:val="single" w:sz="4" w:space="0" w:color="auto"/>
              <w:right w:val="single" w:sz="4" w:space="0" w:color="auto"/>
            </w:tcBorders>
          </w:tcPr>
          <w:p w:rsidR="00740611" w:rsidRPr="002105B3" w:rsidDel="0018562F" w:rsidRDefault="00740611" w:rsidP="00740611">
            <w:pPr>
              <w:spacing w:line="240" w:lineRule="auto"/>
              <w:ind w:firstLineChars="0" w:firstLine="0"/>
              <w:jc w:val="center"/>
              <w:rPr>
                <w:rFonts w:cs="Times New Roman"/>
              </w:rPr>
            </w:pPr>
            <w:r w:rsidRPr="00C82E40">
              <w:t>-46.78%</w:t>
            </w:r>
          </w:p>
        </w:tc>
        <w:tc>
          <w:tcPr>
            <w:tcW w:w="918" w:type="dxa"/>
            <w:tcBorders>
              <w:top w:val="single" w:sz="4" w:space="0" w:color="auto"/>
              <w:left w:val="single" w:sz="4" w:space="0" w:color="auto"/>
              <w:bottom w:val="single" w:sz="4" w:space="0" w:color="auto"/>
              <w:right w:val="single" w:sz="4" w:space="0" w:color="auto"/>
            </w:tcBorders>
          </w:tcPr>
          <w:p w:rsidR="00740611" w:rsidRPr="002105B3" w:rsidDel="0018562F" w:rsidRDefault="00740611" w:rsidP="00740611">
            <w:pPr>
              <w:spacing w:line="240" w:lineRule="auto"/>
              <w:ind w:firstLineChars="0" w:firstLine="0"/>
              <w:jc w:val="center"/>
              <w:rPr>
                <w:rFonts w:cs="Times New Roman"/>
              </w:rPr>
            </w:pPr>
            <w:r w:rsidRPr="00C82E40">
              <w:t>-0.02%</w:t>
            </w:r>
          </w:p>
        </w:tc>
      </w:tr>
      <w:tr w:rsidR="00740611" w:rsidRPr="00994072" w:rsidDel="0018562F" w:rsidTr="00B137D5">
        <w:trPr>
          <w:trHeight w:val="633"/>
          <w:jc w:val="center"/>
        </w:trPr>
        <w:tc>
          <w:tcPr>
            <w:tcW w:w="2411" w:type="dxa"/>
            <w:tcBorders>
              <w:top w:val="single" w:sz="4" w:space="0" w:color="auto"/>
              <w:left w:val="single" w:sz="4" w:space="0" w:color="auto"/>
              <w:bottom w:val="single" w:sz="4" w:space="0" w:color="auto"/>
              <w:right w:val="single" w:sz="4" w:space="0" w:color="auto"/>
            </w:tcBorders>
          </w:tcPr>
          <w:p w:rsidR="00740611" w:rsidRPr="00252E80" w:rsidRDefault="00740611" w:rsidP="00740611">
            <w:pPr>
              <w:spacing w:line="240" w:lineRule="auto"/>
              <w:ind w:firstLineChars="0" w:firstLine="0"/>
              <w:jc w:val="center"/>
            </w:pPr>
            <w:r w:rsidRPr="00252E80">
              <w:rPr>
                <w:rFonts w:hint="eastAsia"/>
              </w:rPr>
              <w:t>201</w:t>
            </w:r>
            <w:r>
              <w:rPr>
                <w:rFonts w:hint="eastAsia"/>
              </w:rPr>
              <w:t>8</w:t>
            </w:r>
            <w:r w:rsidRPr="00252E80">
              <w:rPr>
                <w:rFonts w:hint="eastAsia"/>
              </w:rPr>
              <w:t>年</w:t>
            </w:r>
            <w:r w:rsidRPr="00252E80">
              <w:rPr>
                <w:rFonts w:hint="eastAsia"/>
              </w:rPr>
              <w:t>1</w:t>
            </w:r>
            <w:r w:rsidRPr="00252E80">
              <w:rPr>
                <w:rFonts w:hint="eastAsia"/>
              </w:rPr>
              <w:t>月</w:t>
            </w:r>
            <w:r w:rsidRPr="00252E80">
              <w:rPr>
                <w:rFonts w:hint="eastAsia"/>
              </w:rPr>
              <w:t>1</w:t>
            </w:r>
            <w:r w:rsidRPr="00252E80">
              <w:rPr>
                <w:rFonts w:hint="eastAsia"/>
              </w:rPr>
              <w:t>日至</w:t>
            </w:r>
            <w:r w:rsidRPr="00252E80">
              <w:rPr>
                <w:rFonts w:hint="eastAsia"/>
              </w:rPr>
              <w:t>201</w:t>
            </w:r>
            <w:r>
              <w:rPr>
                <w:rFonts w:hint="eastAsia"/>
              </w:rPr>
              <w:t>8</w:t>
            </w:r>
            <w:r w:rsidRPr="00252E80">
              <w:rPr>
                <w:rFonts w:hint="eastAsia"/>
              </w:rPr>
              <w:t>年</w:t>
            </w:r>
            <w:r w:rsidRPr="00252E80">
              <w:rPr>
                <w:rFonts w:hint="eastAsia"/>
              </w:rPr>
              <w:t>12</w:t>
            </w:r>
            <w:r w:rsidRPr="00252E80">
              <w:rPr>
                <w:rFonts w:hint="eastAsia"/>
              </w:rPr>
              <w:t>月</w:t>
            </w:r>
            <w:r w:rsidRPr="00252E80">
              <w:rPr>
                <w:rFonts w:hint="eastAsia"/>
              </w:rPr>
              <w:t>31</w:t>
            </w:r>
            <w:r w:rsidRPr="00252E80">
              <w:rPr>
                <w:rFonts w:hint="eastAsia"/>
              </w:rPr>
              <w:t>日</w:t>
            </w:r>
          </w:p>
        </w:tc>
        <w:tc>
          <w:tcPr>
            <w:tcW w:w="1117" w:type="dxa"/>
            <w:tcBorders>
              <w:top w:val="single" w:sz="4" w:space="0" w:color="auto"/>
              <w:left w:val="single" w:sz="4" w:space="0" w:color="auto"/>
              <w:bottom w:val="single" w:sz="4" w:space="0" w:color="auto"/>
              <w:right w:val="single" w:sz="4" w:space="0" w:color="auto"/>
            </w:tcBorders>
          </w:tcPr>
          <w:p w:rsidR="00740611" w:rsidRPr="00252E80" w:rsidRDefault="00740611" w:rsidP="00740611">
            <w:pPr>
              <w:spacing w:line="240" w:lineRule="auto"/>
              <w:ind w:firstLineChars="0" w:firstLine="0"/>
              <w:jc w:val="center"/>
            </w:pPr>
            <w:r w:rsidRPr="0047618B">
              <w:t>-30.01%</w:t>
            </w:r>
          </w:p>
        </w:tc>
        <w:tc>
          <w:tcPr>
            <w:tcW w:w="1215" w:type="dxa"/>
            <w:tcBorders>
              <w:top w:val="single" w:sz="4" w:space="0" w:color="auto"/>
              <w:left w:val="single" w:sz="4" w:space="0" w:color="auto"/>
              <w:bottom w:val="single" w:sz="4" w:space="0" w:color="auto"/>
              <w:right w:val="single" w:sz="4" w:space="0" w:color="auto"/>
            </w:tcBorders>
          </w:tcPr>
          <w:p w:rsidR="00740611" w:rsidRPr="00252E80" w:rsidRDefault="00740611" w:rsidP="00740611">
            <w:pPr>
              <w:spacing w:line="240" w:lineRule="auto"/>
              <w:ind w:firstLineChars="0" w:firstLine="0"/>
              <w:jc w:val="center"/>
            </w:pPr>
            <w:r w:rsidRPr="0047618B">
              <w:t>1.43%</w:t>
            </w:r>
          </w:p>
        </w:tc>
        <w:tc>
          <w:tcPr>
            <w:tcW w:w="1212" w:type="dxa"/>
            <w:tcBorders>
              <w:top w:val="single" w:sz="4" w:space="0" w:color="auto"/>
              <w:left w:val="single" w:sz="4" w:space="0" w:color="auto"/>
              <w:bottom w:val="single" w:sz="4" w:space="0" w:color="auto"/>
              <w:right w:val="single" w:sz="4" w:space="0" w:color="auto"/>
            </w:tcBorders>
          </w:tcPr>
          <w:p w:rsidR="00740611" w:rsidRPr="00252E80" w:rsidRDefault="00740611" w:rsidP="00740611">
            <w:pPr>
              <w:spacing w:line="240" w:lineRule="auto"/>
              <w:ind w:firstLineChars="0" w:firstLine="0"/>
              <w:jc w:val="center"/>
            </w:pPr>
            <w:r w:rsidRPr="0047618B">
              <w:t>-16.99%</w:t>
            </w:r>
          </w:p>
        </w:tc>
        <w:tc>
          <w:tcPr>
            <w:tcW w:w="1417" w:type="dxa"/>
            <w:tcBorders>
              <w:top w:val="single" w:sz="4" w:space="0" w:color="auto"/>
              <w:left w:val="single" w:sz="4" w:space="0" w:color="auto"/>
              <w:bottom w:val="single" w:sz="4" w:space="0" w:color="auto"/>
              <w:right w:val="single" w:sz="4" w:space="0" w:color="auto"/>
            </w:tcBorders>
          </w:tcPr>
          <w:p w:rsidR="00740611" w:rsidRPr="00252E80" w:rsidRDefault="00740611" w:rsidP="00740611">
            <w:pPr>
              <w:spacing w:line="240" w:lineRule="auto"/>
              <w:ind w:firstLineChars="0" w:firstLine="0"/>
              <w:jc w:val="center"/>
            </w:pPr>
            <w:r w:rsidRPr="0047618B">
              <w:t>1.48%</w:t>
            </w:r>
          </w:p>
        </w:tc>
        <w:tc>
          <w:tcPr>
            <w:tcW w:w="1117" w:type="dxa"/>
            <w:tcBorders>
              <w:top w:val="single" w:sz="4" w:space="0" w:color="auto"/>
              <w:left w:val="single" w:sz="4" w:space="0" w:color="auto"/>
              <w:bottom w:val="single" w:sz="4" w:space="0" w:color="auto"/>
              <w:right w:val="single" w:sz="4" w:space="0" w:color="auto"/>
            </w:tcBorders>
          </w:tcPr>
          <w:p w:rsidR="00740611" w:rsidRPr="00252E80" w:rsidRDefault="00740611" w:rsidP="00740611">
            <w:pPr>
              <w:spacing w:line="240" w:lineRule="auto"/>
              <w:ind w:firstLineChars="0" w:firstLine="0"/>
              <w:jc w:val="center"/>
            </w:pPr>
            <w:r w:rsidRPr="0047618B">
              <w:t>-13.02%</w:t>
            </w:r>
          </w:p>
        </w:tc>
        <w:tc>
          <w:tcPr>
            <w:tcW w:w="918" w:type="dxa"/>
            <w:tcBorders>
              <w:top w:val="single" w:sz="4" w:space="0" w:color="auto"/>
              <w:left w:val="single" w:sz="4" w:space="0" w:color="auto"/>
              <w:bottom w:val="single" w:sz="4" w:space="0" w:color="auto"/>
              <w:right w:val="single" w:sz="4" w:space="0" w:color="auto"/>
            </w:tcBorders>
          </w:tcPr>
          <w:p w:rsidR="00740611" w:rsidRPr="00252E80" w:rsidRDefault="00740611" w:rsidP="00740611">
            <w:pPr>
              <w:spacing w:line="240" w:lineRule="auto"/>
              <w:ind w:firstLineChars="0" w:firstLine="0"/>
              <w:jc w:val="center"/>
            </w:pPr>
            <w:r w:rsidRPr="0047618B">
              <w:t>-0.05%</w:t>
            </w:r>
          </w:p>
        </w:tc>
      </w:tr>
      <w:tr w:rsidR="00740611" w:rsidRPr="00994072" w:rsidDel="0018562F" w:rsidTr="00B137D5">
        <w:trPr>
          <w:trHeight w:val="633"/>
          <w:jc w:val="center"/>
        </w:trPr>
        <w:tc>
          <w:tcPr>
            <w:tcW w:w="2411" w:type="dxa"/>
            <w:tcBorders>
              <w:top w:val="single" w:sz="4" w:space="0" w:color="auto"/>
              <w:left w:val="single" w:sz="4" w:space="0" w:color="auto"/>
              <w:bottom w:val="single" w:sz="4" w:space="0" w:color="auto"/>
              <w:right w:val="single" w:sz="4" w:space="0" w:color="auto"/>
            </w:tcBorders>
            <w:vAlign w:val="center"/>
          </w:tcPr>
          <w:p w:rsidR="00740611" w:rsidRDefault="00740611" w:rsidP="00740611">
            <w:pPr>
              <w:spacing w:line="240" w:lineRule="auto"/>
              <w:ind w:firstLineChars="0" w:firstLine="0"/>
              <w:jc w:val="center"/>
              <w:rPr>
                <w:rFonts w:cs="Times New Roman"/>
              </w:rPr>
            </w:pPr>
            <w:r w:rsidRPr="00994072">
              <w:rPr>
                <w:rFonts w:cs="Times New Roman" w:hint="eastAsia"/>
              </w:rPr>
              <w:t>201</w:t>
            </w:r>
            <w:r>
              <w:rPr>
                <w:rFonts w:cs="Times New Roman" w:hint="eastAsia"/>
              </w:rPr>
              <w:t>9</w:t>
            </w:r>
            <w:r w:rsidRPr="00994072">
              <w:rPr>
                <w:rFonts w:cs="Times New Roman" w:hint="eastAsia"/>
              </w:rPr>
              <w:t>年</w:t>
            </w:r>
            <w:r w:rsidRPr="00994072">
              <w:rPr>
                <w:rFonts w:cs="Times New Roman" w:hint="eastAsia"/>
              </w:rPr>
              <w:t>1</w:t>
            </w:r>
            <w:r w:rsidRPr="00994072">
              <w:rPr>
                <w:rFonts w:cs="Times New Roman" w:hint="eastAsia"/>
              </w:rPr>
              <w:t>月</w:t>
            </w:r>
            <w:r w:rsidRPr="00994072">
              <w:rPr>
                <w:rFonts w:cs="Times New Roman" w:hint="eastAsia"/>
              </w:rPr>
              <w:t>1</w:t>
            </w:r>
            <w:r w:rsidRPr="00994072">
              <w:rPr>
                <w:rFonts w:cs="Times New Roman" w:hint="eastAsia"/>
              </w:rPr>
              <w:t>日至</w:t>
            </w:r>
            <w:r w:rsidRPr="00994072">
              <w:rPr>
                <w:rFonts w:cs="Times New Roman" w:hint="eastAsia"/>
              </w:rPr>
              <w:t>201</w:t>
            </w:r>
            <w:r>
              <w:rPr>
                <w:rFonts w:cs="Times New Roman" w:hint="eastAsia"/>
              </w:rPr>
              <w:t>9</w:t>
            </w:r>
            <w:r w:rsidRPr="00994072">
              <w:rPr>
                <w:rFonts w:cs="Times New Roman" w:hint="eastAsia"/>
              </w:rPr>
              <w:t>年</w:t>
            </w:r>
            <w:r>
              <w:rPr>
                <w:rFonts w:cs="Times New Roman" w:hint="eastAsia"/>
              </w:rPr>
              <w:t>3</w:t>
            </w:r>
            <w:r w:rsidRPr="00994072">
              <w:rPr>
                <w:rFonts w:cs="Times New Roman" w:hint="eastAsia"/>
              </w:rPr>
              <w:t>月</w:t>
            </w:r>
            <w:r w:rsidRPr="00994072">
              <w:rPr>
                <w:rFonts w:cs="Times New Roman" w:hint="eastAsia"/>
              </w:rPr>
              <w:t>31</w:t>
            </w:r>
            <w:r w:rsidRPr="00994072">
              <w:rPr>
                <w:rFonts w:cs="Times New Roman" w:hint="eastAsia"/>
              </w:rPr>
              <w:t>日</w:t>
            </w:r>
          </w:p>
        </w:tc>
        <w:tc>
          <w:tcPr>
            <w:tcW w:w="1117"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A3D47">
              <w:t>28.13%</w:t>
            </w:r>
          </w:p>
        </w:tc>
        <w:tc>
          <w:tcPr>
            <w:tcW w:w="1215"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A3D47">
              <w:t>1.41%</w:t>
            </w:r>
          </w:p>
        </w:tc>
        <w:tc>
          <w:tcPr>
            <w:tcW w:w="1212"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A3D47">
              <w:t>33.72%</w:t>
            </w:r>
          </w:p>
        </w:tc>
        <w:tc>
          <w:tcPr>
            <w:tcW w:w="1417"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A3D47">
              <w:t>1.41%</w:t>
            </w:r>
          </w:p>
        </w:tc>
        <w:tc>
          <w:tcPr>
            <w:tcW w:w="1117"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A3D47">
              <w:t>-5.59%</w:t>
            </w:r>
          </w:p>
        </w:tc>
        <w:tc>
          <w:tcPr>
            <w:tcW w:w="918"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A3D47">
              <w:t>0.00%</w:t>
            </w:r>
          </w:p>
        </w:tc>
      </w:tr>
      <w:tr w:rsidR="00740611" w:rsidRPr="00994072" w:rsidDel="0018562F" w:rsidTr="00B137D5">
        <w:trPr>
          <w:trHeight w:val="633"/>
          <w:jc w:val="center"/>
        </w:trPr>
        <w:tc>
          <w:tcPr>
            <w:tcW w:w="2411" w:type="dxa"/>
            <w:tcBorders>
              <w:top w:val="single" w:sz="4" w:space="0" w:color="auto"/>
              <w:left w:val="single" w:sz="4" w:space="0" w:color="auto"/>
              <w:bottom w:val="single" w:sz="4" w:space="0" w:color="auto"/>
              <w:right w:val="single" w:sz="4" w:space="0" w:color="auto"/>
            </w:tcBorders>
            <w:vAlign w:val="center"/>
          </w:tcPr>
          <w:p w:rsidR="00740611" w:rsidRDefault="00740611" w:rsidP="00740611">
            <w:pPr>
              <w:spacing w:line="240" w:lineRule="auto"/>
              <w:ind w:firstLineChars="0" w:firstLine="0"/>
              <w:jc w:val="center"/>
              <w:rPr>
                <w:rFonts w:cs="Times New Roman"/>
              </w:rPr>
            </w:pPr>
            <w:r>
              <w:rPr>
                <w:rFonts w:cs="Times New Roman" w:hint="eastAsia"/>
              </w:rPr>
              <w:t>基金合同生效日起</w:t>
            </w:r>
            <w:r w:rsidRPr="00994072">
              <w:rPr>
                <w:rFonts w:cs="Times New Roman" w:hint="eastAsia"/>
              </w:rPr>
              <w:t>至</w:t>
            </w:r>
            <w:r w:rsidRPr="00994072">
              <w:rPr>
                <w:rFonts w:cs="Times New Roman" w:hint="eastAsia"/>
              </w:rPr>
              <w:t>2019</w:t>
            </w:r>
            <w:r w:rsidRPr="00994072">
              <w:rPr>
                <w:rFonts w:cs="Times New Roman" w:hint="eastAsia"/>
              </w:rPr>
              <w:t>年</w:t>
            </w:r>
            <w:r w:rsidRPr="00994072">
              <w:rPr>
                <w:rFonts w:cs="Times New Roman" w:hint="eastAsia"/>
              </w:rPr>
              <w:t>3</w:t>
            </w:r>
            <w:r w:rsidRPr="00994072">
              <w:rPr>
                <w:rFonts w:cs="Times New Roman" w:hint="eastAsia"/>
              </w:rPr>
              <w:t>月</w:t>
            </w:r>
            <w:r w:rsidRPr="00994072">
              <w:rPr>
                <w:rFonts w:cs="Times New Roman" w:hint="eastAsia"/>
              </w:rPr>
              <w:t>31</w:t>
            </w:r>
            <w:r w:rsidRPr="00994072">
              <w:rPr>
                <w:rFonts w:cs="Times New Roman" w:hint="eastAsia"/>
              </w:rPr>
              <w:t>日</w:t>
            </w:r>
          </w:p>
        </w:tc>
        <w:tc>
          <w:tcPr>
            <w:tcW w:w="1117"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E1BA2">
              <w:t>-25.30%</w:t>
            </w:r>
          </w:p>
        </w:tc>
        <w:tc>
          <w:tcPr>
            <w:tcW w:w="1215"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E1BA2">
              <w:t>1.51%</w:t>
            </w:r>
          </w:p>
        </w:tc>
        <w:tc>
          <w:tcPr>
            <w:tcW w:w="1212"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FE1BA2">
              <w:t>39.61%</w:t>
            </w:r>
          </w:p>
        </w:tc>
        <w:tc>
          <w:tcPr>
            <w:tcW w:w="1417"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4A0E7A">
              <w:t>1.43%</w:t>
            </w:r>
          </w:p>
        </w:tc>
        <w:tc>
          <w:tcPr>
            <w:tcW w:w="1117"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4A0E7A">
              <w:t>-64.91%</w:t>
            </w:r>
          </w:p>
        </w:tc>
        <w:tc>
          <w:tcPr>
            <w:tcW w:w="918" w:type="dxa"/>
            <w:tcBorders>
              <w:top w:val="single" w:sz="4" w:space="0" w:color="auto"/>
              <w:left w:val="single" w:sz="4" w:space="0" w:color="auto"/>
              <w:bottom w:val="single" w:sz="4" w:space="0" w:color="auto"/>
              <w:right w:val="single" w:sz="4" w:space="0" w:color="auto"/>
            </w:tcBorders>
          </w:tcPr>
          <w:p w:rsidR="00740611" w:rsidRDefault="00740611" w:rsidP="00740611">
            <w:pPr>
              <w:spacing w:line="240" w:lineRule="auto"/>
              <w:ind w:firstLineChars="0" w:firstLine="0"/>
              <w:jc w:val="center"/>
            </w:pPr>
            <w:r w:rsidRPr="004A0E7A">
              <w:t>0.08%</w:t>
            </w:r>
          </w:p>
        </w:tc>
      </w:tr>
    </w:tbl>
    <w:p w:rsidR="00232151" w:rsidRPr="009C0328" w:rsidRDefault="003354EE" w:rsidP="009C0328">
      <w:pPr>
        <w:spacing w:line="420" w:lineRule="exact"/>
        <w:ind w:firstLine="480"/>
        <w:rPr>
          <w:rFonts w:cs="Times New Roman"/>
        </w:rPr>
      </w:pPr>
      <w:r w:rsidRPr="00994072">
        <w:rPr>
          <w:rFonts w:cs="Times New Roman" w:hint="eastAsia"/>
        </w:rPr>
        <w:t>注：上述基金业绩指标不包括持有人认购或交易基金的各项费用，计入费用后实际收益水平要低于所列数字。</w:t>
      </w:r>
    </w:p>
    <w:p w:rsidR="0030588B" w:rsidRPr="00232151" w:rsidRDefault="0030588B" w:rsidP="00232151">
      <w:pPr>
        <w:widowControl/>
        <w:spacing w:line="240" w:lineRule="auto"/>
        <w:ind w:firstLineChars="0" w:firstLine="0"/>
        <w:jc w:val="left"/>
        <w:rPr>
          <w:rFonts w:cs="Times New Roman"/>
          <w:color w:val="000000"/>
          <w:kern w:val="0"/>
        </w:rPr>
      </w:pPr>
    </w:p>
    <w:p w:rsidR="00932810" w:rsidRPr="00F508B3" w:rsidRDefault="00AD2F17" w:rsidP="00932810">
      <w:pPr>
        <w:pStyle w:val="1"/>
        <w:spacing w:after="240"/>
        <w:rPr>
          <w:rFonts w:cs="Times New Roman"/>
        </w:rPr>
      </w:pPr>
      <w:bookmarkStart w:id="18" w:name="_Hlt88841837"/>
      <w:bookmarkStart w:id="19" w:name="_Hlt88900062"/>
      <w:bookmarkStart w:id="20" w:name="_Toc324336330"/>
      <w:bookmarkStart w:id="21" w:name="_Toc420322364"/>
      <w:bookmarkEnd w:id="16"/>
      <w:bookmarkEnd w:id="17"/>
      <w:bookmarkEnd w:id="18"/>
      <w:bookmarkEnd w:id="19"/>
      <w:r w:rsidRPr="00F508B3">
        <w:rPr>
          <w:rFonts w:cs="Times New Roman"/>
        </w:rPr>
        <w:t>十三、</w:t>
      </w:r>
      <w:r w:rsidR="00932810" w:rsidRPr="00F508B3">
        <w:rPr>
          <w:rFonts w:cs="Times New Roman"/>
        </w:rPr>
        <w:t>基金的费用与税收</w:t>
      </w:r>
      <w:bookmarkEnd w:id="20"/>
      <w:bookmarkEnd w:id="21"/>
    </w:p>
    <w:p w:rsidR="00932810" w:rsidRPr="00F508B3" w:rsidRDefault="00932810" w:rsidP="00C47AF2">
      <w:pPr>
        <w:ind w:firstLineChars="0" w:firstLine="0"/>
        <w:rPr>
          <w:rFonts w:cs="Times New Roman"/>
        </w:rPr>
      </w:pPr>
    </w:p>
    <w:p w:rsidR="00AD2F17" w:rsidRPr="00F508B3" w:rsidRDefault="00AD2F17" w:rsidP="00191651">
      <w:pPr>
        <w:pStyle w:val="2"/>
        <w:numPr>
          <w:ilvl w:val="0"/>
          <w:numId w:val="8"/>
        </w:numPr>
        <w:ind w:firstLineChars="0"/>
        <w:rPr>
          <w:rFonts w:ascii="Times New Roman" w:hAnsi="Times New Roman" w:cs="Times New Roman"/>
        </w:rPr>
      </w:pPr>
      <w:r w:rsidRPr="00F508B3">
        <w:rPr>
          <w:rFonts w:ascii="Times New Roman" w:hAnsi="Times New Roman" w:cs="Times New Roman"/>
        </w:rPr>
        <w:t>与基金运作有关的费用</w:t>
      </w:r>
    </w:p>
    <w:p w:rsidR="00AD2F17" w:rsidRPr="00F508B3" w:rsidRDefault="00AD2F17" w:rsidP="00191651">
      <w:pPr>
        <w:ind w:firstLine="480"/>
        <w:rPr>
          <w:rFonts w:cs="Times New Roman"/>
        </w:rPr>
      </w:pPr>
      <w:r w:rsidRPr="00F508B3">
        <w:rPr>
          <w:rFonts w:cs="Times New Roman"/>
        </w:rPr>
        <w:t>1</w:t>
      </w:r>
      <w:r w:rsidRPr="00F508B3">
        <w:rPr>
          <w:rFonts w:cs="Times New Roman"/>
        </w:rPr>
        <w:t>、</w:t>
      </w:r>
      <w:r w:rsidR="00341EA9" w:rsidRPr="00F508B3">
        <w:rPr>
          <w:rFonts w:cs="Times New Roman"/>
        </w:rPr>
        <w:t>基金费用的种类</w:t>
      </w:r>
    </w:p>
    <w:p w:rsidR="00AD2F17" w:rsidRPr="00F508B3" w:rsidRDefault="00AD2F17">
      <w:pPr>
        <w:ind w:firstLine="480"/>
        <w:rPr>
          <w:rFonts w:cs="Times New Roman"/>
        </w:rPr>
      </w:pPr>
      <w:r w:rsidRPr="00F508B3">
        <w:rPr>
          <w:rFonts w:cs="Times New Roman"/>
        </w:rPr>
        <w:t>（</w:t>
      </w:r>
      <w:r w:rsidRPr="00F508B3">
        <w:rPr>
          <w:rFonts w:cs="Times New Roman"/>
        </w:rPr>
        <w:t>1</w:t>
      </w:r>
      <w:r w:rsidRPr="00F508B3">
        <w:rPr>
          <w:rFonts w:cs="Times New Roman"/>
        </w:rPr>
        <w:t>）</w:t>
      </w:r>
      <w:r w:rsidR="00341EA9" w:rsidRPr="00F508B3">
        <w:rPr>
          <w:rFonts w:cs="Times New Roman"/>
        </w:rPr>
        <w:t>基金管理人的管理费；</w:t>
      </w:r>
    </w:p>
    <w:p w:rsidR="00341EA9" w:rsidRPr="00F508B3" w:rsidRDefault="00AD2F17">
      <w:pPr>
        <w:ind w:firstLine="480"/>
        <w:rPr>
          <w:rFonts w:cs="Times New Roman"/>
        </w:rPr>
      </w:pPr>
      <w:r w:rsidRPr="00F508B3">
        <w:rPr>
          <w:rFonts w:cs="Times New Roman"/>
        </w:rPr>
        <w:t>（</w:t>
      </w:r>
      <w:r w:rsidRPr="00F508B3">
        <w:rPr>
          <w:rFonts w:cs="Times New Roman"/>
        </w:rPr>
        <w:t>2</w:t>
      </w:r>
      <w:r w:rsidRPr="00F508B3">
        <w:rPr>
          <w:rFonts w:cs="Times New Roman"/>
        </w:rPr>
        <w:t>）</w:t>
      </w:r>
      <w:r w:rsidR="00341EA9" w:rsidRPr="00F508B3">
        <w:rPr>
          <w:rFonts w:cs="Times New Roman"/>
        </w:rPr>
        <w:t>基金托管人的托管费；</w:t>
      </w:r>
    </w:p>
    <w:p w:rsidR="00341EA9" w:rsidRPr="00F508B3" w:rsidRDefault="00AD2F17" w:rsidP="00341EA9">
      <w:pPr>
        <w:ind w:firstLine="480"/>
        <w:rPr>
          <w:rFonts w:cs="Times New Roman"/>
        </w:rPr>
      </w:pPr>
      <w:r w:rsidRPr="00F508B3">
        <w:rPr>
          <w:rFonts w:cs="Times New Roman"/>
        </w:rPr>
        <w:t>（</w:t>
      </w:r>
      <w:r w:rsidRPr="00F508B3">
        <w:rPr>
          <w:rFonts w:cs="Times New Roman"/>
        </w:rPr>
        <w:t>3</w:t>
      </w:r>
      <w:r w:rsidRPr="00F508B3">
        <w:rPr>
          <w:rFonts w:cs="Times New Roman"/>
        </w:rPr>
        <w:t>）</w:t>
      </w:r>
      <w:r w:rsidR="00341EA9" w:rsidRPr="00F508B3">
        <w:rPr>
          <w:rFonts w:cs="Times New Roman"/>
        </w:rPr>
        <w:t>《基金合同》生效后与基金相关的信息披露费用；</w:t>
      </w:r>
    </w:p>
    <w:p w:rsidR="00341EA9" w:rsidRPr="00F508B3" w:rsidRDefault="00AD2F17" w:rsidP="00341EA9">
      <w:pPr>
        <w:ind w:firstLine="480"/>
        <w:rPr>
          <w:rFonts w:cs="Times New Roman"/>
        </w:rPr>
      </w:pPr>
      <w:r w:rsidRPr="00F508B3">
        <w:rPr>
          <w:rFonts w:cs="Times New Roman"/>
        </w:rPr>
        <w:t>（</w:t>
      </w:r>
      <w:r w:rsidR="00341EA9" w:rsidRPr="00F508B3">
        <w:rPr>
          <w:rFonts w:cs="Times New Roman"/>
        </w:rPr>
        <w:t>4</w:t>
      </w:r>
      <w:r w:rsidRPr="00F508B3">
        <w:rPr>
          <w:rFonts w:cs="Times New Roman"/>
        </w:rPr>
        <w:t>）</w:t>
      </w:r>
      <w:r w:rsidR="00341EA9" w:rsidRPr="00F508B3">
        <w:rPr>
          <w:rFonts w:cs="Times New Roman"/>
        </w:rPr>
        <w:t>《基金合同》生效后与基金相关的会计师费、律师费和仲裁费；</w:t>
      </w:r>
    </w:p>
    <w:p w:rsidR="00341EA9" w:rsidRPr="00F508B3" w:rsidRDefault="00AD2F17" w:rsidP="00341EA9">
      <w:pPr>
        <w:ind w:firstLine="480"/>
        <w:rPr>
          <w:rFonts w:cs="Times New Roman"/>
        </w:rPr>
      </w:pPr>
      <w:r w:rsidRPr="00F508B3">
        <w:rPr>
          <w:rFonts w:cs="Times New Roman"/>
        </w:rPr>
        <w:t>（</w:t>
      </w:r>
      <w:r w:rsidR="00341EA9" w:rsidRPr="00F508B3">
        <w:rPr>
          <w:rFonts w:cs="Times New Roman"/>
        </w:rPr>
        <w:t>5</w:t>
      </w:r>
      <w:r w:rsidRPr="00F508B3">
        <w:rPr>
          <w:rFonts w:cs="Times New Roman"/>
        </w:rPr>
        <w:t>）</w:t>
      </w:r>
      <w:r w:rsidR="00341EA9" w:rsidRPr="00F508B3">
        <w:rPr>
          <w:rFonts w:cs="Times New Roman"/>
        </w:rPr>
        <w:t>基金份额持有人大会费用；</w:t>
      </w:r>
    </w:p>
    <w:p w:rsidR="00341EA9" w:rsidRPr="00F508B3" w:rsidRDefault="00AD2F17" w:rsidP="00341EA9">
      <w:pPr>
        <w:ind w:firstLine="480"/>
        <w:rPr>
          <w:rFonts w:cs="Times New Roman"/>
        </w:rPr>
      </w:pPr>
      <w:r w:rsidRPr="00F508B3">
        <w:rPr>
          <w:rFonts w:cs="Times New Roman"/>
        </w:rPr>
        <w:t>（</w:t>
      </w:r>
      <w:r w:rsidR="00341EA9" w:rsidRPr="00F508B3">
        <w:rPr>
          <w:rFonts w:cs="Times New Roman"/>
        </w:rPr>
        <w:t>6</w:t>
      </w:r>
      <w:r w:rsidRPr="00F508B3">
        <w:rPr>
          <w:rFonts w:cs="Times New Roman"/>
        </w:rPr>
        <w:t>）</w:t>
      </w:r>
      <w:r w:rsidR="00341EA9" w:rsidRPr="00F508B3">
        <w:rPr>
          <w:rFonts w:cs="Times New Roman"/>
        </w:rPr>
        <w:t>基金的证券交易费用；</w:t>
      </w:r>
    </w:p>
    <w:p w:rsidR="00341EA9" w:rsidRPr="00F508B3" w:rsidRDefault="00AD2F17" w:rsidP="00341EA9">
      <w:pPr>
        <w:ind w:firstLine="480"/>
        <w:rPr>
          <w:rFonts w:cs="Times New Roman"/>
        </w:rPr>
      </w:pPr>
      <w:r w:rsidRPr="00F508B3">
        <w:rPr>
          <w:rFonts w:cs="Times New Roman"/>
        </w:rPr>
        <w:t>（</w:t>
      </w:r>
      <w:r w:rsidR="00341EA9" w:rsidRPr="00F508B3">
        <w:rPr>
          <w:rFonts w:cs="Times New Roman"/>
        </w:rPr>
        <w:t>7</w:t>
      </w:r>
      <w:r w:rsidRPr="00F508B3">
        <w:rPr>
          <w:rFonts w:cs="Times New Roman"/>
        </w:rPr>
        <w:t>）</w:t>
      </w:r>
      <w:r w:rsidR="00341EA9" w:rsidRPr="00F508B3">
        <w:rPr>
          <w:rFonts w:cs="Times New Roman"/>
        </w:rPr>
        <w:t>基金的银行汇划费用；</w:t>
      </w:r>
    </w:p>
    <w:p w:rsidR="00341EA9" w:rsidRPr="00F508B3" w:rsidRDefault="00AD2F17" w:rsidP="00341EA9">
      <w:pPr>
        <w:ind w:firstLine="480"/>
        <w:rPr>
          <w:rFonts w:cs="Times New Roman"/>
          <w:highlight w:val="yellow"/>
        </w:rPr>
      </w:pPr>
      <w:r w:rsidRPr="00F508B3">
        <w:rPr>
          <w:rFonts w:cs="Times New Roman"/>
        </w:rPr>
        <w:t>（</w:t>
      </w:r>
      <w:r w:rsidR="00341EA9" w:rsidRPr="00F508B3">
        <w:rPr>
          <w:rFonts w:cs="Times New Roman"/>
        </w:rPr>
        <w:t>8</w:t>
      </w:r>
      <w:r w:rsidRPr="00F508B3">
        <w:rPr>
          <w:rFonts w:cs="Times New Roman"/>
        </w:rPr>
        <w:t>）</w:t>
      </w:r>
      <w:r w:rsidR="00341EA9" w:rsidRPr="00F508B3">
        <w:rPr>
          <w:rFonts w:cs="Times New Roman"/>
        </w:rPr>
        <w:t>基金的开户费用、账户维护费用；</w:t>
      </w:r>
    </w:p>
    <w:p w:rsidR="00341EA9" w:rsidRPr="00F508B3" w:rsidRDefault="00AD2F17" w:rsidP="00341EA9">
      <w:pPr>
        <w:ind w:firstLine="480"/>
        <w:rPr>
          <w:rFonts w:cs="Times New Roman"/>
        </w:rPr>
      </w:pPr>
      <w:r w:rsidRPr="00F508B3">
        <w:rPr>
          <w:rFonts w:cs="Times New Roman"/>
        </w:rPr>
        <w:t>（</w:t>
      </w:r>
      <w:r w:rsidR="00341EA9" w:rsidRPr="00F508B3">
        <w:rPr>
          <w:rFonts w:cs="Times New Roman"/>
        </w:rPr>
        <w:t>9</w:t>
      </w:r>
      <w:r w:rsidRPr="00F508B3">
        <w:rPr>
          <w:rFonts w:cs="Times New Roman"/>
        </w:rPr>
        <w:t>）</w:t>
      </w:r>
      <w:r w:rsidR="00341EA9" w:rsidRPr="00F508B3">
        <w:rPr>
          <w:rFonts w:cs="Times New Roman"/>
        </w:rPr>
        <w:t>按照国家有关规定和《基金合同》约定，可以在基金财产中列支的其他费用。</w:t>
      </w:r>
    </w:p>
    <w:p w:rsidR="00341EA9" w:rsidRPr="00F508B3" w:rsidRDefault="00AD2F17" w:rsidP="00191651">
      <w:pPr>
        <w:ind w:firstLine="480"/>
        <w:rPr>
          <w:rFonts w:cs="Times New Roman"/>
        </w:rPr>
      </w:pPr>
      <w:r w:rsidRPr="00F508B3">
        <w:rPr>
          <w:rFonts w:cs="Times New Roman"/>
        </w:rPr>
        <w:t>2</w:t>
      </w:r>
      <w:r w:rsidR="00341EA9" w:rsidRPr="00F508B3">
        <w:rPr>
          <w:rFonts w:cs="Times New Roman"/>
        </w:rPr>
        <w:t>、基金费用计提方法、计提标准和支付方式</w:t>
      </w:r>
    </w:p>
    <w:p w:rsidR="00341EA9" w:rsidRPr="00F508B3" w:rsidRDefault="00AD2F17" w:rsidP="00341EA9">
      <w:pPr>
        <w:ind w:firstLine="480"/>
        <w:rPr>
          <w:rFonts w:cs="Times New Roman"/>
        </w:rPr>
      </w:pPr>
      <w:r w:rsidRPr="00F508B3">
        <w:rPr>
          <w:rFonts w:cs="Times New Roman"/>
        </w:rPr>
        <w:t>（</w:t>
      </w:r>
      <w:r w:rsidR="00341EA9" w:rsidRPr="00F508B3">
        <w:rPr>
          <w:rFonts w:cs="Times New Roman"/>
        </w:rPr>
        <w:t>1</w:t>
      </w:r>
      <w:r w:rsidRPr="00F508B3">
        <w:rPr>
          <w:rFonts w:cs="Times New Roman"/>
        </w:rPr>
        <w:t>）</w:t>
      </w:r>
      <w:r w:rsidR="00341EA9" w:rsidRPr="00F508B3">
        <w:rPr>
          <w:rFonts w:cs="Times New Roman"/>
        </w:rPr>
        <w:t>基金管理人的管理费</w:t>
      </w:r>
    </w:p>
    <w:p w:rsidR="00341EA9" w:rsidRPr="00F508B3" w:rsidRDefault="00341EA9" w:rsidP="00341EA9">
      <w:pPr>
        <w:ind w:firstLine="480"/>
        <w:rPr>
          <w:rFonts w:cs="Times New Roman"/>
        </w:rPr>
      </w:pPr>
      <w:r w:rsidRPr="00F508B3">
        <w:rPr>
          <w:rFonts w:cs="Times New Roman"/>
        </w:rPr>
        <w:t>本基金的管理费按前一日基金资产净值的</w:t>
      </w:r>
      <w:r w:rsidRPr="00F508B3">
        <w:rPr>
          <w:rFonts w:cs="Times New Roman"/>
        </w:rPr>
        <w:t>1.50%</w:t>
      </w:r>
      <w:r w:rsidRPr="00F508B3">
        <w:rPr>
          <w:rFonts w:cs="Times New Roman"/>
        </w:rPr>
        <w:t>年费率计提。管理费的计算方法如下：</w:t>
      </w:r>
    </w:p>
    <w:p w:rsidR="00341EA9" w:rsidRPr="00F508B3" w:rsidRDefault="00341EA9" w:rsidP="00341EA9">
      <w:pPr>
        <w:ind w:firstLine="480"/>
        <w:rPr>
          <w:rFonts w:cs="Times New Roman"/>
        </w:rPr>
      </w:pPr>
      <w:r w:rsidRPr="00F508B3">
        <w:rPr>
          <w:rFonts w:cs="Times New Roman"/>
        </w:rPr>
        <w:t>H</w:t>
      </w:r>
      <w:r w:rsidRPr="00F508B3">
        <w:rPr>
          <w:rFonts w:cs="Times New Roman"/>
        </w:rPr>
        <w:t>＝</w:t>
      </w:r>
      <w:r w:rsidRPr="00F508B3">
        <w:rPr>
          <w:rFonts w:cs="Times New Roman"/>
        </w:rPr>
        <w:t>E×1.50 %÷</w:t>
      </w:r>
      <w:r w:rsidRPr="00F508B3">
        <w:rPr>
          <w:rFonts w:cs="Times New Roman"/>
        </w:rPr>
        <w:t>当年天数</w:t>
      </w:r>
    </w:p>
    <w:p w:rsidR="00341EA9" w:rsidRPr="00F508B3" w:rsidRDefault="00341EA9" w:rsidP="00341EA9">
      <w:pPr>
        <w:ind w:firstLine="480"/>
        <w:rPr>
          <w:rFonts w:cs="Times New Roman"/>
        </w:rPr>
      </w:pPr>
      <w:r w:rsidRPr="00F508B3">
        <w:rPr>
          <w:rFonts w:cs="Times New Roman"/>
        </w:rPr>
        <w:t>H</w:t>
      </w:r>
      <w:r w:rsidRPr="00F508B3">
        <w:rPr>
          <w:rFonts w:cs="Times New Roman"/>
        </w:rPr>
        <w:t>为每日应计提的基金管理费</w:t>
      </w:r>
    </w:p>
    <w:p w:rsidR="00341EA9" w:rsidRPr="00F508B3" w:rsidRDefault="00341EA9" w:rsidP="00341EA9">
      <w:pPr>
        <w:ind w:firstLine="480"/>
        <w:rPr>
          <w:rFonts w:cs="Times New Roman"/>
        </w:rPr>
      </w:pPr>
      <w:r w:rsidRPr="00F508B3">
        <w:rPr>
          <w:rFonts w:cs="Times New Roman"/>
        </w:rPr>
        <w:t>E</w:t>
      </w:r>
      <w:r w:rsidRPr="00F508B3">
        <w:rPr>
          <w:rFonts w:cs="Times New Roman"/>
        </w:rPr>
        <w:t>为前一日的基金资产净值</w:t>
      </w:r>
    </w:p>
    <w:p w:rsidR="00341EA9" w:rsidRPr="00F508B3" w:rsidRDefault="00341EA9" w:rsidP="00341EA9">
      <w:pPr>
        <w:ind w:firstLine="480"/>
        <w:rPr>
          <w:rFonts w:cs="Times New Roman"/>
        </w:rPr>
      </w:pPr>
      <w:r w:rsidRPr="00F508B3">
        <w:rPr>
          <w:rFonts w:cs="Times New Roman"/>
        </w:rPr>
        <w:t>基金管理费每日计算，逐日累计至每月月末，按月支付，由基金托管人根据与基金管理人核对一致的财务数据，自动在月初</w:t>
      </w:r>
      <w:r w:rsidRPr="00F508B3">
        <w:rPr>
          <w:rFonts w:cs="Times New Roman"/>
        </w:rPr>
        <w:t>5</w:t>
      </w:r>
      <w:r w:rsidRPr="00F508B3">
        <w:rPr>
          <w:rFonts w:cs="Times New Roman"/>
        </w:rPr>
        <w:t>个工作日内、按照指定的账户路径进行资金支付，基金管理人无需再出具资金划拨指令。若遇法定节假日、公休</w:t>
      </w:r>
      <w:r w:rsidR="00F4000B" w:rsidRPr="00F508B3">
        <w:rPr>
          <w:rFonts w:cs="Times New Roman"/>
        </w:rPr>
        <w:t>日</w:t>
      </w:r>
      <w:r w:rsidRPr="00F508B3">
        <w:rPr>
          <w:rFonts w:cs="Times New Roman"/>
        </w:rPr>
        <w:t>等，支付日期顺延。费用自动扣划后，基金管理人应进行核对，如发现数据不符，及时联系基金托管人协商解决。</w:t>
      </w:r>
    </w:p>
    <w:p w:rsidR="00341EA9" w:rsidRPr="00F508B3" w:rsidRDefault="00AD2F17" w:rsidP="00341EA9">
      <w:pPr>
        <w:ind w:firstLine="480"/>
        <w:rPr>
          <w:rFonts w:cs="Times New Roman"/>
        </w:rPr>
      </w:pPr>
      <w:r w:rsidRPr="00F508B3">
        <w:rPr>
          <w:rFonts w:cs="Times New Roman"/>
        </w:rPr>
        <w:t>（</w:t>
      </w:r>
      <w:r w:rsidR="00341EA9" w:rsidRPr="00F508B3">
        <w:rPr>
          <w:rFonts w:cs="Times New Roman"/>
        </w:rPr>
        <w:t>2</w:t>
      </w:r>
      <w:r w:rsidRPr="00F508B3">
        <w:rPr>
          <w:rFonts w:cs="Times New Roman"/>
        </w:rPr>
        <w:t>）</w:t>
      </w:r>
      <w:r w:rsidR="00341EA9" w:rsidRPr="00F508B3">
        <w:rPr>
          <w:rFonts w:cs="Times New Roman"/>
        </w:rPr>
        <w:t>基金托管人的托管费</w:t>
      </w:r>
    </w:p>
    <w:p w:rsidR="00341EA9" w:rsidRPr="00F508B3" w:rsidRDefault="00341EA9" w:rsidP="00341EA9">
      <w:pPr>
        <w:ind w:firstLine="480"/>
        <w:rPr>
          <w:rFonts w:cs="Times New Roman"/>
        </w:rPr>
      </w:pPr>
      <w:r w:rsidRPr="00F508B3">
        <w:rPr>
          <w:rFonts w:cs="Times New Roman"/>
        </w:rPr>
        <w:t>本基金的托管费按前一日基金资产净值的</w:t>
      </w:r>
      <w:r w:rsidRPr="00F508B3">
        <w:rPr>
          <w:rFonts w:cs="Times New Roman"/>
        </w:rPr>
        <w:t>0.25%</w:t>
      </w:r>
      <w:r w:rsidRPr="00F508B3">
        <w:rPr>
          <w:rFonts w:cs="Times New Roman"/>
        </w:rPr>
        <w:t>的年费率计提。托管费的计算方法如下：</w:t>
      </w:r>
    </w:p>
    <w:p w:rsidR="00341EA9" w:rsidRPr="00F508B3" w:rsidRDefault="00341EA9" w:rsidP="00341EA9">
      <w:pPr>
        <w:ind w:firstLine="480"/>
        <w:rPr>
          <w:rFonts w:cs="Times New Roman"/>
        </w:rPr>
      </w:pPr>
      <w:r w:rsidRPr="00F508B3">
        <w:rPr>
          <w:rFonts w:cs="Times New Roman"/>
        </w:rPr>
        <w:t>H</w:t>
      </w:r>
      <w:r w:rsidRPr="00F508B3">
        <w:rPr>
          <w:rFonts w:cs="Times New Roman"/>
        </w:rPr>
        <w:t>＝</w:t>
      </w:r>
      <w:r w:rsidRPr="00F508B3">
        <w:rPr>
          <w:rFonts w:cs="Times New Roman"/>
        </w:rPr>
        <w:t>E×0.25%÷</w:t>
      </w:r>
      <w:r w:rsidRPr="00F508B3">
        <w:rPr>
          <w:rFonts w:cs="Times New Roman"/>
        </w:rPr>
        <w:t>当年天数</w:t>
      </w:r>
    </w:p>
    <w:p w:rsidR="00341EA9" w:rsidRPr="00F508B3" w:rsidRDefault="00341EA9" w:rsidP="00341EA9">
      <w:pPr>
        <w:ind w:firstLine="480"/>
        <w:rPr>
          <w:rFonts w:cs="Times New Roman"/>
        </w:rPr>
      </w:pPr>
      <w:r w:rsidRPr="00F508B3">
        <w:rPr>
          <w:rFonts w:cs="Times New Roman"/>
        </w:rPr>
        <w:t>H</w:t>
      </w:r>
      <w:r w:rsidRPr="00F508B3">
        <w:rPr>
          <w:rFonts w:cs="Times New Roman"/>
        </w:rPr>
        <w:t>为每日应计提的基金托管费</w:t>
      </w:r>
    </w:p>
    <w:p w:rsidR="00341EA9" w:rsidRPr="00F508B3" w:rsidRDefault="00341EA9" w:rsidP="00341EA9">
      <w:pPr>
        <w:ind w:firstLine="480"/>
        <w:rPr>
          <w:rFonts w:cs="Times New Roman"/>
        </w:rPr>
      </w:pPr>
      <w:r w:rsidRPr="00F508B3">
        <w:rPr>
          <w:rFonts w:cs="Times New Roman"/>
        </w:rPr>
        <w:t>E</w:t>
      </w:r>
      <w:r w:rsidRPr="00F508B3">
        <w:rPr>
          <w:rFonts w:cs="Times New Roman"/>
        </w:rPr>
        <w:t>为前一日的基金资产净值</w:t>
      </w:r>
    </w:p>
    <w:p w:rsidR="00341EA9" w:rsidRPr="00F508B3" w:rsidRDefault="00341EA9" w:rsidP="00341EA9">
      <w:pPr>
        <w:ind w:firstLine="480"/>
        <w:rPr>
          <w:rFonts w:cs="Times New Roman"/>
        </w:rPr>
      </w:pPr>
      <w:r w:rsidRPr="00F508B3">
        <w:rPr>
          <w:rFonts w:cs="Times New Roman"/>
        </w:rPr>
        <w:t>基金托管费每日计算，逐日累计至每月月末，按月支付，由基金托管人根据与基金管理人核对一致的财务数据，自动在月初</w:t>
      </w:r>
      <w:r w:rsidRPr="00F508B3">
        <w:rPr>
          <w:rFonts w:cs="Times New Roman"/>
        </w:rPr>
        <w:t>5</w:t>
      </w:r>
      <w:r w:rsidRPr="00F508B3">
        <w:rPr>
          <w:rFonts w:cs="Times New Roman"/>
        </w:rPr>
        <w:t>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341EA9" w:rsidRPr="00F508B3" w:rsidRDefault="00341EA9" w:rsidP="00341EA9">
      <w:pPr>
        <w:ind w:firstLine="480"/>
        <w:rPr>
          <w:rFonts w:cs="Times New Roman"/>
        </w:rPr>
      </w:pPr>
      <w:r w:rsidRPr="00F508B3">
        <w:rPr>
          <w:rFonts w:cs="Times New Roman"/>
        </w:rPr>
        <w:t>上述</w:t>
      </w:r>
      <w:r w:rsidRPr="00F508B3">
        <w:rPr>
          <w:rFonts w:cs="Times New Roman"/>
        </w:rPr>
        <w:t>“</w:t>
      </w:r>
      <w:r w:rsidR="00AD2F17" w:rsidRPr="00F508B3">
        <w:rPr>
          <w:rFonts w:cs="Times New Roman"/>
        </w:rPr>
        <w:t>1</w:t>
      </w:r>
      <w:r w:rsidRPr="00F508B3">
        <w:rPr>
          <w:rFonts w:cs="Times New Roman"/>
        </w:rPr>
        <w:t>、基金费用的种类中第</w:t>
      </w:r>
      <w:r w:rsidRPr="00F508B3">
        <w:rPr>
          <w:rFonts w:cs="Times New Roman"/>
        </w:rPr>
        <w:t>3</w:t>
      </w:r>
      <w:r w:rsidRPr="00F508B3">
        <w:rPr>
          <w:rFonts w:cs="Times New Roman"/>
        </w:rPr>
        <w:t>－</w:t>
      </w:r>
      <w:r w:rsidRPr="00F508B3">
        <w:rPr>
          <w:rFonts w:cs="Times New Roman"/>
        </w:rPr>
        <w:t>9</w:t>
      </w:r>
      <w:r w:rsidRPr="00F508B3">
        <w:rPr>
          <w:rFonts w:cs="Times New Roman"/>
        </w:rPr>
        <w:t>项费用</w:t>
      </w:r>
      <w:r w:rsidRPr="00F508B3">
        <w:rPr>
          <w:rFonts w:cs="Times New Roman"/>
        </w:rPr>
        <w:t>”</w:t>
      </w:r>
      <w:r w:rsidRPr="00F508B3">
        <w:rPr>
          <w:rFonts w:cs="Times New Roman"/>
        </w:rPr>
        <w:t>，根据有关法规及相应协议规定，按费用实际支出金额列入当期费用，由基金托管人从基金财产中支付。</w:t>
      </w:r>
    </w:p>
    <w:p w:rsidR="00341EA9" w:rsidRPr="00F508B3" w:rsidRDefault="00341EA9" w:rsidP="00341EA9">
      <w:pPr>
        <w:ind w:firstLine="480"/>
        <w:rPr>
          <w:rFonts w:cs="Times New Roman"/>
        </w:rPr>
      </w:pPr>
    </w:p>
    <w:p w:rsidR="009C0328" w:rsidRDefault="00AD2F17" w:rsidP="00341EA9">
      <w:pPr>
        <w:pStyle w:val="2"/>
        <w:ind w:firstLine="482"/>
        <w:rPr>
          <w:rFonts w:ascii="Times New Roman" w:hAnsi="Times New Roman" w:cs="Times New Roman"/>
        </w:rPr>
      </w:pPr>
      <w:r w:rsidRPr="00F508B3">
        <w:rPr>
          <w:rFonts w:ascii="Times New Roman" w:hAnsi="Times New Roman" w:cs="Times New Roman"/>
        </w:rPr>
        <w:t>（</w:t>
      </w:r>
      <w:r w:rsidR="00264439">
        <w:rPr>
          <w:rFonts w:ascii="Times New Roman" w:hAnsi="Times New Roman" w:cs="Times New Roman" w:hint="eastAsia"/>
        </w:rPr>
        <w:t>二</w:t>
      </w:r>
      <w:r w:rsidRPr="00F508B3">
        <w:rPr>
          <w:rFonts w:ascii="Times New Roman" w:hAnsi="Times New Roman" w:cs="Times New Roman"/>
        </w:rPr>
        <w:t>）</w:t>
      </w:r>
      <w:r w:rsidR="009C0328">
        <w:rPr>
          <w:rFonts w:ascii="Times New Roman" w:hAnsi="Times New Roman" w:cs="Times New Roman" w:hint="eastAsia"/>
        </w:rPr>
        <w:t>与基金销售有关的费用</w:t>
      </w:r>
    </w:p>
    <w:p w:rsidR="009C0328" w:rsidRPr="00C02E16" w:rsidRDefault="009C0328" w:rsidP="009C0328">
      <w:pPr>
        <w:ind w:firstLine="480"/>
        <w:rPr>
          <w:rFonts w:cs="Times New Roman"/>
        </w:rPr>
      </w:pPr>
      <w:r w:rsidRPr="00C02E16">
        <w:rPr>
          <w:rFonts w:cs="Times New Roman"/>
        </w:rPr>
        <w:t>1</w:t>
      </w:r>
      <w:r w:rsidRPr="00C02E16">
        <w:rPr>
          <w:rFonts w:cs="Times New Roman"/>
        </w:rPr>
        <w:t>、申购费率</w:t>
      </w:r>
    </w:p>
    <w:p w:rsidR="009C0328" w:rsidRPr="00C02E16" w:rsidRDefault="009C0328" w:rsidP="009C0328">
      <w:pPr>
        <w:ind w:firstLine="480"/>
        <w:rPr>
          <w:rFonts w:cs="Times New Roman"/>
          <w:kern w:val="0"/>
        </w:rPr>
      </w:pPr>
      <w:r w:rsidRPr="00C02E16">
        <w:rPr>
          <w:rFonts w:cs="Times New Roman"/>
          <w:kern w:val="0"/>
        </w:rPr>
        <w:t>本基金申购费率按照申购金额递减，即申购金额越大，所适用的申购费率越低。具体如下：</w:t>
      </w:r>
    </w:p>
    <w:p w:rsidR="009C0328" w:rsidRPr="00C02E16" w:rsidRDefault="009C0328" w:rsidP="009C0328">
      <w:pPr>
        <w:ind w:firstLine="480"/>
        <w:jc w:val="center"/>
        <w:rPr>
          <w:rFonts w:cs="Times New Roman"/>
        </w:rPr>
      </w:pPr>
      <w:r w:rsidRPr="00C02E16">
        <w:rPr>
          <w:rFonts w:cs="Times New Roman"/>
        </w:rPr>
        <w:t>基金的申购费率结构表</w:t>
      </w:r>
    </w:p>
    <w:tbl>
      <w:tblPr>
        <w:tblW w:w="0" w:type="auto"/>
        <w:jc w:val="center"/>
        <w:tblLayout w:type="fixed"/>
        <w:tblLook w:val="04A0"/>
      </w:tblPr>
      <w:tblGrid>
        <w:gridCol w:w="2606"/>
        <w:gridCol w:w="2382"/>
      </w:tblGrid>
      <w:tr w:rsidR="009C0328" w:rsidRPr="00C02E16" w:rsidTr="00B137D5">
        <w:trPr>
          <w:trHeight w:val="347"/>
          <w:jc w:val="center"/>
        </w:trPr>
        <w:tc>
          <w:tcPr>
            <w:tcW w:w="2606"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widowControl/>
              <w:spacing w:line="240" w:lineRule="auto"/>
              <w:ind w:firstLineChars="0" w:firstLine="0"/>
              <w:jc w:val="center"/>
              <w:rPr>
                <w:rFonts w:cs="Times New Roman"/>
                <w:kern w:val="0"/>
                <w:szCs w:val="24"/>
              </w:rPr>
            </w:pPr>
            <w:r w:rsidRPr="00C02E16">
              <w:rPr>
                <w:rFonts w:cs="Times New Roman"/>
              </w:rPr>
              <w:t>申购金额（</w:t>
            </w:r>
            <w:r w:rsidRPr="00C02E16">
              <w:rPr>
                <w:rFonts w:cs="Times New Roman"/>
              </w:rPr>
              <w:t>M</w:t>
            </w:r>
            <w:r w:rsidRPr="00C02E16">
              <w:rPr>
                <w:rFonts w:cs="Times New Roman"/>
              </w:rPr>
              <w:t>）</w:t>
            </w:r>
          </w:p>
        </w:tc>
        <w:tc>
          <w:tcPr>
            <w:tcW w:w="2382"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widowControl/>
              <w:spacing w:line="240" w:lineRule="auto"/>
              <w:ind w:firstLineChars="0" w:firstLine="0"/>
              <w:jc w:val="center"/>
              <w:rPr>
                <w:rFonts w:cs="Times New Roman"/>
                <w:kern w:val="0"/>
                <w:szCs w:val="24"/>
              </w:rPr>
            </w:pPr>
            <w:r w:rsidRPr="00C02E16">
              <w:rPr>
                <w:rFonts w:cs="Times New Roman"/>
              </w:rPr>
              <w:t>申购费率</w:t>
            </w:r>
          </w:p>
        </w:tc>
      </w:tr>
      <w:tr w:rsidR="009C0328" w:rsidRPr="00C02E16" w:rsidTr="00B137D5">
        <w:trPr>
          <w:trHeight w:val="347"/>
          <w:jc w:val="center"/>
        </w:trPr>
        <w:tc>
          <w:tcPr>
            <w:tcW w:w="2606"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spacing w:line="240" w:lineRule="auto"/>
              <w:ind w:firstLineChars="0" w:firstLine="0"/>
              <w:jc w:val="center"/>
              <w:rPr>
                <w:rFonts w:cs="Times New Roman"/>
                <w:szCs w:val="24"/>
              </w:rPr>
            </w:pPr>
            <w:r w:rsidRPr="00C02E16">
              <w:rPr>
                <w:rFonts w:cs="Times New Roman"/>
              </w:rPr>
              <w:t>M&lt;100</w:t>
            </w:r>
            <w:r w:rsidRPr="00C02E16">
              <w:rPr>
                <w:rFonts w:cs="Times New Roman"/>
              </w:rPr>
              <w:t>万</w:t>
            </w:r>
          </w:p>
        </w:tc>
        <w:tc>
          <w:tcPr>
            <w:tcW w:w="2382"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spacing w:line="276" w:lineRule="auto"/>
              <w:ind w:firstLineChars="0" w:firstLine="0"/>
              <w:jc w:val="center"/>
              <w:rPr>
                <w:rFonts w:cs="Times New Roman"/>
                <w:szCs w:val="24"/>
              </w:rPr>
            </w:pPr>
            <w:r w:rsidRPr="00C02E16">
              <w:rPr>
                <w:rFonts w:cs="Times New Roman"/>
                <w:szCs w:val="24"/>
              </w:rPr>
              <w:t>1.50%</w:t>
            </w:r>
          </w:p>
        </w:tc>
      </w:tr>
      <w:tr w:rsidR="009C0328" w:rsidRPr="00C02E16" w:rsidTr="00B137D5">
        <w:trPr>
          <w:trHeight w:val="347"/>
          <w:jc w:val="center"/>
        </w:trPr>
        <w:tc>
          <w:tcPr>
            <w:tcW w:w="2606"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spacing w:line="240" w:lineRule="auto"/>
              <w:ind w:firstLineChars="0" w:firstLine="0"/>
              <w:jc w:val="center"/>
              <w:rPr>
                <w:rFonts w:cs="Times New Roman"/>
                <w:szCs w:val="24"/>
              </w:rPr>
            </w:pPr>
            <w:r w:rsidRPr="00C02E16">
              <w:rPr>
                <w:rFonts w:cs="Times New Roman"/>
              </w:rPr>
              <w:t>100</w:t>
            </w:r>
            <w:r w:rsidRPr="00C02E16">
              <w:rPr>
                <w:rFonts w:cs="Times New Roman"/>
              </w:rPr>
              <w:t>万</w:t>
            </w:r>
            <w:r w:rsidRPr="00C02E16">
              <w:rPr>
                <w:rFonts w:cs="Times New Roman"/>
              </w:rPr>
              <w:t>≤M&lt;200</w:t>
            </w:r>
            <w:r w:rsidRPr="00C02E16">
              <w:rPr>
                <w:rFonts w:cs="Times New Roman"/>
              </w:rPr>
              <w:t>万</w:t>
            </w:r>
          </w:p>
        </w:tc>
        <w:tc>
          <w:tcPr>
            <w:tcW w:w="2382"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spacing w:line="276" w:lineRule="auto"/>
              <w:ind w:firstLineChars="0" w:firstLine="0"/>
              <w:jc w:val="center"/>
              <w:rPr>
                <w:rFonts w:cs="Times New Roman"/>
                <w:szCs w:val="24"/>
              </w:rPr>
            </w:pPr>
            <w:r w:rsidRPr="00C02E16">
              <w:rPr>
                <w:rFonts w:cs="Times New Roman"/>
                <w:szCs w:val="24"/>
              </w:rPr>
              <w:t>1.00%</w:t>
            </w:r>
          </w:p>
        </w:tc>
      </w:tr>
      <w:tr w:rsidR="009C0328" w:rsidRPr="00C02E16" w:rsidTr="00B137D5">
        <w:trPr>
          <w:trHeight w:val="347"/>
          <w:jc w:val="center"/>
        </w:trPr>
        <w:tc>
          <w:tcPr>
            <w:tcW w:w="2606"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spacing w:line="240" w:lineRule="auto"/>
              <w:ind w:firstLineChars="0" w:firstLine="0"/>
              <w:jc w:val="center"/>
              <w:rPr>
                <w:rFonts w:cs="Times New Roman"/>
                <w:szCs w:val="24"/>
              </w:rPr>
            </w:pPr>
            <w:r w:rsidRPr="00C02E16">
              <w:rPr>
                <w:rFonts w:cs="Times New Roman"/>
              </w:rPr>
              <w:t>200</w:t>
            </w:r>
            <w:r w:rsidRPr="00C02E16">
              <w:rPr>
                <w:rFonts w:cs="Times New Roman"/>
              </w:rPr>
              <w:t>万</w:t>
            </w:r>
            <w:r w:rsidRPr="00C02E16">
              <w:rPr>
                <w:rFonts w:cs="Times New Roman"/>
              </w:rPr>
              <w:t>≤M&lt;500</w:t>
            </w:r>
            <w:r w:rsidRPr="00C02E16">
              <w:rPr>
                <w:rFonts w:cs="Times New Roman"/>
              </w:rPr>
              <w:t>万</w:t>
            </w:r>
          </w:p>
        </w:tc>
        <w:tc>
          <w:tcPr>
            <w:tcW w:w="2382"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spacing w:line="276" w:lineRule="auto"/>
              <w:ind w:firstLineChars="0" w:firstLine="0"/>
              <w:jc w:val="center"/>
              <w:rPr>
                <w:rFonts w:cs="Times New Roman"/>
                <w:szCs w:val="24"/>
              </w:rPr>
            </w:pPr>
            <w:r w:rsidRPr="00C02E16">
              <w:rPr>
                <w:rFonts w:cs="Times New Roman"/>
                <w:szCs w:val="24"/>
              </w:rPr>
              <w:t>0.60%</w:t>
            </w:r>
          </w:p>
        </w:tc>
      </w:tr>
      <w:tr w:rsidR="009C0328" w:rsidRPr="00C02E16" w:rsidTr="00B137D5">
        <w:trPr>
          <w:trHeight w:val="347"/>
          <w:jc w:val="center"/>
        </w:trPr>
        <w:tc>
          <w:tcPr>
            <w:tcW w:w="2606"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spacing w:line="240" w:lineRule="auto"/>
              <w:ind w:firstLineChars="0" w:firstLine="0"/>
              <w:jc w:val="center"/>
              <w:rPr>
                <w:rFonts w:cs="Times New Roman"/>
                <w:szCs w:val="24"/>
              </w:rPr>
            </w:pPr>
            <w:r w:rsidRPr="00C02E16">
              <w:rPr>
                <w:rFonts w:cs="Times New Roman"/>
              </w:rPr>
              <w:t>M≥500</w:t>
            </w:r>
            <w:r w:rsidRPr="00C02E16">
              <w:rPr>
                <w:rFonts w:cs="Times New Roman"/>
              </w:rPr>
              <w:t>万</w:t>
            </w:r>
          </w:p>
        </w:tc>
        <w:tc>
          <w:tcPr>
            <w:tcW w:w="2382" w:type="dxa"/>
            <w:tcBorders>
              <w:top w:val="single" w:sz="4" w:space="0" w:color="auto"/>
              <w:left w:val="single" w:sz="4" w:space="0" w:color="auto"/>
              <w:bottom w:val="single" w:sz="4" w:space="0" w:color="auto"/>
              <w:right w:val="single" w:sz="4" w:space="0" w:color="auto"/>
            </w:tcBorders>
          </w:tcPr>
          <w:p w:rsidR="009C0328" w:rsidRPr="00C02E16" w:rsidRDefault="009C0328" w:rsidP="00B137D5">
            <w:pPr>
              <w:spacing w:line="276" w:lineRule="auto"/>
              <w:ind w:firstLineChars="0" w:firstLine="0"/>
              <w:jc w:val="center"/>
              <w:rPr>
                <w:rFonts w:cs="Times New Roman"/>
                <w:szCs w:val="24"/>
              </w:rPr>
            </w:pPr>
            <w:r w:rsidRPr="00C02E16">
              <w:rPr>
                <w:rFonts w:cs="Times New Roman"/>
                <w:szCs w:val="24"/>
              </w:rPr>
              <w:t>1000</w:t>
            </w:r>
            <w:r w:rsidRPr="00C02E16">
              <w:rPr>
                <w:rFonts w:cs="Times New Roman"/>
                <w:szCs w:val="24"/>
              </w:rPr>
              <w:t>元</w:t>
            </w:r>
            <w:r w:rsidRPr="00C02E16">
              <w:rPr>
                <w:rFonts w:cs="Times New Roman"/>
                <w:szCs w:val="24"/>
              </w:rPr>
              <w:t>/</w:t>
            </w:r>
            <w:r w:rsidRPr="00C02E16">
              <w:rPr>
                <w:rFonts w:cs="Times New Roman"/>
                <w:szCs w:val="24"/>
              </w:rPr>
              <w:t>笔</w:t>
            </w:r>
          </w:p>
        </w:tc>
      </w:tr>
    </w:tbl>
    <w:p w:rsidR="009C0328" w:rsidRPr="00C02E16" w:rsidRDefault="009C0328" w:rsidP="009C0328">
      <w:pPr>
        <w:ind w:firstLine="480"/>
        <w:rPr>
          <w:rFonts w:cs="Times New Roman"/>
          <w:kern w:val="0"/>
        </w:rPr>
      </w:pPr>
      <w:r w:rsidRPr="00C02E16">
        <w:rPr>
          <w:rFonts w:cs="Times New Roman"/>
          <w:kern w:val="0"/>
        </w:rPr>
        <w:t>投资人在一天之内如果有多笔申购，适用费率按单笔分别计算。</w:t>
      </w:r>
    </w:p>
    <w:p w:rsidR="009C0328" w:rsidRPr="00C02E16" w:rsidRDefault="009C0328" w:rsidP="009C0328">
      <w:pPr>
        <w:ind w:firstLine="480"/>
        <w:rPr>
          <w:rFonts w:cs="Times New Roman"/>
        </w:rPr>
      </w:pPr>
      <w:r w:rsidRPr="00C02E16">
        <w:rPr>
          <w:rFonts w:cs="Times New Roman"/>
        </w:rPr>
        <w:t>本基金的申购费用由申购人承担，主要用于本基金的市场推广、销售、登记等各项费用，不列入基金财产。</w:t>
      </w:r>
    </w:p>
    <w:p w:rsidR="009C0328" w:rsidRPr="00C02E16" w:rsidRDefault="009C0328" w:rsidP="009C0328">
      <w:pPr>
        <w:ind w:firstLine="480"/>
        <w:rPr>
          <w:rFonts w:cs="Times New Roman"/>
        </w:rPr>
      </w:pPr>
      <w:r w:rsidRPr="00C02E16">
        <w:rPr>
          <w:rFonts w:cs="Times New Roman"/>
        </w:rPr>
        <w:t>2</w:t>
      </w:r>
      <w:r w:rsidRPr="00C02E16">
        <w:rPr>
          <w:rFonts w:cs="Times New Roman"/>
        </w:rPr>
        <w:t>、赎回费率</w:t>
      </w:r>
    </w:p>
    <w:p w:rsidR="009C0328" w:rsidRPr="00C02E16" w:rsidRDefault="009C0328" w:rsidP="009C0328">
      <w:pPr>
        <w:ind w:firstLine="480"/>
        <w:jc w:val="left"/>
        <w:rPr>
          <w:rFonts w:cs="Times New Roman"/>
        </w:rPr>
      </w:pPr>
      <w:r w:rsidRPr="00C02E16">
        <w:rPr>
          <w:rFonts w:cs="Times New Roman"/>
        </w:rPr>
        <w:t>本基金对基金份额收取赎回费，赎回费用由赎回基金份额的基金份额持有人承担，在投资人赎回基金份额时收取。本基金的赎回费率按照持有时间递减，即相关基金份额持有时间越长，所适用的赎回费率越低。对持续持有期少于</w:t>
      </w:r>
      <w:r w:rsidRPr="00C02E16">
        <w:rPr>
          <w:rFonts w:cs="Times New Roman"/>
        </w:rPr>
        <w:t>7</w:t>
      </w:r>
      <w:r w:rsidRPr="00C02E16">
        <w:rPr>
          <w:rFonts w:cs="Times New Roman"/>
        </w:rPr>
        <w:t>日的投资人收取</w:t>
      </w:r>
      <w:r w:rsidRPr="00C02E16">
        <w:rPr>
          <w:rFonts w:cs="Times New Roman"/>
        </w:rPr>
        <w:t>1.5%</w:t>
      </w:r>
      <w:r w:rsidRPr="00C02E16">
        <w:rPr>
          <w:rFonts w:cs="Times New Roman"/>
        </w:rPr>
        <w:t>的赎回费，对持续持有期大于等于</w:t>
      </w:r>
      <w:r w:rsidRPr="00C02E16">
        <w:rPr>
          <w:rFonts w:cs="Times New Roman"/>
        </w:rPr>
        <w:t>7</w:t>
      </w:r>
      <w:r w:rsidRPr="00C02E16">
        <w:rPr>
          <w:rFonts w:cs="Times New Roman"/>
        </w:rPr>
        <w:t>日少于</w:t>
      </w:r>
      <w:r w:rsidRPr="00C02E16">
        <w:rPr>
          <w:rFonts w:cs="Times New Roman"/>
        </w:rPr>
        <w:t>30</w:t>
      </w:r>
      <w:r w:rsidRPr="00C02E16">
        <w:rPr>
          <w:rFonts w:cs="Times New Roman"/>
        </w:rPr>
        <w:t>日的投资人收取</w:t>
      </w:r>
      <w:r w:rsidRPr="00C02E16">
        <w:rPr>
          <w:rFonts w:cs="Times New Roman"/>
        </w:rPr>
        <w:t>0.75%</w:t>
      </w:r>
      <w:r w:rsidRPr="00C02E16">
        <w:rPr>
          <w:rFonts w:cs="Times New Roman"/>
        </w:rPr>
        <w:t>的赎回费，并将上述赎回费全额计入基金财产；对持续持有期大于等于</w:t>
      </w:r>
      <w:r w:rsidRPr="00C02E16">
        <w:rPr>
          <w:rFonts w:cs="Times New Roman"/>
        </w:rPr>
        <w:t>30</w:t>
      </w:r>
      <w:r w:rsidRPr="00C02E16">
        <w:rPr>
          <w:rFonts w:cs="Times New Roman"/>
        </w:rPr>
        <w:t>日少于</w:t>
      </w:r>
      <w:r w:rsidRPr="00C02E16">
        <w:rPr>
          <w:rFonts w:cs="Times New Roman"/>
        </w:rPr>
        <w:t>90</w:t>
      </w:r>
      <w:r w:rsidRPr="00C02E16">
        <w:rPr>
          <w:rFonts w:cs="Times New Roman"/>
        </w:rPr>
        <w:t>日的投资人收取</w:t>
      </w:r>
      <w:r w:rsidRPr="00C02E16">
        <w:rPr>
          <w:rFonts w:cs="Times New Roman"/>
        </w:rPr>
        <w:t>0.5%</w:t>
      </w:r>
      <w:r w:rsidRPr="00C02E16">
        <w:rPr>
          <w:rFonts w:cs="Times New Roman"/>
        </w:rPr>
        <w:t>的赎回费，并将赎回费总额的</w:t>
      </w:r>
      <w:r w:rsidRPr="00C02E16">
        <w:rPr>
          <w:rFonts w:cs="Times New Roman"/>
        </w:rPr>
        <w:t>75%</w:t>
      </w:r>
      <w:r w:rsidRPr="00C02E16">
        <w:rPr>
          <w:rFonts w:cs="Times New Roman"/>
        </w:rPr>
        <w:t>计入基金财产；对持续持有期大于等于</w:t>
      </w:r>
      <w:r w:rsidRPr="00C02E16">
        <w:rPr>
          <w:rFonts w:cs="Times New Roman"/>
        </w:rPr>
        <w:t>90</w:t>
      </w:r>
      <w:r w:rsidRPr="00C02E16">
        <w:rPr>
          <w:rFonts w:cs="Times New Roman"/>
        </w:rPr>
        <w:t>日少于</w:t>
      </w:r>
      <w:r w:rsidRPr="00C02E16">
        <w:rPr>
          <w:rFonts w:cs="Times New Roman"/>
        </w:rPr>
        <w:t>180</w:t>
      </w:r>
      <w:r w:rsidRPr="00C02E16">
        <w:rPr>
          <w:rFonts w:cs="Times New Roman"/>
        </w:rPr>
        <w:t>日的投资人收取</w:t>
      </w:r>
      <w:r w:rsidRPr="00C02E16">
        <w:rPr>
          <w:rFonts w:cs="Times New Roman"/>
        </w:rPr>
        <w:t>0.5%</w:t>
      </w:r>
      <w:r w:rsidRPr="00C02E16">
        <w:rPr>
          <w:rFonts w:cs="Times New Roman"/>
        </w:rPr>
        <w:t>的赎回费，并将赎回费总额的</w:t>
      </w:r>
      <w:r w:rsidRPr="00C02E16">
        <w:rPr>
          <w:rFonts w:cs="Times New Roman"/>
        </w:rPr>
        <w:t>50%</w:t>
      </w:r>
      <w:r w:rsidRPr="00C02E16">
        <w:rPr>
          <w:rFonts w:cs="Times New Roman"/>
        </w:rPr>
        <w:t>计入基金财产；对持续持有期大于等于</w:t>
      </w:r>
      <w:r w:rsidRPr="00C02E16">
        <w:rPr>
          <w:rFonts w:cs="Times New Roman"/>
        </w:rPr>
        <w:t>180</w:t>
      </w:r>
      <w:r w:rsidRPr="00C02E16">
        <w:rPr>
          <w:rFonts w:cs="Times New Roman"/>
        </w:rPr>
        <w:t>日少于</w:t>
      </w:r>
      <w:r w:rsidRPr="00C02E16">
        <w:rPr>
          <w:rFonts w:cs="Times New Roman"/>
        </w:rPr>
        <w:t>365</w:t>
      </w:r>
      <w:r w:rsidRPr="00C02E16">
        <w:rPr>
          <w:rFonts w:cs="Times New Roman"/>
        </w:rPr>
        <w:t>日的投资人收取</w:t>
      </w:r>
      <w:r w:rsidRPr="00C02E16">
        <w:rPr>
          <w:rFonts w:cs="Times New Roman"/>
        </w:rPr>
        <w:t>0.5%</w:t>
      </w:r>
      <w:r w:rsidRPr="00C02E16">
        <w:rPr>
          <w:rFonts w:cs="Times New Roman"/>
        </w:rPr>
        <w:t>的赎回费，将赎回费总额的</w:t>
      </w:r>
      <w:r w:rsidRPr="00C02E16">
        <w:rPr>
          <w:rFonts w:cs="Times New Roman"/>
        </w:rPr>
        <w:t>25%</w:t>
      </w:r>
      <w:r w:rsidRPr="00C02E16">
        <w:rPr>
          <w:rFonts w:cs="Times New Roman"/>
        </w:rPr>
        <w:t>计入基金财产；对持续持有期大于等于</w:t>
      </w:r>
      <w:r w:rsidRPr="00C02E16">
        <w:rPr>
          <w:rFonts w:cs="Times New Roman"/>
        </w:rPr>
        <w:t>365</w:t>
      </w:r>
      <w:r w:rsidRPr="00C02E16">
        <w:rPr>
          <w:rFonts w:cs="Times New Roman"/>
        </w:rPr>
        <w:t>日少于</w:t>
      </w:r>
      <w:r w:rsidRPr="00C02E16">
        <w:rPr>
          <w:rFonts w:cs="Times New Roman"/>
        </w:rPr>
        <w:t>730</w:t>
      </w:r>
      <w:r w:rsidRPr="00C02E16">
        <w:rPr>
          <w:rFonts w:cs="Times New Roman"/>
        </w:rPr>
        <w:t>日的投资人收取</w:t>
      </w:r>
      <w:r w:rsidRPr="00C02E16">
        <w:rPr>
          <w:rFonts w:cs="Times New Roman"/>
        </w:rPr>
        <w:t>0.25%</w:t>
      </w:r>
      <w:r w:rsidRPr="00C02E16">
        <w:rPr>
          <w:rFonts w:cs="Times New Roman"/>
        </w:rPr>
        <w:t>的赎回费，将赎回费总额的</w:t>
      </w:r>
      <w:r w:rsidRPr="00C02E16">
        <w:rPr>
          <w:rFonts w:cs="Times New Roman"/>
        </w:rPr>
        <w:t>25%</w:t>
      </w:r>
      <w:r w:rsidRPr="00C02E16">
        <w:rPr>
          <w:rFonts w:cs="Times New Roman"/>
        </w:rPr>
        <w:t>计入基金财产。前述</w:t>
      </w:r>
      <w:r w:rsidRPr="00C02E16">
        <w:rPr>
          <w:rFonts w:cs="Times New Roman"/>
          <w:bCs/>
        </w:rPr>
        <w:t>未归入基金财产的部分用于支付登记费和其他必要的手续费。</w:t>
      </w:r>
      <w:r w:rsidRPr="00C02E16">
        <w:rPr>
          <w:rFonts w:cs="Times New Roman"/>
        </w:rPr>
        <w:t>本基金的赎回费率具体如下：</w:t>
      </w:r>
    </w:p>
    <w:p w:rsidR="009C0328" w:rsidRPr="00C02E16" w:rsidRDefault="009C0328" w:rsidP="009C0328">
      <w:pPr>
        <w:adjustRightInd w:val="0"/>
        <w:snapToGrid w:val="0"/>
        <w:ind w:firstLine="480"/>
        <w:jc w:val="center"/>
        <w:rPr>
          <w:rFonts w:cs="Times New Roman"/>
          <w:szCs w:val="21"/>
        </w:rPr>
      </w:pPr>
      <w:r w:rsidRPr="00C02E16">
        <w:rPr>
          <w:rFonts w:cs="Times New Roman"/>
          <w:szCs w:val="21"/>
        </w:rPr>
        <w:t>基金的赎回费率表</w:t>
      </w:r>
    </w:p>
    <w:tbl>
      <w:tblPr>
        <w:tblStyle w:val="af1"/>
        <w:tblW w:w="0" w:type="auto"/>
        <w:jc w:val="center"/>
        <w:tblLook w:val="04A0"/>
      </w:tblPr>
      <w:tblGrid>
        <w:gridCol w:w="2588"/>
        <w:gridCol w:w="2352"/>
      </w:tblGrid>
      <w:tr w:rsidR="009C0328" w:rsidRPr="00C02E16" w:rsidTr="00B137D5">
        <w:trPr>
          <w:jc w:val="center"/>
        </w:trPr>
        <w:tc>
          <w:tcPr>
            <w:tcW w:w="2588" w:type="dxa"/>
          </w:tcPr>
          <w:p w:rsidR="009C0328" w:rsidRPr="00C02E16" w:rsidRDefault="009C0328" w:rsidP="00B137D5">
            <w:pPr>
              <w:spacing w:line="276" w:lineRule="auto"/>
              <w:ind w:firstLineChars="0" w:firstLine="0"/>
              <w:jc w:val="center"/>
              <w:rPr>
                <w:rFonts w:cs="Times New Roman"/>
              </w:rPr>
            </w:pPr>
            <w:r w:rsidRPr="00C02E16">
              <w:rPr>
                <w:rFonts w:cs="Times New Roman"/>
              </w:rPr>
              <w:t>持有期限（</w:t>
            </w:r>
            <w:r w:rsidRPr="00C02E16">
              <w:rPr>
                <w:rFonts w:cs="Times New Roman"/>
              </w:rPr>
              <w:t>T</w:t>
            </w:r>
            <w:r w:rsidRPr="00C02E16">
              <w:rPr>
                <w:rFonts w:cs="Times New Roman"/>
              </w:rPr>
              <w:t>）</w:t>
            </w:r>
          </w:p>
        </w:tc>
        <w:tc>
          <w:tcPr>
            <w:tcW w:w="2352" w:type="dxa"/>
          </w:tcPr>
          <w:p w:rsidR="009C0328" w:rsidRPr="00C02E16" w:rsidRDefault="009C0328" w:rsidP="00B137D5">
            <w:pPr>
              <w:spacing w:line="276" w:lineRule="auto"/>
              <w:ind w:firstLineChars="0" w:firstLine="0"/>
              <w:jc w:val="center"/>
              <w:rPr>
                <w:rFonts w:cs="Times New Roman"/>
              </w:rPr>
            </w:pPr>
            <w:r w:rsidRPr="00C02E16">
              <w:rPr>
                <w:rFonts w:cs="Times New Roman"/>
              </w:rPr>
              <w:t>赎回费率</w:t>
            </w:r>
          </w:p>
        </w:tc>
      </w:tr>
      <w:tr w:rsidR="009C0328" w:rsidRPr="00C02E16" w:rsidTr="00B137D5">
        <w:trPr>
          <w:jc w:val="center"/>
        </w:trPr>
        <w:tc>
          <w:tcPr>
            <w:tcW w:w="2588" w:type="dxa"/>
          </w:tcPr>
          <w:p w:rsidR="009C0328" w:rsidRPr="00C02E16" w:rsidRDefault="009C0328" w:rsidP="00B137D5">
            <w:pPr>
              <w:spacing w:line="276" w:lineRule="auto"/>
              <w:ind w:firstLineChars="0" w:firstLine="0"/>
              <w:jc w:val="center"/>
              <w:rPr>
                <w:rFonts w:cs="Times New Roman"/>
              </w:rPr>
            </w:pPr>
            <w:r w:rsidRPr="00C02E16">
              <w:rPr>
                <w:rFonts w:cs="Times New Roman"/>
              </w:rPr>
              <w:t>T&lt;7</w:t>
            </w:r>
            <w:r w:rsidRPr="00C02E16">
              <w:rPr>
                <w:rFonts w:cs="Times New Roman"/>
              </w:rPr>
              <w:t>日</w:t>
            </w:r>
          </w:p>
        </w:tc>
        <w:tc>
          <w:tcPr>
            <w:tcW w:w="2352" w:type="dxa"/>
          </w:tcPr>
          <w:p w:rsidR="009C0328" w:rsidRPr="00C02E16" w:rsidRDefault="009C0328" w:rsidP="00B137D5">
            <w:pPr>
              <w:spacing w:line="276" w:lineRule="auto"/>
              <w:ind w:firstLineChars="0" w:firstLine="0"/>
              <w:jc w:val="center"/>
              <w:rPr>
                <w:rFonts w:cs="Times New Roman"/>
              </w:rPr>
            </w:pPr>
            <w:r w:rsidRPr="00C02E16">
              <w:rPr>
                <w:rFonts w:cs="Times New Roman"/>
              </w:rPr>
              <w:t>1.50%</w:t>
            </w:r>
          </w:p>
        </w:tc>
      </w:tr>
      <w:tr w:rsidR="009C0328" w:rsidRPr="00C02E16" w:rsidTr="00B137D5">
        <w:trPr>
          <w:jc w:val="center"/>
        </w:trPr>
        <w:tc>
          <w:tcPr>
            <w:tcW w:w="2588" w:type="dxa"/>
          </w:tcPr>
          <w:p w:rsidR="009C0328" w:rsidRPr="00C02E16" w:rsidRDefault="009C0328" w:rsidP="00B137D5">
            <w:pPr>
              <w:spacing w:line="276" w:lineRule="auto"/>
              <w:ind w:firstLineChars="0" w:firstLine="0"/>
              <w:jc w:val="center"/>
              <w:rPr>
                <w:rFonts w:cs="Times New Roman"/>
              </w:rPr>
            </w:pPr>
            <w:r w:rsidRPr="00C02E16">
              <w:rPr>
                <w:rFonts w:cs="Times New Roman"/>
              </w:rPr>
              <w:t>7</w:t>
            </w:r>
            <w:r w:rsidRPr="00C02E16">
              <w:rPr>
                <w:rFonts w:cs="Times New Roman"/>
              </w:rPr>
              <w:t>日</w:t>
            </w:r>
            <w:r w:rsidRPr="00C02E16">
              <w:rPr>
                <w:rFonts w:cs="Times New Roman"/>
              </w:rPr>
              <w:t>≤T&lt;30</w:t>
            </w:r>
            <w:r w:rsidRPr="00C02E16">
              <w:rPr>
                <w:rFonts w:cs="Times New Roman"/>
              </w:rPr>
              <w:t>日</w:t>
            </w:r>
          </w:p>
        </w:tc>
        <w:tc>
          <w:tcPr>
            <w:tcW w:w="2352" w:type="dxa"/>
          </w:tcPr>
          <w:p w:rsidR="009C0328" w:rsidRPr="00C02E16" w:rsidRDefault="009C0328" w:rsidP="00B137D5">
            <w:pPr>
              <w:spacing w:line="276" w:lineRule="auto"/>
              <w:ind w:firstLineChars="0" w:firstLine="0"/>
              <w:jc w:val="center"/>
              <w:rPr>
                <w:rFonts w:cs="Times New Roman"/>
              </w:rPr>
            </w:pPr>
            <w:r w:rsidRPr="00C02E16">
              <w:rPr>
                <w:rFonts w:cs="Times New Roman"/>
              </w:rPr>
              <w:t>0.75%</w:t>
            </w:r>
          </w:p>
        </w:tc>
      </w:tr>
      <w:tr w:rsidR="009C0328" w:rsidRPr="00C02E16" w:rsidTr="00B137D5">
        <w:trPr>
          <w:jc w:val="center"/>
        </w:trPr>
        <w:tc>
          <w:tcPr>
            <w:tcW w:w="2588" w:type="dxa"/>
          </w:tcPr>
          <w:p w:rsidR="009C0328" w:rsidRPr="00C02E16" w:rsidRDefault="009C0328" w:rsidP="00B137D5">
            <w:pPr>
              <w:spacing w:line="276" w:lineRule="auto"/>
              <w:ind w:firstLineChars="0" w:firstLine="0"/>
              <w:jc w:val="center"/>
              <w:rPr>
                <w:rFonts w:cs="Times New Roman"/>
              </w:rPr>
            </w:pPr>
            <w:r w:rsidRPr="00C02E16">
              <w:rPr>
                <w:rFonts w:cs="Times New Roman"/>
              </w:rPr>
              <w:t>30</w:t>
            </w:r>
            <w:r w:rsidRPr="00C02E16">
              <w:rPr>
                <w:rFonts w:cs="Times New Roman"/>
              </w:rPr>
              <w:t>日</w:t>
            </w:r>
            <w:r w:rsidRPr="00C02E16">
              <w:rPr>
                <w:rFonts w:cs="Times New Roman"/>
              </w:rPr>
              <w:t>≤T&lt;365</w:t>
            </w:r>
            <w:r w:rsidRPr="00C02E16">
              <w:rPr>
                <w:rFonts w:cs="Times New Roman"/>
              </w:rPr>
              <w:t>日</w:t>
            </w:r>
          </w:p>
        </w:tc>
        <w:tc>
          <w:tcPr>
            <w:tcW w:w="2352" w:type="dxa"/>
          </w:tcPr>
          <w:p w:rsidR="009C0328" w:rsidRPr="00C02E16" w:rsidRDefault="009C0328" w:rsidP="00B137D5">
            <w:pPr>
              <w:spacing w:line="276" w:lineRule="auto"/>
              <w:ind w:firstLineChars="0" w:firstLine="0"/>
              <w:jc w:val="center"/>
              <w:rPr>
                <w:rFonts w:cs="Times New Roman"/>
              </w:rPr>
            </w:pPr>
            <w:r w:rsidRPr="00C02E16">
              <w:rPr>
                <w:rFonts w:cs="Times New Roman"/>
              </w:rPr>
              <w:t>0.50%</w:t>
            </w:r>
          </w:p>
        </w:tc>
      </w:tr>
      <w:tr w:rsidR="009C0328" w:rsidRPr="00C02E16" w:rsidTr="00B137D5">
        <w:trPr>
          <w:jc w:val="center"/>
        </w:trPr>
        <w:tc>
          <w:tcPr>
            <w:tcW w:w="2588" w:type="dxa"/>
          </w:tcPr>
          <w:p w:rsidR="009C0328" w:rsidRPr="00C02E16" w:rsidRDefault="009C0328" w:rsidP="00B137D5">
            <w:pPr>
              <w:spacing w:line="276" w:lineRule="auto"/>
              <w:ind w:firstLineChars="0" w:firstLine="0"/>
              <w:jc w:val="center"/>
              <w:rPr>
                <w:rFonts w:cs="Times New Roman"/>
              </w:rPr>
            </w:pPr>
            <w:r w:rsidRPr="00C02E16">
              <w:rPr>
                <w:rFonts w:cs="Times New Roman"/>
              </w:rPr>
              <w:t>365</w:t>
            </w:r>
            <w:r w:rsidRPr="00C02E16">
              <w:rPr>
                <w:rFonts w:cs="Times New Roman"/>
              </w:rPr>
              <w:t>日</w:t>
            </w:r>
            <w:r w:rsidRPr="00C02E16">
              <w:rPr>
                <w:rFonts w:cs="Times New Roman"/>
              </w:rPr>
              <w:t>≤T&lt;730</w:t>
            </w:r>
            <w:r w:rsidRPr="00C02E16">
              <w:rPr>
                <w:rFonts w:cs="Times New Roman"/>
              </w:rPr>
              <w:t>日</w:t>
            </w:r>
          </w:p>
        </w:tc>
        <w:tc>
          <w:tcPr>
            <w:tcW w:w="2352" w:type="dxa"/>
          </w:tcPr>
          <w:p w:rsidR="009C0328" w:rsidRPr="00C02E16" w:rsidRDefault="009C0328" w:rsidP="00B137D5">
            <w:pPr>
              <w:spacing w:line="276" w:lineRule="auto"/>
              <w:ind w:firstLineChars="0" w:firstLine="0"/>
              <w:jc w:val="center"/>
              <w:rPr>
                <w:rFonts w:cs="Times New Roman"/>
              </w:rPr>
            </w:pPr>
            <w:r w:rsidRPr="00C02E16">
              <w:rPr>
                <w:rFonts w:cs="Times New Roman"/>
              </w:rPr>
              <w:t>0.25%</w:t>
            </w:r>
          </w:p>
        </w:tc>
      </w:tr>
      <w:tr w:rsidR="009C0328" w:rsidRPr="00C02E16" w:rsidTr="00B137D5">
        <w:trPr>
          <w:jc w:val="center"/>
        </w:trPr>
        <w:tc>
          <w:tcPr>
            <w:tcW w:w="2588" w:type="dxa"/>
          </w:tcPr>
          <w:p w:rsidR="009C0328" w:rsidRPr="00C02E16" w:rsidRDefault="009C0328" w:rsidP="00B137D5">
            <w:pPr>
              <w:spacing w:line="276" w:lineRule="auto"/>
              <w:ind w:firstLineChars="0" w:firstLine="0"/>
              <w:jc w:val="center"/>
              <w:rPr>
                <w:rFonts w:cs="Times New Roman"/>
              </w:rPr>
            </w:pPr>
            <w:r w:rsidRPr="00C02E16">
              <w:rPr>
                <w:rFonts w:cs="Times New Roman"/>
              </w:rPr>
              <w:t>T≥730</w:t>
            </w:r>
            <w:r w:rsidRPr="00C02E16">
              <w:rPr>
                <w:rFonts w:cs="Times New Roman"/>
              </w:rPr>
              <w:t>日</w:t>
            </w:r>
          </w:p>
        </w:tc>
        <w:tc>
          <w:tcPr>
            <w:tcW w:w="2352" w:type="dxa"/>
          </w:tcPr>
          <w:p w:rsidR="009C0328" w:rsidRPr="00C02E16" w:rsidRDefault="009C0328" w:rsidP="00B137D5">
            <w:pPr>
              <w:spacing w:line="276" w:lineRule="auto"/>
              <w:ind w:firstLineChars="0" w:firstLine="0"/>
              <w:jc w:val="center"/>
              <w:rPr>
                <w:rFonts w:cs="Times New Roman"/>
              </w:rPr>
            </w:pPr>
            <w:r w:rsidRPr="00C02E16">
              <w:rPr>
                <w:rFonts w:cs="Times New Roman"/>
              </w:rPr>
              <w:t>0.00%</w:t>
            </w:r>
          </w:p>
        </w:tc>
      </w:tr>
    </w:tbl>
    <w:p w:rsidR="009C0328" w:rsidRPr="00C02E16" w:rsidRDefault="009C0328" w:rsidP="009C0328">
      <w:pPr>
        <w:ind w:firstLine="480"/>
        <w:rPr>
          <w:rFonts w:cs="Times New Roman"/>
        </w:rPr>
      </w:pPr>
      <w:r w:rsidRPr="00C02E16">
        <w:rPr>
          <w:rFonts w:cs="Times New Roman"/>
        </w:rPr>
        <w:t>3</w:t>
      </w:r>
      <w:r w:rsidRPr="00C02E16">
        <w:rPr>
          <w:rFonts w:cs="Times New Roman"/>
        </w:rPr>
        <w:t>、基金管理人可以在基金合同约定范围内调整费率或收费方式，并最迟应于新的费率或收费方式实施前依照《信息披露办法》的有关规定在指定媒介上公告。基金管理人可以在不违反法律法规的情形下，确定赎回费用归入基金财产的比例，其余用于支付登记费和其他必要的手续费。</w:t>
      </w:r>
    </w:p>
    <w:p w:rsidR="009C0328" w:rsidRDefault="009C0328" w:rsidP="009C0328">
      <w:pPr>
        <w:ind w:firstLine="480"/>
        <w:rPr>
          <w:rFonts w:cs="Times New Roman"/>
        </w:rPr>
      </w:pPr>
      <w:r w:rsidRPr="00C02E16">
        <w:rPr>
          <w:rFonts w:cs="Times New Roman"/>
          <w:bCs/>
        </w:rPr>
        <w:t>4</w:t>
      </w:r>
      <w:r w:rsidRPr="00C02E16">
        <w:rPr>
          <w:rFonts w:cs="Times New Roman"/>
          <w:bCs/>
        </w:rPr>
        <w:t>、</w:t>
      </w:r>
      <w:r w:rsidRPr="00C02E16">
        <w:rPr>
          <w:rFonts w:cs="Times New Roman"/>
        </w:rPr>
        <w:t>基金管理人可以在不违反法律法规规定及基金合同约定的情形下根据市场情况制定基金促销计划，针对以特定交易方式（如网上交易、电话交易等）进行基金交易的投资人定期或不定期地开展基金促销活动。在基金促销活动期间，按相关监管部门要求履行必要手续后，基金管理人可以适当调低基金申购费率和基金赎回费率。</w:t>
      </w:r>
    </w:p>
    <w:p w:rsidR="009C0328" w:rsidRPr="009C0328" w:rsidRDefault="009C0328" w:rsidP="009C0328">
      <w:pPr>
        <w:ind w:firstLine="480"/>
      </w:pPr>
    </w:p>
    <w:p w:rsidR="00341EA9" w:rsidRPr="00F508B3" w:rsidRDefault="009C0328" w:rsidP="00341EA9">
      <w:pPr>
        <w:pStyle w:val="2"/>
        <w:ind w:firstLine="482"/>
        <w:rPr>
          <w:rFonts w:ascii="Times New Roman" w:hAnsi="Times New Roman" w:cs="Times New Roman"/>
        </w:rPr>
      </w:pPr>
      <w:r>
        <w:rPr>
          <w:rFonts w:ascii="Times New Roman" w:hAnsi="Times New Roman" w:cs="Times New Roman" w:hint="eastAsia"/>
        </w:rPr>
        <w:t>（三）</w:t>
      </w:r>
      <w:r w:rsidR="00341EA9" w:rsidRPr="00F508B3">
        <w:rPr>
          <w:rFonts w:ascii="Times New Roman" w:hAnsi="Times New Roman" w:cs="Times New Roman"/>
        </w:rPr>
        <w:t>不列入基金费用的项目</w:t>
      </w:r>
    </w:p>
    <w:p w:rsidR="00341EA9" w:rsidRPr="00F508B3" w:rsidRDefault="00341EA9" w:rsidP="00341EA9">
      <w:pPr>
        <w:ind w:firstLine="480"/>
        <w:rPr>
          <w:rFonts w:cs="Times New Roman"/>
        </w:rPr>
      </w:pPr>
      <w:r w:rsidRPr="00F508B3">
        <w:rPr>
          <w:rFonts w:cs="Times New Roman"/>
        </w:rPr>
        <w:t>下列费用不列入基金费用：</w:t>
      </w:r>
    </w:p>
    <w:p w:rsidR="00341EA9" w:rsidRPr="00F508B3" w:rsidRDefault="00341EA9" w:rsidP="00341EA9">
      <w:pPr>
        <w:ind w:firstLine="480"/>
        <w:rPr>
          <w:rFonts w:cs="Times New Roman"/>
        </w:rPr>
      </w:pPr>
      <w:r w:rsidRPr="00F508B3">
        <w:rPr>
          <w:rFonts w:cs="Times New Roman"/>
        </w:rPr>
        <w:t>1</w:t>
      </w:r>
      <w:r w:rsidRPr="00F508B3">
        <w:rPr>
          <w:rFonts w:cs="Times New Roman"/>
        </w:rPr>
        <w:t>、基金管理人和基金托管人因未履行或未完全履行义务导致的费用支出或基金财产的损失；</w:t>
      </w:r>
    </w:p>
    <w:p w:rsidR="00341EA9" w:rsidRPr="00F508B3" w:rsidRDefault="00341EA9" w:rsidP="00341EA9">
      <w:pPr>
        <w:ind w:firstLine="480"/>
        <w:rPr>
          <w:rFonts w:cs="Times New Roman"/>
        </w:rPr>
      </w:pPr>
      <w:r w:rsidRPr="00F508B3">
        <w:rPr>
          <w:rFonts w:cs="Times New Roman"/>
        </w:rPr>
        <w:t>2</w:t>
      </w:r>
      <w:r w:rsidRPr="00F508B3">
        <w:rPr>
          <w:rFonts w:cs="Times New Roman"/>
        </w:rPr>
        <w:t>、基金管理人和基金托管人处理与基金运作无关的事项发生的费用；</w:t>
      </w:r>
    </w:p>
    <w:p w:rsidR="00341EA9" w:rsidRPr="00F508B3" w:rsidRDefault="00341EA9" w:rsidP="00341EA9">
      <w:pPr>
        <w:ind w:firstLine="480"/>
        <w:rPr>
          <w:rFonts w:cs="Times New Roman"/>
        </w:rPr>
      </w:pPr>
      <w:r w:rsidRPr="00F508B3">
        <w:rPr>
          <w:rFonts w:cs="Times New Roman"/>
        </w:rPr>
        <w:t>3</w:t>
      </w:r>
      <w:r w:rsidRPr="00F508B3">
        <w:rPr>
          <w:rFonts w:cs="Times New Roman"/>
        </w:rPr>
        <w:t>、《基金合同》生效前的相关费用；</w:t>
      </w:r>
    </w:p>
    <w:p w:rsidR="00341EA9" w:rsidRPr="00F508B3" w:rsidRDefault="00341EA9" w:rsidP="00341EA9">
      <w:pPr>
        <w:ind w:firstLine="480"/>
        <w:rPr>
          <w:rFonts w:cs="Times New Roman"/>
        </w:rPr>
      </w:pPr>
      <w:r w:rsidRPr="00F508B3">
        <w:rPr>
          <w:rFonts w:cs="Times New Roman"/>
        </w:rPr>
        <w:t>4</w:t>
      </w:r>
      <w:r w:rsidRPr="00F508B3">
        <w:rPr>
          <w:rFonts w:cs="Times New Roman"/>
        </w:rPr>
        <w:t>、其他根据相关法律法规及中国证监会的有关规定不得列入基金费用的项目。</w:t>
      </w:r>
      <w:bookmarkStart w:id="22" w:name="_Hlt88827255"/>
      <w:bookmarkEnd w:id="22"/>
    </w:p>
    <w:p w:rsidR="00341EA9" w:rsidRPr="00F508B3" w:rsidRDefault="00341EA9" w:rsidP="00341EA9">
      <w:pPr>
        <w:ind w:firstLine="480"/>
        <w:rPr>
          <w:rFonts w:cs="Times New Roman"/>
        </w:rPr>
      </w:pPr>
    </w:p>
    <w:p w:rsidR="00341EA9" w:rsidRPr="00F508B3" w:rsidRDefault="00AD2F17" w:rsidP="00341EA9">
      <w:pPr>
        <w:pStyle w:val="2"/>
        <w:ind w:firstLine="482"/>
        <w:rPr>
          <w:rFonts w:ascii="Times New Roman" w:hAnsi="Times New Roman" w:cs="Times New Roman"/>
        </w:rPr>
      </w:pPr>
      <w:r w:rsidRPr="00F508B3">
        <w:rPr>
          <w:rFonts w:ascii="Times New Roman" w:hAnsi="Times New Roman" w:cs="Times New Roman"/>
        </w:rPr>
        <w:t>（</w:t>
      </w:r>
      <w:r w:rsidR="009C0328">
        <w:rPr>
          <w:rFonts w:ascii="Times New Roman" w:hAnsi="Times New Roman" w:cs="Times New Roman" w:hint="eastAsia"/>
        </w:rPr>
        <w:t>四</w:t>
      </w:r>
      <w:r w:rsidRPr="00F508B3">
        <w:rPr>
          <w:rFonts w:ascii="Times New Roman" w:hAnsi="Times New Roman" w:cs="Times New Roman"/>
        </w:rPr>
        <w:t>）</w:t>
      </w:r>
      <w:r w:rsidR="00341EA9" w:rsidRPr="00F508B3">
        <w:rPr>
          <w:rFonts w:ascii="Times New Roman" w:hAnsi="Times New Roman" w:cs="Times New Roman"/>
        </w:rPr>
        <w:t>基金税收</w:t>
      </w:r>
    </w:p>
    <w:p w:rsidR="00341EA9" w:rsidRPr="00F508B3" w:rsidRDefault="00341EA9" w:rsidP="00341EA9">
      <w:pPr>
        <w:ind w:firstLine="480"/>
        <w:rPr>
          <w:rFonts w:cs="Times New Roman"/>
        </w:rPr>
      </w:pPr>
      <w:r w:rsidRPr="00F508B3">
        <w:rPr>
          <w:rFonts w:cs="Times New Roman"/>
        </w:rPr>
        <w:t>本基金运作过程中涉及的各纳税主体，其纳税义务按国家税收法律、法规执行。</w:t>
      </w:r>
    </w:p>
    <w:p w:rsidR="00932810" w:rsidRPr="00F508B3" w:rsidRDefault="00932810" w:rsidP="0070297C">
      <w:pPr>
        <w:widowControl/>
        <w:spacing w:line="240" w:lineRule="auto"/>
        <w:ind w:firstLineChars="0" w:firstLine="0"/>
        <w:jc w:val="left"/>
        <w:rPr>
          <w:rFonts w:cs="Times New Roman"/>
        </w:rPr>
      </w:pPr>
    </w:p>
    <w:p w:rsidR="00AD2F17" w:rsidRPr="00266191" w:rsidRDefault="00AD2F17" w:rsidP="00266191">
      <w:pPr>
        <w:pStyle w:val="1"/>
        <w:spacing w:after="240"/>
        <w:rPr>
          <w:rFonts w:cs="Times New Roman"/>
        </w:rPr>
      </w:pPr>
      <w:bookmarkStart w:id="23" w:name="_Toc324336338"/>
      <w:r w:rsidRPr="00F508B3">
        <w:rPr>
          <w:rFonts w:cs="Times New Roman"/>
        </w:rPr>
        <w:t>十四、对招募说明书更新部分的说明</w:t>
      </w:r>
    </w:p>
    <w:bookmarkEnd w:id="23"/>
    <w:p w:rsidR="00266191" w:rsidRDefault="00266191" w:rsidP="00266191">
      <w:pPr>
        <w:widowControl/>
        <w:ind w:firstLineChars="0" w:firstLine="540"/>
        <w:rPr>
          <w:rFonts w:cs="Times New Roman"/>
        </w:rPr>
      </w:pPr>
      <w:r>
        <w:rPr>
          <w:rFonts w:cs="Times New Roman" w:hint="eastAsia"/>
        </w:rPr>
        <w:t>本招募说明书依据《中华人民共和国证券投资基金法》、《公开募集证券投资基金运作管理办法》、《证券投资基金销售管理办法》、《证券投资基金信息披露管理办法》及其他有关法律法规的要求，对本基金管理人于</w:t>
      </w:r>
      <w:r>
        <w:rPr>
          <w:rFonts w:cs="Times New Roman"/>
        </w:rPr>
        <w:t>201</w:t>
      </w:r>
      <w:r w:rsidR="00740611">
        <w:rPr>
          <w:rFonts w:cs="Times New Roman"/>
        </w:rPr>
        <w:t>9</w:t>
      </w:r>
      <w:r>
        <w:rPr>
          <w:rFonts w:cs="Times New Roman" w:hint="eastAsia"/>
        </w:rPr>
        <w:t>年</w:t>
      </w:r>
      <w:r w:rsidR="00740611">
        <w:rPr>
          <w:rFonts w:cs="Times New Roman"/>
        </w:rPr>
        <w:t>2</w:t>
      </w:r>
      <w:r>
        <w:rPr>
          <w:rFonts w:cs="Times New Roman" w:hint="eastAsia"/>
        </w:rPr>
        <w:t>月</w:t>
      </w:r>
      <w:r w:rsidR="00740611">
        <w:rPr>
          <w:rFonts w:cs="Times New Roman"/>
        </w:rPr>
        <w:t>1</w:t>
      </w:r>
      <w:r>
        <w:rPr>
          <w:rFonts w:cs="Times New Roman" w:hint="eastAsia"/>
        </w:rPr>
        <w:t>日刊登的《中金消费升级股票型证券投资基金更新招募说明书》进行了更新，并根据本基金管理人对本基金实施的投资经营活动进行了内容补充和更新，主要更新的内容如下：</w:t>
      </w:r>
    </w:p>
    <w:p w:rsidR="0030588B" w:rsidRDefault="0030588B" w:rsidP="0030588B">
      <w:pPr>
        <w:widowControl/>
        <w:ind w:firstLineChars="0" w:firstLine="480"/>
      </w:pPr>
      <w:r>
        <w:t>1</w:t>
      </w:r>
      <w:r>
        <w:rPr>
          <w:rFonts w:hint="eastAsia"/>
        </w:rPr>
        <w:t>、在“重要提示”部分更新了相关内容；</w:t>
      </w:r>
    </w:p>
    <w:p w:rsidR="0030588B" w:rsidRDefault="0030588B" w:rsidP="009C0328">
      <w:pPr>
        <w:widowControl/>
        <w:ind w:firstLineChars="0" w:firstLine="480"/>
      </w:pPr>
      <w:r>
        <w:t>2</w:t>
      </w:r>
      <w:r>
        <w:rPr>
          <w:rFonts w:hint="eastAsia"/>
        </w:rPr>
        <w:t>、在“第三部分基金管理人”中，对基金管理人的情况进行了更新；</w:t>
      </w:r>
    </w:p>
    <w:p w:rsidR="0030588B" w:rsidRPr="003D4CE7" w:rsidRDefault="009C0328" w:rsidP="0024391F">
      <w:pPr>
        <w:widowControl/>
        <w:ind w:firstLineChars="0" w:firstLine="480"/>
      </w:pPr>
      <w:r>
        <w:rPr>
          <w:rFonts w:hint="eastAsia"/>
        </w:rPr>
        <w:t>3</w:t>
      </w:r>
      <w:r>
        <w:rPr>
          <w:rFonts w:hint="eastAsia"/>
        </w:rPr>
        <w:t>、</w:t>
      </w:r>
      <w:r w:rsidR="0030588B">
        <w:rPr>
          <w:rFonts w:hint="eastAsia"/>
        </w:rPr>
        <w:t>在“第五部分相关服务机构”中，增加了部分销售机构并更新了相关服务机构的内容；</w:t>
      </w:r>
    </w:p>
    <w:p w:rsidR="0030588B" w:rsidRPr="004D1984" w:rsidRDefault="0024391F" w:rsidP="0030588B">
      <w:pPr>
        <w:widowControl/>
        <w:ind w:firstLineChars="0" w:firstLine="480"/>
      </w:pPr>
      <w:r>
        <w:t>4</w:t>
      </w:r>
      <w:r w:rsidR="0030588B">
        <w:rPr>
          <w:rFonts w:hint="eastAsia"/>
        </w:rPr>
        <w:t>、</w:t>
      </w:r>
      <w:r w:rsidR="0030588B" w:rsidRPr="004D1984">
        <w:rPr>
          <w:rFonts w:hint="eastAsia"/>
        </w:rPr>
        <w:t>在“第九部分基金的投资”中，</w:t>
      </w:r>
      <w:r w:rsidR="0030588B">
        <w:rPr>
          <w:rFonts w:hint="eastAsia"/>
        </w:rPr>
        <w:t>更新</w:t>
      </w:r>
      <w:r w:rsidR="0030588B" w:rsidRPr="004D1984">
        <w:rPr>
          <w:rFonts w:hint="eastAsia"/>
        </w:rPr>
        <w:t>了“基金投资组合报告”内容；</w:t>
      </w:r>
    </w:p>
    <w:p w:rsidR="0030588B" w:rsidRDefault="0024391F" w:rsidP="0030588B">
      <w:pPr>
        <w:widowControl/>
        <w:ind w:firstLineChars="0" w:firstLine="480"/>
      </w:pPr>
      <w:r>
        <w:t>5</w:t>
      </w:r>
      <w:r w:rsidR="0030588B">
        <w:rPr>
          <w:rFonts w:hint="eastAsia"/>
        </w:rPr>
        <w:t>、更新</w:t>
      </w:r>
      <w:r w:rsidR="0030588B" w:rsidRPr="004D1984">
        <w:rPr>
          <w:rFonts w:hint="eastAsia"/>
        </w:rPr>
        <w:t>了“第十部分基金的业绩”；</w:t>
      </w:r>
    </w:p>
    <w:p w:rsidR="00740611" w:rsidRDefault="0024391F" w:rsidP="00BD7C77">
      <w:pPr>
        <w:widowControl/>
        <w:ind w:firstLineChars="0" w:firstLine="480"/>
      </w:pPr>
      <w:r>
        <w:t>6</w:t>
      </w:r>
      <w:r w:rsidR="0030588B">
        <w:rPr>
          <w:rFonts w:hint="eastAsia"/>
        </w:rPr>
        <w:t>、</w:t>
      </w:r>
      <w:r w:rsidR="00740611">
        <w:rPr>
          <w:rFonts w:hint="eastAsia"/>
        </w:rPr>
        <w:t>更新</w:t>
      </w:r>
      <w:r w:rsidR="00740611">
        <w:t>了</w:t>
      </w:r>
      <w:r w:rsidR="00640946" w:rsidRPr="004D1984">
        <w:rPr>
          <w:rFonts w:hint="eastAsia"/>
        </w:rPr>
        <w:t>“</w:t>
      </w:r>
      <w:r w:rsidR="00740611">
        <w:rPr>
          <w:rFonts w:hint="eastAsia"/>
        </w:rPr>
        <w:t>第</w:t>
      </w:r>
      <w:r w:rsidR="00740611">
        <w:t>十七部分</w:t>
      </w:r>
      <w:r w:rsidR="00740611">
        <w:rPr>
          <w:rFonts w:hint="eastAsia"/>
        </w:rPr>
        <w:t>风险揭示</w:t>
      </w:r>
      <w:r w:rsidR="00640946" w:rsidRPr="004D1984">
        <w:rPr>
          <w:rFonts w:hint="eastAsia"/>
        </w:rPr>
        <w:t>”</w:t>
      </w:r>
      <w:r w:rsidR="00740611">
        <w:t>;</w:t>
      </w:r>
    </w:p>
    <w:p w:rsidR="00BD7C77" w:rsidRDefault="00740611" w:rsidP="00BD7C77">
      <w:pPr>
        <w:widowControl/>
        <w:ind w:firstLineChars="0" w:firstLine="480"/>
      </w:pPr>
      <w:r>
        <w:t>7</w:t>
      </w:r>
      <w:r>
        <w:rPr>
          <w:rFonts w:hint="eastAsia"/>
        </w:rPr>
        <w:t>、</w:t>
      </w:r>
      <w:r w:rsidR="0030588B">
        <w:rPr>
          <w:rFonts w:hint="eastAsia"/>
        </w:rPr>
        <w:t>在“</w:t>
      </w:r>
      <w:r w:rsidR="0030588B">
        <w:t>第</w:t>
      </w:r>
      <w:r w:rsidR="0030588B">
        <w:rPr>
          <w:rFonts w:hint="eastAsia"/>
        </w:rPr>
        <w:t>二十</w:t>
      </w:r>
      <w:r w:rsidR="0030588B" w:rsidRPr="00E31178">
        <w:t>部分</w:t>
      </w:r>
      <w:r w:rsidR="0030588B">
        <w:rPr>
          <w:rFonts w:hint="eastAsia"/>
        </w:rPr>
        <w:t>托管协议的内容摘要”中，更新了相关内容；</w:t>
      </w:r>
    </w:p>
    <w:p w:rsidR="008B0A56" w:rsidRDefault="00740611" w:rsidP="00BD7C77">
      <w:pPr>
        <w:widowControl/>
        <w:ind w:firstLineChars="0" w:firstLine="480"/>
      </w:pPr>
      <w:r>
        <w:t>8</w:t>
      </w:r>
      <w:r w:rsidR="0030588B">
        <w:rPr>
          <w:rFonts w:hint="eastAsia"/>
        </w:rPr>
        <w:t>、在“第二十二部分其他应披露事项”中，更新了其他应当披露的事项。</w:t>
      </w:r>
    </w:p>
    <w:p w:rsidR="0024391F" w:rsidRPr="00BD7C77" w:rsidRDefault="0024391F" w:rsidP="00BD7C77">
      <w:pPr>
        <w:widowControl/>
        <w:ind w:firstLineChars="0" w:firstLine="480"/>
      </w:pPr>
    </w:p>
    <w:p w:rsidR="00932810" w:rsidRPr="00F508B3" w:rsidRDefault="00932810" w:rsidP="00932810">
      <w:pPr>
        <w:ind w:firstLine="480"/>
        <w:jc w:val="right"/>
        <w:rPr>
          <w:rFonts w:cs="Times New Roman"/>
        </w:rPr>
      </w:pPr>
      <w:r w:rsidRPr="00F508B3">
        <w:rPr>
          <w:rFonts w:cs="Times New Roman"/>
          <w:kern w:val="0"/>
        </w:rPr>
        <w:t>中金</w:t>
      </w:r>
      <w:r w:rsidRPr="00F508B3">
        <w:rPr>
          <w:rFonts w:cs="Times New Roman"/>
        </w:rPr>
        <w:t>基金管理有限公司</w:t>
      </w:r>
    </w:p>
    <w:p w:rsidR="00932810" w:rsidRPr="00F508B3" w:rsidRDefault="002E175F" w:rsidP="00191651">
      <w:pPr>
        <w:ind w:firstLine="480"/>
        <w:jc w:val="right"/>
        <w:rPr>
          <w:rFonts w:cs="Times New Roman"/>
        </w:rPr>
      </w:pPr>
      <w:r>
        <w:rPr>
          <w:rFonts w:cs="Times New Roman"/>
        </w:rPr>
        <w:t>201</w:t>
      </w:r>
      <w:r w:rsidR="009C0328">
        <w:rPr>
          <w:rFonts w:cs="Times New Roman" w:hint="eastAsia"/>
        </w:rPr>
        <w:t>9</w:t>
      </w:r>
      <w:r w:rsidR="00A03981" w:rsidRPr="00F508B3">
        <w:rPr>
          <w:rFonts w:cs="Times New Roman"/>
        </w:rPr>
        <w:t>年</w:t>
      </w:r>
      <w:r w:rsidR="0024391F">
        <w:rPr>
          <w:rFonts w:cs="Times New Roman"/>
        </w:rPr>
        <w:t>8</w:t>
      </w:r>
      <w:r w:rsidR="00932810" w:rsidRPr="00F508B3">
        <w:rPr>
          <w:rFonts w:cs="Times New Roman"/>
          <w:bCs/>
        </w:rPr>
        <w:t>月</w:t>
      </w:r>
      <w:r w:rsidR="0024391F">
        <w:rPr>
          <w:rFonts w:cs="Times New Roman"/>
          <w:bCs/>
        </w:rPr>
        <w:t>8</w:t>
      </w:r>
      <w:r w:rsidR="00932810" w:rsidRPr="00F508B3">
        <w:rPr>
          <w:rFonts w:cs="Times New Roman"/>
          <w:bCs/>
        </w:rPr>
        <w:t>日</w:t>
      </w:r>
      <w:bookmarkStart w:id="24" w:name="_Hlt88825574"/>
      <w:bookmarkStart w:id="25" w:name="_Hlt88897298"/>
      <w:bookmarkEnd w:id="24"/>
      <w:bookmarkEnd w:id="25"/>
    </w:p>
    <w:sectPr w:rsidR="00932810" w:rsidRPr="00F508B3" w:rsidSect="0092663B">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859" w:rsidRDefault="00642859" w:rsidP="00AD560F">
      <w:pPr>
        <w:spacing w:line="240" w:lineRule="auto"/>
        <w:ind w:firstLine="480"/>
      </w:pPr>
      <w:r>
        <w:separator/>
      </w:r>
    </w:p>
  </w:endnote>
  <w:endnote w:type="continuationSeparator" w:id="1">
    <w:p w:rsidR="00642859" w:rsidRDefault="00642859" w:rsidP="00AD560F">
      <w:pPr>
        <w:spacing w:line="240" w:lineRule="auto"/>
        <w:ind w:firstLine="480"/>
      </w:pPr>
      <w:r>
        <w:continuationSeparator/>
      </w:r>
    </w:p>
  </w:endnote>
  <w:endnote w:type="continuationNotice" w:id="2">
    <w:p w:rsidR="00642859" w:rsidRDefault="00642859" w:rsidP="00610483">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D5" w:rsidRDefault="00B137D5" w:rsidP="0092663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92925"/>
      <w:docPartObj>
        <w:docPartGallery w:val="Page Numbers (Bottom of Page)"/>
        <w:docPartUnique/>
      </w:docPartObj>
    </w:sdtPr>
    <w:sdtContent>
      <w:p w:rsidR="00B137D5" w:rsidRDefault="006B7C5F" w:rsidP="0092663B">
        <w:pPr>
          <w:pStyle w:val="a4"/>
          <w:ind w:firstLine="360"/>
          <w:jc w:val="center"/>
        </w:pPr>
        <w:r>
          <w:fldChar w:fldCharType="begin"/>
        </w:r>
        <w:r w:rsidR="00B137D5">
          <w:instrText>PAGE   \* MERGEFORMAT</w:instrText>
        </w:r>
        <w:r>
          <w:fldChar w:fldCharType="separate"/>
        </w:r>
        <w:r w:rsidR="00976B88" w:rsidRPr="00976B88">
          <w:rPr>
            <w:noProof/>
            <w:lang w:val="zh-CN"/>
          </w:rPr>
          <w:t>1</w:t>
        </w:r>
        <w:r>
          <w:fldChar w:fldCharType="end"/>
        </w:r>
      </w:p>
    </w:sdtContent>
  </w:sdt>
  <w:p w:rsidR="00B137D5" w:rsidRDefault="00B137D5" w:rsidP="00264439">
    <w:pPr>
      <w:pStyle w:val="a4"/>
      <w:tabs>
        <w:tab w:val="clear" w:pos="4153"/>
        <w:tab w:val="clear" w:pos="8306"/>
        <w:tab w:val="left" w:pos="2670"/>
      </w:tabs>
      <w:ind w:firstLine="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D5" w:rsidRDefault="00B137D5" w:rsidP="0092663B">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859" w:rsidRDefault="00642859" w:rsidP="00AD560F">
      <w:pPr>
        <w:spacing w:line="240" w:lineRule="auto"/>
        <w:ind w:firstLine="480"/>
      </w:pPr>
      <w:r>
        <w:separator/>
      </w:r>
    </w:p>
  </w:footnote>
  <w:footnote w:type="continuationSeparator" w:id="1">
    <w:p w:rsidR="00642859" w:rsidRDefault="00642859" w:rsidP="00AD560F">
      <w:pPr>
        <w:spacing w:line="240" w:lineRule="auto"/>
        <w:ind w:firstLine="480"/>
      </w:pPr>
      <w:r>
        <w:continuationSeparator/>
      </w:r>
    </w:p>
  </w:footnote>
  <w:footnote w:type="continuationNotice" w:id="2">
    <w:p w:rsidR="00642859" w:rsidRDefault="00642859" w:rsidP="00610483">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D5" w:rsidRDefault="00B137D5" w:rsidP="0092663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D5" w:rsidRDefault="00B137D5" w:rsidP="00552420">
    <w:pPr>
      <w:pStyle w:val="a3"/>
      <w:spacing w:line="240" w:lineRule="auto"/>
      <w:ind w:firstLine="360"/>
      <w:jc w:val="right"/>
    </w:pPr>
    <w:r>
      <w:rPr>
        <w:rFonts w:hint="eastAsia"/>
      </w:rPr>
      <w:t>中金消费升级股票型证券投资基金更新招募说明书摘要（</w:t>
    </w:r>
    <w:r>
      <w:rPr>
        <w:rFonts w:hint="eastAsia"/>
      </w:rPr>
      <w:t>2019</w:t>
    </w:r>
    <w:r>
      <w:rPr>
        <w:rFonts w:hint="eastAsia"/>
      </w:rPr>
      <w:t>年第</w:t>
    </w:r>
    <w:r>
      <w:rPr>
        <w:rFonts w:hint="eastAsia"/>
      </w:rPr>
      <w:t>2</w:t>
    </w:r>
    <w:r>
      <w:rPr>
        <w:rFonts w:hint="eastAsia"/>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D5" w:rsidRPr="00552420" w:rsidRDefault="00B137D5" w:rsidP="00552420">
    <w:pPr>
      <w:ind w:left="48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B3D"/>
    <w:multiLevelType w:val="hybridMultilevel"/>
    <w:tmpl w:val="C5FE2CEE"/>
    <w:lvl w:ilvl="0" w:tplc="55A4CB5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4786D04"/>
    <w:multiLevelType w:val="hybridMultilevel"/>
    <w:tmpl w:val="7E04D99C"/>
    <w:lvl w:ilvl="0" w:tplc="74E0100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56B5B7A"/>
    <w:multiLevelType w:val="hybridMultilevel"/>
    <w:tmpl w:val="FB7EBEA8"/>
    <w:lvl w:ilvl="0" w:tplc="537041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4A63D0A"/>
    <w:multiLevelType w:val="hybridMultilevel"/>
    <w:tmpl w:val="756C203C"/>
    <w:lvl w:ilvl="0" w:tplc="285A7D0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61A4AAE"/>
    <w:multiLevelType w:val="hybridMultilevel"/>
    <w:tmpl w:val="756C203C"/>
    <w:lvl w:ilvl="0" w:tplc="285A7D0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96877D2"/>
    <w:multiLevelType w:val="hybridMultilevel"/>
    <w:tmpl w:val="F0CED300"/>
    <w:lvl w:ilvl="0" w:tplc="324CF93C">
      <w:start w:val="1"/>
      <w:numFmt w:val="decimal"/>
      <w:lvlText w:val="%1、"/>
      <w:lvlJc w:val="left"/>
      <w:pPr>
        <w:ind w:left="900" w:hanging="360"/>
      </w:pPr>
      <w:rPr>
        <w:rFonts w:ascii="Times New Roman" w:eastAsia="楷体_GB2312" w:hAnsi="Times New Roman" w:cstheme="minorBidi"/>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709B4AF0"/>
    <w:multiLevelType w:val="hybridMultilevel"/>
    <w:tmpl w:val="A1FCE7B6"/>
    <w:lvl w:ilvl="0" w:tplc="285A7D0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E387065"/>
    <w:multiLevelType w:val="hybridMultilevel"/>
    <w:tmpl w:val="53A67570"/>
    <w:lvl w:ilvl="0" w:tplc="285A7D0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E3D2F2D"/>
    <w:multiLevelType w:val="hybridMultilevel"/>
    <w:tmpl w:val="35B85D42"/>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2"/>
  </w:num>
  <w:num w:numId="2">
    <w:abstractNumId w:val="7"/>
  </w:num>
  <w:num w:numId="3">
    <w:abstractNumId w:val="6"/>
  </w:num>
  <w:num w:numId="4">
    <w:abstractNumId w:val="3"/>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765417"/>
    <w:rsid w:val="00020DE9"/>
    <w:rsid w:val="00040E2C"/>
    <w:rsid w:val="0004160C"/>
    <w:rsid w:val="00042219"/>
    <w:rsid w:val="0004351E"/>
    <w:rsid w:val="00060A9B"/>
    <w:rsid w:val="00060D2A"/>
    <w:rsid w:val="00064747"/>
    <w:rsid w:val="00070D65"/>
    <w:rsid w:val="000776F2"/>
    <w:rsid w:val="0008637B"/>
    <w:rsid w:val="000873A2"/>
    <w:rsid w:val="0009006C"/>
    <w:rsid w:val="000903BE"/>
    <w:rsid w:val="0009260D"/>
    <w:rsid w:val="000A688B"/>
    <w:rsid w:val="000B72CF"/>
    <w:rsid w:val="000C1874"/>
    <w:rsid w:val="000C1E2D"/>
    <w:rsid w:val="000C4C89"/>
    <w:rsid w:val="000C51F4"/>
    <w:rsid w:val="000C5589"/>
    <w:rsid w:val="000C5F8C"/>
    <w:rsid w:val="000D6BD9"/>
    <w:rsid w:val="000E75DE"/>
    <w:rsid w:val="000F36FC"/>
    <w:rsid w:val="000F5AD4"/>
    <w:rsid w:val="00100E4B"/>
    <w:rsid w:val="00103F6B"/>
    <w:rsid w:val="001061E4"/>
    <w:rsid w:val="00106743"/>
    <w:rsid w:val="00107240"/>
    <w:rsid w:val="001100DB"/>
    <w:rsid w:val="00111F51"/>
    <w:rsid w:val="00114A57"/>
    <w:rsid w:val="00124CE3"/>
    <w:rsid w:val="00124DF3"/>
    <w:rsid w:val="00127A90"/>
    <w:rsid w:val="00133E96"/>
    <w:rsid w:val="001368C1"/>
    <w:rsid w:val="00145383"/>
    <w:rsid w:val="00161913"/>
    <w:rsid w:val="0018295A"/>
    <w:rsid w:val="00191651"/>
    <w:rsid w:val="00195E35"/>
    <w:rsid w:val="001A27C7"/>
    <w:rsid w:val="001C2784"/>
    <w:rsid w:val="001D0684"/>
    <w:rsid w:val="001D461F"/>
    <w:rsid w:val="001E5A37"/>
    <w:rsid w:val="001E5E70"/>
    <w:rsid w:val="001F7C60"/>
    <w:rsid w:val="0020251E"/>
    <w:rsid w:val="002110E8"/>
    <w:rsid w:val="00211831"/>
    <w:rsid w:val="00214236"/>
    <w:rsid w:val="00224D8C"/>
    <w:rsid w:val="00227698"/>
    <w:rsid w:val="00227EFB"/>
    <w:rsid w:val="00230E93"/>
    <w:rsid w:val="00232151"/>
    <w:rsid w:val="0023535A"/>
    <w:rsid w:val="00240F53"/>
    <w:rsid w:val="002427A5"/>
    <w:rsid w:val="0024391F"/>
    <w:rsid w:val="00245256"/>
    <w:rsid w:val="00257238"/>
    <w:rsid w:val="00260151"/>
    <w:rsid w:val="00264439"/>
    <w:rsid w:val="00266191"/>
    <w:rsid w:val="00277603"/>
    <w:rsid w:val="00280DDE"/>
    <w:rsid w:val="0028153B"/>
    <w:rsid w:val="00286471"/>
    <w:rsid w:val="002879AA"/>
    <w:rsid w:val="00290C29"/>
    <w:rsid w:val="0029391E"/>
    <w:rsid w:val="00295938"/>
    <w:rsid w:val="002A5F77"/>
    <w:rsid w:val="002A706A"/>
    <w:rsid w:val="002B0698"/>
    <w:rsid w:val="002B2565"/>
    <w:rsid w:val="002B6945"/>
    <w:rsid w:val="002B7572"/>
    <w:rsid w:val="002C1DF9"/>
    <w:rsid w:val="002C517B"/>
    <w:rsid w:val="002D3B7A"/>
    <w:rsid w:val="002D5B53"/>
    <w:rsid w:val="002E175F"/>
    <w:rsid w:val="002E6DD2"/>
    <w:rsid w:val="002E7378"/>
    <w:rsid w:val="002F0EAE"/>
    <w:rsid w:val="002F480B"/>
    <w:rsid w:val="0030081D"/>
    <w:rsid w:val="0030588B"/>
    <w:rsid w:val="00311DC7"/>
    <w:rsid w:val="00313368"/>
    <w:rsid w:val="00324072"/>
    <w:rsid w:val="003319E2"/>
    <w:rsid w:val="00334CA5"/>
    <w:rsid w:val="003354EE"/>
    <w:rsid w:val="00341EA9"/>
    <w:rsid w:val="00344A47"/>
    <w:rsid w:val="00375821"/>
    <w:rsid w:val="003856A1"/>
    <w:rsid w:val="003957DC"/>
    <w:rsid w:val="00396DC5"/>
    <w:rsid w:val="003A2666"/>
    <w:rsid w:val="003A7B23"/>
    <w:rsid w:val="003B3696"/>
    <w:rsid w:val="003B4547"/>
    <w:rsid w:val="003B5DEE"/>
    <w:rsid w:val="003D33F4"/>
    <w:rsid w:val="003D3751"/>
    <w:rsid w:val="003D5FE4"/>
    <w:rsid w:val="003D69BF"/>
    <w:rsid w:val="003E183C"/>
    <w:rsid w:val="003F1560"/>
    <w:rsid w:val="00400CF0"/>
    <w:rsid w:val="00401DE0"/>
    <w:rsid w:val="00404AFF"/>
    <w:rsid w:val="0042171C"/>
    <w:rsid w:val="00427A4C"/>
    <w:rsid w:val="00431027"/>
    <w:rsid w:val="00432ACC"/>
    <w:rsid w:val="00440D72"/>
    <w:rsid w:val="00441132"/>
    <w:rsid w:val="00442768"/>
    <w:rsid w:val="00463E7D"/>
    <w:rsid w:val="0047055B"/>
    <w:rsid w:val="004729ED"/>
    <w:rsid w:val="00474536"/>
    <w:rsid w:val="00480125"/>
    <w:rsid w:val="00492B40"/>
    <w:rsid w:val="004A3F39"/>
    <w:rsid w:val="004B1F93"/>
    <w:rsid w:val="004B21FB"/>
    <w:rsid w:val="004B4469"/>
    <w:rsid w:val="004B5CA1"/>
    <w:rsid w:val="004C0979"/>
    <w:rsid w:val="004D4D43"/>
    <w:rsid w:val="004E57D3"/>
    <w:rsid w:val="004E615F"/>
    <w:rsid w:val="004F4057"/>
    <w:rsid w:val="004F5F6F"/>
    <w:rsid w:val="004F7994"/>
    <w:rsid w:val="00514290"/>
    <w:rsid w:val="00515D60"/>
    <w:rsid w:val="005227D1"/>
    <w:rsid w:val="00531078"/>
    <w:rsid w:val="00534DAA"/>
    <w:rsid w:val="00542EAA"/>
    <w:rsid w:val="00551476"/>
    <w:rsid w:val="00552420"/>
    <w:rsid w:val="00552900"/>
    <w:rsid w:val="00560EC3"/>
    <w:rsid w:val="00563664"/>
    <w:rsid w:val="00564070"/>
    <w:rsid w:val="0056663E"/>
    <w:rsid w:val="005747B0"/>
    <w:rsid w:val="00580BC8"/>
    <w:rsid w:val="00581E4C"/>
    <w:rsid w:val="005837E7"/>
    <w:rsid w:val="0058413C"/>
    <w:rsid w:val="00586B26"/>
    <w:rsid w:val="00591CB4"/>
    <w:rsid w:val="00593499"/>
    <w:rsid w:val="00593664"/>
    <w:rsid w:val="005B0FDF"/>
    <w:rsid w:val="005B19DE"/>
    <w:rsid w:val="005B1E8D"/>
    <w:rsid w:val="005B1EDA"/>
    <w:rsid w:val="005D61FE"/>
    <w:rsid w:val="005D6A1C"/>
    <w:rsid w:val="005F1E98"/>
    <w:rsid w:val="005F4276"/>
    <w:rsid w:val="0060394D"/>
    <w:rsid w:val="00610483"/>
    <w:rsid w:val="0061211A"/>
    <w:rsid w:val="0061329C"/>
    <w:rsid w:val="00615441"/>
    <w:rsid w:val="00620472"/>
    <w:rsid w:val="0062255B"/>
    <w:rsid w:val="006260DB"/>
    <w:rsid w:val="00630ED8"/>
    <w:rsid w:val="00640946"/>
    <w:rsid w:val="00642859"/>
    <w:rsid w:val="006465DD"/>
    <w:rsid w:val="00657E34"/>
    <w:rsid w:val="00666B8B"/>
    <w:rsid w:val="00675F22"/>
    <w:rsid w:val="00680A57"/>
    <w:rsid w:val="006868AB"/>
    <w:rsid w:val="00697B8B"/>
    <w:rsid w:val="006A6029"/>
    <w:rsid w:val="006A6EE8"/>
    <w:rsid w:val="006B03CA"/>
    <w:rsid w:val="006B6F5F"/>
    <w:rsid w:val="006B7C5F"/>
    <w:rsid w:val="006C109A"/>
    <w:rsid w:val="006D5B1B"/>
    <w:rsid w:val="006D61AC"/>
    <w:rsid w:val="006E05C5"/>
    <w:rsid w:val="006F43AB"/>
    <w:rsid w:val="007012B0"/>
    <w:rsid w:val="0070297C"/>
    <w:rsid w:val="007104F2"/>
    <w:rsid w:val="007107C2"/>
    <w:rsid w:val="00710C02"/>
    <w:rsid w:val="0071193D"/>
    <w:rsid w:val="007275D9"/>
    <w:rsid w:val="00727DD1"/>
    <w:rsid w:val="00733A48"/>
    <w:rsid w:val="00740611"/>
    <w:rsid w:val="0074268D"/>
    <w:rsid w:val="00757A0A"/>
    <w:rsid w:val="00762EEB"/>
    <w:rsid w:val="00764C0A"/>
    <w:rsid w:val="00765417"/>
    <w:rsid w:val="00765B44"/>
    <w:rsid w:val="00770623"/>
    <w:rsid w:val="00770846"/>
    <w:rsid w:val="00782879"/>
    <w:rsid w:val="007901C7"/>
    <w:rsid w:val="00792E57"/>
    <w:rsid w:val="00797D06"/>
    <w:rsid w:val="007A5C68"/>
    <w:rsid w:val="007A6874"/>
    <w:rsid w:val="007B09B6"/>
    <w:rsid w:val="007B3271"/>
    <w:rsid w:val="007C0423"/>
    <w:rsid w:val="007C1AE1"/>
    <w:rsid w:val="007C4A86"/>
    <w:rsid w:val="007E3F4E"/>
    <w:rsid w:val="007E75B3"/>
    <w:rsid w:val="007F2679"/>
    <w:rsid w:val="007F6157"/>
    <w:rsid w:val="00800AD2"/>
    <w:rsid w:val="00801414"/>
    <w:rsid w:val="00811334"/>
    <w:rsid w:val="00812D26"/>
    <w:rsid w:val="0081708F"/>
    <w:rsid w:val="00817A13"/>
    <w:rsid w:val="00820CB6"/>
    <w:rsid w:val="00826CBD"/>
    <w:rsid w:val="00851A6B"/>
    <w:rsid w:val="008562F5"/>
    <w:rsid w:val="00864AE8"/>
    <w:rsid w:val="008762B1"/>
    <w:rsid w:val="00880D4C"/>
    <w:rsid w:val="00880D74"/>
    <w:rsid w:val="008A0BCA"/>
    <w:rsid w:val="008A2F62"/>
    <w:rsid w:val="008A338E"/>
    <w:rsid w:val="008A467F"/>
    <w:rsid w:val="008B0412"/>
    <w:rsid w:val="008B0A56"/>
    <w:rsid w:val="008B54C5"/>
    <w:rsid w:val="008B7C1E"/>
    <w:rsid w:val="008C1482"/>
    <w:rsid w:val="008C474B"/>
    <w:rsid w:val="008C7FB5"/>
    <w:rsid w:val="008F574F"/>
    <w:rsid w:val="0090314B"/>
    <w:rsid w:val="00906B4F"/>
    <w:rsid w:val="00906C3B"/>
    <w:rsid w:val="00916984"/>
    <w:rsid w:val="009265B0"/>
    <w:rsid w:val="0092663B"/>
    <w:rsid w:val="00932810"/>
    <w:rsid w:val="00955178"/>
    <w:rsid w:val="00963C28"/>
    <w:rsid w:val="00963CB9"/>
    <w:rsid w:val="00976B88"/>
    <w:rsid w:val="009810EA"/>
    <w:rsid w:val="009858C6"/>
    <w:rsid w:val="00990EC5"/>
    <w:rsid w:val="00992BB3"/>
    <w:rsid w:val="009A140D"/>
    <w:rsid w:val="009A14F0"/>
    <w:rsid w:val="009B728D"/>
    <w:rsid w:val="009C0328"/>
    <w:rsid w:val="009C6DE5"/>
    <w:rsid w:val="009D60CC"/>
    <w:rsid w:val="009D7A2D"/>
    <w:rsid w:val="009E0FFE"/>
    <w:rsid w:val="009F1F22"/>
    <w:rsid w:val="009F503D"/>
    <w:rsid w:val="00A013D9"/>
    <w:rsid w:val="00A03981"/>
    <w:rsid w:val="00A03982"/>
    <w:rsid w:val="00A07BAA"/>
    <w:rsid w:val="00A13EF4"/>
    <w:rsid w:val="00A16735"/>
    <w:rsid w:val="00A21BB8"/>
    <w:rsid w:val="00A3006C"/>
    <w:rsid w:val="00A30C3F"/>
    <w:rsid w:val="00A30DB1"/>
    <w:rsid w:val="00A363C9"/>
    <w:rsid w:val="00A4492F"/>
    <w:rsid w:val="00A51978"/>
    <w:rsid w:val="00A57997"/>
    <w:rsid w:val="00A611B1"/>
    <w:rsid w:val="00A62F98"/>
    <w:rsid w:val="00A6374D"/>
    <w:rsid w:val="00A65A16"/>
    <w:rsid w:val="00A70A2B"/>
    <w:rsid w:val="00A72A32"/>
    <w:rsid w:val="00A80886"/>
    <w:rsid w:val="00A82B80"/>
    <w:rsid w:val="00A84711"/>
    <w:rsid w:val="00A869F5"/>
    <w:rsid w:val="00A930C3"/>
    <w:rsid w:val="00A93F94"/>
    <w:rsid w:val="00A95982"/>
    <w:rsid w:val="00A95DA9"/>
    <w:rsid w:val="00AA12D1"/>
    <w:rsid w:val="00AA1366"/>
    <w:rsid w:val="00AB165A"/>
    <w:rsid w:val="00AB1FFE"/>
    <w:rsid w:val="00AB2133"/>
    <w:rsid w:val="00AC3AF2"/>
    <w:rsid w:val="00AD078E"/>
    <w:rsid w:val="00AD22BC"/>
    <w:rsid w:val="00AD2F17"/>
    <w:rsid w:val="00AD338C"/>
    <w:rsid w:val="00AD560F"/>
    <w:rsid w:val="00AD6774"/>
    <w:rsid w:val="00AE2890"/>
    <w:rsid w:val="00AE4B3D"/>
    <w:rsid w:val="00AF1A7E"/>
    <w:rsid w:val="00B12BF2"/>
    <w:rsid w:val="00B137D5"/>
    <w:rsid w:val="00B15325"/>
    <w:rsid w:val="00B20A99"/>
    <w:rsid w:val="00B4606C"/>
    <w:rsid w:val="00B526B0"/>
    <w:rsid w:val="00B53879"/>
    <w:rsid w:val="00B61E15"/>
    <w:rsid w:val="00B62DE3"/>
    <w:rsid w:val="00B75020"/>
    <w:rsid w:val="00B77628"/>
    <w:rsid w:val="00B82603"/>
    <w:rsid w:val="00B853EB"/>
    <w:rsid w:val="00B86830"/>
    <w:rsid w:val="00B97BDE"/>
    <w:rsid w:val="00BB6600"/>
    <w:rsid w:val="00BB66CA"/>
    <w:rsid w:val="00BB7026"/>
    <w:rsid w:val="00BC10F3"/>
    <w:rsid w:val="00BC2742"/>
    <w:rsid w:val="00BD5229"/>
    <w:rsid w:val="00BD7C77"/>
    <w:rsid w:val="00BE1406"/>
    <w:rsid w:val="00BE55EC"/>
    <w:rsid w:val="00BE5B60"/>
    <w:rsid w:val="00BE6BD7"/>
    <w:rsid w:val="00BF4353"/>
    <w:rsid w:val="00BF6EA6"/>
    <w:rsid w:val="00BF6F9A"/>
    <w:rsid w:val="00C2086D"/>
    <w:rsid w:val="00C23E9F"/>
    <w:rsid w:val="00C27A51"/>
    <w:rsid w:val="00C40A72"/>
    <w:rsid w:val="00C42B3E"/>
    <w:rsid w:val="00C451D1"/>
    <w:rsid w:val="00C470FE"/>
    <w:rsid w:val="00C47AF2"/>
    <w:rsid w:val="00C50AE0"/>
    <w:rsid w:val="00C530B1"/>
    <w:rsid w:val="00C57728"/>
    <w:rsid w:val="00C72517"/>
    <w:rsid w:val="00C832E7"/>
    <w:rsid w:val="00C905FA"/>
    <w:rsid w:val="00C9071D"/>
    <w:rsid w:val="00C91C49"/>
    <w:rsid w:val="00CA60E4"/>
    <w:rsid w:val="00CA71A6"/>
    <w:rsid w:val="00CB2096"/>
    <w:rsid w:val="00CB6A37"/>
    <w:rsid w:val="00CC1CB9"/>
    <w:rsid w:val="00CC2DEE"/>
    <w:rsid w:val="00CD2248"/>
    <w:rsid w:val="00CD67D8"/>
    <w:rsid w:val="00CE025D"/>
    <w:rsid w:val="00CE7949"/>
    <w:rsid w:val="00CE7D81"/>
    <w:rsid w:val="00D1450F"/>
    <w:rsid w:val="00D1678C"/>
    <w:rsid w:val="00D23262"/>
    <w:rsid w:val="00D23B88"/>
    <w:rsid w:val="00D31D3B"/>
    <w:rsid w:val="00D50698"/>
    <w:rsid w:val="00D54F95"/>
    <w:rsid w:val="00D56081"/>
    <w:rsid w:val="00D56D93"/>
    <w:rsid w:val="00D64B56"/>
    <w:rsid w:val="00D66D0E"/>
    <w:rsid w:val="00D701F2"/>
    <w:rsid w:val="00D817AF"/>
    <w:rsid w:val="00D8509F"/>
    <w:rsid w:val="00D85685"/>
    <w:rsid w:val="00D91BFD"/>
    <w:rsid w:val="00D92204"/>
    <w:rsid w:val="00DA16DC"/>
    <w:rsid w:val="00DA304E"/>
    <w:rsid w:val="00DA4A57"/>
    <w:rsid w:val="00DB14F7"/>
    <w:rsid w:val="00DB3665"/>
    <w:rsid w:val="00DB6137"/>
    <w:rsid w:val="00DC37BF"/>
    <w:rsid w:val="00DD2542"/>
    <w:rsid w:val="00DD2ED0"/>
    <w:rsid w:val="00DE0087"/>
    <w:rsid w:val="00DE125E"/>
    <w:rsid w:val="00DE1686"/>
    <w:rsid w:val="00DE4B68"/>
    <w:rsid w:val="00E002B4"/>
    <w:rsid w:val="00E046FB"/>
    <w:rsid w:val="00E1197E"/>
    <w:rsid w:val="00E2000E"/>
    <w:rsid w:val="00E2316D"/>
    <w:rsid w:val="00E30198"/>
    <w:rsid w:val="00E33778"/>
    <w:rsid w:val="00E375A7"/>
    <w:rsid w:val="00E37D9C"/>
    <w:rsid w:val="00E40770"/>
    <w:rsid w:val="00E44E93"/>
    <w:rsid w:val="00E460C9"/>
    <w:rsid w:val="00E463C6"/>
    <w:rsid w:val="00E561D8"/>
    <w:rsid w:val="00E625CE"/>
    <w:rsid w:val="00E64A80"/>
    <w:rsid w:val="00E84472"/>
    <w:rsid w:val="00E97831"/>
    <w:rsid w:val="00EA4C62"/>
    <w:rsid w:val="00EB54E3"/>
    <w:rsid w:val="00EB76B8"/>
    <w:rsid w:val="00EC2B3D"/>
    <w:rsid w:val="00ED232F"/>
    <w:rsid w:val="00EE0186"/>
    <w:rsid w:val="00EF594C"/>
    <w:rsid w:val="00F0495E"/>
    <w:rsid w:val="00F2138A"/>
    <w:rsid w:val="00F4000B"/>
    <w:rsid w:val="00F46C50"/>
    <w:rsid w:val="00F508B3"/>
    <w:rsid w:val="00F52AC6"/>
    <w:rsid w:val="00F60372"/>
    <w:rsid w:val="00F67D11"/>
    <w:rsid w:val="00F75EB3"/>
    <w:rsid w:val="00F8540F"/>
    <w:rsid w:val="00F87A7C"/>
    <w:rsid w:val="00F9524B"/>
    <w:rsid w:val="00FA28A0"/>
    <w:rsid w:val="00FB1F80"/>
    <w:rsid w:val="00FB29FB"/>
    <w:rsid w:val="00FB4121"/>
    <w:rsid w:val="00FD3FEF"/>
    <w:rsid w:val="00FE0B07"/>
    <w:rsid w:val="00FE145E"/>
    <w:rsid w:val="00FE1B76"/>
    <w:rsid w:val="00FE2B38"/>
    <w:rsid w:val="00FE47DD"/>
    <w:rsid w:val="00FF4A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0F"/>
    <w:pPr>
      <w:widowControl w:val="0"/>
      <w:spacing w:line="360" w:lineRule="auto"/>
      <w:ind w:firstLineChars="200" w:firstLine="200"/>
      <w:jc w:val="both"/>
    </w:pPr>
    <w:rPr>
      <w:rFonts w:ascii="Times New Roman" w:eastAsia="楷体_GB2312" w:hAnsi="Times New Roman"/>
      <w:sz w:val="24"/>
    </w:rPr>
  </w:style>
  <w:style w:type="paragraph" w:styleId="1">
    <w:name w:val="heading 1"/>
    <w:basedOn w:val="a"/>
    <w:next w:val="a"/>
    <w:link w:val="1Char"/>
    <w:uiPriority w:val="9"/>
    <w:qFormat/>
    <w:rsid w:val="00AD560F"/>
    <w:pPr>
      <w:keepNext/>
      <w:keepLines/>
      <w:ind w:firstLineChars="0" w:firstLine="0"/>
      <w:jc w:val="center"/>
      <w:outlineLvl w:val="0"/>
    </w:pPr>
    <w:rPr>
      <w:b/>
      <w:bCs/>
      <w:kern w:val="44"/>
      <w:sz w:val="28"/>
      <w:szCs w:val="44"/>
    </w:rPr>
  </w:style>
  <w:style w:type="paragraph" w:styleId="2">
    <w:name w:val="heading 2"/>
    <w:basedOn w:val="a"/>
    <w:next w:val="a"/>
    <w:link w:val="2Char"/>
    <w:uiPriority w:val="9"/>
    <w:unhideWhenUsed/>
    <w:qFormat/>
    <w:rsid w:val="00564070"/>
    <w:pPr>
      <w:keepNext/>
      <w:keepLines/>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60F"/>
    <w:rPr>
      <w:sz w:val="18"/>
      <w:szCs w:val="18"/>
    </w:rPr>
  </w:style>
  <w:style w:type="paragraph" w:styleId="a4">
    <w:name w:val="footer"/>
    <w:basedOn w:val="a"/>
    <w:link w:val="Char0"/>
    <w:uiPriority w:val="99"/>
    <w:unhideWhenUsed/>
    <w:rsid w:val="00AD560F"/>
    <w:pPr>
      <w:tabs>
        <w:tab w:val="center" w:pos="4153"/>
        <w:tab w:val="right" w:pos="8306"/>
      </w:tabs>
      <w:snapToGrid w:val="0"/>
      <w:jc w:val="left"/>
    </w:pPr>
    <w:rPr>
      <w:sz w:val="18"/>
      <w:szCs w:val="18"/>
    </w:rPr>
  </w:style>
  <w:style w:type="character" w:customStyle="1" w:styleId="Char0">
    <w:name w:val="页脚 Char"/>
    <w:basedOn w:val="a0"/>
    <w:link w:val="a4"/>
    <w:uiPriority w:val="99"/>
    <w:rsid w:val="00AD560F"/>
    <w:rPr>
      <w:sz w:val="18"/>
      <w:szCs w:val="18"/>
    </w:rPr>
  </w:style>
  <w:style w:type="character" w:customStyle="1" w:styleId="1Char">
    <w:name w:val="标题 1 Char"/>
    <w:basedOn w:val="a0"/>
    <w:link w:val="1"/>
    <w:uiPriority w:val="9"/>
    <w:rsid w:val="00AD560F"/>
    <w:rPr>
      <w:rFonts w:ascii="Times New Roman" w:eastAsia="楷体_GB2312" w:hAnsi="Times New Roman"/>
      <w:b/>
      <w:bCs/>
      <w:kern w:val="44"/>
      <w:sz w:val="28"/>
      <w:szCs w:val="44"/>
    </w:rPr>
  </w:style>
  <w:style w:type="character" w:customStyle="1" w:styleId="2Char">
    <w:name w:val="标题 2 Char"/>
    <w:basedOn w:val="a0"/>
    <w:link w:val="2"/>
    <w:uiPriority w:val="9"/>
    <w:rsid w:val="00564070"/>
    <w:rPr>
      <w:rFonts w:asciiTheme="majorHAnsi" w:eastAsia="楷体_GB2312" w:hAnsiTheme="majorHAnsi" w:cstheme="majorBidi"/>
      <w:b/>
      <w:bCs/>
      <w:sz w:val="24"/>
      <w:szCs w:val="32"/>
    </w:rPr>
  </w:style>
  <w:style w:type="character" w:styleId="a5">
    <w:name w:val="annotation reference"/>
    <w:basedOn w:val="a0"/>
    <w:uiPriority w:val="99"/>
    <w:semiHidden/>
    <w:unhideWhenUsed/>
    <w:rsid w:val="000776F2"/>
    <w:rPr>
      <w:sz w:val="21"/>
      <w:szCs w:val="21"/>
    </w:rPr>
  </w:style>
  <w:style w:type="paragraph" w:styleId="a6">
    <w:name w:val="annotation text"/>
    <w:basedOn w:val="a"/>
    <w:link w:val="Char1"/>
    <w:uiPriority w:val="99"/>
    <w:unhideWhenUsed/>
    <w:rsid w:val="000776F2"/>
    <w:pPr>
      <w:jc w:val="left"/>
    </w:pPr>
  </w:style>
  <w:style w:type="character" w:customStyle="1" w:styleId="Char1">
    <w:name w:val="批注文字 Char"/>
    <w:basedOn w:val="a0"/>
    <w:link w:val="a6"/>
    <w:uiPriority w:val="99"/>
    <w:rsid w:val="000776F2"/>
    <w:rPr>
      <w:rFonts w:ascii="Times New Roman" w:eastAsia="楷体_GB2312" w:hAnsi="Times New Roman"/>
      <w:sz w:val="24"/>
    </w:rPr>
  </w:style>
  <w:style w:type="paragraph" w:styleId="a7">
    <w:name w:val="annotation subject"/>
    <w:basedOn w:val="a6"/>
    <w:next w:val="a6"/>
    <w:link w:val="Char2"/>
    <w:uiPriority w:val="99"/>
    <w:semiHidden/>
    <w:unhideWhenUsed/>
    <w:rsid w:val="000776F2"/>
    <w:rPr>
      <w:b/>
      <w:bCs/>
    </w:rPr>
  </w:style>
  <w:style w:type="character" w:customStyle="1" w:styleId="Char2">
    <w:name w:val="批注主题 Char"/>
    <w:basedOn w:val="Char1"/>
    <w:link w:val="a7"/>
    <w:uiPriority w:val="99"/>
    <w:semiHidden/>
    <w:rsid w:val="000776F2"/>
    <w:rPr>
      <w:rFonts w:ascii="Times New Roman" w:eastAsia="楷体_GB2312" w:hAnsi="Times New Roman"/>
      <w:b/>
      <w:bCs/>
      <w:sz w:val="24"/>
    </w:rPr>
  </w:style>
  <w:style w:type="paragraph" w:styleId="a8">
    <w:name w:val="Balloon Text"/>
    <w:basedOn w:val="a"/>
    <w:link w:val="Char3"/>
    <w:uiPriority w:val="99"/>
    <w:semiHidden/>
    <w:unhideWhenUsed/>
    <w:rsid w:val="000776F2"/>
    <w:pPr>
      <w:spacing w:line="240" w:lineRule="auto"/>
    </w:pPr>
    <w:rPr>
      <w:sz w:val="18"/>
      <w:szCs w:val="18"/>
    </w:rPr>
  </w:style>
  <w:style w:type="character" w:customStyle="1" w:styleId="Char3">
    <w:name w:val="批注框文本 Char"/>
    <w:basedOn w:val="a0"/>
    <w:link w:val="a8"/>
    <w:uiPriority w:val="99"/>
    <w:semiHidden/>
    <w:rsid w:val="000776F2"/>
    <w:rPr>
      <w:rFonts w:ascii="Times New Roman" w:eastAsia="楷体_GB2312" w:hAnsi="Times New Roman"/>
      <w:sz w:val="18"/>
      <w:szCs w:val="18"/>
    </w:rPr>
  </w:style>
  <w:style w:type="character" w:styleId="a9">
    <w:name w:val="Hyperlink"/>
    <w:aliases w:val="超级链接"/>
    <w:basedOn w:val="a0"/>
    <w:uiPriority w:val="99"/>
    <w:rsid w:val="000776F2"/>
    <w:rPr>
      <w:color w:val="0000FF"/>
      <w:u w:val="single"/>
    </w:rPr>
  </w:style>
  <w:style w:type="paragraph" w:styleId="aa">
    <w:name w:val="Body Text"/>
    <w:basedOn w:val="a"/>
    <w:link w:val="Char4"/>
    <w:uiPriority w:val="99"/>
    <w:semiHidden/>
    <w:unhideWhenUsed/>
    <w:rsid w:val="00A930C3"/>
    <w:pPr>
      <w:spacing w:after="120"/>
    </w:pPr>
  </w:style>
  <w:style w:type="character" w:customStyle="1" w:styleId="Char4">
    <w:name w:val="正文文本 Char"/>
    <w:basedOn w:val="a0"/>
    <w:link w:val="aa"/>
    <w:uiPriority w:val="99"/>
    <w:semiHidden/>
    <w:rsid w:val="00A930C3"/>
    <w:rPr>
      <w:rFonts w:ascii="Times New Roman" w:eastAsia="楷体_GB2312" w:hAnsi="Times New Roman"/>
      <w:sz w:val="24"/>
    </w:rPr>
  </w:style>
  <w:style w:type="paragraph" w:styleId="ab">
    <w:name w:val="Body Text First Indent"/>
    <w:basedOn w:val="aa"/>
    <w:link w:val="Char5"/>
    <w:uiPriority w:val="99"/>
    <w:rsid w:val="00A930C3"/>
    <w:pPr>
      <w:ind w:firstLine="420"/>
    </w:pPr>
    <w:rPr>
      <w:rFonts w:ascii="宋体" w:eastAsia="宋体" w:hAnsi="宋体" w:cs="Arial"/>
      <w:bCs/>
      <w:color w:val="000000"/>
      <w:kern w:val="0"/>
      <w:szCs w:val="21"/>
      <w:lang w:val="zh-CN"/>
    </w:rPr>
  </w:style>
  <w:style w:type="character" w:customStyle="1" w:styleId="Char5">
    <w:name w:val="正文首行缩进 Char"/>
    <w:basedOn w:val="Char4"/>
    <w:link w:val="ab"/>
    <w:uiPriority w:val="99"/>
    <w:rsid w:val="00A930C3"/>
    <w:rPr>
      <w:rFonts w:ascii="宋体" w:eastAsia="宋体" w:hAnsi="宋体" w:cs="Arial"/>
      <w:bCs/>
      <w:color w:val="000000"/>
      <w:kern w:val="0"/>
      <w:sz w:val="24"/>
      <w:szCs w:val="21"/>
      <w:lang w:val="zh-CN"/>
    </w:rPr>
  </w:style>
  <w:style w:type="paragraph" w:styleId="ac">
    <w:name w:val="Normal (Web)"/>
    <w:basedOn w:val="a"/>
    <w:uiPriority w:val="99"/>
    <w:unhideWhenUsed/>
    <w:rsid w:val="00064747"/>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CharChar">
    <w:name w:val="Char Char"/>
    <w:basedOn w:val="a"/>
    <w:rsid w:val="00932810"/>
    <w:rPr>
      <w:rFonts w:cs="Times New Roman"/>
      <w:szCs w:val="20"/>
    </w:rPr>
  </w:style>
  <w:style w:type="character" w:customStyle="1" w:styleId="read">
    <w:name w:val="read"/>
    <w:basedOn w:val="a0"/>
    <w:rsid w:val="00932810"/>
  </w:style>
  <w:style w:type="paragraph" w:styleId="10">
    <w:name w:val="toc 1"/>
    <w:basedOn w:val="a"/>
    <w:next w:val="a"/>
    <w:autoRedefine/>
    <w:uiPriority w:val="39"/>
    <w:unhideWhenUsed/>
    <w:rsid w:val="0092663B"/>
  </w:style>
  <w:style w:type="paragraph" w:styleId="ad">
    <w:name w:val="List Paragraph"/>
    <w:basedOn w:val="a"/>
    <w:uiPriority w:val="34"/>
    <w:qFormat/>
    <w:rsid w:val="00542EAA"/>
    <w:pPr>
      <w:ind w:firstLine="420"/>
    </w:pPr>
  </w:style>
  <w:style w:type="paragraph" w:customStyle="1" w:styleId="Default">
    <w:name w:val="Default"/>
    <w:rsid w:val="00990EC5"/>
    <w:pPr>
      <w:widowControl w:val="0"/>
      <w:autoSpaceDE w:val="0"/>
      <w:autoSpaceDN w:val="0"/>
      <w:adjustRightInd w:val="0"/>
    </w:pPr>
    <w:rPr>
      <w:rFonts w:ascii="宋体" w:eastAsia="宋体" w:cs="宋体"/>
      <w:color w:val="000000"/>
      <w:kern w:val="0"/>
      <w:sz w:val="24"/>
      <w:szCs w:val="24"/>
    </w:rPr>
  </w:style>
  <w:style w:type="paragraph" w:customStyle="1" w:styleId="CharChar8">
    <w:name w:val="Char Char8"/>
    <w:basedOn w:val="a"/>
    <w:rsid w:val="00CD2248"/>
    <w:rPr>
      <w:rFonts w:cs="Times New Roman"/>
      <w:szCs w:val="20"/>
    </w:rPr>
  </w:style>
  <w:style w:type="paragraph" w:customStyle="1" w:styleId="CharChar7">
    <w:name w:val="Char Char7"/>
    <w:basedOn w:val="a"/>
    <w:rsid w:val="00042219"/>
    <w:rPr>
      <w:rFonts w:cs="Times New Roman"/>
      <w:szCs w:val="20"/>
    </w:rPr>
  </w:style>
  <w:style w:type="paragraph" w:styleId="ae">
    <w:name w:val="Plain Text"/>
    <w:basedOn w:val="a"/>
    <w:link w:val="Char6"/>
    <w:uiPriority w:val="99"/>
    <w:semiHidden/>
    <w:unhideWhenUsed/>
    <w:rsid w:val="00427A4C"/>
    <w:pPr>
      <w:widowControl/>
      <w:spacing w:line="240" w:lineRule="auto"/>
      <w:ind w:firstLineChars="0" w:firstLine="0"/>
    </w:pPr>
    <w:rPr>
      <w:rFonts w:ascii="宋体" w:eastAsia="宋体" w:hAnsi="宋体" w:cs="宋体"/>
      <w:kern w:val="0"/>
      <w:sz w:val="21"/>
      <w:szCs w:val="21"/>
    </w:rPr>
  </w:style>
  <w:style w:type="character" w:customStyle="1" w:styleId="Char6">
    <w:name w:val="纯文本 Char"/>
    <w:basedOn w:val="a0"/>
    <w:link w:val="ae"/>
    <w:uiPriority w:val="99"/>
    <w:semiHidden/>
    <w:rsid w:val="00427A4C"/>
    <w:rPr>
      <w:rFonts w:ascii="宋体" w:eastAsia="宋体" w:hAnsi="宋体" w:cs="宋体"/>
      <w:kern w:val="0"/>
      <w:szCs w:val="21"/>
    </w:rPr>
  </w:style>
  <w:style w:type="paragraph" w:styleId="af">
    <w:name w:val="Revision"/>
    <w:hidden/>
    <w:uiPriority w:val="99"/>
    <w:semiHidden/>
    <w:rsid w:val="0018295A"/>
    <w:rPr>
      <w:rFonts w:ascii="Times New Roman" w:eastAsia="楷体_GB2312" w:hAnsi="Times New Roman"/>
      <w:sz w:val="24"/>
    </w:rPr>
  </w:style>
  <w:style w:type="paragraph" w:customStyle="1" w:styleId="CharChar6">
    <w:name w:val="Char Char6"/>
    <w:basedOn w:val="a"/>
    <w:rsid w:val="00CB6A37"/>
    <w:rPr>
      <w:rFonts w:cs="Times New Roman"/>
      <w:szCs w:val="20"/>
    </w:rPr>
  </w:style>
  <w:style w:type="paragraph" w:customStyle="1" w:styleId="CharChar5">
    <w:name w:val="Char Char5"/>
    <w:basedOn w:val="a"/>
    <w:rsid w:val="00BE5B60"/>
    <w:rPr>
      <w:rFonts w:cs="Times New Roman"/>
      <w:szCs w:val="20"/>
    </w:rPr>
  </w:style>
  <w:style w:type="character" w:styleId="af0">
    <w:name w:val="Placeholder Text"/>
    <w:basedOn w:val="a0"/>
    <w:uiPriority w:val="99"/>
    <w:semiHidden/>
    <w:rsid w:val="00A30DB1"/>
    <w:rPr>
      <w:color w:val="808080"/>
    </w:rPr>
  </w:style>
  <w:style w:type="paragraph" w:customStyle="1" w:styleId="CharChar4">
    <w:name w:val="Char Char4"/>
    <w:basedOn w:val="a"/>
    <w:rsid w:val="00111F51"/>
    <w:rPr>
      <w:rFonts w:cs="Times New Roman"/>
      <w:szCs w:val="20"/>
    </w:rPr>
  </w:style>
  <w:style w:type="paragraph" w:customStyle="1" w:styleId="CharChar3">
    <w:name w:val="Char Char3"/>
    <w:basedOn w:val="a"/>
    <w:rsid w:val="00E561D8"/>
    <w:rPr>
      <w:rFonts w:cs="Times New Roman"/>
      <w:szCs w:val="20"/>
    </w:rPr>
  </w:style>
  <w:style w:type="table" w:styleId="af1">
    <w:name w:val="Table Grid"/>
    <w:basedOn w:val="a1"/>
    <w:uiPriority w:val="59"/>
    <w:rsid w:val="0012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rsid w:val="006A6029"/>
    <w:rPr>
      <w:rFonts w:cs="Times New Roman"/>
      <w:szCs w:val="20"/>
    </w:rPr>
  </w:style>
  <w:style w:type="paragraph" w:customStyle="1" w:styleId="CharChar1">
    <w:name w:val="Char Char1"/>
    <w:basedOn w:val="a"/>
    <w:rsid w:val="003D33F4"/>
    <w:rPr>
      <w:rFonts w:cs="Times New Roman"/>
      <w:szCs w:val="20"/>
    </w:rPr>
  </w:style>
  <w:style w:type="paragraph" w:customStyle="1" w:styleId="CharChar0">
    <w:name w:val="Char Char"/>
    <w:basedOn w:val="a"/>
    <w:rsid w:val="00A3006C"/>
    <w:rPr>
      <w:rFonts w:cs="Times New Roman"/>
      <w:szCs w:val="20"/>
    </w:rPr>
  </w:style>
  <w:style w:type="paragraph" w:customStyle="1" w:styleId="CharChar9">
    <w:name w:val="Char Char"/>
    <w:basedOn w:val="a"/>
    <w:rsid w:val="00103F6B"/>
    <w:rPr>
      <w:rFonts w:cs="Times New Roman"/>
      <w:szCs w:val="20"/>
    </w:rPr>
  </w:style>
  <w:style w:type="paragraph" w:customStyle="1" w:styleId="CharChara">
    <w:name w:val="Char Char"/>
    <w:basedOn w:val="a"/>
    <w:rsid w:val="002F480B"/>
    <w:rPr>
      <w:rFonts w:cs="Times New Roman"/>
      <w:szCs w:val="20"/>
    </w:rPr>
  </w:style>
  <w:style w:type="paragraph" w:customStyle="1" w:styleId="CharCharb">
    <w:name w:val="Char Char"/>
    <w:basedOn w:val="a"/>
    <w:rsid w:val="00295938"/>
    <w:rPr>
      <w:rFonts w:cs="Times New Roman"/>
      <w:szCs w:val="20"/>
    </w:rPr>
  </w:style>
  <w:style w:type="paragraph" w:customStyle="1" w:styleId="CharCharc">
    <w:name w:val="Char Char"/>
    <w:basedOn w:val="a"/>
    <w:rsid w:val="001368C1"/>
    <w:rPr>
      <w:rFonts w:cs="Times New Roman"/>
      <w:szCs w:val="20"/>
    </w:rPr>
  </w:style>
  <w:style w:type="paragraph" w:customStyle="1" w:styleId="CharChard">
    <w:name w:val="Char Char"/>
    <w:basedOn w:val="a"/>
    <w:rsid w:val="0081708F"/>
    <w:rPr>
      <w:rFonts w:cs="Times New Roman"/>
      <w:szCs w:val="20"/>
    </w:rPr>
  </w:style>
  <w:style w:type="paragraph" w:customStyle="1" w:styleId="CharChare">
    <w:name w:val="Char Char"/>
    <w:basedOn w:val="a"/>
    <w:rsid w:val="00BB66CA"/>
    <w:rPr>
      <w:rFonts w:cs="Times New Roman"/>
      <w:szCs w:val="20"/>
    </w:rPr>
  </w:style>
  <w:style w:type="paragraph" w:customStyle="1" w:styleId="CharCharf">
    <w:name w:val="Char Char"/>
    <w:basedOn w:val="a"/>
    <w:rsid w:val="00916984"/>
    <w:rPr>
      <w:rFonts w:cs="Times New Roman"/>
      <w:szCs w:val="20"/>
    </w:rPr>
  </w:style>
</w:styles>
</file>

<file path=word/webSettings.xml><?xml version="1.0" encoding="utf-8"?>
<w:webSettings xmlns:r="http://schemas.openxmlformats.org/officeDocument/2006/relationships" xmlns:w="http://schemas.openxmlformats.org/wordprocessingml/2006/main">
  <w:divs>
    <w:div w:id="1260455235">
      <w:bodyDiv w:val="1"/>
      <w:marLeft w:val="0"/>
      <w:marRight w:val="0"/>
      <w:marTop w:val="0"/>
      <w:marBottom w:val="0"/>
      <w:divBdr>
        <w:top w:val="none" w:sz="0" w:space="0" w:color="auto"/>
        <w:left w:val="none" w:sz="0" w:space="0" w:color="auto"/>
        <w:bottom w:val="none" w:sz="0" w:space="0" w:color="auto"/>
        <w:right w:val="none" w:sz="0" w:space="0" w:color="auto"/>
      </w:divBdr>
    </w:div>
    <w:div w:id="1566795679">
      <w:bodyDiv w:val="1"/>
      <w:marLeft w:val="0"/>
      <w:marRight w:val="0"/>
      <w:marTop w:val="0"/>
      <w:marBottom w:val="0"/>
      <w:divBdr>
        <w:top w:val="none" w:sz="0" w:space="0" w:color="auto"/>
        <w:left w:val="none" w:sz="0" w:space="0" w:color="auto"/>
        <w:bottom w:val="none" w:sz="0" w:space="0" w:color="auto"/>
        <w:right w:val="none" w:sz="0" w:space="0" w:color="auto"/>
      </w:divBdr>
    </w:div>
    <w:div w:id="1898316942">
      <w:bodyDiv w:val="1"/>
      <w:marLeft w:val="0"/>
      <w:marRight w:val="0"/>
      <w:marTop w:val="0"/>
      <w:marBottom w:val="0"/>
      <w:divBdr>
        <w:top w:val="none" w:sz="0" w:space="0" w:color="auto"/>
        <w:left w:val="none" w:sz="0" w:space="0" w:color="auto"/>
        <w:bottom w:val="none" w:sz="0" w:space="0" w:color="auto"/>
        <w:right w:val="none" w:sz="0" w:space="0" w:color="auto"/>
      </w:divBdr>
    </w:div>
    <w:div w:id="21402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cfund.com" TargetMode="External"/><Relationship Id="rId13" Type="http://schemas.openxmlformats.org/officeDocument/2006/relationships/hyperlink" Target="http://www.ehowbu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tsc.com.cn" TargetMode="External"/><Relationship Id="rId17" Type="http://schemas.openxmlformats.org/officeDocument/2006/relationships/hyperlink" Target="http://www.tdyhfun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ca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yfunds.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iyufund.com.cn" TargetMode="External"/><Relationship Id="rId23" Type="http://schemas.openxmlformats.org/officeDocument/2006/relationships/footer" Target="footer3.xml"/><Relationship Id="rId10" Type="http://schemas.openxmlformats.org/officeDocument/2006/relationships/hyperlink" Target="http://fund.eastmoney.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qlzq.com.cn" TargetMode="External"/><Relationship Id="rId14" Type="http://schemas.openxmlformats.org/officeDocument/2006/relationships/hyperlink" Target="http://jdd.jr.jd.com/index.html"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EC2B-2DB7-4D9D-AF7A-4721BF45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2637</Words>
  <Characters>15035</Characters>
  <Application>Microsoft Office Word</Application>
  <DocSecurity>4</DocSecurity>
  <Lines>125</Lines>
  <Paragraphs>35</Paragraphs>
  <ScaleCrop>false</ScaleCrop>
  <Company>CICCFUND</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Huang</dc:creator>
  <cp:lastModifiedBy>ZHONGM</cp:lastModifiedBy>
  <cp:revision>2</cp:revision>
  <cp:lastPrinted>2015-05-26T02:59:00Z</cp:lastPrinted>
  <dcterms:created xsi:type="dcterms:W3CDTF">2019-08-07T16:00:00Z</dcterms:created>
  <dcterms:modified xsi:type="dcterms:W3CDTF">2019-08-07T16:00:00Z</dcterms:modified>
</cp:coreProperties>
</file>