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w:t>
      </w:r>
      <w:r w:rsidR="006774E7" w:rsidRPr="006774E7">
        <w:rPr>
          <w:rFonts w:asciiTheme="minorEastAsia" w:eastAsiaTheme="minorEastAsia" w:hAnsiTheme="minorEastAsia" w:cs="宋体" w:hint="eastAsia"/>
          <w:b/>
          <w:kern w:val="0"/>
          <w:sz w:val="30"/>
          <w:szCs w:val="30"/>
        </w:rPr>
        <w:t>中银</w:t>
      </w:r>
      <w:r w:rsidR="00047EA6">
        <w:rPr>
          <w:rFonts w:asciiTheme="minorEastAsia" w:eastAsiaTheme="minorEastAsia" w:hAnsiTheme="minorEastAsia" w:cs="宋体" w:hint="eastAsia"/>
          <w:b/>
          <w:kern w:val="0"/>
          <w:sz w:val="30"/>
          <w:szCs w:val="30"/>
        </w:rPr>
        <w:t>裕利</w:t>
      </w:r>
      <w:r w:rsidR="006774E7" w:rsidRPr="006774E7">
        <w:rPr>
          <w:rFonts w:asciiTheme="minorEastAsia" w:eastAsiaTheme="minorEastAsia" w:hAnsiTheme="minorEastAsia" w:cs="宋体" w:hint="eastAsia"/>
          <w:b/>
          <w:kern w:val="0"/>
          <w:sz w:val="30"/>
          <w:szCs w:val="30"/>
        </w:rPr>
        <w:t>灵活配置混合型</w:t>
      </w:r>
      <w:r w:rsidR="005E7207" w:rsidRPr="005E7207">
        <w:rPr>
          <w:rFonts w:asciiTheme="minorEastAsia" w:eastAsiaTheme="minorEastAsia" w:hAnsiTheme="minorEastAsia" w:cs="宋体" w:hint="eastAsia"/>
          <w:b/>
          <w:kern w:val="0"/>
          <w:sz w:val="30"/>
          <w:szCs w:val="30"/>
        </w:rPr>
        <w:t>证券投资基金</w:t>
      </w:r>
      <w:r w:rsidRPr="00C50193">
        <w:rPr>
          <w:rFonts w:asciiTheme="minorEastAsia" w:eastAsiaTheme="minorEastAsia" w:hAnsiTheme="minorEastAsia" w:cs="宋体" w:hint="eastAsia"/>
          <w:b/>
          <w:kern w:val="0"/>
          <w:sz w:val="30"/>
          <w:szCs w:val="30"/>
        </w:rPr>
        <w:t>暂停大额申购</w:t>
      </w:r>
      <w:r w:rsidR="00402B6D">
        <w:rPr>
          <w:rFonts w:asciiTheme="minorEastAsia" w:eastAsiaTheme="minorEastAsia" w:hAnsiTheme="minorEastAsia" w:cs="宋体" w:hint="eastAsia"/>
          <w:b/>
          <w:kern w:val="0"/>
          <w:sz w:val="30"/>
          <w:szCs w:val="30"/>
        </w:rPr>
        <w:t>、</w:t>
      </w:r>
      <w:r w:rsidRPr="00C50193">
        <w:rPr>
          <w:rFonts w:asciiTheme="minorEastAsia" w:eastAsiaTheme="minorEastAsia" w:hAnsiTheme="minorEastAsia" w:cs="宋体" w:hint="eastAsia"/>
          <w:b/>
          <w:kern w:val="0"/>
          <w:sz w:val="30"/>
          <w:szCs w:val="30"/>
        </w:rPr>
        <w:t>定期定额投资</w:t>
      </w:r>
      <w:r w:rsidR="005A6084">
        <w:rPr>
          <w:rFonts w:asciiTheme="minorEastAsia" w:eastAsiaTheme="minorEastAsia" w:hAnsiTheme="minorEastAsia" w:cs="宋体" w:hint="eastAsia"/>
          <w:b/>
          <w:kern w:val="0"/>
          <w:sz w:val="30"/>
          <w:szCs w:val="30"/>
        </w:rPr>
        <w:t>及转换转入</w:t>
      </w:r>
      <w:r w:rsidRPr="00C50193">
        <w:rPr>
          <w:rFonts w:asciiTheme="minorEastAsia" w:eastAsiaTheme="minorEastAsia" w:hAnsiTheme="minorEastAsia" w:cs="宋体" w:hint="eastAsia"/>
          <w:b/>
          <w:kern w:val="0"/>
          <w:sz w:val="30"/>
          <w:szCs w:val="30"/>
        </w:rPr>
        <w:t>业务的公告</w:t>
      </w:r>
    </w:p>
    <w:p w:rsidR="00D327FA" w:rsidRPr="00D82740"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A64BAD" w:rsidRPr="00D82740">
        <w:rPr>
          <w:rFonts w:asciiTheme="minorEastAsia" w:eastAsiaTheme="minorEastAsia" w:hAnsiTheme="minorEastAsia" w:cs="宋体"/>
          <w:bCs/>
          <w:sz w:val="24"/>
          <w:szCs w:val="24"/>
        </w:rPr>
        <w:t>201</w:t>
      </w:r>
      <w:r w:rsidR="00A64BAD">
        <w:rPr>
          <w:rFonts w:asciiTheme="minorEastAsia" w:eastAsiaTheme="minorEastAsia" w:hAnsiTheme="minorEastAsia" w:cs="宋体" w:hint="eastAsia"/>
          <w:bCs/>
          <w:sz w:val="24"/>
          <w:szCs w:val="24"/>
        </w:rPr>
        <w:t>9</w:t>
      </w:r>
      <w:r w:rsidR="00A64BAD" w:rsidRPr="00D82740">
        <w:rPr>
          <w:rFonts w:asciiTheme="minorEastAsia" w:eastAsiaTheme="minorEastAsia" w:hAnsiTheme="minorEastAsia" w:cs="宋体"/>
          <w:bCs/>
          <w:sz w:val="24"/>
          <w:szCs w:val="24"/>
        </w:rPr>
        <w:t>年</w:t>
      </w:r>
      <w:r w:rsidR="00A64BAD">
        <w:rPr>
          <w:rFonts w:asciiTheme="minorEastAsia" w:eastAsiaTheme="minorEastAsia" w:hAnsiTheme="minorEastAsia" w:cs="宋体" w:hint="eastAsia"/>
          <w:bCs/>
          <w:sz w:val="24"/>
          <w:szCs w:val="24"/>
        </w:rPr>
        <w:t>8</w:t>
      </w:r>
      <w:r w:rsidRPr="00D82740">
        <w:rPr>
          <w:rFonts w:asciiTheme="minorEastAsia" w:eastAsiaTheme="minorEastAsia" w:hAnsiTheme="minorEastAsia" w:cs="宋体"/>
          <w:bCs/>
          <w:sz w:val="24"/>
          <w:szCs w:val="24"/>
        </w:rPr>
        <w:t>月</w:t>
      </w:r>
      <w:r w:rsidR="00A64BAD">
        <w:rPr>
          <w:rFonts w:asciiTheme="minorEastAsia" w:eastAsiaTheme="minorEastAsia" w:hAnsiTheme="minorEastAsia" w:cs="宋体" w:hint="eastAsia"/>
          <w:bCs/>
          <w:sz w:val="24"/>
          <w:szCs w:val="24"/>
        </w:rPr>
        <w:t>2</w:t>
      </w:r>
      <w:r w:rsidRPr="00D82740">
        <w:rPr>
          <w:rFonts w:asciiTheme="minorEastAsia" w:eastAsiaTheme="minorEastAsia" w:hAnsiTheme="minorEastAsia" w:cs="宋体"/>
          <w:bCs/>
          <w:sz w:val="24"/>
          <w:szCs w:val="24"/>
        </w:rPr>
        <w:t>日</w:t>
      </w:r>
    </w:p>
    <w:p w:rsidR="001A3CA1" w:rsidRPr="00631616" w:rsidRDefault="001A3CA1" w:rsidP="008472DB">
      <w:pPr>
        <w:spacing w:line="560" w:lineRule="exact"/>
        <w:jc w:val="center"/>
        <w:rPr>
          <w:rFonts w:asciiTheme="minorEastAsia" w:eastAsiaTheme="minorEastAsia" w:hAnsiTheme="minorEastAsia"/>
          <w:color w:val="000000"/>
          <w:sz w:val="24"/>
          <w:szCs w:val="24"/>
        </w:rPr>
      </w:pP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0" w:name="_Toc275961405"/>
      <w:r w:rsidRPr="00D82740">
        <w:rPr>
          <w:rFonts w:asciiTheme="minorEastAsia" w:eastAsiaTheme="minorEastAsia" w:hAnsiTheme="minorEastAsia"/>
          <w:bCs w:val="0"/>
          <w:color w:val="000000"/>
          <w:sz w:val="24"/>
          <w:szCs w:val="24"/>
        </w:rPr>
        <w:t>1 公告基本信息</w:t>
      </w:r>
      <w:bookmarkStart w:id="1" w:name="_GoBack"/>
      <w:bookmarkEnd w:id="0"/>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4"/>
        <w:gridCol w:w="3544"/>
        <w:gridCol w:w="3099"/>
        <w:gridCol w:w="41"/>
      </w:tblGrid>
      <w:tr w:rsidR="00D327FA" w:rsidRPr="00D82740" w:rsidTr="00FC2E1B">
        <w:trPr>
          <w:gridAfter w:val="1"/>
          <w:wAfter w:w="41" w:type="dxa"/>
          <w:jc w:val="center"/>
        </w:trPr>
        <w:tc>
          <w:tcPr>
            <w:tcW w:w="2914"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643" w:type="dxa"/>
            <w:gridSpan w:val="2"/>
            <w:vAlign w:val="center"/>
          </w:tcPr>
          <w:p w:rsidR="00D327FA" w:rsidRPr="00D82740" w:rsidRDefault="006774E7" w:rsidP="00327DA7">
            <w:pPr>
              <w:spacing w:line="560" w:lineRule="exact"/>
              <w:rPr>
                <w:rFonts w:asciiTheme="minorEastAsia" w:eastAsiaTheme="minorEastAsia" w:hAnsiTheme="minorEastAsia"/>
                <w:sz w:val="24"/>
                <w:szCs w:val="24"/>
              </w:rPr>
            </w:pPr>
            <w:r w:rsidRPr="006774E7">
              <w:rPr>
                <w:rFonts w:asciiTheme="minorEastAsia" w:eastAsiaTheme="minorEastAsia" w:hAnsiTheme="minorEastAsia" w:hint="eastAsia"/>
                <w:sz w:val="24"/>
                <w:szCs w:val="24"/>
              </w:rPr>
              <w:t>中银</w:t>
            </w:r>
            <w:r w:rsidR="00047EA6">
              <w:rPr>
                <w:rFonts w:asciiTheme="minorEastAsia" w:eastAsiaTheme="minorEastAsia" w:hAnsiTheme="minorEastAsia" w:hint="eastAsia"/>
                <w:sz w:val="24"/>
                <w:szCs w:val="24"/>
              </w:rPr>
              <w:t>裕利</w:t>
            </w:r>
            <w:r w:rsidRPr="006774E7">
              <w:rPr>
                <w:rFonts w:asciiTheme="minorEastAsia" w:eastAsiaTheme="minorEastAsia" w:hAnsiTheme="minorEastAsia" w:hint="eastAsia"/>
                <w:sz w:val="24"/>
                <w:szCs w:val="24"/>
              </w:rPr>
              <w:t>灵活配置混合型</w:t>
            </w:r>
            <w:r w:rsidR="005E7207" w:rsidRPr="005E7207">
              <w:rPr>
                <w:rFonts w:asciiTheme="minorEastAsia" w:eastAsiaTheme="minorEastAsia" w:hAnsiTheme="minorEastAsia" w:hint="eastAsia"/>
                <w:sz w:val="24"/>
                <w:szCs w:val="24"/>
              </w:rPr>
              <w:t>证券投资基金</w:t>
            </w:r>
          </w:p>
        </w:tc>
      </w:tr>
      <w:tr w:rsidR="00D327FA" w:rsidRPr="00D82740" w:rsidTr="00FC2E1B">
        <w:trPr>
          <w:gridAfter w:val="1"/>
          <w:wAfter w:w="41" w:type="dxa"/>
          <w:jc w:val="center"/>
        </w:trPr>
        <w:tc>
          <w:tcPr>
            <w:tcW w:w="2914"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643" w:type="dxa"/>
            <w:gridSpan w:val="2"/>
            <w:vAlign w:val="center"/>
          </w:tcPr>
          <w:p w:rsidR="00D327FA" w:rsidRPr="00D82740" w:rsidRDefault="00523123" w:rsidP="00327DA7">
            <w:pPr>
              <w:spacing w:line="560" w:lineRule="exact"/>
              <w:rPr>
                <w:rFonts w:asciiTheme="minorEastAsia" w:eastAsiaTheme="minorEastAsia" w:hAnsiTheme="minorEastAsia"/>
                <w:sz w:val="24"/>
                <w:szCs w:val="24"/>
              </w:rPr>
            </w:pPr>
            <w:r w:rsidRPr="00523123">
              <w:rPr>
                <w:rFonts w:asciiTheme="minorEastAsia" w:eastAsiaTheme="minorEastAsia" w:hAnsiTheme="minorEastAsia" w:hint="eastAsia"/>
                <w:sz w:val="24"/>
                <w:szCs w:val="24"/>
              </w:rPr>
              <w:t>中银</w:t>
            </w:r>
            <w:r w:rsidR="00047EA6">
              <w:rPr>
                <w:rFonts w:asciiTheme="minorEastAsia" w:eastAsiaTheme="minorEastAsia" w:hAnsiTheme="minorEastAsia" w:hint="eastAsia"/>
                <w:sz w:val="24"/>
                <w:szCs w:val="24"/>
              </w:rPr>
              <w:t>裕利</w:t>
            </w:r>
            <w:r w:rsidRPr="00523123">
              <w:rPr>
                <w:rFonts w:asciiTheme="minorEastAsia" w:eastAsiaTheme="minorEastAsia" w:hAnsiTheme="minorEastAsia" w:hint="eastAsia"/>
                <w:sz w:val="24"/>
                <w:szCs w:val="24"/>
              </w:rPr>
              <w:t>混合</w:t>
            </w:r>
          </w:p>
        </w:tc>
      </w:tr>
      <w:tr w:rsidR="00F95610" w:rsidRPr="00D82740" w:rsidTr="00FC2E1B">
        <w:trPr>
          <w:gridAfter w:val="1"/>
          <w:wAfter w:w="41" w:type="dxa"/>
          <w:jc w:val="center"/>
        </w:trPr>
        <w:tc>
          <w:tcPr>
            <w:tcW w:w="2914"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643" w:type="dxa"/>
            <w:gridSpan w:val="2"/>
            <w:vAlign w:val="center"/>
          </w:tcPr>
          <w:p w:rsidR="00F95610" w:rsidRPr="00D82740" w:rsidRDefault="00631616" w:rsidP="00047EA6">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00261</w:t>
            </w:r>
            <w:r w:rsidR="00047EA6">
              <w:rPr>
                <w:rFonts w:asciiTheme="minorEastAsia" w:eastAsiaTheme="minorEastAsia" w:hAnsiTheme="minorEastAsia" w:hint="eastAsia"/>
                <w:sz w:val="24"/>
                <w:szCs w:val="24"/>
              </w:rPr>
              <w:t>8</w:t>
            </w:r>
          </w:p>
        </w:tc>
      </w:tr>
      <w:tr w:rsidR="00F95610" w:rsidRPr="00D82740" w:rsidTr="00FC2E1B">
        <w:trPr>
          <w:gridAfter w:val="1"/>
          <w:wAfter w:w="41" w:type="dxa"/>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643"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中银基金管理有限公司</w:t>
            </w:r>
          </w:p>
        </w:tc>
      </w:tr>
      <w:tr w:rsidR="00F95610" w:rsidRPr="00D82740" w:rsidTr="00FC2E1B">
        <w:trPr>
          <w:gridAfter w:val="1"/>
          <w:wAfter w:w="41" w:type="dxa"/>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643" w:type="dxa"/>
            <w:gridSpan w:val="2"/>
            <w:vAlign w:val="center"/>
          </w:tcPr>
          <w:p w:rsidR="00F95610" w:rsidRPr="00EE59DE" w:rsidRDefault="00F95610" w:rsidP="00EE59DE">
            <w:pPr>
              <w:spacing w:line="560" w:lineRule="exact"/>
              <w:rPr>
                <w:rFonts w:asciiTheme="minorEastAsia" w:eastAsiaTheme="minorEastAsia" w:hAnsiTheme="minorEastAsia"/>
                <w:color w:val="000000"/>
                <w:sz w:val="24"/>
                <w:szCs w:val="24"/>
              </w:rPr>
            </w:pPr>
            <w:r w:rsidRPr="00EE59DE">
              <w:rPr>
                <w:rFonts w:asciiTheme="minorEastAsia" w:eastAsiaTheme="minorEastAsia" w:hAnsiTheme="minorEastAsia"/>
                <w:color w:val="000000"/>
                <w:sz w:val="24"/>
                <w:szCs w:val="24"/>
              </w:rPr>
              <w:t>相关法律法规及《</w:t>
            </w:r>
            <w:r w:rsidR="00523123" w:rsidRPr="00EE59DE">
              <w:rPr>
                <w:rFonts w:asciiTheme="minorEastAsia" w:eastAsiaTheme="minorEastAsia" w:hAnsiTheme="minorEastAsia" w:hint="eastAsia"/>
                <w:color w:val="000000"/>
                <w:sz w:val="24"/>
                <w:szCs w:val="24"/>
              </w:rPr>
              <w:t>中银</w:t>
            </w:r>
            <w:r w:rsidR="00047EA6">
              <w:rPr>
                <w:rFonts w:asciiTheme="minorEastAsia" w:eastAsiaTheme="minorEastAsia" w:hAnsiTheme="minorEastAsia" w:hint="eastAsia"/>
                <w:color w:val="000000"/>
                <w:sz w:val="24"/>
                <w:szCs w:val="24"/>
              </w:rPr>
              <w:t>裕利</w:t>
            </w:r>
            <w:r w:rsidR="00523123" w:rsidRPr="00EE59DE">
              <w:rPr>
                <w:rFonts w:asciiTheme="minorEastAsia" w:eastAsiaTheme="minorEastAsia" w:hAnsiTheme="minorEastAsia" w:hint="eastAsia"/>
                <w:color w:val="000000"/>
                <w:sz w:val="24"/>
                <w:szCs w:val="24"/>
              </w:rPr>
              <w:t>灵活配置混合型</w:t>
            </w:r>
            <w:r w:rsidR="005E7207" w:rsidRPr="00EE59DE">
              <w:rPr>
                <w:rFonts w:asciiTheme="minorEastAsia" w:eastAsiaTheme="minorEastAsia" w:hAnsiTheme="minorEastAsia" w:hint="eastAsia"/>
                <w:color w:val="000000"/>
                <w:sz w:val="24"/>
                <w:szCs w:val="24"/>
              </w:rPr>
              <w:t>证券投资基金</w:t>
            </w:r>
            <w:r w:rsidRPr="00EE59DE">
              <w:rPr>
                <w:rFonts w:asciiTheme="minorEastAsia" w:eastAsiaTheme="minorEastAsia" w:hAnsiTheme="minorEastAsia"/>
                <w:color w:val="000000"/>
                <w:sz w:val="24"/>
                <w:szCs w:val="24"/>
              </w:rPr>
              <w:t>基金合同》和《</w:t>
            </w:r>
            <w:r w:rsidR="00523123" w:rsidRPr="00EE59DE">
              <w:rPr>
                <w:rFonts w:asciiTheme="minorEastAsia" w:eastAsiaTheme="minorEastAsia" w:hAnsiTheme="minorEastAsia" w:hint="eastAsia"/>
                <w:color w:val="000000"/>
                <w:sz w:val="24"/>
                <w:szCs w:val="24"/>
              </w:rPr>
              <w:t>中银</w:t>
            </w:r>
            <w:r w:rsidR="00047EA6">
              <w:rPr>
                <w:rFonts w:asciiTheme="minorEastAsia" w:eastAsiaTheme="minorEastAsia" w:hAnsiTheme="minorEastAsia" w:hint="eastAsia"/>
                <w:color w:val="000000"/>
                <w:sz w:val="24"/>
                <w:szCs w:val="24"/>
              </w:rPr>
              <w:t>裕利</w:t>
            </w:r>
            <w:r w:rsidR="00523123" w:rsidRPr="00EE59DE">
              <w:rPr>
                <w:rFonts w:asciiTheme="minorEastAsia" w:eastAsiaTheme="minorEastAsia" w:hAnsiTheme="minorEastAsia" w:hint="eastAsia"/>
                <w:color w:val="000000"/>
                <w:sz w:val="24"/>
                <w:szCs w:val="24"/>
              </w:rPr>
              <w:t>灵活配置混合型</w:t>
            </w:r>
            <w:r w:rsidR="005E7207" w:rsidRPr="00EE59DE">
              <w:rPr>
                <w:rFonts w:asciiTheme="minorEastAsia" w:eastAsiaTheme="minorEastAsia" w:hAnsiTheme="minorEastAsia" w:hint="eastAsia"/>
                <w:color w:val="000000"/>
                <w:sz w:val="24"/>
                <w:szCs w:val="24"/>
              </w:rPr>
              <w:t>证券投资基金</w:t>
            </w:r>
            <w:r w:rsidRPr="00EE59DE">
              <w:rPr>
                <w:rFonts w:asciiTheme="minorEastAsia" w:eastAsiaTheme="minorEastAsia" w:hAnsiTheme="minorEastAsia"/>
                <w:color w:val="000000"/>
                <w:sz w:val="24"/>
                <w:szCs w:val="24"/>
              </w:rPr>
              <w:t>招募说明书》的有关规定</w:t>
            </w:r>
          </w:p>
        </w:tc>
      </w:tr>
      <w:tr w:rsidR="008B4946" w:rsidRPr="00D82740" w:rsidTr="00FF0DDC">
        <w:trPr>
          <w:gridAfter w:val="1"/>
          <w:wAfter w:w="41" w:type="dxa"/>
          <w:trHeight w:val="1106"/>
          <w:jc w:val="center"/>
        </w:trPr>
        <w:tc>
          <w:tcPr>
            <w:tcW w:w="2914" w:type="dxa"/>
            <w:vMerge w:val="restart"/>
            <w:vAlign w:val="center"/>
          </w:tcPr>
          <w:p w:rsidR="008B4946" w:rsidRPr="004D08B7" w:rsidRDefault="008B4946" w:rsidP="00E93AFC">
            <w:pPr>
              <w:spacing w:line="560" w:lineRule="exact"/>
              <w:rPr>
                <w:rFonts w:asciiTheme="minorEastAsia" w:eastAsiaTheme="minorEastAsia" w:hAnsiTheme="minorEastAsia"/>
                <w:color w:val="000000"/>
                <w:sz w:val="24"/>
                <w:szCs w:val="24"/>
              </w:rPr>
            </w:pPr>
          </w:p>
          <w:p w:rsidR="008B4946" w:rsidRDefault="008B4946">
            <w:r>
              <w:rPr>
                <w:rFonts w:asciiTheme="minorEastAsia" w:eastAsiaTheme="minorEastAsia" w:hAnsiTheme="minorEastAsia"/>
                <w:color w:val="000000"/>
                <w:sz w:val="24"/>
                <w:szCs w:val="24"/>
              </w:rPr>
              <w:t>暂停相关业务的起始日、金额及原因说明</w:t>
            </w:r>
          </w:p>
          <w:p w:rsidR="008B4946" w:rsidRPr="00D82740" w:rsidRDefault="008B4946" w:rsidP="00E93AFC">
            <w:pPr>
              <w:spacing w:line="560" w:lineRule="exact"/>
              <w:rPr>
                <w:rFonts w:asciiTheme="minorEastAsia" w:eastAsiaTheme="minorEastAsia" w:hAnsiTheme="minorEastAsia"/>
                <w:color w:val="000000"/>
                <w:sz w:val="24"/>
                <w:szCs w:val="24"/>
              </w:rPr>
            </w:pPr>
          </w:p>
          <w:p w:rsidR="008B4946" w:rsidRDefault="008B4946" w:rsidP="00A96DAB"/>
        </w:tc>
        <w:tc>
          <w:tcPr>
            <w:tcW w:w="3544" w:type="dxa"/>
            <w:vAlign w:val="center"/>
          </w:tcPr>
          <w:p w:rsidR="008B4946" w:rsidRPr="00D82740" w:rsidRDefault="008B4946" w:rsidP="00525022">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暂停大额申购</w:t>
            </w:r>
            <w:r w:rsidR="00261CFD">
              <w:rPr>
                <w:rFonts w:asciiTheme="minorEastAsia" w:eastAsiaTheme="minorEastAsia" w:hAnsiTheme="minorEastAsia" w:hint="eastAsia"/>
                <w:color w:val="000000"/>
                <w:sz w:val="24"/>
                <w:szCs w:val="24"/>
              </w:rPr>
              <w:t>、转换转入</w:t>
            </w:r>
            <w:r>
              <w:rPr>
                <w:rFonts w:asciiTheme="minorEastAsia" w:eastAsiaTheme="minorEastAsia" w:hAnsiTheme="minorEastAsia" w:hint="eastAsia"/>
                <w:color w:val="000000"/>
                <w:sz w:val="24"/>
                <w:szCs w:val="24"/>
              </w:rPr>
              <w:t>及定期定额投资</w:t>
            </w:r>
            <w:r w:rsidRPr="00D82740">
              <w:rPr>
                <w:rFonts w:asciiTheme="minorEastAsia" w:eastAsiaTheme="minorEastAsia" w:hAnsiTheme="minorEastAsia"/>
                <w:color w:val="000000"/>
                <w:sz w:val="24"/>
                <w:szCs w:val="24"/>
              </w:rPr>
              <w:t>起始日</w:t>
            </w:r>
          </w:p>
        </w:tc>
        <w:tc>
          <w:tcPr>
            <w:tcW w:w="3099" w:type="dxa"/>
            <w:vAlign w:val="center"/>
          </w:tcPr>
          <w:p w:rsidR="008B4946" w:rsidRPr="00D82740" w:rsidRDefault="00402B6D" w:rsidP="00402B6D">
            <w:pPr>
              <w:spacing w:line="560" w:lineRule="exact"/>
              <w:jc w:val="cente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201</w:t>
            </w:r>
            <w:r>
              <w:rPr>
                <w:rFonts w:asciiTheme="minorEastAsia" w:eastAsiaTheme="minorEastAsia" w:hAnsiTheme="minorEastAsia" w:hint="eastAsia"/>
                <w:sz w:val="24"/>
                <w:szCs w:val="24"/>
              </w:rPr>
              <w:t>9</w:t>
            </w:r>
            <w:r w:rsidRPr="00D82740">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w:t>
            </w:r>
            <w:r w:rsidR="00631616" w:rsidRPr="00D82740">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sidR="008B4946" w:rsidRPr="00D82740">
              <w:rPr>
                <w:rFonts w:asciiTheme="minorEastAsia" w:eastAsiaTheme="minorEastAsia" w:hAnsiTheme="minorEastAsia" w:hint="eastAsia"/>
                <w:sz w:val="24"/>
                <w:szCs w:val="24"/>
              </w:rPr>
              <w:t>日</w:t>
            </w:r>
          </w:p>
        </w:tc>
      </w:tr>
      <w:tr w:rsidR="006676C9" w:rsidRPr="00D82740" w:rsidTr="00FF0DDC">
        <w:trPr>
          <w:gridAfter w:val="1"/>
          <w:wAfter w:w="41" w:type="dxa"/>
          <w:trHeight w:val="980"/>
          <w:jc w:val="center"/>
        </w:trPr>
        <w:tc>
          <w:tcPr>
            <w:tcW w:w="2914" w:type="dxa"/>
            <w:vMerge/>
          </w:tcPr>
          <w:p w:rsidR="006676C9" w:rsidRPr="00D82740" w:rsidRDefault="006676C9" w:rsidP="00A96DAB">
            <w:pPr>
              <w:rPr>
                <w:rFonts w:asciiTheme="minorEastAsia" w:eastAsiaTheme="minorEastAsia" w:hAnsiTheme="minorEastAsia"/>
                <w:color w:val="000000"/>
                <w:sz w:val="24"/>
                <w:szCs w:val="24"/>
              </w:rPr>
            </w:pPr>
          </w:p>
        </w:tc>
        <w:tc>
          <w:tcPr>
            <w:tcW w:w="3544" w:type="dxa"/>
            <w:vAlign w:val="center"/>
          </w:tcPr>
          <w:p w:rsidR="006676C9" w:rsidRPr="00D82740" w:rsidRDefault="006676C9">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w:t>
            </w:r>
            <w:r w:rsidR="00B64C37">
              <w:rPr>
                <w:rFonts w:asciiTheme="minorEastAsia" w:eastAsiaTheme="minorEastAsia" w:hAnsiTheme="minorEastAsia" w:hint="eastAsia"/>
                <w:color w:val="000000"/>
                <w:sz w:val="24"/>
                <w:szCs w:val="24"/>
              </w:rPr>
              <w:t>大额</w:t>
            </w:r>
            <w:r w:rsidRPr="00D82740">
              <w:rPr>
                <w:rFonts w:asciiTheme="minorEastAsia" w:eastAsiaTheme="minorEastAsia" w:hAnsiTheme="minorEastAsia"/>
                <w:color w:val="000000"/>
                <w:sz w:val="24"/>
                <w:szCs w:val="24"/>
              </w:rPr>
              <w:t>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099" w:type="dxa"/>
            <w:vAlign w:val="center"/>
          </w:tcPr>
          <w:p w:rsidR="006676C9" w:rsidRPr="00D82740" w:rsidRDefault="006676C9" w:rsidP="00402B6D">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02B6D">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,000</w:t>
            </w:r>
          </w:p>
        </w:tc>
      </w:tr>
      <w:tr w:rsidR="005A6084" w:rsidRPr="00D82740" w:rsidTr="00FF0DDC">
        <w:trPr>
          <w:gridAfter w:val="1"/>
          <w:wAfter w:w="41" w:type="dxa"/>
          <w:trHeight w:val="980"/>
          <w:jc w:val="center"/>
        </w:trPr>
        <w:tc>
          <w:tcPr>
            <w:tcW w:w="2914" w:type="dxa"/>
            <w:vMerge/>
          </w:tcPr>
          <w:p w:rsidR="005A6084" w:rsidRPr="00D82740" w:rsidRDefault="005A6084" w:rsidP="00A96DAB">
            <w:pPr>
              <w:rPr>
                <w:rFonts w:asciiTheme="minorEastAsia" w:eastAsiaTheme="minorEastAsia" w:hAnsiTheme="minorEastAsia"/>
                <w:color w:val="000000"/>
                <w:sz w:val="24"/>
                <w:szCs w:val="24"/>
              </w:rPr>
            </w:pPr>
          </w:p>
        </w:tc>
        <w:tc>
          <w:tcPr>
            <w:tcW w:w="3544" w:type="dxa"/>
            <w:vAlign w:val="center"/>
          </w:tcPr>
          <w:p w:rsidR="005A6084" w:rsidRPr="00D82740" w:rsidRDefault="005A6084">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w:t>
            </w:r>
            <w:r>
              <w:rPr>
                <w:rFonts w:asciiTheme="minorEastAsia" w:eastAsiaTheme="minorEastAsia" w:hAnsiTheme="minorEastAsia" w:hint="eastAsia"/>
                <w:color w:val="000000"/>
                <w:sz w:val="24"/>
                <w:szCs w:val="24"/>
              </w:rPr>
              <w:t>大额转换转入</w:t>
            </w:r>
            <w:r w:rsidRPr="00D82740">
              <w:rPr>
                <w:rFonts w:asciiTheme="minorEastAsia" w:eastAsiaTheme="minorEastAsia" w:hAnsiTheme="minorEastAsia"/>
                <w:color w:val="000000"/>
                <w:sz w:val="24"/>
                <w:szCs w:val="24"/>
              </w:rPr>
              <w:t>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099" w:type="dxa"/>
            <w:vAlign w:val="center"/>
          </w:tcPr>
          <w:p w:rsidR="005A6084" w:rsidRDefault="005A6084" w:rsidP="00402B6D">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10,000</w:t>
            </w:r>
          </w:p>
        </w:tc>
      </w:tr>
      <w:tr w:rsidR="00B64C37" w:rsidRPr="00D82740" w:rsidTr="00FF0DDC">
        <w:trPr>
          <w:gridAfter w:val="1"/>
          <w:wAfter w:w="41" w:type="dxa"/>
          <w:jc w:val="center"/>
        </w:trPr>
        <w:tc>
          <w:tcPr>
            <w:tcW w:w="2914" w:type="dxa"/>
            <w:vMerge/>
          </w:tcPr>
          <w:p w:rsidR="00B64C37" w:rsidRDefault="00B64C37"/>
        </w:tc>
        <w:tc>
          <w:tcPr>
            <w:tcW w:w="3544" w:type="dxa"/>
            <w:vAlign w:val="center"/>
          </w:tcPr>
          <w:p w:rsidR="00B64C37" w:rsidRPr="00D82740" w:rsidRDefault="00B64C3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w:t>
            </w:r>
            <w:r>
              <w:rPr>
                <w:rFonts w:asciiTheme="minorEastAsia" w:eastAsiaTheme="minorEastAsia" w:hAnsiTheme="minorEastAsia" w:hint="eastAsia"/>
                <w:color w:val="000000"/>
                <w:sz w:val="24"/>
                <w:szCs w:val="24"/>
              </w:rPr>
              <w:t>大额定期定额投资</w:t>
            </w:r>
            <w:r w:rsidRPr="00D82740">
              <w:rPr>
                <w:rFonts w:asciiTheme="minorEastAsia" w:eastAsiaTheme="minorEastAsia" w:hAnsiTheme="minorEastAsia"/>
                <w:color w:val="000000"/>
                <w:sz w:val="24"/>
                <w:szCs w:val="24"/>
              </w:rPr>
              <w:t>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099" w:type="dxa"/>
            <w:vAlign w:val="center"/>
          </w:tcPr>
          <w:p w:rsidR="00B64C37" w:rsidRPr="00D82740" w:rsidRDefault="00B64C37" w:rsidP="00402B6D">
            <w:pPr>
              <w:spacing w:line="56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402B6D">
              <w:rPr>
                <w:rFonts w:asciiTheme="minorEastAsia" w:eastAsiaTheme="minorEastAsia" w:hAnsiTheme="minorEastAsia" w:hint="eastAsia"/>
                <w:sz w:val="24"/>
                <w:szCs w:val="24"/>
              </w:rPr>
              <w:t>0</w:t>
            </w:r>
            <w:r>
              <w:rPr>
                <w:rFonts w:asciiTheme="minorEastAsia" w:eastAsiaTheme="minorEastAsia" w:hAnsiTheme="minorEastAsia" w:hint="eastAsia"/>
                <w:sz w:val="24"/>
                <w:szCs w:val="24"/>
              </w:rPr>
              <w:t>,000</w:t>
            </w:r>
          </w:p>
        </w:tc>
      </w:tr>
      <w:tr w:rsidR="00B64C37" w:rsidRPr="00D82740" w:rsidTr="00FF0DDC">
        <w:trPr>
          <w:gridAfter w:val="1"/>
          <w:wAfter w:w="41" w:type="dxa"/>
          <w:jc w:val="center"/>
        </w:trPr>
        <w:tc>
          <w:tcPr>
            <w:tcW w:w="2914" w:type="dxa"/>
            <w:vMerge/>
          </w:tcPr>
          <w:p w:rsidR="00B64C37" w:rsidRDefault="00B64C37"/>
        </w:tc>
        <w:tc>
          <w:tcPr>
            <w:tcW w:w="3544" w:type="dxa"/>
            <w:vAlign w:val="center"/>
          </w:tcPr>
          <w:p w:rsidR="00B64C37" w:rsidRPr="00D82740" w:rsidRDefault="00B64C37">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暂停大额申购</w:t>
            </w:r>
            <w:r>
              <w:rPr>
                <w:rFonts w:asciiTheme="minorEastAsia" w:eastAsiaTheme="minorEastAsia" w:hAnsiTheme="minorEastAsia" w:hint="eastAsia"/>
                <w:color w:val="000000"/>
                <w:sz w:val="24"/>
                <w:szCs w:val="24"/>
              </w:rPr>
              <w:t>、</w:t>
            </w:r>
            <w:r w:rsidRPr="00D82740">
              <w:rPr>
                <w:rFonts w:asciiTheme="minorEastAsia" w:eastAsiaTheme="minorEastAsia" w:hAnsiTheme="minorEastAsia"/>
                <w:color w:val="000000"/>
                <w:sz w:val="24"/>
                <w:szCs w:val="24"/>
              </w:rPr>
              <w:t>定期定额投资</w:t>
            </w:r>
            <w:r w:rsidR="00261CFD">
              <w:rPr>
                <w:rFonts w:asciiTheme="minorEastAsia" w:eastAsiaTheme="minorEastAsia" w:hAnsiTheme="minorEastAsia" w:hint="eastAsia"/>
                <w:color w:val="000000"/>
                <w:sz w:val="24"/>
                <w:szCs w:val="24"/>
              </w:rPr>
              <w:t>及</w:t>
            </w:r>
            <w:r w:rsidR="00261CFD" w:rsidRPr="00261CFD">
              <w:rPr>
                <w:rFonts w:asciiTheme="minorEastAsia" w:eastAsiaTheme="minorEastAsia" w:hAnsiTheme="minorEastAsia" w:hint="eastAsia"/>
                <w:color w:val="000000"/>
                <w:sz w:val="24"/>
                <w:szCs w:val="24"/>
              </w:rPr>
              <w:t>转换转入</w:t>
            </w:r>
            <w:r w:rsidRPr="00D82740">
              <w:rPr>
                <w:rFonts w:asciiTheme="minorEastAsia" w:eastAsiaTheme="minorEastAsia" w:hAnsiTheme="minorEastAsia"/>
                <w:color w:val="000000"/>
                <w:sz w:val="24"/>
                <w:szCs w:val="24"/>
              </w:rPr>
              <w:t>的原因说明</w:t>
            </w:r>
          </w:p>
        </w:tc>
        <w:tc>
          <w:tcPr>
            <w:tcW w:w="3099" w:type="dxa"/>
            <w:vAlign w:val="center"/>
          </w:tcPr>
          <w:p w:rsidR="00B64C37" w:rsidRPr="00D82740" w:rsidRDefault="00B64C37" w:rsidP="00D0140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保护基金份额持有人利益</w:t>
            </w:r>
          </w:p>
        </w:tc>
      </w:tr>
      <w:tr w:rsidR="00B64C37" w:rsidRPr="00D82740" w:rsidTr="009A0B2E">
        <w:trPr>
          <w:jc w:val="center"/>
        </w:trPr>
        <w:tc>
          <w:tcPr>
            <w:tcW w:w="2914" w:type="dxa"/>
            <w:vAlign w:val="center"/>
          </w:tcPr>
          <w:p w:rsidR="00B64C37" w:rsidRPr="00D82740" w:rsidRDefault="00B64C37" w:rsidP="00E72255">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3544" w:type="dxa"/>
          </w:tcPr>
          <w:p w:rsidR="00B64C37" w:rsidRPr="00D82740" w:rsidRDefault="00B64C37" w:rsidP="00631616">
            <w:pPr>
              <w:spacing w:line="560" w:lineRule="exact"/>
              <w:jc w:val="center"/>
              <w:rPr>
                <w:rFonts w:asciiTheme="minorEastAsia" w:eastAsiaTheme="minorEastAsia" w:hAnsiTheme="minorEastAsia"/>
                <w:sz w:val="24"/>
                <w:szCs w:val="24"/>
              </w:rPr>
            </w:pPr>
            <w:r w:rsidRPr="00523123">
              <w:rPr>
                <w:rFonts w:asciiTheme="minorEastAsia" w:eastAsiaTheme="minorEastAsia" w:hAnsiTheme="minorEastAsia" w:hint="eastAsia"/>
                <w:sz w:val="24"/>
                <w:szCs w:val="24"/>
              </w:rPr>
              <w:t>中银</w:t>
            </w:r>
            <w:r>
              <w:rPr>
                <w:rFonts w:asciiTheme="minorEastAsia" w:eastAsiaTheme="minorEastAsia" w:hAnsiTheme="minorEastAsia" w:hint="eastAsia"/>
                <w:sz w:val="24"/>
                <w:szCs w:val="24"/>
              </w:rPr>
              <w:t>裕利混合</w:t>
            </w:r>
            <w:r w:rsidRPr="00523123">
              <w:rPr>
                <w:rFonts w:asciiTheme="minorEastAsia" w:eastAsiaTheme="minorEastAsia" w:hAnsiTheme="minorEastAsia"/>
                <w:sz w:val="24"/>
                <w:szCs w:val="24"/>
              </w:rPr>
              <w:t>A</w:t>
            </w:r>
          </w:p>
        </w:tc>
        <w:tc>
          <w:tcPr>
            <w:tcW w:w="3140" w:type="dxa"/>
            <w:gridSpan w:val="2"/>
          </w:tcPr>
          <w:p w:rsidR="00B64C37" w:rsidRPr="00D82740" w:rsidRDefault="00B64C37" w:rsidP="00631616">
            <w:pPr>
              <w:spacing w:line="560" w:lineRule="exact"/>
              <w:jc w:val="center"/>
              <w:rPr>
                <w:rFonts w:asciiTheme="minorEastAsia" w:eastAsiaTheme="minorEastAsia" w:hAnsiTheme="minorEastAsia"/>
                <w:sz w:val="24"/>
                <w:szCs w:val="24"/>
              </w:rPr>
            </w:pPr>
            <w:r w:rsidRPr="00523123">
              <w:rPr>
                <w:rFonts w:asciiTheme="minorEastAsia" w:eastAsiaTheme="minorEastAsia" w:hAnsiTheme="minorEastAsia" w:hint="eastAsia"/>
                <w:sz w:val="24"/>
                <w:szCs w:val="24"/>
              </w:rPr>
              <w:t>中银</w:t>
            </w:r>
            <w:r>
              <w:rPr>
                <w:rFonts w:asciiTheme="minorEastAsia" w:eastAsiaTheme="minorEastAsia" w:hAnsiTheme="minorEastAsia" w:hint="eastAsia"/>
                <w:sz w:val="24"/>
                <w:szCs w:val="24"/>
              </w:rPr>
              <w:t>裕利混合C</w:t>
            </w:r>
          </w:p>
        </w:tc>
      </w:tr>
      <w:tr w:rsidR="00B64C37" w:rsidRPr="00D82740" w:rsidTr="009A0B2E">
        <w:trPr>
          <w:jc w:val="center"/>
        </w:trPr>
        <w:tc>
          <w:tcPr>
            <w:tcW w:w="2914" w:type="dxa"/>
            <w:vAlign w:val="center"/>
          </w:tcPr>
          <w:p w:rsidR="00B64C37" w:rsidRPr="00D82740" w:rsidRDefault="00B64C37"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lastRenderedPageBreak/>
              <w:t>下属分级基金的交易代码</w:t>
            </w:r>
          </w:p>
        </w:tc>
        <w:tc>
          <w:tcPr>
            <w:tcW w:w="3544" w:type="dxa"/>
          </w:tcPr>
          <w:p w:rsidR="00B64C37" w:rsidRPr="00D82740" w:rsidRDefault="00B64C37" w:rsidP="00047EA6">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002618</w:t>
            </w:r>
          </w:p>
        </w:tc>
        <w:tc>
          <w:tcPr>
            <w:tcW w:w="3140" w:type="dxa"/>
            <w:gridSpan w:val="2"/>
          </w:tcPr>
          <w:p w:rsidR="00B64C37" w:rsidRPr="00D82740" w:rsidRDefault="00B64C37" w:rsidP="00047EA6">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002619</w:t>
            </w:r>
          </w:p>
        </w:tc>
      </w:tr>
      <w:tr w:rsidR="00B64C37" w:rsidRPr="00D82740" w:rsidTr="009A0B2E">
        <w:trPr>
          <w:jc w:val="center"/>
        </w:trPr>
        <w:tc>
          <w:tcPr>
            <w:tcW w:w="2914" w:type="dxa"/>
          </w:tcPr>
          <w:p w:rsidR="00B64C37" w:rsidRPr="00D82740" w:rsidRDefault="00B64C37" w:rsidP="007B5A6F">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该分级基金是否暂停大额申购</w:t>
            </w:r>
            <w:r w:rsidR="006E670B">
              <w:rPr>
                <w:rFonts w:asciiTheme="minorEastAsia" w:eastAsiaTheme="minorEastAsia" w:hAnsiTheme="minorEastAsia" w:hint="eastAsia"/>
                <w:color w:val="000000"/>
                <w:sz w:val="24"/>
                <w:szCs w:val="24"/>
              </w:rPr>
              <w:t>、转换转入</w:t>
            </w:r>
            <w:r>
              <w:rPr>
                <w:rFonts w:asciiTheme="minorEastAsia" w:eastAsiaTheme="minorEastAsia" w:hAnsiTheme="minorEastAsia" w:hint="eastAsia"/>
                <w:color w:val="000000"/>
                <w:sz w:val="24"/>
                <w:szCs w:val="24"/>
              </w:rPr>
              <w:t>及</w:t>
            </w:r>
            <w:r w:rsidRPr="00D82740">
              <w:rPr>
                <w:rFonts w:asciiTheme="minorEastAsia" w:eastAsiaTheme="minorEastAsia" w:hAnsiTheme="minorEastAsia"/>
                <w:color w:val="000000"/>
                <w:sz w:val="24"/>
                <w:szCs w:val="24"/>
              </w:rPr>
              <w:t>定期定额投资</w:t>
            </w:r>
          </w:p>
        </w:tc>
        <w:tc>
          <w:tcPr>
            <w:tcW w:w="3544" w:type="dxa"/>
            <w:vAlign w:val="center"/>
          </w:tcPr>
          <w:p w:rsidR="00B64C37" w:rsidRPr="00D82740" w:rsidRDefault="00B64C37" w:rsidP="00473869">
            <w:pPr>
              <w:spacing w:line="560" w:lineRule="exact"/>
              <w:jc w:val="center"/>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140" w:type="dxa"/>
            <w:gridSpan w:val="2"/>
            <w:vAlign w:val="center"/>
          </w:tcPr>
          <w:p w:rsidR="00B64C37" w:rsidRPr="00D82740" w:rsidRDefault="00B64C37" w:rsidP="00473869">
            <w:pPr>
              <w:spacing w:line="560" w:lineRule="exact"/>
              <w:jc w:val="center"/>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bl>
    <w:p w:rsidR="00402B6D" w:rsidRPr="00FF0DDC" w:rsidRDefault="00402B6D" w:rsidP="00FF0DDC">
      <w:pPr>
        <w:rPr>
          <w:rFonts w:asciiTheme="minorEastAsia" w:eastAsiaTheme="minorEastAsia" w:hAnsiTheme="minorEastAsia"/>
          <w:bCs/>
          <w:sz w:val="24"/>
          <w:szCs w:val="24"/>
        </w:rPr>
      </w:pPr>
      <w:bookmarkStart w:id="2" w:name="_Toc275961406"/>
      <w:r w:rsidRPr="00FF0DDC">
        <w:rPr>
          <w:rFonts w:asciiTheme="minorEastAsia" w:eastAsiaTheme="minorEastAsia" w:hAnsiTheme="minorEastAsia" w:hint="eastAsia"/>
          <w:sz w:val="24"/>
          <w:szCs w:val="24"/>
        </w:rPr>
        <w:t>注：自</w:t>
      </w:r>
      <w:r w:rsidRPr="00FF0DDC">
        <w:rPr>
          <w:rFonts w:asciiTheme="minorEastAsia" w:eastAsiaTheme="minorEastAsia" w:hAnsiTheme="minorEastAsia"/>
          <w:sz w:val="24"/>
          <w:szCs w:val="24"/>
        </w:rPr>
        <w:t>201</w:t>
      </w:r>
      <w:r w:rsidRPr="00FF0DDC">
        <w:rPr>
          <w:rFonts w:asciiTheme="minorEastAsia" w:eastAsiaTheme="minorEastAsia" w:hAnsiTheme="minorEastAsia" w:hint="eastAsia"/>
          <w:sz w:val="24"/>
          <w:szCs w:val="24"/>
        </w:rPr>
        <w:t>9年8月2日起，本基金大额申购、定期定额投资</w:t>
      </w:r>
      <w:r w:rsidR="005A6084" w:rsidRPr="00FF0DDC">
        <w:rPr>
          <w:rFonts w:asciiTheme="minorEastAsia" w:eastAsiaTheme="minorEastAsia" w:hAnsiTheme="minorEastAsia" w:hint="eastAsia"/>
          <w:sz w:val="24"/>
          <w:szCs w:val="24"/>
        </w:rPr>
        <w:t>及转换转入</w:t>
      </w:r>
      <w:r w:rsidRPr="00FF0DDC">
        <w:rPr>
          <w:rFonts w:asciiTheme="minorEastAsia" w:eastAsiaTheme="minorEastAsia" w:hAnsiTheme="minorEastAsia" w:hint="eastAsia"/>
          <w:sz w:val="24"/>
          <w:szCs w:val="24"/>
        </w:rPr>
        <w:t>的限制金额由100万元（含）调整为1万元（含）。原2019年7月5日刊登的《关于中银裕利灵活配置混合型证券投资基金暂停大额申购和定期定额投资业务的公告》自2019年8月2日起不再执行。</w:t>
      </w:r>
    </w:p>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r w:rsidRPr="00D82740">
        <w:rPr>
          <w:rFonts w:asciiTheme="minorEastAsia" w:eastAsiaTheme="minorEastAsia" w:hAnsiTheme="minorEastAsia"/>
          <w:bCs w:val="0"/>
          <w:color w:val="000000"/>
          <w:sz w:val="24"/>
          <w:szCs w:val="24"/>
        </w:rPr>
        <w:t>2其他需要提示的事项</w:t>
      </w:r>
      <w:bookmarkEnd w:id="2"/>
    </w:p>
    <w:p w:rsidR="00E413B5" w:rsidRDefault="006676C9">
      <w:pPr>
        <w:spacing w:line="560" w:lineRule="exact"/>
        <w:ind w:firstLine="420"/>
        <w:rPr>
          <w:rFonts w:asciiTheme="minorEastAsia" w:eastAsiaTheme="minorEastAsia" w:hAnsiTheme="minorEastAsia"/>
          <w:sz w:val="24"/>
          <w:szCs w:val="24"/>
        </w:rPr>
      </w:pPr>
      <w:r w:rsidRPr="00690B65">
        <w:rPr>
          <w:rFonts w:asciiTheme="minorEastAsia" w:eastAsiaTheme="minorEastAsia" w:hAnsiTheme="minorEastAsia" w:hint="eastAsia"/>
          <w:sz w:val="24"/>
          <w:szCs w:val="24"/>
        </w:rPr>
        <w:t>自</w:t>
      </w:r>
      <w:r w:rsidR="00402B6D">
        <w:rPr>
          <w:rFonts w:asciiTheme="minorEastAsia" w:eastAsiaTheme="minorEastAsia" w:hAnsiTheme="minorEastAsia"/>
          <w:sz w:val="24"/>
          <w:szCs w:val="24"/>
        </w:rPr>
        <w:t>201</w:t>
      </w:r>
      <w:r w:rsidR="00402B6D">
        <w:rPr>
          <w:rFonts w:asciiTheme="minorEastAsia" w:eastAsiaTheme="minorEastAsia" w:hAnsiTheme="minorEastAsia" w:hint="eastAsia"/>
          <w:sz w:val="24"/>
          <w:szCs w:val="24"/>
        </w:rPr>
        <w:t>9</w:t>
      </w:r>
      <w:r w:rsidR="00402B6D" w:rsidRPr="00690B65">
        <w:rPr>
          <w:rFonts w:asciiTheme="minorEastAsia" w:eastAsiaTheme="minorEastAsia" w:hAnsiTheme="minorEastAsia" w:hint="eastAsia"/>
          <w:sz w:val="24"/>
          <w:szCs w:val="24"/>
        </w:rPr>
        <w:t>年</w:t>
      </w:r>
      <w:r w:rsidR="00402B6D">
        <w:rPr>
          <w:rFonts w:asciiTheme="minorEastAsia" w:eastAsiaTheme="minorEastAsia" w:hAnsiTheme="minorEastAsia" w:hint="eastAsia"/>
          <w:sz w:val="24"/>
          <w:szCs w:val="24"/>
        </w:rPr>
        <w:t>8</w:t>
      </w:r>
      <w:r w:rsidR="006D10B5" w:rsidRPr="00690B65">
        <w:rPr>
          <w:rFonts w:asciiTheme="minorEastAsia" w:eastAsiaTheme="minorEastAsia" w:hAnsiTheme="minorEastAsia" w:hint="eastAsia"/>
          <w:sz w:val="24"/>
          <w:szCs w:val="24"/>
        </w:rPr>
        <w:t>月</w:t>
      </w:r>
      <w:r w:rsidR="00402B6D">
        <w:rPr>
          <w:rFonts w:asciiTheme="minorEastAsia" w:eastAsiaTheme="minorEastAsia" w:hAnsiTheme="minorEastAsia" w:hint="eastAsia"/>
          <w:sz w:val="24"/>
          <w:szCs w:val="24"/>
        </w:rPr>
        <w:t>2</w:t>
      </w:r>
      <w:r w:rsidRPr="00690B65">
        <w:rPr>
          <w:rFonts w:asciiTheme="minorEastAsia" w:eastAsiaTheme="minorEastAsia" w:hAnsiTheme="minorEastAsia" w:hint="eastAsia"/>
          <w:sz w:val="24"/>
          <w:szCs w:val="24"/>
        </w:rPr>
        <w:t>日</w:t>
      </w:r>
      <w:r w:rsidR="00B64C37">
        <w:rPr>
          <w:rFonts w:asciiTheme="minorEastAsia" w:eastAsiaTheme="minorEastAsia" w:hAnsiTheme="minorEastAsia" w:hint="eastAsia"/>
          <w:sz w:val="24"/>
          <w:szCs w:val="24"/>
        </w:rPr>
        <w:t>起</w:t>
      </w:r>
      <w:r w:rsidR="00F775D3">
        <w:rPr>
          <w:rFonts w:asciiTheme="minorEastAsia" w:eastAsiaTheme="minorEastAsia" w:hAnsiTheme="minorEastAsia"/>
          <w:sz w:val="24"/>
          <w:szCs w:val="24"/>
        </w:rPr>
        <w:t>，本基金A类和</w:t>
      </w:r>
      <w:r w:rsidR="00FD542D">
        <w:rPr>
          <w:rFonts w:asciiTheme="minorEastAsia" w:eastAsiaTheme="minorEastAsia" w:hAnsiTheme="minorEastAsia" w:hint="eastAsia"/>
          <w:sz w:val="24"/>
          <w:szCs w:val="24"/>
        </w:rPr>
        <w:t>C</w:t>
      </w:r>
      <w:r w:rsidR="00F775D3">
        <w:rPr>
          <w:rFonts w:asciiTheme="minorEastAsia" w:eastAsiaTheme="minorEastAsia" w:hAnsiTheme="minorEastAsia"/>
          <w:sz w:val="24"/>
          <w:szCs w:val="24"/>
        </w:rPr>
        <w:t>类份额均暂停接受单日单个基金账户单笔或累计超过</w:t>
      </w:r>
      <w:r>
        <w:rPr>
          <w:rFonts w:asciiTheme="minorEastAsia" w:eastAsiaTheme="minorEastAsia" w:hAnsiTheme="minorEastAsia" w:hint="eastAsia"/>
          <w:sz w:val="24"/>
          <w:szCs w:val="24"/>
        </w:rPr>
        <w:t>1</w:t>
      </w:r>
      <w:r w:rsidR="00F775D3">
        <w:rPr>
          <w:rFonts w:asciiTheme="minorEastAsia" w:eastAsiaTheme="minorEastAsia" w:hAnsiTheme="minorEastAsia"/>
          <w:sz w:val="24"/>
          <w:szCs w:val="24"/>
        </w:rPr>
        <w:t>万元（含</w:t>
      </w:r>
      <w:r>
        <w:rPr>
          <w:rFonts w:asciiTheme="minorEastAsia" w:eastAsiaTheme="minorEastAsia" w:hAnsiTheme="minorEastAsia" w:hint="eastAsia"/>
          <w:sz w:val="24"/>
          <w:szCs w:val="24"/>
        </w:rPr>
        <w:t>1</w:t>
      </w:r>
      <w:r w:rsidR="00F775D3">
        <w:rPr>
          <w:rFonts w:asciiTheme="minorEastAsia" w:eastAsiaTheme="minorEastAsia" w:hAnsiTheme="minorEastAsia"/>
          <w:sz w:val="24"/>
          <w:szCs w:val="24"/>
        </w:rPr>
        <w:t>万元）的申购（含定期定额投资</w:t>
      </w:r>
      <w:r w:rsidR="005A6084">
        <w:rPr>
          <w:rFonts w:asciiTheme="minorEastAsia" w:eastAsiaTheme="minorEastAsia" w:hAnsiTheme="minorEastAsia"/>
          <w:sz w:val="24"/>
          <w:szCs w:val="24"/>
        </w:rPr>
        <w:t>和转换转入</w:t>
      </w:r>
      <w:r w:rsidR="00905C60">
        <w:rPr>
          <w:rFonts w:asciiTheme="minorEastAsia" w:eastAsiaTheme="minorEastAsia" w:hAnsiTheme="minorEastAsia" w:hint="eastAsia"/>
          <w:sz w:val="24"/>
          <w:szCs w:val="24"/>
        </w:rPr>
        <w:t>）</w:t>
      </w:r>
      <w:r w:rsidR="00F775D3">
        <w:rPr>
          <w:rFonts w:asciiTheme="minorEastAsia" w:eastAsiaTheme="minorEastAsia" w:hAnsiTheme="minorEastAsia"/>
          <w:sz w:val="24"/>
          <w:szCs w:val="24"/>
        </w:rPr>
        <w:t>申请。如单日单个基金账户单笔申购（含定期定额投资</w:t>
      </w:r>
      <w:r w:rsidR="005A6084">
        <w:rPr>
          <w:rFonts w:asciiTheme="minorEastAsia" w:eastAsiaTheme="minorEastAsia" w:hAnsiTheme="minorEastAsia"/>
          <w:sz w:val="24"/>
          <w:szCs w:val="24"/>
        </w:rPr>
        <w:t>和转换转入</w:t>
      </w:r>
      <w:r w:rsidR="00905C60">
        <w:rPr>
          <w:rFonts w:asciiTheme="minorEastAsia" w:eastAsiaTheme="minorEastAsia" w:hAnsiTheme="minorEastAsia" w:hint="eastAsia"/>
          <w:sz w:val="24"/>
          <w:szCs w:val="24"/>
        </w:rPr>
        <w:t>）</w:t>
      </w:r>
      <w:r w:rsidR="00F775D3">
        <w:rPr>
          <w:rFonts w:asciiTheme="minorEastAsia" w:eastAsiaTheme="minorEastAsia" w:hAnsiTheme="minorEastAsia"/>
          <w:sz w:val="24"/>
          <w:szCs w:val="24"/>
        </w:rPr>
        <w:t>本基金的金额超过</w:t>
      </w:r>
      <w:r>
        <w:rPr>
          <w:rFonts w:asciiTheme="minorEastAsia" w:eastAsiaTheme="minorEastAsia" w:hAnsiTheme="minorEastAsia" w:hint="eastAsia"/>
          <w:sz w:val="24"/>
          <w:szCs w:val="24"/>
        </w:rPr>
        <w:t>1</w:t>
      </w:r>
      <w:r w:rsidR="00905C60">
        <w:rPr>
          <w:rFonts w:asciiTheme="minorEastAsia" w:eastAsiaTheme="minorEastAsia" w:hAnsiTheme="minorEastAsia"/>
          <w:sz w:val="24"/>
          <w:szCs w:val="24"/>
        </w:rPr>
        <w:t>万</w:t>
      </w:r>
      <w:r w:rsidR="00F775D3">
        <w:rPr>
          <w:rFonts w:asciiTheme="minorEastAsia" w:eastAsiaTheme="minorEastAsia" w:hAnsiTheme="minorEastAsia"/>
          <w:sz w:val="24"/>
          <w:szCs w:val="24"/>
        </w:rPr>
        <w:t>元（含</w:t>
      </w:r>
      <w:r>
        <w:rPr>
          <w:rFonts w:asciiTheme="minorEastAsia" w:eastAsiaTheme="minorEastAsia" w:hAnsiTheme="minorEastAsia" w:hint="eastAsia"/>
          <w:sz w:val="24"/>
          <w:szCs w:val="24"/>
        </w:rPr>
        <w:t>1</w:t>
      </w:r>
      <w:r w:rsidR="00905C60">
        <w:rPr>
          <w:rFonts w:asciiTheme="minorEastAsia" w:eastAsiaTheme="minorEastAsia" w:hAnsiTheme="minorEastAsia"/>
          <w:sz w:val="24"/>
          <w:szCs w:val="24"/>
        </w:rPr>
        <w:t>万</w:t>
      </w:r>
      <w:r w:rsidR="00F775D3">
        <w:rPr>
          <w:rFonts w:asciiTheme="minorEastAsia" w:eastAsiaTheme="minorEastAsia" w:hAnsiTheme="minorEastAsia"/>
          <w:sz w:val="24"/>
          <w:szCs w:val="24"/>
        </w:rPr>
        <w:t>元），对该笔申购（含定期定额投资</w:t>
      </w:r>
      <w:r w:rsidR="005A6084">
        <w:rPr>
          <w:rFonts w:asciiTheme="minorEastAsia" w:eastAsiaTheme="minorEastAsia" w:hAnsiTheme="minorEastAsia"/>
          <w:sz w:val="24"/>
          <w:szCs w:val="24"/>
        </w:rPr>
        <w:t>和转换转入</w:t>
      </w:r>
      <w:r w:rsidR="00F775D3">
        <w:rPr>
          <w:rFonts w:asciiTheme="minorEastAsia" w:eastAsiaTheme="minorEastAsia" w:hAnsiTheme="minorEastAsia"/>
          <w:sz w:val="24"/>
          <w:szCs w:val="24"/>
        </w:rPr>
        <w:t>）申请本公司有权拒绝；如单日单个基金账户多笔累计申购（含定期定额投资</w:t>
      </w:r>
      <w:r w:rsidR="005A6084">
        <w:rPr>
          <w:rFonts w:asciiTheme="minorEastAsia" w:eastAsiaTheme="minorEastAsia" w:hAnsiTheme="minorEastAsia"/>
          <w:sz w:val="24"/>
          <w:szCs w:val="24"/>
        </w:rPr>
        <w:t>和转换转入</w:t>
      </w:r>
      <w:r w:rsidR="00E74A27">
        <w:rPr>
          <w:rFonts w:asciiTheme="minorEastAsia" w:eastAsiaTheme="minorEastAsia" w:hAnsiTheme="minorEastAsia"/>
          <w:sz w:val="24"/>
          <w:szCs w:val="24"/>
        </w:rPr>
        <w:t>）</w:t>
      </w:r>
      <w:r w:rsidR="00F775D3">
        <w:rPr>
          <w:rFonts w:asciiTheme="minorEastAsia" w:eastAsiaTheme="minorEastAsia" w:hAnsiTheme="minorEastAsia"/>
          <w:sz w:val="24"/>
          <w:szCs w:val="24"/>
        </w:rPr>
        <w:t>本基金的金额超过</w:t>
      </w:r>
      <w:r>
        <w:rPr>
          <w:rFonts w:asciiTheme="minorEastAsia" w:eastAsiaTheme="minorEastAsia" w:hAnsiTheme="minorEastAsia" w:hint="eastAsia"/>
          <w:sz w:val="24"/>
          <w:szCs w:val="24"/>
        </w:rPr>
        <w:t>1</w:t>
      </w:r>
      <w:r w:rsidR="00F775D3">
        <w:rPr>
          <w:rFonts w:asciiTheme="minorEastAsia" w:eastAsiaTheme="minorEastAsia" w:hAnsiTheme="minorEastAsia"/>
          <w:sz w:val="24"/>
          <w:szCs w:val="24"/>
        </w:rPr>
        <w:t>万元（含</w:t>
      </w:r>
      <w:r>
        <w:rPr>
          <w:rFonts w:asciiTheme="minorEastAsia" w:eastAsiaTheme="minorEastAsia" w:hAnsiTheme="minorEastAsia" w:hint="eastAsia"/>
          <w:sz w:val="24"/>
          <w:szCs w:val="24"/>
        </w:rPr>
        <w:t>1</w:t>
      </w:r>
      <w:r w:rsidR="00F775D3">
        <w:rPr>
          <w:rFonts w:asciiTheme="minorEastAsia" w:eastAsiaTheme="minorEastAsia" w:hAnsiTheme="minorEastAsia"/>
          <w:sz w:val="24"/>
          <w:szCs w:val="24"/>
        </w:rPr>
        <w:t>万元），对超过限额的该笔或多笔申购（含定期定额投资</w:t>
      </w:r>
      <w:r w:rsidR="005A6084">
        <w:rPr>
          <w:rFonts w:asciiTheme="minorEastAsia" w:eastAsiaTheme="minorEastAsia" w:hAnsiTheme="minorEastAsia"/>
          <w:sz w:val="24"/>
          <w:szCs w:val="24"/>
        </w:rPr>
        <w:t>和转换转入</w:t>
      </w:r>
      <w:r w:rsidR="00E74A27">
        <w:rPr>
          <w:rFonts w:asciiTheme="minorEastAsia" w:eastAsiaTheme="minorEastAsia" w:hAnsiTheme="minorEastAsia"/>
          <w:sz w:val="24"/>
          <w:szCs w:val="24"/>
        </w:rPr>
        <w:t>）</w:t>
      </w:r>
      <w:r w:rsidR="00F775D3">
        <w:rPr>
          <w:rFonts w:asciiTheme="minorEastAsia" w:eastAsiaTheme="minorEastAsia" w:hAnsiTheme="minorEastAsia"/>
          <w:sz w:val="24"/>
          <w:szCs w:val="24"/>
        </w:rPr>
        <w:t>申请本公司有权拒绝。</w:t>
      </w:r>
    </w:p>
    <w:p w:rsidR="006676C9" w:rsidRDefault="00F775D3" w:rsidP="006676C9">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在本基金暂停大额申购（含定期定额投资</w:t>
      </w:r>
      <w:r w:rsidR="00261CFD">
        <w:rPr>
          <w:rFonts w:asciiTheme="minorEastAsia" w:eastAsiaTheme="minorEastAsia" w:hAnsiTheme="minorEastAsia"/>
          <w:sz w:val="24"/>
          <w:szCs w:val="24"/>
        </w:rPr>
        <w:t>和转换转入</w:t>
      </w:r>
      <w:r w:rsidR="00E74A27">
        <w:rPr>
          <w:rFonts w:asciiTheme="minorEastAsia" w:eastAsiaTheme="minorEastAsia" w:hAnsiTheme="minorEastAsia"/>
          <w:sz w:val="24"/>
          <w:szCs w:val="24"/>
        </w:rPr>
        <w:t>）</w:t>
      </w:r>
      <w:r>
        <w:rPr>
          <w:rFonts w:asciiTheme="minorEastAsia" w:eastAsiaTheme="minorEastAsia" w:hAnsiTheme="minorEastAsia"/>
          <w:sz w:val="24"/>
          <w:szCs w:val="24"/>
        </w:rPr>
        <w:t>业务期间，本基金的赎回</w:t>
      </w:r>
      <w:r w:rsidR="006E670B">
        <w:rPr>
          <w:rFonts w:asciiTheme="minorEastAsia" w:eastAsiaTheme="minorEastAsia" w:hAnsiTheme="minorEastAsia" w:hint="eastAsia"/>
          <w:sz w:val="24"/>
          <w:szCs w:val="24"/>
        </w:rPr>
        <w:t>、转换转出</w:t>
      </w:r>
      <w:r>
        <w:rPr>
          <w:rFonts w:asciiTheme="minorEastAsia" w:eastAsiaTheme="minorEastAsia" w:hAnsiTheme="minorEastAsia"/>
          <w:sz w:val="24"/>
          <w:szCs w:val="24"/>
        </w:rPr>
        <w:t>等业务正常办理。</w:t>
      </w:r>
      <w:r w:rsidR="00B64C37" w:rsidRPr="00B64C37">
        <w:rPr>
          <w:rFonts w:asciiTheme="minorEastAsia" w:eastAsiaTheme="minorEastAsia" w:hAnsiTheme="minorEastAsia" w:hint="eastAsia"/>
          <w:sz w:val="24"/>
          <w:szCs w:val="24"/>
        </w:rPr>
        <w:t>本基金恢复办理正常申购（含定期定额投资</w:t>
      </w:r>
      <w:r w:rsidR="00261CFD">
        <w:rPr>
          <w:rFonts w:asciiTheme="minorEastAsia" w:eastAsiaTheme="minorEastAsia" w:hAnsiTheme="minorEastAsia"/>
          <w:sz w:val="24"/>
          <w:szCs w:val="24"/>
        </w:rPr>
        <w:t>和转换转入</w:t>
      </w:r>
      <w:r w:rsidR="00B64C37" w:rsidRPr="00B64C37">
        <w:rPr>
          <w:rFonts w:asciiTheme="minorEastAsia" w:eastAsiaTheme="minorEastAsia" w:hAnsiTheme="minorEastAsia" w:hint="eastAsia"/>
          <w:sz w:val="24"/>
          <w:szCs w:val="24"/>
        </w:rPr>
        <w:t>）业务的具体时间，将另行公告。</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基金管理人承诺依照诚实信用、勤勉尽职的原则管理和运用基金资产，但不保证基金一定盈利，也不保证最低收益。基金的过往业绩及其净值高低并不预示其未来业绩表现。基金管理人提醒投资者基金投资的“买者自负”原则，在做出</w:t>
      </w:r>
      <w:r>
        <w:rPr>
          <w:rFonts w:asciiTheme="minorEastAsia" w:eastAsiaTheme="minorEastAsia" w:hAnsiTheme="minorEastAsia"/>
          <w:sz w:val="24"/>
          <w:szCs w:val="24"/>
        </w:rPr>
        <w:lastRenderedPageBreak/>
        <w:t>投资决策后，基金运营状况与基金净值变化引致的投资风险，由投资者自行负担。</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投资者投资本基金前应认真阅读基金合同、招募说明书等法律文件，了解拟投资基金的风险收益特征，并根据自身投资目的、投资期限、投资经验、资产状况等判断基金是否和投资者的风险承受能力相匹配。</w:t>
      </w:r>
    </w:p>
    <w:p w:rsidR="00FB4870" w:rsidRDefault="00FB4870" w:rsidP="00FD45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6676C9" w:rsidRDefault="006676C9" w:rsidP="00E74A27">
      <w:pPr>
        <w:spacing w:line="560" w:lineRule="exact"/>
        <w:ind w:firstLine="420"/>
        <w:jc w:val="right"/>
        <w:rPr>
          <w:rFonts w:asciiTheme="minorEastAsia" w:eastAsiaTheme="minorEastAsia" w:hAnsiTheme="minorEastAsia"/>
          <w:sz w:val="24"/>
          <w:szCs w:val="24"/>
        </w:rPr>
      </w:pPr>
    </w:p>
    <w:p w:rsidR="00E413B5" w:rsidRDefault="00F775D3" w:rsidP="00E74A27">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中银基金管理有限公司 </w:t>
      </w:r>
    </w:p>
    <w:p w:rsidR="00364C2A" w:rsidRPr="00D82740" w:rsidRDefault="00402B6D" w:rsidP="00E74A27">
      <w:pPr>
        <w:spacing w:line="560" w:lineRule="exact"/>
        <w:ind w:firstLine="420"/>
        <w:jc w:val="right"/>
        <w:rPr>
          <w:rFonts w:asciiTheme="minorEastAsia" w:eastAsiaTheme="minorEastAsia" w:hAnsiTheme="minorEastAsia"/>
          <w:sz w:val="24"/>
          <w:szCs w:val="24"/>
        </w:rPr>
      </w:pPr>
      <w:r w:rsidRPr="00D82740">
        <w:rPr>
          <w:rFonts w:asciiTheme="minorEastAsia" w:eastAsiaTheme="minorEastAsia" w:hAnsiTheme="minorEastAsia"/>
          <w:sz w:val="24"/>
          <w:szCs w:val="24"/>
        </w:rPr>
        <w:t>201</w:t>
      </w:r>
      <w:r>
        <w:rPr>
          <w:rFonts w:asciiTheme="minorEastAsia" w:eastAsiaTheme="minorEastAsia" w:hAnsiTheme="minorEastAsia" w:hint="eastAsia"/>
          <w:sz w:val="24"/>
          <w:szCs w:val="24"/>
        </w:rPr>
        <w:t>9</w:t>
      </w:r>
      <w:r w:rsidRPr="00D82740">
        <w:rPr>
          <w:rFonts w:asciiTheme="minorEastAsia" w:eastAsiaTheme="minorEastAsia" w:hAnsiTheme="minorEastAsia"/>
          <w:sz w:val="24"/>
          <w:szCs w:val="24"/>
        </w:rPr>
        <w:t>年</w:t>
      </w:r>
      <w:r>
        <w:rPr>
          <w:rFonts w:asciiTheme="minorEastAsia" w:eastAsiaTheme="minorEastAsia" w:hAnsiTheme="minorEastAsia" w:hint="eastAsia"/>
          <w:sz w:val="24"/>
          <w:szCs w:val="24"/>
        </w:rPr>
        <w:t>8</w:t>
      </w:r>
      <w:r w:rsidR="004E4C56">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w:t>
      </w:r>
      <w:r w:rsidRPr="00D82740">
        <w:rPr>
          <w:rFonts w:asciiTheme="minorEastAsia" w:eastAsiaTheme="minorEastAsia" w:hAnsiTheme="minorEastAsia"/>
          <w:sz w:val="24"/>
          <w:szCs w:val="24"/>
        </w:rPr>
        <w:t>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AA5" w:rsidRDefault="007F2AA5" w:rsidP="00D327FA">
      <w:r>
        <w:separator/>
      </w:r>
    </w:p>
  </w:endnote>
  <w:endnote w:type="continuationSeparator" w:id="1">
    <w:p w:rsidR="007F2AA5" w:rsidRDefault="007F2AA5"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AA5" w:rsidRDefault="007F2AA5" w:rsidP="00D327FA">
      <w:r>
        <w:separator/>
      </w:r>
    </w:p>
  </w:footnote>
  <w:footnote w:type="continuationSeparator" w:id="1">
    <w:p w:rsidR="007F2AA5" w:rsidRDefault="007F2AA5"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7FA"/>
    <w:rsid w:val="00001529"/>
    <w:rsid w:val="000020D6"/>
    <w:rsid w:val="00013E86"/>
    <w:rsid w:val="00014582"/>
    <w:rsid w:val="00020378"/>
    <w:rsid w:val="0004105A"/>
    <w:rsid w:val="00041353"/>
    <w:rsid w:val="00041D74"/>
    <w:rsid w:val="00047EA6"/>
    <w:rsid w:val="000746EF"/>
    <w:rsid w:val="00082F4A"/>
    <w:rsid w:val="000B3013"/>
    <w:rsid w:val="000E2B3D"/>
    <w:rsid w:val="000E4CBF"/>
    <w:rsid w:val="001061D9"/>
    <w:rsid w:val="001161A4"/>
    <w:rsid w:val="001169BB"/>
    <w:rsid w:val="00164B1F"/>
    <w:rsid w:val="001677EE"/>
    <w:rsid w:val="00180A4E"/>
    <w:rsid w:val="00180DA3"/>
    <w:rsid w:val="0019356F"/>
    <w:rsid w:val="001A3CA1"/>
    <w:rsid w:val="001B4F9F"/>
    <w:rsid w:val="001C0A65"/>
    <w:rsid w:val="001D1689"/>
    <w:rsid w:val="001E2D2D"/>
    <w:rsid w:val="001E4CD3"/>
    <w:rsid w:val="00204E64"/>
    <w:rsid w:val="00245724"/>
    <w:rsid w:val="00261CFD"/>
    <w:rsid w:val="00265B63"/>
    <w:rsid w:val="0028798D"/>
    <w:rsid w:val="002935EF"/>
    <w:rsid w:val="00297148"/>
    <w:rsid w:val="002C360B"/>
    <w:rsid w:val="002E26DF"/>
    <w:rsid w:val="002F7241"/>
    <w:rsid w:val="00321DD2"/>
    <w:rsid w:val="00327DA7"/>
    <w:rsid w:val="0033513C"/>
    <w:rsid w:val="003612CB"/>
    <w:rsid w:val="0036784E"/>
    <w:rsid w:val="00386A1F"/>
    <w:rsid w:val="003A18FA"/>
    <w:rsid w:val="003D4434"/>
    <w:rsid w:val="003F1892"/>
    <w:rsid w:val="00402B6D"/>
    <w:rsid w:val="004237B0"/>
    <w:rsid w:val="00444C43"/>
    <w:rsid w:val="00473869"/>
    <w:rsid w:val="0048692B"/>
    <w:rsid w:val="004966BA"/>
    <w:rsid w:val="004B0113"/>
    <w:rsid w:val="004B2651"/>
    <w:rsid w:val="004D08B7"/>
    <w:rsid w:val="004D5DD0"/>
    <w:rsid w:val="004D6346"/>
    <w:rsid w:val="004E1ABB"/>
    <w:rsid w:val="004E2421"/>
    <w:rsid w:val="004E37E5"/>
    <w:rsid w:val="004E4C56"/>
    <w:rsid w:val="004F0521"/>
    <w:rsid w:val="004F51E8"/>
    <w:rsid w:val="00523123"/>
    <w:rsid w:val="00525022"/>
    <w:rsid w:val="005350AE"/>
    <w:rsid w:val="00540343"/>
    <w:rsid w:val="00556348"/>
    <w:rsid w:val="00564298"/>
    <w:rsid w:val="00583511"/>
    <w:rsid w:val="005A1524"/>
    <w:rsid w:val="005A6084"/>
    <w:rsid w:val="005C4FCC"/>
    <w:rsid w:val="005E5C93"/>
    <w:rsid w:val="005E7207"/>
    <w:rsid w:val="005F1AF0"/>
    <w:rsid w:val="006101E8"/>
    <w:rsid w:val="00611838"/>
    <w:rsid w:val="00614995"/>
    <w:rsid w:val="00631616"/>
    <w:rsid w:val="00642AC1"/>
    <w:rsid w:val="00646522"/>
    <w:rsid w:val="006676C9"/>
    <w:rsid w:val="00667991"/>
    <w:rsid w:val="00671529"/>
    <w:rsid w:val="006774E7"/>
    <w:rsid w:val="00685B38"/>
    <w:rsid w:val="006A4209"/>
    <w:rsid w:val="006D10B5"/>
    <w:rsid w:val="006E670B"/>
    <w:rsid w:val="006F1667"/>
    <w:rsid w:val="00710485"/>
    <w:rsid w:val="00725538"/>
    <w:rsid w:val="00727899"/>
    <w:rsid w:val="00734D3D"/>
    <w:rsid w:val="0074547E"/>
    <w:rsid w:val="00753DDE"/>
    <w:rsid w:val="00770DB7"/>
    <w:rsid w:val="007A0FCD"/>
    <w:rsid w:val="007B1D31"/>
    <w:rsid w:val="007B5A6F"/>
    <w:rsid w:val="007B737B"/>
    <w:rsid w:val="007C42D0"/>
    <w:rsid w:val="007F2AA5"/>
    <w:rsid w:val="0081164B"/>
    <w:rsid w:val="008147F6"/>
    <w:rsid w:val="0082571C"/>
    <w:rsid w:val="00827D4A"/>
    <w:rsid w:val="0083445C"/>
    <w:rsid w:val="00841AFE"/>
    <w:rsid w:val="008472DB"/>
    <w:rsid w:val="00853A75"/>
    <w:rsid w:val="00875F57"/>
    <w:rsid w:val="00876EAC"/>
    <w:rsid w:val="008B3DE1"/>
    <w:rsid w:val="008B4946"/>
    <w:rsid w:val="008D3261"/>
    <w:rsid w:val="008F225D"/>
    <w:rsid w:val="00903019"/>
    <w:rsid w:val="00905C60"/>
    <w:rsid w:val="009076AD"/>
    <w:rsid w:val="00932FF1"/>
    <w:rsid w:val="00956B0F"/>
    <w:rsid w:val="00963C6C"/>
    <w:rsid w:val="009723E9"/>
    <w:rsid w:val="00980853"/>
    <w:rsid w:val="009A0B2E"/>
    <w:rsid w:val="009A0B67"/>
    <w:rsid w:val="009C5858"/>
    <w:rsid w:val="00A41A2E"/>
    <w:rsid w:val="00A516C4"/>
    <w:rsid w:val="00A64BAD"/>
    <w:rsid w:val="00A7303F"/>
    <w:rsid w:val="00AA31D8"/>
    <w:rsid w:val="00AA3A47"/>
    <w:rsid w:val="00B101F7"/>
    <w:rsid w:val="00B13229"/>
    <w:rsid w:val="00B243AE"/>
    <w:rsid w:val="00B3341F"/>
    <w:rsid w:val="00B40A5A"/>
    <w:rsid w:val="00B5053A"/>
    <w:rsid w:val="00B52AD6"/>
    <w:rsid w:val="00B62C2E"/>
    <w:rsid w:val="00B62D4C"/>
    <w:rsid w:val="00B64C37"/>
    <w:rsid w:val="00B91EB4"/>
    <w:rsid w:val="00BA6967"/>
    <w:rsid w:val="00BB00E4"/>
    <w:rsid w:val="00BB42C8"/>
    <w:rsid w:val="00BD601B"/>
    <w:rsid w:val="00BD6D93"/>
    <w:rsid w:val="00C41B61"/>
    <w:rsid w:val="00C50193"/>
    <w:rsid w:val="00C660CB"/>
    <w:rsid w:val="00C81137"/>
    <w:rsid w:val="00CD51AC"/>
    <w:rsid w:val="00CE241E"/>
    <w:rsid w:val="00D0140F"/>
    <w:rsid w:val="00D100C9"/>
    <w:rsid w:val="00D114B7"/>
    <w:rsid w:val="00D20199"/>
    <w:rsid w:val="00D217B5"/>
    <w:rsid w:val="00D27BD1"/>
    <w:rsid w:val="00D327FA"/>
    <w:rsid w:val="00D33E60"/>
    <w:rsid w:val="00D37CD5"/>
    <w:rsid w:val="00D47EAC"/>
    <w:rsid w:val="00D82740"/>
    <w:rsid w:val="00DB34A5"/>
    <w:rsid w:val="00DC1D4F"/>
    <w:rsid w:val="00DC7C60"/>
    <w:rsid w:val="00DD66A8"/>
    <w:rsid w:val="00DE194B"/>
    <w:rsid w:val="00DE5291"/>
    <w:rsid w:val="00DE5E75"/>
    <w:rsid w:val="00E03E86"/>
    <w:rsid w:val="00E05F80"/>
    <w:rsid w:val="00E413B5"/>
    <w:rsid w:val="00E57BCF"/>
    <w:rsid w:val="00E72255"/>
    <w:rsid w:val="00E74A27"/>
    <w:rsid w:val="00E77D74"/>
    <w:rsid w:val="00EA550A"/>
    <w:rsid w:val="00EE1823"/>
    <w:rsid w:val="00EE59DE"/>
    <w:rsid w:val="00F14414"/>
    <w:rsid w:val="00F5252D"/>
    <w:rsid w:val="00F603DC"/>
    <w:rsid w:val="00F64447"/>
    <w:rsid w:val="00F65D4E"/>
    <w:rsid w:val="00F775D3"/>
    <w:rsid w:val="00F875F9"/>
    <w:rsid w:val="00F95610"/>
    <w:rsid w:val="00FB4870"/>
    <w:rsid w:val="00FC2E1B"/>
    <w:rsid w:val="00FD4504"/>
    <w:rsid w:val="00FD542D"/>
    <w:rsid w:val="00FD7428"/>
    <w:rsid w:val="00FF0DDC"/>
    <w:rsid w:val="00FF5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6706-0C46-464D-945D-6E8AC941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1188</Characters>
  <Application>Microsoft Office Word</Application>
  <DocSecurity>4</DocSecurity>
  <Lines>9</Lines>
  <Paragraphs>2</Paragraphs>
  <ScaleCrop>false</ScaleCrop>
  <Company>微软中国</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2019-08-01T16:00:00Z</dcterms:created>
  <dcterms:modified xsi:type="dcterms:W3CDTF">2019-08-01T16:00:00Z</dcterms:modified>
</cp:coreProperties>
</file>