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534" w:rsidRDefault="000A6534" w:rsidP="00F00FCB">
      <w:pPr>
        <w:pStyle w:val="-"/>
        <w:ind w:firstLine="420"/>
      </w:pPr>
    </w:p>
    <w:p w:rsidR="000A6534" w:rsidRDefault="000A6534" w:rsidP="000A6534">
      <w:pPr>
        <w:jc w:val="center"/>
        <w:rPr>
          <w:rFonts w:ascii="宋体" w:hAnsi="宋体"/>
          <w:b/>
          <w:bCs/>
          <w:sz w:val="28"/>
          <w:szCs w:val="30"/>
        </w:rPr>
      </w:pPr>
    </w:p>
    <w:p w:rsidR="0044723E" w:rsidRPr="0044723E" w:rsidRDefault="00B0143D" w:rsidP="0044723E">
      <w:pPr>
        <w:jc w:val="center"/>
        <w:rPr>
          <w:rFonts w:ascii="宋体" w:hAnsi="宋体"/>
          <w:b/>
          <w:bCs/>
          <w:sz w:val="48"/>
          <w:szCs w:val="30"/>
        </w:rPr>
      </w:pPr>
      <w:r>
        <w:rPr>
          <w:rFonts w:ascii="宋体" w:hAnsi="宋体" w:hint="eastAsia"/>
          <w:b/>
          <w:bCs/>
          <w:sz w:val="48"/>
          <w:szCs w:val="30"/>
        </w:rPr>
        <w:t>招商全球资源股票型证券投资基金</w:t>
      </w:r>
      <w:r>
        <w:rPr>
          <w:rFonts w:ascii="宋体" w:hAnsi="宋体"/>
          <w:b/>
          <w:bCs/>
          <w:sz w:val="48"/>
          <w:szCs w:val="30"/>
        </w:rPr>
        <w:t>2019年第2季度报告</w:t>
      </w:r>
    </w:p>
    <w:p w:rsidR="0044723E" w:rsidRDefault="0044723E" w:rsidP="00D17C56">
      <w:pPr>
        <w:jc w:val="center"/>
        <w:rPr>
          <w:rFonts w:ascii="宋体" w:hAnsi="宋体"/>
          <w:b/>
          <w:bCs/>
          <w:sz w:val="48"/>
          <w:szCs w:val="30"/>
        </w:rPr>
      </w:pPr>
      <w:bookmarkStart w:id="0" w:name="OLE_LINK1"/>
      <w:bookmarkStart w:id="1" w:name="OLE_LINK2"/>
    </w:p>
    <w:p w:rsidR="00D17C56" w:rsidRDefault="00D17C56" w:rsidP="00D17C56">
      <w:pPr>
        <w:jc w:val="center"/>
        <w:rPr>
          <w:rFonts w:ascii="宋体" w:hAnsi="宋体"/>
          <w:b/>
          <w:bCs/>
          <w:sz w:val="28"/>
          <w:szCs w:val="30"/>
        </w:rPr>
      </w:pPr>
    </w:p>
    <w:bookmarkEnd w:id="0"/>
    <w:bookmarkEnd w:id="1"/>
    <w:p w:rsidR="00D17C56" w:rsidRDefault="00B0143D" w:rsidP="00D17C56">
      <w:pPr>
        <w:jc w:val="center"/>
        <w:rPr>
          <w:rFonts w:ascii="宋体" w:hAnsi="宋体"/>
          <w:b/>
          <w:bCs/>
          <w:sz w:val="28"/>
          <w:szCs w:val="30"/>
        </w:rPr>
      </w:pPr>
      <w:r>
        <w:rPr>
          <w:rFonts w:ascii="宋体" w:hAnsi="宋体"/>
          <w:b/>
          <w:bCs/>
          <w:sz w:val="28"/>
          <w:szCs w:val="30"/>
        </w:rPr>
        <w:t>2019年06月30日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B0143D">
        <w:rPr>
          <w:rFonts w:ascii="宋体" w:hAnsi="宋体" w:hint="eastAsia"/>
          <w:b/>
          <w:bCs/>
          <w:sz w:val="28"/>
          <w:szCs w:val="30"/>
        </w:rPr>
        <w:t>招商基金管理有限公司</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B0143D">
        <w:rPr>
          <w:rFonts w:ascii="宋体" w:hAnsi="宋体" w:hint="eastAsia"/>
          <w:b/>
          <w:bCs/>
          <w:sz w:val="28"/>
          <w:szCs w:val="30"/>
        </w:rPr>
        <w:t>中国工商银行股份有限公司</w:t>
      </w:r>
    </w:p>
    <w:p w:rsidR="00EF763C" w:rsidRDefault="00AE3F5B" w:rsidP="00A94D0E">
      <w:pPr>
        <w:ind w:firstLineChars="600" w:firstLine="1687"/>
        <w:rPr>
          <w:rFonts w:ascii="宋体" w:hAnsi="宋体"/>
          <w:b/>
          <w:bCs/>
          <w:sz w:val="28"/>
          <w:szCs w:val="30"/>
        </w:rPr>
      </w:pPr>
      <w:r w:rsidRPr="00425AEE">
        <w:rPr>
          <w:rFonts w:ascii="宋体" w:hAnsi="宋体" w:hint="eastAsia"/>
          <w:b/>
          <w:bCs/>
          <w:sz w:val="28"/>
          <w:szCs w:val="30"/>
        </w:rPr>
        <w:t>送出日期：</w:t>
      </w:r>
      <w:r w:rsidR="00B0143D">
        <w:rPr>
          <w:rFonts w:ascii="宋体" w:hAnsi="宋体"/>
          <w:b/>
          <w:bCs/>
          <w:sz w:val="28"/>
          <w:szCs w:val="30"/>
        </w:rPr>
        <w:t>2019年7月19日</w:t>
      </w:r>
    </w:p>
    <w:p w:rsidR="00D30948" w:rsidRPr="00A94D0E" w:rsidRDefault="00D30948" w:rsidP="00A94D0E">
      <w:pPr>
        <w:ind w:firstLineChars="600" w:firstLine="1687"/>
        <w:rPr>
          <w:rFonts w:ascii="宋体" w:hAnsi="宋体"/>
          <w:b/>
          <w:bCs/>
          <w:sz w:val="28"/>
          <w:szCs w:val="30"/>
        </w:rPr>
      </w:pPr>
    </w:p>
    <w:p w:rsidR="00E46AD4" w:rsidRDefault="005805A4" w:rsidP="00B0143D">
      <w:pPr>
        <w:pStyle w:val="-1"/>
        <w:ind w:left="281" w:hanging="281"/>
      </w:pPr>
      <w:r>
        <w:br w:type="page"/>
      </w:r>
      <w:r w:rsidR="00B0143D">
        <w:rPr>
          <w:rFonts w:hint="eastAsia"/>
        </w:rPr>
        <w:lastRenderedPageBreak/>
        <w:t>重要提示</w:t>
      </w:r>
    </w:p>
    <w:p w:rsidR="00B0143D" w:rsidRDefault="00B0143D" w:rsidP="00B0143D">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B0143D" w:rsidRDefault="00B0143D" w:rsidP="00B0143D">
      <w:pPr>
        <w:pStyle w:val="-"/>
        <w:ind w:firstLine="420"/>
      </w:pPr>
      <w:r>
        <w:rPr>
          <w:rFonts w:hint="eastAsia"/>
        </w:rPr>
        <w:t>基金托管人中国工商银行股份有限公司根据本基金合同规定，于2019年7月18日复核了本报告中的财务指标、净值表现和投资组合报告等内容，保证复核内容不存在虚假记载、误导性陈述或者重大遗漏。</w:t>
      </w:r>
    </w:p>
    <w:p w:rsidR="00B0143D" w:rsidRDefault="00B0143D" w:rsidP="00B0143D">
      <w:pPr>
        <w:pStyle w:val="-"/>
        <w:ind w:firstLine="420"/>
      </w:pPr>
      <w:r>
        <w:rPr>
          <w:rFonts w:hint="eastAsia"/>
        </w:rPr>
        <w:t>基金管理人承诺以诚实信用、勤勉尽责的原则管理和运用基金资产，但不保证基金一定盈利。</w:t>
      </w:r>
    </w:p>
    <w:p w:rsidR="00B0143D" w:rsidRDefault="00B0143D" w:rsidP="00B0143D">
      <w:pPr>
        <w:pStyle w:val="-"/>
        <w:ind w:firstLine="420"/>
      </w:pPr>
      <w:r>
        <w:rPr>
          <w:rFonts w:hint="eastAsia"/>
        </w:rPr>
        <w:t>基金的过往业绩并不代表其未来表现。投资有风险，投资者在作出投资决策前应仔细阅读本基金的招募说明书。</w:t>
      </w:r>
    </w:p>
    <w:p w:rsidR="00B0143D" w:rsidRDefault="00B0143D" w:rsidP="00B0143D">
      <w:pPr>
        <w:pStyle w:val="-"/>
        <w:ind w:firstLine="420"/>
      </w:pPr>
      <w:r>
        <w:rPr>
          <w:rFonts w:hint="eastAsia"/>
        </w:rPr>
        <w:t>本报告中财务资料未经审计。</w:t>
      </w:r>
    </w:p>
    <w:p w:rsidR="00B0143D" w:rsidRDefault="00B0143D" w:rsidP="00B0143D">
      <w:pPr>
        <w:pStyle w:val="-"/>
        <w:ind w:firstLine="420"/>
      </w:pPr>
      <w:r>
        <w:rPr>
          <w:rFonts w:hint="eastAsia"/>
        </w:rPr>
        <w:t>本报告期自2019年4月1日起至5月7日（最后运作日）止。</w:t>
      </w:r>
    </w:p>
    <w:p w:rsidR="00B0143D" w:rsidRDefault="00B0143D" w:rsidP="00B0143D">
      <w:pPr>
        <w:pStyle w:val="-1"/>
        <w:ind w:left="281" w:hanging="281"/>
      </w:pPr>
      <w:r>
        <w:rPr>
          <w:rFonts w:hint="eastAsia"/>
        </w:rPr>
        <w:t>基金产品概况</w:t>
      </w:r>
    </w:p>
    <w:tbl>
      <w:tblPr>
        <w:tblStyle w:val="-noheader"/>
        <w:tblW w:w="0" w:type="auto"/>
        <w:tblLayout w:type="fixed"/>
        <w:tblLook w:val="04A0"/>
      </w:tblPr>
      <w:tblGrid>
        <w:gridCol w:w="4261"/>
        <w:gridCol w:w="4261"/>
      </w:tblGrid>
      <w:tr w:rsidR="00B0143D" w:rsidTr="00B0143D">
        <w:tc>
          <w:tcPr>
            <w:tcW w:w="4261" w:type="dxa"/>
          </w:tcPr>
          <w:p w:rsidR="00B0143D" w:rsidRDefault="00B0143D" w:rsidP="00B0143D">
            <w:pPr>
              <w:jc w:val="left"/>
            </w:pPr>
            <w:r>
              <w:rPr>
                <w:rFonts w:hint="eastAsia"/>
              </w:rPr>
              <w:t>基金简称</w:t>
            </w:r>
          </w:p>
        </w:tc>
        <w:tc>
          <w:tcPr>
            <w:tcW w:w="4261" w:type="dxa"/>
          </w:tcPr>
          <w:p w:rsidR="00B0143D" w:rsidRDefault="00B0143D" w:rsidP="00B0143D">
            <w:pPr>
              <w:jc w:val="left"/>
            </w:pPr>
            <w:r>
              <w:rPr>
                <w:rFonts w:hint="eastAsia"/>
              </w:rPr>
              <w:t>招商全球资源股票</w:t>
            </w:r>
            <w:r>
              <w:rPr>
                <w:rFonts w:hint="eastAsia"/>
              </w:rPr>
              <w:t>(QDII)</w:t>
            </w:r>
          </w:p>
        </w:tc>
      </w:tr>
      <w:tr w:rsidR="00B0143D" w:rsidTr="00B0143D">
        <w:tc>
          <w:tcPr>
            <w:tcW w:w="4261" w:type="dxa"/>
          </w:tcPr>
          <w:p w:rsidR="00B0143D" w:rsidRDefault="00B0143D" w:rsidP="00B0143D">
            <w:pPr>
              <w:jc w:val="left"/>
            </w:pPr>
            <w:r>
              <w:rPr>
                <w:rFonts w:hint="eastAsia"/>
              </w:rPr>
              <w:t>基金主代码</w:t>
            </w:r>
          </w:p>
        </w:tc>
        <w:tc>
          <w:tcPr>
            <w:tcW w:w="4261" w:type="dxa"/>
          </w:tcPr>
          <w:p w:rsidR="00B0143D" w:rsidRDefault="00B0143D" w:rsidP="00B0143D">
            <w:pPr>
              <w:jc w:val="left"/>
            </w:pPr>
            <w:r>
              <w:t>217015</w:t>
            </w:r>
          </w:p>
        </w:tc>
      </w:tr>
      <w:tr w:rsidR="00B0143D" w:rsidTr="00B0143D">
        <w:tc>
          <w:tcPr>
            <w:tcW w:w="4261" w:type="dxa"/>
          </w:tcPr>
          <w:p w:rsidR="00B0143D" w:rsidRDefault="00B0143D" w:rsidP="00B0143D">
            <w:pPr>
              <w:jc w:val="left"/>
            </w:pPr>
            <w:r>
              <w:rPr>
                <w:rFonts w:hint="eastAsia"/>
              </w:rPr>
              <w:t>交易代码</w:t>
            </w:r>
          </w:p>
        </w:tc>
        <w:tc>
          <w:tcPr>
            <w:tcW w:w="4261" w:type="dxa"/>
          </w:tcPr>
          <w:p w:rsidR="00B0143D" w:rsidRDefault="00B0143D" w:rsidP="00B0143D">
            <w:pPr>
              <w:jc w:val="left"/>
            </w:pPr>
            <w:r>
              <w:t>217015</w:t>
            </w:r>
          </w:p>
        </w:tc>
      </w:tr>
      <w:tr w:rsidR="00B0143D" w:rsidTr="00B0143D">
        <w:tc>
          <w:tcPr>
            <w:tcW w:w="4261" w:type="dxa"/>
          </w:tcPr>
          <w:p w:rsidR="00B0143D" w:rsidRDefault="00B0143D" w:rsidP="00B0143D">
            <w:pPr>
              <w:jc w:val="left"/>
            </w:pPr>
            <w:r>
              <w:rPr>
                <w:rFonts w:hint="eastAsia"/>
              </w:rPr>
              <w:t>基金运作方式</w:t>
            </w:r>
          </w:p>
        </w:tc>
        <w:tc>
          <w:tcPr>
            <w:tcW w:w="4261" w:type="dxa"/>
          </w:tcPr>
          <w:p w:rsidR="00B0143D" w:rsidRDefault="00B0143D" w:rsidP="00B0143D">
            <w:pPr>
              <w:jc w:val="left"/>
            </w:pPr>
            <w:r>
              <w:rPr>
                <w:rFonts w:hint="eastAsia"/>
              </w:rPr>
              <w:t>契约型开放式</w:t>
            </w:r>
          </w:p>
        </w:tc>
      </w:tr>
      <w:tr w:rsidR="00B0143D" w:rsidTr="00B0143D">
        <w:tc>
          <w:tcPr>
            <w:tcW w:w="4261" w:type="dxa"/>
          </w:tcPr>
          <w:p w:rsidR="00B0143D" w:rsidRDefault="00B0143D" w:rsidP="00B0143D">
            <w:pPr>
              <w:jc w:val="left"/>
            </w:pPr>
            <w:r>
              <w:rPr>
                <w:rFonts w:hint="eastAsia"/>
              </w:rPr>
              <w:t>基金合同生效日</w:t>
            </w:r>
          </w:p>
        </w:tc>
        <w:tc>
          <w:tcPr>
            <w:tcW w:w="4261" w:type="dxa"/>
          </w:tcPr>
          <w:p w:rsidR="00B0143D" w:rsidRDefault="00B0143D" w:rsidP="00B0143D">
            <w:pPr>
              <w:jc w:val="left"/>
            </w:pPr>
            <w:r>
              <w:rPr>
                <w:rFonts w:hint="eastAsia"/>
              </w:rPr>
              <w:t>2010</w:t>
            </w:r>
            <w:r>
              <w:rPr>
                <w:rFonts w:hint="eastAsia"/>
              </w:rPr>
              <w:t>年</w:t>
            </w:r>
            <w:r>
              <w:rPr>
                <w:rFonts w:hint="eastAsia"/>
              </w:rPr>
              <w:t>3</w:t>
            </w:r>
            <w:r>
              <w:rPr>
                <w:rFonts w:hint="eastAsia"/>
              </w:rPr>
              <w:t>月</w:t>
            </w:r>
            <w:r>
              <w:rPr>
                <w:rFonts w:hint="eastAsia"/>
              </w:rPr>
              <w:t>25</w:t>
            </w:r>
            <w:r>
              <w:rPr>
                <w:rFonts w:hint="eastAsia"/>
              </w:rPr>
              <w:t>日</w:t>
            </w:r>
          </w:p>
        </w:tc>
      </w:tr>
      <w:tr w:rsidR="00B0143D" w:rsidTr="00B0143D">
        <w:tc>
          <w:tcPr>
            <w:tcW w:w="4261" w:type="dxa"/>
          </w:tcPr>
          <w:p w:rsidR="00B0143D" w:rsidRDefault="00B0143D" w:rsidP="00B0143D">
            <w:pPr>
              <w:jc w:val="left"/>
            </w:pPr>
            <w:r>
              <w:rPr>
                <w:rFonts w:hint="eastAsia"/>
              </w:rPr>
              <w:t>报告期末基金份额总额</w:t>
            </w:r>
          </w:p>
        </w:tc>
        <w:tc>
          <w:tcPr>
            <w:tcW w:w="4261" w:type="dxa"/>
          </w:tcPr>
          <w:p w:rsidR="00B0143D" w:rsidRDefault="00B0143D" w:rsidP="00B0143D">
            <w:pPr>
              <w:jc w:val="left"/>
            </w:pPr>
            <w:r>
              <w:rPr>
                <w:rFonts w:hint="eastAsia"/>
              </w:rPr>
              <w:t>20,002,644.44</w:t>
            </w:r>
            <w:r>
              <w:rPr>
                <w:rFonts w:hint="eastAsia"/>
              </w:rPr>
              <w:t>份</w:t>
            </w:r>
          </w:p>
        </w:tc>
      </w:tr>
      <w:tr w:rsidR="00B0143D" w:rsidTr="00B0143D">
        <w:tc>
          <w:tcPr>
            <w:tcW w:w="4261" w:type="dxa"/>
          </w:tcPr>
          <w:p w:rsidR="00B0143D" w:rsidRDefault="00B0143D" w:rsidP="00B0143D">
            <w:pPr>
              <w:jc w:val="left"/>
            </w:pPr>
            <w:r>
              <w:rPr>
                <w:rFonts w:hint="eastAsia"/>
              </w:rPr>
              <w:t>投资目标</w:t>
            </w:r>
          </w:p>
        </w:tc>
        <w:tc>
          <w:tcPr>
            <w:tcW w:w="4261" w:type="dxa"/>
          </w:tcPr>
          <w:p w:rsidR="00B0143D" w:rsidRDefault="00B0143D" w:rsidP="00B0143D">
            <w:pPr>
              <w:jc w:val="left"/>
            </w:pPr>
            <w:r>
              <w:rPr>
                <w:rFonts w:hint="eastAsia"/>
              </w:rPr>
              <w:t>本基金在全球范围内精选优质的资源类公司进行投资，通过积极主动的资产配置和组合管理，追求有效风险控制下的长期资本增值。</w:t>
            </w:r>
          </w:p>
        </w:tc>
      </w:tr>
      <w:tr w:rsidR="00B0143D" w:rsidTr="00B0143D">
        <w:tc>
          <w:tcPr>
            <w:tcW w:w="4261" w:type="dxa"/>
          </w:tcPr>
          <w:p w:rsidR="00B0143D" w:rsidRDefault="00B0143D" w:rsidP="00B0143D">
            <w:pPr>
              <w:jc w:val="left"/>
            </w:pPr>
            <w:r>
              <w:rPr>
                <w:rFonts w:hint="eastAsia"/>
              </w:rPr>
              <w:t>投资策略</w:t>
            </w:r>
          </w:p>
        </w:tc>
        <w:tc>
          <w:tcPr>
            <w:tcW w:w="4261" w:type="dxa"/>
          </w:tcPr>
          <w:p w:rsidR="00B0143D" w:rsidRDefault="00B0143D" w:rsidP="00B0143D">
            <w:pPr>
              <w:jc w:val="left"/>
            </w:pPr>
            <w:r>
              <w:rPr>
                <w:rFonts w:hint="eastAsia"/>
              </w:rPr>
              <w:t>本基金将投资分为两类：核心投资和机会投资。其中，核心投资指投资于股东价值呈现持续增长趋势的上市公司；机会投资指投资于未来具有股东价值改善潜力的上市公司，且这些公司未来股东价值提升空间较大。</w:t>
            </w:r>
          </w:p>
          <w:p w:rsidR="00B0143D" w:rsidRDefault="00B0143D" w:rsidP="00B0143D">
            <w:pPr>
              <w:jc w:val="left"/>
            </w:pPr>
            <w:r>
              <w:rPr>
                <w:rFonts w:hint="eastAsia"/>
              </w:rPr>
              <w:t>本基金通过“自下而上”和“自上而下”的分析方法以及数量测算的综合运用，筛选出那些股东价值或股东价值增长潜力被错误判断，且这种误判反映于股价的股票。</w:t>
            </w:r>
          </w:p>
        </w:tc>
      </w:tr>
      <w:tr w:rsidR="00B0143D" w:rsidTr="00B0143D">
        <w:tc>
          <w:tcPr>
            <w:tcW w:w="4261" w:type="dxa"/>
          </w:tcPr>
          <w:p w:rsidR="00B0143D" w:rsidRDefault="00B0143D" w:rsidP="00B0143D">
            <w:pPr>
              <w:jc w:val="left"/>
            </w:pPr>
            <w:r>
              <w:rPr>
                <w:rFonts w:hint="eastAsia"/>
              </w:rPr>
              <w:t>业绩比较基准</w:t>
            </w:r>
          </w:p>
        </w:tc>
        <w:tc>
          <w:tcPr>
            <w:tcW w:w="4261" w:type="dxa"/>
          </w:tcPr>
          <w:p w:rsidR="00B0143D" w:rsidRDefault="00B0143D" w:rsidP="00B0143D">
            <w:pPr>
              <w:jc w:val="left"/>
            </w:pPr>
            <w:r>
              <w:rPr>
                <w:rFonts w:hint="eastAsia"/>
              </w:rPr>
              <w:t>25%</w:t>
            </w:r>
            <w:r>
              <w:rPr>
                <w:rFonts w:hint="eastAsia"/>
              </w:rPr>
              <w:t>×摩根斯坦利世界能源指数（</w:t>
            </w:r>
            <w:r>
              <w:rPr>
                <w:rFonts w:hint="eastAsia"/>
              </w:rPr>
              <w:t>MSCI World Energy Index</w:t>
            </w:r>
            <w:r>
              <w:rPr>
                <w:rFonts w:hint="eastAsia"/>
              </w:rPr>
              <w:t>）＋</w:t>
            </w:r>
            <w:r>
              <w:rPr>
                <w:rFonts w:hint="eastAsia"/>
              </w:rPr>
              <w:t>75%</w:t>
            </w:r>
            <w:r>
              <w:rPr>
                <w:rFonts w:hint="eastAsia"/>
              </w:rPr>
              <w:t>×摩根斯坦利世界材料指数（</w:t>
            </w:r>
            <w:r>
              <w:rPr>
                <w:rFonts w:hint="eastAsia"/>
              </w:rPr>
              <w:t>MSCI World Material Index</w:t>
            </w:r>
            <w:r>
              <w:rPr>
                <w:rFonts w:hint="eastAsia"/>
              </w:rPr>
              <w:t>）</w:t>
            </w:r>
          </w:p>
        </w:tc>
      </w:tr>
      <w:tr w:rsidR="00B0143D" w:rsidTr="00B0143D">
        <w:tc>
          <w:tcPr>
            <w:tcW w:w="4261" w:type="dxa"/>
          </w:tcPr>
          <w:p w:rsidR="00B0143D" w:rsidRDefault="00B0143D" w:rsidP="00B0143D">
            <w:pPr>
              <w:jc w:val="left"/>
            </w:pPr>
            <w:r>
              <w:rPr>
                <w:rFonts w:hint="eastAsia"/>
              </w:rPr>
              <w:t>风险收益特征</w:t>
            </w:r>
          </w:p>
        </w:tc>
        <w:tc>
          <w:tcPr>
            <w:tcW w:w="4261" w:type="dxa"/>
          </w:tcPr>
          <w:p w:rsidR="00B0143D" w:rsidRDefault="00B0143D" w:rsidP="00B0143D">
            <w:pPr>
              <w:jc w:val="left"/>
            </w:pPr>
            <w:r>
              <w:rPr>
                <w:rFonts w:hint="eastAsia"/>
              </w:rPr>
              <w:t>本基金为主动管理的全球配置型股票基金</w:t>
            </w:r>
            <w:r>
              <w:rPr>
                <w:rFonts w:hint="eastAsia"/>
              </w:rPr>
              <w:t>,</w:t>
            </w:r>
            <w:r>
              <w:rPr>
                <w:rFonts w:hint="eastAsia"/>
              </w:rPr>
              <w:t>主</w:t>
            </w:r>
            <w:r>
              <w:rPr>
                <w:rFonts w:hint="eastAsia"/>
              </w:rPr>
              <w:lastRenderedPageBreak/>
              <w:t>要投资方向为能源和材料等资源相关行业，属于具有较高风险和较高收益预期的证券投资基金品种，本基金力争在严格控制风险的前提下为投资人谋求资本的长期增值。</w:t>
            </w:r>
          </w:p>
        </w:tc>
      </w:tr>
      <w:tr w:rsidR="00B0143D" w:rsidTr="00B0143D">
        <w:tc>
          <w:tcPr>
            <w:tcW w:w="4261" w:type="dxa"/>
          </w:tcPr>
          <w:p w:rsidR="00B0143D" w:rsidRDefault="00B0143D" w:rsidP="00B0143D">
            <w:pPr>
              <w:jc w:val="left"/>
            </w:pPr>
            <w:r>
              <w:rPr>
                <w:rFonts w:hint="eastAsia"/>
              </w:rPr>
              <w:lastRenderedPageBreak/>
              <w:t>基金管理人</w:t>
            </w:r>
          </w:p>
        </w:tc>
        <w:tc>
          <w:tcPr>
            <w:tcW w:w="4261" w:type="dxa"/>
          </w:tcPr>
          <w:p w:rsidR="00B0143D" w:rsidRDefault="00B0143D" w:rsidP="00B0143D">
            <w:pPr>
              <w:jc w:val="left"/>
            </w:pPr>
            <w:r>
              <w:rPr>
                <w:rFonts w:hint="eastAsia"/>
              </w:rPr>
              <w:t>招商基金管理有限公司</w:t>
            </w:r>
          </w:p>
        </w:tc>
      </w:tr>
      <w:tr w:rsidR="00B0143D" w:rsidTr="00B0143D">
        <w:tc>
          <w:tcPr>
            <w:tcW w:w="4261" w:type="dxa"/>
          </w:tcPr>
          <w:p w:rsidR="00B0143D" w:rsidRDefault="00B0143D" w:rsidP="00B0143D">
            <w:pPr>
              <w:jc w:val="left"/>
            </w:pPr>
            <w:r>
              <w:rPr>
                <w:rFonts w:hint="eastAsia"/>
              </w:rPr>
              <w:t>基金托管人</w:t>
            </w:r>
          </w:p>
        </w:tc>
        <w:tc>
          <w:tcPr>
            <w:tcW w:w="4261" w:type="dxa"/>
          </w:tcPr>
          <w:p w:rsidR="00B0143D" w:rsidRDefault="00B0143D" w:rsidP="00B0143D">
            <w:pPr>
              <w:jc w:val="left"/>
            </w:pPr>
            <w:r>
              <w:rPr>
                <w:rFonts w:hint="eastAsia"/>
              </w:rPr>
              <w:t>中国工商银行股份有限公司</w:t>
            </w:r>
          </w:p>
        </w:tc>
      </w:tr>
      <w:tr w:rsidR="00B0143D" w:rsidTr="00B0143D">
        <w:tc>
          <w:tcPr>
            <w:tcW w:w="4261" w:type="dxa"/>
            <w:vMerge w:val="restart"/>
          </w:tcPr>
          <w:p w:rsidR="00B0143D" w:rsidRDefault="00B0143D" w:rsidP="00B0143D">
            <w:pPr>
              <w:jc w:val="left"/>
            </w:pPr>
            <w:r>
              <w:rPr>
                <w:rFonts w:hint="eastAsia"/>
              </w:rPr>
              <w:t>境外资产托管人</w:t>
            </w:r>
          </w:p>
        </w:tc>
        <w:tc>
          <w:tcPr>
            <w:tcW w:w="4261" w:type="dxa"/>
          </w:tcPr>
          <w:p w:rsidR="00B0143D" w:rsidRDefault="00B0143D" w:rsidP="00B0143D">
            <w:pPr>
              <w:jc w:val="left"/>
            </w:pPr>
            <w:r>
              <w:rPr>
                <w:rFonts w:hint="eastAsia"/>
              </w:rPr>
              <w:t>英文名称：</w:t>
            </w:r>
            <w:r>
              <w:rPr>
                <w:rFonts w:hint="eastAsia"/>
              </w:rPr>
              <w:t>Standard Chartered Bank (Hong Kong) Limited</w:t>
            </w:r>
          </w:p>
        </w:tc>
      </w:tr>
      <w:tr w:rsidR="00B0143D" w:rsidTr="00B0143D">
        <w:tc>
          <w:tcPr>
            <w:tcW w:w="4261" w:type="dxa"/>
            <w:vMerge/>
          </w:tcPr>
          <w:p w:rsidR="00B0143D" w:rsidRDefault="00B0143D" w:rsidP="00B0143D">
            <w:pPr>
              <w:jc w:val="left"/>
            </w:pPr>
          </w:p>
        </w:tc>
        <w:tc>
          <w:tcPr>
            <w:tcW w:w="4261" w:type="dxa"/>
          </w:tcPr>
          <w:p w:rsidR="00B0143D" w:rsidRDefault="00B0143D" w:rsidP="00B0143D">
            <w:pPr>
              <w:jc w:val="left"/>
            </w:pPr>
            <w:r>
              <w:rPr>
                <w:rFonts w:hint="eastAsia"/>
              </w:rPr>
              <w:t>中文名称：渣打银行</w:t>
            </w:r>
            <w:r>
              <w:rPr>
                <w:rFonts w:hint="eastAsia"/>
              </w:rPr>
              <w:t>(</w:t>
            </w:r>
            <w:r>
              <w:rPr>
                <w:rFonts w:hint="eastAsia"/>
              </w:rPr>
              <w:t>香港</w:t>
            </w:r>
            <w:r>
              <w:rPr>
                <w:rFonts w:hint="eastAsia"/>
              </w:rPr>
              <w:t>)</w:t>
            </w:r>
            <w:r>
              <w:rPr>
                <w:rFonts w:hint="eastAsia"/>
              </w:rPr>
              <w:t>有限公司</w:t>
            </w:r>
          </w:p>
        </w:tc>
      </w:tr>
    </w:tbl>
    <w:p w:rsidR="00B0143D" w:rsidRDefault="00B0143D" w:rsidP="00B0143D">
      <w:pPr>
        <w:pStyle w:val="-1"/>
        <w:ind w:left="281" w:hanging="281"/>
      </w:pPr>
      <w:r>
        <w:rPr>
          <w:rFonts w:hint="eastAsia"/>
        </w:rPr>
        <w:t>主要财务指标和基金净值表现</w:t>
      </w:r>
    </w:p>
    <w:p w:rsidR="00B0143D" w:rsidRDefault="00B0143D" w:rsidP="00B0143D">
      <w:pPr>
        <w:pStyle w:val="-2"/>
        <w:spacing w:before="312"/>
      </w:pPr>
      <w:r>
        <w:rPr>
          <w:rFonts w:hint="eastAsia"/>
        </w:rPr>
        <w:t>主要财务指标</w:t>
      </w:r>
    </w:p>
    <w:p w:rsidR="00B0143D" w:rsidRDefault="00B0143D" w:rsidP="00B0143D">
      <w:pPr>
        <w:jc w:val="right"/>
      </w:pPr>
      <w:r>
        <w:rPr>
          <w:rFonts w:hint="eastAsia"/>
        </w:rPr>
        <w:t>单位：人民币元</w:t>
      </w:r>
    </w:p>
    <w:tbl>
      <w:tblPr>
        <w:tblStyle w:val="-0"/>
        <w:tblW w:w="0" w:type="auto"/>
        <w:tblLayout w:type="fixed"/>
        <w:tblLook w:val="04A0"/>
      </w:tblPr>
      <w:tblGrid>
        <w:gridCol w:w="3345"/>
        <w:gridCol w:w="5160"/>
      </w:tblGrid>
      <w:tr w:rsidR="00B0143D" w:rsidTr="00B0143D">
        <w:trPr>
          <w:cnfStyle w:val="100000000000"/>
        </w:trPr>
        <w:tc>
          <w:tcPr>
            <w:tcW w:w="3345" w:type="dxa"/>
          </w:tcPr>
          <w:p w:rsidR="00B0143D" w:rsidRDefault="00B0143D" w:rsidP="00B0143D">
            <w:r>
              <w:rPr>
                <w:rFonts w:hint="eastAsia"/>
              </w:rPr>
              <w:t>主要财务指标</w:t>
            </w:r>
          </w:p>
        </w:tc>
        <w:tc>
          <w:tcPr>
            <w:tcW w:w="5160" w:type="dxa"/>
          </w:tcPr>
          <w:p w:rsidR="00B0143D" w:rsidRDefault="00B0143D" w:rsidP="00B0143D">
            <w:r>
              <w:rPr>
                <w:rFonts w:hint="eastAsia"/>
              </w:rPr>
              <w:t>报告期（</w:t>
            </w:r>
            <w:r>
              <w:rPr>
                <w:rFonts w:hint="eastAsia"/>
              </w:rPr>
              <w:t>2019</w:t>
            </w:r>
            <w:r>
              <w:rPr>
                <w:rFonts w:hint="eastAsia"/>
              </w:rPr>
              <w:t>年</w:t>
            </w:r>
            <w:r>
              <w:rPr>
                <w:rFonts w:hint="eastAsia"/>
              </w:rPr>
              <w:t>4</w:t>
            </w:r>
            <w:r>
              <w:rPr>
                <w:rFonts w:hint="eastAsia"/>
              </w:rPr>
              <w:t>月</w:t>
            </w:r>
            <w:r>
              <w:rPr>
                <w:rFonts w:hint="eastAsia"/>
              </w:rPr>
              <w:t>1</w:t>
            </w:r>
            <w:r>
              <w:rPr>
                <w:rFonts w:hint="eastAsia"/>
              </w:rPr>
              <w:t>日－</w:t>
            </w:r>
            <w:r>
              <w:rPr>
                <w:rFonts w:hint="eastAsia"/>
              </w:rPr>
              <w:t>2019</w:t>
            </w:r>
            <w:r>
              <w:rPr>
                <w:rFonts w:hint="eastAsia"/>
              </w:rPr>
              <w:t>年</w:t>
            </w:r>
            <w:r w:rsidR="00872881">
              <w:t>5</w:t>
            </w:r>
            <w:r>
              <w:rPr>
                <w:rFonts w:hint="eastAsia"/>
              </w:rPr>
              <w:t>月</w:t>
            </w:r>
            <w:r w:rsidR="00872881">
              <w:rPr>
                <w:rFonts w:hint="eastAsia"/>
              </w:rPr>
              <w:t>7</w:t>
            </w:r>
            <w:r>
              <w:rPr>
                <w:rFonts w:hint="eastAsia"/>
              </w:rPr>
              <w:t>日）</w:t>
            </w:r>
          </w:p>
        </w:tc>
      </w:tr>
      <w:tr w:rsidR="00B0143D" w:rsidTr="00B0143D">
        <w:tc>
          <w:tcPr>
            <w:tcW w:w="3345" w:type="dxa"/>
          </w:tcPr>
          <w:p w:rsidR="00B0143D" w:rsidRDefault="00B0143D" w:rsidP="00B0143D">
            <w:pPr>
              <w:jc w:val="left"/>
            </w:pPr>
            <w:r>
              <w:rPr>
                <w:rFonts w:hint="eastAsia"/>
              </w:rPr>
              <w:t>1.</w:t>
            </w:r>
            <w:r>
              <w:rPr>
                <w:rFonts w:hint="eastAsia"/>
              </w:rPr>
              <w:t>本期已实现收益</w:t>
            </w:r>
          </w:p>
        </w:tc>
        <w:tc>
          <w:tcPr>
            <w:tcW w:w="5160" w:type="dxa"/>
          </w:tcPr>
          <w:p w:rsidR="00B0143D" w:rsidRDefault="00B0143D" w:rsidP="00B0143D">
            <w:pPr>
              <w:jc w:val="right"/>
            </w:pPr>
            <w:r>
              <w:t>-24,953.78</w:t>
            </w:r>
          </w:p>
        </w:tc>
      </w:tr>
      <w:tr w:rsidR="00B0143D" w:rsidTr="00B0143D">
        <w:tc>
          <w:tcPr>
            <w:tcW w:w="3345" w:type="dxa"/>
          </w:tcPr>
          <w:p w:rsidR="00B0143D" w:rsidRDefault="00B0143D" w:rsidP="00B0143D">
            <w:pPr>
              <w:jc w:val="left"/>
            </w:pPr>
            <w:r>
              <w:rPr>
                <w:rFonts w:hint="eastAsia"/>
              </w:rPr>
              <w:t>2.</w:t>
            </w:r>
            <w:r>
              <w:rPr>
                <w:rFonts w:hint="eastAsia"/>
              </w:rPr>
              <w:t>本期利润</w:t>
            </w:r>
          </w:p>
        </w:tc>
        <w:tc>
          <w:tcPr>
            <w:tcW w:w="5160" w:type="dxa"/>
          </w:tcPr>
          <w:p w:rsidR="00B0143D" w:rsidRDefault="00B0143D" w:rsidP="00B0143D">
            <w:pPr>
              <w:jc w:val="right"/>
            </w:pPr>
            <w:r>
              <w:t>-251,928.23</w:t>
            </w:r>
          </w:p>
        </w:tc>
      </w:tr>
      <w:tr w:rsidR="00B0143D" w:rsidTr="00B0143D">
        <w:tc>
          <w:tcPr>
            <w:tcW w:w="3345" w:type="dxa"/>
          </w:tcPr>
          <w:p w:rsidR="00B0143D" w:rsidRDefault="00B0143D" w:rsidP="00B0143D">
            <w:pPr>
              <w:jc w:val="left"/>
            </w:pPr>
            <w:r>
              <w:rPr>
                <w:rFonts w:hint="eastAsia"/>
              </w:rPr>
              <w:t>3.</w:t>
            </w:r>
            <w:r>
              <w:rPr>
                <w:rFonts w:hint="eastAsia"/>
              </w:rPr>
              <w:t>加权平均基金份额本期利润</w:t>
            </w:r>
          </w:p>
        </w:tc>
        <w:tc>
          <w:tcPr>
            <w:tcW w:w="5160" w:type="dxa"/>
          </w:tcPr>
          <w:p w:rsidR="00B0143D" w:rsidRDefault="00B0143D" w:rsidP="00B0143D">
            <w:pPr>
              <w:jc w:val="right"/>
            </w:pPr>
            <w:r>
              <w:t>-0.0121</w:t>
            </w:r>
          </w:p>
        </w:tc>
      </w:tr>
      <w:tr w:rsidR="00B0143D" w:rsidTr="00B0143D">
        <w:tc>
          <w:tcPr>
            <w:tcW w:w="3345" w:type="dxa"/>
          </w:tcPr>
          <w:p w:rsidR="00B0143D" w:rsidRDefault="00B0143D" w:rsidP="00B0143D">
            <w:pPr>
              <w:jc w:val="left"/>
            </w:pPr>
            <w:r>
              <w:rPr>
                <w:rFonts w:hint="eastAsia"/>
              </w:rPr>
              <w:t>4.</w:t>
            </w:r>
            <w:r>
              <w:rPr>
                <w:rFonts w:hint="eastAsia"/>
              </w:rPr>
              <w:t>期末基金资产净值</w:t>
            </w:r>
          </w:p>
        </w:tc>
        <w:tc>
          <w:tcPr>
            <w:tcW w:w="5160" w:type="dxa"/>
          </w:tcPr>
          <w:p w:rsidR="00B0143D" w:rsidRDefault="00B0143D" w:rsidP="00B0143D">
            <w:pPr>
              <w:jc w:val="right"/>
            </w:pPr>
            <w:r>
              <w:t>18,614,471.30</w:t>
            </w:r>
          </w:p>
        </w:tc>
      </w:tr>
      <w:tr w:rsidR="00B0143D" w:rsidTr="00B0143D">
        <w:tc>
          <w:tcPr>
            <w:tcW w:w="3345" w:type="dxa"/>
          </w:tcPr>
          <w:p w:rsidR="00B0143D" w:rsidRDefault="00B0143D" w:rsidP="00B0143D">
            <w:pPr>
              <w:jc w:val="left"/>
            </w:pPr>
            <w:r>
              <w:rPr>
                <w:rFonts w:hint="eastAsia"/>
              </w:rPr>
              <w:t>5.</w:t>
            </w:r>
            <w:r>
              <w:rPr>
                <w:rFonts w:hint="eastAsia"/>
              </w:rPr>
              <w:t>期末基金份额净值</w:t>
            </w:r>
          </w:p>
        </w:tc>
        <w:tc>
          <w:tcPr>
            <w:tcW w:w="5160" w:type="dxa"/>
          </w:tcPr>
          <w:p w:rsidR="00B0143D" w:rsidRDefault="00B0143D" w:rsidP="00B0143D">
            <w:pPr>
              <w:jc w:val="right"/>
            </w:pPr>
            <w:r>
              <w:t>0.931</w:t>
            </w:r>
          </w:p>
        </w:tc>
      </w:tr>
    </w:tbl>
    <w:p w:rsidR="00B0143D" w:rsidRDefault="00B0143D" w:rsidP="00B0143D">
      <w:pPr>
        <w:pStyle w:val="-8"/>
      </w:pPr>
      <w:r>
        <w:rPr>
          <w:rFonts w:hint="eastAsia"/>
        </w:rPr>
        <w:t>注：1、上述基金业绩指标不包括持有人认购或交易基金的各项费用，计入费用后实际收益水平要低于所列数字；</w:t>
      </w:r>
    </w:p>
    <w:p w:rsidR="00B0143D" w:rsidRDefault="00B0143D" w:rsidP="00B0143D">
      <w:pPr>
        <w:pStyle w:val="-"/>
        <w:ind w:firstLine="420"/>
      </w:pPr>
      <w:r>
        <w:rPr>
          <w:rFonts w:hint="eastAsia"/>
        </w:rPr>
        <w:t>2、本期已实现收益指基金本期利息收入、投资收益、其他收入(不含公允价值变动收益)扣除相关费用后的余额，本期利润为本期已实现收益加上本期公允价值变动收益。</w:t>
      </w:r>
    </w:p>
    <w:p w:rsidR="00B0143D" w:rsidRDefault="00B0143D" w:rsidP="00B0143D">
      <w:pPr>
        <w:pStyle w:val="-2"/>
        <w:spacing w:before="312"/>
      </w:pPr>
      <w:r>
        <w:rPr>
          <w:rFonts w:hint="eastAsia"/>
        </w:rPr>
        <w:t>基金净值表现</w:t>
      </w:r>
    </w:p>
    <w:p w:rsidR="00B0143D" w:rsidRDefault="00B0143D" w:rsidP="00B0143D">
      <w:pPr>
        <w:pStyle w:val="-3"/>
        <w:spacing w:before="156" w:after="156"/>
      </w:pPr>
      <w:r>
        <w:rPr>
          <w:rFonts w:hint="eastAsia"/>
        </w:rPr>
        <w:t>本报告期基金份额净值增长率及其与同期业绩比较基准收益率的比较</w:t>
      </w:r>
    </w:p>
    <w:tbl>
      <w:tblPr>
        <w:tblStyle w:val="-0"/>
        <w:tblW w:w="8503" w:type="dxa"/>
        <w:tblLayout w:type="fixed"/>
        <w:tblLook w:val="04A0"/>
      </w:tblPr>
      <w:tblGrid>
        <w:gridCol w:w="1429"/>
        <w:gridCol w:w="1315"/>
        <w:gridCol w:w="1315"/>
        <w:gridCol w:w="1315"/>
        <w:gridCol w:w="1315"/>
        <w:gridCol w:w="907"/>
        <w:gridCol w:w="907"/>
      </w:tblGrid>
      <w:tr w:rsidR="00B0143D" w:rsidTr="00B0143D">
        <w:trPr>
          <w:cnfStyle w:val="100000000000"/>
        </w:trPr>
        <w:tc>
          <w:tcPr>
            <w:tcW w:w="1429" w:type="dxa"/>
          </w:tcPr>
          <w:p w:rsidR="00B0143D" w:rsidRDefault="00B0143D" w:rsidP="00B0143D">
            <w:r>
              <w:rPr>
                <w:rFonts w:hint="eastAsia"/>
              </w:rPr>
              <w:t>阶段</w:t>
            </w:r>
          </w:p>
        </w:tc>
        <w:tc>
          <w:tcPr>
            <w:tcW w:w="1315" w:type="dxa"/>
          </w:tcPr>
          <w:p w:rsidR="00B0143D" w:rsidRDefault="00B0143D" w:rsidP="00B0143D">
            <w:r>
              <w:rPr>
                <w:rFonts w:hint="eastAsia"/>
              </w:rPr>
              <w:t>净值增长率①</w:t>
            </w:r>
          </w:p>
        </w:tc>
        <w:tc>
          <w:tcPr>
            <w:tcW w:w="1315" w:type="dxa"/>
          </w:tcPr>
          <w:p w:rsidR="00B0143D" w:rsidRDefault="00B0143D" w:rsidP="00B0143D">
            <w:r>
              <w:rPr>
                <w:rFonts w:hint="eastAsia"/>
              </w:rPr>
              <w:t>净值增长率标准差②</w:t>
            </w:r>
          </w:p>
        </w:tc>
        <w:tc>
          <w:tcPr>
            <w:tcW w:w="1315" w:type="dxa"/>
          </w:tcPr>
          <w:p w:rsidR="00B0143D" w:rsidRDefault="00B0143D" w:rsidP="00B0143D">
            <w:r>
              <w:rPr>
                <w:rFonts w:hint="eastAsia"/>
              </w:rPr>
              <w:t>业绩比较基准收益率③</w:t>
            </w:r>
          </w:p>
        </w:tc>
        <w:tc>
          <w:tcPr>
            <w:tcW w:w="1315" w:type="dxa"/>
          </w:tcPr>
          <w:p w:rsidR="00B0143D" w:rsidRDefault="00B0143D" w:rsidP="00B0143D">
            <w:r>
              <w:rPr>
                <w:rFonts w:hint="eastAsia"/>
              </w:rPr>
              <w:t>业绩比较基准收益率标准差④</w:t>
            </w:r>
          </w:p>
        </w:tc>
        <w:tc>
          <w:tcPr>
            <w:tcW w:w="907" w:type="dxa"/>
          </w:tcPr>
          <w:p w:rsidR="00B0143D" w:rsidRDefault="00B0143D" w:rsidP="00B0143D">
            <w:r>
              <w:rPr>
                <w:rFonts w:hint="eastAsia"/>
              </w:rPr>
              <w:t>①</w:t>
            </w:r>
            <w:r>
              <w:rPr>
                <w:rFonts w:hint="eastAsia"/>
              </w:rPr>
              <w:t>-</w:t>
            </w:r>
            <w:r>
              <w:rPr>
                <w:rFonts w:hint="eastAsia"/>
              </w:rPr>
              <w:t>③</w:t>
            </w:r>
          </w:p>
        </w:tc>
        <w:tc>
          <w:tcPr>
            <w:tcW w:w="907" w:type="dxa"/>
          </w:tcPr>
          <w:p w:rsidR="00B0143D" w:rsidRDefault="00B0143D" w:rsidP="00B0143D">
            <w:r>
              <w:rPr>
                <w:rFonts w:hint="eastAsia"/>
              </w:rPr>
              <w:t>②</w:t>
            </w:r>
            <w:r>
              <w:rPr>
                <w:rFonts w:hint="eastAsia"/>
              </w:rPr>
              <w:t>-</w:t>
            </w:r>
            <w:r>
              <w:rPr>
                <w:rFonts w:hint="eastAsia"/>
              </w:rPr>
              <w:t>④</w:t>
            </w:r>
          </w:p>
        </w:tc>
      </w:tr>
      <w:tr w:rsidR="00B0143D" w:rsidTr="00B0143D">
        <w:tc>
          <w:tcPr>
            <w:tcW w:w="1429" w:type="dxa"/>
          </w:tcPr>
          <w:p w:rsidR="00B0143D" w:rsidRDefault="00B0143D" w:rsidP="00B0143D">
            <w:pPr>
              <w:jc w:val="left"/>
            </w:pPr>
            <w:r>
              <w:rPr>
                <w:rFonts w:hint="eastAsia"/>
              </w:rPr>
              <w:t>过去三个月</w:t>
            </w:r>
          </w:p>
        </w:tc>
        <w:tc>
          <w:tcPr>
            <w:tcW w:w="1315" w:type="dxa"/>
          </w:tcPr>
          <w:p w:rsidR="00B0143D" w:rsidRDefault="00B0143D" w:rsidP="00B0143D">
            <w:pPr>
              <w:jc w:val="right"/>
            </w:pPr>
            <w:r>
              <w:t>-1.48%</w:t>
            </w:r>
          </w:p>
        </w:tc>
        <w:tc>
          <w:tcPr>
            <w:tcW w:w="1315" w:type="dxa"/>
          </w:tcPr>
          <w:p w:rsidR="00B0143D" w:rsidRDefault="00B0143D" w:rsidP="00B0143D">
            <w:pPr>
              <w:jc w:val="right"/>
            </w:pPr>
            <w:r>
              <w:t>0.59%</w:t>
            </w:r>
          </w:p>
        </w:tc>
        <w:tc>
          <w:tcPr>
            <w:tcW w:w="1315" w:type="dxa"/>
          </w:tcPr>
          <w:p w:rsidR="00B0143D" w:rsidRDefault="00B0143D" w:rsidP="00B0143D">
            <w:pPr>
              <w:jc w:val="right"/>
            </w:pPr>
            <w:r>
              <w:t>-1.59%</w:t>
            </w:r>
          </w:p>
        </w:tc>
        <w:tc>
          <w:tcPr>
            <w:tcW w:w="1315" w:type="dxa"/>
          </w:tcPr>
          <w:p w:rsidR="00B0143D" w:rsidRDefault="00B0143D" w:rsidP="00B0143D">
            <w:pPr>
              <w:jc w:val="right"/>
            </w:pPr>
            <w:r>
              <w:t>0.83%</w:t>
            </w:r>
          </w:p>
        </w:tc>
        <w:tc>
          <w:tcPr>
            <w:tcW w:w="907" w:type="dxa"/>
          </w:tcPr>
          <w:p w:rsidR="00B0143D" w:rsidRDefault="00B0143D" w:rsidP="00B0143D">
            <w:pPr>
              <w:jc w:val="right"/>
            </w:pPr>
            <w:r>
              <w:t>0.11%</w:t>
            </w:r>
          </w:p>
        </w:tc>
        <w:tc>
          <w:tcPr>
            <w:tcW w:w="907" w:type="dxa"/>
          </w:tcPr>
          <w:p w:rsidR="00B0143D" w:rsidRDefault="00B0143D" w:rsidP="00B0143D">
            <w:pPr>
              <w:jc w:val="right"/>
            </w:pPr>
            <w:r>
              <w:t>-0.24%</w:t>
            </w:r>
          </w:p>
        </w:tc>
      </w:tr>
    </w:tbl>
    <w:p w:rsidR="00B0143D" w:rsidRDefault="00B0143D" w:rsidP="00B0143D">
      <w:pPr>
        <w:pStyle w:val="-3"/>
        <w:spacing w:before="156" w:after="156"/>
      </w:pPr>
      <w:r>
        <w:rPr>
          <w:rFonts w:hint="eastAsia"/>
        </w:rPr>
        <w:t>自基金合同生效以来基金累计净值增长率变动及其与同期业绩比较基准收益率变动的比较</w:t>
      </w:r>
    </w:p>
    <w:p w:rsidR="00B0143D" w:rsidRDefault="00B0143D" w:rsidP="00B0143D">
      <w:r>
        <w:rPr>
          <w:rFonts w:hint="eastAsia"/>
          <w:noProof/>
        </w:rPr>
        <w:lastRenderedPageBreak/>
        <w:drawing>
          <wp:inline distT="0" distB="0" distL="0" distR="0">
            <wp:extent cx="5274310" cy="32194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3219450"/>
                    </a:xfrm>
                    <a:prstGeom prst="rect">
                      <a:avLst/>
                    </a:prstGeom>
                  </pic:spPr>
                </pic:pic>
              </a:graphicData>
            </a:graphic>
          </wp:inline>
        </w:drawing>
      </w:r>
    </w:p>
    <w:p w:rsidR="00B0143D" w:rsidRDefault="00B0143D" w:rsidP="00B0143D">
      <w:pPr>
        <w:pStyle w:val="-1"/>
        <w:ind w:left="281" w:hanging="281"/>
      </w:pPr>
      <w:r>
        <w:rPr>
          <w:rFonts w:hint="eastAsia"/>
        </w:rPr>
        <w:t>管理人报告</w:t>
      </w:r>
    </w:p>
    <w:p w:rsidR="00B0143D" w:rsidRDefault="00B0143D" w:rsidP="00B0143D">
      <w:pPr>
        <w:pStyle w:val="-2"/>
        <w:spacing w:before="312"/>
      </w:pPr>
      <w:r>
        <w:rPr>
          <w:rFonts w:hint="eastAsia"/>
        </w:rPr>
        <w:t>基金经理（或基金经理小组）简介</w:t>
      </w:r>
    </w:p>
    <w:tbl>
      <w:tblPr>
        <w:tblStyle w:val="-0"/>
        <w:tblW w:w="0" w:type="auto"/>
        <w:tblLayout w:type="fixed"/>
        <w:tblLook w:val="04A0"/>
      </w:tblPr>
      <w:tblGrid>
        <w:gridCol w:w="862"/>
        <w:gridCol w:w="851"/>
        <w:gridCol w:w="1117"/>
        <w:gridCol w:w="1117"/>
        <w:gridCol w:w="703"/>
        <w:gridCol w:w="3856"/>
      </w:tblGrid>
      <w:tr w:rsidR="00B0143D" w:rsidTr="00B9383D">
        <w:trPr>
          <w:cnfStyle w:val="100000000000"/>
        </w:trPr>
        <w:tc>
          <w:tcPr>
            <w:tcW w:w="862" w:type="dxa"/>
            <w:vMerge w:val="restart"/>
          </w:tcPr>
          <w:p w:rsidR="00B0143D" w:rsidRDefault="00B0143D" w:rsidP="00B0143D">
            <w:r>
              <w:rPr>
                <w:rFonts w:hint="eastAsia"/>
              </w:rPr>
              <w:t>姓名</w:t>
            </w:r>
          </w:p>
        </w:tc>
        <w:tc>
          <w:tcPr>
            <w:tcW w:w="851" w:type="dxa"/>
            <w:vMerge w:val="restart"/>
          </w:tcPr>
          <w:p w:rsidR="00B0143D" w:rsidRDefault="00B0143D" w:rsidP="00B0143D">
            <w:r>
              <w:rPr>
                <w:rFonts w:hint="eastAsia"/>
              </w:rPr>
              <w:t>职务</w:t>
            </w:r>
          </w:p>
        </w:tc>
        <w:tc>
          <w:tcPr>
            <w:tcW w:w="2234" w:type="dxa"/>
            <w:gridSpan w:val="2"/>
            <w:tcBorders>
              <w:bottom w:val="single" w:sz="4" w:space="0" w:color="auto"/>
            </w:tcBorders>
          </w:tcPr>
          <w:p w:rsidR="00B0143D" w:rsidRDefault="00B0143D" w:rsidP="00B0143D">
            <w:r>
              <w:rPr>
                <w:rFonts w:hint="eastAsia"/>
              </w:rPr>
              <w:t>任本基金的基金经理期限</w:t>
            </w:r>
          </w:p>
        </w:tc>
        <w:tc>
          <w:tcPr>
            <w:tcW w:w="703" w:type="dxa"/>
            <w:vMerge w:val="restart"/>
          </w:tcPr>
          <w:p w:rsidR="00B0143D" w:rsidRDefault="00B0143D" w:rsidP="00B0143D">
            <w:r>
              <w:rPr>
                <w:rFonts w:hint="eastAsia"/>
              </w:rPr>
              <w:t>证券从业年限</w:t>
            </w:r>
          </w:p>
        </w:tc>
        <w:tc>
          <w:tcPr>
            <w:tcW w:w="3856" w:type="dxa"/>
            <w:vMerge w:val="restart"/>
          </w:tcPr>
          <w:p w:rsidR="00B0143D" w:rsidRDefault="00B0143D" w:rsidP="00B0143D">
            <w:r>
              <w:rPr>
                <w:rFonts w:hint="eastAsia"/>
              </w:rPr>
              <w:t>说明</w:t>
            </w:r>
          </w:p>
        </w:tc>
      </w:tr>
      <w:tr w:rsidR="00B0143D" w:rsidTr="00B0143D">
        <w:tc>
          <w:tcPr>
            <w:tcW w:w="862" w:type="dxa"/>
            <w:vMerge/>
          </w:tcPr>
          <w:p w:rsidR="00B0143D" w:rsidRDefault="00B0143D" w:rsidP="00B0143D">
            <w:pPr>
              <w:jc w:val="left"/>
            </w:pPr>
          </w:p>
        </w:tc>
        <w:tc>
          <w:tcPr>
            <w:tcW w:w="851" w:type="dxa"/>
            <w:vMerge/>
          </w:tcPr>
          <w:p w:rsidR="00B0143D" w:rsidRDefault="00B0143D" w:rsidP="00B0143D">
            <w:pPr>
              <w:jc w:val="left"/>
            </w:pPr>
          </w:p>
        </w:tc>
        <w:tc>
          <w:tcPr>
            <w:tcW w:w="1117" w:type="dxa"/>
            <w:shd w:val="clear" w:color="auto" w:fill="BFBFBF"/>
          </w:tcPr>
          <w:p w:rsidR="00B0143D" w:rsidRDefault="00B0143D" w:rsidP="00B0143D">
            <w:pPr>
              <w:jc w:val="center"/>
            </w:pPr>
            <w:r>
              <w:rPr>
                <w:rFonts w:hint="eastAsia"/>
              </w:rPr>
              <w:t>任职日期</w:t>
            </w:r>
          </w:p>
        </w:tc>
        <w:tc>
          <w:tcPr>
            <w:tcW w:w="1117" w:type="dxa"/>
            <w:shd w:val="clear" w:color="auto" w:fill="BFBFBF"/>
          </w:tcPr>
          <w:p w:rsidR="00B0143D" w:rsidRDefault="00B0143D" w:rsidP="00B0143D">
            <w:pPr>
              <w:jc w:val="center"/>
            </w:pPr>
            <w:r>
              <w:rPr>
                <w:rFonts w:hint="eastAsia"/>
              </w:rPr>
              <w:t>离任日期</w:t>
            </w:r>
          </w:p>
        </w:tc>
        <w:tc>
          <w:tcPr>
            <w:tcW w:w="703" w:type="dxa"/>
            <w:vMerge/>
          </w:tcPr>
          <w:p w:rsidR="00B0143D" w:rsidRDefault="00B0143D" w:rsidP="00B0143D">
            <w:pPr>
              <w:jc w:val="left"/>
            </w:pPr>
          </w:p>
        </w:tc>
        <w:tc>
          <w:tcPr>
            <w:tcW w:w="3856" w:type="dxa"/>
            <w:vMerge/>
          </w:tcPr>
          <w:p w:rsidR="00B0143D" w:rsidRDefault="00B0143D" w:rsidP="00B0143D">
            <w:pPr>
              <w:jc w:val="left"/>
            </w:pPr>
          </w:p>
        </w:tc>
      </w:tr>
      <w:tr w:rsidR="00B0143D" w:rsidTr="00B0143D">
        <w:tc>
          <w:tcPr>
            <w:tcW w:w="862" w:type="dxa"/>
          </w:tcPr>
          <w:p w:rsidR="00B0143D" w:rsidRDefault="00B0143D" w:rsidP="00B0143D">
            <w:pPr>
              <w:jc w:val="left"/>
            </w:pPr>
            <w:r>
              <w:rPr>
                <w:rFonts w:hint="eastAsia"/>
              </w:rPr>
              <w:t>白海峰</w:t>
            </w:r>
          </w:p>
        </w:tc>
        <w:tc>
          <w:tcPr>
            <w:tcW w:w="851" w:type="dxa"/>
          </w:tcPr>
          <w:p w:rsidR="00B0143D" w:rsidRDefault="00B0143D" w:rsidP="00B0143D">
            <w:pPr>
              <w:jc w:val="left"/>
            </w:pPr>
            <w:r>
              <w:rPr>
                <w:rFonts w:hint="eastAsia"/>
              </w:rPr>
              <w:t>本基金基金经理（已离任）</w:t>
            </w:r>
          </w:p>
        </w:tc>
        <w:tc>
          <w:tcPr>
            <w:tcW w:w="1117" w:type="dxa"/>
          </w:tcPr>
          <w:p w:rsidR="00B0143D" w:rsidRDefault="00B0143D" w:rsidP="00B0143D">
            <w:pPr>
              <w:jc w:val="left"/>
            </w:pPr>
            <w:r>
              <w:rPr>
                <w:rFonts w:hint="eastAsia"/>
              </w:rPr>
              <w:t>2016</w:t>
            </w:r>
            <w:r>
              <w:rPr>
                <w:rFonts w:hint="eastAsia"/>
              </w:rPr>
              <w:t>年</w:t>
            </w:r>
            <w:r>
              <w:rPr>
                <w:rFonts w:hint="eastAsia"/>
              </w:rPr>
              <w:t>11</w:t>
            </w:r>
            <w:r>
              <w:rPr>
                <w:rFonts w:hint="eastAsia"/>
              </w:rPr>
              <w:t>月</w:t>
            </w:r>
            <w:r>
              <w:rPr>
                <w:rFonts w:hint="eastAsia"/>
              </w:rPr>
              <w:t>8</w:t>
            </w:r>
            <w:r>
              <w:rPr>
                <w:rFonts w:hint="eastAsia"/>
              </w:rPr>
              <w:t>日</w:t>
            </w:r>
          </w:p>
        </w:tc>
        <w:tc>
          <w:tcPr>
            <w:tcW w:w="1117" w:type="dxa"/>
          </w:tcPr>
          <w:p w:rsidR="00B0143D" w:rsidRDefault="00B0143D" w:rsidP="00B0143D">
            <w:pPr>
              <w:jc w:val="left"/>
            </w:pPr>
            <w:r>
              <w:rPr>
                <w:rFonts w:hint="eastAsia"/>
              </w:rPr>
              <w:t>2019</w:t>
            </w:r>
            <w:r>
              <w:rPr>
                <w:rFonts w:hint="eastAsia"/>
              </w:rPr>
              <w:t>年</w:t>
            </w:r>
            <w:r>
              <w:rPr>
                <w:rFonts w:hint="eastAsia"/>
              </w:rPr>
              <w:t>5</w:t>
            </w:r>
            <w:r>
              <w:rPr>
                <w:rFonts w:hint="eastAsia"/>
              </w:rPr>
              <w:t>月</w:t>
            </w:r>
            <w:r>
              <w:rPr>
                <w:rFonts w:hint="eastAsia"/>
              </w:rPr>
              <w:t>7</w:t>
            </w:r>
            <w:r>
              <w:rPr>
                <w:rFonts w:hint="eastAsia"/>
              </w:rPr>
              <w:t>日</w:t>
            </w:r>
          </w:p>
        </w:tc>
        <w:tc>
          <w:tcPr>
            <w:tcW w:w="703" w:type="dxa"/>
          </w:tcPr>
          <w:p w:rsidR="00B0143D" w:rsidRDefault="00B0143D" w:rsidP="00B0143D">
            <w:pPr>
              <w:jc w:val="right"/>
            </w:pPr>
            <w:r>
              <w:t>9</w:t>
            </w:r>
          </w:p>
        </w:tc>
        <w:tc>
          <w:tcPr>
            <w:tcW w:w="3856" w:type="dxa"/>
          </w:tcPr>
          <w:p w:rsidR="00B0143D" w:rsidRDefault="00B0143D" w:rsidP="00B0143D">
            <w:pPr>
              <w:jc w:val="left"/>
            </w:pPr>
            <w:r>
              <w:rPr>
                <w:rFonts w:hint="eastAsia"/>
              </w:rPr>
              <w:t>男，硕士。曾任职于新东方教育科技集团；</w:t>
            </w:r>
            <w:r>
              <w:rPr>
                <w:rFonts w:hint="eastAsia"/>
              </w:rPr>
              <w:t>2010</w:t>
            </w:r>
            <w:r>
              <w:rPr>
                <w:rFonts w:hint="eastAsia"/>
              </w:rPr>
              <w:t>年</w:t>
            </w:r>
            <w:r>
              <w:rPr>
                <w:rFonts w:hint="eastAsia"/>
              </w:rPr>
              <w:t>6</w:t>
            </w:r>
            <w:r>
              <w:rPr>
                <w:rFonts w:hint="eastAsia"/>
              </w:rPr>
              <w:t>月加入国泰基金管理有限公司，历任管理培训生、宏观经济研究高级经理、首席经济学家助理、国际业务部负责人；</w:t>
            </w:r>
            <w:r>
              <w:rPr>
                <w:rFonts w:hint="eastAsia"/>
              </w:rPr>
              <w:t>2015</w:t>
            </w:r>
            <w:r>
              <w:rPr>
                <w:rFonts w:hint="eastAsia"/>
              </w:rPr>
              <w:t>年加入招商基金管理有限公司，曾任招商全球资源股票型证券投资基金基金经理，现任招商资产管理（香港）有限公司执行董事兼总经理兼招商标普金砖四国指数证券投资基金</w:t>
            </w:r>
            <w:r>
              <w:rPr>
                <w:rFonts w:hint="eastAsia"/>
              </w:rPr>
              <w:t>(LOF)</w:t>
            </w:r>
            <w:r>
              <w:rPr>
                <w:rFonts w:hint="eastAsia"/>
              </w:rPr>
              <w:t>、招商中国信用机会定期开放债券型证券投资基金</w:t>
            </w:r>
            <w:r>
              <w:rPr>
                <w:rFonts w:hint="eastAsia"/>
              </w:rPr>
              <w:t>(QDII)</w:t>
            </w:r>
            <w:r>
              <w:rPr>
                <w:rFonts w:hint="eastAsia"/>
              </w:rPr>
              <w:t>、招商沪港深科技创新主题精选灵活配置混合型证券投资基金、招商</w:t>
            </w:r>
            <w:r>
              <w:rPr>
                <w:rFonts w:hint="eastAsia"/>
              </w:rPr>
              <w:t>MSCI</w:t>
            </w:r>
            <w:r>
              <w:rPr>
                <w:rFonts w:hint="eastAsia"/>
              </w:rPr>
              <w:t>中国</w:t>
            </w:r>
            <w:r>
              <w:rPr>
                <w:rFonts w:hint="eastAsia"/>
              </w:rPr>
              <w:t>A</w:t>
            </w:r>
            <w:r>
              <w:rPr>
                <w:rFonts w:hint="eastAsia"/>
              </w:rPr>
              <w:t>股国际通指数型证券投资基金基金经理。</w:t>
            </w:r>
          </w:p>
        </w:tc>
      </w:tr>
    </w:tbl>
    <w:p w:rsidR="00B0143D" w:rsidRDefault="00B0143D" w:rsidP="00B0143D">
      <w:pPr>
        <w:pStyle w:val="-8"/>
      </w:pPr>
      <w:r>
        <w:rPr>
          <w:rFonts w:hint="eastAsia"/>
        </w:rPr>
        <w:t>注：1、本基金首任基金经理的任职日期为本基金合同生效日，后任基金经理的任职日期以及历任基金经理的离任日期为公司相关会议作出决定的公告（生效）日期；</w:t>
      </w:r>
    </w:p>
    <w:p w:rsidR="00B0143D" w:rsidRDefault="00B0143D" w:rsidP="00B0143D">
      <w:pPr>
        <w:pStyle w:val="-"/>
        <w:ind w:firstLine="420"/>
      </w:pPr>
      <w:r>
        <w:rPr>
          <w:rFonts w:hint="eastAsia"/>
        </w:rPr>
        <w:t>2、证券从业年限计算标准遵从行业协会《证券业从业人员资格管理办法》中关于证券从业人员范围的相关规定。</w:t>
      </w:r>
    </w:p>
    <w:p w:rsidR="00B0143D" w:rsidRDefault="00B0143D" w:rsidP="00B0143D">
      <w:pPr>
        <w:pStyle w:val="-2"/>
        <w:spacing w:before="312"/>
      </w:pPr>
      <w:r>
        <w:rPr>
          <w:rFonts w:hint="eastAsia"/>
        </w:rPr>
        <w:t>境外投资顾问为本基金提供投资建议的主要成员简介</w:t>
      </w:r>
    </w:p>
    <w:p w:rsidR="00B0143D" w:rsidRDefault="00B0143D" w:rsidP="00B0143D">
      <w:pPr>
        <w:pStyle w:val="-"/>
        <w:ind w:firstLine="420"/>
      </w:pPr>
      <w:r>
        <w:rPr>
          <w:rFonts w:hint="eastAsia"/>
        </w:rPr>
        <w:t>本基金无境外投资顾问。</w:t>
      </w:r>
    </w:p>
    <w:p w:rsidR="00B0143D" w:rsidRDefault="00B0143D" w:rsidP="00B0143D">
      <w:pPr>
        <w:pStyle w:val="-2"/>
        <w:spacing w:before="312"/>
      </w:pPr>
      <w:r>
        <w:rPr>
          <w:rFonts w:hint="eastAsia"/>
        </w:rPr>
        <w:t>报告期内本基金运作遵规守信情况的说明</w:t>
      </w:r>
    </w:p>
    <w:p w:rsidR="00B0143D" w:rsidRDefault="00B0143D" w:rsidP="00B0143D">
      <w:pPr>
        <w:pStyle w:val="-"/>
        <w:ind w:firstLine="420"/>
      </w:pPr>
      <w:r>
        <w:rPr>
          <w:rFonts w:hint="eastAsia"/>
        </w:rPr>
        <w:t>基金管理人声明：在本报告期内，本基金管理人严格遵守《中华人民共和国证券投资基金法》、《公开募集证券投资基金运作管理办法》等有关法律法规及其各项实施准则的规定以及本基金的基金合同等基金法律文件的约定，本着诚实信用、勤勉尽责的原则管理和运用基金资产，在严格控制风险的前提下，为基金持有人谋求最大利益。本报告期内，基金运作整体合法合规，无损害基金持有人利益的行为。基金的投资范围以及投资运作符合有关法律法规及基金合同的规定。</w:t>
      </w:r>
    </w:p>
    <w:p w:rsidR="00B0143D" w:rsidRDefault="00B0143D" w:rsidP="00B0143D">
      <w:pPr>
        <w:pStyle w:val="-2"/>
        <w:spacing w:before="312"/>
      </w:pPr>
      <w:r>
        <w:rPr>
          <w:rFonts w:hint="eastAsia"/>
        </w:rPr>
        <w:t>公平交易专项说明</w:t>
      </w:r>
    </w:p>
    <w:p w:rsidR="00B0143D" w:rsidRDefault="00B0143D" w:rsidP="00B0143D">
      <w:pPr>
        <w:pStyle w:val="-3"/>
        <w:spacing w:before="156" w:after="156"/>
      </w:pPr>
      <w:r>
        <w:rPr>
          <w:rFonts w:hint="eastAsia"/>
        </w:rPr>
        <w:t>公平交易制度的执行情况</w:t>
      </w:r>
    </w:p>
    <w:p w:rsidR="00B0143D" w:rsidRDefault="00B0143D" w:rsidP="00B0143D">
      <w:pPr>
        <w:pStyle w:val="-"/>
        <w:ind w:firstLine="420"/>
      </w:pPr>
      <w:r>
        <w:rPr>
          <w:rFonts w:hint="eastAsia"/>
        </w:rPr>
        <w:t>基金管理人已建立较完善的研究方法和投资决策流程，确保各投资组合享有公平的投资决策机会。基金管理人建立了所有组合适用的投资对象备选库，制定明确的备选库建立、维护程序。基金管理人拥有健全的投资授权制度，明确投资决策委员会、投资总监、投资组合经理等各投资决策主体的职责和权限划分，投资组合经理在授权范围内可以自主决策，超过投资权限的操作需要经过严格的审批程序。基金管理人的相关研究成果向内部所有投资组合开放，在投资研究层面不存在各投资组合间不公平的问题。</w:t>
      </w:r>
    </w:p>
    <w:p w:rsidR="00B0143D" w:rsidRDefault="00B0143D" w:rsidP="00B0143D">
      <w:pPr>
        <w:pStyle w:val="-3"/>
        <w:spacing w:before="156" w:after="156"/>
      </w:pPr>
      <w:r>
        <w:rPr>
          <w:rFonts w:hint="eastAsia"/>
        </w:rPr>
        <w:t>异常交易行为的专项说明</w:t>
      </w:r>
    </w:p>
    <w:p w:rsidR="00B0143D" w:rsidRDefault="00B0143D" w:rsidP="00B0143D">
      <w:pPr>
        <w:pStyle w:val="-"/>
        <w:ind w:firstLine="420"/>
      </w:pPr>
      <w:r>
        <w:rPr>
          <w:rFonts w:hint="eastAsia"/>
        </w:rPr>
        <w:t>基金管理人严格控制不同投资组合之间的同日反向交易，严格禁止可能导致不公平交易和利益输送的同日反向交易。确因投资组合的投资策略或流动性等需要而发生的同日反向交易，基金管理人要求相关投资组合经理提供决策依据，并留存记录备查，完全按照有关指数的构成比例进行投资的组合等除外。</w:t>
      </w:r>
    </w:p>
    <w:p w:rsidR="00B0143D" w:rsidRDefault="00B0143D" w:rsidP="00B0143D">
      <w:pPr>
        <w:pStyle w:val="-"/>
        <w:ind w:firstLine="420"/>
      </w:pPr>
      <w:r>
        <w:rPr>
          <w:rFonts w:hint="eastAsia"/>
        </w:rPr>
        <w:t>本报告期内，本基金各项交易均严格按照相关法律法规、基金合同的有关要求执行。报告期内，公司所有投资组合参与的交易所公开竞价同日反向交易成交较少的单边交易量超过该证券当日成交量的5%的情形，在指数型投资组合与主动型投资组合之间发生过两次，原因是指数型投资组合为满足投资策略需要而发生反向交易。报告期内未发现有可能导致不公平交易和利益输送的重大异常交易行为。</w:t>
      </w:r>
    </w:p>
    <w:p w:rsidR="00B0143D" w:rsidRDefault="00B0143D" w:rsidP="00B0143D">
      <w:pPr>
        <w:pStyle w:val="-2"/>
        <w:spacing w:before="312"/>
      </w:pPr>
      <w:r>
        <w:rPr>
          <w:rFonts w:hint="eastAsia"/>
        </w:rPr>
        <w:t>报告期内基金的投资策略和业绩表现说明</w:t>
      </w:r>
    </w:p>
    <w:p w:rsidR="00B0143D" w:rsidRDefault="00B0143D" w:rsidP="00B0143D">
      <w:pPr>
        <w:pStyle w:val="-3"/>
        <w:spacing w:before="156" w:after="156"/>
      </w:pPr>
      <w:r>
        <w:rPr>
          <w:rFonts w:hint="eastAsia"/>
        </w:rPr>
        <w:t>报告期内基金投资策略和运作分析</w:t>
      </w:r>
    </w:p>
    <w:p w:rsidR="00B0143D" w:rsidRDefault="00B0143D" w:rsidP="00B0143D">
      <w:pPr>
        <w:pStyle w:val="-"/>
        <w:ind w:firstLine="420"/>
      </w:pPr>
      <w:r>
        <w:rPr>
          <w:rFonts w:hint="eastAsia"/>
        </w:rPr>
        <w:t>二季度，在全球地缘政治紧张、中美贸易摩擦加剧等多重因素作用下，全球风险资产普遍承压，呈现宽幅震荡的行情。</w:t>
      </w:r>
    </w:p>
    <w:p w:rsidR="00B0143D" w:rsidRDefault="00B0143D" w:rsidP="00B0143D">
      <w:pPr>
        <w:pStyle w:val="-"/>
        <w:ind w:firstLine="420"/>
      </w:pPr>
      <w:r>
        <w:rPr>
          <w:rFonts w:hint="eastAsia"/>
        </w:rPr>
        <w:t>本季度，美国经济基本面继续乐观，就业状况继续保持强劲。受5月份中美贸易冲突加剧的影响，美国股市震荡波动加剧。但在美联储和欧央行不断加码的宽松预期推动下，6月以来全球股债黄金同涨并创下多项“纪录”：例如美股再创新高、10年美债利率一度降至2%以下、而全球负利率债券规模也达到13万亿美元的历史记录。在风险和避险资产同涨的背后是全球宽松预期升温下利率水平特别是实际利率的大幅下行。在美国就业市场仍维持健康扩张的背景下，未来美联储货币政策的抉择很大程度上将取决于通胀预期的走势，如若短期美国的通胀预期重新跌破1.5%的水平，美联储有较大可能在7月降息。国际油价方面，本季度受美伊冲突博弈以及OPEC延长减产预期的影响，国际原油市场本季度呈现剧烈波动走势。</w:t>
      </w:r>
    </w:p>
    <w:p w:rsidR="00B0143D" w:rsidRDefault="00B0143D" w:rsidP="00B0143D">
      <w:pPr>
        <w:pStyle w:val="-"/>
        <w:ind w:firstLine="420"/>
      </w:pPr>
      <w:r>
        <w:rPr>
          <w:rFonts w:hint="eastAsia"/>
        </w:rPr>
        <w:t>上半年，国际原油价格背离了传统意义上的淡旺季。一季度淡季不淡，受石油输出国组织（OPEC）继续执行减产协议的影响，纽约轻质原油期货价格和伦敦布伦特原油期货价格从去年末的低点反弹，并双双于4月下旬达到了近5个月来的最高点，分别为66.30美元/桶和74.57美元/桶。但到了5月中下旬，国际原油价格旺季不旺，出现显著下跌，随后进入约两周的盘整阶段，这背后是国际贸易摩擦加剧、全球经济数据不佳、石油需求疲软等因素。不过，6月下旬海湾地区紧张局势加剧，引发市场对全球原油供应和运输的担忧，国际原油价格又出现了涨势。</w:t>
      </w:r>
    </w:p>
    <w:p w:rsidR="00B0143D" w:rsidRDefault="00B0143D" w:rsidP="00B0143D">
      <w:pPr>
        <w:pStyle w:val="-"/>
        <w:ind w:firstLine="420"/>
      </w:pPr>
      <w:r>
        <w:rPr>
          <w:rFonts w:hint="eastAsia"/>
        </w:rPr>
        <w:t>从基本面因素来看，未来国际能源价格仍然要相对谨慎。从需求方面看，世界石油需求总体上相对平稳；从供给方面看，OPEC国家及以俄罗斯为首的非OPEC国家达成的减产协议的执行情况、美国页岩油的供给等，将成为影响世界原油供给的关键变量。</w:t>
      </w:r>
    </w:p>
    <w:p w:rsidR="00B0143D" w:rsidRDefault="00B0143D" w:rsidP="00B0143D">
      <w:pPr>
        <w:pStyle w:val="-"/>
        <w:ind w:firstLine="420"/>
      </w:pPr>
      <w:r>
        <w:rPr>
          <w:rFonts w:hint="eastAsia"/>
        </w:rPr>
        <w:t>本季度，本基金在仓位上进行了减仓等避险操作，在行业配置上，除了继续对海外核心油气类资源股的配置外，继续配置了少量股息率高、成长性较好、长期看好的新能源类、新兴科技及新兴消费类个股。</w:t>
      </w:r>
    </w:p>
    <w:p w:rsidR="00B0143D" w:rsidRDefault="00B0143D" w:rsidP="00B0143D">
      <w:pPr>
        <w:pStyle w:val="-3"/>
        <w:spacing w:before="156" w:after="156"/>
      </w:pPr>
      <w:r>
        <w:rPr>
          <w:rFonts w:hint="eastAsia"/>
        </w:rPr>
        <w:t>报告期内基金的业绩表现</w:t>
      </w:r>
    </w:p>
    <w:p w:rsidR="00B0143D" w:rsidRDefault="00B0143D" w:rsidP="00B0143D">
      <w:pPr>
        <w:pStyle w:val="-"/>
        <w:ind w:firstLine="420"/>
      </w:pPr>
      <w:r>
        <w:rPr>
          <w:rFonts w:hint="eastAsia"/>
        </w:rPr>
        <w:t>报告期内，本基金份额净值增长率为-1.48%，同期业绩基准增长率为-1.59%。</w:t>
      </w:r>
    </w:p>
    <w:p w:rsidR="00B0143D" w:rsidRDefault="00B0143D" w:rsidP="00B0143D">
      <w:pPr>
        <w:pStyle w:val="-2"/>
        <w:spacing w:before="312"/>
      </w:pPr>
      <w:r>
        <w:rPr>
          <w:rFonts w:hint="eastAsia"/>
        </w:rPr>
        <w:t>报告期内基金持有人数或基金资产净值预警说明</w:t>
      </w:r>
    </w:p>
    <w:p w:rsidR="00B0143D" w:rsidRDefault="00B0143D" w:rsidP="00B0143D">
      <w:pPr>
        <w:pStyle w:val="-"/>
        <w:ind w:firstLine="420"/>
      </w:pPr>
      <w:r>
        <w:rPr>
          <w:rFonts w:hint="eastAsia"/>
        </w:rPr>
        <w:t>本基金存在连续六十个工作日基金资产净值低于五千万元的情形，相关解决方案已经上报证监会。</w:t>
      </w:r>
    </w:p>
    <w:p w:rsidR="00B0143D" w:rsidRDefault="00B0143D" w:rsidP="00B0143D">
      <w:pPr>
        <w:pStyle w:val="-1"/>
        <w:ind w:left="281" w:hanging="281"/>
      </w:pPr>
      <w:r>
        <w:rPr>
          <w:rFonts w:hint="eastAsia"/>
        </w:rPr>
        <w:t>投资组合报告</w:t>
      </w:r>
    </w:p>
    <w:p w:rsidR="00B0143D" w:rsidRDefault="00B0143D" w:rsidP="00B0143D">
      <w:pPr>
        <w:pStyle w:val="-2"/>
        <w:spacing w:before="312"/>
      </w:pPr>
      <w:r>
        <w:rPr>
          <w:rFonts w:hint="eastAsia"/>
        </w:rPr>
        <w:t>报告期末基金资产组合情况</w:t>
      </w:r>
    </w:p>
    <w:tbl>
      <w:tblPr>
        <w:tblStyle w:val="-0"/>
        <w:tblW w:w="0" w:type="auto"/>
        <w:tblLayout w:type="fixed"/>
        <w:tblLook w:val="04A0"/>
      </w:tblPr>
      <w:tblGrid>
        <w:gridCol w:w="2130"/>
        <w:gridCol w:w="2130"/>
        <w:gridCol w:w="2131"/>
        <w:gridCol w:w="2131"/>
      </w:tblGrid>
      <w:tr w:rsidR="00B0143D" w:rsidTr="00B0143D">
        <w:trPr>
          <w:cnfStyle w:val="100000000000"/>
        </w:trPr>
        <w:tc>
          <w:tcPr>
            <w:tcW w:w="2130" w:type="dxa"/>
          </w:tcPr>
          <w:p w:rsidR="00B0143D" w:rsidRDefault="00B0143D" w:rsidP="00B0143D">
            <w:r>
              <w:rPr>
                <w:rFonts w:hint="eastAsia"/>
              </w:rPr>
              <w:t>序号</w:t>
            </w:r>
          </w:p>
        </w:tc>
        <w:tc>
          <w:tcPr>
            <w:tcW w:w="2130" w:type="dxa"/>
          </w:tcPr>
          <w:p w:rsidR="00B0143D" w:rsidRDefault="00B0143D" w:rsidP="00B0143D">
            <w:r>
              <w:rPr>
                <w:rFonts w:hint="eastAsia"/>
              </w:rPr>
              <w:t>项目</w:t>
            </w:r>
          </w:p>
        </w:tc>
        <w:tc>
          <w:tcPr>
            <w:tcW w:w="2131" w:type="dxa"/>
          </w:tcPr>
          <w:p w:rsidR="00B0143D" w:rsidRDefault="00B0143D" w:rsidP="00B0143D">
            <w:r>
              <w:rPr>
                <w:rFonts w:hint="eastAsia"/>
              </w:rPr>
              <w:t>金额（人民币元）</w:t>
            </w:r>
          </w:p>
        </w:tc>
        <w:tc>
          <w:tcPr>
            <w:tcW w:w="2131" w:type="dxa"/>
          </w:tcPr>
          <w:p w:rsidR="00B0143D" w:rsidRDefault="00B0143D" w:rsidP="00B0143D">
            <w:r>
              <w:rPr>
                <w:rFonts w:hint="eastAsia"/>
              </w:rPr>
              <w:t>占基金总资产的比例（</w:t>
            </w:r>
            <w:r>
              <w:rPr>
                <w:rFonts w:hint="eastAsia"/>
              </w:rPr>
              <w:t>%</w:t>
            </w:r>
            <w:r>
              <w:rPr>
                <w:rFonts w:hint="eastAsia"/>
              </w:rPr>
              <w:t>）</w:t>
            </w:r>
          </w:p>
        </w:tc>
      </w:tr>
      <w:tr w:rsidR="00B0143D" w:rsidTr="00B0143D">
        <w:tc>
          <w:tcPr>
            <w:tcW w:w="2130" w:type="dxa"/>
          </w:tcPr>
          <w:p w:rsidR="00B0143D" w:rsidRDefault="00B0143D" w:rsidP="00B0143D">
            <w:pPr>
              <w:jc w:val="center"/>
            </w:pPr>
            <w:r>
              <w:t>1</w:t>
            </w:r>
          </w:p>
        </w:tc>
        <w:tc>
          <w:tcPr>
            <w:tcW w:w="2130" w:type="dxa"/>
          </w:tcPr>
          <w:p w:rsidR="00B0143D" w:rsidRDefault="00B0143D" w:rsidP="00B0143D">
            <w:pPr>
              <w:jc w:val="left"/>
            </w:pPr>
            <w:r>
              <w:rPr>
                <w:rFonts w:hint="eastAsia"/>
              </w:rPr>
              <w:t>权益投资</w:t>
            </w:r>
          </w:p>
        </w:tc>
        <w:tc>
          <w:tcPr>
            <w:tcW w:w="2131" w:type="dxa"/>
          </w:tcPr>
          <w:p w:rsidR="00B0143D" w:rsidRDefault="00B0143D" w:rsidP="00B0143D">
            <w:pPr>
              <w:jc w:val="right"/>
            </w:pPr>
            <w:r>
              <w:t>14,674,970.47</w:t>
            </w:r>
          </w:p>
        </w:tc>
        <w:tc>
          <w:tcPr>
            <w:tcW w:w="2131" w:type="dxa"/>
          </w:tcPr>
          <w:p w:rsidR="00B0143D" w:rsidRDefault="00B0143D" w:rsidP="00B0143D">
            <w:pPr>
              <w:jc w:val="right"/>
            </w:pPr>
            <w:r>
              <w:t>77.91</w:t>
            </w:r>
          </w:p>
        </w:tc>
      </w:tr>
      <w:tr w:rsidR="00B0143D" w:rsidTr="00B0143D">
        <w:tc>
          <w:tcPr>
            <w:tcW w:w="2130" w:type="dxa"/>
          </w:tcPr>
          <w:p w:rsidR="00B0143D" w:rsidRDefault="00B0143D" w:rsidP="00B0143D">
            <w:pPr>
              <w:jc w:val="center"/>
            </w:pPr>
          </w:p>
        </w:tc>
        <w:tc>
          <w:tcPr>
            <w:tcW w:w="2130" w:type="dxa"/>
          </w:tcPr>
          <w:p w:rsidR="00B0143D" w:rsidRDefault="00B0143D" w:rsidP="00B0143D">
            <w:pPr>
              <w:jc w:val="left"/>
            </w:pPr>
            <w:r>
              <w:rPr>
                <w:rFonts w:hint="eastAsia"/>
              </w:rPr>
              <w:t>其中：普通股</w:t>
            </w:r>
          </w:p>
        </w:tc>
        <w:tc>
          <w:tcPr>
            <w:tcW w:w="2131" w:type="dxa"/>
          </w:tcPr>
          <w:p w:rsidR="00B0143D" w:rsidRDefault="00B0143D" w:rsidP="00B0143D">
            <w:pPr>
              <w:jc w:val="right"/>
            </w:pPr>
            <w:r>
              <w:t>14,435,069.23</w:t>
            </w:r>
          </w:p>
        </w:tc>
        <w:tc>
          <w:tcPr>
            <w:tcW w:w="2131" w:type="dxa"/>
          </w:tcPr>
          <w:p w:rsidR="00B0143D" w:rsidRDefault="00B0143D" w:rsidP="00B0143D">
            <w:pPr>
              <w:jc w:val="right"/>
            </w:pPr>
            <w:r>
              <w:t>76.63</w:t>
            </w:r>
          </w:p>
        </w:tc>
      </w:tr>
      <w:tr w:rsidR="00B0143D" w:rsidTr="00B0143D">
        <w:tc>
          <w:tcPr>
            <w:tcW w:w="2130" w:type="dxa"/>
          </w:tcPr>
          <w:p w:rsidR="00B0143D" w:rsidRDefault="00B0143D" w:rsidP="00B0143D">
            <w:pPr>
              <w:jc w:val="center"/>
            </w:pPr>
          </w:p>
        </w:tc>
        <w:tc>
          <w:tcPr>
            <w:tcW w:w="2130" w:type="dxa"/>
          </w:tcPr>
          <w:p w:rsidR="00B0143D" w:rsidRDefault="00B0143D" w:rsidP="00B0143D">
            <w:pPr>
              <w:jc w:val="left"/>
            </w:pPr>
            <w:r>
              <w:rPr>
                <w:rFonts w:hint="eastAsia"/>
              </w:rPr>
              <w:t>存托凭证</w:t>
            </w:r>
          </w:p>
        </w:tc>
        <w:tc>
          <w:tcPr>
            <w:tcW w:w="2131" w:type="dxa"/>
          </w:tcPr>
          <w:p w:rsidR="00B0143D" w:rsidRDefault="00B0143D" w:rsidP="00B0143D">
            <w:pPr>
              <w:jc w:val="right"/>
            </w:pPr>
            <w:r>
              <w:t>239,901.24</w:t>
            </w:r>
          </w:p>
        </w:tc>
        <w:tc>
          <w:tcPr>
            <w:tcW w:w="2131" w:type="dxa"/>
          </w:tcPr>
          <w:p w:rsidR="00B0143D" w:rsidRDefault="00B0143D" w:rsidP="00B0143D">
            <w:pPr>
              <w:jc w:val="right"/>
            </w:pPr>
            <w:r>
              <w:t>1.27</w:t>
            </w:r>
          </w:p>
        </w:tc>
      </w:tr>
      <w:tr w:rsidR="00B0143D" w:rsidTr="00B0143D">
        <w:tc>
          <w:tcPr>
            <w:tcW w:w="2130" w:type="dxa"/>
          </w:tcPr>
          <w:p w:rsidR="00B0143D" w:rsidRDefault="00B0143D" w:rsidP="00B0143D">
            <w:pPr>
              <w:jc w:val="center"/>
            </w:pPr>
            <w:r>
              <w:t>2</w:t>
            </w:r>
          </w:p>
        </w:tc>
        <w:tc>
          <w:tcPr>
            <w:tcW w:w="2130" w:type="dxa"/>
          </w:tcPr>
          <w:p w:rsidR="00B0143D" w:rsidRDefault="00B0143D" w:rsidP="00B0143D">
            <w:pPr>
              <w:jc w:val="left"/>
            </w:pPr>
            <w:r>
              <w:rPr>
                <w:rFonts w:hint="eastAsia"/>
              </w:rPr>
              <w:t>基金投资</w:t>
            </w:r>
          </w:p>
        </w:tc>
        <w:tc>
          <w:tcPr>
            <w:tcW w:w="2131" w:type="dxa"/>
          </w:tcPr>
          <w:p w:rsidR="00B0143D" w:rsidRDefault="00B0143D" w:rsidP="00B0143D">
            <w:pPr>
              <w:jc w:val="right"/>
            </w:pPr>
            <w:r>
              <w:t>327,819.72</w:t>
            </w:r>
          </w:p>
        </w:tc>
        <w:tc>
          <w:tcPr>
            <w:tcW w:w="2131" w:type="dxa"/>
          </w:tcPr>
          <w:p w:rsidR="00B0143D" w:rsidRDefault="00B0143D" w:rsidP="00B0143D">
            <w:pPr>
              <w:jc w:val="right"/>
            </w:pPr>
            <w:r>
              <w:t>1.74</w:t>
            </w:r>
          </w:p>
        </w:tc>
      </w:tr>
      <w:tr w:rsidR="00B0143D" w:rsidTr="00B0143D">
        <w:tc>
          <w:tcPr>
            <w:tcW w:w="2130" w:type="dxa"/>
          </w:tcPr>
          <w:p w:rsidR="00B0143D" w:rsidRDefault="00B0143D" w:rsidP="00B0143D">
            <w:pPr>
              <w:jc w:val="center"/>
            </w:pPr>
            <w:r>
              <w:t>3</w:t>
            </w:r>
          </w:p>
        </w:tc>
        <w:tc>
          <w:tcPr>
            <w:tcW w:w="2130" w:type="dxa"/>
          </w:tcPr>
          <w:p w:rsidR="00B0143D" w:rsidRDefault="00B0143D" w:rsidP="00B0143D">
            <w:pPr>
              <w:jc w:val="left"/>
            </w:pPr>
            <w:r>
              <w:rPr>
                <w:rFonts w:hint="eastAsia"/>
              </w:rPr>
              <w:t>固定收益投资</w:t>
            </w:r>
          </w:p>
        </w:tc>
        <w:tc>
          <w:tcPr>
            <w:tcW w:w="2131" w:type="dxa"/>
          </w:tcPr>
          <w:p w:rsidR="00B0143D" w:rsidRDefault="00B0143D" w:rsidP="00B0143D">
            <w:pPr>
              <w:jc w:val="right"/>
            </w:pPr>
            <w:r>
              <w:t>-</w:t>
            </w:r>
          </w:p>
        </w:tc>
        <w:tc>
          <w:tcPr>
            <w:tcW w:w="2131" w:type="dxa"/>
          </w:tcPr>
          <w:p w:rsidR="00B0143D" w:rsidRDefault="00B0143D" w:rsidP="00B0143D">
            <w:pPr>
              <w:jc w:val="right"/>
            </w:pPr>
            <w:r>
              <w:t>-</w:t>
            </w:r>
          </w:p>
        </w:tc>
      </w:tr>
      <w:tr w:rsidR="00B0143D" w:rsidTr="00B0143D">
        <w:tc>
          <w:tcPr>
            <w:tcW w:w="2130" w:type="dxa"/>
          </w:tcPr>
          <w:p w:rsidR="00B0143D" w:rsidRDefault="00B0143D" w:rsidP="00B0143D">
            <w:pPr>
              <w:jc w:val="center"/>
            </w:pPr>
          </w:p>
        </w:tc>
        <w:tc>
          <w:tcPr>
            <w:tcW w:w="2130" w:type="dxa"/>
          </w:tcPr>
          <w:p w:rsidR="00B0143D" w:rsidRDefault="00B0143D" w:rsidP="00B0143D">
            <w:pPr>
              <w:jc w:val="left"/>
            </w:pPr>
            <w:r>
              <w:rPr>
                <w:rFonts w:hint="eastAsia"/>
              </w:rPr>
              <w:t>其中：债券</w:t>
            </w:r>
          </w:p>
        </w:tc>
        <w:tc>
          <w:tcPr>
            <w:tcW w:w="2131" w:type="dxa"/>
          </w:tcPr>
          <w:p w:rsidR="00B0143D" w:rsidRDefault="00B0143D" w:rsidP="00B0143D">
            <w:pPr>
              <w:jc w:val="right"/>
            </w:pPr>
            <w:r>
              <w:t>-</w:t>
            </w:r>
          </w:p>
        </w:tc>
        <w:tc>
          <w:tcPr>
            <w:tcW w:w="2131" w:type="dxa"/>
          </w:tcPr>
          <w:p w:rsidR="00B0143D" w:rsidRDefault="00B0143D" w:rsidP="00B0143D">
            <w:pPr>
              <w:jc w:val="right"/>
            </w:pPr>
            <w:r>
              <w:t>-</w:t>
            </w:r>
          </w:p>
        </w:tc>
      </w:tr>
      <w:tr w:rsidR="00B0143D" w:rsidTr="00B0143D">
        <w:tc>
          <w:tcPr>
            <w:tcW w:w="2130" w:type="dxa"/>
          </w:tcPr>
          <w:p w:rsidR="00B0143D" w:rsidRDefault="00B0143D" w:rsidP="00B0143D">
            <w:pPr>
              <w:jc w:val="center"/>
            </w:pPr>
          </w:p>
        </w:tc>
        <w:tc>
          <w:tcPr>
            <w:tcW w:w="2130" w:type="dxa"/>
          </w:tcPr>
          <w:p w:rsidR="00B0143D" w:rsidRDefault="00B0143D" w:rsidP="00B0143D">
            <w:pPr>
              <w:jc w:val="left"/>
            </w:pPr>
            <w:r>
              <w:rPr>
                <w:rFonts w:hint="eastAsia"/>
              </w:rPr>
              <w:t>资产支持证券</w:t>
            </w:r>
          </w:p>
        </w:tc>
        <w:tc>
          <w:tcPr>
            <w:tcW w:w="2131" w:type="dxa"/>
          </w:tcPr>
          <w:p w:rsidR="00B0143D" w:rsidRDefault="00B0143D" w:rsidP="00B0143D">
            <w:pPr>
              <w:jc w:val="right"/>
            </w:pPr>
            <w:r>
              <w:t>-</w:t>
            </w:r>
          </w:p>
        </w:tc>
        <w:tc>
          <w:tcPr>
            <w:tcW w:w="2131" w:type="dxa"/>
          </w:tcPr>
          <w:p w:rsidR="00B0143D" w:rsidRDefault="00B0143D" w:rsidP="00B0143D">
            <w:pPr>
              <w:jc w:val="right"/>
            </w:pPr>
            <w:r>
              <w:t>-</w:t>
            </w:r>
          </w:p>
        </w:tc>
      </w:tr>
      <w:tr w:rsidR="00B0143D" w:rsidTr="00B0143D">
        <w:tc>
          <w:tcPr>
            <w:tcW w:w="2130" w:type="dxa"/>
          </w:tcPr>
          <w:p w:rsidR="00B0143D" w:rsidRDefault="00B0143D" w:rsidP="00B0143D">
            <w:pPr>
              <w:jc w:val="center"/>
            </w:pPr>
            <w:r>
              <w:t>4</w:t>
            </w:r>
          </w:p>
        </w:tc>
        <w:tc>
          <w:tcPr>
            <w:tcW w:w="2130" w:type="dxa"/>
          </w:tcPr>
          <w:p w:rsidR="00B0143D" w:rsidRDefault="00B0143D" w:rsidP="00B0143D">
            <w:pPr>
              <w:jc w:val="left"/>
            </w:pPr>
            <w:r>
              <w:rPr>
                <w:rFonts w:hint="eastAsia"/>
              </w:rPr>
              <w:t>金融衍生品投资</w:t>
            </w:r>
          </w:p>
        </w:tc>
        <w:tc>
          <w:tcPr>
            <w:tcW w:w="2131" w:type="dxa"/>
          </w:tcPr>
          <w:p w:rsidR="00B0143D" w:rsidRDefault="00B0143D" w:rsidP="00B0143D">
            <w:pPr>
              <w:jc w:val="right"/>
            </w:pPr>
            <w:r>
              <w:t>-</w:t>
            </w:r>
          </w:p>
        </w:tc>
        <w:tc>
          <w:tcPr>
            <w:tcW w:w="2131" w:type="dxa"/>
          </w:tcPr>
          <w:p w:rsidR="00B0143D" w:rsidRDefault="00B0143D" w:rsidP="00B0143D">
            <w:pPr>
              <w:jc w:val="right"/>
            </w:pPr>
            <w:r>
              <w:t>-</w:t>
            </w:r>
          </w:p>
        </w:tc>
      </w:tr>
      <w:tr w:rsidR="00B0143D" w:rsidTr="00B0143D">
        <w:tc>
          <w:tcPr>
            <w:tcW w:w="2130" w:type="dxa"/>
          </w:tcPr>
          <w:p w:rsidR="00B0143D" w:rsidRDefault="00B0143D" w:rsidP="00B0143D">
            <w:pPr>
              <w:jc w:val="center"/>
            </w:pPr>
          </w:p>
        </w:tc>
        <w:tc>
          <w:tcPr>
            <w:tcW w:w="2130" w:type="dxa"/>
          </w:tcPr>
          <w:p w:rsidR="00B0143D" w:rsidRDefault="00B0143D" w:rsidP="00B0143D">
            <w:pPr>
              <w:jc w:val="left"/>
            </w:pPr>
            <w:r>
              <w:rPr>
                <w:rFonts w:hint="eastAsia"/>
              </w:rPr>
              <w:t>其中：远期</w:t>
            </w:r>
          </w:p>
        </w:tc>
        <w:tc>
          <w:tcPr>
            <w:tcW w:w="2131" w:type="dxa"/>
          </w:tcPr>
          <w:p w:rsidR="00B0143D" w:rsidRDefault="00B0143D" w:rsidP="00B0143D">
            <w:pPr>
              <w:jc w:val="right"/>
            </w:pPr>
            <w:r>
              <w:t>-</w:t>
            </w:r>
          </w:p>
        </w:tc>
        <w:tc>
          <w:tcPr>
            <w:tcW w:w="2131" w:type="dxa"/>
          </w:tcPr>
          <w:p w:rsidR="00B0143D" w:rsidRDefault="00B0143D" w:rsidP="00B0143D">
            <w:pPr>
              <w:jc w:val="right"/>
            </w:pPr>
            <w:r>
              <w:t>-</w:t>
            </w:r>
          </w:p>
        </w:tc>
      </w:tr>
      <w:tr w:rsidR="00B0143D" w:rsidTr="00B0143D">
        <w:tc>
          <w:tcPr>
            <w:tcW w:w="2130" w:type="dxa"/>
          </w:tcPr>
          <w:p w:rsidR="00B0143D" w:rsidRDefault="00B0143D" w:rsidP="00B0143D">
            <w:pPr>
              <w:jc w:val="center"/>
            </w:pPr>
          </w:p>
        </w:tc>
        <w:tc>
          <w:tcPr>
            <w:tcW w:w="2130" w:type="dxa"/>
          </w:tcPr>
          <w:p w:rsidR="00B0143D" w:rsidRDefault="00B0143D" w:rsidP="00B0143D">
            <w:pPr>
              <w:jc w:val="left"/>
            </w:pPr>
            <w:r>
              <w:rPr>
                <w:rFonts w:hint="eastAsia"/>
              </w:rPr>
              <w:t>期货</w:t>
            </w:r>
          </w:p>
        </w:tc>
        <w:tc>
          <w:tcPr>
            <w:tcW w:w="2131" w:type="dxa"/>
          </w:tcPr>
          <w:p w:rsidR="00B0143D" w:rsidRDefault="00B0143D" w:rsidP="00B0143D">
            <w:pPr>
              <w:jc w:val="right"/>
            </w:pPr>
            <w:r>
              <w:t>-</w:t>
            </w:r>
          </w:p>
        </w:tc>
        <w:tc>
          <w:tcPr>
            <w:tcW w:w="2131" w:type="dxa"/>
          </w:tcPr>
          <w:p w:rsidR="00B0143D" w:rsidRDefault="00B0143D" w:rsidP="00B0143D">
            <w:pPr>
              <w:jc w:val="right"/>
            </w:pPr>
            <w:r>
              <w:t>-</w:t>
            </w:r>
          </w:p>
        </w:tc>
      </w:tr>
      <w:tr w:rsidR="00B0143D" w:rsidTr="00B0143D">
        <w:tc>
          <w:tcPr>
            <w:tcW w:w="2130" w:type="dxa"/>
          </w:tcPr>
          <w:p w:rsidR="00B0143D" w:rsidRDefault="00B0143D" w:rsidP="00B0143D">
            <w:pPr>
              <w:jc w:val="center"/>
            </w:pPr>
          </w:p>
        </w:tc>
        <w:tc>
          <w:tcPr>
            <w:tcW w:w="2130" w:type="dxa"/>
          </w:tcPr>
          <w:p w:rsidR="00B0143D" w:rsidRDefault="00B0143D" w:rsidP="00B0143D">
            <w:pPr>
              <w:jc w:val="left"/>
            </w:pPr>
            <w:r>
              <w:rPr>
                <w:rFonts w:hint="eastAsia"/>
              </w:rPr>
              <w:t>期权</w:t>
            </w:r>
          </w:p>
        </w:tc>
        <w:tc>
          <w:tcPr>
            <w:tcW w:w="2131" w:type="dxa"/>
          </w:tcPr>
          <w:p w:rsidR="00B0143D" w:rsidRDefault="00B0143D" w:rsidP="00B0143D">
            <w:pPr>
              <w:jc w:val="right"/>
            </w:pPr>
            <w:r>
              <w:t>-</w:t>
            </w:r>
          </w:p>
        </w:tc>
        <w:tc>
          <w:tcPr>
            <w:tcW w:w="2131" w:type="dxa"/>
          </w:tcPr>
          <w:p w:rsidR="00B0143D" w:rsidRDefault="00B0143D" w:rsidP="00B0143D">
            <w:pPr>
              <w:jc w:val="right"/>
            </w:pPr>
            <w:r>
              <w:t>-</w:t>
            </w:r>
          </w:p>
        </w:tc>
      </w:tr>
      <w:tr w:rsidR="00B0143D" w:rsidTr="00B0143D">
        <w:tc>
          <w:tcPr>
            <w:tcW w:w="2130" w:type="dxa"/>
          </w:tcPr>
          <w:p w:rsidR="00B0143D" w:rsidRDefault="00B0143D" w:rsidP="00B0143D">
            <w:pPr>
              <w:jc w:val="center"/>
            </w:pPr>
          </w:p>
        </w:tc>
        <w:tc>
          <w:tcPr>
            <w:tcW w:w="2130" w:type="dxa"/>
          </w:tcPr>
          <w:p w:rsidR="00B0143D" w:rsidRDefault="00B0143D" w:rsidP="00B0143D">
            <w:pPr>
              <w:jc w:val="left"/>
            </w:pPr>
            <w:r>
              <w:rPr>
                <w:rFonts w:hint="eastAsia"/>
              </w:rPr>
              <w:t>权证</w:t>
            </w:r>
          </w:p>
        </w:tc>
        <w:tc>
          <w:tcPr>
            <w:tcW w:w="2131" w:type="dxa"/>
          </w:tcPr>
          <w:p w:rsidR="00B0143D" w:rsidRDefault="00B0143D" w:rsidP="00B0143D">
            <w:pPr>
              <w:jc w:val="right"/>
            </w:pPr>
            <w:r>
              <w:t>-</w:t>
            </w:r>
          </w:p>
        </w:tc>
        <w:tc>
          <w:tcPr>
            <w:tcW w:w="2131" w:type="dxa"/>
          </w:tcPr>
          <w:p w:rsidR="00B0143D" w:rsidRDefault="00B0143D" w:rsidP="00B0143D">
            <w:pPr>
              <w:jc w:val="right"/>
            </w:pPr>
            <w:r>
              <w:t>-</w:t>
            </w:r>
          </w:p>
        </w:tc>
      </w:tr>
      <w:tr w:rsidR="00B0143D" w:rsidTr="00B0143D">
        <w:tc>
          <w:tcPr>
            <w:tcW w:w="2130" w:type="dxa"/>
          </w:tcPr>
          <w:p w:rsidR="00B0143D" w:rsidRDefault="00B0143D" w:rsidP="00B0143D">
            <w:pPr>
              <w:jc w:val="center"/>
            </w:pPr>
            <w:r>
              <w:t>5</w:t>
            </w:r>
          </w:p>
        </w:tc>
        <w:tc>
          <w:tcPr>
            <w:tcW w:w="2130" w:type="dxa"/>
          </w:tcPr>
          <w:p w:rsidR="00B0143D" w:rsidRDefault="00B0143D" w:rsidP="00B0143D">
            <w:pPr>
              <w:jc w:val="left"/>
            </w:pPr>
            <w:r>
              <w:rPr>
                <w:rFonts w:hint="eastAsia"/>
              </w:rPr>
              <w:t>买入返售金融资产</w:t>
            </w:r>
          </w:p>
        </w:tc>
        <w:tc>
          <w:tcPr>
            <w:tcW w:w="2131" w:type="dxa"/>
          </w:tcPr>
          <w:p w:rsidR="00B0143D" w:rsidRDefault="00B0143D" w:rsidP="00B0143D">
            <w:pPr>
              <w:jc w:val="right"/>
            </w:pPr>
            <w:r>
              <w:t>-</w:t>
            </w:r>
          </w:p>
        </w:tc>
        <w:tc>
          <w:tcPr>
            <w:tcW w:w="2131" w:type="dxa"/>
          </w:tcPr>
          <w:p w:rsidR="00B0143D" w:rsidRDefault="00B0143D" w:rsidP="00B0143D">
            <w:pPr>
              <w:jc w:val="right"/>
            </w:pPr>
            <w:r>
              <w:t>-</w:t>
            </w:r>
          </w:p>
        </w:tc>
      </w:tr>
      <w:tr w:rsidR="00B0143D" w:rsidTr="00B0143D">
        <w:tc>
          <w:tcPr>
            <w:tcW w:w="2130" w:type="dxa"/>
          </w:tcPr>
          <w:p w:rsidR="00B0143D" w:rsidRDefault="00B0143D" w:rsidP="00B0143D">
            <w:pPr>
              <w:jc w:val="center"/>
            </w:pPr>
          </w:p>
        </w:tc>
        <w:tc>
          <w:tcPr>
            <w:tcW w:w="2130" w:type="dxa"/>
          </w:tcPr>
          <w:p w:rsidR="00B0143D" w:rsidRDefault="00B0143D" w:rsidP="00B0143D">
            <w:pPr>
              <w:jc w:val="left"/>
            </w:pPr>
            <w:r>
              <w:rPr>
                <w:rFonts w:hint="eastAsia"/>
              </w:rPr>
              <w:t>其中：买断式回购的买入返售金融资产</w:t>
            </w:r>
          </w:p>
        </w:tc>
        <w:tc>
          <w:tcPr>
            <w:tcW w:w="2131" w:type="dxa"/>
          </w:tcPr>
          <w:p w:rsidR="00B0143D" w:rsidRDefault="00B0143D" w:rsidP="00B0143D">
            <w:pPr>
              <w:jc w:val="right"/>
            </w:pPr>
            <w:r>
              <w:t>-</w:t>
            </w:r>
          </w:p>
        </w:tc>
        <w:tc>
          <w:tcPr>
            <w:tcW w:w="2131" w:type="dxa"/>
          </w:tcPr>
          <w:p w:rsidR="00B0143D" w:rsidRDefault="00B0143D" w:rsidP="00B0143D">
            <w:pPr>
              <w:jc w:val="right"/>
            </w:pPr>
            <w:r>
              <w:t>-</w:t>
            </w:r>
          </w:p>
        </w:tc>
      </w:tr>
      <w:tr w:rsidR="00B0143D" w:rsidTr="00B0143D">
        <w:tc>
          <w:tcPr>
            <w:tcW w:w="2130" w:type="dxa"/>
          </w:tcPr>
          <w:p w:rsidR="00B0143D" w:rsidRDefault="00B0143D" w:rsidP="00B0143D">
            <w:pPr>
              <w:jc w:val="center"/>
            </w:pPr>
            <w:r>
              <w:t>6</w:t>
            </w:r>
          </w:p>
        </w:tc>
        <w:tc>
          <w:tcPr>
            <w:tcW w:w="2130" w:type="dxa"/>
          </w:tcPr>
          <w:p w:rsidR="00B0143D" w:rsidRDefault="00B0143D" w:rsidP="00B0143D">
            <w:pPr>
              <w:jc w:val="left"/>
            </w:pPr>
            <w:r>
              <w:rPr>
                <w:rFonts w:hint="eastAsia"/>
              </w:rPr>
              <w:t>货币市场工具</w:t>
            </w:r>
          </w:p>
        </w:tc>
        <w:tc>
          <w:tcPr>
            <w:tcW w:w="2131" w:type="dxa"/>
          </w:tcPr>
          <w:p w:rsidR="00B0143D" w:rsidRDefault="00B0143D" w:rsidP="00B0143D">
            <w:pPr>
              <w:jc w:val="right"/>
            </w:pPr>
            <w:r>
              <w:t>-</w:t>
            </w:r>
          </w:p>
        </w:tc>
        <w:tc>
          <w:tcPr>
            <w:tcW w:w="2131" w:type="dxa"/>
          </w:tcPr>
          <w:p w:rsidR="00B0143D" w:rsidRDefault="00B0143D" w:rsidP="00B0143D">
            <w:pPr>
              <w:jc w:val="right"/>
            </w:pPr>
            <w:r>
              <w:t>-</w:t>
            </w:r>
          </w:p>
        </w:tc>
      </w:tr>
      <w:tr w:rsidR="00B0143D" w:rsidTr="00B0143D">
        <w:tc>
          <w:tcPr>
            <w:tcW w:w="2130" w:type="dxa"/>
          </w:tcPr>
          <w:p w:rsidR="00B0143D" w:rsidRDefault="00B0143D" w:rsidP="00B0143D">
            <w:pPr>
              <w:jc w:val="center"/>
            </w:pPr>
            <w:r>
              <w:t>7</w:t>
            </w:r>
          </w:p>
        </w:tc>
        <w:tc>
          <w:tcPr>
            <w:tcW w:w="2130" w:type="dxa"/>
          </w:tcPr>
          <w:p w:rsidR="00B0143D" w:rsidRDefault="00B0143D" w:rsidP="00B0143D">
            <w:pPr>
              <w:jc w:val="left"/>
            </w:pPr>
            <w:r>
              <w:rPr>
                <w:rFonts w:hint="eastAsia"/>
              </w:rPr>
              <w:t>银行存款和结算备付金合计</w:t>
            </w:r>
          </w:p>
        </w:tc>
        <w:tc>
          <w:tcPr>
            <w:tcW w:w="2131" w:type="dxa"/>
          </w:tcPr>
          <w:p w:rsidR="00B0143D" w:rsidRDefault="00B0143D" w:rsidP="00B0143D">
            <w:pPr>
              <w:jc w:val="right"/>
            </w:pPr>
            <w:r>
              <w:t>3,686,254.50</w:t>
            </w:r>
          </w:p>
        </w:tc>
        <w:tc>
          <w:tcPr>
            <w:tcW w:w="2131" w:type="dxa"/>
          </w:tcPr>
          <w:p w:rsidR="00B0143D" w:rsidRDefault="00B0143D" w:rsidP="00B0143D">
            <w:pPr>
              <w:jc w:val="right"/>
            </w:pPr>
            <w:r>
              <w:t>19.57</w:t>
            </w:r>
          </w:p>
        </w:tc>
      </w:tr>
      <w:tr w:rsidR="00B0143D" w:rsidTr="00B0143D">
        <w:tc>
          <w:tcPr>
            <w:tcW w:w="2130" w:type="dxa"/>
          </w:tcPr>
          <w:p w:rsidR="00B0143D" w:rsidRDefault="00B0143D" w:rsidP="00B0143D">
            <w:pPr>
              <w:jc w:val="center"/>
            </w:pPr>
            <w:r>
              <w:t>8</w:t>
            </w:r>
          </w:p>
        </w:tc>
        <w:tc>
          <w:tcPr>
            <w:tcW w:w="2130" w:type="dxa"/>
          </w:tcPr>
          <w:p w:rsidR="00B0143D" w:rsidRDefault="00B0143D" w:rsidP="00B0143D">
            <w:pPr>
              <w:jc w:val="left"/>
            </w:pPr>
            <w:r>
              <w:rPr>
                <w:rFonts w:hint="eastAsia"/>
              </w:rPr>
              <w:t>其他资产</w:t>
            </w:r>
          </w:p>
        </w:tc>
        <w:tc>
          <w:tcPr>
            <w:tcW w:w="2131" w:type="dxa"/>
          </w:tcPr>
          <w:p w:rsidR="00B0143D" w:rsidRDefault="00B0143D" w:rsidP="00B0143D">
            <w:pPr>
              <w:jc w:val="right"/>
            </w:pPr>
            <w:r>
              <w:t>147,605.34</w:t>
            </w:r>
          </w:p>
        </w:tc>
        <w:tc>
          <w:tcPr>
            <w:tcW w:w="2131" w:type="dxa"/>
          </w:tcPr>
          <w:p w:rsidR="00B0143D" w:rsidRDefault="00B0143D" w:rsidP="00B0143D">
            <w:pPr>
              <w:jc w:val="right"/>
            </w:pPr>
            <w:r>
              <w:t>0.78</w:t>
            </w:r>
          </w:p>
        </w:tc>
      </w:tr>
      <w:tr w:rsidR="00B0143D" w:rsidTr="00B0143D">
        <w:tc>
          <w:tcPr>
            <w:tcW w:w="2130" w:type="dxa"/>
          </w:tcPr>
          <w:p w:rsidR="00B0143D" w:rsidRDefault="00B0143D" w:rsidP="00B0143D">
            <w:pPr>
              <w:jc w:val="center"/>
            </w:pPr>
            <w:r>
              <w:t>9</w:t>
            </w:r>
          </w:p>
        </w:tc>
        <w:tc>
          <w:tcPr>
            <w:tcW w:w="2130" w:type="dxa"/>
          </w:tcPr>
          <w:p w:rsidR="00B0143D" w:rsidRDefault="00B0143D" w:rsidP="00B0143D">
            <w:pPr>
              <w:jc w:val="left"/>
            </w:pPr>
            <w:r>
              <w:rPr>
                <w:rFonts w:hint="eastAsia"/>
              </w:rPr>
              <w:t>合计</w:t>
            </w:r>
          </w:p>
        </w:tc>
        <w:tc>
          <w:tcPr>
            <w:tcW w:w="2131" w:type="dxa"/>
          </w:tcPr>
          <w:p w:rsidR="00B0143D" w:rsidRDefault="00B0143D" w:rsidP="00B0143D">
            <w:pPr>
              <w:jc w:val="right"/>
            </w:pPr>
            <w:r>
              <w:t>18,836,650.03</w:t>
            </w:r>
          </w:p>
        </w:tc>
        <w:tc>
          <w:tcPr>
            <w:tcW w:w="2131" w:type="dxa"/>
          </w:tcPr>
          <w:p w:rsidR="00B0143D" w:rsidRDefault="00B0143D" w:rsidP="00B0143D">
            <w:pPr>
              <w:jc w:val="right"/>
            </w:pPr>
            <w:r>
              <w:t>100.00</w:t>
            </w:r>
          </w:p>
        </w:tc>
      </w:tr>
    </w:tbl>
    <w:p w:rsidR="00B0143D" w:rsidRDefault="00B0143D" w:rsidP="00B0143D">
      <w:pPr>
        <w:pStyle w:val="-8"/>
      </w:pPr>
      <w:r>
        <w:rPr>
          <w:rFonts w:hint="eastAsia"/>
        </w:rPr>
        <w:t>注：由于四舍五入的原因公允价值占基金总资产的比例分项之和与合计可能有尾差。</w:t>
      </w:r>
    </w:p>
    <w:p w:rsidR="00B0143D" w:rsidRDefault="00B0143D" w:rsidP="00B0143D">
      <w:pPr>
        <w:pStyle w:val="-2"/>
        <w:spacing w:before="312"/>
      </w:pPr>
      <w:r>
        <w:rPr>
          <w:rFonts w:hint="eastAsia"/>
        </w:rPr>
        <w:t>报告期末在各个国家（地区）证券市场的股票及存托凭证投资分布</w:t>
      </w:r>
    </w:p>
    <w:tbl>
      <w:tblPr>
        <w:tblStyle w:val="-0"/>
        <w:tblW w:w="0" w:type="auto"/>
        <w:tblLayout w:type="fixed"/>
        <w:tblLook w:val="04A0"/>
      </w:tblPr>
      <w:tblGrid>
        <w:gridCol w:w="2840"/>
        <w:gridCol w:w="2841"/>
        <w:gridCol w:w="2841"/>
      </w:tblGrid>
      <w:tr w:rsidR="00B0143D" w:rsidTr="00B0143D">
        <w:trPr>
          <w:cnfStyle w:val="100000000000"/>
        </w:trPr>
        <w:tc>
          <w:tcPr>
            <w:tcW w:w="2840" w:type="dxa"/>
          </w:tcPr>
          <w:p w:rsidR="00B0143D" w:rsidRDefault="00B0143D" w:rsidP="00B0143D">
            <w:r>
              <w:rPr>
                <w:rFonts w:hint="eastAsia"/>
              </w:rPr>
              <w:t>国家（地区）</w:t>
            </w:r>
          </w:p>
        </w:tc>
        <w:tc>
          <w:tcPr>
            <w:tcW w:w="2841" w:type="dxa"/>
          </w:tcPr>
          <w:p w:rsidR="00B0143D" w:rsidRDefault="00B0143D" w:rsidP="00B0143D">
            <w:r>
              <w:rPr>
                <w:rFonts w:hint="eastAsia"/>
              </w:rPr>
              <w:t>公允价值（人民币元）</w:t>
            </w:r>
          </w:p>
        </w:tc>
        <w:tc>
          <w:tcPr>
            <w:tcW w:w="2841" w:type="dxa"/>
          </w:tcPr>
          <w:p w:rsidR="00B0143D" w:rsidRDefault="00B0143D" w:rsidP="00B0143D">
            <w:r>
              <w:rPr>
                <w:rFonts w:hint="eastAsia"/>
              </w:rPr>
              <w:t>占基金资产净值比例（％）</w:t>
            </w:r>
          </w:p>
        </w:tc>
      </w:tr>
      <w:tr w:rsidR="00B0143D" w:rsidTr="00B0143D">
        <w:tc>
          <w:tcPr>
            <w:tcW w:w="2840" w:type="dxa"/>
          </w:tcPr>
          <w:p w:rsidR="00B0143D" w:rsidRDefault="00B0143D" w:rsidP="00B0143D">
            <w:pPr>
              <w:jc w:val="left"/>
            </w:pPr>
            <w:r>
              <w:rPr>
                <w:rFonts w:hint="eastAsia"/>
              </w:rPr>
              <w:t>美国</w:t>
            </w:r>
          </w:p>
        </w:tc>
        <w:tc>
          <w:tcPr>
            <w:tcW w:w="2841" w:type="dxa"/>
          </w:tcPr>
          <w:p w:rsidR="00B0143D" w:rsidRDefault="00B0143D" w:rsidP="00B0143D">
            <w:pPr>
              <w:jc w:val="right"/>
            </w:pPr>
            <w:r>
              <w:t>6,813,546.78</w:t>
            </w:r>
          </w:p>
        </w:tc>
        <w:tc>
          <w:tcPr>
            <w:tcW w:w="2841" w:type="dxa"/>
          </w:tcPr>
          <w:p w:rsidR="00B0143D" w:rsidRDefault="00B0143D" w:rsidP="00B0143D">
            <w:pPr>
              <w:jc w:val="right"/>
            </w:pPr>
            <w:r>
              <w:t>36.60</w:t>
            </w:r>
          </w:p>
        </w:tc>
      </w:tr>
      <w:tr w:rsidR="00B0143D" w:rsidTr="00B0143D">
        <w:tc>
          <w:tcPr>
            <w:tcW w:w="2840" w:type="dxa"/>
          </w:tcPr>
          <w:p w:rsidR="00B0143D" w:rsidRDefault="00B0143D" w:rsidP="00B0143D">
            <w:pPr>
              <w:jc w:val="left"/>
            </w:pPr>
            <w:r>
              <w:rPr>
                <w:rFonts w:hint="eastAsia"/>
              </w:rPr>
              <w:t>香港</w:t>
            </w:r>
          </w:p>
        </w:tc>
        <w:tc>
          <w:tcPr>
            <w:tcW w:w="2841" w:type="dxa"/>
          </w:tcPr>
          <w:p w:rsidR="00B0143D" w:rsidRDefault="00B0143D" w:rsidP="00B0143D">
            <w:pPr>
              <w:jc w:val="right"/>
            </w:pPr>
            <w:r>
              <w:t>2,336,576.06</w:t>
            </w:r>
          </w:p>
        </w:tc>
        <w:tc>
          <w:tcPr>
            <w:tcW w:w="2841" w:type="dxa"/>
          </w:tcPr>
          <w:p w:rsidR="00B0143D" w:rsidRDefault="00B0143D" w:rsidP="00B0143D">
            <w:pPr>
              <w:jc w:val="right"/>
            </w:pPr>
            <w:r>
              <w:t>12.55</w:t>
            </w:r>
          </w:p>
        </w:tc>
      </w:tr>
      <w:tr w:rsidR="00B0143D" w:rsidTr="00B0143D">
        <w:tc>
          <w:tcPr>
            <w:tcW w:w="2840" w:type="dxa"/>
          </w:tcPr>
          <w:p w:rsidR="00B0143D" w:rsidRDefault="00B0143D" w:rsidP="00B0143D">
            <w:pPr>
              <w:jc w:val="left"/>
            </w:pPr>
            <w:r>
              <w:rPr>
                <w:rFonts w:hint="eastAsia"/>
              </w:rPr>
              <w:t>英国</w:t>
            </w:r>
          </w:p>
        </w:tc>
        <w:tc>
          <w:tcPr>
            <w:tcW w:w="2841" w:type="dxa"/>
          </w:tcPr>
          <w:p w:rsidR="00B0143D" w:rsidRDefault="00B0143D" w:rsidP="00B0143D">
            <w:pPr>
              <w:jc w:val="right"/>
            </w:pPr>
            <w:r>
              <w:t>1,855,047.71</w:t>
            </w:r>
          </w:p>
        </w:tc>
        <w:tc>
          <w:tcPr>
            <w:tcW w:w="2841" w:type="dxa"/>
          </w:tcPr>
          <w:p w:rsidR="00B0143D" w:rsidRDefault="00B0143D" w:rsidP="00B0143D">
            <w:pPr>
              <w:jc w:val="right"/>
            </w:pPr>
            <w:r>
              <w:t>9.97</w:t>
            </w:r>
          </w:p>
        </w:tc>
      </w:tr>
      <w:tr w:rsidR="00B0143D" w:rsidTr="00B0143D">
        <w:tc>
          <w:tcPr>
            <w:tcW w:w="2840" w:type="dxa"/>
          </w:tcPr>
          <w:p w:rsidR="00B0143D" w:rsidRDefault="00B0143D" w:rsidP="00B0143D">
            <w:pPr>
              <w:jc w:val="left"/>
            </w:pPr>
            <w:r>
              <w:rPr>
                <w:rFonts w:hint="eastAsia"/>
              </w:rPr>
              <w:t>日本</w:t>
            </w:r>
          </w:p>
        </w:tc>
        <w:tc>
          <w:tcPr>
            <w:tcW w:w="2841" w:type="dxa"/>
          </w:tcPr>
          <w:p w:rsidR="00B0143D" w:rsidRDefault="00B0143D" w:rsidP="00B0143D">
            <w:pPr>
              <w:jc w:val="right"/>
            </w:pPr>
            <w:r>
              <w:t>1,527,098.10</w:t>
            </w:r>
          </w:p>
        </w:tc>
        <w:tc>
          <w:tcPr>
            <w:tcW w:w="2841" w:type="dxa"/>
          </w:tcPr>
          <w:p w:rsidR="00B0143D" w:rsidRDefault="00B0143D" w:rsidP="00B0143D">
            <w:pPr>
              <w:jc w:val="right"/>
            </w:pPr>
            <w:r>
              <w:t>8.20</w:t>
            </w:r>
          </w:p>
        </w:tc>
      </w:tr>
      <w:tr w:rsidR="00B0143D" w:rsidTr="00B0143D">
        <w:tc>
          <w:tcPr>
            <w:tcW w:w="2840" w:type="dxa"/>
          </w:tcPr>
          <w:p w:rsidR="00B0143D" w:rsidRDefault="00B0143D" w:rsidP="00B0143D">
            <w:pPr>
              <w:jc w:val="left"/>
            </w:pPr>
            <w:r>
              <w:rPr>
                <w:rFonts w:hint="eastAsia"/>
              </w:rPr>
              <w:t>法国</w:t>
            </w:r>
          </w:p>
        </w:tc>
        <w:tc>
          <w:tcPr>
            <w:tcW w:w="2841" w:type="dxa"/>
          </w:tcPr>
          <w:p w:rsidR="00B0143D" w:rsidRDefault="00B0143D" w:rsidP="00B0143D">
            <w:pPr>
              <w:jc w:val="right"/>
            </w:pPr>
            <w:r>
              <w:t>719,913.05</w:t>
            </w:r>
          </w:p>
        </w:tc>
        <w:tc>
          <w:tcPr>
            <w:tcW w:w="2841" w:type="dxa"/>
          </w:tcPr>
          <w:p w:rsidR="00B0143D" w:rsidRDefault="00B0143D" w:rsidP="00B0143D">
            <w:pPr>
              <w:jc w:val="right"/>
            </w:pPr>
            <w:r>
              <w:t>3.87</w:t>
            </w:r>
          </w:p>
        </w:tc>
      </w:tr>
      <w:tr w:rsidR="00B0143D" w:rsidTr="00B0143D">
        <w:tc>
          <w:tcPr>
            <w:tcW w:w="2840" w:type="dxa"/>
          </w:tcPr>
          <w:p w:rsidR="00B0143D" w:rsidRDefault="00B0143D" w:rsidP="00B0143D">
            <w:pPr>
              <w:jc w:val="left"/>
            </w:pPr>
            <w:r>
              <w:rPr>
                <w:rFonts w:hint="eastAsia"/>
              </w:rPr>
              <w:t>德国</w:t>
            </w:r>
          </w:p>
        </w:tc>
        <w:tc>
          <w:tcPr>
            <w:tcW w:w="2841" w:type="dxa"/>
          </w:tcPr>
          <w:p w:rsidR="00B0143D" w:rsidRDefault="00B0143D" w:rsidP="00B0143D">
            <w:pPr>
              <w:jc w:val="right"/>
            </w:pPr>
            <w:r>
              <w:t>653,156.99</w:t>
            </w:r>
          </w:p>
        </w:tc>
        <w:tc>
          <w:tcPr>
            <w:tcW w:w="2841" w:type="dxa"/>
          </w:tcPr>
          <w:p w:rsidR="00B0143D" w:rsidRDefault="00B0143D" w:rsidP="00B0143D">
            <w:pPr>
              <w:jc w:val="right"/>
            </w:pPr>
            <w:r>
              <w:t>3.51</w:t>
            </w:r>
          </w:p>
        </w:tc>
      </w:tr>
      <w:tr w:rsidR="00B0143D" w:rsidTr="00B0143D">
        <w:tc>
          <w:tcPr>
            <w:tcW w:w="2840" w:type="dxa"/>
          </w:tcPr>
          <w:p w:rsidR="00B0143D" w:rsidRDefault="00B0143D" w:rsidP="00B0143D">
            <w:pPr>
              <w:jc w:val="left"/>
            </w:pPr>
            <w:r>
              <w:rPr>
                <w:rFonts w:hint="eastAsia"/>
              </w:rPr>
              <w:t>加拿大</w:t>
            </w:r>
          </w:p>
        </w:tc>
        <w:tc>
          <w:tcPr>
            <w:tcW w:w="2841" w:type="dxa"/>
          </w:tcPr>
          <w:p w:rsidR="00B0143D" w:rsidRDefault="00B0143D" w:rsidP="00B0143D">
            <w:pPr>
              <w:jc w:val="right"/>
            </w:pPr>
            <w:r>
              <w:t>582,681.78</w:t>
            </w:r>
          </w:p>
        </w:tc>
        <w:tc>
          <w:tcPr>
            <w:tcW w:w="2841" w:type="dxa"/>
          </w:tcPr>
          <w:p w:rsidR="00B0143D" w:rsidRDefault="00B0143D" w:rsidP="00B0143D">
            <w:pPr>
              <w:jc w:val="right"/>
            </w:pPr>
            <w:r>
              <w:t>3.13</w:t>
            </w:r>
          </w:p>
        </w:tc>
      </w:tr>
      <w:tr w:rsidR="00B0143D" w:rsidTr="00B0143D">
        <w:tc>
          <w:tcPr>
            <w:tcW w:w="2840" w:type="dxa"/>
          </w:tcPr>
          <w:p w:rsidR="00B0143D" w:rsidRDefault="00B0143D" w:rsidP="00B0143D">
            <w:pPr>
              <w:jc w:val="left"/>
            </w:pPr>
            <w:r>
              <w:rPr>
                <w:rFonts w:hint="eastAsia"/>
              </w:rPr>
              <w:t>荷兰</w:t>
            </w:r>
          </w:p>
        </w:tc>
        <w:tc>
          <w:tcPr>
            <w:tcW w:w="2841" w:type="dxa"/>
          </w:tcPr>
          <w:p w:rsidR="00B0143D" w:rsidRDefault="00B0143D" w:rsidP="00B0143D">
            <w:pPr>
              <w:jc w:val="right"/>
            </w:pPr>
            <w:r>
              <w:t>99,944.02</w:t>
            </w:r>
          </w:p>
        </w:tc>
        <w:tc>
          <w:tcPr>
            <w:tcW w:w="2841" w:type="dxa"/>
          </w:tcPr>
          <w:p w:rsidR="00B0143D" w:rsidRDefault="00B0143D" w:rsidP="00B0143D">
            <w:pPr>
              <w:jc w:val="right"/>
            </w:pPr>
            <w:r>
              <w:t>0.54</w:t>
            </w:r>
          </w:p>
        </w:tc>
      </w:tr>
      <w:tr w:rsidR="00B0143D" w:rsidTr="00B0143D">
        <w:tc>
          <w:tcPr>
            <w:tcW w:w="2840" w:type="dxa"/>
          </w:tcPr>
          <w:p w:rsidR="00B0143D" w:rsidRDefault="00B0143D" w:rsidP="00B0143D">
            <w:pPr>
              <w:jc w:val="left"/>
            </w:pPr>
            <w:r>
              <w:rPr>
                <w:rFonts w:hint="eastAsia"/>
              </w:rPr>
              <w:t>瑞士</w:t>
            </w:r>
          </w:p>
        </w:tc>
        <w:tc>
          <w:tcPr>
            <w:tcW w:w="2841" w:type="dxa"/>
          </w:tcPr>
          <w:p w:rsidR="00B0143D" w:rsidRDefault="00B0143D" w:rsidP="00B0143D">
            <w:pPr>
              <w:jc w:val="right"/>
            </w:pPr>
            <w:r>
              <w:t>87,005.98</w:t>
            </w:r>
          </w:p>
        </w:tc>
        <w:tc>
          <w:tcPr>
            <w:tcW w:w="2841" w:type="dxa"/>
          </w:tcPr>
          <w:p w:rsidR="00B0143D" w:rsidRDefault="00B0143D" w:rsidP="00B0143D">
            <w:pPr>
              <w:jc w:val="right"/>
            </w:pPr>
            <w:r>
              <w:t>0.47</w:t>
            </w:r>
          </w:p>
        </w:tc>
      </w:tr>
      <w:tr w:rsidR="00B0143D" w:rsidTr="00B0143D">
        <w:tc>
          <w:tcPr>
            <w:tcW w:w="2840" w:type="dxa"/>
          </w:tcPr>
          <w:p w:rsidR="00B0143D" w:rsidRDefault="00B0143D" w:rsidP="00B0143D">
            <w:pPr>
              <w:jc w:val="left"/>
            </w:pPr>
            <w:r>
              <w:rPr>
                <w:rFonts w:hint="eastAsia"/>
              </w:rPr>
              <w:t>合计</w:t>
            </w:r>
          </w:p>
        </w:tc>
        <w:tc>
          <w:tcPr>
            <w:tcW w:w="2841" w:type="dxa"/>
          </w:tcPr>
          <w:p w:rsidR="00B0143D" w:rsidRDefault="00B0143D" w:rsidP="00B0143D">
            <w:pPr>
              <w:jc w:val="right"/>
            </w:pPr>
            <w:r>
              <w:t>14,674,970.47</w:t>
            </w:r>
          </w:p>
        </w:tc>
        <w:tc>
          <w:tcPr>
            <w:tcW w:w="2841" w:type="dxa"/>
          </w:tcPr>
          <w:p w:rsidR="00B0143D" w:rsidRDefault="00B0143D" w:rsidP="00B0143D">
            <w:pPr>
              <w:jc w:val="right"/>
            </w:pPr>
            <w:r>
              <w:t>78.84</w:t>
            </w:r>
          </w:p>
        </w:tc>
      </w:tr>
    </w:tbl>
    <w:p w:rsidR="00B0143D" w:rsidRDefault="00B0143D" w:rsidP="00B0143D">
      <w:pPr>
        <w:pStyle w:val="-2"/>
        <w:spacing w:before="312"/>
      </w:pPr>
      <w:r>
        <w:rPr>
          <w:rFonts w:hint="eastAsia"/>
        </w:rPr>
        <w:t>报告期末按行业分类的股票及存托凭证投资组合</w:t>
      </w:r>
    </w:p>
    <w:tbl>
      <w:tblPr>
        <w:tblStyle w:val="-0"/>
        <w:tblW w:w="0" w:type="auto"/>
        <w:tblLayout w:type="fixed"/>
        <w:tblLook w:val="04A0"/>
      </w:tblPr>
      <w:tblGrid>
        <w:gridCol w:w="2840"/>
        <w:gridCol w:w="2841"/>
        <w:gridCol w:w="2841"/>
      </w:tblGrid>
      <w:tr w:rsidR="00B0143D" w:rsidTr="00B0143D">
        <w:trPr>
          <w:cnfStyle w:val="100000000000"/>
        </w:trPr>
        <w:tc>
          <w:tcPr>
            <w:tcW w:w="2840" w:type="dxa"/>
          </w:tcPr>
          <w:p w:rsidR="00B0143D" w:rsidRDefault="00B0143D" w:rsidP="00B0143D">
            <w:r>
              <w:rPr>
                <w:rFonts w:hint="eastAsia"/>
              </w:rPr>
              <w:t>行业类别</w:t>
            </w:r>
          </w:p>
        </w:tc>
        <w:tc>
          <w:tcPr>
            <w:tcW w:w="2841" w:type="dxa"/>
          </w:tcPr>
          <w:p w:rsidR="00B0143D" w:rsidRDefault="00B0143D" w:rsidP="00B0143D">
            <w:r>
              <w:rPr>
                <w:rFonts w:hint="eastAsia"/>
              </w:rPr>
              <w:t>公允价值（人民币元）</w:t>
            </w:r>
          </w:p>
        </w:tc>
        <w:tc>
          <w:tcPr>
            <w:tcW w:w="2841" w:type="dxa"/>
          </w:tcPr>
          <w:p w:rsidR="00B0143D" w:rsidRDefault="00B0143D" w:rsidP="00B0143D">
            <w:r>
              <w:rPr>
                <w:rFonts w:hint="eastAsia"/>
              </w:rPr>
              <w:t>占基金资产净值比例（％）</w:t>
            </w:r>
          </w:p>
        </w:tc>
      </w:tr>
      <w:tr w:rsidR="00B0143D" w:rsidTr="00B0143D">
        <w:tc>
          <w:tcPr>
            <w:tcW w:w="2840" w:type="dxa"/>
          </w:tcPr>
          <w:p w:rsidR="00B0143D" w:rsidRDefault="00B0143D" w:rsidP="00B0143D">
            <w:pPr>
              <w:jc w:val="left"/>
            </w:pPr>
            <w:r>
              <w:rPr>
                <w:rFonts w:hint="eastAsia"/>
              </w:rPr>
              <w:t>通信服务</w:t>
            </w:r>
          </w:p>
        </w:tc>
        <w:tc>
          <w:tcPr>
            <w:tcW w:w="2841" w:type="dxa"/>
          </w:tcPr>
          <w:p w:rsidR="00B0143D" w:rsidRDefault="00B0143D" w:rsidP="00B0143D">
            <w:pPr>
              <w:jc w:val="right"/>
            </w:pPr>
            <w:r>
              <w:t>492,237.31</w:t>
            </w:r>
          </w:p>
        </w:tc>
        <w:tc>
          <w:tcPr>
            <w:tcW w:w="2841" w:type="dxa"/>
          </w:tcPr>
          <w:p w:rsidR="00B0143D" w:rsidRDefault="00B0143D" w:rsidP="00B0143D">
            <w:pPr>
              <w:jc w:val="right"/>
            </w:pPr>
            <w:r>
              <w:t>2.64</w:t>
            </w:r>
          </w:p>
        </w:tc>
      </w:tr>
      <w:tr w:rsidR="00B0143D" w:rsidTr="00B0143D">
        <w:tc>
          <w:tcPr>
            <w:tcW w:w="2840" w:type="dxa"/>
          </w:tcPr>
          <w:p w:rsidR="00B0143D" w:rsidRDefault="00B0143D" w:rsidP="00B0143D">
            <w:pPr>
              <w:jc w:val="left"/>
            </w:pPr>
            <w:r>
              <w:rPr>
                <w:rFonts w:hint="eastAsia"/>
              </w:rPr>
              <w:t>消费者非必需品</w:t>
            </w:r>
          </w:p>
        </w:tc>
        <w:tc>
          <w:tcPr>
            <w:tcW w:w="2841" w:type="dxa"/>
          </w:tcPr>
          <w:p w:rsidR="00B0143D" w:rsidRDefault="00B0143D" w:rsidP="00B0143D">
            <w:pPr>
              <w:jc w:val="right"/>
            </w:pPr>
            <w:r>
              <w:t>1,222,999.74</w:t>
            </w:r>
          </w:p>
        </w:tc>
        <w:tc>
          <w:tcPr>
            <w:tcW w:w="2841" w:type="dxa"/>
          </w:tcPr>
          <w:p w:rsidR="00B0143D" w:rsidRDefault="00B0143D" w:rsidP="00B0143D">
            <w:pPr>
              <w:jc w:val="right"/>
            </w:pPr>
            <w:r>
              <w:t>6.57</w:t>
            </w:r>
          </w:p>
        </w:tc>
      </w:tr>
      <w:tr w:rsidR="00B0143D" w:rsidTr="00B0143D">
        <w:tc>
          <w:tcPr>
            <w:tcW w:w="2840" w:type="dxa"/>
          </w:tcPr>
          <w:p w:rsidR="00B0143D" w:rsidRDefault="00B0143D" w:rsidP="00B0143D">
            <w:pPr>
              <w:jc w:val="left"/>
            </w:pPr>
            <w:r>
              <w:rPr>
                <w:rFonts w:hint="eastAsia"/>
              </w:rPr>
              <w:t>消费者常用品</w:t>
            </w:r>
          </w:p>
        </w:tc>
        <w:tc>
          <w:tcPr>
            <w:tcW w:w="2841" w:type="dxa"/>
          </w:tcPr>
          <w:p w:rsidR="00B0143D" w:rsidRDefault="00B0143D" w:rsidP="00B0143D">
            <w:pPr>
              <w:jc w:val="right"/>
            </w:pPr>
            <w:r>
              <w:t>-</w:t>
            </w:r>
          </w:p>
        </w:tc>
        <w:tc>
          <w:tcPr>
            <w:tcW w:w="2841" w:type="dxa"/>
          </w:tcPr>
          <w:p w:rsidR="00B0143D" w:rsidRDefault="00B0143D" w:rsidP="00B0143D">
            <w:pPr>
              <w:jc w:val="right"/>
            </w:pPr>
            <w:r>
              <w:t>-</w:t>
            </w:r>
          </w:p>
        </w:tc>
      </w:tr>
      <w:tr w:rsidR="00B0143D" w:rsidTr="00B0143D">
        <w:tc>
          <w:tcPr>
            <w:tcW w:w="2840" w:type="dxa"/>
          </w:tcPr>
          <w:p w:rsidR="00B0143D" w:rsidRDefault="00B0143D" w:rsidP="00B0143D">
            <w:pPr>
              <w:jc w:val="left"/>
            </w:pPr>
            <w:r>
              <w:rPr>
                <w:rFonts w:hint="eastAsia"/>
              </w:rPr>
              <w:t>能源</w:t>
            </w:r>
          </w:p>
        </w:tc>
        <w:tc>
          <w:tcPr>
            <w:tcW w:w="2841" w:type="dxa"/>
          </w:tcPr>
          <w:p w:rsidR="00B0143D" w:rsidRDefault="00B0143D" w:rsidP="00B0143D">
            <w:pPr>
              <w:jc w:val="right"/>
            </w:pPr>
            <w:r>
              <w:t>4,017,152.47</w:t>
            </w:r>
          </w:p>
        </w:tc>
        <w:tc>
          <w:tcPr>
            <w:tcW w:w="2841" w:type="dxa"/>
          </w:tcPr>
          <w:p w:rsidR="00B0143D" w:rsidRDefault="00B0143D" w:rsidP="00B0143D">
            <w:pPr>
              <w:jc w:val="right"/>
            </w:pPr>
            <w:r>
              <w:t>21.58</w:t>
            </w:r>
          </w:p>
        </w:tc>
      </w:tr>
      <w:tr w:rsidR="00B0143D" w:rsidTr="00B0143D">
        <w:tc>
          <w:tcPr>
            <w:tcW w:w="2840" w:type="dxa"/>
          </w:tcPr>
          <w:p w:rsidR="00B0143D" w:rsidRDefault="00B0143D" w:rsidP="00B0143D">
            <w:pPr>
              <w:jc w:val="left"/>
            </w:pPr>
            <w:r>
              <w:rPr>
                <w:rFonts w:hint="eastAsia"/>
              </w:rPr>
              <w:t>金融</w:t>
            </w:r>
          </w:p>
        </w:tc>
        <w:tc>
          <w:tcPr>
            <w:tcW w:w="2841" w:type="dxa"/>
          </w:tcPr>
          <w:p w:rsidR="00B0143D" w:rsidRDefault="00B0143D" w:rsidP="00B0143D">
            <w:pPr>
              <w:jc w:val="right"/>
            </w:pPr>
            <w:r>
              <w:t>118,405.82</w:t>
            </w:r>
          </w:p>
        </w:tc>
        <w:tc>
          <w:tcPr>
            <w:tcW w:w="2841" w:type="dxa"/>
          </w:tcPr>
          <w:p w:rsidR="00B0143D" w:rsidRDefault="00B0143D" w:rsidP="00B0143D">
            <w:pPr>
              <w:jc w:val="right"/>
            </w:pPr>
            <w:r>
              <w:t>0.64</w:t>
            </w:r>
          </w:p>
        </w:tc>
      </w:tr>
      <w:tr w:rsidR="00B0143D" w:rsidTr="00B0143D">
        <w:tc>
          <w:tcPr>
            <w:tcW w:w="2840" w:type="dxa"/>
          </w:tcPr>
          <w:p w:rsidR="00B0143D" w:rsidRDefault="00B0143D" w:rsidP="00B0143D">
            <w:pPr>
              <w:jc w:val="left"/>
            </w:pPr>
            <w:r>
              <w:rPr>
                <w:rFonts w:hint="eastAsia"/>
              </w:rPr>
              <w:t>医疗保健</w:t>
            </w:r>
          </w:p>
        </w:tc>
        <w:tc>
          <w:tcPr>
            <w:tcW w:w="2841" w:type="dxa"/>
          </w:tcPr>
          <w:p w:rsidR="00B0143D" w:rsidRDefault="00B0143D" w:rsidP="00B0143D">
            <w:pPr>
              <w:jc w:val="right"/>
            </w:pPr>
            <w:r>
              <w:t>-</w:t>
            </w:r>
          </w:p>
        </w:tc>
        <w:tc>
          <w:tcPr>
            <w:tcW w:w="2841" w:type="dxa"/>
          </w:tcPr>
          <w:p w:rsidR="00B0143D" w:rsidRDefault="00B0143D" w:rsidP="00B0143D">
            <w:pPr>
              <w:jc w:val="right"/>
            </w:pPr>
            <w:r>
              <w:t>-</w:t>
            </w:r>
          </w:p>
        </w:tc>
      </w:tr>
      <w:tr w:rsidR="00B0143D" w:rsidTr="00B0143D">
        <w:tc>
          <w:tcPr>
            <w:tcW w:w="2840" w:type="dxa"/>
          </w:tcPr>
          <w:p w:rsidR="00B0143D" w:rsidRDefault="00B0143D" w:rsidP="00B0143D">
            <w:pPr>
              <w:jc w:val="left"/>
            </w:pPr>
            <w:r>
              <w:rPr>
                <w:rFonts w:hint="eastAsia"/>
              </w:rPr>
              <w:t>工业</w:t>
            </w:r>
          </w:p>
        </w:tc>
        <w:tc>
          <w:tcPr>
            <w:tcW w:w="2841" w:type="dxa"/>
          </w:tcPr>
          <w:p w:rsidR="00B0143D" w:rsidRDefault="00B0143D" w:rsidP="00B0143D">
            <w:pPr>
              <w:jc w:val="right"/>
            </w:pPr>
            <w:r>
              <w:t>-</w:t>
            </w:r>
          </w:p>
        </w:tc>
        <w:tc>
          <w:tcPr>
            <w:tcW w:w="2841" w:type="dxa"/>
          </w:tcPr>
          <w:p w:rsidR="00B0143D" w:rsidRDefault="00B0143D" w:rsidP="00B0143D">
            <w:pPr>
              <w:jc w:val="right"/>
            </w:pPr>
            <w:r>
              <w:t>-</w:t>
            </w:r>
          </w:p>
        </w:tc>
      </w:tr>
      <w:tr w:rsidR="00B0143D" w:rsidTr="00B0143D">
        <w:tc>
          <w:tcPr>
            <w:tcW w:w="2840" w:type="dxa"/>
          </w:tcPr>
          <w:p w:rsidR="00B0143D" w:rsidRDefault="00B0143D" w:rsidP="00B0143D">
            <w:pPr>
              <w:jc w:val="left"/>
            </w:pPr>
            <w:r>
              <w:rPr>
                <w:rFonts w:hint="eastAsia"/>
              </w:rPr>
              <w:t>信息技术</w:t>
            </w:r>
          </w:p>
        </w:tc>
        <w:tc>
          <w:tcPr>
            <w:tcW w:w="2841" w:type="dxa"/>
          </w:tcPr>
          <w:p w:rsidR="00B0143D" w:rsidRDefault="00B0143D" w:rsidP="00B0143D">
            <w:pPr>
              <w:jc w:val="right"/>
            </w:pPr>
            <w:r>
              <w:t>-</w:t>
            </w:r>
          </w:p>
        </w:tc>
        <w:tc>
          <w:tcPr>
            <w:tcW w:w="2841" w:type="dxa"/>
          </w:tcPr>
          <w:p w:rsidR="00B0143D" w:rsidRDefault="00B0143D" w:rsidP="00B0143D">
            <w:pPr>
              <w:jc w:val="right"/>
            </w:pPr>
            <w:r>
              <w:t>-</w:t>
            </w:r>
          </w:p>
        </w:tc>
      </w:tr>
      <w:tr w:rsidR="00B0143D" w:rsidTr="00B0143D">
        <w:tc>
          <w:tcPr>
            <w:tcW w:w="2840" w:type="dxa"/>
          </w:tcPr>
          <w:p w:rsidR="00B0143D" w:rsidRDefault="00B0143D" w:rsidP="00B0143D">
            <w:pPr>
              <w:jc w:val="left"/>
            </w:pPr>
            <w:r>
              <w:rPr>
                <w:rFonts w:hint="eastAsia"/>
              </w:rPr>
              <w:t>基础材料</w:t>
            </w:r>
          </w:p>
        </w:tc>
        <w:tc>
          <w:tcPr>
            <w:tcW w:w="2841" w:type="dxa"/>
          </w:tcPr>
          <w:p w:rsidR="00B0143D" w:rsidRDefault="00B0143D" w:rsidP="00B0143D">
            <w:pPr>
              <w:jc w:val="right"/>
            </w:pPr>
            <w:r>
              <w:t>8,824,175.13</w:t>
            </w:r>
          </w:p>
        </w:tc>
        <w:tc>
          <w:tcPr>
            <w:tcW w:w="2841" w:type="dxa"/>
          </w:tcPr>
          <w:p w:rsidR="00B0143D" w:rsidRDefault="00B0143D" w:rsidP="00B0143D">
            <w:pPr>
              <w:jc w:val="right"/>
            </w:pPr>
            <w:r>
              <w:t>47.40</w:t>
            </w:r>
          </w:p>
        </w:tc>
      </w:tr>
      <w:tr w:rsidR="00B0143D" w:rsidTr="00B0143D">
        <w:tc>
          <w:tcPr>
            <w:tcW w:w="2840" w:type="dxa"/>
          </w:tcPr>
          <w:p w:rsidR="00B0143D" w:rsidRDefault="00B0143D" w:rsidP="00B0143D">
            <w:pPr>
              <w:jc w:val="left"/>
            </w:pPr>
            <w:r>
              <w:rPr>
                <w:rFonts w:hint="eastAsia"/>
              </w:rPr>
              <w:t>地产业</w:t>
            </w:r>
          </w:p>
        </w:tc>
        <w:tc>
          <w:tcPr>
            <w:tcW w:w="2841" w:type="dxa"/>
          </w:tcPr>
          <w:p w:rsidR="00B0143D" w:rsidRDefault="00B0143D" w:rsidP="00B0143D">
            <w:pPr>
              <w:jc w:val="right"/>
            </w:pPr>
            <w:r>
              <w:t>-</w:t>
            </w:r>
          </w:p>
        </w:tc>
        <w:tc>
          <w:tcPr>
            <w:tcW w:w="2841" w:type="dxa"/>
          </w:tcPr>
          <w:p w:rsidR="00B0143D" w:rsidRDefault="00B0143D" w:rsidP="00B0143D">
            <w:pPr>
              <w:jc w:val="right"/>
            </w:pPr>
            <w:r>
              <w:t>-</w:t>
            </w:r>
          </w:p>
        </w:tc>
      </w:tr>
      <w:tr w:rsidR="00B0143D" w:rsidTr="00B0143D">
        <w:tc>
          <w:tcPr>
            <w:tcW w:w="2840" w:type="dxa"/>
          </w:tcPr>
          <w:p w:rsidR="00B0143D" w:rsidRDefault="00B0143D" w:rsidP="00B0143D">
            <w:pPr>
              <w:jc w:val="left"/>
            </w:pPr>
            <w:r>
              <w:rPr>
                <w:rFonts w:hint="eastAsia"/>
              </w:rPr>
              <w:t>公用事业</w:t>
            </w:r>
          </w:p>
        </w:tc>
        <w:tc>
          <w:tcPr>
            <w:tcW w:w="2841" w:type="dxa"/>
          </w:tcPr>
          <w:p w:rsidR="00B0143D" w:rsidRDefault="00B0143D" w:rsidP="00B0143D">
            <w:pPr>
              <w:jc w:val="right"/>
            </w:pPr>
            <w:r>
              <w:t>-</w:t>
            </w:r>
          </w:p>
        </w:tc>
        <w:tc>
          <w:tcPr>
            <w:tcW w:w="2841" w:type="dxa"/>
          </w:tcPr>
          <w:p w:rsidR="00B0143D" w:rsidRDefault="00B0143D" w:rsidP="00B0143D">
            <w:pPr>
              <w:jc w:val="right"/>
            </w:pPr>
            <w:r>
              <w:t>-</w:t>
            </w:r>
          </w:p>
        </w:tc>
      </w:tr>
      <w:tr w:rsidR="00B0143D" w:rsidTr="00B0143D">
        <w:tc>
          <w:tcPr>
            <w:tcW w:w="2840" w:type="dxa"/>
          </w:tcPr>
          <w:p w:rsidR="00B0143D" w:rsidRDefault="00B0143D" w:rsidP="00B0143D">
            <w:pPr>
              <w:jc w:val="left"/>
            </w:pPr>
            <w:r>
              <w:rPr>
                <w:rFonts w:hint="eastAsia"/>
              </w:rPr>
              <w:t>合计</w:t>
            </w:r>
          </w:p>
        </w:tc>
        <w:tc>
          <w:tcPr>
            <w:tcW w:w="2841" w:type="dxa"/>
          </w:tcPr>
          <w:p w:rsidR="00B0143D" w:rsidRDefault="00B0143D" w:rsidP="00B0143D">
            <w:pPr>
              <w:jc w:val="right"/>
            </w:pPr>
            <w:r>
              <w:t>14,674,970.47</w:t>
            </w:r>
          </w:p>
        </w:tc>
        <w:tc>
          <w:tcPr>
            <w:tcW w:w="2841" w:type="dxa"/>
          </w:tcPr>
          <w:p w:rsidR="00B0143D" w:rsidRDefault="00B0143D" w:rsidP="00B0143D">
            <w:pPr>
              <w:jc w:val="right"/>
            </w:pPr>
            <w:r>
              <w:t>78.84</w:t>
            </w:r>
          </w:p>
        </w:tc>
      </w:tr>
    </w:tbl>
    <w:p w:rsidR="00B0143D" w:rsidRDefault="00B0143D" w:rsidP="00B0143D">
      <w:pPr>
        <w:pStyle w:val="-8"/>
      </w:pPr>
      <w:r>
        <w:rPr>
          <w:rFonts w:hint="eastAsia"/>
        </w:rPr>
        <w:t>注：以上分类采用全球行业分类标准（GICS）。</w:t>
      </w:r>
    </w:p>
    <w:p w:rsidR="00B0143D" w:rsidRDefault="00B0143D" w:rsidP="00B0143D">
      <w:pPr>
        <w:pStyle w:val="-2"/>
        <w:spacing w:before="312"/>
      </w:pPr>
      <w:r>
        <w:rPr>
          <w:rFonts w:hint="eastAsia"/>
        </w:rPr>
        <w:t>报告期末按公允价值占基金资产净值比例大小排序的前十名股票及存托凭证投资明细</w:t>
      </w:r>
    </w:p>
    <w:tbl>
      <w:tblPr>
        <w:tblStyle w:val="-0"/>
        <w:tblW w:w="8926" w:type="dxa"/>
        <w:tblLayout w:type="fixed"/>
        <w:tblLook w:val="04A0"/>
      </w:tblPr>
      <w:tblGrid>
        <w:gridCol w:w="946"/>
        <w:gridCol w:w="947"/>
        <w:gridCol w:w="947"/>
        <w:gridCol w:w="947"/>
        <w:gridCol w:w="947"/>
        <w:gridCol w:w="947"/>
        <w:gridCol w:w="947"/>
        <w:gridCol w:w="1447"/>
        <w:gridCol w:w="851"/>
      </w:tblGrid>
      <w:tr w:rsidR="00B0143D" w:rsidTr="00872881">
        <w:trPr>
          <w:cnfStyle w:val="100000000000"/>
        </w:trPr>
        <w:tc>
          <w:tcPr>
            <w:tcW w:w="946" w:type="dxa"/>
          </w:tcPr>
          <w:p w:rsidR="00B0143D" w:rsidRDefault="00B0143D" w:rsidP="00B0143D">
            <w:r>
              <w:rPr>
                <w:rFonts w:hint="eastAsia"/>
              </w:rPr>
              <w:t>序号</w:t>
            </w:r>
          </w:p>
        </w:tc>
        <w:tc>
          <w:tcPr>
            <w:tcW w:w="947" w:type="dxa"/>
          </w:tcPr>
          <w:p w:rsidR="00B0143D" w:rsidRDefault="00B0143D" w:rsidP="00B0143D">
            <w:r>
              <w:rPr>
                <w:rFonts w:hint="eastAsia"/>
              </w:rPr>
              <w:t>公司名称（英文）</w:t>
            </w:r>
          </w:p>
        </w:tc>
        <w:tc>
          <w:tcPr>
            <w:tcW w:w="947" w:type="dxa"/>
          </w:tcPr>
          <w:p w:rsidR="00B0143D" w:rsidRDefault="00B0143D" w:rsidP="00B0143D">
            <w:r>
              <w:rPr>
                <w:rFonts w:hint="eastAsia"/>
              </w:rPr>
              <w:t>公司名称（中文）</w:t>
            </w:r>
          </w:p>
        </w:tc>
        <w:tc>
          <w:tcPr>
            <w:tcW w:w="947" w:type="dxa"/>
          </w:tcPr>
          <w:p w:rsidR="00B0143D" w:rsidRDefault="00B0143D" w:rsidP="00B0143D">
            <w:r>
              <w:rPr>
                <w:rFonts w:hint="eastAsia"/>
              </w:rPr>
              <w:t>证券代码</w:t>
            </w:r>
          </w:p>
        </w:tc>
        <w:tc>
          <w:tcPr>
            <w:tcW w:w="947" w:type="dxa"/>
          </w:tcPr>
          <w:p w:rsidR="00B0143D" w:rsidRDefault="00B0143D" w:rsidP="00B0143D">
            <w:r>
              <w:rPr>
                <w:rFonts w:hint="eastAsia"/>
              </w:rPr>
              <w:t>所在证券市场</w:t>
            </w:r>
          </w:p>
        </w:tc>
        <w:tc>
          <w:tcPr>
            <w:tcW w:w="947" w:type="dxa"/>
          </w:tcPr>
          <w:p w:rsidR="00B0143D" w:rsidRDefault="00B0143D" w:rsidP="00B0143D">
            <w:r>
              <w:rPr>
                <w:rFonts w:hint="eastAsia"/>
              </w:rPr>
              <w:t>所属国家（地区）</w:t>
            </w:r>
          </w:p>
        </w:tc>
        <w:tc>
          <w:tcPr>
            <w:tcW w:w="947" w:type="dxa"/>
          </w:tcPr>
          <w:p w:rsidR="00B0143D" w:rsidRDefault="00B0143D" w:rsidP="00B0143D">
            <w:r>
              <w:rPr>
                <w:rFonts w:hint="eastAsia"/>
              </w:rPr>
              <w:t>数量（股）</w:t>
            </w:r>
          </w:p>
        </w:tc>
        <w:tc>
          <w:tcPr>
            <w:tcW w:w="1447" w:type="dxa"/>
          </w:tcPr>
          <w:p w:rsidR="00B0143D" w:rsidRDefault="00B0143D" w:rsidP="00B0143D">
            <w:r>
              <w:rPr>
                <w:rFonts w:hint="eastAsia"/>
              </w:rPr>
              <w:t>公允价值（人民币元）</w:t>
            </w:r>
          </w:p>
        </w:tc>
        <w:tc>
          <w:tcPr>
            <w:tcW w:w="851" w:type="dxa"/>
          </w:tcPr>
          <w:p w:rsidR="00B0143D" w:rsidRDefault="00B0143D" w:rsidP="00B0143D">
            <w:r>
              <w:rPr>
                <w:rFonts w:hint="eastAsia"/>
              </w:rPr>
              <w:t>占基金资产净值比例（％）</w:t>
            </w:r>
          </w:p>
        </w:tc>
      </w:tr>
      <w:tr w:rsidR="00B0143D" w:rsidTr="00872881">
        <w:tc>
          <w:tcPr>
            <w:tcW w:w="946" w:type="dxa"/>
          </w:tcPr>
          <w:p w:rsidR="00B0143D" w:rsidRDefault="00B0143D" w:rsidP="00B0143D">
            <w:pPr>
              <w:jc w:val="center"/>
            </w:pPr>
            <w:r>
              <w:t>1</w:t>
            </w:r>
          </w:p>
        </w:tc>
        <w:tc>
          <w:tcPr>
            <w:tcW w:w="947" w:type="dxa"/>
          </w:tcPr>
          <w:p w:rsidR="00B0143D" w:rsidRDefault="00B0143D" w:rsidP="00B0143D">
            <w:pPr>
              <w:jc w:val="left"/>
            </w:pPr>
            <w:r>
              <w:t>SHIN-ETSU CHEMICAL CO LTD</w:t>
            </w:r>
          </w:p>
        </w:tc>
        <w:tc>
          <w:tcPr>
            <w:tcW w:w="947" w:type="dxa"/>
          </w:tcPr>
          <w:p w:rsidR="00B0143D" w:rsidRDefault="00B0143D" w:rsidP="00B0143D">
            <w:pPr>
              <w:jc w:val="left"/>
            </w:pPr>
            <w:r>
              <w:rPr>
                <w:rFonts w:hint="eastAsia"/>
              </w:rPr>
              <w:t>信越化学工业株式会社</w:t>
            </w:r>
          </w:p>
        </w:tc>
        <w:tc>
          <w:tcPr>
            <w:tcW w:w="947" w:type="dxa"/>
          </w:tcPr>
          <w:p w:rsidR="00B0143D" w:rsidRDefault="00B0143D" w:rsidP="00B0143D">
            <w:pPr>
              <w:jc w:val="left"/>
            </w:pPr>
            <w:r>
              <w:t>4063 JT</w:t>
            </w:r>
          </w:p>
        </w:tc>
        <w:tc>
          <w:tcPr>
            <w:tcW w:w="947" w:type="dxa"/>
          </w:tcPr>
          <w:p w:rsidR="00B0143D" w:rsidRDefault="00B0143D" w:rsidP="00B0143D">
            <w:pPr>
              <w:jc w:val="left"/>
            </w:pPr>
            <w:r>
              <w:rPr>
                <w:rFonts w:hint="eastAsia"/>
              </w:rPr>
              <w:t>东京证券交易所</w:t>
            </w:r>
          </w:p>
        </w:tc>
        <w:tc>
          <w:tcPr>
            <w:tcW w:w="947" w:type="dxa"/>
          </w:tcPr>
          <w:p w:rsidR="00B0143D" w:rsidRDefault="00B0143D" w:rsidP="00B0143D">
            <w:pPr>
              <w:jc w:val="left"/>
            </w:pPr>
            <w:r>
              <w:rPr>
                <w:rFonts w:hint="eastAsia"/>
              </w:rPr>
              <w:t>日本</w:t>
            </w:r>
          </w:p>
        </w:tc>
        <w:tc>
          <w:tcPr>
            <w:tcW w:w="947" w:type="dxa"/>
          </w:tcPr>
          <w:p w:rsidR="00B0143D" w:rsidRDefault="00B0143D" w:rsidP="00B0143D">
            <w:pPr>
              <w:jc w:val="right"/>
            </w:pPr>
            <w:r>
              <w:t>2,500</w:t>
            </w:r>
          </w:p>
        </w:tc>
        <w:tc>
          <w:tcPr>
            <w:tcW w:w="1447" w:type="dxa"/>
          </w:tcPr>
          <w:p w:rsidR="00B0143D" w:rsidRDefault="00B0143D" w:rsidP="00B0143D">
            <w:pPr>
              <w:jc w:val="right"/>
            </w:pPr>
            <w:r>
              <w:t>1,527,098.10</w:t>
            </w:r>
          </w:p>
        </w:tc>
        <w:tc>
          <w:tcPr>
            <w:tcW w:w="851" w:type="dxa"/>
          </w:tcPr>
          <w:p w:rsidR="00B0143D" w:rsidRDefault="00B0143D" w:rsidP="00B0143D">
            <w:pPr>
              <w:jc w:val="right"/>
            </w:pPr>
            <w:r>
              <w:t>8.20</w:t>
            </w:r>
          </w:p>
        </w:tc>
      </w:tr>
      <w:tr w:rsidR="00B0143D" w:rsidTr="00872881">
        <w:tc>
          <w:tcPr>
            <w:tcW w:w="946" w:type="dxa"/>
          </w:tcPr>
          <w:p w:rsidR="00B0143D" w:rsidRDefault="00B0143D" w:rsidP="00B0143D">
            <w:pPr>
              <w:jc w:val="center"/>
            </w:pPr>
            <w:r>
              <w:t>2</w:t>
            </w:r>
          </w:p>
        </w:tc>
        <w:tc>
          <w:tcPr>
            <w:tcW w:w="947" w:type="dxa"/>
          </w:tcPr>
          <w:p w:rsidR="00B0143D" w:rsidRDefault="00B0143D" w:rsidP="00B0143D">
            <w:pPr>
              <w:jc w:val="left"/>
            </w:pPr>
            <w:r>
              <w:t>BARRICK GOLD CORP</w:t>
            </w:r>
          </w:p>
        </w:tc>
        <w:tc>
          <w:tcPr>
            <w:tcW w:w="947" w:type="dxa"/>
          </w:tcPr>
          <w:p w:rsidR="00B0143D" w:rsidRDefault="00B0143D" w:rsidP="00B0143D">
            <w:pPr>
              <w:jc w:val="right"/>
            </w:pPr>
            <w:r>
              <w:t>-</w:t>
            </w:r>
          </w:p>
        </w:tc>
        <w:tc>
          <w:tcPr>
            <w:tcW w:w="947" w:type="dxa"/>
          </w:tcPr>
          <w:p w:rsidR="00B0143D" w:rsidRDefault="00B0143D" w:rsidP="00B0143D">
            <w:pPr>
              <w:jc w:val="left"/>
            </w:pPr>
            <w:r>
              <w:t>GOLD US</w:t>
            </w:r>
          </w:p>
        </w:tc>
        <w:tc>
          <w:tcPr>
            <w:tcW w:w="947" w:type="dxa"/>
          </w:tcPr>
          <w:p w:rsidR="00B0143D" w:rsidRDefault="00B0143D" w:rsidP="00B0143D">
            <w:pPr>
              <w:jc w:val="left"/>
            </w:pPr>
            <w:r>
              <w:rPr>
                <w:rFonts w:hint="eastAsia"/>
              </w:rPr>
              <w:t>美国纽约证券交易所</w:t>
            </w:r>
          </w:p>
        </w:tc>
        <w:tc>
          <w:tcPr>
            <w:tcW w:w="947" w:type="dxa"/>
          </w:tcPr>
          <w:p w:rsidR="00B0143D" w:rsidRDefault="00B0143D" w:rsidP="00B0143D">
            <w:pPr>
              <w:jc w:val="left"/>
            </w:pPr>
            <w:r>
              <w:rPr>
                <w:rFonts w:hint="eastAsia"/>
              </w:rPr>
              <w:t>美国</w:t>
            </w:r>
          </w:p>
        </w:tc>
        <w:tc>
          <w:tcPr>
            <w:tcW w:w="947" w:type="dxa"/>
          </w:tcPr>
          <w:p w:rsidR="00B0143D" w:rsidRDefault="00B0143D" w:rsidP="00B0143D">
            <w:pPr>
              <w:jc w:val="right"/>
            </w:pPr>
            <w:r>
              <w:t>9,000</w:t>
            </w:r>
          </w:p>
        </w:tc>
        <w:tc>
          <w:tcPr>
            <w:tcW w:w="1447" w:type="dxa"/>
          </w:tcPr>
          <w:p w:rsidR="00B0143D" w:rsidRDefault="00B0143D" w:rsidP="00B0143D">
            <w:pPr>
              <w:jc w:val="right"/>
            </w:pPr>
            <w:r>
              <w:t>774,045.07</w:t>
            </w:r>
          </w:p>
        </w:tc>
        <w:tc>
          <w:tcPr>
            <w:tcW w:w="851" w:type="dxa"/>
          </w:tcPr>
          <w:p w:rsidR="00B0143D" w:rsidRDefault="00B0143D" w:rsidP="00B0143D">
            <w:pPr>
              <w:jc w:val="right"/>
            </w:pPr>
            <w:r>
              <w:t>4.16</w:t>
            </w:r>
          </w:p>
        </w:tc>
      </w:tr>
      <w:tr w:rsidR="00B0143D" w:rsidTr="00872881">
        <w:tc>
          <w:tcPr>
            <w:tcW w:w="946" w:type="dxa"/>
          </w:tcPr>
          <w:p w:rsidR="00B0143D" w:rsidRDefault="00B0143D" w:rsidP="00B0143D">
            <w:pPr>
              <w:jc w:val="center"/>
            </w:pPr>
            <w:r>
              <w:t>3</w:t>
            </w:r>
          </w:p>
        </w:tc>
        <w:tc>
          <w:tcPr>
            <w:tcW w:w="947" w:type="dxa"/>
          </w:tcPr>
          <w:p w:rsidR="00B0143D" w:rsidRDefault="00B0143D" w:rsidP="00B0143D">
            <w:pPr>
              <w:jc w:val="left"/>
            </w:pPr>
            <w:r>
              <w:t>LINDE PLC</w:t>
            </w:r>
          </w:p>
        </w:tc>
        <w:tc>
          <w:tcPr>
            <w:tcW w:w="947" w:type="dxa"/>
          </w:tcPr>
          <w:p w:rsidR="00B0143D" w:rsidRDefault="00B0143D" w:rsidP="00B0143D">
            <w:pPr>
              <w:jc w:val="right"/>
            </w:pPr>
            <w:r>
              <w:t>-</w:t>
            </w:r>
          </w:p>
        </w:tc>
        <w:tc>
          <w:tcPr>
            <w:tcW w:w="947" w:type="dxa"/>
          </w:tcPr>
          <w:p w:rsidR="00B0143D" w:rsidRDefault="00B0143D" w:rsidP="00B0143D">
            <w:pPr>
              <w:jc w:val="left"/>
            </w:pPr>
            <w:r>
              <w:t>LIN US</w:t>
            </w:r>
          </w:p>
        </w:tc>
        <w:tc>
          <w:tcPr>
            <w:tcW w:w="947" w:type="dxa"/>
          </w:tcPr>
          <w:p w:rsidR="00B0143D" w:rsidRDefault="00B0143D" w:rsidP="00B0143D">
            <w:pPr>
              <w:jc w:val="left"/>
            </w:pPr>
            <w:r>
              <w:rPr>
                <w:rFonts w:hint="eastAsia"/>
              </w:rPr>
              <w:t>美国纽约证券交易所</w:t>
            </w:r>
          </w:p>
        </w:tc>
        <w:tc>
          <w:tcPr>
            <w:tcW w:w="947" w:type="dxa"/>
          </w:tcPr>
          <w:p w:rsidR="00B0143D" w:rsidRDefault="00B0143D" w:rsidP="00B0143D">
            <w:pPr>
              <w:jc w:val="left"/>
            </w:pPr>
            <w:r>
              <w:rPr>
                <w:rFonts w:hint="eastAsia"/>
              </w:rPr>
              <w:t>美国</w:t>
            </w:r>
          </w:p>
        </w:tc>
        <w:tc>
          <w:tcPr>
            <w:tcW w:w="947" w:type="dxa"/>
          </w:tcPr>
          <w:p w:rsidR="00B0143D" w:rsidRDefault="00B0143D" w:rsidP="00B0143D">
            <w:pPr>
              <w:jc w:val="right"/>
            </w:pPr>
            <w:r>
              <w:t>600</w:t>
            </w:r>
          </w:p>
        </w:tc>
        <w:tc>
          <w:tcPr>
            <w:tcW w:w="1447" w:type="dxa"/>
          </w:tcPr>
          <w:p w:rsidR="00B0143D" w:rsidRDefault="00B0143D" w:rsidP="00B0143D">
            <w:pPr>
              <w:jc w:val="right"/>
            </w:pPr>
            <w:r>
              <w:t>708,202.56</w:t>
            </w:r>
          </w:p>
        </w:tc>
        <w:tc>
          <w:tcPr>
            <w:tcW w:w="851" w:type="dxa"/>
          </w:tcPr>
          <w:p w:rsidR="00B0143D" w:rsidRDefault="00B0143D" w:rsidP="00B0143D">
            <w:pPr>
              <w:jc w:val="right"/>
            </w:pPr>
            <w:r>
              <w:t>3.80</w:t>
            </w:r>
          </w:p>
        </w:tc>
      </w:tr>
      <w:tr w:rsidR="00B0143D" w:rsidTr="00872881">
        <w:tc>
          <w:tcPr>
            <w:tcW w:w="946" w:type="dxa"/>
          </w:tcPr>
          <w:p w:rsidR="00B0143D" w:rsidRDefault="00B0143D" w:rsidP="00B0143D">
            <w:pPr>
              <w:jc w:val="center"/>
            </w:pPr>
            <w:r>
              <w:t>4</w:t>
            </w:r>
          </w:p>
        </w:tc>
        <w:tc>
          <w:tcPr>
            <w:tcW w:w="947" w:type="dxa"/>
          </w:tcPr>
          <w:p w:rsidR="00B0143D" w:rsidRDefault="00B0143D" w:rsidP="00B0143D">
            <w:pPr>
              <w:jc w:val="left"/>
            </w:pPr>
            <w:r>
              <w:t>EXXON MOBIL CORP</w:t>
            </w:r>
          </w:p>
        </w:tc>
        <w:tc>
          <w:tcPr>
            <w:tcW w:w="947" w:type="dxa"/>
          </w:tcPr>
          <w:p w:rsidR="00B0143D" w:rsidRDefault="00B0143D" w:rsidP="00B0143D">
            <w:pPr>
              <w:jc w:val="left"/>
            </w:pPr>
            <w:r>
              <w:rPr>
                <w:rFonts w:hint="eastAsia"/>
              </w:rPr>
              <w:t>埃克森美孚</w:t>
            </w:r>
          </w:p>
        </w:tc>
        <w:tc>
          <w:tcPr>
            <w:tcW w:w="947" w:type="dxa"/>
          </w:tcPr>
          <w:p w:rsidR="00B0143D" w:rsidRDefault="00B0143D" w:rsidP="00B0143D">
            <w:pPr>
              <w:jc w:val="left"/>
            </w:pPr>
            <w:r>
              <w:t>XOM US</w:t>
            </w:r>
          </w:p>
        </w:tc>
        <w:tc>
          <w:tcPr>
            <w:tcW w:w="947" w:type="dxa"/>
          </w:tcPr>
          <w:p w:rsidR="00B0143D" w:rsidRDefault="00B0143D" w:rsidP="00B0143D">
            <w:pPr>
              <w:jc w:val="left"/>
            </w:pPr>
            <w:r>
              <w:rPr>
                <w:rFonts w:hint="eastAsia"/>
              </w:rPr>
              <w:t>美国纽约证券交易所</w:t>
            </w:r>
          </w:p>
        </w:tc>
        <w:tc>
          <w:tcPr>
            <w:tcW w:w="947" w:type="dxa"/>
          </w:tcPr>
          <w:p w:rsidR="00B0143D" w:rsidRDefault="00B0143D" w:rsidP="00B0143D">
            <w:pPr>
              <w:jc w:val="left"/>
            </w:pPr>
            <w:r>
              <w:rPr>
                <w:rFonts w:hint="eastAsia"/>
              </w:rPr>
              <w:t>美国</w:t>
            </w:r>
          </w:p>
        </w:tc>
        <w:tc>
          <w:tcPr>
            <w:tcW w:w="947" w:type="dxa"/>
          </w:tcPr>
          <w:p w:rsidR="00B0143D" w:rsidRDefault="00B0143D" w:rsidP="00B0143D">
            <w:pPr>
              <w:jc w:val="right"/>
            </w:pPr>
            <w:r>
              <w:t>1,300</w:t>
            </w:r>
          </w:p>
        </w:tc>
        <w:tc>
          <w:tcPr>
            <w:tcW w:w="1447" w:type="dxa"/>
          </w:tcPr>
          <w:p w:rsidR="00B0143D" w:rsidRDefault="00B0143D" w:rsidP="00B0143D">
            <w:pPr>
              <w:jc w:val="right"/>
            </w:pPr>
            <w:r>
              <w:t>674,354.99</w:t>
            </w:r>
          </w:p>
        </w:tc>
        <w:tc>
          <w:tcPr>
            <w:tcW w:w="851" w:type="dxa"/>
          </w:tcPr>
          <w:p w:rsidR="00B0143D" w:rsidRDefault="00B0143D" w:rsidP="00B0143D">
            <w:pPr>
              <w:jc w:val="right"/>
            </w:pPr>
            <w:r>
              <w:t>3.62</w:t>
            </w:r>
          </w:p>
        </w:tc>
      </w:tr>
      <w:tr w:rsidR="00B0143D" w:rsidTr="00872881">
        <w:tc>
          <w:tcPr>
            <w:tcW w:w="946" w:type="dxa"/>
          </w:tcPr>
          <w:p w:rsidR="00B0143D" w:rsidRDefault="00B0143D" w:rsidP="00B0143D">
            <w:pPr>
              <w:jc w:val="center"/>
            </w:pPr>
            <w:r>
              <w:t>5</w:t>
            </w:r>
          </w:p>
        </w:tc>
        <w:tc>
          <w:tcPr>
            <w:tcW w:w="947" w:type="dxa"/>
          </w:tcPr>
          <w:p w:rsidR="00B0143D" w:rsidRDefault="00B0143D" w:rsidP="00B0143D">
            <w:pPr>
              <w:jc w:val="left"/>
            </w:pPr>
            <w:r>
              <w:t>BASF SE</w:t>
            </w:r>
          </w:p>
        </w:tc>
        <w:tc>
          <w:tcPr>
            <w:tcW w:w="947" w:type="dxa"/>
          </w:tcPr>
          <w:p w:rsidR="00B0143D" w:rsidRDefault="00B0143D" w:rsidP="00B0143D">
            <w:pPr>
              <w:jc w:val="left"/>
            </w:pPr>
            <w:r>
              <w:rPr>
                <w:rFonts w:hint="eastAsia"/>
              </w:rPr>
              <w:t>巴斯夫</w:t>
            </w:r>
          </w:p>
        </w:tc>
        <w:tc>
          <w:tcPr>
            <w:tcW w:w="947" w:type="dxa"/>
          </w:tcPr>
          <w:p w:rsidR="00B0143D" w:rsidRDefault="00B0143D" w:rsidP="00B0143D">
            <w:pPr>
              <w:jc w:val="left"/>
            </w:pPr>
            <w:r>
              <w:t>BAS GR</w:t>
            </w:r>
          </w:p>
        </w:tc>
        <w:tc>
          <w:tcPr>
            <w:tcW w:w="947" w:type="dxa"/>
          </w:tcPr>
          <w:p w:rsidR="00B0143D" w:rsidRDefault="00B0143D" w:rsidP="00B0143D">
            <w:pPr>
              <w:jc w:val="left"/>
            </w:pPr>
            <w:r>
              <w:rPr>
                <w:rFonts w:hint="eastAsia"/>
              </w:rPr>
              <w:t>德国证券交易所</w:t>
            </w:r>
          </w:p>
        </w:tc>
        <w:tc>
          <w:tcPr>
            <w:tcW w:w="947" w:type="dxa"/>
          </w:tcPr>
          <w:p w:rsidR="00B0143D" w:rsidRDefault="00B0143D" w:rsidP="00B0143D">
            <w:pPr>
              <w:jc w:val="left"/>
            </w:pPr>
            <w:r>
              <w:rPr>
                <w:rFonts w:hint="eastAsia"/>
              </w:rPr>
              <w:t>德国</w:t>
            </w:r>
          </w:p>
        </w:tc>
        <w:tc>
          <w:tcPr>
            <w:tcW w:w="947" w:type="dxa"/>
          </w:tcPr>
          <w:p w:rsidR="00B0143D" w:rsidRDefault="00B0143D" w:rsidP="00B0143D">
            <w:pPr>
              <w:jc w:val="right"/>
            </w:pPr>
            <w:r>
              <w:t>1,300</w:t>
            </w:r>
          </w:p>
        </w:tc>
        <w:tc>
          <w:tcPr>
            <w:tcW w:w="1447" w:type="dxa"/>
          </w:tcPr>
          <w:p w:rsidR="00B0143D" w:rsidRDefault="00B0143D" w:rsidP="00B0143D">
            <w:pPr>
              <w:jc w:val="right"/>
            </w:pPr>
            <w:r>
              <w:t>653,156.99</w:t>
            </w:r>
          </w:p>
        </w:tc>
        <w:tc>
          <w:tcPr>
            <w:tcW w:w="851" w:type="dxa"/>
          </w:tcPr>
          <w:p w:rsidR="00B0143D" w:rsidRDefault="00B0143D" w:rsidP="00B0143D">
            <w:pPr>
              <w:jc w:val="right"/>
            </w:pPr>
            <w:r>
              <w:t>3.51</w:t>
            </w:r>
          </w:p>
        </w:tc>
      </w:tr>
      <w:tr w:rsidR="00B0143D" w:rsidTr="00872881">
        <w:tc>
          <w:tcPr>
            <w:tcW w:w="946" w:type="dxa"/>
          </w:tcPr>
          <w:p w:rsidR="00B0143D" w:rsidRDefault="00B0143D" w:rsidP="00B0143D">
            <w:pPr>
              <w:jc w:val="center"/>
            </w:pPr>
            <w:r>
              <w:t>6</w:t>
            </w:r>
          </w:p>
        </w:tc>
        <w:tc>
          <w:tcPr>
            <w:tcW w:w="947" w:type="dxa"/>
          </w:tcPr>
          <w:p w:rsidR="00B0143D" w:rsidRDefault="00B0143D" w:rsidP="00B0143D">
            <w:pPr>
              <w:jc w:val="left"/>
            </w:pPr>
            <w:r>
              <w:t>TENCENT HOLDINGS LTD</w:t>
            </w:r>
          </w:p>
        </w:tc>
        <w:tc>
          <w:tcPr>
            <w:tcW w:w="947" w:type="dxa"/>
          </w:tcPr>
          <w:p w:rsidR="00B0143D" w:rsidRDefault="00B0143D" w:rsidP="00B0143D">
            <w:pPr>
              <w:jc w:val="left"/>
            </w:pPr>
            <w:r>
              <w:rPr>
                <w:rFonts w:hint="eastAsia"/>
              </w:rPr>
              <w:t>腾讯控股有限公司</w:t>
            </w:r>
          </w:p>
        </w:tc>
        <w:tc>
          <w:tcPr>
            <w:tcW w:w="947" w:type="dxa"/>
          </w:tcPr>
          <w:p w:rsidR="00B0143D" w:rsidRDefault="00B0143D" w:rsidP="00B0143D">
            <w:pPr>
              <w:jc w:val="left"/>
            </w:pPr>
            <w:r>
              <w:t>700 HK</w:t>
            </w:r>
          </w:p>
        </w:tc>
        <w:tc>
          <w:tcPr>
            <w:tcW w:w="947" w:type="dxa"/>
          </w:tcPr>
          <w:p w:rsidR="00B0143D" w:rsidRDefault="00B0143D" w:rsidP="00B0143D">
            <w:pPr>
              <w:jc w:val="left"/>
            </w:pPr>
            <w:r>
              <w:rPr>
                <w:rFonts w:hint="eastAsia"/>
              </w:rPr>
              <w:t>香港联合交易所</w:t>
            </w:r>
          </w:p>
        </w:tc>
        <w:tc>
          <w:tcPr>
            <w:tcW w:w="947" w:type="dxa"/>
          </w:tcPr>
          <w:p w:rsidR="00B0143D" w:rsidRDefault="00B0143D" w:rsidP="00B0143D">
            <w:pPr>
              <w:jc w:val="left"/>
            </w:pPr>
            <w:r>
              <w:rPr>
                <w:rFonts w:hint="eastAsia"/>
              </w:rPr>
              <w:t>香港</w:t>
            </w:r>
          </w:p>
        </w:tc>
        <w:tc>
          <w:tcPr>
            <w:tcW w:w="947" w:type="dxa"/>
          </w:tcPr>
          <w:p w:rsidR="00B0143D" w:rsidRDefault="00B0143D" w:rsidP="00B0143D">
            <w:pPr>
              <w:jc w:val="right"/>
            </w:pPr>
            <w:r>
              <w:t>1,500</w:t>
            </w:r>
          </w:p>
        </w:tc>
        <w:tc>
          <w:tcPr>
            <w:tcW w:w="1447" w:type="dxa"/>
          </w:tcPr>
          <w:p w:rsidR="00B0143D" w:rsidRDefault="00B0143D" w:rsidP="00B0143D">
            <w:pPr>
              <w:jc w:val="right"/>
            </w:pPr>
            <w:r>
              <w:t>492,237.31</w:t>
            </w:r>
          </w:p>
        </w:tc>
        <w:tc>
          <w:tcPr>
            <w:tcW w:w="851" w:type="dxa"/>
          </w:tcPr>
          <w:p w:rsidR="00B0143D" w:rsidRDefault="00B0143D" w:rsidP="00B0143D">
            <w:pPr>
              <w:jc w:val="right"/>
            </w:pPr>
            <w:r>
              <w:t>2.64</w:t>
            </w:r>
          </w:p>
        </w:tc>
      </w:tr>
      <w:tr w:rsidR="00B0143D" w:rsidTr="00872881">
        <w:tc>
          <w:tcPr>
            <w:tcW w:w="946" w:type="dxa"/>
          </w:tcPr>
          <w:p w:rsidR="00B0143D" w:rsidRDefault="00B0143D" w:rsidP="00B0143D">
            <w:pPr>
              <w:jc w:val="center"/>
            </w:pPr>
            <w:r>
              <w:t>7</w:t>
            </w:r>
          </w:p>
        </w:tc>
        <w:tc>
          <w:tcPr>
            <w:tcW w:w="947" w:type="dxa"/>
          </w:tcPr>
          <w:p w:rsidR="00B0143D" w:rsidRDefault="00B0143D" w:rsidP="00B0143D">
            <w:pPr>
              <w:jc w:val="left"/>
            </w:pPr>
            <w:r>
              <w:t>GLENCORE PLC</w:t>
            </w:r>
          </w:p>
        </w:tc>
        <w:tc>
          <w:tcPr>
            <w:tcW w:w="947" w:type="dxa"/>
          </w:tcPr>
          <w:p w:rsidR="00B0143D" w:rsidRDefault="00B0143D" w:rsidP="00B0143D">
            <w:pPr>
              <w:jc w:val="left"/>
            </w:pPr>
            <w:r>
              <w:rPr>
                <w:rFonts w:hint="eastAsia"/>
              </w:rPr>
              <w:t>嘉能可</w:t>
            </w:r>
          </w:p>
        </w:tc>
        <w:tc>
          <w:tcPr>
            <w:tcW w:w="947" w:type="dxa"/>
          </w:tcPr>
          <w:p w:rsidR="00B0143D" w:rsidRDefault="00B0143D" w:rsidP="00B0143D">
            <w:pPr>
              <w:jc w:val="left"/>
            </w:pPr>
            <w:r>
              <w:t>GLEN LN</w:t>
            </w:r>
          </w:p>
        </w:tc>
        <w:tc>
          <w:tcPr>
            <w:tcW w:w="947" w:type="dxa"/>
          </w:tcPr>
          <w:p w:rsidR="00B0143D" w:rsidRDefault="00B0143D" w:rsidP="00B0143D">
            <w:pPr>
              <w:jc w:val="left"/>
            </w:pPr>
            <w:r>
              <w:rPr>
                <w:rFonts w:hint="eastAsia"/>
              </w:rPr>
              <w:t>英国伦敦证券交易所</w:t>
            </w:r>
          </w:p>
        </w:tc>
        <w:tc>
          <w:tcPr>
            <w:tcW w:w="947" w:type="dxa"/>
          </w:tcPr>
          <w:p w:rsidR="00B0143D" w:rsidRDefault="00B0143D" w:rsidP="00B0143D">
            <w:pPr>
              <w:jc w:val="left"/>
            </w:pPr>
            <w:r>
              <w:rPr>
                <w:rFonts w:hint="eastAsia"/>
              </w:rPr>
              <w:t>英国</w:t>
            </w:r>
          </w:p>
        </w:tc>
        <w:tc>
          <w:tcPr>
            <w:tcW w:w="947" w:type="dxa"/>
          </w:tcPr>
          <w:p w:rsidR="00B0143D" w:rsidRDefault="00B0143D" w:rsidP="00B0143D">
            <w:pPr>
              <w:jc w:val="right"/>
            </w:pPr>
            <w:r>
              <w:t>18,000</w:t>
            </w:r>
          </w:p>
        </w:tc>
        <w:tc>
          <w:tcPr>
            <w:tcW w:w="1447" w:type="dxa"/>
          </w:tcPr>
          <w:p w:rsidR="00B0143D" w:rsidRDefault="00B0143D" w:rsidP="00B0143D">
            <w:pPr>
              <w:jc w:val="right"/>
            </w:pPr>
            <w:r>
              <w:t>460,876.47</w:t>
            </w:r>
          </w:p>
        </w:tc>
        <w:tc>
          <w:tcPr>
            <w:tcW w:w="851" w:type="dxa"/>
          </w:tcPr>
          <w:p w:rsidR="00B0143D" w:rsidRDefault="00B0143D" w:rsidP="00B0143D">
            <w:pPr>
              <w:jc w:val="right"/>
            </w:pPr>
            <w:r>
              <w:t>2.48</w:t>
            </w:r>
          </w:p>
        </w:tc>
      </w:tr>
      <w:tr w:rsidR="00B0143D" w:rsidTr="00872881">
        <w:tc>
          <w:tcPr>
            <w:tcW w:w="946" w:type="dxa"/>
          </w:tcPr>
          <w:p w:rsidR="00B0143D" w:rsidRDefault="00B0143D" w:rsidP="00B0143D">
            <w:pPr>
              <w:jc w:val="center"/>
            </w:pPr>
            <w:r>
              <w:t>8</w:t>
            </w:r>
          </w:p>
        </w:tc>
        <w:tc>
          <w:tcPr>
            <w:tcW w:w="947" w:type="dxa"/>
          </w:tcPr>
          <w:p w:rsidR="00B0143D" w:rsidRDefault="00B0143D" w:rsidP="00B0143D">
            <w:pPr>
              <w:jc w:val="left"/>
            </w:pPr>
            <w:r>
              <w:t>AIR LIQUIDE SA</w:t>
            </w:r>
          </w:p>
        </w:tc>
        <w:tc>
          <w:tcPr>
            <w:tcW w:w="947" w:type="dxa"/>
          </w:tcPr>
          <w:p w:rsidR="00B0143D" w:rsidRDefault="00B0143D" w:rsidP="00B0143D">
            <w:pPr>
              <w:jc w:val="left"/>
            </w:pPr>
            <w:r>
              <w:rPr>
                <w:rFonts w:hint="eastAsia"/>
              </w:rPr>
              <w:t>液化空气集团</w:t>
            </w:r>
          </w:p>
        </w:tc>
        <w:tc>
          <w:tcPr>
            <w:tcW w:w="947" w:type="dxa"/>
          </w:tcPr>
          <w:p w:rsidR="00B0143D" w:rsidRDefault="00B0143D" w:rsidP="00B0143D">
            <w:pPr>
              <w:jc w:val="left"/>
            </w:pPr>
            <w:r>
              <w:t>AI FP</w:t>
            </w:r>
          </w:p>
        </w:tc>
        <w:tc>
          <w:tcPr>
            <w:tcW w:w="947" w:type="dxa"/>
          </w:tcPr>
          <w:p w:rsidR="00B0143D" w:rsidRDefault="00B0143D" w:rsidP="00B0143D">
            <w:pPr>
              <w:jc w:val="left"/>
            </w:pPr>
            <w:r>
              <w:rPr>
                <w:rFonts w:hint="eastAsia"/>
              </w:rPr>
              <w:t>法国证券交易所</w:t>
            </w:r>
          </w:p>
        </w:tc>
        <w:tc>
          <w:tcPr>
            <w:tcW w:w="947" w:type="dxa"/>
          </w:tcPr>
          <w:p w:rsidR="00B0143D" w:rsidRDefault="00B0143D" w:rsidP="00B0143D">
            <w:pPr>
              <w:jc w:val="left"/>
            </w:pPr>
            <w:r>
              <w:rPr>
                <w:rFonts w:hint="eastAsia"/>
              </w:rPr>
              <w:t>法国</w:t>
            </w:r>
          </w:p>
        </w:tc>
        <w:tc>
          <w:tcPr>
            <w:tcW w:w="947" w:type="dxa"/>
          </w:tcPr>
          <w:p w:rsidR="00B0143D" w:rsidRDefault="00B0143D" w:rsidP="00B0143D">
            <w:pPr>
              <w:jc w:val="right"/>
            </w:pPr>
            <w:r>
              <w:t>500</w:t>
            </w:r>
          </w:p>
        </w:tc>
        <w:tc>
          <w:tcPr>
            <w:tcW w:w="1447" w:type="dxa"/>
          </w:tcPr>
          <w:p w:rsidR="00B0143D" w:rsidRDefault="00B0143D" w:rsidP="00B0143D">
            <w:pPr>
              <w:jc w:val="right"/>
            </w:pPr>
            <w:r>
              <w:t>437,403.85</w:t>
            </w:r>
          </w:p>
        </w:tc>
        <w:tc>
          <w:tcPr>
            <w:tcW w:w="851" w:type="dxa"/>
          </w:tcPr>
          <w:p w:rsidR="00B0143D" w:rsidRDefault="00B0143D" w:rsidP="00B0143D">
            <w:pPr>
              <w:jc w:val="right"/>
            </w:pPr>
            <w:r>
              <w:t>2.35</w:t>
            </w:r>
          </w:p>
        </w:tc>
      </w:tr>
      <w:tr w:rsidR="00B0143D" w:rsidTr="00872881">
        <w:tc>
          <w:tcPr>
            <w:tcW w:w="946" w:type="dxa"/>
          </w:tcPr>
          <w:p w:rsidR="00B0143D" w:rsidRDefault="00B0143D" w:rsidP="00B0143D">
            <w:pPr>
              <w:jc w:val="center"/>
            </w:pPr>
            <w:r>
              <w:t>9</w:t>
            </w:r>
          </w:p>
        </w:tc>
        <w:tc>
          <w:tcPr>
            <w:tcW w:w="947" w:type="dxa"/>
          </w:tcPr>
          <w:p w:rsidR="00B0143D" w:rsidRDefault="00B0143D" w:rsidP="00B0143D">
            <w:pPr>
              <w:jc w:val="left"/>
            </w:pPr>
            <w:r>
              <w:t>ECOLAB INC</w:t>
            </w:r>
          </w:p>
        </w:tc>
        <w:tc>
          <w:tcPr>
            <w:tcW w:w="947" w:type="dxa"/>
          </w:tcPr>
          <w:p w:rsidR="00B0143D" w:rsidRDefault="00B0143D" w:rsidP="00B0143D">
            <w:pPr>
              <w:jc w:val="right"/>
            </w:pPr>
            <w:r>
              <w:t>-</w:t>
            </w:r>
          </w:p>
        </w:tc>
        <w:tc>
          <w:tcPr>
            <w:tcW w:w="947" w:type="dxa"/>
          </w:tcPr>
          <w:p w:rsidR="00B0143D" w:rsidRDefault="00B0143D" w:rsidP="00B0143D">
            <w:pPr>
              <w:jc w:val="left"/>
            </w:pPr>
            <w:r>
              <w:t>ECL US</w:t>
            </w:r>
          </w:p>
        </w:tc>
        <w:tc>
          <w:tcPr>
            <w:tcW w:w="947" w:type="dxa"/>
          </w:tcPr>
          <w:p w:rsidR="00B0143D" w:rsidRDefault="00B0143D" w:rsidP="00B0143D">
            <w:pPr>
              <w:jc w:val="left"/>
            </w:pPr>
            <w:r>
              <w:rPr>
                <w:rFonts w:hint="eastAsia"/>
              </w:rPr>
              <w:t>美国纽约证券交易所</w:t>
            </w:r>
          </w:p>
        </w:tc>
        <w:tc>
          <w:tcPr>
            <w:tcW w:w="947" w:type="dxa"/>
          </w:tcPr>
          <w:p w:rsidR="00B0143D" w:rsidRDefault="00B0143D" w:rsidP="00B0143D">
            <w:pPr>
              <w:jc w:val="left"/>
            </w:pPr>
            <w:r>
              <w:rPr>
                <w:rFonts w:hint="eastAsia"/>
              </w:rPr>
              <w:t>美国</w:t>
            </w:r>
          </w:p>
        </w:tc>
        <w:tc>
          <w:tcPr>
            <w:tcW w:w="947" w:type="dxa"/>
          </w:tcPr>
          <w:p w:rsidR="00B0143D" w:rsidRDefault="00B0143D" w:rsidP="00B0143D">
            <w:pPr>
              <w:jc w:val="right"/>
            </w:pPr>
            <w:r>
              <w:t>350</w:t>
            </w:r>
          </w:p>
        </w:tc>
        <w:tc>
          <w:tcPr>
            <w:tcW w:w="1447" w:type="dxa"/>
          </w:tcPr>
          <w:p w:rsidR="00B0143D" w:rsidRDefault="00B0143D" w:rsidP="00B0143D">
            <w:pPr>
              <w:jc w:val="right"/>
            </w:pPr>
            <w:r>
              <w:t>425,045.27</w:t>
            </w:r>
          </w:p>
        </w:tc>
        <w:tc>
          <w:tcPr>
            <w:tcW w:w="851" w:type="dxa"/>
          </w:tcPr>
          <w:p w:rsidR="00B0143D" w:rsidRDefault="00B0143D" w:rsidP="00B0143D">
            <w:pPr>
              <w:jc w:val="right"/>
            </w:pPr>
            <w:r>
              <w:t>2.28</w:t>
            </w:r>
          </w:p>
        </w:tc>
      </w:tr>
      <w:tr w:rsidR="00B0143D" w:rsidTr="00872881">
        <w:tc>
          <w:tcPr>
            <w:tcW w:w="946" w:type="dxa"/>
          </w:tcPr>
          <w:p w:rsidR="00B0143D" w:rsidRDefault="00B0143D" w:rsidP="00B0143D">
            <w:pPr>
              <w:jc w:val="center"/>
            </w:pPr>
            <w:r>
              <w:t>10</w:t>
            </w:r>
          </w:p>
        </w:tc>
        <w:tc>
          <w:tcPr>
            <w:tcW w:w="947" w:type="dxa"/>
          </w:tcPr>
          <w:p w:rsidR="00B0143D" w:rsidRDefault="00B0143D" w:rsidP="00B0143D">
            <w:pPr>
              <w:jc w:val="left"/>
            </w:pPr>
            <w:r>
              <w:t>SHERWIN-WILLIAMS CO/THE</w:t>
            </w:r>
          </w:p>
        </w:tc>
        <w:tc>
          <w:tcPr>
            <w:tcW w:w="947" w:type="dxa"/>
          </w:tcPr>
          <w:p w:rsidR="00B0143D" w:rsidRDefault="00B0143D" w:rsidP="00B0143D">
            <w:pPr>
              <w:jc w:val="right"/>
            </w:pPr>
            <w:r>
              <w:t>-</w:t>
            </w:r>
          </w:p>
        </w:tc>
        <w:tc>
          <w:tcPr>
            <w:tcW w:w="947" w:type="dxa"/>
          </w:tcPr>
          <w:p w:rsidR="00B0143D" w:rsidRDefault="00B0143D" w:rsidP="00B0143D">
            <w:pPr>
              <w:jc w:val="left"/>
            </w:pPr>
            <w:r>
              <w:t>SHW US</w:t>
            </w:r>
          </w:p>
        </w:tc>
        <w:tc>
          <w:tcPr>
            <w:tcW w:w="947" w:type="dxa"/>
          </w:tcPr>
          <w:p w:rsidR="00B0143D" w:rsidRDefault="00B0143D" w:rsidP="00B0143D">
            <w:pPr>
              <w:jc w:val="left"/>
            </w:pPr>
            <w:r>
              <w:rPr>
                <w:rFonts w:hint="eastAsia"/>
              </w:rPr>
              <w:t>美国纽约证券交易所</w:t>
            </w:r>
          </w:p>
        </w:tc>
        <w:tc>
          <w:tcPr>
            <w:tcW w:w="947" w:type="dxa"/>
          </w:tcPr>
          <w:p w:rsidR="00B0143D" w:rsidRDefault="00B0143D" w:rsidP="00B0143D">
            <w:pPr>
              <w:jc w:val="left"/>
            </w:pPr>
            <w:r>
              <w:rPr>
                <w:rFonts w:hint="eastAsia"/>
              </w:rPr>
              <w:t>美国</w:t>
            </w:r>
          </w:p>
        </w:tc>
        <w:tc>
          <w:tcPr>
            <w:tcW w:w="947" w:type="dxa"/>
          </w:tcPr>
          <w:p w:rsidR="00B0143D" w:rsidRDefault="00B0143D" w:rsidP="00B0143D">
            <w:pPr>
              <w:jc w:val="right"/>
            </w:pPr>
            <w:r>
              <w:t>140</w:t>
            </w:r>
          </w:p>
        </w:tc>
        <w:tc>
          <w:tcPr>
            <w:tcW w:w="1447" w:type="dxa"/>
          </w:tcPr>
          <w:p w:rsidR="00B0143D" w:rsidRDefault="00B0143D" w:rsidP="00B0143D">
            <w:pPr>
              <w:jc w:val="right"/>
            </w:pPr>
            <w:r>
              <w:t>423,109.48</w:t>
            </w:r>
          </w:p>
        </w:tc>
        <w:tc>
          <w:tcPr>
            <w:tcW w:w="851" w:type="dxa"/>
          </w:tcPr>
          <w:p w:rsidR="00B0143D" w:rsidRDefault="00B0143D" w:rsidP="00B0143D">
            <w:pPr>
              <w:jc w:val="right"/>
            </w:pPr>
            <w:r>
              <w:t>2.27</w:t>
            </w:r>
          </w:p>
        </w:tc>
      </w:tr>
    </w:tbl>
    <w:p w:rsidR="00B0143D" w:rsidRDefault="00B0143D" w:rsidP="00B0143D">
      <w:pPr>
        <w:pStyle w:val="-2"/>
        <w:spacing w:before="312"/>
      </w:pPr>
      <w:r>
        <w:rPr>
          <w:rFonts w:hint="eastAsia"/>
        </w:rPr>
        <w:t>报告期末按债券信用等级分类的债券投资组合</w:t>
      </w:r>
    </w:p>
    <w:p w:rsidR="00B0143D" w:rsidRDefault="00B0143D" w:rsidP="00B0143D">
      <w:pPr>
        <w:pStyle w:val="-"/>
        <w:ind w:firstLine="420"/>
      </w:pPr>
      <w:r>
        <w:rPr>
          <w:rFonts w:hint="eastAsia"/>
        </w:rPr>
        <w:t>本基金本报告期末未持有债券。</w:t>
      </w:r>
    </w:p>
    <w:p w:rsidR="00B0143D" w:rsidRDefault="00B0143D" w:rsidP="00B0143D">
      <w:pPr>
        <w:pStyle w:val="-2"/>
        <w:spacing w:before="312"/>
      </w:pPr>
      <w:r>
        <w:rPr>
          <w:rFonts w:hint="eastAsia"/>
        </w:rPr>
        <w:t>报告期末按公允价值占基金资产净值比例大小排名的前五名债券投资明细</w:t>
      </w:r>
    </w:p>
    <w:p w:rsidR="00B0143D" w:rsidRDefault="00B0143D" w:rsidP="00B0143D">
      <w:pPr>
        <w:pStyle w:val="-"/>
        <w:ind w:firstLine="420"/>
      </w:pPr>
      <w:r>
        <w:rPr>
          <w:rFonts w:hint="eastAsia"/>
        </w:rPr>
        <w:t>本基金本报告期末未持有债券。</w:t>
      </w:r>
    </w:p>
    <w:p w:rsidR="00B0143D" w:rsidRDefault="00B0143D" w:rsidP="00B0143D">
      <w:pPr>
        <w:pStyle w:val="-2"/>
        <w:spacing w:before="312"/>
      </w:pPr>
      <w:r>
        <w:rPr>
          <w:rFonts w:hint="eastAsia"/>
        </w:rPr>
        <w:t>报告期末按公允价值占基金资产净值比例大小排名的前十名资产支持证券投资明细</w:t>
      </w:r>
    </w:p>
    <w:p w:rsidR="00B0143D" w:rsidRDefault="00B0143D" w:rsidP="00B0143D">
      <w:pPr>
        <w:pStyle w:val="-"/>
        <w:ind w:firstLine="420"/>
      </w:pPr>
      <w:r>
        <w:rPr>
          <w:rFonts w:hint="eastAsia"/>
        </w:rPr>
        <w:t>本基金本报告期末未持有资产支持证券。</w:t>
      </w:r>
    </w:p>
    <w:p w:rsidR="00B0143D" w:rsidRDefault="00B0143D" w:rsidP="00B0143D">
      <w:pPr>
        <w:pStyle w:val="-2"/>
        <w:spacing w:before="312"/>
      </w:pPr>
      <w:r>
        <w:rPr>
          <w:rFonts w:hint="eastAsia"/>
        </w:rPr>
        <w:t>报告期末按公允价值占基金资产净值比例大小排名的前五名金融衍生品投资明细</w:t>
      </w:r>
    </w:p>
    <w:p w:rsidR="00B0143D" w:rsidRDefault="00B0143D" w:rsidP="00B0143D">
      <w:pPr>
        <w:pStyle w:val="-"/>
        <w:ind w:firstLine="420"/>
      </w:pPr>
      <w:r>
        <w:rPr>
          <w:rFonts w:hint="eastAsia"/>
        </w:rPr>
        <w:t>本基金本报告期末未持有金融衍生品。</w:t>
      </w:r>
    </w:p>
    <w:p w:rsidR="00B0143D" w:rsidRDefault="00B0143D" w:rsidP="00B0143D">
      <w:pPr>
        <w:pStyle w:val="-2"/>
        <w:spacing w:before="312"/>
      </w:pPr>
      <w:r>
        <w:rPr>
          <w:rFonts w:hint="eastAsia"/>
        </w:rPr>
        <w:t>报告期末按公允价值占基金资产净值比例大小排序的前十名基金投资明细</w:t>
      </w:r>
    </w:p>
    <w:tbl>
      <w:tblPr>
        <w:tblStyle w:val="-0"/>
        <w:tblW w:w="0" w:type="auto"/>
        <w:tblLayout w:type="fixed"/>
        <w:tblLook w:val="04A0"/>
      </w:tblPr>
      <w:tblGrid>
        <w:gridCol w:w="1217"/>
        <w:gridCol w:w="1217"/>
        <w:gridCol w:w="1217"/>
        <w:gridCol w:w="1217"/>
        <w:gridCol w:w="1218"/>
        <w:gridCol w:w="1218"/>
        <w:gridCol w:w="1218"/>
      </w:tblGrid>
      <w:tr w:rsidR="00B0143D" w:rsidTr="00B0143D">
        <w:trPr>
          <w:cnfStyle w:val="100000000000"/>
        </w:trPr>
        <w:tc>
          <w:tcPr>
            <w:tcW w:w="1217" w:type="dxa"/>
          </w:tcPr>
          <w:p w:rsidR="00B0143D" w:rsidRDefault="00B0143D" w:rsidP="00B0143D">
            <w:r>
              <w:rPr>
                <w:rFonts w:hint="eastAsia"/>
              </w:rPr>
              <w:t>序号</w:t>
            </w:r>
          </w:p>
        </w:tc>
        <w:tc>
          <w:tcPr>
            <w:tcW w:w="1217" w:type="dxa"/>
          </w:tcPr>
          <w:p w:rsidR="00B0143D" w:rsidRDefault="00B0143D" w:rsidP="00B0143D">
            <w:r>
              <w:rPr>
                <w:rFonts w:hint="eastAsia"/>
              </w:rPr>
              <w:t>基金名称</w:t>
            </w:r>
          </w:p>
        </w:tc>
        <w:tc>
          <w:tcPr>
            <w:tcW w:w="1217" w:type="dxa"/>
          </w:tcPr>
          <w:p w:rsidR="00B0143D" w:rsidRDefault="00B0143D" w:rsidP="00B0143D">
            <w:r>
              <w:rPr>
                <w:rFonts w:hint="eastAsia"/>
              </w:rPr>
              <w:t>基金类型</w:t>
            </w:r>
          </w:p>
        </w:tc>
        <w:tc>
          <w:tcPr>
            <w:tcW w:w="1217" w:type="dxa"/>
          </w:tcPr>
          <w:p w:rsidR="00B0143D" w:rsidRDefault="00B0143D" w:rsidP="00B0143D">
            <w:r>
              <w:rPr>
                <w:rFonts w:hint="eastAsia"/>
              </w:rPr>
              <w:t>运作方式</w:t>
            </w:r>
          </w:p>
        </w:tc>
        <w:tc>
          <w:tcPr>
            <w:tcW w:w="1218" w:type="dxa"/>
          </w:tcPr>
          <w:p w:rsidR="00B0143D" w:rsidRDefault="00B0143D" w:rsidP="00B0143D">
            <w:r>
              <w:rPr>
                <w:rFonts w:hint="eastAsia"/>
              </w:rPr>
              <w:t>管理人</w:t>
            </w:r>
          </w:p>
        </w:tc>
        <w:tc>
          <w:tcPr>
            <w:tcW w:w="1218" w:type="dxa"/>
          </w:tcPr>
          <w:p w:rsidR="00B0143D" w:rsidRDefault="00B0143D" w:rsidP="00B0143D">
            <w:r>
              <w:rPr>
                <w:rFonts w:hint="eastAsia"/>
              </w:rPr>
              <w:t>公允价值（人民币元）</w:t>
            </w:r>
          </w:p>
        </w:tc>
        <w:tc>
          <w:tcPr>
            <w:tcW w:w="1218" w:type="dxa"/>
          </w:tcPr>
          <w:p w:rsidR="00B0143D" w:rsidRDefault="00B0143D" w:rsidP="00B0143D">
            <w:r>
              <w:rPr>
                <w:rFonts w:hint="eastAsia"/>
              </w:rPr>
              <w:t>占基金资产净值比例（</w:t>
            </w:r>
            <w:r>
              <w:rPr>
                <w:rFonts w:hint="eastAsia"/>
              </w:rPr>
              <w:t>%</w:t>
            </w:r>
            <w:r>
              <w:rPr>
                <w:rFonts w:hint="eastAsia"/>
              </w:rPr>
              <w:t>）</w:t>
            </w:r>
          </w:p>
        </w:tc>
      </w:tr>
      <w:tr w:rsidR="00B0143D" w:rsidTr="00B0143D">
        <w:tc>
          <w:tcPr>
            <w:tcW w:w="1217" w:type="dxa"/>
          </w:tcPr>
          <w:p w:rsidR="00B0143D" w:rsidRDefault="00B0143D" w:rsidP="00B0143D">
            <w:pPr>
              <w:jc w:val="center"/>
            </w:pPr>
            <w:r>
              <w:t>1</w:t>
            </w:r>
          </w:p>
        </w:tc>
        <w:tc>
          <w:tcPr>
            <w:tcW w:w="1217" w:type="dxa"/>
          </w:tcPr>
          <w:p w:rsidR="00B0143D" w:rsidRDefault="00B0143D" w:rsidP="00B0143D">
            <w:pPr>
              <w:jc w:val="left"/>
            </w:pPr>
            <w:r>
              <w:t>SPDR GOLD SHARES</w:t>
            </w:r>
          </w:p>
        </w:tc>
        <w:tc>
          <w:tcPr>
            <w:tcW w:w="1217" w:type="dxa"/>
          </w:tcPr>
          <w:p w:rsidR="00B0143D" w:rsidRDefault="00B0143D" w:rsidP="00B0143D">
            <w:pPr>
              <w:jc w:val="left"/>
            </w:pPr>
            <w:r>
              <w:t>ETF</w:t>
            </w:r>
          </w:p>
        </w:tc>
        <w:tc>
          <w:tcPr>
            <w:tcW w:w="1217" w:type="dxa"/>
          </w:tcPr>
          <w:p w:rsidR="00B0143D" w:rsidRDefault="00B0143D" w:rsidP="00B0143D">
            <w:pPr>
              <w:jc w:val="left"/>
            </w:pPr>
            <w:r>
              <w:rPr>
                <w:rFonts w:hint="eastAsia"/>
              </w:rPr>
              <w:t>交易型开放式</w:t>
            </w:r>
          </w:p>
        </w:tc>
        <w:tc>
          <w:tcPr>
            <w:tcW w:w="1218" w:type="dxa"/>
          </w:tcPr>
          <w:p w:rsidR="00B0143D" w:rsidRDefault="00B0143D" w:rsidP="00B0143D">
            <w:pPr>
              <w:jc w:val="left"/>
            </w:pPr>
            <w:r>
              <w:t>State Street Bank and Trust</w:t>
            </w:r>
          </w:p>
        </w:tc>
        <w:tc>
          <w:tcPr>
            <w:tcW w:w="1218" w:type="dxa"/>
          </w:tcPr>
          <w:p w:rsidR="00B0143D" w:rsidRDefault="00B0143D" w:rsidP="00B0143D">
            <w:pPr>
              <w:jc w:val="right"/>
            </w:pPr>
            <w:r>
              <w:t>327,819.72</w:t>
            </w:r>
          </w:p>
        </w:tc>
        <w:tc>
          <w:tcPr>
            <w:tcW w:w="1218" w:type="dxa"/>
          </w:tcPr>
          <w:p w:rsidR="00B0143D" w:rsidRDefault="00B0143D" w:rsidP="00B0143D">
            <w:pPr>
              <w:jc w:val="right"/>
            </w:pPr>
            <w:r>
              <w:t>1.76</w:t>
            </w:r>
          </w:p>
        </w:tc>
      </w:tr>
    </w:tbl>
    <w:p w:rsidR="00B0143D" w:rsidRDefault="00B0143D" w:rsidP="00B0143D">
      <w:pPr>
        <w:pStyle w:val="-2"/>
        <w:spacing w:before="312"/>
      </w:pPr>
      <w:r>
        <w:rPr>
          <w:rFonts w:hint="eastAsia"/>
        </w:rPr>
        <w:t>投资组合报告附注</w:t>
      </w:r>
    </w:p>
    <w:p w:rsidR="00872881" w:rsidRDefault="00872881" w:rsidP="00872881">
      <w:pPr>
        <w:pStyle w:val="-3"/>
        <w:spacing w:before="156" w:after="156"/>
      </w:pPr>
    </w:p>
    <w:p w:rsidR="00B0143D" w:rsidRDefault="00B0143D" w:rsidP="00B0143D">
      <w:pPr>
        <w:pStyle w:val="-"/>
        <w:ind w:firstLine="420"/>
      </w:pPr>
      <w:r>
        <w:rPr>
          <w:rFonts w:hint="eastAsia"/>
        </w:rPr>
        <w:t>报告期内基金投资的前十名证券的发行主体未有被监管部门立案调查，不存在报告编制日前一年内受到公开谴责、处罚的情形。</w:t>
      </w:r>
    </w:p>
    <w:p w:rsidR="00872881" w:rsidRDefault="00872881" w:rsidP="00872881">
      <w:pPr>
        <w:pStyle w:val="-3"/>
        <w:spacing w:before="156" w:after="156"/>
      </w:pPr>
    </w:p>
    <w:p w:rsidR="00B0143D" w:rsidRDefault="00B0143D" w:rsidP="00B0143D">
      <w:pPr>
        <w:pStyle w:val="-"/>
        <w:ind w:firstLine="420"/>
      </w:pPr>
      <w:r>
        <w:rPr>
          <w:rFonts w:hint="eastAsia"/>
        </w:rPr>
        <w:t>本基金投资的前十名股票没有超出基金合同规定的备选股票库，本基金管理人从制度和流程上要求股票必须先入库再买入。</w:t>
      </w:r>
    </w:p>
    <w:p w:rsidR="00B0143D" w:rsidRDefault="00B0143D" w:rsidP="00B0143D">
      <w:pPr>
        <w:pStyle w:val="-3"/>
        <w:spacing w:before="156" w:after="156"/>
      </w:pPr>
      <w:r>
        <w:rPr>
          <w:rFonts w:hint="eastAsia"/>
        </w:rPr>
        <w:t>其他资产构成</w:t>
      </w:r>
    </w:p>
    <w:p w:rsidR="00B0143D" w:rsidRDefault="00B0143D" w:rsidP="00B0143D">
      <w:pPr>
        <w:jc w:val="right"/>
      </w:pPr>
      <w:r>
        <w:rPr>
          <w:rFonts w:hint="eastAsia"/>
        </w:rPr>
        <w:t>金额单位：人民币元</w:t>
      </w:r>
    </w:p>
    <w:tbl>
      <w:tblPr>
        <w:tblStyle w:val="-0"/>
        <w:tblW w:w="0" w:type="auto"/>
        <w:tblLayout w:type="fixed"/>
        <w:tblLook w:val="04A0"/>
      </w:tblPr>
      <w:tblGrid>
        <w:gridCol w:w="743"/>
        <w:gridCol w:w="2977"/>
        <w:gridCol w:w="4785"/>
      </w:tblGrid>
      <w:tr w:rsidR="00B0143D" w:rsidTr="00B0143D">
        <w:trPr>
          <w:cnfStyle w:val="100000000000"/>
        </w:trPr>
        <w:tc>
          <w:tcPr>
            <w:tcW w:w="743" w:type="dxa"/>
          </w:tcPr>
          <w:p w:rsidR="00B0143D" w:rsidRDefault="00B0143D" w:rsidP="00B0143D">
            <w:r>
              <w:rPr>
                <w:rFonts w:hint="eastAsia"/>
              </w:rPr>
              <w:t>序号</w:t>
            </w:r>
          </w:p>
        </w:tc>
        <w:tc>
          <w:tcPr>
            <w:tcW w:w="2977" w:type="dxa"/>
          </w:tcPr>
          <w:p w:rsidR="00B0143D" w:rsidRDefault="00B0143D" w:rsidP="00B0143D">
            <w:r>
              <w:rPr>
                <w:rFonts w:hint="eastAsia"/>
              </w:rPr>
              <w:t>名称</w:t>
            </w:r>
          </w:p>
        </w:tc>
        <w:tc>
          <w:tcPr>
            <w:tcW w:w="4785" w:type="dxa"/>
          </w:tcPr>
          <w:p w:rsidR="00B0143D" w:rsidRDefault="00B0143D" w:rsidP="00B0143D">
            <w:r>
              <w:rPr>
                <w:rFonts w:hint="eastAsia"/>
              </w:rPr>
              <w:t>金额（元）</w:t>
            </w:r>
          </w:p>
        </w:tc>
      </w:tr>
      <w:tr w:rsidR="00B0143D" w:rsidTr="00B0143D">
        <w:tc>
          <w:tcPr>
            <w:tcW w:w="743" w:type="dxa"/>
          </w:tcPr>
          <w:p w:rsidR="00B0143D" w:rsidRDefault="00B0143D" w:rsidP="00B0143D">
            <w:pPr>
              <w:jc w:val="center"/>
            </w:pPr>
            <w:r>
              <w:t>1</w:t>
            </w:r>
          </w:p>
        </w:tc>
        <w:tc>
          <w:tcPr>
            <w:tcW w:w="2977" w:type="dxa"/>
          </w:tcPr>
          <w:p w:rsidR="00B0143D" w:rsidRDefault="00B0143D" w:rsidP="00B0143D">
            <w:pPr>
              <w:jc w:val="left"/>
            </w:pPr>
            <w:r>
              <w:rPr>
                <w:rFonts w:hint="eastAsia"/>
              </w:rPr>
              <w:t>存出保证金</w:t>
            </w:r>
          </w:p>
        </w:tc>
        <w:tc>
          <w:tcPr>
            <w:tcW w:w="4785" w:type="dxa"/>
          </w:tcPr>
          <w:p w:rsidR="00B0143D" w:rsidRDefault="00B0143D" w:rsidP="00B0143D">
            <w:pPr>
              <w:jc w:val="right"/>
            </w:pPr>
            <w:r>
              <w:t>-</w:t>
            </w:r>
          </w:p>
        </w:tc>
      </w:tr>
      <w:tr w:rsidR="00B0143D" w:rsidTr="00B0143D">
        <w:tc>
          <w:tcPr>
            <w:tcW w:w="743" w:type="dxa"/>
          </w:tcPr>
          <w:p w:rsidR="00B0143D" w:rsidRDefault="00B0143D" w:rsidP="00B0143D">
            <w:pPr>
              <w:jc w:val="center"/>
            </w:pPr>
            <w:r>
              <w:t>2</w:t>
            </w:r>
          </w:p>
        </w:tc>
        <w:tc>
          <w:tcPr>
            <w:tcW w:w="2977" w:type="dxa"/>
          </w:tcPr>
          <w:p w:rsidR="00B0143D" w:rsidRDefault="00B0143D" w:rsidP="00B0143D">
            <w:pPr>
              <w:jc w:val="left"/>
            </w:pPr>
            <w:r>
              <w:rPr>
                <w:rFonts w:hint="eastAsia"/>
              </w:rPr>
              <w:t>应收证券清算款</w:t>
            </w:r>
          </w:p>
        </w:tc>
        <w:tc>
          <w:tcPr>
            <w:tcW w:w="4785" w:type="dxa"/>
          </w:tcPr>
          <w:p w:rsidR="00B0143D" w:rsidRDefault="00B0143D" w:rsidP="00B0143D">
            <w:pPr>
              <w:jc w:val="right"/>
            </w:pPr>
            <w:r>
              <w:t>85,923.87</w:t>
            </w:r>
          </w:p>
        </w:tc>
      </w:tr>
      <w:tr w:rsidR="00B0143D" w:rsidTr="00B0143D">
        <w:tc>
          <w:tcPr>
            <w:tcW w:w="743" w:type="dxa"/>
          </w:tcPr>
          <w:p w:rsidR="00B0143D" w:rsidRDefault="00B0143D" w:rsidP="00B0143D">
            <w:pPr>
              <w:jc w:val="center"/>
            </w:pPr>
            <w:r>
              <w:t>3</w:t>
            </w:r>
          </w:p>
        </w:tc>
        <w:tc>
          <w:tcPr>
            <w:tcW w:w="2977" w:type="dxa"/>
          </w:tcPr>
          <w:p w:rsidR="00B0143D" w:rsidRDefault="00B0143D" w:rsidP="00B0143D">
            <w:pPr>
              <w:jc w:val="left"/>
            </w:pPr>
            <w:r>
              <w:rPr>
                <w:rFonts w:hint="eastAsia"/>
              </w:rPr>
              <w:t>应收股利</w:t>
            </w:r>
          </w:p>
        </w:tc>
        <w:tc>
          <w:tcPr>
            <w:tcW w:w="4785" w:type="dxa"/>
          </w:tcPr>
          <w:p w:rsidR="00B0143D" w:rsidRDefault="00B0143D" w:rsidP="00B0143D">
            <w:pPr>
              <w:jc w:val="right"/>
            </w:pPr>
            <w:r>
              <w:t>54,961.65</w:t>
            </w:r>
          </w:p>
        </w:tc>
      </w:tr>
      <w:tr w:rsidR="00B0143D" w:rsidTr="00B0143D">
        <w:tc>
          <w:tcPr>
            <w:tcW w:w="743" w:type="dxa"/>
          </w:tcPr>
          <w:p w:rsidR="00B0143D" w:rsidRDefault="00B0143D" w:rsidP="00B0143D">
            <w:pPr>
              <w:jc w:val="center"/>
            </w:pPr>
            <w:r>
              <w:t>4</w:t>
            </w:r>
          </w:p>
        </w:tc>
        <w:tc>
          <w:tcPr>
            <w:tcW w:w="2977" w:type="dxa"/>
          </w:tcPr>
          <w:p w:rsidR="00B0143D" w:rsidRDefault="00B0143D" w:rsidP="00B0143D">
            <w:pPr>
              <w:jc w:val="left"/>
            </w:pPr>
            <w:r>
              <w:rPr>
                <w:rFonts w:hint="eastAsia"/>
              </w:rPr>
              <w:t>应收利息</w:t>
            </w:r>
          </w:p>
        </w:tc>
        <w:tc>
          <w:tcPr>
            <w:tcW w:w="4785" w:type="dxa"/>
          </w:tcPr>
          <w:p w:rsidR="00B0143D" w:rsidRDefault="00B0143D" w:rsidP="00B0143D">
            <w:pPr>
              <w:jc w:val="right"/>
            </w:pPr>
            <w:r>
              <w:t>6,719.82</w:t>
            </w:r>
          </w:p>
        </w:tc>
      </w:tr>
      <w:tr w:rsidR="00B0143D" w:rsidTr="00B0143D">
        <w:tc>
          <w:tcPr>
            <w:tcW w:w="743" w:type="dxa"/>
          </w:tcPr>
          <w:p w:rsidR="00B0143D" w:rsidRDefault="00B0143D" w:rsidP="00B0143D">
            <w:pPr>
              <w:jc w:val="center"/>
            </w:pPr>
            <w:r>
              <w:t>5</w:t>
            </w:r>
          </w:p>
        </w:tc>
        <w:tc>
          <w:tcPr>
            <w:tcW w:w="2977" w:type="dxa"/>
          </w:tcPr>
          <w:p w:rsidR="00B0143D" w:rsidRDefault="00B0143D" w:rsidP="00B0143D">
            <w:pPr>
              <w:jc w:val="left"/>
            </w:pPr>
            <w:r>
              <w:rPr>
                <w:rFonts w:hint="eastAsia"/>
              </w:rPr>
              <w:t>应收申购款</w:t>
            </w:r>
          </w:p>
        </w:tc>
        <w:tc>
          <w:tcPr>
            <w:tcW w:w="4785" w:type="dxa"/>
          </w:tcPr>
          <w:p w:rsidR="00B0143D" w:rsidRDefault="00B0143D" w:rsidP="00B0143D">
            <w:pPr>
              <w:jc w:val="right"/>
            </w:pPr>
            <w:r>
              <w:t>-</w:t>
            </w:r>
          </w:p>
        </w:tc>
      </w:tr>
      <w:tr w:rsidR="00B0143D" w:rsidTr="00B0143D">
        <w:tc>
          <w:tcPr>
            <w:tcW w:w="743" w:type="dxa"/>
          </w:tcPr>
          <w:p w:rsidR="00B0143D" w:rsidRDefault="00B0143D" w:rsidP="00B0143D">
            <w:pPr>
              <w:jc w:val="center"/>
            </w:pPr>
            <w:r>
              <w:t>6</w:t>
            </w:r>
          </w:p>
        </w:tc>
        <w:tc>
          <w:tcPr>
            <w:tcW w:w="2977" w:type="dxa"/>
          </w:tcPr>
          <w:p w:rsidR="00B0143D" w:rsidRDefault="00B0143D" w:rsidP="00B0143D">
            <w:pPr>
              <w:jc w:val="left"/>
            </w:pPr>
            <w:r>
              <w:rPr>
                <w:rFonts w:hint="eastAsia"/>
              </w:rPr>
              <w:t>其他应收款</w:t>
            </w:r>
          </w:p>
        </w:tc>
        <w:tc>
          <w:tcPr>
            <w:tcW w:w="4785" w:type="dxa"/>
          </w:tcPr>
          <w:p w:rsidR="00B0143D" w:rsidRDefault="00B0143D" w:rsidP="00B0143D">
            <w:pPr>
              <w:jc w:val="right"/>
            </w:pPr>
            <w:r>
              <w:t>-</w:t>
            </w:r>
          </w:p>
        </w:tc>
      </w:tr>
      <w:tr w:rsidR="00B0143D" w:rsidTr="00B0143D">
        <w:tc>
          <w:tcPr>
            <w:tcW w:w="743" w:type="dxa"/>
          </w:tcPr>
          <w:p w:rsidR="00B0143D" w:rsidRDefault="00B0143D" w:rsidP="00B0143D">
            <w:pPr>
              <w:jc w:val="center"/>
            </w:pPr>
            <w:r>
              <w:t>7</w:t>
            </w:r>
          </w:p>
        </w:tc>
        <w:tc>
          <w:tcPr>
            <w:tcW w:w="2977" w:type="dxa"/>
          </w:tcPr>
          <w:p w:rsidR="00B0143D" w:rsidRDefault="00B0143D" w:rsidP="00B0143D">
            <w:pPr>
              <w:jc w:val="left"/>
            </w:pPr>
            <w:r>
              <w:rPr>
                <w:rFonts w:hint="eastAsia"/>
              </w:rPr>
              <w:t>待摊费用</w:t>
            </w:r>
          </w:p>
        </w:tc>
        <w:tc>
          <w:tcPr>
            <w:tcW w:w="4785" w:type="dxa"/>
          </w:tcPr>
          <w:p w:rsidR="00B0143D" w:rsidRDefault="00B0143D" w:rsidP="00B0143D">
            <w:pPr>
              <w:jc w:val="right"/>
            </w:pPr>
            <w:r>
              <w:t>-</w:t>
            </w:r>
          </w:p>
        </w:tc>
      </w:tr>
      <w:tr w:rsidR="00B0143D" w:rsidTr="00B0143D">
        <w:tc>
          <w:tcPr>
            <w:tcW w:w="743" w:type="dxa"/>
          </w:tcPr>
          <w:p w:rsidR="00B0143D" w:rsidRDefault="00B0143D" w:rsidP="00B0143D">
            <w:pPr>
              <w:jc w:val="center"/>
            </w:pPr>
            <w:r>
              <w:t>8</w:t>
            </w:r>
          </w:p>
        </w:tc>
        <w:tc>
          <w:tcPr>
            <w:tcW w:w="2977" w:type="dxa"/>
          </w:tcPr>
          <w:p w:rsidR="00B0143D" w:rsidRDefault="00B0143D" w:rsidP="00B0143D">
            <w:pPr>
              <w:jc w:val="left"/>
            </w:pPr>
            <w:r>
              <w:rPr>
                <w:rFonts w:hint="eastAsia"/>
              </w:rPr>
              <w:t>其他</w:t>
            </w:r>
          </w:p>
        </w:tc>
        <w:tc>
          <w:tcPr>
            <w:tcW w:w="4785" w:type="dxa"/>
          </w:tcPr>
          <w:p w:rsidR="00B0143D" w:rsidRDefault="00B0143D" w:rsidP="00B0143D">
            <w:pPr>
              <w:jc w:val="right"/>
            </w:pPr>
            <w:r>
              <w:t>-</w:t>
            </w:r>
          </w:p>
        </w:tc>
      </w:tr>
      <w:tr w:rsidR="00B0143D" w:rsidTr="00B0143D">
        <w:tc>
          <w:tcPr>
            <w:tcW w:w="743" w:type="dxa"/>
          </w:tcPr>
          <w:p w:rsidR="00B0143D" w:rsidRDefault="00B0143D" w:rsidP="00B0143D">
            <w:pPr>
              <w:jc w:val="center"/>
            </w:pPr>
            <w:r>
              <w:t>9</w:t>
            </w:r>
          </w:p>
        </w:tc>
        <w:tc>
          <w:tcPr>
            <w:tcW w:w="2977" w:type="dxa"/>
          </w:tcPr>
          <w:p w:rsidR="00B0143D" w:rsidRDefault="00B0143D" w:rsidP="00B0143D">
            <w:pPr>
              <w:jc w:val="left"/>
            </w:pPr>
            <w:r>
              <w:rPr>
                <w:rFonts w:hint="eastAsia"/>
              </w:rPr>
              <w:t>合计</w:t>
            </w:r>
          </w:p>
        </w:tc>
        <w:tc>
          <w:tcPr>
            <w:tcW w:w="4785" w:type="dxa"/>
          </w:tcPr>
          <w:p w:rsidR="00B0143D" w:rsidRDefault="00B0143D" w:rsidP="00B0143D">
            <w:pPr>
              <w:jc w:val="right"/>
            </w:pPr>
            <w:r>
              <w:t>147,605.34</w:t>
            </w:r>
          </w:p>
        </w:tc>
      </w:tr>
    </w:tbl>
    <w:p w:rsidR="00B0143D" w:rsidRDefault="00B0143D" w:rsidP="00B0143D">
      <w:pPr>
        <w:pStyle w:val="-3"/>
        <w:spacing w:before="156" w:after="156"/>
      </w:pPr>
      <w:r>
        <w:rPr>
          <w:rFonts w:hint="eastAsia"/>
        </w:rPr>
        <w:t>报告期末持有的处于转股期的可转换债券明细</w:t>
      </w:r>
    </w:p>
    <w:p w:rsidR="00B0143D" w:rsidRDefault="00B0143D" w:rsidP="00B0143D">
      <w:pPr>
        <w:pStyle w:val="-"/>
        <w:ind w:firstLine="420"/>
      </w:pPr>
      <w:r>
        <w:rPr>
          <w:rFonts w:hint="eastAsia"/>
        </w:rPr>
        <w:t>本基金本报告期末未持有处于转股期的可转换债券。</w:t>
      </w:r>
    </w:p>
    <w:p w:rsidR="00B0143D" w:rsidRDefault="00B0143D" w:rsidP="00B0143D">
      <w:pPr>
        <w:pStyle w:val="-3"/>
        <w:spacing w:before="156" w:after="156"/>
      </w:pPr>
      <w:r>
        <w:rPr>
          <w:rFonts w:hint="eastAsia"/>
        </w:rPr>
        <w:t>报告期末前十名股票中存在流通受限情况的说明</w:t>
      </w:r>
    </w:p>
    <w:p w:rsidR="00B0143D" w:rsidRDefault="00B0143D" w:rsidP="00B0143D">
      <w:pPr>
        <w:pStyle w:val="-"/>
        <w:ind w:firstLine="420"/>
      </w:pPr>
      <w:r>
        <w:rPr>
          <w:rFonts w:hint="eastAsia"/>
        </w:rPr>
        <w:t>本基金本报告期末前十名股票中不存在流通受限情况。</w:t>
      </w:r>
    </w:p>
    <w:p w:rsidR="00B0143D" w:rsidRDefault="00B0143D" w:rsidP="00B0143D">
      <w:pPr>
        <w:pStyle w:val="-1"/>
        <w:ind w:left="281" w:hanging="281"/>
      </w:pPr>
      <w:r>
        <w:rPr>
          <w:rFonts w:hint="eastAsia"/>
        </w:rPr>
        <w:t>开放式基金份额变动</w:t>
      </w:r>
    </w:p>
    <w:p w:rsidR="00B0143D" w:rsidRDefault="00B0143D" w:rsidP="00B0143D">
      <w:pPr>
        <w:jc w:val="right"/>
      </w:pPr>
      <w:r>
        <w:rPr>
          <w:rFonts w:hint="eastAsia"/>
        </w:rPr>
        <w:t>单位：份</w:t>
      </w:r>
    </w:p>
    <w:tbl>
      <w:tblPr>
        <w:tblStyle w:val="-noheader"/>
        <w:tblW w:w="8505" w:type="dxa"/>
        <w:tblLayout w:type="fixed"/>
        <w:tblLook w:val="04A0"/>
      </w:tblPr>
      <w:tblGrid>
        <w:gridCol w:w="5670"/>
        <w:gridCol w:w="2835"/>
      </w:tblGrid>
      <w:tr w:rsidR="00B0143D" w:rsidTr="00B0143D">
        <w:tc>
          <w:tcPr>
            <w:tcW w:w="5670" w:type="dxa"/>
          </w:tcPr>
          <w:p w:rsidR="00B0143D" w:rsidRDefault="00B0143D" w:rsidP="00B0143D">
            <w:pPr>
              <w:jc w:val="left"/>
            </w:pPr>
            <w:r>
              <w:rPr>
                <w:rFonts w:hint="eastAsia"/>
              </w:rPr>
              <w:t>报告期期初基金份额总额</w:t>
            </w:r>
          </w:p>
        </w:tc>
        <w:tc>
          <w:tcPr>
            <w:tcW w:w="2835" w:type="dxa"/>
          </w:tcPr>
          <w:p w:rsidR="00B0143D" w:rsidRDefault="00B0143D" w:rsidP="00B0143D">
            <w:pPr>
              <w:jc w:val="right"/>
            </w:pPr>
            <w:r>
              <w:t>23,050,420.32</w:t>
            </w:r>
          </w:p>
        </w:tc>
      </w:tr>
      <w:tr w:rsidR="00B0143D" w:rsidTr="00B0143D">
        <w:tc>
          <w:tcPr>
            <w:tcW w:w="5670" w:type="dxa"/>
          </w:tcPr>
          <w:p w:rsidR="00B0143D" w:rsidRDefault="00B0143D" w:rsidP="00B0143D">
            <w:pPr>
              <w:jc w:val="left"/>
            </w:pPr>
            <w:r>
              <w:rPr>
                <w:rFonts w:hint="eastAsia"/>
              </w:rPr>
              <w:t>报告期期间基金总申购份额</w:t>
            </w:r>
          </w:p>
        </w:tc>
        <w:tc>
          <w:tcPr>
            <w:tcW w:w="2835" w:type="dxa"/>
          </w:tcPr>
          <w:p w:rsidR="00B0143D" w:rsidRDefault="00B0143D" w:rsidP="00B0143D">
            <w:pPr>
              <w:jc w:val="right"/>
            </w:pPr>
            <w:r>
              <w:t>-</w:t>
            </w:r>
          </w:p>
        </w:tc>
      </w:tr>
      <w:tr w:rsidR="00B0143D" w:rsidTr="00B0143D">
        <w:tc>
          <w:tcPr>
            <w:tcW w:w="5670" w:type="dxa"/>
          </w:tcPr>
          <w:p w:rsidR="00B0143D" w:rsidRDefault="00B0143D" w:rsidP="00B0143D">
            <w:pPr>
              <w:jc w:val="left"/>
            </w:pPr>
            <w:r>
              <w:rPr>
                <w:rFonts w:hint="eastAsia"/>
              </w:rPr>
              <w:t>减：报告期期间基金总赎回份额</w:t>
            </w:r>
          </w:p>
        </w:tc>
        <w:tc>
          <w:tcPr>
            <w:tcW w:w="2835" w:type="dxa"/>
          </w:tcPr>
          <w:p w:rsidR="00B0143D" w:rsidRDefault="00B0143D" w:rsidP="00B0143D">
            <w:pPr>
              <w:jc w:val="right"/>
            </w:pPr>
            <w:r>
              <w:t>3,047,775.88</w:t>
            </w:r>
          </w:p>
        </w:tc>
      </w:tr>
      <w:tr w:rsidR="00B0143D" w:rsidTr="00B0143D">
        <w:tc>
          <w:tcPr>
            <w:tcW w:w="5670" w:type="dxa"/>
          </w:tcPr>
          <w:p w:rsidR="00B0143D" w:rsidRDefault="00B0143D" w:rsidP="00B0143D">
            <w:pPr>
              <w:jc w:val="left"/>
            </w:pPr>
            <w:r>
              <w:rPr>
                <w:rFonts w:hint="eastAsia"/>
              </w:rPr>
              <w:t>报告期期间基金拆分变动份额（份额减少以</w:t>
            </w:r>
            <w:r>
              <w:rPr>
                <w:rFonts w:hint="eastAsia"/>
              </w:rPr>
              <w:t>"-"</w:t>
            </w:r>
            <w:r>
              <w:rPr>
                <w:rFonts w:hint="eastAsia"/>
              </w:rPr>
              <w:t>填列）</w:t>
            </w:r>
          </w:p>
        </w:tc>
        <w:tc>
          <w:tcPr>
            <w:tcW w:w="2835" w:type="dxa"/>
          </w:tcPr>
          <w:p w:rsidR="00B0143D" w:rsidRDefault="00B0143D" w:rsidP="00B0143D">
            <w:pPr>
              <w:jc w:val="right"/>
            </w:pPr>
            <w:r>
              <w:t>-</w:t>
            </w:r>
          </w:p>
        </w:tc>
      </w:tr>
      <w:tr w:rsidR="00B0143D" w:rsidTr="00B0143D">
        <w:tc>
          <w:tcPr>
            <w:tcW w:w="5670" w:type="dxa"/>
          </w:tcPr>
          <w:p w:rsidR="00B0143D" w:rsidRDefault="00B0143D" w:rsidP="00B0143D">
            <w:pPr>
              <w:jc w:val="left"/>
            </w:pPr>
            <w:r>
              <w:rPr>
                <w:rFonts w:hint="eastAsia"/>
              </w:rPr>
              <w:t>报告期期末基金份额总额</w:t>
            </w:r>
          </w:p>
        </w:tc>
        <w:tc>
          <w:tcPr>
            <w:tcW w:w="2835" w:type="dxa"/>
          </w:tcPr>
          <w:p w:rsidR="00B0143D" w:rsidRDefault="00B0143D" w:rsidP="00B0143D">
            <w:pPr>
              <w:jc w:val="right"/>
            </w:pPr>
            <w:r>
              <w:t>20,002,644.44</w:t>
            </w:r>
          </w:p>
        </w:tc>
      </w:tr>
    </w:tbl>
    <w:p w:rsidR="00B0143D" w:rsidRDefault="00B0143D" w:rsidP="00B0143D">
      <w:pPr>
        <w:pStyle w:val="-1"/>
        <w:ind w:left="281" w:hanging="281"/>
      </w:pPr>
      <w:r>
        <w:rPr>
          <w:rFonts w:hint="eastAsia"/>
        </w:rPr>
        <w:t>基金管理人运用固有资金投资本基金情况</w:t>
      </w:r>
    </w:p>
    <w:p w:rsidR="00B0143D" w:rsidRDefault="00B0143D" w:rsidP="00B0143D">
      <w:pPr>
        <w:pStyle w:val="-2"/>
        <w:spacing w:before="312"/>
      </w:pPr>
      <w:r>
        <w:rPr>
          <w:rFonts w:hint="eastAsia"/>
        </w:rPr>
        <w:t>基金管理人持有本基金份额变动情况</w:t>
      </w:r>
    </w:p>
    <w:p w:rsidR="00B0143D" w:rsidRDefault="00B0143D" w:rsidP="00B0143D">
      <w:pPr>
        <w:pStyle w:val="-"/>
        <w:ind w:firstLine="420"/>
      </w:pPr>
      <w:r>
        <w:rPr>
          <w:rFonts w:hint="eastAsia"/>
        </w:rPr>
        <w:t>本报告期内基金管理人无运用固有资金投资本基金的情况。</w:t>
      </w:r>
    </w:p>
    <w:p w:rsidR="00B0143D" w:rsidRDefault="00B0143D" w:rsidP="00B0143D">
      <w:pPr>
        <w:pStyle w:val="-2"/>
        <w:spacing w:before="312"/>
      </w:pPr>
      <w:r>
        <w:rPr>
          <w:rFonts w:hint="eastAsia"/>
        </w:rPr>
        <w:t>基金管理人运用固有资金投资本基金交易明细</w:t>
      </w:r>
    </w:p>
    <w:p w:rsidR="00B0143D" w:rsidRDefault="00B0143D" w:rsidP="00B0143D">
      <w:pPr>
        <w:pStyle w:val="-"/>
        <w:ind w:firstLine="420"/>
      </w:pPr>
      <w:r>
        <w:rPr>
          <w:rFonts w:hint="eastAsia"/>
        </w:rPr>
        <w:t>本报告期内基金管理人无运用固有资金投资本基金的交易明细。</w:t>
      </w:r>
    </w:p>
    <w:p w:rsidR="00B0143D" w:rsidRDefault="00B0143D" w:rsidP="00B0143D">
      <w:pPr>
        <w:pStyle w:val="-1"/>
        <w:ind w:left="281" w:hanging="281"/>
      </w:pPr>
      <w:r>
        <w:rPr>
          <w:rFonts w:hint="eastAsia"/>
        </w:rPr>
        <w:t>影响投资者决策的其他重要信息</w:t>
      </w:r>
    </w:p>
    <w:p w:rsidR="00B0143D" w:rsidRDefault="00B0143D" w:rsidP="00B0143D">
      <w:pPr>
        <w:pStyle w:val="-2"/>
        <w:spacing w:before="312"/>
      </w:pPr>
      <w:r>
        <w:rPr>
          <w:rFonts w:hint="eastAsia"/>
        </w:rPr>
        <w:t>报告期内单一投资者持有基金份额比例达到或超过20%的情况</w:t>
      </w:r>
    </w:p>
    <w:tbl>
      <w:tblPr>
        <w:tblStyle w:val="-noheader"/>
        <w:tblW w:w="0" w:type="auto"/>
        <w:tblLayout w:type="fixed"/>
        <w:tblLook w:val="04A0"/>
      </w:tblPr>
      <w:tblGrid>
        <w:gridCol w:w="1065"/>
        <w:gridCol w:w="1065"/>
        <w:gridCol w:w="1065"/>
        <w:gridCol w:w="1065"/>
        <w:gridCol w:w="1065"/>
        <w:gridCol w:w="1065"/>
        <w:gridCol w:w="1066"/>
        <w:gridCol w:w="1066"/>
      </w:tblGrid>
      <w:tr w:rsidR="00B0143D" w:rsidTr="00FE7E38">
        <w:tc>
          <w:tcPr>
            <w:tcW w:w="1065" w:type="dxa"/>
            <w:vMerge w:val="restart"/>
          </w:tcPr>
          <w:p w:rsidR="00B0143D" w:rsidRDefault="00B0143D" w:rsidP="00B0143D">
            <w:pPr>
              <w:jc w:val="left"/>
            </w:pPr>
            <w:r>
              <w:rPr>
                <w:rFonts w:hint="eastAsia"/>
              </w:rPr>
              <w:t>投资者类别</w:t>
            </w:r>
          </w:p>
        </w:tc>
        <w:tc>
          <w:tcPr>
            <w:tcW w:w="5325" w:type="dxa"/>
            <w:gridSpan w:val="5"/>
          </w:tcPr>
          <w:p w:rsidR="00B0143D" w:rsidRDefault="00B0143D" w:rsidP="00B0143D">
            <w:pPr>
              <w:jc w:val="left"/>
            </w:pPr>
            <w:r>
              <w:rPr>
                <w:rFonts w:hint="eastAsia"/>
              </w:rPr>
              <w:t>报告期内持有基金份额变化情况</w:t>
            </w:r>
          </w:p>
        </w:tc>
        <w:tc>
          <w:tcPr>
            <w:tcW w:w="2132" w:type="dxa"/>
            <w:gridSpan w:val="2"/>
          </w:tcPr>
          <w:p w:rsidR="00B0143D" w:rsidRDefault="00B0143D" w:rsidP="00B0143D">
            <w:pPr>
              <w:jc w:val="left"/>
            </w:pPr>
            <w:r>
              <w:rPr>
                <w:rFonts w:hint="eastAsia"/>
              </w:rPr>
              <w:t>报告期末持有基金情况</w:t>
            </w:r>
          </w:p>
        </w:tc>
      </w:tr>
      <w:tr w:rsidR="00B0143D" w:rsidTr="00B0143D">
        <w:tc>
          <w:tcPr>
            <w:tcW w:w="1065" w:type="dxa"/>
            <w:vMerge/>
          </w:tcPr>
          <w:p w:rsidR="00B0143D" w:rsidRDefault="00B0143D" w:rsidP="00B0143D">
            <w:pPr>
              <w:jc w:val="left"/>
            </w:pPr>
          </w:p>
        </w:tc>
        <w:tc>
          <w:tcPr>
            <w:tcW w:w="1065" w:type="dxa"/>
          </w:tcPr>
          <w:p w:rsidR="00B0143D" w:rsidRDefault="00B0143D" w:rsidP="00B0143D">
            <w:pPr>
              <w:jc w:val="left"/>
            </w:pPr>
            <w:r>
              <w:rPr>
                <w:rFonts w:hint="eastAsia"/>
              </w:rPr>
              <w:t>序号</w:t>
            </w:r>
          </w:p>
        </w:tc>
        <w:tc>
          <w:tcPr>
            <w:tcW w:w="1065" w:type="dxa"/>
          </w:tcPr>
          <w:p w:rsidR="00B0143D" w:rsidRDefault="00B0143D" w:rsidP="00B0143D">
            <w:pPr>
              <w:jc w:val="left"/>
            </w:pPr>
            <w:r>
              <w:rPr>
                <w:rFonts w:hint="eastAsia"/>
              </w:rPr>
              <w:t>持有基金份额比例达到或者超过</w:t>
            </w:r>
            <w:r>
              <w:rPr>
                <w:rFonts w:hint="eastAsia"/>
              </w:rPr>
              <w:t>20%</w:t>
            </w:r>
            <w:r>
              <w:rPr>
                <w:rFonts w:hint="eastAsia"/>
              </w:rPr>
              <w:t>的时间区间</w:t>
            </w:r>
          </w:p>
        </w:tc>
        <w:tc>
          <w:tcPr>
            <w:tcW w:w="1065" w:type="dxa"/>
          </w:tcPr>
          <w:p w:rsidR="00B0143D" w:rsidRDefault="00B0143D" w:rsidP="00B0143D">
            <w:pPr>
              <w:jc w:val="left"/>
            </w:pPr>
            <w:r>
              <w:rPr>
                <w:rFonts w:hint="eastAsia"/>
              </w:rPr>
              <w:t>期初份额</w:t>
            </w:r>
          </w:p>
        </w:tc>
        <w:tc>
          <w:tcPr>
            <w:tcW w:w="1065" w:type="dxa"/>
          </w:tcPr>
          <w:p w:rsidR="00B0143D" w:rsidRDefault="00B0143D" w:rsidP="00B0143D">
            <w:pPr>
              <w:jc w:val="left"/>
            </w:pPr>
            <w:r>
              <w:rPr>
                <w:rFonts w:hint="eastAsia"/>
              </w:rPr>
              <w:t>申购份额</w:t>
            </w:r>
          </w:p>
        </w:tc>
        <w:tc>
          <w:tcPr>
            <w:tcW w:w="1065" w:type="dxa"/>
          </w:tcPr>
          <w:p w:rsidR="00B0143D" w:rsidRDefault="00B0143D" w:rsidP="00B0143D">
            <w:pPr>
              <w:jc w:val="left"/>
            </w:pPr>
            <w:r>
              <w:rPr>
                <w:rFonts w:hint="eastAsia"/>
              </w:rPr>
              <w:t>赎回份额</w:t>
            </w:r>
          </w:p>
        </w:tc>
        <w:tc>
          <w:tcPr>
            <w:tcW w:w="1066" w:type="dxa"/>
          </w:tcPr>
          <w:p w:rsidR="00B0143D" w:rsidRDefault="00B0143D" w:rsidP="00B0143D">
            <w:pPr>
              <w:jc w:val="left"/>
            </w:pPr>
            <w:r>
              <w:rPr>
                <w:rFonts w:hint="eastAsia"/>
              </w:rPr>
              <w:t>持有份额</w:t>
            </w:r>
          </w:p>
        </w:tc>
        <w:tc>
          <w:tcPr>
            <w:tcW w:w="1066" w:type="dxa"/>
          </w:tcPr>
          <w:p w:rsidR="00B0143D" w:rsidRDefault="00B0143D" w:rsidP="00B0143D">
            <w:pPr>
              <w:jc w:val="left"/>
            </w:pPr>
            <w:r>
              <w:rPr>
                <w:rFonts w:hint="eastAsia"/>
              </w:rPr>
              <w:t>份额占比</w:t>
            </w:r>
          </w:p>
        </w:tc>
      </w:tr>
      <w:tr w:rsidR="00B0143D" w:rsidTr="00B0143D">
        <w:tc>
          <w:tcPr>
            <w:tcW w:w="1065" w:type="dxa"/>
          </w:tcPr>
          <w:p w:rsidR="00B0143D" w:rsidRDefault="00B0143D" w:rsidP="00B0143D">
            <w:pPr>
              <w:jc w:val="left"/>
            </w:pPr>
            <w:r>
              <w:rPr>
                <w:rFonts w:hint="eastAsia"/>
              </w:rPr>
              <w:t>机构</w:t>
            </w:r>
          </w:p>
        </w:tc>
        <w:tc>
          <w:tcPr>
            <w:tcW w:w="1065" w:type="dxa"/>
          </w:tcPr>
          <w:p w:rsidR="00B0143D" w:rsidRDefault="00B0143D" w:rsidP="00B0143D">
            <w:pPr>
              <w:jc w:val="right"/>
            </w:pPr>
            <w:r>
              <w:t>1</w:t>
            </w:r>
          </w:p>
        </w:tc>
        <w:tc>
          <w:tcPr>
            <w:tcW w:w="1065" w:type="dxa"/>
          </w:tcPr>
          <w:p w:rsidR="00B0143D" w:rsidRDefault="00B0143D" w:rsidP="00B0143D">
            <w:pPr>
              <w:jc w:val="left"/>
            </w:pPr>
            <w:r>
              <w:t>20190401-20190401</w:t>
            </w:r>
          </w:p>
        </w:tc>
        <w:tc>
          <w:tcPr>
            <w:tcW w:w="1065" w:type="dxa"/>
          </w:tcPr>
          <w:p w:rsidR="00B0143D" w:rsidRDefault="00B0143D" w:rsidP="00B0143D">
            <w:pPr>
              <w:jc w:val="right"/>
            </w:pPr>
            <w:r>
              <w:t>21,230,360.93</w:t>
            </w:r>
          </w:p>
        </w:tc>
        <w:tc>
          <w:tcPr>
            <w:tcW w:w="1065" w:type="dxa"/>
          </w:tcPr>
          <w:p w:rsidR="00B0143D" w:rsidRDefault="00B0143D" w:rsidP="00B0143D">
            <w:pPr>
              <w:jc w:val="right"/>
            </w:pPr>
            <w:r>
              <w:t>-</w:t>
            </w:r>
          </w:p>
        </w:tc>
        <w:tc>
          <w:tcPr>
            <w:tcW w:w="1065" w:type="dxa"/>
          </w:tcPr>
          <w:p w:rsidR="00B0143D" w:rsidRDefault="00B0143D" w:rsidP="00B0143D">
            <w:pPr>
              <w:jc w:val="right"/>
            </w:pPr>
            <w:r>
              <w:t>21,230,360.93</w:t>
            </w:r>
          </w:p>
        </w:tc>
        <w:tc>
          <w:tcPr>
            <w:tcW w:w="1066" w:type="dxa"/>
          </w:tcPr>
          <w:p w:rsidR="00B0143D" w:rsidRDefault="00B0143D" w:rsidP="00B0143D">
            <w:pPr>
              <w:jc w:val="right"/>
            </w:pPr>
            <w:r>
              <w:t>-</w:t>
            </w:r>
          </w:p>
        </w:tc>
        <w:tc>
          <w:tcPr>
            <w:tcW w:w="1066" w:type="dxa"/>
          </w:tcPr>
          <w:p w:rsidR="00B0143D" w:rsidRDefault="00B0143D" w:rsidP="00B0143D">
            <w:pPr>
              <w:jc w:val="right"/>
            </w:pPr>
            <w:r>
              <w:t>-</w:t>
            </w:r>
          </w:p>
        </w:tc>
      </w:tr>
      <w:tr w:rsidR="00B0143D" w:rsidTr="00E15B01">
        <w:tc>
          <w:tcPr>
            <w:tcW w:w="8522" w:type="dxa"/>
            <w:gridSpan w:val="8"/>
          </w:tcPr>
          <w:p w:rsidR="00B0143D" w:rsidRDefault="00B0143D" w:rsidP="00B0143D">
            <w:pPr>
              <w:jc w:val="left"/>
            </w:pPr>
            <w:r>
              <w:rPr>
                <w:rFonts w:hint="eastAsia"/>
              </w:rPr>
              <w:t>产品特有风险</w:t>
            </w:r>
          </w:p>
        </w:tc>
      </w:tr>
      <w:tr w:rsidR="00B0143D" w:rsidTr="000E520D">
        <w:tc>
          <w:tcPr>
            <w:tcW w:w="8522" w:type="dxa"/>
            <w:gridSpan w:val="8"/>
          </w:tcPr>
          <w:p w:rsidR="00B0143D" w:rsidRDefault="00B0143D" w:rsidP="00B0143D">
            <w:pPr>
              <w:jc w:val="left"/>
            </w:pPr>
            <w:r>
              <w:rPr>
                <w:rFonts w:hint="eastAsia"/>
              </w:rPr>
              <w:t>本基金存在单一投资者持有基金份额比例达到或超过</w:t>
            </w:r>
            <w:r>
              <w:rPr>
                <w:rFonts w:hint="eastAsia"/>
              </w:rPr>
              <w:t>20%</w:t>
            </w:r>
            <w:r>
              <w:rPr>
                <w:rFonts w:hint="eastAsia"/>
              </w:rPr>
              <w:t>的情况，可能会出现集中赎回甚至巨额赎回从而引发基金净值剧烈波动，甚至引发基金的流动性风险，基金管理人可能无法及时变现基金资产以应对基金份额持有人的赎回申请，基金份额持有人可能无法及时赎回持有的全部基金份额。</w:t>
            </w:r>
          </w:p>
        </w:tc>
      </w:tr>
    </w:tbl>
    <w:p w:rsidR="00B0143D" w:rsidRDefault="00B0143D" w:rsidP="00B0143D">
      <w:pPr>
        <w:pStyle w:val="-8"/>
      </w:pPr>
      <w:r>
        <w:rPr>
          <w:rFonts w:hint="eastAsia"/>
        </w:rPr>
        <w:t>注：报告期末持有份额占比按照四舍五入方法保留至小数点后第2位。</w:t>
      </w:r>
    </w:p>
    <w:p w:rsidR="00B0143D" w:rsidRDefault="00B0143D" w:rsidP="00B0143D">
      <w:pPr>
        <w:pStyle w:val="-2"/>
        <w:spacing w:before="312"/>
      </w:pPr>
      <w:r>
        <w:rPr>
          <w:rFonts w:hint="eastAsia"/>
        </w:rPr>
        <w:t>影响投资者决策的其他重要信息</w:t>
      </w:r>
    </w:p>
    <w:p w:rsidR="00B0143D" w:rsidRDefault="00B0143D" w:rsidP="00B0143D">
      <w:pPr>
        <w:pStyle w:val="-"/>
        <w:ind w:firstLine="420"/>
      </w:pPr>
      <w:r>
        <w:rPr>
          <w:rFonts w:hint="eastAsia"/>
        </w:rPr>
        <w:t>根据本基金管理人于2019年5月7日发布的《关于招商全球资源股票型证券投资基金基金份额持有人大会表决结果暨决议生效的公告》，招商基金管理有限公司以通讯方式召开了本基金基金份额持有人大会，会议审议了《关于终止招商全球资源股票型证券投资基金基金合同有关事项的议案》。本次基金份额持有人大会于2019年5月6日表决通过了本次会议议案，本次大会决议自该日起生效。本次基金份额持有人大会决议生效后，根据基金份额持有人大会通过的议案及方案说明，可赎回期间结束之日的次日起（即2019年5月8日），本基金即进入清算程序。</w:t>
      </w:r>
    </w:p>
    <w:p w:rsidR="00B0143D" w:rsidRDefault="00B0143D" w:rsidP="00B0143D">
      <w:pPr>
        <w:pStyle w:val="-1"/>
        <w:ind w:left="281" w:hanging="281"/>
      </w:pPr>
      <w:r>
        <w:rPr>
          <w:rFonts w:hint="eastAsia"/>
        </w:rPr>
        <w:t>备查文件目录</w:t>
      </w:r>
    </w:p>
    <w:p w:rsidR="00B0143D" w:rsidRDefault="00B0143D" w:rsidP="00B0143D">
      <w:pPr>
        <w:pStyle w:val="-2"/>
        <w:spacing w:before="312"/>
      </w:pPr>
      <w:r>
        <w:rPr>
          <w:rFonts w:hint="eastAsia"/>
        </w:rPr>
        <w:t>备查文件目录</w:t>
      </w:r>
    </w:p>
    <w:p w:rsidR="00B0143D" w:rsidRDefault="00B0143D" w:rsidP="00B0143D">
      <w:pPr>
        <w:pStyle w:val="-"/>
        <w:ind w:firstLine="420"/>
      </w:pPr>
      <w:r>
        <w:rPr>
          <w:rFonts w:hint="eastAsia"/>
        </w:rPr>
        <w:t>1、中国证券监督管理委员会批准设立招商基金管理有限公司的文件；</w:t>
      </w:r>
    </w:p>
    <w:p w:rsidR="00B0143D" w:rsidRDefault="00B0143D" w:rsidP="00B0143D">
      <w:pPr>
        <w:pStyle w:val="-"/>
        <w:ind w:firstLine="420"/>
      </w:pPr>
      <w:r>
        <w:rPr>
          <w:rFonts w:hint="eastAsia"/>
        </w:rPr>
        <w:t>2、中国证券监督管理委员会批准招商全球资源股票型证券投资基金设立的文件；</w:t>
      </w:r>
    </w:p>
    <w:p w:rsidR="00B0143D" w:rsidRDefault="00B0143D" w:rsidP="00B0143D">
      <w:pPr>
        <w:pStyle w:val="-"/>
        <w:ind w:firstLine="420"/>
      </w:pPr>
      <w:r>
        <w:rPr>
          <w:rFonts w:hint="eastAsia"/>
        </w:rPr>
        <w:t>3、《招商全球资源股票型证券投资基金基金合同》；</w:t>
      </w:r>
    </w:p>
    <w:p w:rsidR="00B0143D" w:rsidRDefault="00B0143D" w:rsidP="00B0143D">
      <w:pPr>
        <w:pStyle w:val="-"/>
        <w:ind w:firstLine="420"/>
      </w:pPr>
      <w:r>
        <w:rPr>
          <w:rFonts w:hint="eastAsia"/>
        </w:rPr>
        <w:t>4、《招商全球资源股票型证券投资基金托管协议》；</w:t>
      </w:r>
    </w:p>
    <w:p w:rsidR="00B0143D" w:rsidRDefault="00B0143D" w:rsidP="00B0143D">
      <w:pPr>
        <w:pStyle w:val="-"/>
        <w:ind w:firstLine="420"/>
      </w:pPr>
      <w:r>
        <w:rPr>
          <w:rFonts w:hint="eastAsia"/>
        </w:rPr>
        <w:t>5、《招商全球资源股票型证券投资基金招募说明书》；</w:t>
      </w:r>
    </w:p>
    <w:p w:rsidR="00B0143D" w:rsidRDefault="00B0143D" w:rsidP="00B0143D">
      <w:pPr>
        <w:pStyle w:val="-"/>
        <w:ind w:firstLine="420"/>
      </w:pPr>
      <w:r>
        <w:rPr>
          <w:rFonts w:hint="eastAsia"/>
        </w:rPr>
        <w:t>6、基金管理人业务资格批件、营业执照。</w:t>
      </w:r>
    </w:p>
    <w:p w:rsidR="00B0143D" w:rsidRDefault="00B0143D" w:rsidP="00B0143D">
      <w:pPr>
        <w:pStyle w:val="-2"/>
        <w:spacing w:before="312"/>
      </w:pPr>
      <w:r>
        <w:rPr>
          <w:rFonts w:hint="eastAsia"/>
        </w:rPr>
        <w:t>存放地点</w:t>
      </w:r>
      <w:bookmarkStart w:id="2" w:name="_GoBack"/>
      <w:bookmarkEnd w:id="2"/>
    </w:p>
    <w:p w:rsidR="00B0143D" w:rsidRDefault="00B0143D" w:rsidP="00B0143D">
      <w:pPr>
        <w:pStyle w:val="-"/>
        <w:ind w:firstLine="420"/>
      </w:pPr>
      <w:r>
        <w:rPr>
          <w:rFonts w:hint="eastAsia"/>
        </w:rPr>
        <w:t>招商基金管理有限公司</w:t>
      </w:r>
    </w:p>
    <w:p w:rsidR="00B0143D" w:rsidRDefault="00B0143D" w:rsidP="00B0143D">
      <w:pPr>
        <w:pStyle w:val="-"/>
        <w:ind w:firstLine="420"/>
      </w:pPr>
      <w:r>
        <w:rPr>
          <w:rFonts w:hint="eastAsia"/>
        </w:rPr>
        <w:t>地址：中国深圳深南大道7088号招商银行大厦</w:t>
      </w:r>
    </w:p>
    <w:p w:rsidR="00B0143D" w:rsidRDefault="00B0143D" w:rsidP="00B0143D">
      <w:pPr>
        <w:pStyle w:val="-2"/>
        <w:spacing w:before="312"/>
      </w:pPr>
      <w:r>
        <w:rPr>
          <w:rFonts w:hint="eastAsia"/>
        </w:rPr>
        <w:t>查阅方式</w:t>
      </w:r>
    </w:p>
    <w:p w:rsidR="00B0143D" w:rsidRDefault="00B0143D" w:rsidP="00B0143D">
      <w:pPr>
        <w:pStyle w:val="-"/>
        <w:ind w:firstLine="420"/>
      </w:pPr>
      <w:r>
        <w:rPr>
          <w:rFonts w:hint="eastAsia"/>
        </w:rPr>
        <w:t>上述文件可在招商基金管理有限公司互联网站上查阅，或者在营业时间内到招商基金管理有限公司查阅。</w:t>
      </w:r>
    </w:p>
    <w:p w:rsidR="00B0143D" w:rsidRDefault="00B0143D" w:rsidP="00B0143D">
      <w:pPr>
        <w:pStyle w:val="-"/>
        <w:ind w:firstLine="420"/>
      </w:pPr>
      <w:r>
        <w:rPr>
          <w:rFonts w:hint="eastAsia"/>
        </w:rPr>
        <w:t>投资者对本报告书如有疑问，可咨询本基金管理人招商基金管理有限公司。</w:t>
      </w:r>
    </w:p>
    <w:p w:rsidR="00B0143D" w:rsidRDefault="00B0143D" w:rsidP="00B0143D">
      <w:pPr>
        <w:pStyle w:val="-"/>
        <w:ind w:firstLine="420"/>
      </w:pPr>
      <w:r>
        <w:rPr>
          <w:rFonts w:hint="eastAsia"/>
        </w:rPr>
        <w:t>客户服务中心电话：400-887-9555</w:t>
      </w:r>
    </w:p>
    <w:p w:rsidR="00B0143D" w:rsidRDefault="00B0143D" w:rsidP="00B0143D">
      <w:pPr>
        <w:pStyle w:val="-"/>
        <w:ind w:firstLine="420"/>
      </w:pPr>
      <w:r>
        <w:rPr>
          <w:rFonts w:hint="eastAsia"/>
        </w:rPr>
        <w:t>网址：http://www.cmfchina.com</w:t>
      </w:r>
    </w:p>
    <w:p w:rsidR="00B0143D" w:rsidRPr="00D86D2A" w:rsidRDefault="00B0143D" w:rsidP="00B0143D">
      <w:pPr>
        <w:pStyle w:val="-"/>
        <w:ind w:firstLine="420"/>
      </w:pPr>
    </w:p>
    <w:p w:rsidR="00A11620" w:rsidRDefault="00A11620" w:rsidP="00F8552E">
      <w:pPr>
        <w:snapToGrid w:val="0"/>
        <w:spacing w:line="360" w:lineRule="auto"/>
      </w:pPr>
    </w:p>
    <w:p w:rsidR="00FB358D" w:rsidRDefault="00B0143D" w:rsidP="00F8552E">
      <w:pPr>
        <w:snapToGrid w:val="0"/>
        <w:spacing w:line="360" w:lineRule="auto"/>
        <w:jc w:val="right"/>
      </w:pPr>
      <w:r>
        <w:rPr>
          <w:rFonts w:hint="eastAsia"/>
        </w:rPr>
        <w:t>招商基金管理有限公司</w:t>
      </w:r>
    </w:p>
    <w:p w:rsidR="000911A2" w:rsidRDefault="00B0143D" w:rsidP="00F8552E">
      <w:pPr>
        <w:snapToGrid w:val="0"/>
        <w:spacing w:line="360" w:lineRule="auto"/>
        <w:jc w:val="right"/>
      </w:pPr>
      <w:r>
        <w:rPr>
          <w:rFonts w:hint="eastAsia"/>
        </w:rPr>
        <w:t>2019</w:t>
      </w:r>
      <w:r>
        <w:rPr>
          <w:rFonts w:hint="eastAsia"/>
        </w:rPr>
        <w:t>年</w:t>
      </w:r>
      <w:r>
        <w:rPr>
          <w:rFonts w:hint="eastAsia"/>
        </w:rPr>
        <w:t>7</w:t>
      </w:r>
      <w:r>
        <w:rPr>
          <w:rFonts w:hint="eastAsia"/>
        </w:rPr>
        <w:t>月</w:t>
      </w:r>
      <w:r>
        <w:rPr>
          <w:rFonts w:hint="eastAsia"/>
        </w:rPr>
        <w:t>19</w:t>
      </w:r>
      <w:r>
        <w:rPr>
          <w:rFonts w:hint="eastAsia"/>
        </w:rPr>
        <w:t>日</w:t>
      </w:r>
    </w:p>
    <w:p w:rsidR="00C7329B" w:rsidRPr="0063383B" w:rsidRDefault="00C7329B" w:rsidP="00C80C8D">
      <w:pPr>
        <w:snapToGrid w:val="0"/>
        <w:spacing w:line="360" w:lineRule="auto"/>
        <w:jc w:val="left"/>
      </w:pPr>
    </w:p>
    <w:sectPr w:rsidR="00C7329B" w:rsidRPr="0063383B" w:rsidSect="00225D75">
      <w:headerReference w:type="default" r:id="rId9"/>
      <w:footerReference w:type="default" r:id="rId10"/>
      <w:headerReference w:type="first" r:id="rId11"/>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A9A" w:rsidRDefault="00375A9A" w:rsidP="00D17C56">
      <w:r>
        <w:separator/>
      </w:r>
    </w:p>
  </w:endnote>
  <w:endnote w:type="continuationSeparator" w:id="1">
    <w:p w:rsidR="00375A9A" w:rsidRDefault="00375A9A" w:rsidP="00D17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F0F" w:rsidRPr="00C8294A" w:rsidRDefault="00AE3F5B" w:rsidP="00C8294A">
    <w:pPr>
      <w:pStyle w:val="a7"/>
      <w:jc w:val="center"/>
      <w:rPr>
        <w:rFonts w:ascii="宋体" w:hAnsi="宋体"/>
      </w:rPr>
    </w:pPr>
    <w:r w:rsidRPr="00C8294A">
      <w:rPr>
        <w:rFonts w:ascii="宋体" w:hAnsi="宋体" w:hint="eastAsia"/>
        <w:bCs/>
      </w:rPr>
      <w:t>第</w:t>
    </w:r>
    <w:r w:rsidR="003D7AC4" w:rsidRPr="00C8294A">
      <w:rPr>
        <w:rFonts w:ascii="宋体" w:hAnsi="宋体"/>
        <w:bCs/>
      </w:rPr>
      <w:fldChar w:fldCharType="begin"/>
    </w:r>
    <w:r w:rsidR="00C8294A" w:rsidRPr="00C8294A">
      <w:rPr>
        <w:rFonts w:ascii="宋体" w:hAnsi="宋体"/>
        <w:bCs/>
      </w:rPr>
      <w:instrText>PAGE  \* Arabic  \* MERGEFORMAT</w:instrText>
    </w:r>
    <w:r w:rsidR="003D7AC4" w:rsidRPr="00C8294A">
      <w:rPr>
        <w:rFonts w:ascii="宋体" w:hAnsi="宋体"/>
        <w:bCs/>
      </w:rPr>
      <w:fldChar w:fldCharType="separate"/>
    </w:r>
    <w:r w:rsidR="004013BB" w:rsidRPr="004013BB">
      <w:rPr>
        <w:rFonts w:ascii="宋体" w:hAnsi="宋体"/>
        <w:bCs/>
        <w:noProof/>
        <w:lang w:val="zh-CN"/>
      </w:rPr>
      <w:t>1</w:t>
    </w:r>
    <w:r w:rsidR="003D7AC4" w:rsidRPr="00C8294A">
      <w:rPr>
        <w:rFonts w:ascii="宋体" w:hAnsi="宋体"/>
        <w:bCs/>
      </w:rPr>
      <w:fldChar w:fldCharType="end"/>
    </w:r>
    <w:r w:rsidRPr="00C8294A">
      <w:rPr>
        <w:rFonts w:ascii="宋体" w:hAnsi="宋体" w:hint="eastAsia"/>
        <w:bCs/>
      </w:rPr>
      <w:t>页</w:t>
    </w:r>
    <w:r w:rsidRPr="00C8294A">
      <w:rPr>
        <w:rFonts w:ascii="宋体" w:hAnsi="宋体" w:hint="eastAsia"/>
        <w:lang w:val="zh-CN"/>
      </w:rPr>
      <w:t>共</w:t>
    </w:r>
    <w:r w:rsidR="003D7AC4" w:rsidRPr="00FB6D5E">
      <w:rPr>
        <w:rFonts w:ascii="宋体" w:hAnsi="宋体"/>
        <w:bCs/>
      </w:rPr>
      <w:fldChar w:fldCharType="begin"/>
    </w:r>
    <w:r w:rsidR="00FB6D5E" w:rsidRPr="00FB6D5E">
      <w:rPr>
        <w:rFonts w:ascii="宋体" w:hAnsi="宋体" w:hint="eastAsia"/>
        <w:bCs/>
      </w:rPr>
      <w:instrText>=</w:instrText>
    </w:r>
    <w:r w:rsidR="003D7AC4" w:rsidRPr="00FB6D5E">
      <w:rPr>
        <w:rFonts w:ascii="宋体" w:hAnsi="宋体"/>
        <w:bCs/>
      </w:rPr>
      <w:fldChar w:fldCharType="begin"/>
    </w:r>
    <w:r w:rsidR="00FB6D5E" w:rsidRPr="00FB6D5E">
      <w:rPr>
        <w:rFonts w:ascii="宋体" w:hAnsi="宋体"/>
        <w:bCs/>
      </w:rPr>
      <w:instrText xml:space="preserve"> NUMPAGES </w:instrText>
    </w:r>
    <w:r w:rsidR="003D7AC4" w:rsidRPr="00FB6D5E">
      <w:rPr>
        <w:rFonts w:ascii="宋体" w:hAnsi="宋体"/>
        <w:bCs/>
      </w:rPr>
      <w:fldChar w:fldCharType="separate"/>
    </w:r>
    <w:r w:rsidR="004013BB">
      <w:rPr>
        <w:rFonts w:ascii="宋体" w:hAnsi="宋体"/>
        <w:bCs/>
        <w:noProof/>
      </w:rPr>
      <w:instrText>4</w:instrText>
    </w:r>
    <w:r w:rsidR="003D7AC4"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3D7AC4" w:rsidRPr="00FB6D5E">
      <w:rPr>
        <w:rFonts w:ascii="宋体" w:hAnsi="宋体"/>
        <w:bCs/>
      </w:rPr>
      <w:fldChar w:fldCharType="separate"/>
    </w:r>
    <w:r w:rsidR="004013BB">
      <w:rPr>
        <w:rFonts w:ascii="宋体" w:hAnsi="宋体"/>
        <w:bCs/>
        <w:noProof/>
      </w:rPr>
      <w:t>3</w:t>
    </w:r>
    <w:r w:rsidR="003D7AC4" w:rsidRPr="00FB6D5E">
      <w:rPr>
        <w:rFonts w:ascii="宋体" w:hAnsi="宋体"/>
        <w:bCs/>
      </w:rPr>
      <w:fldChar w:fldCharType="end"/>
    </w:r>
    <w:r w:rsidRPr="00C8294A">
      <w:rPr>
        <w:rFonts w:ascii="宋体" w:hAnsi="宋体" w:hint="eastAsia"/>
        <w:bCs/>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A9A" w:rsidRDefault="00375A9A" w:rsidP="00D17C56">
      <w:r>
        <w:separator/>
      </w:r>
    </w:p>
  </w:footnote>
  <w:footnote w:type="continuationSeparator" w:id="1">
    <w:p w:rsidR="00375A9A" w:rsidRDefault="00375A9A" w:rsidP="00D17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C9A" w:rsidRDefault="00B0143D" w:rsidP="00AE3F5B">
    <w:pPr>
      <w:pStyle w:val="a6"/>
      <w:pBdr>
        <w:bottom w:val="single" w:sz="4" w:space="1" w:color="auto"/>
      </w:pBdr>
      <w:jc w:val="right"/>
    </w:pPr>
    <w:r>
      <w:rPr>
        <w:rFonts w:hint="eastAsia"/>
      </w:rPr>
      <w:t>招商全球资源股票型证券投资基金</w:t>
    </w:r>
    <w:r>
      <w:rPr>
        <w:rFonts w:hint="eastAsia"/>
      </w:rPr>
      <w:t>2019</w:t>
    </w:r>
    <w:r>
      <w:rPr>
        <w:rFonts w:hint="eastAsia"/>
      </w:rPr>
      <w:t>年第</w:t>
    </w:r>
    <w:r>
      <w:rPr>
        <w:rFonts w:hint="eastAsia"/>
      </w:rPr>
      <w:t>2</w:t>
    </w:r>
    <w:r>
      <w:rPr>
        <w:rFonts w:hint="eastAsia"/>
      </w:rPr>
      <w:t>季度报告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A5F" w:rsidRDefault="00986A5F" w:rsidP="00986A5F">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6AD4"/>
    <w:rsid w:val="00003EE6"/>
    <w:rsid w:val="0004021A"/>
    <w:rsid w:val="00076D02"/>
    <w:rsid w:val="0008658E"/>
    <w:rsid w:val="000911A2"/>
    <w:rsid w:val="000956A4"/>
    <w:rsid w:val="000A6534"/>
    <w:rsid w:val="000C44B2"/>
    <w:rsid w:val="000D7A58"/>
    <w:rsid w:val="000E2872"/>
    <w:rsid w:val="000E795D"/>
    <w:rsid w:val="00101D33"/>
    <w:rsid w:val="001201F8"/>
    <w:rsid w:val="00125BAB"/>
    <w:rsid w:val="001426F0"/>
    <w:rsid w:val="0017625F"/>
    <w:rsid w:val="00187B2C"/>
    <w:rsid w:val="001A65EF"/>
    <w:rsid w:val="001B0F0F"/>
    <w:rsid w:val="001B6F12"/>
    <w:rsid w:val="001E2FCE"/>
    <w:rsid w:val="001E67D0"/>
    <w:rsid w:val="00224F3E"/>
    <w:rsid w:val="00225D75"/>
    <w:rsid w:val="00241CEB"/>
    <w:rsid w:val="00265D8F"/>
    <w:rsid w:val="002905F2"/>
    <w:rsid w:val="00292F1C"/>
    <w:rsid w:val="002972F4"/>
    <w:rsid w:val="002B191A"/>
    <w:rsid w:val="002C0575"/>
    <w:rsid w:val="00300A78"/>
    <w:rsid w:val="00321580"/>
    <w:rsid w:val="003433CF"/>
    <w:rsid w:val="00375A9A"/>
    <w:rsid w:val="00377AC4"/>
    <w:rsid w:val="003C0F9E"/>
    <w:rsid w:val="003D7AC4"/>
    <w:rsid w:val="004013BB"/>
    <w:rsid w:val="00425AEE"/>
    <w:rsid w:val="00434355"/>
    <w:rsid w:val="0044118E"/>
    <w:rsid w:val="0044723E"/>
    <w:rsid w:val="00491C2B"/>
    <w:rsid w:val="004A3B54"/>
    <w:rsid w:val="004A57DB"/>
    <w:rsid w:val="004B29EB"/>
    <w:rsid w:val="004B41FD"/>
    <w:rsid w:val="004B6CA1"/>
    <w:rsid w:val="004B7673"/>
    <w:rsid w:val="00532A63"/>
    <w:rsid w:val="00544CE0"/>
    <w:rsid w:val="005805A4"/>
    <w:rsid w:val="005A028D"/>
    <w:rsid w:val="005B22CA"/>
    <w:rsid w:val="005C29BB"/>
    <w:rsid w:val="005C314A"/>
    <w:rsid w:val="005C6D52"/>
    <w:rsid w:val="0061364E"/>
    <w:rsid w:val="00622588"/>
    <w:rsid w:val="0063383B"/>
    <w:rsid w:val="0066091F"/>
    <w:rsid w:val="00666AF5"/>
    <w:rsid w:val="006760FB"/>
    <w:rsid w:val="00685A42"/>
    <w:rsid w:val="006A2E19"/>
    <w:rsid w:val="006C1E63"/>
    <w:rsid w:val="006E1115"/>
    <w:rsid w:val="007108F0"/>
    <w:rsid w:val="00747FAD"/>
    <w:rsid w:val="00750C9A"/>
    <w:rsid w:val="0078485C"/>
    <w:rsid w:val="00791182"/>
    <w:rsid w:val="00797EC6"/>
    <w:rsid w:val="007D4AC7"/>
    <w:rsid w:val="007F6905"/>
    <w:rsid w:val="00800FA0"/>
    <w:rsid w:val="00823E12"/>
    <w:rsid w:val="00872881"/>
    <w:rsid w:val="00887CEB"/>
    <w:rsid w:val="008B3EBC"/>
    <w:rsid w:val="008C2BFC"/>
    <w:rsid w:val="00904545"/>
    <w:rsid w:val="009112E0"/>
    <w:rsid w:val="009161C4"/>
    <w:rsid w:val="00922090"/>
    <w:rsid w:val="00967A2F"/>
    <w:rsid w:val="00981362"/>
    <w:rsid w:val="00986A5F"/>
    <w:rsid w:val="009A0DF7"/>
    <w:rsid w:val="009A4AD8"/>
    <w:rsid w:val="009D02C8"/>
    <w:rsid w:val="009D4E13"/>
    <w:rsid w:val="009E27F7"/>
    <w:rsid w:val="009F16FC"/>
    <w:rsid w:val="00A11620"/>
    <w:rsid w:val="00A13A20"/>
    <w:rsid w:val="00A2003F"/>
    <w:rsid w:val="00A5309E"/>
    <w:rsid w:val="00A94D0E"/>
    <w:rsid w:val="00AC2797"/>
    <w:rsid w:val="00AC3470"/>
    <w:rsid w:val="00AE1D3F"/>
    <w:rsid w:val="00AE3F5B"/>
    <w:rsid w:val="00AF3CA2"/>
    <w:rsid w:val="00AF6ABA"/>
    <w:rsid w:val="00B0143D"/>
    <w:rsid w:val="00B073CA"/>
    <w:rsid w:val="00B2044A"/>
    <w:rsid w:val="00B25090"/>
    <w:rsid w:val="00B2731A"/>
    <w:rsid w:val="00B41CCE"/>
    <w:rsid w:val="00B54672"/>
    <w:rsid w:val="00B85D10"/>
    <w:rsid w:val="00B9582B"/>
    <w:rsid w:val="00BA48F2"/>
    <w:rsid w:val="00BD3DD3"/>
    <w:rsid w:val="00BE1439"/>
    <w:rsid w:val="00BF0086"/>
    <w:rsid w:val="00C23B75"/>
    <w:rsid w:val="00C24CE9"/>
    <w:rsid w:val="00C27E02"/>
    <w:rsid w:val="00C30704"/>
    <w:rsid w:val="00C40EF3"/>
    <w:rsid w:val="00C54775"/>
    <w:rsid w:val="00C663DE"/>
    <w:rsid w:val="00C7329B"/>
    <w:rsid w:val="00C80C8D"/>
    <w:rsid w:val="00C8294A"/>
    <w:rsid w:val="00C975C3"/>
    <w:rsid w:val="00CA298C"/>
    <w:rsid w:val="00CA7768"/>
    <w:rsid w:val="00CA79F6"/>
    <w:rsid w:val="00CE4460"/>
    <w:rsid w:val="00CF004A"/>
    <w:rsid w:val="00CF294B"/>
    <w:rsid w:val="00CF3E7D"/>
    <w:rsid w:val="00D01AC0"/>
    <w:rsid w:val="00D04BB4"/>
    <w:rsid w:val="00D07422"/>
    <w:rsid w:val="00D12FF6"/>
    <w:rsid w:val="00D17C56"/>
    <w:rsid w:val="00D30948"/>
    <w:rsid w:val="00D45147"/>
    <w:rsid w:val="00D86D2A"/>
    <w:rsid w:val="00D91699"/>
    <w:rsid w:val="00DB379D"/>
    <w:rsid w:val="00DD5CC6"/>
    <w:rsid w:val="00DE3895"/>
    <w:rsid w:val="00E063EF"/>
    <w:rsid w:val="00E10FA2"/>
    <w:rsid w:val="00E15633"/>
    <w:rsid w:val="00E37263"/>
    <w:rsid w:val="00E46AD4"/>
    <w:rsid w:val="00E65F29"/>
    <w:rsid w:val="00E90D4A"/>
    <w:rsid w:val="00EC6F86"/>
    <w:rsid w:val="00EE12CF"/>
    <w:rsid w:val="00EF763C"/>
    <w:rsid w:val="00F00FCB"/>
    <w:rsid w:val="00F03A80"/>
    <w:rsid w:val="00F27CBE"/>
    <w:rsid w:val="00F448CB"/>
    <w:rsid w:val="00F45ADF"/>
    <w:rsid w:val="00F47050"/>
    <w:rsid w:val="00F513F8"/>
    <w:rsid w:val="00F8552E"/>
    <w:rsid w:val="00FB358D"/>
    <w:rsid w:val="00FB6D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rPr>
  </w:style>
  <w:style w:type="paragraph" w:styleId="4">
    <w:name w:val="heading 4"/>
    <w:basedOn w:val="a"/>
    <w:next w:val="a"/>
    <w:link w:val="4Char"/>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rPr>
  </w:style>
  <w:style w:type="paragraph" w:customStyle="1" w:styleId="-3">
    <w:name w:val="模板-标题 3"/>
    <w:basedOn w:val="a"/>
    <w:link w:val="-3Char"/>
    <w:qFormat/>
    <w:rsid w:val="00D30948"/>
    <w:pPr>
      <w:numPr>
        <w:ilvl w:val="2"/>
        <w:numId w:val="2"/>
      </w:numPr>
      <w:spacing w:beforeLines="50" w:afterLines="50"/>
      <w:ind w:left="0" w:firstLine="0"/>
    </w:pPr>
    <w:rPr>
      <w:b/>
      <w:color w:val="222222"/>
      <w:sz w:val="24"/>
      <w:szCs w:val="18"/>
      <w:lang/>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D30948"/>
    <w:rPr>
      <w:b/>
      <w:color w:val="222222"/>
      <w:kern w:val="2"/>
      <w:sz w:val="24"/>
      <w:szCs w:val="18"/>
      <w:lang/>
    </w:rPr>
  </w:style>
  <w:style w:type="table" w:customStyle="1" w:styleId="-0">
    <w:name w:val="模板-表格"/>
    <w:basedOn w:val="a1"/>
    <w:rsid w:val="0066091F"/>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jc w:val="center"/>
      </w:pPr>
      <w:tblPr/>
      <w:trPr>
        <w:cantSplit/>
      </w:tr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uiPriority w:val="99"/>
    <w:rsid w:val="00D17C56"/>
    <w:pPr>
      <w:tabs>
        <w:tab w:val="center" w:pos="4153"/>
        <w:tab w:val="right" w:pos="8306"/>
      </w:tabs>
      <w:snapToGrid w:val="0"/>
      <w:jc w:val="left"/>
    </w:pPr>
    <w:rPr>
      <w:sz w:val="18"/>
      <w:szCs w:val="18"/>
    </w:rPr>
  </w:style>
  <w:style w:type="character" w:customStyle="1" w:styleId="Char1">
    <w:name w:val="页脚 Char"/>
    <w:link w:val="a7"/>
    <w:uiPriority w:val="99"/>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D30948"/>
    <w:pPr>
      <w:numPr>
        <w:ilvl w:val="3"/>
        <w:numId w:val="2"/>
      </w:numPr>
      <w:spacing w:beforeLines="50" w:afterLines="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style>
  <w:style w:type="table" w:styleId="21">
    <w:name w:val="Table Colorful 2"/>
    <w:basedOn w:val="a1"/>
    <w:rsid w:val="0063383B"/>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9"/>
    <w:next w:val="4"/>
    <w:qFormat/>
    <w:rsid w:val="006E1115"/>
    <w:pPr>
      <w:spacing w:before="0" w:after="0" w:line="360" w:lineRule="auto"/>
      <w:jc w:val="left"/>
    </w:pPr>
    <w:rPr>
      <w:sz w:val="24"/>
    </w:rPr>
  </w:style>
  <w:style w:type="paragraph" w:customStyle="1" w:styleId="XBRLTitle3">
    <w:name w:val="XBRLTitle3"/>
    <w:basedOn w:val="a9"/>
    <w:next w:val="4"/>
    <w:qFormat/>
    <w:rsid w:val="006E1115"/>
    <w:pPr>
      <w:spacing w:before="0" w:after="0" w:line="360" w:lineRule="auto"/>
      <w:ind w:left="624" w:hanging="624"/>
      <w:jc w:val="left"/>
      <w:outlineLvl w:val="9"/>
    </w:pPr>
    <w:rPr>
      <w:sz w:val="24"/>
    </w:rPr>
  </w:style>
  <w:style w:type="paragraph" w:styleId="a9">
    <w:name w:val="Subtitle"/>
    <w:basedOn w:val="a"/>
    <w:next w:val="a"/>
    <w:link w:val="Char3"/>
    <w:qFormat/>
    <w:rsid w:val="006E1115"/>
    <w:pPr>
      <w:spacing w:before="240" w:after="60" w:line="312" w:lineRule="auto"/>
      <w:jc w:val="center"/>
      <w:outlineLvl w:val="1"/>
    </w:pPr>
    <w:rPr>
      <w:rFonts w:ascii="Calibri Light" w:hAnsi="Calibri Light"/>
      <w:b/>
      <w:bCs/>
      <w:kern w:val="28"/>
      <w:sz w:val="32"/>
      <w:szCs w:val="32"/>
    </w:rPr>
  </w:style>
  <w:style w:type="character" w:customStyle="1" w:styleId="Char3">
    <w:name w:val="副标题 Char"/>
    <w:link w:val="a9"/>
    <w:rsid w:val="006E1115"/>
    <w:rPr>
      <w:rFonts w:ascii="Calibri Light" w:hAnsi="Calibri Light" w:cs="Times New Roman"/>
      <w:b/>
      <w:bCs/>
      <w:kern w:val="28"/>
      <w:sz w:val="32"/>
      <w:szCs w:val="32"/>
    </w:rPr>
  </w:style>
  <w:style w:type="character" w:customStyle="1" w:styleId="4Char">
    <w:name w:val="标题 4 Char"/>
    <w:link w:val="4"/>
    <w:semiHidden/>
    <w:rsid w:val="006E1115"/>
    <w:rPr>
      <w:rFonts w:ascii="Calibri Light" w:eastAsia="宋体" w:hAnsi="Calibri Light" w:cs="Times New Roman"/>
      <w:b/>
      <w:bCs/>
      <w:kern w:val="2"/>
      <w:sz w:val="28"/>
      <w:szCs w:val="28"/>
    </w:rPr>
  </w:style>
  <w:style w:type="paragraph" w:customStyle="1" w:styleId="XBRLTitle4">
    <w:name w:val="XBRLTitle4"/>
    <w:basedOn w:val="a9"/>
    <w:next w:val="4"/>
    <w:qFormat/>
    <w:rsid w:val="006E1115"/>
    <w:pPr>
      <w:spacing w:beforeLines="50" w:afterLines="50" w:line="240" w:lineRule="auto"/>
      <w:ind w:left="794" w:hanging="794"/>
      <w:jc w:val="left"/>
      <w:outlineLvl w:val="9"/>
    </w:pPr>
    <w:rPr>
      <w:sz w:val="24"/>
    </w:rPr>
  </w:style>
  <w:style w:type="paragraph" w:customStyle="1" w:styleId="XBRLTitle5">
    <w:name w:val="XBRLTitle5"/>
    <w:basedOn w:val="a9"/>
    <w:next w:val="4"/>
    <w:qFormat/>
    <w:rsid w:val="006E1115"/>
    <w:pPr>
      <w:spacing w:beforeLines="50" w:afterLines="50" w:line="240" w:lineRule="auto"/>
      <w:ind w:left="1021" w:hanging="1021"/>
      <w:jc w:val="left"/>
      <w:outlineLvl w:val="9"/>
    </w:pPr>
  </w:style>
  <w:style w:type="paragraph" w:customStyle="1" w:styleId="XBRLTitle6">
    <w:name w:val="XBRLTitle6"/>
    <w:basedOn w:val="a9"/>
    <w:next w:val="4"/>
    <w:qFormat/>
    <w:rsid w:val="006E1115"/>
    <w:pPr>
      <w:spacing w:beforeLines="50" w:afterLines="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rPr>
  </w:style>
</w:styles>
</file>

<file path=word/webSettings.xml><?xml version="1.0" encoding="utf-8"?>
<w:webSettings xmlns:r="http://schemas.openxmlformats.org/officeDocument/2006/relationships" xmlns:w="http://schemas.openxmlformats.org/wordprocessingml/2006/main">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F2869-00FE-48E9-9554-693941D88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1131</Words>
  <Characters>6450</Characters>
  <Application>Microsoft Office Word</Application>
  <DocSecurity>4</DocSecurity>
  <Lines>53</Lines>
  <Paragraphs>15</Paragraphs>
  <ScaleCrop>false</ScaleCrop>
  <Company>MC SYSTEM</Company>
  <LinksUpToDate>false</LinksUpToDate>
  <CharactersWithSpaces>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ZHONGM</cp:lastModifiedBy>
  <cp:revision>2</cp:revision>
  <dcterms:created xsi:type="dcterms:W3CDTF">2019-07-18T16:07:00Z</dcterms:created>
  <dcterms:modified xsi:type="dcterms:W3CDTF">2019-07-18T16:07:00Z</dcterms:modified>
</cp:coreProperties>
</file>