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博时岁岁增利一年定期开放债券型证券投资基金</w:t>
      </w:r>
    </w:p>
    <w:p w:rsidR="002279D3" w:rsidRPr="002E5EEF" w:rsidRDefault="002279D3" w:rsidP="00CA6AE6">
      <w:pPr>
        <w:pStyle w:val="af8"/>
      </w:pPr>
      <w:r w:rsidRPr="002E5EEF">
        <w:rPr>
          <w:rFonts w:hint="eastAsia"/>
        </w:rPr>
        <w:t>2019</w:t>
      </w:r>
      <w:r w:rsidRPr="002E5EEF">
        <w:rPr>
          <w:rFonts w:hint="eastAsia"/>
        </w:rPr>
        <w:t>年第</w:t>
      </w:r>
      <w:r w:rsidRPr="002E5EEF">
        <w:rPr>
          <w:rFonts w:hint="eastAsia"/>
        </w:rPr>
        <w:t>2</w:t>
      </w:r>
      <w:r w:rsidRPr="002E5EEF">
        <w:rPr>
          <w:rFonts w:hint="eastAsia"/>
        </w:rPr>
        <w:t>季度报告</w:t>
      </w:r>
    </w:p>
    <w:p w:rsidR="004061AC" w:rsidRPr="002E5EEF" w:rsidRDefault="00655CD8" w:rsidP="00CA6AE6">
      <w:pPr>
        <w:pStyle w:val="af8"/>
      </w:pPr>
      <w:r w:rsidRPr="002E5EEF">
        <w:t>2019</w:t>
      </w:r>
      <w:r w:rsidRPr="002E5EEF">
        <w:t>年</w:t>
      </w:r>
      <w:r w:rsidRPr="002E5EEF">
        <w:t>6</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中国工商银行股份有限公司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9"/>
          <w:footerReference w:type="default" r:id="rId10"/>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二〇一九年七月十八日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826820" w:rsidRDefault="00FF5EBB">
      <w:pPr>
        <w:pStyle w:val="new0"/>
      </w:pPr>
      <w:r>
        <w:t xml:space="preserve">基金管理人的董事会及董事保证本报告所载资料不存在虚假记载、误导性陈述或重大遗漏，并对其内容的真实性、准确性和完整性承担个别及连带责任。 </w:t>
      </w:r>
    </w:p>
    <w:p w:rsidR="00826820" w:rsidRDefault="00FF5EBB">
      <w:pPr>
        <w:pStyle w:val="new0"/>
      </w:pPr>
      <w:r>
        <w:t xml:space="preserve">基金托管人中国工商银行股份有限公司根据本基金合同规定，于2019年7月17日复核了本报告中的财务指标、净值表现和投资组合报告等内容，保证复核内容不存在虚假记载、误导性陈述或者重大遗漏。 </w:t>
      </w:r>
    </w:p>
    <w:p w:rsidR="00826820" w:rsidRDefault="00FF5EBB">
      <w:pPr>
        <w:pStyle w:val="new0"/>
      </w:pPr>
      <w:r>
        <w:t xml:space="preserve">基金管理人承诺以诚实信用、勤勉尽责的原则管理和运用基金资产，但不保证基金一定盈利。 </w:t>
      </w:r>
    </w:p>
    <w:p w:rsidR="00826820" w:rsidRDefault="00FF5EBB">
      <w:pPr>
        <w:pStyle w:val="new0"/>
      </w:pPr>
      <w:r>
        <w:t>基金的过往业绩并不代表其未来表现。投资有风险，投资者在</w:t>
      </w:r>
      <w:proofErr w:type="gramStart"/>
      <w:r>
        <w:t>作出</w:t>
      </w:r>
      <w:proofErr w:type="gramEnd"/>
      <w:r>
        <w:t xml:space="preserve">投资决策前应仔细阅读本基金的招募说明书。 </w:t>
      </w:r>
    </w:p>
    <w:p w:rsidR="00826820" w:rsidRDefault="00FF5EBB">
      <w:pPr>
        <w:pStyle w:val="new0"/>
      </w:pPr>
      <w:r>
        <w:t>本报告中财务资料未经审计。</w:t>
      </w:r>
    </w:p>
    <w:p w:rsidR="004061AC" w:rsidRPr="002E5EEF" w:rsidRDefault="004061AC" w:rsidP="00CA6AE6">
      <w:pPr>
        <w:pStyle w:val="new0"/>
      </w:pPr>
      <w:r w:rsidRPr="002E5EEF">
        <w:t>本报告期自2019年4月1日起至6月30日止。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博时岁岁增利</w:t>
            </w:r>
            <w:proofErr w:type="gramStart"/>
            <w:r w:rsidRPr="002E5EEF">
              <w:t>定开债</w:t>
            </w:r>
            <w:proofErr w:type="gramEnd"/>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000200</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000200</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2013</w:t>
            </w:r>
            <w:r w:rsidRPr="002E5EEF">
              <w:t>年</w:t>
            </w:r>
            <w:r w:rsidRPr="002E5EEF">
              <w:t>6</w:t>
            </w:r>
            <w:r w:rsidRPr="002E5EEF">
              <w:t>月</w:t>
            </w:r>
            <w:r w:rsidRPr="002E5EEF">
              <w:t>26</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98,272,495.77</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在谨慎投资的前提下，本基金力争战胜业绩比较基准，追求基金资产的长期、稳健、持续增值。</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1B2F35" w:rsidRPr="002E5EEF" w:rsidRDefault="001B2F35" w:rsidP="008F1859">
            <w:pPr>
              <w:pStyle w:val="af9"/>
            </w:pPr>
            <w:r w:rsidRPr="002E5EEF">
              <w:t>本基金通过自上而下和自下而上相结合、定性分析和定量分析相补充的方法，确定资产在非信用类固定收益类证券（国家债券、中央银行票据等）和信用类固定收益类证券之间的配置比例。</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银行一年期定期存款利率（税后）</w:t>
            </w:r>
            <w:r w:rsidRPr="002E5EEF">
              <w:t>×1.1</w:t>
            </w:r>
          </w:p>
        </w:tc>
      </w:tr>
      <w:tr w:rsidR="00220C32" w:rsidRPr="002E5EEF" w:rsidTr="00D50E87">
        <w:tc>
          <w:tcPr>
            <w:tcW w:w="2552" w:type="dxa"/>
            <w:vAlign w:val="center"/>
          </w:tcPr>
          <w:p w:rsidR="001B2F35" w:rsidRPr="002E5EEF" w:rsidRDefault="001B2F35" w:rsidP="008F1859">
            <w:pPr>
              <w:pStyle w:val="af9"/>
            </w:pPr>
            <w:r w:rsidRPr="002E5EEF">
              <w:rPr>
                <w:rFonts w:hint="eastAsia"/>
              </w:rPr>
              <w:t>风险收益特征</w:t>
            </w:r>
          </w:p>
        </w:tc>
        <w:tc>
          <w:tcPr>
            <w:tcW w:w="6520" w:type="dxa"/>
            <w:vAlign w:val="center"/>
          </w:tcPr>
          <w:p w:rsidR="001B2F35" w:rsidRPr="002E5EEF" w:rsidRDefault="001B2F35" w:rsidP="008F1859">
            <w:pPr>
              <w:pStyle w:val="af9"/>
            </w:pPr>
            <w:r w:rsidRPr="002E5EEF">
              <w:t>本基金为债券型基金，预期风险和预期收益率低于混合型基金、股票型基金，高货币市场基金，属于中低风险收益基金。</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中国工商银行股份有限公司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FF5EBB" w:rsidRPr="002E5EEF" w:rsidTr="00FF5EBB">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8F1859">
            <w:pPr>
              <w:pStyle w:val="af9"/>
              <w:jc w:val="center"/>
            </w:pPr>
            <w:r w:rsidRPr="002E5EEF">
              <w:rPr>
                <w:rFonts w:hint="eastAsia"/>
              </w:rPr>
              <w:t>(</w:t>
            </w:r>
            <w:r w:rsidRPr="002E5EEF">
              <w:t>2019</w:t>
            </w:r>
            <w:r w:rsidRPr="002E5EEF">
              <w:t>年</w:t>
            </w:r>
            <w:r w:rsidRPr="002E5EEF">
              <w:t>4</w:t>
            </w:r>
            <w:r w:rsidRPr="002E5EEF">
              <w:t>月</w:t>
            </w:r>
            <w:r w:rsidRPr="002E5EEF">
              <w:t>1</w:t>
            </w:r>
            <w:r w:rsidRPr="002E5EEF">
              <w:t>日</w:t>
            </w:r>
            <w:r w:rsidRPr="002E5EEF">
              <w:t>-2019</w:t>
            </w:r>
            <w:r w:rsidRPr="002E5EEF">
              <w:t>年</w:t>
            </w:r>
            <w:r w:rsidRPr="002E5EEF">
              <w:t>6</w:t>
            </w:r>
            <w:r w:rsidRPr="002E5EEF">
              <w:t>月</w:t>
            </w:r>
            <w:r w:rsidRPr="002E5EEF">
              <w:t>30</w:t>
            </w:r>
            <w:r w:rsidRPr="002E5EEF">
              <w:t>日</w:t>
            </w:r>
            <w:r w:rsidRPr="002E5EEF">
              <w:rPr>
                <w:rFonts w:hint="eastAsia"/>
              </w:rPr>
              <w:t>)</w:t>
            </w:r>
          </w:p>
        </w:tc>
      </w:tr>
      <w:tr w:rsidR="00FF5EBB" w:rsidRPr="002E5EEF" w:rsidTr="00FF5EBB">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1,510,897.97</w:t>
            </w:r>
          </w:p>
        </w:tc>
      </w:tr>
      <w:tr w:rsidR="00FF5EBB" w:rsidRPr="002E5EEF" w:rsidTr="00FF5EBB">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8F1859">
            <w:pPr>
              <w:pStyle w:val="af9"/>
              <w:jc w:val="right"/>
            </w:pPr>
            <w:r w:rsidRPr="002E5EEF">
              <w:t>942,009.36</w:t>
            </w:r>
          </w:p>
        </w:tc>
      </w:tr>
      <w:tr w:rsidR="00FF5EBB" w:rsidRPr="002E5EEF" w:rsidTr="00FF5EBB">
        <w:tc>
          <w:tcPr>
            <w:tcW w:w="2977" w:type="dxa"/>
            <w:vAlign w:val="center"/>
          </w:tcPr>
          <w:p w:rsidR="00C21520" w:rsidRPr="002E5EEF" w:rsidRDefault="00C21520" w:rsidP="008F1859">
            <w:pPr>
              <w:pStyle w:val="af9"/>
            </w:pPr>
            <w:r w:rsidRPr="002E5EEF">
              <w:rPr>
                <w:rFonts w:cs="方正仿宋简体"/>
              </w:rPr>
              <w:lastRenderedPageBreak/>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0.0096</w:t>
            </w:r>
          </w:p>
        </w:tc>
      </w:tr>
      <w:tr w:rsidR="00FF5EBB" w:rsidRPr="002E5EEF" w:rsidTr="00FF5EBB">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104,191,064.48</w:t>
            </w:r>
          </w:p>
        </w:tc>
      </w:tr>
      <w:tr w:rsidR="00FF5EBB" w:rsidRPr="002E5EEF" w:rsidTr="00FF5EBB">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1.060</w:t>
            </w:r>
          </w:p>
        </w:tc>
      </w:tr>
    </w:tbl>
    <w:p w:rsidR="00826820" w:rsidRDefault="00FF5EBB">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所述基金业绩指标不包括持有人认购或交易基金的各项费用，计入费用后实际收益水平要低于所列数字。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w:t>
      </w:r>
      <w:proofErr w:type="gramStart"/>
      <w:r w:rsidRPr="00447847">
        <w:rPr>
          <w:rFonts w:hint="eastAsia"/>
        </w:rPr>
        <w:t>期基金</w:t>
      </w:r>
      <w:proofErr w:type="gramEnd"/>
      <w:r w:rsidRPr="00447847">
        <w:rPr>
          <w:rFonts w:hint="eastAsia"/>
        </w:rPr>
        <w:t>份额净值增长率及其与同期业绩比较基准收益率的比较</w:t>
      </w:r>
    </w:p>
    <w:tbl>
      <w:tblPr>
        <w:tblStyle w:val="af7"/>
        <w:tblW w:w="9072" w:type="dxa"/>
        <w:tblInd w:w="108" w:type="dxa"/>
        <w:tblLayout w:type="fixed"/>
        <w:tblLook w:val="04A0" w:firstRow="1" w:lastRow="0" w:firstColumn="1" w:lastColumn="0" w:noHBand="0" w:noVBand="1"/>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826820">
        <w:tc>
          <w:tcPr>
            <w:tcW w:w="993" w:type="dxa"/>
            <w:vAlign w:val="center"/>
          </w:tcPr>
          <w:p w:rsidR="00826820" w:rsidRDefault="00FF5EBB" w:rsidP="00FF5EBB">
            <w:pPr>
              <w:ind w:firstLine="0"/>
              <w:jc w:val="left"/>
            </w:pPr>
            <w:r>
              <w:t>过去三个月</w:t>
            </w:r>
          </w:p>
        </w:tc>
        <w:tc>
          <w:tcPr>
            <w:tcW w:w="1275" w:type="dxa"/>
            <w:vAlign w:val="center"/>
          </w:tcPr>
          <w:p w:rsidR="00826820" w:rsidRDefault="00FF5EBB">
            <w:pPr>
              <w:jc w:val="center"/>
            </w:pPr>
            <w:r>
              <w:t>0.86%</w:t>
            </w:r>
          </w:p>
        </w:tc>
        <w:tc>
          <w:tcPr>
            <w:tcW w:w="1380" w:type="dxa"/>
            <w:vAlign w:val="center"/>
          </w:tcPr>
          <w:p w:rsidR="00826820" w:rsidRDefault="00FF5EBB">
            <w:pPr>
              <w:jc w:val="center"/>
            </w:pPr>
            <w:r>
              <w:t>0.08%</w:t>
            </w:r>
          </w:p>
        </w:tc>
        <w:tc>
          <w:tcPr>
            <w:tcW w:w="1455" w:type="dxa"/>
            <w:vAlign w:val="center"/>
          </w:tcPr>
          <w:p w:rsidR="00826820" w:rsidRDefault="00FF5EBB">
            <w:pPr>
              <w:jc w:val="center"/>
            </w:pPr>
            <w:r>
              <w:t>0.41%</w:t>
            </w:r>
          </w:p>
        </w:tc>
        <w:tc>
          <w:tcPr>
            <w:tcW w:w="1701" w:type="dxa"/>
            <w:vAlign w:val="center"/>
          </w:tcPr>
          <w:p w:rsidR="00826820" w:rsidRDefault="00FF5EBB">
            <w:pPr>
              <w:jc w:val="center"/>
            </w:pPr>
            <w:r>
              <w:t>0.00%</w:t>
            </w:r>
          </w:p>
        </w:tc>
        <w:tc>
          <w:tcPr>
            <w:tcW w:w="1134" w:type="dxa"/>
            <w:vAlign w:val="center"/>
          </w:tcPr>
          <w:p w:rsidR="00826820" w:rsidRDefault="00FF5EBB">
            <w:pPr>
              <w:jc w:val="center"/>
            </w:pPr>
            <w:r>
              <w:t>0.45%</w:t>
            </w:r>
          </w:p>
        </w:tc>
        <w:tc>
          <w:tcPr>
            <w:tcW w:w="1134" w:type="dxa"/>
            <w:vAlign w:val="center"/>
          </w:tcPr>
          <w:p w:rsidR="00826820" w:rsidRDefault="00FF5EBB">
            <w:pPr>
              <w:jc w:val="center"/>
            </w:pPr>
            <w:r>
              <w:t>0.08%</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255C64" w:rsidP="001E7C6C">
      <w:pPr>
        <w:pStyle w:val="a5"/>
        <w:snapToGrid w:val="0"/>
        <w:spacing w:before="50" w:afterLines="50" w:after="120"/>
        <w:ind w:firstLine="200"/>
        <w:jc w:val="center"/>
        <w:rPr>
          <w:rFonts w:hAnsi="宋体" w:cs="Times New Roman"/>
          <w:color w:val="000000"/>
          <w:sz w:val="24"/>
          <w:szCs w:val="24"/>
        </w:rPr>
      </w:pPr>
      <w:bookmarkStart w:id="0" w:name="_GoBack"/>
      <w:bookmarkEnd w:id="0"/>
      <w:r w:rsidRPr="00D64662">
        <w:rPr>
          <w:rFonts w:hAnsi="宋体" w:cs="Times New Roman"/>
          <w:noProof/>
          <w:color w:val="000000"/>
          <w:sz w:val="24"/>
          <w:szCs w:val="24"/>
        </w:rPr>
        <w:drawing>
          <wp:inline distT="0" distB="0" distL="0" distR="0" wp14:anchorId="59D7DFD3" wp14:editId="49B27D24">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693843" w:rsidRPr="002E5EEF" w:rsidRDefault="00693843" w:rsidP="00025FA2">
      <w:pPr>
        <w:tabs>
          <w:tab w:val="left" w:pos="1800"/>
        </w:tabs>
        <w:rPr>
          <w:rFonts w:ascii="宋体" w:hAnsi="宋体"/>
          <w:color w:val="000000" w:themeColor="text1"/>
          <w:sz w:val="24"/>
          <w:szCs w:val="24"/>
        </w:rPr>
      </w:pP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proofErr w:type="gramStart"/>
            <w:r w:rsidRPr="002E5EEF">
              <w:rPr>
                <w:rFonts w:hint="eastAsia"/>
              </w:rPr>
              <w:t>任本基金</w:t>
            </w:r>
            <w:proofErr w:type="gramEnd"/>
            <w:r w:rsidRPr="002E5EEF">
              <w:rPr>
                <w:rFonts w:hint="eastAsia"/>
              </w:rPr>
              <w:t>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826820">
        <w:tc>
          <w:tcPr>
            <w:tcW w:w="1134" w:type="dxa"/>
            <w:vAlign w:val="center"/>
          </w:tcPr>
          <w:p w:rsidR="00826820" w:rsidRDefault="00FF5EBB" w:rsidP="00FF5EBB">
            <w:pPr>
              <w:ind w:firstLine="0"/>
              <w:jc w:val="center"/>
            </w:pPr>
            <w:r>
              <w:t>鲁邦旺</w:t>
            </w:r>
          </w:p>
        </w:tc>
        <w:tc>
          <w:tcPr>
            <w:tcW w:w="1276" w:type="dxa"/>
            <w:vAlign w:val="center"/>
          </w:tcPr>
          <w:p w:rsidR="00826820" w:rsidRDefault="00FF5EBB" w:rsidP="00FF5EBB">
            <w:pPr>
              <w:ind w:firstLine="0"/>
              <w:jc w:val="center"/>
            </w:pPr>
            <w:r>
              <w:t>基金经理</w:t>
            </w:r>
          </w:p>
        </w:tc>
        <w:tc>
          <w:tcPr>
            <w:tcW w:w="1701" w:type="dxa"/>
            <w:vAlign w:val="center"/>
          </w:tcPr>
          <w:p w:rsidR="00826820" w:rsidRDefault="00FF5EBB" w:rsidP="00FF5EBB">
            <w:pPr>
              <w:jc w:val="center"/>
            </w:pPr>
            <w:r>
              <w:t>2016-12-15</w:t>
            </w:r>
          </w:p>
        </w:tc>
        <w:tc>
          <w:tcPr>
            <w:tcW w:w="1701" w:type="dxa"/>
            <w:vAlign w:val="center"/>
          </w:tcPr>
          <w:p w:rsidR="00826820" w:rsidRDefault="00FF5EBB" w:rsidP="00FF5EBB">
            <w:pPr>
              <w:jc w:val="center"/>
            </w:pPr>
            <w:r>
              <w:t>-</w:t>
            </w:r>
          </w:p>
        </w:tc>
        <w:tc>
          <w:tcPr>
            <w:tcW w:w="709" w:type="dxa"/>
            <w:vAlign w:val="center"/>
          </w:tcPr>
          <w:p w:rsidR="00826820" w:rsidRDefault="00FF5EBB" w:rsidP="00FF5EBB">
            <w:pPr>
              <w:ind w:firstLine="0"/>
              <w:jc w:val="center"/>
            </w:pPr>
            <w:r>
              <w:t>9.5</w:t>
            </w:r>
          </w:p>
        </w:tc>
        <w:tc>
          <w:tcPr>
            <w:tcW w:w="2551" w:type="dxa"/>
            <w:vAlign w:val="center"/>
          </w:tcPr>
          <w:p w:rsidR="00826820" w:rsidRDefault="00FF5EBB">
            <w:pPr>
              <w:jc w:val="both"/>
            </w:pPr>
            <w:r>
              <w:t>鲁邦旺先生，硕士。</w:t>
            </w:r>
            <w:r>
              <w:t>2008</w:t>
            </w:r>
            <w:r>
              <w:t>年至</w:t>
            </w:r>
            <w:r>
              <w:t>2016</w:t>
            </w:r>
            <w:r>
              <w:t>年在平安保险集团公司工作，历任资金经理、固定收益投资经理。</w:t>
            </w:r>
            <w:r>
              <w:t>2016</w:t>
            </w:r>
            <w:r>
              <w:t>年加入博时基金管理有限公司。历任博</w:t>
            </w:r>
            <w:proofErr w:type="gramStart"/>
            <w:r>
              <w:t>时裕丰纯债</w:t>
            </w:r>
            <w:proofErr w:type="gramEnd"/>
            <w:r>
              <w:t>债券型证券投资基金</w:t>
            </w:r>
            <w:r>
              <w:t>(2016</w:t>
            </w:r>
            <w:r>
              <w:t>年</w:t>
            </w:r>
            <w:r>
              <w:t>12</w:t>
            </w:r>
            <w:r>
              <w:t>月</w:t>
            </w:r>
            <w:r>
              <w:t>15</w:t>
            </w:r>
            <w:r>
              <w:t>日</w:t>
            </w:r>
            <w:r>
              <w:t>-2017</w:t>
            </w:r>
            <w:r>
              <w:t>年</w:t>
            </w:r>
            <w:r>
              <w:t>10</w:t>
            </w:r>
            <w:r>
              <w:t>月</w:t>
            </w:r>
            <w:r>
              <w:t>17</w:t>
            </w:r>
            <w:r>
              <w:t>日</w:t>
            </w:r>
            <w:r>
              <w:t>)</w:t>
            </w:r>
            <w:r>
              <w:t>、博</w:t>
            </w:r>
            <w:proofErr w:type="gramStart"/>
            <w:r>
              <w:t>时裕和纯债</w:t>
            </w:r>
            <w:proofErr w:type="gramEnd"/>
            <w:r>
              <w:t>债券型证券投资基金</w:t>
            </w:r>
            <w:r>
              <w:t>(2016</w:t>
            </w:r>
            <w:r>
              <w:t>年</w:t>
            </w:r>
            <w:r>
              <w:t>12</w:t>
            </w:r>
            <w:r>
              <w:t>月</w:t>
            </w:r>
            <w:r>
              <w:t>15</w:t>
            </w:r>
            <w:r>
              <w:t>日</w:t>
            </w:r>
            <w:r>
              <w:t>-2017</w:t>
            </w:r>
            <w:r>
              <w:t>年</w:t>
            </w:r>
            <w:r>
              <w:t>10</w:t>
            </w:r>
            <w:r>
              <w:t>月</w:t>
            </w:r>
            <w:r>
              <w:t>19</w:t>
            </w:r>
            <w:r>
              <w:t>日</w:t>
            </w:r>
            <w:r>
              <w:t>)</w:t>
            </w:r>
            <w:r>
              <w:t>、博</w:t>
            </w:r>
            <w:proofErr w:type="gramStart"/>
            <w:r>
              <w:t>时裕盈纯债</w:t>
            </w:r>
            <w:proofErr w:type="gramEnd"/>
            <w:r>
              <w:t>债券型证券投资基金</w:t>
            </w:r>
            <w:r>
              <w:t>(2016</w:t>
            </w:r>
            <w:r>
              <w:t>年</w:t>
            </w:r>
            <w:r>
              <w:t>12</w:t>
            </w:r>
            <w:r>
              <w:t>月</w:t>
            </w:r>
            <w:r>
              <w:t>15</w:t>
            </w:r>
            <w:r>
              <w:t>日</w:t>
            </w:r>
            <w:r>
              <w:t>-2017</w:t>
            </w:r>
            <w:r>
              <w:t>年</w:t>
            </w:r>
            <w:r>
              <w:t>10</w:t>
            </w:r>
            <w:r>
              <w:t>月</w:t>
            </w:r>
            <w:r>
              <w:t>25</w:t>
            </w:r>
            <w:r>
              <w:t>日</w:t>
            </w:r>
            <w:r>
              <w:t>)</w:t>
            </w:r>
            <w:r>
              <w:t>、博</w:t>
            </w:r>
            <w:proofErr w:type="gramStart"/>
            <w:r>
              <w:t>时裕嘉纯债</w:t>
            </w:r>
            <w:proofErr w:type="gramEnd"/>
            <w:r>
              <w:t>债券型证券投资基金</w:t>
            </w:r>
            <w:r>
              <w:t>(2016</w:t>
            </w:r>
            <w:r>
              <w:t>年</w:t>
            </w:r>
            <w:r>
              <w:t>12</w:t>
            </w:r>
            <w:r>
              <w:t>月</w:t>
            </w:r>
            <w:r>
              <w:t>15</w:t>
            </w:r>
            <w:r>
              <w:t>日</w:t>
            </w:r>
            <w:r>
              <w:t>-2017</w:t>
            </w:r>
            <w:r>
              <w:t>年</w:t>
            </w:r>
            <w:r>
              <w:t>11</w:t>
            </w:r>
            <w:r>
              <w:t>月</w:t>
            </w:r>
            <w:r>
              <w:t>15</w:t>
            </w:r>
            <w:r>
              <w:t>日</w:t>
            </w:r>
            <w:r>
              <w:t>)</w:t>
            </w:r>
            <w:r>
              <w:t>、博</w:t>
            </w:r>
            <w:proofErr w:type="gramStart"/>
            <w:r>
              <w:t>时裕坤纯债</w:t>
            </w:r>
            <w:proofErr w:type="gramEnd"/>
            <w:r>
              <w:t>债券型证券投资基金</w:t>
            </w:r>
            <w:r>
              <w:t>(2016</w:t>
            </w:r>
            <w:r>
              <w:t>年</w:t>
            </w:r>
            <w:r>
              <w:t>12</w:t>
            </w:r>
            <w:r>
              <w:t>月</w:t>
            </w:r>
            <w:r>
              <w:t>15</w:t>
            </w:r>
            <w:r>
              <w:t>日</w:t>
            </w:r>
            <w:r>
              <w:t>-2018</w:t>
            </w:r>
            <w:r>
              <w:t>年</w:t>
            </w:r>
            <w:r>
              <w:t>2</w:t>
            </w:r>
            <w:r>
              <w:t>月</w:t>
            </w:r>
            <w:r>
              <w:t>7</w:t>
            </w:r>
            <w:r>
              <w:t>日</w:t>
            </w:r>
            <w:r>
              <w:t>)</w:t>
            </w:r>
            <w:r>
              <w:t>、博</w:t>
            </w:r>
            <w:proofErr w:type="gramStart"/>
            <w:r>
              <w:t>时裕晟纯债债券</w:t>
            </w:r>
            <w:proofErr w:type="gramEnd"/>
            <w:r>
              <w:t>型证券投资基金</w:t>
            </w:r>
            <w:r>
              <w:t>(2016</w:t>
            </w:r>
            <w:r>
              <w:t>年</w:t>
            </w:r>
            <w:r>
              <w:t>12</w:t>
            </w:r>
            <w:r>
              <w:t>月</w:t>
            </w:r>
            <w:r>
              <w:t>15</w:t>
            </w:r>
            <w:r>
              <w:t>日</w:t>
            </w:r>
            <w:r>
              <w:t>-2018</w:t>
            </w:r>
            <w:r>
              <w:t>年</w:t>
            </w:r>
            <w:r>
              <w:t>8</w:t>
            </w:r>
            <w:r>
              <w:t>月</w:t>
            </w:r>
            <w:r>
              <w:t>10</w:t>
            </w:r>
            <w:r>
              <w:t>日</w:t>
            </w:r>
            <w:r>
              <w:t>)</w:t>
            </w:r>
            <w:r>
              <w:t>、博时安慧</w:t>
            </w:r>
            <w:r>
              <w:t>18</w:t>
            </w:r>
            <w:r>
              <w:t>个月定期开放债券型证券投资基金</w:t>
            </w:r>
            <w:r>
              <w:t>(2017</w:t>
            </w:r>
            <w:r>
              <w:t>年</w:t>
            </w:r>
            <w:r>
              <w:t>12</w:t>
            </w:r>
            <w:r>
              <w:t>月</w:t>
            </w:r>
            <w:r>
              <w:t>29</w:t>
            </w:r>
            <w:r>
              <w:t>日</w:t>
            </w:r>
            <w:r>
              <w:t>-2018</w:t>
            </w:r>
            <w:r>
              <w:t>年</w:t>
            </w:r>
            <w:r>
              <w:t>9</w:t>
            </w:r>
            <w:r>
              <w:t>月</w:t>
            </w:r>
            <w:r>
              <w:t>6</w:t>
            </w:r>
            <w:r>
              <w:t>日</w:t>
            </w:r>
            <w:r>
              <w:t>)</w:t>
            </w:r>
            <w:r>
              <w:t>、博</w:t>
            </w:r>
            <w:proofErr w:type="gramStart"/>
            <w:r>
              <w:t>时裕康纯债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时裕恒纯债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时裕达纯债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时裕泰纯债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时裕瑞纯债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时裕荣纯债</w:t>
            </w:r>
            <w:proofErr w:type="gramEnd"/>
            <w:r>
              <w:t>债券型证券投资基金</w:t>
            </w:r>
            <w:r>
              <w:t>(2016</w:t>
            </w:r>
            <w:r>
              <w:t>年</w:t>
            </w:r>
            <w:r>
              <w:t>12</w:t>
            </w:r>
            <w:r>
              <w:t>月</w:t>
            </w:r>
            <w:r>
              <w:t>15</w:t>
            </w:r>
            <w:r>
              <w:t>日</w:t>
            </w:r>
            <w:r>
              <w:t>-2019</w:t>
            </w:r>
            <w:r>
              <w:t>年</w:t>
            </w:r>
            <w:r>
              <w:t>3</w:t>
            </w:r>
            <w:r>
              <w:t>月</w:t>
            </w:r>
            <w:r>
              <w:t>11</w:t>
            </w:r>
            <w:r>
              <w:t>日</w:t>
            </w:r>
            <w:r>
              <w:t>)</w:t>
            </w:r>
            <w:r>
              <w:t>、博</w:t>
            </w:r>
            <w:proofErr w:type="gramStart"/>
            <w:r>
              <w:t>时裕丰纯债</w:t>
            </w:r>
            <w:proofErr w:type="gramEnd"/>
            <w:r>
              <w:t>3</w:t>
            </w:r>
            <w:r>
              <w:t>个月定期开放债券型发起式证券投资基金</w:t>
            </w:r>
            <w:r>
              <w:t>(2017</w:t>
            </w:r>
            <w:r>
              <w:t>年</w:t>
            </w:r>
            <w:r>
              <w:t>10</w:t>
            </w:r>
            <w:r>
              <w:t>月</w:t>
            </w:r>
            <w:r>
              <w:t>18</w:t>
            </w:r>
            <w:r>
              <w:t>日</w:t>
            </w:r>
            <w:r>
              <w:t>-2019</w:t>
            </w:r>
            <w:r>
              <w:t>年</w:t>
            </w:r>
            <w:r>
              <w:t>3</w:t>
            </w:r>
            <w:r>
              <w:t>月</w:t>
            </w:r>
            <w:r>
              <w:t>11</w:t>
            </w:r>
            <w:r>
              <w:t>日</w:t>
            </w:r>
            <w:r>
              <w:t>)</w:t>
            </w:r>
            <w:r>
              <w:t>、博</w:t>
            </w:r>
            <w:proofErr w:type="gramStart"/>
            <w:r>
              <w:t>时裕盈纯债</w:t>
            </w:r>
            <w:proofErr w:type="gramEnd"/>
            <w:r>
              <w:t>3</w:t>
            </w:r>
            <w:r>
              <w:t>个月定期开放债券型发起式证券投资基金</w:t>
            </w:r>
            <w:r>
              <w:t>(2017</w:t>
            </w:r>
            <w:r>
              <w:t>年</w:t>
            </w:r>
            <w:r>
              <w:t>10</w:t>
            </w:r>
            <w:r>
              <w:t>月</w:t>
            </w:r>
            <w:r>
              <w:t>26</w:t>
            </w:r>
            <w:r>
              <w:t>日</w:t>
            </w:r>
            <w:r>
              <w:t>-2019</w:t>
            </w:r>
            <w:r>
              <w:t>年</w:t>
            </w:r>
            <w:r>
              <w:t>3</w:t>
            </w:r>
            <w:r>
              <w:t>月</w:t>
            </w:r>
            <w:r>
              <w:t>11</w:t>
            </w:r>
            <w:r>
              <w:t>日</w:t>
            </w:r>
            <w:r>
              <w:t>)</w:t>
            </w:r>
            <w:r>
              <w:t>、博</w:t>
            </w:r>
            <w:proofErr w:type="gramStart"/>
            <w:r>
              <w:t>时裕嘉纯债</w:t>
            </w:r>
            <w:proofErr w:type="gramEnd"/>
            <w:r>
              <w:t>3</w:t>
            </w:r>
            <w:r>
              <w:t>个月定期开放债券型发起式证券投资基金</w:t>
            </w:r>
            <w:r>
              <w:t>(2017</w:t>
            </w:r>
            <w:r>
              <w:t>年</w:t>
            </w:r>
            <w:r>
              <w:t>11</w:t>
            </w:r>
            <w:r>
              <w:t>月</w:t>
            </w:r>
            <w:r>
              <w:t>16</w:t>
            </w:r>
            <w:r>
              <w:t>日</w:t>
            </w:r>
            <w:r>
              <w:t>-2019</w:t>
            </w:r>
            <w:r>
              <w:t>年</w:t>
            </w:r>
            <w:r>
              <w:t>3</w:t>
            </w:r>
            <w:r>
              <w:t>月</w:t>
            </w:r>
            <w:r>
              <w:t>11</w:t>
            </w:r>
            <w:r>
              <w:t>日</w:t>
            </w:r>
            <w:r>
              <w:t>)</w:t>
            </w:r>
            <w:r>
              <w:t>、博</w:t>
            </w:r>
            <w:proofErr w:type="gramStart"/>
            <w:r>
              <w:t>时裕坤纯债</w:t>
            </w:r>
            <w:proofErr w:type="gramEnd"/>
            <w:r>
              <w:t>3</w:t>
            </w:r>
            <w:r>
              <w:t>个月定期开放债券型发起式证券投资基金</w:t>
            </w:r>
            <w:r>
              <w:t>(2018</w:t>
            </w:r>
            <w:r>
              <w:t>年</w:t>
            </w:r>
            <w:r>
              <w:t>2</w:t>
            </w:r>
            <w:r>
              <w:t>月</w:t>
            </w:r>
            <w:r>
              <w:t>8</w:t>
            </w:r>
            <w:r>
              <w:t>日</w:t>
            </w:r>
            <w:r>
              <w:t>-2019</w:t>
            </w:r>
            <w:r>
              <w:t>年</w:t>
            </w:r>
            <w:r>
              <w:t>3</w:t>
            </w:r>
            <w:r>
              <w:t>月</w:t>
            </w:r>
            <w:r>
              <w:t>11</w:t>
            </w:r>
            <w:r>
              <w:t>日</w:t>
            </w:r>
            <w:r>
              <w:t>)</w:t>
            </w:r>
            <w:r>
              <w:t>的基金经理。现任博时岁岁增利一年定期开放债券型证券投资基金</w:t>
            </w:r>
            <w:r>
              <w:t>(2016</w:t>
            </w:r>
            <w:r>
              <w:t>年</w:t>
            </w:r>
            <w:r>
              <w:t>12</w:t>
            </w:r>
            <w:r>
              <w:t>月</w:t>
            </w:r>
            <w:r>
              <w:t>15</w:t>
            </w:r>
            <w:r>
              <w:t>日</w:t>
            </w:r>
            <w:proofErr w:type="gramStart"/>
            <w:r>
              <w:t>—</w:t>
            </w:r>
            <w:r>
              <w:t>至今</w:t>
            </w:r>
            <w:proofErr w:type="gramEnd"/>
            <w:r>
              <w:t>)</w:t>
            </w:r>
            <w:r>
              <w:t>、博时保证金实时交易型货币市场基金</w:t>
            </w:r>
            <w:r>
              <w:t>(2017</w:t>
            </w:r>
            <w:r>
              <w:t>年</w:t>
            </w:r>
            <w:r>
              <w:t>4</w:t>
            </w:r>
            <w:r>
              <w:t>月</w:t>
            </w:r>
            <w:r>
              <w:t>26</w:t>
            </w:r>
            <w:r>
              <w:t>日</w:t>
            </w:r>
            <w:proofErr w:type="gramStart"/>
            <w:r>
              <w:t>—</w:t>
            </w:r>
            <w:r>
              <w:t>至今</w:t>
            </w:r>
            <w:proofErr w:type="gramEnd"/>
            <w:r>
              <w:t>)</w:t>
            </w:r>
            <w:r>
              <w:t>、博时天天增利货币市场基金</w:t>
            </w:r>
            <w:r>
              <w:t>(2017</w:t>
            </w:r>
            <w:r>
              <w:t>年</w:t>
            </w:r>
            <w:r>
              <w:t>4</w:t>
            </w:r>
            <w:r>
              <w:t>月</w:t>
            </w:r>
            <w:r>
              <w:t>26</w:t>
            </w:r>
            <w:r>
              <w:t>日</w:t>
            </w:r>
            <w:proofErr w:type="gramStart"/>
            <w:r>
              <w:t>—</w:t>
            </w:r>
            <w:r>
              <w:t>至今</w:t>
            </w:r>
            <w:proofErr w:type="gramEnd"/>
            <w:r>
              <w:t>)</w:t>
            </w:r>
            <w:r>
              <w:t>、博时兴荣货币市场基金</w:t>
            </w:r>
            <w:r>
              <w:t>(2018</w:t>
            </w:r>
            <w:r>
              <w:t>年</w:t>
            </w:r>
            <w:r>
              <w:t>3</w:t>
            </w:r>
            <w:r>
              <w:t>月</w:t>
            </w:r>
            <w:r>
              <w:t>19</w:t>
            </w:r>
            <w:r>
              <w:t>日</w:t>
            </w:r>
            <w:proofErr w:type="gramStart"/>
            <w:r>
              <w:t>—</w:t>
            </w:r>
            <w:r>
              <w:t>至今</w:t>
            </w:r>
            <w:proofErr w:type="gramEnd"/>
            <w:r>
              <w:t>)</w:t>
            </w:r>
            <w:r>
              <w:t>、博时</w:t>
            </w:r>
            <w:proofErr w:type="gramStart"/>
            <w:r>
              <w:t>富业纯债</w:t>
            </w:r>
            <w:proofErr w:type="gramEnd"/>
            <w:r>
              <w:t>3</w:t>
            </w:r>
            <w:r>
              <w:t>个月定期开放债券型发起式证券投资基金</w:t>
            </w:r>
            <w:r>
              <w:t>(2018</w:t>
            </w:r>
            <w:r>
              <w:t>年</w:t>
            </w:r>
            <w:r>
              <w:t>7</w:t>
            </w:r>
            <w:r>
              <w:t>月</w:t>
            </w:r>
            <w:r>
              <w:t>2</w:t>
            </w:r>
            <w:r>
              <w:t>日</w:t>
            </w:r>
            <w:proofErr w:type="gramStart"/>
            <w:r>
              <w:t>—</w:t>
            </w:r>
            <w:r>
              <w:t>至今</w:t>
            </w:r>
            <w:proofErr w:type="gramEnd"/>
            <w:r>
              <w:t>)</w:t>
            </w:r>
            <w:r>
              <w:t>、博时合鑫货币市场基金</w:t>
            </w:r>
            <w:r>
              <w:t>(2019</w:t>
            </w:r>
            <w:r>
              <w:t>年</w:t>
            </w:r>
            <w:r>
              <w:t>2</w:t>
            </w:r>
            <w:r>
              <w:t>月</w:t>
            </w:r>
            <w:r>
              <w:t>25</w:t>
            </w:r>
            <w:r>
              <w:t>日</w:t>
            </w:r>
            <w:proofErr w:type="gramStart"/>
            <w:r>
              <w:t>—</w:t>
            </w:r>
            <w:r>
              <w:t>至今</w:t>
            </w:r>
            <w:proofErr w:type="gramEnd"/>
            <w:r>
              <w:t>)</w:t>
            </w:r>
            <w:r>
              <w:t>、博时外服货币市场基金</w:t>
            </w:r>
            <w:r>
              <w:t>(2019</w:t>
            </w:r>
            <w:r>
              <w:t>年</w:t>
            </w:r>
            <w:r>
              <w:t>2</w:t>
            </w:r>
            <w:r>
              <w:t>月</w:t>
            </w:r>
            <w:r>
              <w:t>25</w:t>
            </w:r>
            <w:r>
              <w:t>日</w:t>
            </w:r>
            <w:proofErr w:type="gramStart"/>
            <w:r>
              <w:t>—</w:t>
            </w:r>
            <w:r>
              <w:t>至今</w:t>
            </w:r>
            <w:proofErr w:type="gramEnd"/>
            <w:r>
              <w:t>)</w:t>
            </w:r>
            <w:r>
              <w:t>、博</w:t>
            </w:r>
            <w:proofErr w:type="gramStart"/>
            <w:r>
              <w:t>时合晶货币市场</w:t>
            </w:r>
            <w:proofErr w:type="gramEnd"/>
            <w:r>
              <w:t>基金</w:t>
            </w:r>
            <w:r>
              <w:t>(2019</w:t>
            </w:r>
            <w:r>
              <w:t>年</w:t>
            </w:r>
            <w:r>
              <w:t>2</w:t>
            </w:r>
            <w:r>
              <w:t>月</w:t>
            </w:r>
            <w:r>
              <w:t>25</w:t>
            </w:r>
            <w:r>
              <w:t>日</w:t>
            </w:r>
            <w:proofErr w:type="gramStart"/>
            <w:r>
              <w:t>—</w:t>
            </w:r>
            <w:r>
              <w:t>至今</w:t>
            </w:r>
            <w:proofErr w:type="gramEnd"/>
            <w:r>
              <w:t>)</w:t>
            </w:r>
            <w:r>
              <w:t>、博时兴盛货币市场基金</w:t>
            </w:r>
            <w:r>
              <w:t>(2019</w:t>
            </w:r>
            <w:r>
              <w:t>年</w:t>
            </w:r>
            <w:r>
              <w:t>2</w:t>
            </w:r>
            <w:r>
              <w:t>月</w:t>
            </w:r>
            <w:r>
              <w:t>25</w:t>
            </w:r>
            <w:r>
              <w:t>日</w:t>
            </w:r>
            <w:proofErr w:type="gramStart"/>
            <w:r>
              <w:t>—</w:t>
            </w:r>
            <w:r>
              <w:t>至今</w:t>
            </w:r>
            <w:proofErr w:type="gramEnd"/>
            <w:r>
              <w:t>)</w:t>
            </w:r>
            <w:r>
              <w:t>、博时合利货币市场基金</w:t>
            </w:r>
            <w:r>
              <w:t>(2019</w:t>
            </w:r>
            <w:r>
              <w:t>年</w:t>
            </w:r>
            <w:r>
              <w:t>2</w:t>
            </w:r>
            <w:r>
              <w:t>月</w:t>
            </w:r>
            <w:r>
              <w:t>25</w:t>
            </w:r>
            <w:r>
              <w:t>日</w:t>
            </w:r>
            <w:proofErr w:type="gramStart"/>
            <w:r>
              <w:t>—</w:t>
            </w:r>
            <w:r>
              <w:t>至今</w:t>
            </w:r>
            <w:proofErr w:type="gramEnd"/>
            <w:r>
              <w:t>)</w:t>
            </w:r>
            <w:r>
              <w:t>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w:t>
      </w:r>
      <w:proofErr w:type="gramStart"/>
      <w:r w:rsidRPr="002E5EEF">
        <w:t>基金基金</w:t>
      </w:r>
      <w:proofErr w:type="gramEnd"/>
      <w:r w:rsidRPr="002E5EEF">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321311">
        <w:rPr>
          <w:rFonts w:hint="eastAsia"/>
        </w:rPr>
        <w:t xml:space="preserve"> </w:t>
      </w:r>
      <w:r w:rsidR="00A82627" w:rsidRPr="00420B9E">
        <w:rPr>
          <w:rFonts w:hint="eastAsia"/>
        </w:rPr>
        <w:t>报告期内基金投资策略和运作分析</w:t>
      </w:r>
    </w:p>
    <w:p w:rsidR="00FF5D7F" w:rsidRDefault="00FF5D7F" w:rsidP="00FF5D7F">
      <w:pPr>
        <w:pStyle w:val="new0"/>
      </w:pPr>
      <w:r>
        <w:t>2019年2季度，债券市场利率呈现倒V形走势，以十年国开债中债估值收益率为例，3月末为3.58%，随后上行30bp到4月下旬的3.88%，之后缓慢下行27bp到6月末的3.61%。在一季度经济数据和金融</w:t>
      </w:r>
      <w:proofErr w:type="gramStart"/>
      <w:r>
        <w:t>数据超</w:t>
      </w:r>
      <w:proofErr w:type="gramEnd"/>
      <w:r>
        <w:t>预期的背景下，4月货币政策边际收紧，带动债券市场利率上行。而5月份由于中美贸易谈判加低于预期加大中央和市场对经济基本面的下行压力的担忧，再叠加5月下旬市场发生的一些事件，货币政策边际放松，政策面叠加基本面利好带动利率逐步下行。二季度信用债表现好于利率债，二季度中债</w:t>
      </w:r>
      <w:proofErr w:type="gramStart"/>
      <w:r>
        <w:t>信用债总财富</w:t>
      </w:r>
      <w:proofErr w:type="gramEnd"/>
      <w:r>
        <w:t>指数上涨0.98%，中</w:t>
      </w:r>
      <w:proofErr w:type="gramStart"/>
      <w:r>
        <w:t>债金融债总</w:t>
      </w:r>
      <w:proofErr w:type="gramEnd"/>
      <w:r>
        <w:t>财富指数上涨0.88%。</w:t>
      </w:r>
    </w:p>
    <w:p w:rsidR="00FF5D7F" w:rsidRDefault="00FF5D7F" w:rsidP="00FF5D7F">
      <w:pPr>
        <w:pStyle w:val="new0"/>
      </w:pPr>
      <w:r>
        <w:t>二季度，本基金保持</w:t>
      </w:r>
      <w:proofErr w:type="gramStart"/>
      <w:r>
        <w:t>适度久期和</w:t>
      </w:r>
      <w:proofErr w:type="gramEnd"/>
      <w:r>
        <w:t>中等杠杆的操作。</w:t>
      </w:r>
    </w:p>
    <w:p w:rsidR="00FF5D7F" w:rsidRDefault="00FF5D7F" w:rsidP="00FF5D7F">
      <w:pPr>
        <w:pStyle w:val="new0"/>
      </w:pPr>
      <w:r>
        <w:t>展望后市，海外基本面利好债券市场，美国和欧洲的经济数据走软。美联储货币政策态度的转鸽，降息预期增强，以及近期全球主要经济体长</w:t>
      </w:r>
      <w:proofErr w:type="gramStart"/>
      <w:r>
        <w:t>端利率</w:t>
      </w:r>
      <w:proofErr w:type="gramEnd"/>
      <w:r>
        <w:t>的大幅下行，隐含了经济衰退的预期和海外货币政策的进一步宽松。国内方面，中美摩擦应该是长期的因素，国内基本面下行压力仍较大，目前央行货币政策对呵护市场，流动性整体宽裕，再加上CPI上行压力会在三季度大幅减弱，海外市场、国内基本面和政策面在三季度均对债券市场利好，预计三季度债券市场会有较好的表现。主要风险点在于，中美摩擦缓和，国内基本面下行可控央行政策保持定力，后续需要密切关注央行的操作和表态。</w:t>
      </w:r>
    </w:p>
    <w:p w:rsidR="00FF5D7F" w:rsidRPr="002E5EEF" w:rsidRDefault="00FF5D7F" w:rsidP="00FF5D7F">
      <w:pPr>
        <w:pStyle w:val="new0"/>
      </w:pPr>
      <w:r w:rsidRPr="002E5EEF">
        <w:t>本组合遵循</w:t>
      </w:r>
      <w:proofErr w:type="gramStart"/>
      <w:r w:rsidRPr="002E5EEF">
        <w:t>定开债的</w:t>
      </w:r>
      <w:proofErr w:type="gramEnd"/>
      <w:r w:rsidRPr="002E5EEF">
        <w:t>投资理念，投资思路上保持谨慎乐观，维持中高评级</w:t>
      </w:r>
      <w:proofErr w:type="gramStart"/>
      <w:r w:rsidRPr="002E5EEF">
        <w:t>中等久期</w:t>
      </w:r>
      <w:proofErr w:type="gramEnd"/>
      <w:r w:rsidRPr="002E5EEF">
        <w:t>信用债配置，在流动性较为宽松的环境下，合理利用杠杆，适度增加信用债配置，提高票息保护，同时灵活把握市场机会获取利率债波段操作收益。精选个</w:t>
      </w:r>
      <w:proofErr w:type="gramStart"/>
      <w:r w:rsidRPr="002E5EEF">
        <w:t>券</w:t>
      </w:r>
      <w:proofErr w:type="gramEnd"/>
      <w:r w:rsidRPr="002E5EEF">
        <w:t>严控信用风险，积极应对利率波动，合理控制组合回撤。</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截至2019年06月30日，本</w:t>
      </w:r>
      <w:proofErr w:type="gramStart"/>
      <w:r w:rsidRPr="002E5EEF">
        <w:t>基金基金</w:t>
      </w:r>
      <w:proofErr w:type="gramEnd"/>
      <w:r w:rsidRPr="002E5EEF">
        <w:t>份额净值为1.060元，份额累计净值为1.409元。报告期内，本</w:t>
      </w:r>
      <w:proofErr w:type="gramStart"/>
      <w:r w:rsidRPr="002E5EEF">
        <w:t>基金基金</w:t>
      </w:r>
      <w:proofErr w:type="gramEnd"/>
      <w:r w:rsidRPr="002E5EEF">
        <w:t>份额净值增长率为0.86%，同期业绩基准增长率0.41%。</w:t>
      </w:r>
    </w:p>
    <w:p w:rsidR="00A04F76" w:rsidRPr="00447847" w:rsidRDefault="006360DC" w:rsidP="00CA6AE6">
      <w:pPr>
        <w:pStyle w:val="xx"/>
      </w:pPr>
      <w:r w:rsidRPr="00447847">
        <w:t>4</w:t>
      </w:r>
      <w:r w:rsidRPr="00447847">
        <w:rPr>
          <w:rFonts w:hint="eastAsia"/>
        </w:rPr>
        <w:t>.6</w:t>
      </w:r>
      <w:r w:rsidR="00321311">
        <w:rPr>
          <w:rFonts w:hint="eastAsia"/>
        </w:rPr>
        <w:t xml:space="preserve"> </w:t>
      </w:r>
      <w:r w:rsidR="00A04F76" w:rsidRPr="00447847">
        <w:rPr>
          <w:rFonts w:hint="eastAsia"/>
        </w:rPr>
        <w:t>报告期内基金持有人数或基金资产净值预警说明</w:t>
      </w:r>
    </w:p>
    <w:p w:rsidR="00A04F76" w:rsidRPr="002E5EEF" w:rsidRDefault="00A04F76" w:rsidP="00CA6AE6">
      <w:pPr>
        <w:pStyle w:val="new0"/>
      </w:pPr>
      <w:r w:rsidRPr="002E5EEF">
        <w:t>无。</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t xml:space="preserve">  </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Layout w:type="fixed"/>
        <w:tblLook w:val="04A0" w:firstRow="1" w:lastRow="0" w:firstColumn="1" w:lastColumn="0" w:noHBand="0" w:noVBand="1"/>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FF5EBB">
            <w:pPr>
              <w:pStyle w:val="af9"/>
              <w:jc w:val="center"/>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FF5EBB">
            <w:pPr>
              <w:pStyle w:val="af9"/>
              <w:jc w:val="center"/>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FF5EBB">
            <w:pPr>
              <w:pStyle w:val="af9"/>
              <w:jc w:val="center"/>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0C6ABD" w:rsidRPr="002E5EEF" w:rsidTr="00D50E87">
        <w:trPr>
          <w:jc w:val="center"/>
        </w:trPr>
        <w:tc>
          <w:tcPr>
            <w:tcW w:w="717" w:type="dxa"/>
            <w:vAlign w:val="center"/>
          </w:tcPr>
          <w:p w:rsidR="000C6ABD" w:rsidRDefault="000C6ABD" w:rsidP="00FF5EBB">
            <w:pPr>
              <w:pStyle w:val="af9"/>
              <w:jc w:val="center"/>
            </w:pPr>
            <w:r>
              <w:t>2</w:t>
            </w:r>
          </w:p>
        </w:tc>
        <w:tc>
          <w:tcPr>
            <w:tcW w:w="2126" w:type="dxa"/>
            <w:vAlign w:val="center"/>
          </w:tcPr>
          <w:p w:rsidR="000C6ABD" w:rsidRDefault="000C6ABD" w:rsidP="000C6ABD">
            <w:pPr>
              <w:pStyle w:val="af9"/>
            </w:pPr>
            <w:r>
              <w:rPr>
                <w:rFonts w:hint="eastAsia"/>
              </w:rPr>
              <w:t>基金投资</w:t>
            </w:r>
          </w:p>
        </w:tc>
        <w:tc>
          <w:tcPr>
            <w:tcW w:w="3828" w:type="dxa"/>
            <w:vAlign w:val="center"/>
          </w:tcPr>
          <w:p w:rsidR="000C6ABD" w:rsidRDefault="000C6ABD" w:rsidP="000C6ABD">
            <w:pPr>
              <w:pStyle w:val="af9"/>
              <w:jc w:val="right"/>
              <w:rPr>
                <w:rFonts w:cs="宋体"/>
              </w:rPr>
            </w:pPr>
            <w:r>
              <w:rPr>
                <w:rFonts w:cs="宋体"/>
              </w:rPr>
              <w:t>-</w:t>
            </w:r>
          </w:p>
        </w:tc>
        <w:tc>
          <w:tcPr>
            <w:tcW w:w="2414" w:type="dxa"/>
            <w:vAlign w:val="center"/>
          </w:tcPr>
          <w:p w:rsidR="000C6ABD" w:rsidRDefault="000C6ABD" w:rsidP="000C6ABD">
            <w:pPr>
              <w:pStyle w:val="af9"/>
              <w:jc w:val="right"/>
              <w:rPr>
                <w:rFonts w:cs="宋体"/>
              </w:rPr>
            </w:pPr>
            <w:r>
              <w:rPr>
                <w:rFonts w:cs="宋体"/>
              </w:rPr>
              <w:t>-</w:t>
            </w:r>
          </w:p>
        </w:tc>
      </w:tr>
      <w:tr w:rsidR="00220C32" w:rsidRPr="002E5EEF" w:rsidTr="00D50E87">
        <w:trPr>
          <w:jc w:val="center"/>
        </w:trPr>
        <w:tc>
          <w:tcPr>
            <w:tcW w:w="717" w:type="dxa"/>
            <w:vAlign w:val="center"/>
          </w:tcPr>
          <w:p w:rsidR="00853140" w:rsidRPr="002E5EEF" w:rsidRDefault="000C6ABD" w:rsidP="00FF5EBB">
            <w:pPr>
              <w:pStyle w:val="af9"/>
              <w:jc w:val="center"/>
            </w:pPr>
            <w:r>
              <w:t>3</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118,570,900.00</w:t>
            </w:r>
          </w:p>
        </w:tc>
        <w:tc>
          <w:tcPr>
            <w:tcW w:w="2414" w:type="dxa"/>
            <w:vAlign w:val="center"/>
          </w:tcPr>
          <w:p w:rsidR="00853140" w:rsidRPr="002E5EEF" w:rsidRDefault="001675CD" w:rsidP="008F1859">
            <w:pPr>
              <w:pStyle w:val="af9"/>
              <w:jc w:val="right"/>
              <w:rPr>
                <w:rFonts w:cs="宋体"/>
              </w:rPr>
            </w:pPr>
            <w:r w:rsidRPr="002E5EEF">
              <w:rPr>
                <w:rFonts w:cs="宋体" w:hint="eastAsia"/>
              </w:rPr>
              <w:t>90.74</w:t>
            </w:r>
          </w:p>
        </w:tc>
      </w:tr>
      <w:tr w:rsidR="00220C32" w:rsidRPr="002E5EEF" w:rsidTr="00D50E87">
        <w:trPr>
          <w:jc w:val="center"/>
        </w:trPr>
        <w:tc>
          <w:tcPr>
            <w:tcW w:w="717" w:type="dxa"/>
            <w:vAlign w:val="center"/>
          </w:tcPr>
          <w:p w:rsidR="00853140" w:rsidRPr="002E5EEF" w:rsidRDefault="00853140" w:rsidP="00FF5EBB">
            <w:pPr>
              <w:pStyle w:val="af9"/>
              <w:jc w:val="center"/>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108,495,400.00</w:t>
            </w:r>
          </w:p>
        </w:tc>
        <w:tc>
          <w:tcPr>
            <w:tcW w:w="2414" w:type="dxa"/>
            <w:vAlign w:val="center"/>
          </w:tcPr>
          <w:p w:rsidR="00853140" w:rsidRPr="002E5EEF" w:rsidRDefault="001675CD" w:rsidP="008F1859">
            <w:pPr>
              <w:pStyle w:val="af9"/>
              <w:jc w:val="right"/>
              <w:rPr>
                <w:rFonts w:cs="宋体"/>
              </w:rPr>
            </w:pPr>
            <w:r w:rsidRPr="002E5EEF">
              <w:rPr>
                <w:rFonts w:cs="宋体" w:hint="eastAsia"/>
              </w:rPr>
              <w:t>83.03</w:t>
            </w:r>
          </w:p>
        </w:tc>
      </w:tr>
      <w:tr w:rsidR="00220C32" w:rsidRPr="002E5EEF" w:rsidTr="00D50E87">
        <w:trPr>
          <w:jc w:val="center"/>
        </w:trPr>
        <w:tc>
          <w:tcPr>
            <w:tcW w:w="717" w:type="dxa"/>
            <w:vAlign w:val="center"/>
          </w:tcPr>
          <w:p w:rsidR="00853140" w:rsidRPr="002E5EEF" w:rsidRDefault="00853140" w:rsidP="00FF5EBB">
            <w:pPr>
              <w:pStyle w:val="af9"/>
              <w:jc w:val="center"/>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10,075,500.00</w:t>
            </w:r>
          </w:p>
        </w:tc>
        <w:tc>
          <w:tcPr>
            <w:tcW w:w="2414" w:type="dxa"/>
            <w:vAlign w:val="center"/>
          </w:tcPr>
          <w:p w:rsidR="00853140" w:rsidRPr="002E5EEF" w:rsidRDefault="001675CD" w:rsidP="008F1859">
            <w:pPr>
              <w:pStyle w:val="af9"/>
              <w:jc w:val="right"/>
              <w:rPr>
                <w:rFonts w:cs="宋体"/>
              </w:rPr>
            </w:pPr>
            <w:r w:rsidRPr="002E5EEF">
              <w:rPr>
                <w:rFonts w:cs="宋体" w:hint="eastAsia"/>
              </w:rPr>
              <w:t>7.71</w:t>
            </w:r>
          </w:p>
        </w:tc>
      </w:tr>
      <w:tr w:rsidR="00220C32" w:rsidRPr="002E5EEF" w:rsidTr="00D50E87">
        <w:trPr>
          <w:jc w:val="center"/>
        </w:trPr>
        <w:tc>
          <w:tcPr>
            <w:tcW w:w="717" w:type="dxa"/>
          </w:tcPr>
          <w:p w:rsidR="001D63BB" w:rsidRPr="002E5EEF" w:rsidRDefault="000C6ABD" w:rsidP="00FF5EBB">
            <w:pPr>
              <w:pStyle w:val="af9"/>
              <w:jc w:val="center"/>
              <w:rPr>
                <w:rFonts w:cs="宋体"/>
              </w:rPr>
            </w:pPr>
            <w:r>
              <w:rPr>
                <w:rFonts w:cs="宋体"/>
              </w:rPr>
              <w:t>4</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FF5EBB">
            <w:pPr>
              <w:pStyle w:val="af9"/>
              <w:jc w:val="center"/>
              <w:rPr>
                <w:rFonts w:cs="宋体"/>
              </w:rPr>
            </w:pPr>
            <w:r>
              <w:rPr>
                <w:rFonts w:cs="宋体"/>
              </w:rPr>
              <w:t>5</w:t>
            </w:r>
          </w:p>
        </w:tc>
        <w:tc>
          <w:tcPr>
            <w:tcW w:w="2126" w:type="dxa"/>
            <w:vAlign w:val="center"/>
          </w:tcPr>
          <w:p w:rsidR="001D63BB" w:rsidRPr="002E5EEF" w:rsidRDefault="001D63BB" w:rsidP="008F1859">
            <w:pPr>
              <w:pStyle w:val="af9"/>
              <w:rPr>
                <w:rFonts w:cs="宋体"/>
              </w:rPr>
            </w:pPr>
            <w:r w:rsidRPr="002E5EEF">
              <w:rPr>
                <w:rFonts w:cs="宋体" w:hint="eastAsia"/>
              </w:rPr>
              <w:t>金融衍生</w:t>
            </w:r>
            <w:proofErr w:type="gramStart"/>
            <w:r w:rsidRPr="002E5EEF">
              <w:rPr>
                <w:rFonts w:cs="宋体" w:hint="eastAsia"/>
              </w:rPr>
              <w:t>品投资</w:t>
            </w:r>
            <w:proofErr w:type="gramEnd"/>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FF5EBB">
            <w:pPr>
              <w:pStyle w:val="af9"/>
              <w:jc w:val="center"/>
            </w:pPr>
            <w:r>
              <w:t>6</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FF5EBB">
            <w:pPr>
              <w:pStyle w:val="af9"/>
              <w:jc w:val="center"/>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0C6ABD" w:rsidP="00FF5EBB">
            <w:pPr>
              <w:pStyle w:val="af9"/>
              <w:jc w:val="center"/>
            </w:pPr>
            <w:r>
              <w:t>7</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3,687,308.60</w:t>
            </w:r>
          </w:p>
        </w:tc>
        <w:tc>
          <w:tcPr>
            <w:tcW w:w="2414" w:type="dxa"/>
            <w:vAlign w:val="center"/>
          </w:tcPr>
          <w:p w:rsidR="001D63BB" w:rsidRPr="002E5EEF" w:rsidRDefault="001D63BB" w:rsidP="008F1859">
            <w:pPr>
              <w:pStyle w:val="af9"/>
              <w:jc w:val="right"/>
              <w:rPr>
                <w:rFonts w:cs="宋体"/>
              </w:rPr>
            </w:pPr>
            <w:r w:rsidRPr="002E5EEF">
              <w:rPr>
                <w:rFonts w:cs="宋体" w:hint="eastAsia"/>
              </w:rPr>
              <w:t>2.82</w:t>
            </w:r>
          </w:p>
        </w:tc>
      </w:tr>
      <w:tr w:rsidR="00220C32" w:rsidRPr="002E5EEF" w:rsidTr="00D50E87">
        <w:trPr>
          <w:jc w:val="center"/>
        </w:trPr>
        <w:tc>
          <w:tcPr>
            <w:tcW w:w="717" w:type="dxa"/>
            <w:vAlign w:val="center"/>
          </w:tcPr>
          <w:p w:rsidR="001D63BB" w:rsidRPr="002E5EEF" w:rsidRDefault="001D63BB" w:rsidP="00FF5EBB">
            <w:pPr>
              <w:pStyle w:val="af9"/>
              <w:jc w:val="center"/>
            </w:pPr>
            <w:r w:rsidRPr="002E5EEF">
              <w:t>8</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8,419,394.81</w:t>
            </w:r>
          </w:p>
        </w:tc>
        <w:tc>
          <w:tcPr>
            <w:tcW w:w="2414" w:type="dxa"/>
            <w:vAlign w:val="center"/>
          </w:tcPr>
          <w:p w:rsidR="001D63BB" w:rsidRPr="002E5EEF" w:rsidRDefault="001D63BB" w:rsidP="008F1859">
            <w:pPr>
              <w:pStyle w:val="af9"/>
              <w:jc w:val="right"/>
              <w:rPr>
                <w:rFonts w:cs="宋体"/>
              </w:rPr>
            </w:pPr>
            <w:r w:rsidRPr="002E5EEF">
              <w:rPr>
                <w:rFonts w:cs="宋体" w:hint="eastAsia"/>
              </w:rPr>
              <w:t>6.44</w:t>
            </w:r>
          </w:p>
        </w:tc>
      </w:tr>
      <w:tr w:rsidR="00220C32" w:rsidRPr="002E5EEF" w:rsidTr="00D50E87">
        <w:trPr>
          <w:jc w:val="center"/>
        </w:trPr>
        <w:tc>
          <w:tcPr>
            <w:tcW w:w="717" w:type="dxa"/>
            <w:vAlign w:val="center"/>
          </w:tcPr>
          <w:p w:rsidR="001D63BB" w:rsidRPr="002E5EEF" w:rsidRDefault="001D63BB" w:rsidP="00FF5EBB">
            <w:pPr>
              <w:pStyle w:val="af9"/>
              <w:jc w:val="center"/>
            </w:pPr>
            <w:r w:rsidRPr="002E5EEF">
              <w:t>9</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130,677,603.41</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Pr="00447847" w:rsidRDefault="004061AC" w:rsidP="00CA6AE6">
      <w:pPr>
        <w:pStyle w:val="xx"/>
      </w:pPr>
      <w:r w:rsidRPr="00447847">
        <w:t xml:space="preserve">5.4 </w:t>
      </w:r>
      <w:r w:rsidRPr="00447847">
        <w:rPr>
          <w:rFonts w:hint="eastAsia"/>
        </w:rPr>
        <w:t>报告期末按债券品种分类的债券投资组合</w:t>
      </w:r>
    </w:p>
    <w:tbl>
      <w:tblPr>
        <w:tblStyle w:val="af7"/>
        <w:tblW w:w="9069" w:type="dxa"/>
        <w:jc w:val="center"/>
        <w:tblLayout w:type="fixed"/>
        <w:tblLook w:val="04A0" w:firstRow="1" w:lastRow="0" w:firstColumn="1" w:lastColumn="0" w:noHBand="0" w:noVBand="1"/>
      </w:tblPr>
      <w:tblGrid>
        <w:gridCol w:w="709"/>
        <w:gridCol w:w="2126"/>
        <w:gridCol w:w="3828"/>
        <w:gridCol w:w="2406"/>
      </w:tblGrid>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序号</w:t>
            </w:r>
          </w:p>
        </w:tc>
        <w:tc>
          <w:tcPr>
            <w:tcW w:w="2126" w:type="dxa"/>
            <w:vAlign w:val="center"/>
          </w:tcPr>
          <w:p w:rsidR="00AC592E" w:rsidRPr="002E5EEF" w:rsidRDefault="00AC592E" w:rsidP="008F1859">
            <w:pPr>
              <w:pStyle w:val="af9"/>
            </w:pPr>
            <w:r w:rsidRPr="002E5EEF">
              <w:rPr>
                <w:rFonts w:hint="eastAsia"/>
              </w:rPr>
              <w:t>债券品种</w:t>
            </w:r>
          </w:p>
        </w:tc>
        <w:tc>
          <w:tcPr>
            <w:tcW w:w="3828" w:type="dxa"/>
            <w:vAlign w:val="center"/>
          </w:tcPr>
          <w:p w:rsidR="00AC592E" w:rsidRPr="002E5EEF" w:rsidRDefault="00AC592E" w:rsidP="008F1859">
            <w:pPr>
              <w:pStyle w:val="af9"/>
              <w:jc w:val="center"/>
            </w:pPr>
            <w:r w:rsidRPr="002E5EEF">
              <w:rPr>
                <w:rFonts w:hint="eastAsia"/>
              </w:rPr>
              <w:t>公允价值</w:t>
            </w:r>
            <w:r w:rsidR="00D57B7C" w:rsidRPr="002E5EEF">
              <w:rPr>
                <w:rFonts w:hint="eastAsia"/>
              </w:rPr>
              <w:t>(</w:t>
            </w:r>
            <w:r w:rsidRPr="002E5EEF">
              <w:rPr>
                <w:rFonts w:hint="eastAsia"/>
              </w:rPr>
              <w:t>元</w:t>
            </w:r>
            <w:r w:rsidR="00D57B7C" w:rsidRPr="002E5EEF">
              <w:rPr>
                <w:rFonts w:hint="eastAsia"/>
              </w:rPr>
              <w:t>)</w:t>
            </w:r>
          </w:p>
        </w:tc>
        <w:tc>
          <w:tcPr>
            <w:tcW w:w="2406" w:type="dxa"/>
            <w:vAlign w:val="center"/>
          </w:tcPr>
          <w:p w:rsidR="00AC592E" w:rsidRPr="002E5EEF" w:rsidRDefault="00AC592E"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1</w:t>
            </w:r>
          </w:p>
        </w:tc>
        <w:tc>
          <w:tcPr>
            <w:tcW w:w="2126" w:type="dxa"/>
            <w:vAlign w:val="center"/>
          </w:tcPr>
          <w:p w:rsidR="00AC592E" w:rsidRPr="002E5EEF" w:rsidRDefault="00AC592E" w:rsidP="008F1859">
            <w:pPr>
              <w:pStyle w:val="af9"/>
            </w:pPr>
            <w:r w:rsidRPr="002E5EEF">
              <w:rPr>
                <w:rFonts w:hint="eastAsia"/>
              </w:rPr>
              <w:t>国家债券</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2</w:t>
            </w:r>
          </w:p>
        </w:tc>
        <w:tc>
          <w:tcPr>
            <w:tcW w:w="2126" w:type="dxa"/>
            <w:vAlign w:val="center"/>
          </w:tcPr>
          <w:p w:rsidR="00AC592E" w:rsidRPr="002E5EEF" w:rsidRDefault="00AC592E" w:rsidP="008F1859">
            <w:pPr>
              <w:pStyle w:val="af9"/>
            </w:pPr>
            <w:r w:rsidRPr="002E5EEF">
              <w:rPr>
                <w:rFonts w:hint="eastAsia"/>
              </w:rPr>
              <w:t>央行票据</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3</w:t>
            </w:r>
          </w:p>
        </w:tc>
        <w:tc>
          <w:tcPr>
            <w:tcW w:w="2126" w:type="dxa"/>
            <w:vAlign w:val="center"/>
          </w:tcPr>
          <w:p w:rsidR="00AC592E" w:rsidRPr="002E5EEF" w:rsidRDefault="00AC592E" w:rsidP="008F1859">
            <w:pPr>
              <w:pStyle w:val="af9"/>
            </w:pPr>
            <w:r w:rsidRPr="002E5EEF">
              <w:rPr>
                <w:rFonts w:hint="eastAsia"/>
              </w:rPr>
              <w:t>金融债券</w:t>
            </w:r>
          </w:p>
        </w:tc>
        <w:tc>
          <w:tcPr>
            <w:tcW w:w="3828" w:type="dxa"/>
            <w:vAlign w:val="center"/>
          </w:tcPr>
          <w:p w:rsidR="00AC592E" w:rsidRPr="002E5EEF" w:rsidRDefault="00AC592E" w:rsidP="008F1859">
            <w:pPr>
              <w:pStyle w:val="af9"/>
              <w:jc w:val="right"/>
            </w:pPr>
            <w:r w:rsidRPr="002E5EEF">
              <w:t>3,037,500.00</w:t>
            </w:r>
          </w:p>
        </w:tc>
        <w:tc>
          <w:tcPr>
            <w:tcW w:w="2406" w:type="dxa"/>
            <w:vAlign w:val="center"/>
          </w:tcPr>
          <w:p w:rsidR="00AC592E" w:rsidRPr="002E5EEF" w:rsidRDefault="00AC592E" w:rsidP="008F1859">
            <w:pPr>
              <w:pStyle w:val="af9"/>
              <w:jc w:val="right"/>
            </w:pPr>
            <w:r w:rsidRPr="002E5EEF">
              <w:t>2.92</w:t>
            </w:r>
          </w:p>
        </w:tc>
      </w:tr>
      <w:tr w:rsidR="00220C32" w:rsidRPr="002E5EEF" w:rsidTr="00D50E87">
        <w:trPr>
          <w:jc w:val="center"/>
        </w:trPr>
        <w:tc>
          <w:tcPr>
            <w:tcW w:w="709" w:type="dxa"/>
            <w:vAlign w:val="center"/>
          </w:tcPr>
          <w:p w:rsidR="00AC592E" w:rsidRPr="002E5EEF" w:rsidRDefault="00AC592E" w:rsidP="00FF5EBB">
            <w:pPr>
              <w:pStyle w:val="af9"/>
              <w:jc w:val="center"/>
            </w:pPr>
          </w:p>
        </w:tc>
        <w:tc>
          <w:tcPr>
            <w:tcW w:w="2126" w:type="dxa"/>
            <w:vAlign w:val="center"/>
          </w:tcPr>
          <w:p w:rsidR="00AC592E" w:rsidRPr="002E5EEF" w:rsidRDefault="00AC592E" w:rsidP="008F1859">
            <w:pPr>
              <w:pStyle w:val="af9"/>
            </w:pPr>
            <w:r w:rsidRPr="002E5EEF">
              <w:rPr>
                <w:rFonts w:hint="eastAsia"/>
              </w:rPr>
              <w:t>其中：政策性金融债</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4</w:t>
            </w:r>
          </w:p>
        </w:tc>
        <w:tc>
          <w:tcPr>
            <w:tcW w:w="2126" w:type="dxa"/>
            <w:vAlign w:val="center"/>
          </w:tcPr>
          <w:p w:rsidR="00AC592E" w:rsidRPr="002E5EEF" w:rsidRDefault="00AC592E" w:rsidP="008F1859">
            <w:pPr>
              <w:pStyle w:val="af9"/>
            </w:pPr>
            <w:r w:rsidRPr="002E5EEF">
              <w:rPr>
                <w:rFonts w:hint="eastAsia"/>
              </w:rPr>
              <w:t>企业债券</w:t>
            </w:r>
          </w:p>
        </w:tc>
        <w:tc>
          <w:tcPr>
            <w:tcW w:w="3828" w:type="dxa"/>
            <w:vAlign w:val="center"/>
          </w:tcPr>
          <w:p w:rsidR="00AC592E" w:rsidRPr="002E5EEF" w:rsidRDefault="00AC592E" w:rsidP="008F1859">
            <w:pPr>
              <w:pStyle w:val="af9"/>
              <w:jc w:val="right"/>
            </w:pPr>
            <w:r w:rsidRPr="002E5EEF">
              <w:t>79,977,900.00</w:t>
            </w:r>
          </w:p>
        </w:tc>
        <w:tc>
          <w:tcPr>
            <w:tcW w:w="2406" w:type="dxa"/>
            <w:vAlign w:val="center"/>
          </w:tcPr>
          <w:p w:rsidR="00AC592E" w:rsidRPr="002E5EEF" w:rsidRDefault="00AC592E" w:rsidP="008F1859">
            <w:pPr>
              <w:pStyle w:val="af9"/>
              <w:jc w:val="right"/>
            </w:pPr>
            <w:r w:rsidRPr="002E5EEF">
              <w:t>76.76</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rPr>
                <w:rFonts w:hint="eastAsia"/>
              </w:rPr>
              <w:t>5</w:t>
            </w:r>
          </w:p>
        </w:tc>
        <w:tc>
          <w:tcPr>
            <w:tcW w:w="2126" w:type="dxa"/>
            <w:vAlign w:val="center"/>
          </w:tcPr>
          <w:p w:rsidR="00AC592E" w:rsidRPr="002E5EEF" w:rsidRDefault="00AC592E" w:rsidP="008F1859">
            <w:pPr>
              <w:pStyle w:val="af9"/>
            </w:pPr>
            <w:r w:rsidRPr="002E5EEF">
              <w:rPr>
                <w:rFonts w:hint="eastAsia"/>
              </w:rPr>
              <w:t>企业短期融资</w:t>
            </w:r>
            <w:proofErr w:type="gramStart"/>
            <w:r w:rsidR="00963F40" w:rsidRPr="002E5EEF">
              <w:rPr>
                <w:rFonts w:hint="eastAsia"/>
              </w:rPr>
              <w:t>券</w:t>
            </w:r>
            <w:proofErr w:type="gramEnd"/>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FB41D3" w:rsidRPr="002E5EEF" w:rsidRDefault="00FB41D3" w:rsidP="00FF5EBB">
            <w:pPr>
              <w:pStyle w:val="af9"/>
              <w:jc w:val="center"/>
            </w:pPr>
            <w:r w:rsidRPr="002E5EEF">
              <w:rPr>
                <w:rFonts w:hint="eastAsia"/>
              </w:rPr>
              <w:t>6</w:t>
            </w:r>
          </w:p>
        </w:tc>
        <w:tc>
          <w:tcPr>
            <w:tcW w:w="2126" w:type="dxa"/>
            <w:vAlign w:val="center"/>
          </w:tcPr>
          <w:p w:rsidR="00FB41D3" w:rsidRPr="002E5EEF" w:rsidRDefault="00FB41D3" w:rsidP="008F1859">
            <w:pPr>
              <w:pStyle w:val="af9"/>
            </w:pPr>
            <w:r w:rsidRPr="002E5EEF">
              <w:rPr>
                <w:rFonts w:hint="eastAsia"/>
              </w:rPr>
              <w:t>中期票据</w:t>
            </w:r>
          </w:p>
        </w:tc>
        <w:tc>
          <w:tcPr>
            <w:tcW w:w="3828" w:type="dxa"/>
            <w:vAlign w:val="center"/>
          </w:tcPr>
          <w:p w:rsidR="00FB41D3" w:rsidRPr="002E5EEF" w:rsidRDefault="00FB41D3" w:rsidP="008F1859">
            <w:pPr>
              <w:pStyle w:val="af9"/>
              <w:jc w:val="right"/>
            </w:pPr>
            <w:r w:rsidRPr="002E5EEF">
              <w:rPr>
                <w:rFonts w:hint="eastAsia"/>
              </w:rPr>
              <w:t>25,480,000.00</w:t>
            </w:r>
          </w:p>
        </w:tc>
        <w:tc>
          <w:tcPr>
            <w:tcW w:w="2406" w:type="dxa"/>
            <w:vAlign w:val="center"/>
          </w:tcPr>
          <w:p w:rsidR="00FB41D3" w:rsidRPr="002E5EEF" w:rsidRDefault="00FB41D3" w:rsidP="008F1859">
            <w:pPr>
              <w:pStyle w:val="af9"/>
              <w:jc w:val="right"/>
            </w:pPr>
            <w:r w:rsidRPr="002E5EEF">
              <w:rPr>
                <w:rFonts w:hint="eastAsia"/>
              </w:rPr>
              <w:t>24.46</w:t>
            </w:r>
          </w:p>
        </w:tc>
      </w:tr>
      <w:tr w:rsidR="00220C32" w:rsidRPr="002E5EEF" w:rsidTr="00D50E87">
        <w:trPr>
          <w:jc w:val="center"/>
        </w:trPr>
        <w:tc>
          <w:tcPr>
            <w:tcW w:w="709" w:type="dxa"/>
            <w:vAlign w:val="center"/>
          </w:tcPr>
          <w:p w:rsidR="00AC592E" w:rsidRPr="002E5EEF" w:rsidRDefault="00FB41D3" w:rsidP="00FF5EBB">
            <w:pPr>
              <w:pStyle w:val="af9"/>
              <w:jc w:val="center"/>
            </w:pPr>
            <w:r w:rsidRPr="002E5EEF">
              <w:rPr>
                <w:rFonts w:hint="eastAsia"/>
              </w:rPr>
              <w:t>7</w:t>
            </w:r>
          </w:p>
        </w:tc>
        <w:tc>
          <w:tcPr>
            <w:tcW w:w="2126" w:type="dxa"/>
            <w:vAlign w:val="center"/>
          </w:tcPr>
          <w:p w:rsidR="00AC592E" w:rsidRPr="002E5EEF" w:rsidRDefault="00AC592E" w:rsidP="008F1859">
            <w:pPr>
              <w:pStyle w:val="af9"/>
            </w:pPr>
            <w:r w:rsidRPr="002E5EEF">
              <w:rPr>
                <w:rFonts w:hint="eastAsia"/>
              </w:rPr>
              <w:t>可转债</w:t>
            </w:r>
            <w:r w:rsidR="005F4AFA" w:rsidRPr="00F21BD4">
              <w:rPr>
                <w:rFonts w:hint="eastAsia"/>
              </w:rPr>
              <w:t>（可交换债）</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C14450" w:rsidRPr="00C14450" w:rsidTr="00D50E87">
        <w:trPr>
          <w:jc w:val="center"/>
        </w:trPr>
        <w:tc>
          <w:tcPr>
            <w:tcW w:w="709" w:type="dxa"/>
            <w:vAlign w:val="center"/>
          </w:tcPr>
          <w:p w:rsidR="00C14450" w:rsidRPr="00C14450" w:rsidRDefault="00C14450" w:rsidP="00FF5EBB">
            <w:pPr>
              <w:pStyle w:val="af9"/>
              <w:jc w:val="center"/>
            </w:pPr>
            <w:r w:rsidRPr="00C14450">
              <w:rPr>
                <w:rFonts w:hint="eastAsia"/>
              </w:rPr>
              <w:t>8</w:t>
            </w:r>
          </w:p>
        </w:tc>
        <w:tc>
          <w:tcPr>
            <w:tcW w:w="2126" w:type="dxa"/>
            <w:vAlign w:val="center"/>
          </w:tcPr>
          <w:p w:rsidR="00C14450" w:rsidRPr="00C14450" w:rsidRDefault="00C14450" w:rsidP="008F1859">
            <w:pPr>
              <w:pStyle w:val="af9"/>
            </w:pPr>
            <w:r w:rsidRPr="00C14450">
              <w:rPr>
                <w:rFonts w:hint="eastAsia"/>
              </w:rPr>
              <w:t>同业存单</w:t>
            </w:r>
          </w:p>
        </w:tc>
        <w:tc>
          <w:tcPr>
            <w:tcW w:w="3828" w:type="dxa"/>
            <w:vAlign w:val="center"/>
          </w:tcPr>
          <w:p w:rsidR="00C14450" w:rsidRPr="00C14450" w:rsidRDefault="00C14450" w:rsidP="008F1859">
            <w:pPr>
              <w:pStyle w:val="af9"/>
              <w:jc w:val="right"/>
            </w:pPr>
            <w:r w:rsidRPr="00C14450">
              <w:rPr>
                <w:rFonts w:hint="eastAsia"/>
              </w:rPr>
              <w:t>-</w:t>
            </w:r>
          </w:p>
        </w:tc>
        <w:tc>
          <w:tcPr>
            <w:tcW w:w="2406" w:type="dxa"/>
            <w:vAlign w:val="center"/>
          </w:tcPr>
          <w:p w:rsidR="00C14450" w:rsidRPr="00C14450" w:rsidRDefault="00C14450" w:rsidP="008F1859">
            <w:pPr>
              <w:pStyle w:val="af9"/>
              <w:jc w:val="right"/>
            </w:pPr>
            <w:r w:rsidRPr="00C14450">
              <w:rPr>
                <w:rFonts w:hint="eastAsia"/>
              </w:rPr>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t>9</w:t>
            </w:r>
          </w:p>
        </w:tc>
        <w:tc>
          <w:tcPr>
            <w:tcW w:w="2126" w:type="dxa"/>
            <w:vAlign w:val="center"/>
          </w:tcPr>
          <w:p w:rsidR="00AC592E" w:rsidRPr="002E5EEF" w:rsidRDefault="00AC592E" w:rsidP="008F1859">
            <w:pPr>
              <w:pStyle w:val="af9"/>
            </w:pPr>
            <w:r w:rsidRPr="002E5EEF">
              <w:rPr>
                <w:rFonts w:hint="eastAsia"/>
              </w:rPr>
              <w:t>其他</w:t>
            </w:r>
          </w:p>
        </w:tc>
        <w:tc>
          <w:tcPr>
            <w:tcW w:w="3828" w:type="dxa"/>
            <w:vAlign w:val="center"/>
          </w:tcPr>
          <w:p w:rsidR="00AC592E" w:rsidRPr="002E5EEF" w:rsidRDefault="00AC592E" w:rsidP="008F1859">
            <w:pPr>
              <w:pStyle w:val="af9"/>
              <w:jc w:val="right"/>
            </w:pPr>
            <w:r w:rsidRPr="002E5EEF">
              <w:t>-</w:t>
            </w:r>
          </w:p>
        </w:tc>
        <w:tc>
          <w:tcPr>
            <w:tcW w:w="2406" w:type="dxa"/>
            <w:vAlign w:val="center"/>
          </w:tcPr>
          <w:p w:rsidR="00AC592E" w:rsidRPr="002E5EEF" w:rsidRDefault="00AC592E" w:rsidP="008F1859">
            <w:pPr>
              <w:pStyle w:val="af9"/>
              <w:jc w:val="right"/>
            </w:pPr>
            <w:r w:rsidRPr="002E5EEF">
              <w:t>-</w:t>
            </w:r>
          </w:p>
        </w:tc>
      </w:tr>
      <w:tr w:rsidR="00220C32" w:rsidRPr="002E5EEF" w:rsidTr="00D50E87">
        <w:trPr>
          <w:jc w:val="center"/>
        </w:trPr>
        <w:tc>
          <w:tcPr>
            <w:tcW w:w="709" w:type="dxa"/>
            <w:vAlign w:val="center"/>
          </w:tcPr>
          <w:p w:rsidR="00AC592E" w:rsidRPr="002E5EEF" w:rsidRDefault="00AC592E" w:rsidP="00FF5EBB">
            <w:pPr>
              <w:pStyle w:val="af9"/>
              <w:jc w:val="center"/>
            </w:pPr>
            <w:r w:rsidRPr="002E5EEF">
              <w:t>10</w:t>
            </w:r>
          </w:p>
        </w:tc>
        <w:tc>
          <w:tcPr>
            <w:tcW w:w="2126" w:type="dxa"/>
            <w:vAlign w:val="center"/>
          </w:tcPr>
          <w:p w:rsidR="00AC592E" w:rsidRPr="002E5EEF" w:rsidRDefault="00AC592E" w:rsidP="008F1859">
            <w:pPr>
              <w:pStyle w:val="af9"/>
            </w:pPr>
            <w:r w:rsidRPr="002E5EEF">
              <w:rPr>
                <w:rFonts w:hint="eastAsia"/>
              </w:rPr>
              <w:t>合计</w:t>
            </w:r>
          </w:p>
        </w:tc>
        <w:tc>
          <w:tcPr>
            <w:tcW w:w="3828" w:type="dxa"/>
            <w:vAlign w:val="center"/>
          </w:tcPr>
          <w:p w:rsidR="00AC592E" w:rsidRPr="002E5EEF" w:rsidRDefault="00AC592E" w:rsidP="008F1859">
            <w:pPr>
              <w:pStyle w:val="af9"/>
              <w:jc w:val="right"/>
            </w:pPr>
            <w:r w:rsidRPr="002E5EEF">
              <w:t>108,495,400.00</w:t>
            </w:r>
          </w:p>
        </w:tc>
        <w:tc>
          <w:tcPr>
            <w:tcW w:w="2406" w:type="dxa"/>
            <w:vAlign w:val="center"/>
          </w:tcPr>
          <w:p w:rsidR="00AC592E" w:rsidRPr="002E5EEF" w:rsidRDefault="00AC592E" w:rsidP="008F1859">
            <w:pPr>
              <w:pStyle w:val="af9"/>
              <w:jc w:val="right"/>
            </w:pPr>
            <w:r w:rsidRPr="002E5EEF">
              <w:t>104.13</w:t>
            </w:r>
          </w:p>
        </w:tc>
      </w:tr>
    </w:tbl>
    <w:p w:rsidR="004061AC" w:rsidRPr="00447847"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tbl>
      <w:tblPr>
        <w:tblStyle w:val="af7"/>
        <w:tblW w:w="0" w:type="auto"/>
        <w:tblInd w:w="108" w:type="dxa"/>
        <w:tblLayout w:type="fixed"/>
        <w:tblLook w:val="04A0" w:firstRow="1" w:lastRow="0" w:firstColumn="1" w:lastColumn="0" w:noHBand="0" w:noVBand="1"/>
      </w:tblPr>
      <w:tblGrid>
        <w:gridCol w:w="709"/>
        <w:gridCol w:w="1418"/>
        <w:gridCol w:w="2126"/>
        <w:gridCol w:w="1276"/>
        <w:gridCol w:w="1984"/>
        <w:gridCol w:w="1559"/>
      </w:tblGrid>
      <w:tr w:rsidR="00220C32" w:rsidRPr="002E5EEF" w:rsidTr="00FF5EBB">
        <w:tc>
          <w:tcPr>
            <w:tcW w:w="709" w:type="dxa"/>
            <w:vAlign w:val="center"/>
          </w:tcPr>
          <w:p w:rsidR="003E62FB" w:rsidRPr="002E5EEF" w:rsidRDefault="003E62FB" w:rsidP="00FF5EBB">
            <w:pPr>
              <w:pStyle w:val="af9"/>
              <w:jc w:val="center"/>
            </w:pPr>
            <w:r w:rsidRPr="002E5EEF">
              <w:rPr>
                <w:rFonts w:hint="eastAsia"/>
              </w:rPr>
              <w:t>序号</w:t>
            </w:r>
          </w:p>
        </w:tc>
        <w:tc>
          <w:tcPr>
            <w:tcW w:w="1418" w:type="dxa"/>
            <w:vAlign w:val="center"/>
          </w:tcPr>
          <w:p w:rsidR="003E62FB" w:rsidRPr="002E5EEF" w:rsidRDefault="003E62FB" w:rsidP="008F1859">
            <w:pPr>
              <w:pStyle w:val="af9"/>
              <w:jc w:val="center"/>
            </w:pPr>
            <w:r w:rsidRPr="002E5EEF">
              <w:rPr>
                <w:rFonts w:hint="eastAsia"/>
              </w:rPr>
              <w:t>债券代码</w:t>
            </w:r>
          </w:p>
        </w:tc>
        <w:tc>
          <w:tcPr>
            <w:tcW w:w="2126" w:type="dxa"/>
            <w:vAlign w:val="center"/>
          </w:tcPr>
          <w:p w:rsidR="003E62FB" w:rsidRPr="002E5EEF" w:rsidRDefault="003E62FB" w:rsidP="008F1859">
            <w:pPr>
              <w:pStyle w:val="af9"/>
              <w:jc w:val="center"/>
            </w:pPr>
            <w:r w:rsidRPr="002E5EEF">
              <w:rPr>
                <w:rFonts w:hint="eastAsia"/>
              </w:rPr>
              <w:t>债券名称</w:t>
            </w:r>
          </w:p>
        </w:tc>
        <w:tc>
          <w:tcPr>
            <w:tcW w:w="1276" w:type="dxa"/>
            <w:vAlign w:val="center"/>
          </w:tcPr>
          <w:p w:rsidR="003E62FB" w:rsidRPr="002E5EEF" w:rsidRDefault="003E62FB" w:rsidP="008F1859">
            <w:pPr>
              <w:pStyle w:val="af9"/>
              <w:jc w:val="center"/>
            </w:pPr>
            <w:r w:rsidRPr="002E5EEF">
              <w:rPr>
                <w:rFonts w:hint="eastAsia"/>
              </w:rPr>
              <w:t>数量</w:t>
            </w:r>
            <w:r w:rsidR="00D57B7C" w:rsidRPr="002E5EEF">
              <w:rPr>
                <w:rFonts w:hint="eastAsia"/>
              </w:rPr>
              <w:t>(</w:t>
            </w:r>
            <w:r w:rsidRPr="002E5EEF">
              <w:rPr>
                <w:rFonts w:hint="eastAsia"/>
              </w:rPr>
              <w:t>张</w:t>
            </w:r>
            <w:r w:rsidR="00D57B7C" w:rsidRPr="002E5EEF">
              <w:rPr>
                <w:rFonts w:hint="eastAsia"/>
              </w:rPr>
              <w:t>)</w:t>
            </w:r>
          </w:p>
        </w:tc>
        <w:tc>
          <w:tcPr>
            <w:tcW w:w="1984" w:type="dxa"/>
            <w:vAlign w:val="center"/>
          </w:tcPr>
          <w:p w:rsidR="003E62FB" w:rsidRPr="002E5EEF" w:rsidRDefault="003E62FB" w:rsidP="008F1859">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3E62FB" w:rsidRPr="002E5EEF" w:rsidRDefault="003E62FB"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826820" w:rsidTr="00FF5EBB">
        <w:tc>
          <w:tcPr>
            <w:tcW w:w="709" w:type="dxa"/>
            <w:vAlign w:val="center"/>
          </w:tcPr>
          <w:p w:rsidR="00826820" w:rsidRDefault="00FF5EBB" w:rsidP="00FF5EBB">
            <w:pPr>
              <w:ind w:firstLine="0"/>
              <w:jc w:val="center"/>
            </w:pPr>
            <w:r>
              <w:t>1</w:t>
            </w:r>
          </w:p>
        </w:tc>
        <w:tc>
          <w:tcPr>
            <w:tcW w:w="1418" w:type="dxa"/>
            <w:vAlign w:val="center"/>
          </w:tcPr>
          <w:p w:rsidR="00826820" w:rsidRDefault="00FF5EBB" w:rsidP="00FF5EBB">
            <w:pPr>
              <w:ind w:firstLine="0"/>
              <w:jc w:val="center"/>
            </w:pPr>
            <w:r>
              <w:t>155106</w:t>
            </w:r>
          </w:p>
        </w:tc>
        <w:tc>
          <w:tcPr>
            <w:tcW w:w="2126" w:type="dxa"/>
            <w:vAlign w:val="center"/>
          </w:tcPr>
          <w:p w:rsidR="00826820" w:rsidRDefault="00FF5EBB" w:rsidP="00FF5EBB">
            <w:pPr>
              <w:ind w:firstLine="0"/>
              <w:jc w:val="left"/>
            </w:pPr>
            <w:r>
              <w:t>18</w:t>
            </w:r>
            <w:r>
              <w:t>富力</w:t>
            </w:r>
            <w:r>
              <w:t>10</w:t>
            </w:r>
          </w:p>
        </w:tc>
        <w:tc>
          <w:tcPr>
            <w:tcW w:w="1276" w:type="dxa"/>
            <w:vAlign w:val="center"/>
          </w:tcPr>
          <w:p w:rsidR="00826820" w:rsidRDefault="00FF5EBB">
            <w:pPr>
              <w:jc w:val="right"/>
            </w:pPr>
            <w:r>
              <w:t>80,000</w:t>
            </w:r>
          </w:p>
        </w:tc>
        <w:tc>
          <w:tcPr>
            <w:tcW w:w="1984" w:type="dxa"/>
            <w:vAlign w:val="center"/>
          </w:tcPr>
          <w:p w:rsidR="00826820" w:rsidRDefault="00FF5EBB">
            <w:pPr>
              <w:jc w:val="right"/>
            </w:pPr>
            <w:r>
              <w:t>8,240,800.00</w:t>
            </w:r>
          </w:p>
        </w:tc>
        <w:tc>
          <w:tcPr>
            <w:tcW w:w="1559" w:type="dxa"/>
            <w:vAlign w:val="center"/>
          </w:tcPr>
          <w:p w:rsidR="00826820" w:rsidRDefault="00FF5EBB">
            <w:pPr>
              <w:jc w:val="right"/>
            </w:pPr>
            <w:r>
              <w:t>7.91</w:t>
            </w:r>
          </w:p>
        </w:tc>
      </w:tr>
      <w:tr w:rsidR="00826820" w:rsidTr="00FF5EBB">
        <w:tc>
          <w:tcPr>
            <w:tcW w:w="709" w:type="dxa"/>
            <w:vAlign w:val="center"/>
          </w:tcPr>
          <w:p w:rsidR="00826820" w:rsidRDefault="00FF5EBB" w:rsidP="00FF5EBB">
            <w:pPr>
              <w:ind w:firstLine="0"/>
              <w:jc w:val="center"/>
            </w:pPr>
            <w:r>
              <w:t>2</w:t>
            </w:r>
          </w:p>
        </w:tc>
        <w:tc>
          <w:tcPr>
            <w:tcW w:w="1418" w:type="dxa"/>
            <w:vAlign w:val="center"/>
          </w:tcPr>
          <w:p w:rsidR="00826820" w:rsidRDefault="00FF5EBB" w:rsidP="00FF5EBB">
            <w:pPr>
              <w:ind w:firstLine="0"/>
              <w:jc w:val="center"/>
            </w:pPr>
            <w:r>
              <w:t>101756013</w:t>
            </w:r>
          </w:p>
        </w:tc>
        <w:tc>
          <w:tcPr>
            <w:tcW w:w="2126" w:type="dxa"/>
            <w:vAlign w:val="center"/>
          </w:tcPr>
          <w:p w:rsidR="00826820" w:rsidRDefault="00FF5EBB" w:rsidP="00FF5EBB">
            <w:pPr>
              <w:ind w:firstLine="0"/>
              <w:jc w:val="left"/>
            </w:pPr>
            <w:r>
              <w:t>17</w:t>
            </w:r>
            <w:proofErr w:type="gramStart"/>
            <w:r>
              <w:t>宁波轨交</w:t>
            </w:r>
            <w:proofErr w:type="gramEnd"/>
            <w:r>
              <w:t>MTN001</w:t>
            </w:r>
          </w:p>
        </w:tc>
        <w:tc>
          <w:tcPr>
            <w:tcW w:w="1276" w:type="dxa"/>
            <w:vAlign w:val="center"/>
          </w:tcPr>
          <w:p w:rsidR="00826820" w:rsidRDefault="00FF5EBB">
            <w:pPr>
              <w:jc w:val="right"/>
            </w:pPr>
            <w:r>
              <w:t>50,000</w:t>
            </w:r>
          </w:p>
        </w:tc>
        <w:tc>
          <w:tcPr>
            <w:tcW w:w="1984" w:type="dxa"/>
            <w:vAlign w:val="center"/>
          </w:tcPr>
          <w:p w:rsidR="00826820" w:rsidRDefault="00FF5EBB">
            <w:pPr>
              <w:jc w:val="right"/>
            </w:pPr>
            <w:r>
              <w:t>5,172,500.00</w:t>
            </w:r>
          </w:p>
        </w:tc>
        <w:tc>
          <w:tcPr>
            <w:tcW w:w="1559" w:type="dxa"/>
            <w:vAlign w:val="center"/>
          </w:tcPr>
          <w:p w:rsidR="00826820" w:rsidRDefault="00FF5EBB">
            <w:pPr>
              <w:jc w:val="right"/>
            </w:pPr>
            <w:r>
              <w:t>4.96</w:t>
            </w:r>
          </w:p>
        </w:tc>
      </w:tr>
      <w:tr w:rsidR="00826820" w:rsidTr="00FF5EBB">
        <w:tc>
          <w:tcPr>
            <w:tcW w:w="709" w:type="dxa"/>
            <w:vAlign w:val="center"/>
          </w:tcPr>
          <w:p w:rsidR="00826820" w:rsidRDefault="00FF5EBB" w:rsidP="00FF5EBB">
            <w:pPr>
              <w:ind w:firstLine="0"/>
              <w:jc w:val="center"/>
            </w:pPr>
            <w:r>
              <w:t>3</w:t>
            </w:r>
          </w:p>
        </w:tc>
        <w:tc>
          <w:tcPr>
            <w:tcW w:w="1418" w:type="dxa"/>
            <w:vAlign w:val="center"/>
          </w:tcPr>
          <w:p w:rsidR="00826820" w:rsidRDefault="00FF5EBB" w:rsidP="00FF5EBB">
            <w:pPr>
              <w:ind w:firstLine="0"/>
              <w:jc w:val="center"/>
            </w:pPr>
            <w:r>
              <w:t>101455002</w:t>
            </w:r>
          </w:p>
        </w:tc>
        <w:tc>
          <w:tcPr>
            <w:tcW w:w="2126" w:type="dxa"/>
            <w:vAlign w:val="center"/>
          </w:tcPr>
          <w:p w:rsidR="00826820" w:rsidRDefault="00FF5EBB" w:rsidP="00FF5EBB">
            <w:pPr>
              <w:ind w:firstLine="0"/>
              <w:jc w:val="left"/>
            </w:pPr>
            <w:r>
              <w:t>14</w:t>
            </w:r>
            <w:r>
              <w:t>汉城投</w:t>
            </w:r>
            <w:r>
              <w:t>MTN001</w:t>
            </w:r>
          </w:p>
        </w:tc>
        <w:tc>
          <w:tcPr>
            <w:tcW w:w="1276" w:type="dxa"/>
            <w:vAlign w:val="center"/>
          </w:tcPr>
          <w:p w:rsidR="00826820" w:rsidRDefault="00FF5EBB">
            <w:pPr>
              <w:jc w:val="right"/>
            </w:pPr>
            <w:r>
              <w:t>50,000</w:t>
            </w:r>
          </w:p>
        </w:tc>
        <w:tc>
          <w:tcPr>
            <w:tcW w:w="1984" w:type="dxa"/>
            <w:vAlign w:val="center"/>
          </w:tcPr>
          <w:p w:rsidR="00826820" w:rsidRDefault="00FF5EBB">
            <w:pPr>
              <w:jc w:val="right"/>
            </w:pPr>
            <w:r>
              <w:t>5,151,000.00</w:t>
            </w:r>
          </w:p>
        </w:tc>
        <w:tc>
          <w:tcPr>
            <w:tcW w:w="1559" w:type="dxa"/>
            <w:vAlign w:val="center"/>
          </w:tcPr>
          <w:p w:rsidR="00826820" w:rsidRDefault="00FF5EBB">
            <w:pPr>
              <w:jc w:val="right"/>
            </w:pPr>
            <w:r>
              <w:t>4.94</w:t>
            </w:r>
          </w:p>
        </w:tc>
      </w:tr>
      <w:tr w:rsidR="00826820" w:rsidTr="00FF5EBB">
        <w:tc>
          <w:tcPr>
            <w:tcW w:w="709" w:type="dxa"/>
            <w:vAlign w:val="center"/>
          </w:tcPr>
          <w:p w:rsidR="00826820" w:rsidRDefault="00FF5EBB" w:rsidP="00FF5EBB">
            <w:pPr>
              <w:ind w:firstLine="0"/>
              <w:jc w:val="center"/>
            </w:pPr>
            <w:r>
              <w:t>4</w:t>
            </w:r>
          </w:p>
        </w:tc>
        <w:tc>
          <w:tcPr>
            <w:tcW w:w="1418" w:type="dxa"/>
            <w:vAlign w:val="center"/>
          </w:tcPr>
          <w:p w:rsidR="00826820" w:rsidRDefault="00FF5EBB" w:rsidP="00FF5EBB">
            <w:pPr>
              <w:ind w:firstLine="0"/>
              <w:jc w:val="center"/>
            </w:pPr>
            <w:r>
              <w:t>155024</w:t>
            </w:r>
          </w:p>
        </w:tc>
        <w:tc>
          <w:tcPr>
            <w:tcW w:w="2126" w:type="dxa"/>
            <w:vAlign w:val="center"/>
          </w:tcPr>
          <w:p w:rsidR="00826820" w:rsidRDefault="00FF5EBB" w:rsidP="00FF5EBB">
            <w:pPr>
              <w:ind w:firstLine="0"/>
              <w:jc w:val="left"/>
            </w:pPr>
            <w:r>
              <w:t>18</w:t>
            </w:r>
            <w:r>
              <w:t>台</w:t>
            </w:r>
            <w:proofErr w:type="gramStart"/>
            <w:r>
              <w:t>纾</w:t>
            </w:r>
            <w:proofErr w:type="gramEnd"/>
            <w:r>
              <w:t>01</w:t>
            </w:r>
          </w:p>
        </w:tc>
        <w:tc>
          <w:tcPr>
            <w:tcW w:w="1276" w:type="dxa"/>
            <w:vAlign w:val="center"/>
          </w:tcPr>
          <w:p w:rsidR="00826820" w:rsidRDefault="00FF5EBB">
            <w:pPr>
              <w:jc w:val="right"/>
            </w:pPr>
            <w:r>
              <w:t>50,000</w:t>
            </w:r>
          </w:p>
        </w:tc>
        <w:tc>
          <w:tcPr>
            <w:tcW w:w="1984" w:type="dxa"/>
            <w:vAlign w:val="center"/>
          </w:tcPr>
          <w:p w:rsidR="00826820" w:rsidRDefault="00FF5EBB">
            <w:pPr>
              <w:jc w:val="right"/>
            </w:pPr>
            <w:r>
              <w:t>5,147,500.00</w:t>
            </w:r>
          </w:p>
        </w:tc>
        <w:tc>
          <w:tcPr>
            <w:tcW w:w="1559" w:type="dxa"/>
            <w:vAlign w:val="center"/>
          </w:tcPr>
          <w:p w:rsidR="00826820" w:rsidRDefault="00FF5EBB">
            <w:pPr>
              <w:jc w:val="right"/>
            </w:pPr>
            <w:r>
              <w:t>4.94</w:t>
            </w:r>
          </w:p>
        </w:tc>
      </w:tr>
      <w:tr w:rsidR="00826820" w:rsidTr="00FF5EBB">
        <w:tc>
          <w:tcPr>
            <w:tcW w:w="709" w:type="dxa"/>
            <w:vAlign w:val="center"/>
          </w:tcPr>
          <w:p w:rsidR="00826820" w:rsidRDefault="00FF5EBB" w:rsidP="00FF5EBB">
            <w:pPr>
              <w:ind w:firstLine="0"/>
              <w:jc w:val="center"/>
            </w:pPr>
            <w:r>
              <w:t>5</w:t>
            </w:r>
          </w:p>
        </w:tc>
        <w:tc>
          <w:tcPr>
            <w:tcW w:w="1418" w:type="dxa"/>
            <w:vAlign w:val="center"/>
          </w:tcPr>
          <w:p w:rsidR="00826820" w:rsidRDefault="00FF5EBB" w:rsidP="00FF5EBB">
            <w:pPr>
              <w:ind w:firstLine="0"/>
              <w:jc w:val="center"/>
            </w:pPr>
            <w:r>
              <w:t>101801301</w:t>
            </w:r>
          </w:p>
        </w:tc>
        <w:tc>
          <w:tcPr>
            <w:tcW w:w="2126" w:type="dxa"/>
            <w:vAlign w:val="center"/>
          </w:tcPr>
          <w:p w:rsidR="00826820" w:rsidRDefault="00FF5EBB" w:rsidP="00FF5EBB">
            <w:pPr>
              <w:ind w:firstLine="0"/>
              <w:jc w:val="left"/>
            </w:pPr>
            <w:r>
              <w:t>18</w:t>
            </w:r>
            <w:r>
              <w:t>中</w:t>
            </w:r>
            <w:proofErr w:type="gramStart"/>
            <w:r>
              <w:t>交建融</w:t>
            </w:r>
            <w:proofErr w:type="gramEnd"/>
            <w:r>
              <w:t>MTN001</w:t>
            </w:r>
          </w:p>
        </w:tc>
        <w:tc>
          <w:tcPr>
            <w:tcW w:w="1276" w:type="dxa"/>
            <w:vAlign w:val="center"/>
          </w:tcPr>
          <w:p w:rsidR="00826820" w:rsidRDefault="00FF5EBB">
            <w:pPr>
              <w:jc w:val="right"/>
            </w:pPr>
            <w:r>
              <w:t>50,000</w:t>
            </w:r>
          </w:p>
        </w:tc>
        <w:tc>
          <w:tcPr>
            <w:tcW w:w="1984" w:type="dxa"/>
            <w:vAlign w:val="center"/>
          </w:tcPr>
          <w:p w:rsidR="00826820" w:rsidRDefault="00FF5EBB">
            <w:pPr>
              <w:jc w:val="right"/>
            </w:pPr>
            <w:r>
              <w:t>5,121,000.00</w:t>
            </w:r>
          </w:p>
        </w:tc>
        <w:tc>
          <w:tcPr>
            <w:tcW w:w="1559" w:type="dxa"/>
            <w:vAlign w:val="center"/>
          </w:tcPr>
          <w:p w:rsidR="00826820" w:rsidRDefault="00FF5EBB">
            <w:pPr>
              <w:jc w:val="right"/>
            </w:pPr>
            <w:r>
              <w:t>4.92</w:t>
            </w:r>
          </w:p>
        </w:tc>
      </w:tr>
    </w:tbl>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tbl>
      <w:tblPr>
        <w:tblStyle w:val="af7"/>
        <w:tblW w:w="0" w:type="auto"/>
        <w:tblInd w:w="108" w:type="dxa"/>
        <w:tblLayout w:type="fixed"/>
        <w:tblLook w:val="04A0" w:firstRow="1" w:lastRow="0" w:firstColumn="1" w:lastColumn="0" w:noHBand="0" w:noVBand="1"/>
      </w:tblPr>
      <w:tblGrid>
        <w:gridCol w:w="709"/>
        <w:gridCol w:w="1134"/>
        <w:gridCol w:w="1701"/>
        <w:gridCol w:w="1985"/>
        <w:gridCol w:w="1984"/>
        <w:gridCol w:w="1559"/>
      </w:tblGrid>
      <w:tr w:rsidR="00220C32" w:rsidRPr="002E5EEF" w:rsidTr="00DB3902">
        <w:tc>
          <w:tcPr>
            <w:tcW w:w="709" w:type="dxa"/>
            <w:vAlign w:val="center"/>
          </w:tcPr>
          <w:p w:rsidR="003E62FB" w:rsidRPr="002E5EEF" w:rsidRDefault="003E62FB" w:rsidP="00FF5EBB">
            <w:pPr>
              <w:pStyle w:val="af9"/>
              <w:jc w:val="center"/>
            </w:pPr>
            <w:r w:rsidRPr="002E5EEF">
              <w:rPr>
                <w:rFonts w:hint="eastAsia"/>
              </w:rPr>
              <w:t>序号</w:t>
            </w:r>
          </w:p>
        </w:tc>
        <w:tc>
          <w:tcPr>
            <w:tcW w:w="1134" w:type="dxa"/>
            <w:vAlign w:val="center"/>
          </w:tcPr>
          <w:p w:rsidR="003E62FB" w:rsidRPr="002E5EEF" w:rsidRDefault="003E62FB" w:rsidP="008F1859">
            <w:pPr>
              <w:pStyle w:val="af9"/>
              <w:jc w:val="center"/>
            </w:pPr>
            <w:r w:rsidRPr="002E5EEF">
              <w:rPr>
                <w:rFonts w:hint="eastAsia"/>
              </w:rPr>
              <w:t>证券代码</w:t>
            </w:r>
          </w:p>
        </w:tc>
        <w:tc>
          <w:tcPr>
            <w:tcW w:w="1701" w:type="dxa"/>
            <w:vAlign w:val="center"/>
          </w:tcPr>
          <w:p w:rsidR="003E62FB" w:rsidRPr="002E5EEF" w:rsidRDefault="003E62FB" w:rsidP="008F1859">
            <w:pPr>
              <w:pStyle w:val="af9"/>
              <w:jc w:val="center"/>
            </w:pPr>
            <w:r w:rsidRPr="002E5EEF">
              <w:rPr>
                <w:rFonts w:hint="eastAsia"/>
              </w:rPr>
              <w:t>证券名称</w:t>
            </w:r>
          </w:p>
        </w:tc>
        <w:tc>
          <w:tcPr>
            <w:tcW w:w="1985" w:type="dxa"/>
            <w:vAlign w:val="center"/>
          </w:tcPr>
          <w:p w:rsidR="003E62FB" w:rsidRPr="002E5EEF" w:rsidRDefault="003E62FB" w:rsidP="008F1859">
            <w:pPr>
              <w:pStyle w:val="af9"/>
              <w:jc w:val="center"/>
            </w:pPr>
            <w:r w:rsidRPr="002E5EEF">
              <w:rPr>
                <w:rFonts w:hint="eastAsia"/>
              </w:rPr>
              <w:t>数量</w:t>
            </w:r>
            <w:r w:rsidR="00D57B7C" w:rsidRPr="002E5EEF">
              <w:rPr>
                <w:rFonts w:hint="eastAsia"/>
              </w:rPr>
              <w:t>(</w:t>
            </w:r>
            <w:r w:rsidRPr="002E5EEF">
              <w:rPr>
                <w:rFonts w:hint="eastAsia"/>
              </w:rPr>
              <w:t>份</w:t>
            </w:r>
            <w:r w:rsidR="00D57B7C" w:rsidRPr="002E5EEF">
              <w:rPr>
                <w:rFonts w:hint="eastAsia"/>
              </w:rPr>
              <w:t>)</w:t>
            </w:r>
          </w:p>
        </w:tc>
        <w:tc>
          <w:tcPr>
            <w:tcW w:w="1984" w:type="dxa"/>
            <w:vAlign w:val="center"/>
          </w:tcPr>
          <w:p w:rsidR="003E62FB" w:rsidRPr="002E5EEF" w:rsidRDefault="003E62FB" w:rsidP="008F1859">
            <w:pPr>
              <w:pStyle w:val="af9"/>
              <w:jc w:val="center"/>
            </w:pPr>
            <w:r w:rsidRPr="002E5EEF">
              <w:rPr>
                <w:rFonts w:hint="eastAsia"/>
              </w:rPr>
              <w:t>公允价值</w:t>
            </w:r>
            <w:r w:rsidRPr="002E5EEF">
              <w:t>(</w:t>
            </w:r>
            <w:r w:rsidRPr="002E5EEF">
              <w:rPr>
                <w:rFonts w:hint="eastAsia"/>
              </w:rPr>
              <w:t>元</w:t>
            </w:r>
            <w:r w:rsidRPr="002E5EEF">
              <w:t>)</w:t>
            </w:r>
          </w:p>
        </w:tc>
        <w:tc>
          <w:tcPr>
            <w:tcW w:w="1559" w:type="dxa"/>
            <w:vAlign w:val="center"/>
          </w:tcPr>
          <w:p w:rsidR="003E62FB" w:rsidRPr="002E5EEF" w:rsidRDefault="003E62FB" w:rsidP="008F1859">
            <w:pPr>
              <w:pStyle w:val="af9"/>
              <w:jc w:val="center"/>
            </w:pPr>
            <w:r w:rsidRPr="002E5EEF">
              <w:rPr>
                <w:rFonts w:hint="eastAsia"/>
              </w:rPr>
              <w:t>占基金资产净值比例</w:t>
            </w:r>
            <w:r w:rsidR="00D57B7C" w:rsidRPr="002E5EEF">
              <w:rPr>
                <w:rFonts w:hint="eastAsia"/>
              </w:rPr>
              <w:t>(</w:t>
            </w:r>
            <w:r w:rsidRPr="002E5EEF">
              <w:rPr>
                <w:rFonts w:hint="eastAsia"/>
              </w:rPr>
              <w:t>％</w:t>
            </w:r>
            <w:r w:rsidR="00D57B7C" w:rsidRPr="002E5EEF">
              <w:rPr>
                <w:rFonts w:hint="eastAsia"/>
              </w:rPr>
              <w:t>)</w:t>
            </w:r>
          </w:p>
        </w:tc>
      </w:tr>
      <w:tr w:rsidR="00826820">
        <w:tc>
          <w:tcPr>
            <w:tcW w:w="709" w:type="dxa"/>
            <w:vAlign w:val="center"/>
          </w:tcPr>
          <w:p w:rsidR="00826820" w:rsidRDefault="00FF5EBB" w:rsidP="00FF5EBB">
            <w:pPr>
              <w:ind w:firstLine="0"/>
              <w:jc w:val="center"/>
            </w:pPr>
            <w:r>
              <w:t>1</w:t>
            </w:r>
          </w:p>
        </w:tc>
        <w:tc>
          <w:tcPr>
            <w:tcW w:w="1134" w:type="dxa"/>
            <w:vAlign w:val="center"/>
          </w:tcPr>
          <w:p w:rsidR="00826820" w:rsidRDefault="00FF5EBB" w:rsidP="00FF5EBB">
            <w:pPr>
              <w:ind w:firstLine="0"/>
              <w:jc w:val="center"/>
            </w:pPr>
            <w:r>
              <w:t>139040</w:t>
            </w:r>
          </w:p>
        </w:tc>
        <w:tc>
          <w:tcPr>
            <w:tcW w:w="1701" w:type="dxa"/>
            <w:vAlign w:val="center"/>
          </w:tcPr>
          <w:p w:rsidR="00826820" w:rsidRDefault="00FF5EBB">
            <w:pPr>
              <w:jc w:val="center"/>
            </w:pPr>
            <w:proofErr w:type="gramStart"/>
            <w:r>
              <w:t>中联优</w:t>
            </w:r>
            <w:proofErr w:type="gramEnd"/>
          </w:p>
        </w:tc>
        <w:tc>
          <w:tcPr>
            <w:tcW w:w="1985" w:type="dxa"/>
            <w:vAlign w:val="center"/>
          </w:tcPr>
          <w:p w:rsidR="00826820" w:rsidRDefault="00FF5EBB">
            <w:pPr>
              <w:jc w:val="right"/>
            </w:pPr>
            <w:r>
              <w:t>50,000.00</w:t>
            </w:r>
          </w:p>
        </w:tc>
        <w:tc>
          <w:tcPr>
            <w:tcW w:w="1984" w:type="dxa"/>
            <w:vAlign w:val="center"/>
          </w:tcPr>
          <w:p w:rsidR="00826820" w:rsidRDefault="00FF5EBB">
            <w:pPr>
              <w:jc w:val="right"/>
            </w:pPr>
            <w:r>
              <w:t>5,069,500.00</w:t>
            </w:r>
          </w:p>
        </w:tc>
        <w:tc>
          <w:tcPr>
            <w:tcW w:w="1559" w:type="dxa"/>
            <w:vAlign w:val="center"/>
          </w:tcPr>
          <w:p w:rsidR="00826820" w:rsidRDefault="00FF5EBB">
            <w:pPr>
              <w:jc w:val="right"/>
            </w:pPr>
            <w:r>
              <w:t>4.87</w:t>
            </w:r>
          </w:p>
        </w:tc>
      </w:tr>
      <w:tr w:rsidR="00826820">
        <w:tc>
          <w:tcPr>
            <w:tcW w:w="709" w:type="dxa"/>
            <w:vAlign w:val="center"/>
          </w:tcPr>
          <w:p w:rsidR="00826820" w:rsidRDefault="00FF5EBB" w:rsidP="00FF5EBB">
            <w:pPr>
              <w:ind w:firstLine="0"/>
              <w:jc w:val="center"/>
            </w:pPr>
            <w:r>
              <w:t>2</w:t>
            </w:r>
          </w:p>
        </w:tc>
        <w:tc>
          <w:tcPr>
            <w:tcW w:w="1134" w:type="dxa"/>
            <w:vAlign w:val="center"/>
          </w:tcPr>
          <w:p w:rsidR="00826820" w:rsidRDefault="00FF5EBB" w:rsidP="00FF5EBB">
            <w:pPr>
              <w:ind w:firstLine="0"/>
              <w:jc w:val="center"/>
            </w:pPr>
            <w:r>
              <w:t>149975</w:t>
            </w:r>
          </w:p>
        </w:tc>
        <w:tc>
          <w:tcPr>
            <w:tcW w:w="1701" w:type="dxa"/>
            <w:vAlign w:val="center"/>
          </w:tcPr>
          <w:p w:rsidR="00826820" w:rsidRDefault="00FF5EBB">
            <w:pPr>
              <w:jc w:val="center"/>
            </w:pPr>
            <w:r>
              <w:t>联保</w:t>
            </w:r>
            <w:r>
              <w:t>2</w:t>
            </w:r>
            <w:r>
              <w:t>优</w:t>
            </w:r>
          </w:p>
        </w:tc>
        <w:tc>
          <w:tcPr>
            <w:tcW w:w="1985" w:type="dxa"/>
            <w:vAlign w:val="center"/>
          </w:tcPr>
          <w:p w:rsidR="00826820" w:rsidRDefault="00FF5EBB">
            <w:pPr>
              <w:jc w:val="right"/>
            </w:pPr>
            <w:r>
              <w:t>50,000.00</w:t>
            </w:r>
          </w:p>
        </w:tc>
        <w:tc>
          <w:tcPr>
            <w:tcW w:w="1984" w:type="dxa"/>
            <w:vAlign w:val="center"/>
          </w:tcPr>
          <w:p w:rsidR="00826820" w:rsidRDefault="00FF5EBB">
            <w:pPr>
              <w:jc w:val="right"/>
            </w:pPr>
            <w:r>
              <w:t>5,006,000.00</w:t>
            </w:r>
          </w:p>
        </w:tc>
        <w:tc>
          <w:tcPr>
            <w:tcW w:w="1559" w:type="dxa"/>
            <w:vAlign w:val="center"/>
          </w:tcPr>
          <w:p w:rsidR="00826820" w:rsidRDefault="00FF5EBB">
            <w:pPr>
              <w:jc w:val="right"/>
            </w:pPr>
            <w:r>
              <w:t>4.80</w:t>
            </w:r>
          </w:p>
        </w:tc>
      </w:tr>
    </w:tbl>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t xml:space="preserve"> </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本基金本报告期末未持仓股指期货。</w:t>
      </w:r>
    </w:p>
    <w:p w:rsidR="00312A9F" w:rsidRPr="00447847" w:rsidRDefault="00312A9F" w:rsidP="00CA6AE6">
      <w:pPr>
        <w:pStyle w:val="xx"/>
      </w:pPr>
      <w:r w:rsidRPr="00447847">
        <w:rPr>
          <w:rFonts w:hint="eastAsia"/>
        </w:rPr>
        <w:t>5.10</w:t>
      </w:r>
      <w:r w:rsidR="00321311">
        <w:rPr>
          <w:rFonts w:hint="eastAsia"/>
        </w:rPr>
        <w:t xml:space="preserve"> </w:t>
      </w:r>
      <w:r w:rsidRPr="00447847">
        <w:rPr>
          <w:rFonts w:hint="eastAsia"/>
        </w:rPr>
        <w:t>报告期末本基金投资的国债期货交易情况说明</w:t>
      </w:r>
    </w:p>
    <w:p w:rsidR="00312A9F" w:rsidRPr="00817D5A" w:rsidRDefault="00312A9F" w:rsidP="00321311">
      <w:pPr>
        <w:pStyle w:val="new0"/>
      </w:pPr>
      <w:r w:rsidRPr="00817D5A">
        <w:t>本基金本报告期末未持仓国债期货。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t xml:space="preserve"> </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321311">
        <w:rPr>
          <w:rFonts w:hint="eastAsia"/>
        </w:rPr>
        <w:t xml:space="preserve"> </w:t>
      </w:r>
      <w:r w:rsidR="004061AC" w:rsidRPr="002E5EEF">
        <w:rPr>
          <w:color w:val="000000" w:themeColor="text1"/>
        </w:rPr>
        <w:t>报告期内基金投资的前十名证券的发行主体没有被监管部门立案调查，或在报告编制日前一年内受到公开谴责、处罚。</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321311">
        <w:rPr>
          <w:rFonts w:hint="eastAsia"/>
          <w:color w:val="000000" w:themeColor="text1"/>
        </w:rPr>
        <w:t xml:space="preserve"> </w:t>
      </w:r>
      <w:r w:rsidR="004061AC" w:rsidRPr="002E5EEF">
        <w:rPr>
          <w:color w:val="000000" w:themeColor="text1"/>
        </w:rPr>
        <w:t>报告期内基金投资的前十名股票中，没有投资超出基金合同规定备选股票库之外的股票。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4061AC" w:rsidRPr="002A610F">
        <w:t xml:space="preserve"> </w:t>
      </w:r>
      <w:r w:rsidR="0097377D">
        <w:rPr>
          <w:rFonts w:hint="eastAsia"/>
        </w:rPr>
        <w:t>其他</w:t>
      </w:r>
      <w:r w:rsidR="004061AC" w:rsidRPr="002A610F">
        <w:rPr>
          <w:rFonts w:hint="eastAsia"/>
        </w:rPr>
        <w:t>资产构成</w:t>
      </w:r>
    </w:p>
    <w:tbl>
      <w:tblPr>
        <w:tblStyle w:val="af7"/>
        <w:tblW w:w="0" w:type="auto"/>
        <w:tblInd w:w="108" w:type="dxa"/>
        <w:tblLayout w:type="fixed"/>
        <w:tblLook w:val="04A0" w:firstRow="1" w:lastRow="0" w:firstColumn="1" w:lastColumn="0" w:noHBand="0" w:noVBand="1"/>
      </w:tblPr>
      <w:tblGrid>
        <w:gridCol w:w="709"/>
        <w:gridCol w:w="3119"/>
        <w:gridCol w:w="5244"/>
      </w:tblGrid>
      <w:tr w:rsidR="00220C32" w:rsidRPr="002E5EEF" w:rsidTr="00DB3902">
        <w:tc>
          <w:tcPr>
            <w:tcW w:w="709" w:type="dxa"/>
            <w:vAlign w:val="center"/>
          </w:tcPr>
          <w:p w:rsidR="00F31F6E" w:rsidRPr="002E5EEF" w:rsidRDefault="00F31F6E" w:rsidP="00FF5EBB">
            <w:pPr>
              <w:pStyle w:val="af9"/>
              <w:jc w:val="center"/>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FF5EBB">
            <w:pPr>
              <w:pStyle w:val="af9"/>
              <w:jc w:val="center"/>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2,681.39</w:t>
            </w:r>
          </w:p>
        </w:tc>
      </w:tr>
      <w:tr w:rsidR="00220C32" w:rsidRPr="002E5EEF" w:rsidTr="00DB3902">
        <w:tc>
          <w:tcPr>
            <w:tcW w:w="709" w:type="dxa"/>
            <w:vAlign w:val="center"/>
          </w:tcPr>
          <w:p w:rsidR="00F31F6E" w:rsidRPr="002E5EEF" w:rsidRDefault="00F31F6E" w:rsidP="00FF5EBB">
            <w:pPr>
              <w:pStyle w:val="af9"/>
              <w:jc w:val="center"/>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5,235,520.37</w:t>
            </w:r>
          </w:p>
        </w:tc>
      </w:tr>
      <w:tr w:rsidR="00220C32" w:rsidRPr="002E5EEF" w:rsidTr="00DB3902">
        <w:tc>
          <w:tcPr>
            <w:tcW w:w="709" w:type="dxa"/>
            <w:vAlign w:val="center"/>
          </w:tcPr>
          <w:p w:rsidR="00F31F6E" w:rsidRPr="002E5EEF" w:rsidRDefault="00F31F6E" w:rsidP="00FF5EBB">
            <w:pPr>
              <w:pStyle w:val="af9"/>
              <w:jc w:val="center"/>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FF5EBB">
            <w:pPr>
              <w:pStyle w:val="af9"/>
              <w:jc w:val="center"/>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3,181,193.05</w:t>
            </w:r>
          </w:p>
        </w:tc>
      </w:tr>
      <w:tr w:rsidR="00220C32" w:rsidRPr="002E5EEF" w:rsidTr="00DB3902">
        <w:tc>
          <w:tcPr>
            <w:tcW w:w="709" w:type="dxa"/>
            <w:vAlign w:val="center"/>
          </w:tcPr>
          <w:p w:rsidR="00F31F6E" w:rsidRPr="002E5EEF" w:rsidRDefault="00F31F6E" w:rsidP="00FF5EBB">
            <w:pPr>
              <w:pStyle w:val="af9"/>
              <w:jc w:val="center"/>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FF5EBB">
            <w:pPr>
              <w:pStyle w:val="af9"/>
              <w:jc w:val="center"/>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EB2C07" w:rsidRPr="002E5EEF" w:rsidRDefault="00EB2C07" w:rsidP="00FF5EBB">
            <w:pPr>
              <w:pStyle w:val="af9"/>
              <w:jc w:val="center"/>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FF5EBB">
            <w:pPr>
              <w:pStyle w:val="af9"/>
              <w:jc w:val="center"/>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FF5EBB">
            <w:pPr>
              <w:pStyle w:val="af9"/>
              <w:jc w:val="center"/>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8,419,394.81</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321311">
        <w:rPr>
          <w:rFonts w:hint="eastAsia"/>
        </w:rPr>
        <w:t xml:space="preserve"> </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w:t>
      </w:r>
      <w:proofErr w:type="gramStart"/>
      <w:r w:rsidR="004061AC" w:rsidRPr="002A610F">
        <w:rPr>
          <w:rFonts w:hint="eastAsia"/>
        </w:rPr>
        <w:t>期末前</w:t>
      </w:r>
      <w:proofErr w:type="gramEnd"/>
      <w:r w:rsidR="004061AC" w:rsidRPr="002A610F">
        <w:rPr>
          <w:rFonts w:hint="eastAsia"/>
        </w:rPr>
        <w:t>十名股票中存在流通受限情况的说明</w:t>
      </w:r>
    </w:p>
    <w:p w:rsidR="00526424" w:rsidRPr="00E60E30" w:rsidRDefault="004061AC" w:rsidP="00526424">
      <w:pPr>
        <w:pStyle w:val="new0"/>
      </w:pPr>
      <w:r w:rsidRPr="00E60E30">
        <w:t>本基金本报告期末未持有股票。</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firstRow="0" w:lastRow="0" w:firstColumn="0" w:lastColumn="0" w:noHBand="0" w:noVBand="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w:t>
            </w:r>
            <w:proofErr w:type="gramStart"/>
            <w:r w:rsidRPr="002E5EEF">
              <w:rPr>
                <w:rFonts w:hint="eastAsia"/>
              </w:rPr>
              <w:t>初基金</w:t>
            </w:r>
            <w:proofErr w:type="gramEnd"/>
            <w:r w:rsidRPr="002E5EEF">
              <w:rPr>
                <w:rFonts w:hint="eastAsia"/>
              </w:rPr>
              <w:t>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98,272,495.77</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w:t>
            </w:r>
            <w:proofErr w:type="gramStart"/>
            <w:r w:rsidR="00FE179F" w:rsidRPr="002E5EEF">
              <w:t>期</w:t>
            </w:r>
            <w:r w:rsidRPr="002E5EEF">
              <w:rPr>
                <w:rFonts w:hint="eastAsia"/>
              </w:rPr>
              <w:t>基金</w:t>
            </w:r>
            <w:proofErr w:type="gramEnd"/>
            <w:r w:rsidRPr="002E5EEF">
              <w:rPr>
                <w:rFonts w:hint="eastAsia"/>
              </w:rPr>
              <w:t>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w:t>
            </w:r>
            <w:proofErr w:type="gramStart"/>
            <w:r w:rsidRPr="002E5EEF">
              <w:t>期</w:t>
            </w:r>
            <w:r w:rsidR="004061AC" w:rsidRPr="002E5EEF">
              <w:rPr>
                <w:rFonts w:hint="eastAsia"/>
              </w:rPr>
              <w:t>基金</w:t>
            </w:r>
            <w:proofErr w:type="gramEnd"/>
            <w:r w:rsidR="004061AC" w:rsidRPr="002E5EEF">
              <w:rPr>
                <w:rFonts w:hint="eastAsia"/>
              </w:rPr>
              <w:t>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98,272,495.77</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w:t>
      </w:r>
      <w:proofErr w:type="gramStart"/>
      <w:r w:rsidRPr="005A7CFE">
        <w:rPr>
          <w:rFonts w:hint="eastAsia"/>
        </w:rPr>
        <w:t>固有资金</w:t>
      </w:r>
      <w:proofErr w:type="gramEnd"/>
      <w:r w:rsidRPr="005A7CFE">
        <w:rPr>
          <w:rFonts w:hint="eastAsia"/>
        </w:rPr>
        <w:t>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w:t>
      </w:r>
    </w:p>
    <w:p w:rsidR="00EB374A" w:rsidRPr="00447847" w:rsidRDefault="00EB374A" w:rsidP="00CA6AE6">
      <w:pPr>
        <w:pStyle w:val="xx"/>
      </w:pPr>
      <w:r w:rsidRPr="00447847">
        <w:t xml:space="preserve">7.2 </w:t>
      </w:r>
      <w:r w:rsidRPr="00447847">
        <w:rPr>
          <w:rFonts w:hint="eastAsia"/>
        </w:rPr>
        <w:t>基金管理人运用</w:t>
      </w:r>
      <w:proofErr w:type="gramStart"/>
      <w:r w:rsidRPr="00447847">
        <w:rPr>
          <w:rFonts w:hint="eastAsia"/>
        </w:rPr>
        <w:t>固有资金</w:t>
      </w:r>
      <w:proofErr w:type="gramEnd"/>
      <w:r w:rsidRPr="00447847">
        <w:rPr>
          <w:rFonts w:hint="eastAsia"/>
        </w:rPr>
        <w:t>投资本基金交易明细</w:t>
      </w:r>
    </w:p>
    <w:p w:rsidR="00526424" w:rsidRPr="00526424" w:rsidRDefault="00EB374A" w:rsidP="00526424">
      <w:pPr>
        <w:pStyle w:val="new0"/>
      </w:pPr>
      <w:r w:rsidRPr="00817D5A">
        <w:rPr>
          <w:rFonts w:hint="eastAsia"/>
        </w:rPr>
        <w:t>报告期内基金管理人未发生运用</w:t>
      </w:r>
      <w:proofErr w:type="gramStart"/>
      <w:r w:rsidRPr="00817D5A">
        <w:rPr>
          <w:rFonts w:hint="eastAsia"/>
        </w:rPr>
        <w:t>固有资金</w:t>
      </w:r>
      <w:proofErr w:type="gramEnd"/>
      <w:r w:rsidRPr="00817D5A">
        <w:rPr>
          <w:rFonts w:hint="eastAsia"/>
        </w:rPr>
        <w:t>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p w:rsidR="00452BAA" w:rsidRPr="00C801EB" w:rsidRDefault="00452BAA" w:rsidP="00452BAA">
      <w:pPr>
        <w:pStyle w:val="new0"/>
      </w:pPr>
      <w:r w:rsidRPr="00C801EB">
        <w:rPr>
          <w:rFonts w:hint="eastAsia"/>
        </w:rPr>
        <w:t>无。</w:t>
      </w:r>
    </w:p>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70055E" w:rsidRDefault="0070055E" w:rsidP="0070055E">
      <w:pPr>
        <w:pStyle w:val="new0"/>
      </w:pPr>
      <w: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t>募资产</w:t>
      </w:r>
      <w:proofErr w:type="gramEnd"/>
      <w:r>
        <w:t>管理总规模逾2699亿元人民币，累计分红逾980亿元人民币，是目前我国资产管理规模最大的基金公司之一。</w:t>
      </w:r>
    </w:p>
    <w:p w:rsidR="0070055E" w:rsidRDefault="0070055E" w:rsidP="0070055E">
      <w:pPr>
        <w:pStyle w:val="new0"/>
      </w:pPr>
      <w:r>
        <w:t>1、 基金业绩</w:t>
      </w:r>
    </w:p>
    <w:p w:rsidR="00826820" w:rsidRDefault="00FF5EBB">
      <w:pPr>
        <w:pStyle w:val="new0"/>
      </w:pPr>
      <w:r>
        <w:t>根据银河证券基金研究中心统计，截至2019年2季末：</w:t>
      </w:r>
    </w:p>
    <w:p w:rsidR="00826820" w:rsidRDefault="00FF5EBB">
      <w:pPr>
        <w:pStyle w:val="new0"/>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t>臻</w:t>
      </w:r>
      <w:proofErr w:type="gramEnd"/>
      <w:r>
        <w:t>定期开放混合、博时医疗保健行业混合今年来净值增长率分别在145只、61只、14只同类产品中排名第1；博时量化平衡混合、</w:t>
      </w:r>
      <w:proofErr w:type="gramStart"/>
      <w:r>
        <w:t>博时弘泰</w:t>
      </w:r>
      <w:proofErr w:type="gramEnd"/>
      <w:r>
        <w:t>定期开放混合、博时上证50ETF联接(A类)、博时上证50ETF联接(C类)、</w:t>
      </w:r>
      <w:proofErr w:type="gramStart"/>
      <w:r>
        <w:t>博时荣享</w:t>
      </w:r>
      <w:proofErr w:type="gramEnd"/>
      <w: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t>博时荣享</w:t>
      </w:r>
      <w:proofErr w:type="gramEnd"/>
      <w:r>
        <w:t>回报灵活配置定期开放混合(A类)、博</w:t>
      </w:r>
      <w:proofErr w:type="gramStart"/>
      <w:r>
        <w:t>时创新</w:t>
      </w:r>
      <w:proofErr w:type="gramEnd"/>
      <w:r>
        <w:t>驱动灵活配置混合(C类)、博时鑫泽灵活配置混合(A类)、博</w:t>
      </w:r>
      <w:proofErr w:type="gramStart"/>
      <w:r>
        <w:t>时裕益</w:t>
      </w:r>
      <w:proofErr w:type="gramEnd"/>
      <w:r>
        <w:t>灵活配置混合、博时沪港深优质企业灵活配置混合(A类)、博时沪港深优质企业灵活配置混合(C类) 等基金今年来净值增长率排名在银河同类前1/4。</w:t>
      </w:r>
    </w:p>
    <w:p w:rsidR="00826820" w:rsidRDefault="00FF5EBB">
      <w:pPr>
        <w:pStyle w:val="new0"/>
      </w:pPr>
      <w:r>
        <w:t>博</w:t>
      </w:r>
      <w:proofErr w:type="gramStart"/>
      <w:r>
        <w:t>时固定</w:t>
      </w:r>
      <w:proofErr w:type="gramEnd"/>
      <w: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t>债增强</w:t>
      </w:r>
      <w:proofErr w:type="gramEnd"/>
      <w:r>
        <w:t>债券(A类)、博时转</w:t>
      </w:r>
      <w:proofErr w:type="gramStart"/>
      <w:r>
        <w:t>债增强</w:t>
      </w:r>
      <w:proofErr w:type="gramEnd"/>
      <w:r>
        <w:t>债券(C类)今年来净值增长率分别在28只、15只同类产品中排名第1，且分别在全市场参与业绩排名的1928只债券基金中排名第3、第4；博</w:t>
      </w:r>
      <w:proofErr w:type="gramStart"/>
      <w:r>
        <w:t>时安盈债券</w:t>
      </w:r>
      <w:proofErr w:type="gramEnd"/>
      <w:r>
        <w:t>(A类)、博</w:t>
      </w:r>
      <w:proofErr w:type="gramStart"/>
      <w:r>
        <w:t>时安盈债券</w:t>
      </w:r>
      <w:proofErr w:type="gramEnd"/>
      <w:r>
        <w:t>(C类) 今年来净值增长率分别在同类产品中排第2、第3；博</w:t>
      </w:r>
      <w:proofErr w:type="gramStart"/>
      <w:r>
        <w:t>时安弘一年</w:t>
      </w:r>
      <w:proofErr w:type="gramEnd"/>
      <w: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t>时裕泰纯债</w:t>
      </w:r>
      <w:proofErr w:type="gramEnd"/>
      <w:r>
        <w:t>债券、博</w:t>
      </w:r>
      <w:proofErr w:type="gramStart"/>
      <w:r>
        <w:t>时裕顺纯债</w:t>
      </w:r>
      <w:proofErr w:type="gramEnd"/>
      <w:r>
        <w:t>债券、</w:t>
      </w:r>
      <w:proofErr w:type="gramStart"/>
      <w:r>
        <w:t>博时富瑞纯债债券</w:t>
      </w:r>
      <w:proofErr w:type="gramEnd"/>
      <w:r>
        <w:t>、博</w:t>
      </w:r>
      <w:proofErr w:type="gramStart"/>
      <w:r>
        <w:t>时富祥纯债债券</w:t>
      </w:r>
      <w:proofErr w:type="gramEnd"/>
      <w:r>
        <w:t>、博</w:t>
      </w:r>
      <w:proofErr w:type="gramStart"/>
      <w:r>
        <w:t>时裕腾纯债</w:t>
      </w:r>
      <w:proofErr w:type="gramEnd"/>
      <w:r>
        <w:t>债券今年来净值增长率分别在352只同类产品中排名第6、第11、第12、第26、第28；博</w:t>
      </w:r>
      <w:proofErr w:type="gramStart"/>
      <w:r>
        <w:t>时安弘一年</w:t>
      </w:r>
      <w:proofErr w:type="gramEnd"/>
      <w:r>
        <w:t>定期开放债券(C类) 今年来净值增长率在58只同类产品中排名第3；博时信用债券(A/B类)、博时信用债券(C类) 今年来净值增长率在228只、163只同类产品中均排名第11；</w:t>
      </w:r>
      <w:proofErr w:type="gramStart"/>
      <w:r>
        <w:t>博时富兴纯债3个月</w:t>
      </w:r>
      <w:proofErr w:type="gramEnd"/>
      <w:r>
        <w:t>定期开放债券发起式、博</w:t>
      </w:r>
      <w:proofErr w:type="gramStart"/>
      <w:r>
        <w:t>时裕瑞纯债</w:t>
      </w:r>
      <w:proofErr w:type="gramEnd"/>
      <w:r>
        <w:t>债券、博</w:t>
      </w:r>
      <w:proofErr w:type="gramStart"/>
      <w:r>
        <w:t>时裕创纯债</w:t>
      </w:r>
      <w:proofErr w:type="gramEnd"/>
      <w:r>
        <w:t>债券、博时双月薪定期支付债券、博时安心收益定期开放债券(C类)、博</w:t>
      </w:r>
      <w:proofErr w:type="gramStart"/>
      <w:r>
        <w:t>时裕盛纯债</w:t>
      </w:r>
      <w:proofErr w:type="gramEnd"/>
      <w:r>
        <w:t>债券、博</w:t>
      </w:r>
      <w:proofErr w:type="gramStart"/>
      <w:r>
        <w:t>时裕恒纯债</w:t>
      </w:r>
      <w:proofErr w:type="gramEnd"/>
      <w:r>
        <w:t>债券、博</w:t>
      </w:r>
      <w:proofErr w:type="gramStart"/>
      <w:r>
        <w:t>时裕盈纯债</w:t>
      </w:r>
      <w:proofErr w:type="gramEnd"/>
      <w:r>
        <w:t>3个月定期开放债券发起式、博</w:t>
      </w:r>
      <w:proofErr w:type="gramStart"/>
      <w:r>
        <w:t>时裕安纯债</w:t>
      </w:r>
      <w:proofErr w:type="gramEnd"/>
      <w:r>
        <w:t>债券、博时安丰18个月定期开放债券(A类-LOF)等基金今年来净值增长率排名在银河同类前1/4。货币型基金中，博时</w:t>
      </w:r>
      <w:proofErr w:type="gramStart"/>
      <w:r>
        <w:t>合惠货币</w:t>
      </w:r>
      <w:proofErr w:type="gramEnd"/>
      <w:r>
        <w:t>(B类)今年来净值增长率在296只同类产品中排名第8，博时</w:t>
      </w:r>
      <w:proofErr w:type="gramStart"/>
      <w:r>
        <w:t>合惠货币</w:t>
      </w:r>
      <w:proofErr w:type="gramEnd"/>
      <w:r>
        <w:t>(A类)、博时现金</w:t>
      </w:r>
      <w:proofErr w:type="gramStart"/>
      <w:r>
        <w:t>宝货币</w:t>
      </w:r>
      <w:proofErr w:type="gramEnd"/>
      <w:r>
        <w:t>(B类)、博时现金</w:t>
      </w:r>
      <w:proofErr w:type="gramStart"/>
      <w:r>
        <w:t>宝货币</w:t>
      </w:r>
      <w:proofErr w:type="gramEnd"/>
      <w:r>
        <w:t>(A类) 等基金今年来净值增长率排名在银河同类前1/4。</w:t>
      </w:r>
    </w:p>
    <w:p w:rsidR="00826820" w:rsidRDefault="00FF5EBB">
      <w:pPr>
        <w:pStyle w:val="new0"/>
      </w:pPr>
      <w:r>
        <w:t>商品型基金当中，博时黄金ETF今年来净值增长率同类排名第3。</w:t>
      </w:r>
    </w:p>
    <w:p w:rsidR="00452BAA" w:rsidRPr="00C801EB" w:rsidRDefault="00452BAA" w:rsidP="00452BAA">
      <w:pPr>
        <w:pStyle w:val="new0"/>
      </w:pPr>
      <w:r w:rsidRPr="00C801EB">
        <w:t>QDII基金方面，博时标普500ETF今年来净值增长率同类排名第2、博时亚洲票息收益债券、博时亚洲票息收益债券(美元) 今年来净值增长率均在同类排名第7。</w:t>
      </w:r>
    </w:p>
    <w:p w:rsidR="0070055E" w:rsidRDefault="0070055E" w:rsidP="0070055E">
      <w:pPr>
        <w:pStyle w:val="new0"/>
      </w:pPr>
      <w:r>
        <w:t xml:space="preserve">2、 其他大事件　</w:t>
      </w:r>
    </w:p>
    <w:p w:rsidR="0070055E" w:rsidRDefault="0070055E" w:rsidP="0070055E">
      <w:pPr>
        <w:pStyle w:val="new0"/>
      </w:pPr>
      <w:r>
        <w:t>2019年6月20日，由中国基金报独家主办的第六届中国基金业“英华奖”评选隆重揭晓，博时基金在此次英华</w:t>
      </w:r>
      <w:proofErr w:type="gramStart"/>
      <w:r>
        <w:t>奖中揽获6项</w:t>
      </w:r>
      <w:proofErr w:type="gramEnd"/>
      <w: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t>过钧则</w:t>
      </w:r>
      <w:proofErr w:type="gramEnd"/>
      <w:r>
        <w:t>再度获得“三年期二级债投资最佳基金经理”和“五年期二级债投资最佳基金经理”称号。</w:t>
      </w:r>
    </w:p>
    <w:p w:rsidR="0070055E" w:rsidRDefault="0070055E" w:rsidP="0070055E">
      <w:pPr>
        <w:pStyle w:val="new0"/>
      </w:pPr>
      <w:r>
        <w:t>2019年4月25日，由上海证券报主办的第十六届“金基金”奖的评选结果如期揭晓，博时基金在评选中一举夺得最具份量的公司奖项“2018年度金基金·TOP公司奖”，博</w:t>
      </w:r>
      <w:proofErr w:type="gramStart"/>
      <w:r>
        <w:t>时主题</w:t>
      </w:r>
      <w:proofErr w:type="gramEnd"/>
      <w:r>
        <w:t>行业（160505）继去年获得“三年期金基金分红奖”后拿下“2018年度金基金·十年期偏股混合型基金奖”，同时，博</w:t>
      </w:r>
      <w:proofErr w:type="gramStart"/>
      <w:r>
        <w:t>时裕瑞纯债</w:t>
      </w:r>
      <w:proofErr w:type="gramEnd"/>
      <w:r>
        <w:t>债券（001578）获得“2018年度金基金·一年期债券基金奖”。</w:t>
      </w:r>
    </w:p>
    <w:p w:rsidR="0070055E" w:rsidRPr="00C801EB" w:rsidRDefault="0070055E" w:rsidP="0070055E">
      <w:pPr>
        <w:pStyle w:val="new0"/>
      </w:pPr>
      <w:r w:rsidRPr="00C801EB">
        <w:t>2019年4月14日，第十六届中国基金业金牛奖评选结果揭晓，博时基金旗下绩优产品博</w:t>
      </w:r>
      <w:proofErr w:type="gramStart"/>
      <w:r w:rsidRPr="00C801EB">
        <w:t>时主题</w:t>
      </w:r>
      <w:proofErr w:type="gramEnd"/>
      <w:r w:rsidRPr="00C801EB">
        <w:t>行业混合(LOF)（160505）荣获“五年期开放式混合型持续优胜金牛基金”奖；博时信用</w:t>
      </w:r>
      <w:proofErr w:type="gramStart"/>
      <w:r w:rsidRPr="00C801EB">
        <w:t>债纯债</w:t>
      </w:r>
      <w:proofErr w:type="gramEnd"/>
      <w:r w:rsidRPr="00C801EB">
        <w:t>债券（050027）荣获“三年期开放式债券型持续优胜金牛基金”奖。</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t xml:space="preserve">  </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t xml:space="preserve"> </w:t>
      </w:r>
      <w:r w:rsidR="004061AC" w:rsidRPr="00447847">
        <w:rPr>
          <w:rFonts w:hint="eastAsia"/>
        </w:rPr>
        <w:t>备查文件目录</w:t>
      </w:r>
    </w:p>
    <w:p w:rsidR="00826820" w:rsidRDefault="00FF5EBB">
      <w:pPr>
        <w:pStyle w:val="new0"/>
      </w:pPr>
      <w:r>
        <w:rPr>
          <w:rFonts w:hint="eastAsia"/>
        </w:rPr>
        <w:t>9.1.1 中国证监会批准博时岁岁增利一年定期开放债券型证券投资基金设立的文件</w:t>
      </w:r>
    </w:p>
    <w:p w:rsidR="00826820" w:rsidRDefault="00FF5EBB">
      <w:pPr>
        <w:pStyle w:val="new0"/>
      </w:pPr>
      <w:r>
        <w:rPr>
          <w:rFonts w:hint="eastAsia"/>
        </w:rPr>
        <w:t>9.1.2《博时岁岁增利一年定期开放债券型证券投资基金基金合同》</w:t>
      </w:r>
    </w:p>
    <w:p w:rsidR="00826820" w:rsidRDefault="00FF5EBB">
      <w:pPr>
        <w:pStyle w:val="new0"/>
      </w:pPr>
      <w:r>
        <w:rPr>
          <w:rFonts w:hint="eastAsia"/>
        </w:rPr>
        <w:t>9.1.3《博时岁岁增利一年定期开放债券型证券投资基金托管协议》</w:t>
      </w:r>
    </w:p>
    <w:p w:rsidR="00826820" w:rsidRDefault="00FF5EBB">
      <w:pPr>
        <w:pStyle w:val="new0"/>
      </w:pPr>
      <w:r>
        <w:rPr>
          <w:rFonts w:hint="eastAsia"/>
        </w:rPr>
        <w:t>9.1.4 基金管理人业务资格批件、营业执照和公司章程</w:t>
      </w:r>
    </w:p>
    <w:p w:rsidR="00826820" w:rsidRDefault="00FF5EBB">
      <w:pPr>
        <w:pStyle w:val="new0"/>
      </w:pPr>
      <w:r>
        <w:rPr>
          <w:rFonts w:hint="eastAsia"/>
        </w:rPr>
        <w:t>9.1.5 博时岁岁增利一年定期开放债券型证券投资基金各年度审计报告正本</w:t>
      </w:r>
    </w:p>
    <w:p w:rsidR="006A48FD" w:rsidRPr="002E5EEF" w:rsidRDefault="006D7FF8" w:rsidP="00CA6AE6">
      <w:pPr>
        <w:pStyle w:val="new0"/>
      </w:pPr>
      <w:r w:rsidRPr="002E5EEF">
        <w:rPr>
          <w:rFonts w:hint="eastAsia"/>
        </w:rPr>
        <w:t>9.1.6 报告</w:t>
      </w:r>
      <w:proofErr w:type="gramStart"/>
      <w:r w:rsidRPr="002E5EEF">
        <w:rPr>
          <w:rFonts w:hint="eastAsia"/>
        </w:rPr>
        <w:t>期内博时</w:t>
      </w:r>
      <w:proofErr w:type="gramEnd"/>
      <w:r w:rsidRPr="002E5EEF">
        <w:rPr>
          <w:rFonts w:hint="eastAsia"/>
        </w:rPr>
        <w:t>岁岁增利一年定期开放债券型证券投资基金在指定报刊上各项公告的原稿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t xml:space="preserve"> </w:t>
      </w:r>
      <w:r w:rsidR="004061AC" w:rsidRPr="00447847">
        <w:rPr>
          <w:rFonts w:hint="eastAsia"/>
        </w:rPr>
        <w:t>存放地点</w:t>
      </w:r>
    </w:p>
    <w:p w:rsidR="006A48FD" w:rsidRPr="002E5EEF" w:rsidRDefault="006D7FF8" w:rsidP="00CA6AE6">
      <w:pPr>
        <w:pStyle w:val="new0"/>
      </w:pPr>
      <w:r w:rsidRPr="002E5EEF">
        <w:rPr>
          <w:rFonts w:hint="eastAsia"/>
        </w:rPr>
        <w:t>基金管理人、基金托管人处</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t xml:space="preserve"> </w:t>
      </w:r>
      <w:r w:rsidR="004061AC" w:rsidRPr="00447847">
        <w:rPr>
          <w:rFonts w:hint="eastAsia"/>
        </w:rPr>
        <w:t>查阅方式</w:t>
      </w:r>
    </w:p>
    <w:p w:rsidR="00826820" w:rsidRDefault="00FF5EBB">
      <w:pPr>
        <w:pStyle w:val="new0"/>
      </w:pPr>
      <w:r>
        <w:rPr>
          <w:rFonts w:hint="eastAsia"/>
        </w:rPr>
        <w:t>投资者可在营业时间免费查阅，也可按工本费购买复印件</w:t>
      </w:r>
    </w:p>
    <w:p w:rsidR="00826820" w:rsidRDefault="00FF5EBB">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二〇一九年七月十八日</w:t>
      </w:r>
    </w:p>
    <w:sectPr w:rsidR="00A90049" w:rsidRPr="005C1342" w:rsidSect="00A015A2">
      <w:headerReference w:type="default" r:id="rId12"/>
      <w:footerReference w:type="default" r:id="rId13"/>
      <w:pgSz w:w="11906" w:h="16838" w:code="9"/>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D7" w:rsidRDefault="00AE60D7" w:rsidP="00876D65">
      <w:r>
        <w:separator/>
      </w:r>
    </w:p>
  </w:endnote>
  <w:endnote w:type="continuationSeparator" w:id="0">
    <w:p w:rsidR="00AE60D7" w:rsidRDefault="00AE60D7"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1D0DB0" w:rsidRDefault="00D64662" w:rsidP="00F11104">
    <w:pPr>
      <w:pStyle w:val="a6"/>
      <w:tabs>
        <w:tab w:val="left" w:pos="4215"/>
        <w:tab w:val="center" w:pos="454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55C64">
      <w:rPr>
        <w:rStyle w:val="a7"/>
        <w:noProof/>
      </w:rPr>
      <w:t>2</w:t>
    </w:r>
    <w:r>
      <w:rPr>
        <w:rStyle w:val="a7"/>
      </w:rPr>
      <w:fldChar w:fldCharType="end"/>
    </w:r>
  </w:p>
  <w:p w:rsidR="00D64662" w:rsidRDefault="00D646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D7" w:rsidRDefault="00AE60D7" w:rsidP="00876D65">
      <w:r>
        <w:separator/>
      </w:r>
    </w:p>
  </w:footnote>
  <w:footnote w:type="continuationSeparator" w:id="0">
    <w:p w:rsidR="00AE60D7" w:rsidRDefault="00AE60D7"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Default="00D64662">
    <w:pPr>
      <w:pStyle w:val="a9"/>
    </w:pPr>
    <w:r>
      <w:rPr>
        <w:noProof/>
      </w:rPr>
      <w:drawing>
        <wp:anchor distT="0" distB="0" distL="114300" distR="114300" simplePos="0" relativeHeight="251661312" behindDoc="0" locked="0" layoutInCell="1" allowOverlap="1" wp14:anchorId="4C4AA815" wp14:editId="671F0E36">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14:anchorId="3FABD6B7" wp14:editId="3E58F329">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1A0C">
      <w:rPr>
        <w:rFonts w:hint="eastAsia"/>
      </w:rPr>
      <w:t>博时岁岁增利一年定期开放债券型证券投资基金</w:t>
    </w:r>
    <w:r w:rsidRPr="00C51A0C">
      <w:rPr>
        <w:rFonts w:hint="eastAsia"/>
      </w:rPr>
      <w:t>2019</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C6ABD"/>
    <w:rsid w:val="000D0E6C"/>
    <w:rsid w:val="000D3ED4"/>
    <w:rsid w:val="000F0BFC"/>
    <w:rsid w:val="000F6CC8"/>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55C64"/>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055E"/>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6820"/>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60D7"/>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5D7F"/>
    <w:rsid w:val="00FF5EBB"/>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12BB0-040D-4432-80A7-9BFE1482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1794</TotalTime>
  <Pages>11</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李洁</cp:lastModifiedBy>
  <cp:revision>311</cp:revision>
  <dcterms:created xsi:type="dcterms:W3CDTF">2012-10-16T06:07:00Z</dcterms:created>
  <dcterms:modified xsi:type="dcterms:W3CDTF">2019-07-15T03:31:00Z</dcterms:modified>
</cp:coreProperties>
</file>