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国投瑞银瑞利灵活配置混合型证券投资基金（</w:t>
      </w:r>
      <w:r w:rsidRPr="004819A0">
        <w:rPr>
          <w:rFonts w:eastAsiaTheme="minorEastAsia"/>
          <w:b/>
          <w:color w:val="000000" w:themeColor="text1"/>
          <w:sz w:val="24"/>
          <w:szCs w:val="24"/>
        </w:rPr>
        <w:t>LOF</w:t>
      </w:r>
      <w:r w:rsidRPr="004819A0">
        <w:rPr>
          <w:rFonts w:eastAsiaTheme="minorEastAsia"/>
          <w:b/>
          <w:color w:val="000000" w:themeColor="text1"/>
          <w:sz w:val="24"/>
          <w:szCs w:val="24"/>
        </w:rPr>
        <w:t>）</w:t>
      </w: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年第</w:t>
      </w:r>
      <w:r w:rsidRPr="004819A0">
        <w:rPr>
          <w:rFonts w:eastAsiaTheme="minorEastAsia"/>
          <w:b/>
          <w:color w:val="000000" w:themeColor="text1"/>
          <w:sz w:val="24"/>
          <w:szCs w:val="24"/>
        </w:rPr>
        <w:t>2</w:t>
      </w:r>
      <w:r w:rsidRPr="004819A0">
        <w:rPr>
          <w:rFonts w:eastAsiaTheme="minorEastAsia"/>
          <w:b/>
          <w:color w:val="000000" w:themeColor="text1"/>
          <w:sz w:val="24"/>
          <w:szCs w:val="24"/>
        </w:rPr>
        <w:t>季度报告</w:t>
      </w:r>
    </w:p>
    <w:p w:rsidR="004061AC" w:rsidRPr="004819A0" w:rsidRDefault="00655CD8"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w:t>
      </w:r>
      <w:r w:rsidRPr="004819A0">
        <w:rPr>
          <w:rFonts w:eastAsiaTheme="minorEastAsia"/>
          <w:b/>
          <w:color w:val="000000" w:themeColor="text1"/>
          <w:sz w:val="24"/>
          <w:szCs w:val="24"/>
        </w:rPr>
        <w:t>6</w:t>
      </w:r>
      <w:r w:rsidRPr="004819A0">
        <w:rPr>
          <w:rFonts w:eastAsiaTheme="minorEastAsia"/>
          <w:b/>
          <w:color w:val="000000" w:themeColor="text1"/>
          <w:sz w:val="24"/>
          <w:szCs w:val="24"/>
        </w:rPr>
        <w:t>月</w:t>
      </w:r>
      <w:r w:rsidRPr="004819A0">
        <w:rPr>
          <w:rFonts w:eastAsiaTheme="minorEastAsia"/>
          <w:b/>
          <w:color w:val="000000" w:themeColor="text1"/>
          <w:sz w:val="24"/>
          <w:szCs w:val="24"/>
        </w:rPr>
        <w:t>30</w:t>
      </w:r>
      <w:r w:rsidRPr="004819A0">
        <w:rPr>
          <w:rFonts w:eastAsiaTheme="minorEastAsia"/>
          <w:b/>
          <w:color w:val="000000" w:themeColor="text1"/>
          <w:sz w:val="24"/>
          <w:szCs w:val="24"/>
        </w:rPr>
        <w:t>日</w:t>
      </w: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rPr>
          <w:rFonts w:eastAsiaTheme="minorEastAsia"/>
          <w:b/>
          <w:bCs/>
          <w:color w:val="000000" w:themeColor="text1"/>
          <w:sz w:val="24"/>
          <w:szCs w:val="24"/>
        </w:rPr>
      </w:pP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基金管理人：国投瑞银基金管理有限公司</w:t>
      </w: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基金托管人：中国银行股份有限公司</w:t>
      </w:r>
    </w:p>
    <w:p w:rsidR="004061AC" w:rsidRPr="00E74406" w:rsidRDefault="004061AC" w:rsidP="00542546">
      <w:pPr>
        <w:spacing w:line="360" w:lineRule="auto"/>
        <w:ind w:firstLineChars="900" w:firstLine="2168"/>
        <w:rPr>
          <w:rFonts w:eastAsiaTheme="minorEastAsia"/>
          <w:b/>
          <w:color w:val="000000" w:themeColor="text1"/>
          <w:sz w:val="24"/>
          <w:szCs w:val="24"/>
        </w:rPr>
        <w:sectPr w:rsidR="004061AC" w:rsidRPr="00E74406" w:rsidSect="00304A12">
          <w:headerReference w:type="default" r:id="rId8"/>
          <w:footerReference w:type="default" r:id="rId9"/>
          <w:pgSz w:w="11926" w:h="15840"/>
          <w:pgMar w:top="1418" w:right="1418" w:bottom="851" w:left="1418" w:header="851" w:footer="992" w:gutter="0"/>
          <w:cols w:space="720"/>
          <w:noEndnote/>
        </w:sectPr>
      </w:pPr>
      <w:r w:rsidRPr="00E74406">
        <w:rPr>
          <w:rFonts w:eastAsiaTheme="minorEastAsia"/>
          <w:b/>
          <w:color w:val="000000" w:themeColor="text1"/>
          <w:sz w:val="24"/>
          <w:szCs w:val="24"/>
        </w:rPr>
        <w:t>报告送出日期：</w:t>
      </w:r>
      <w:r w:rsidR="00F16E3F" w:rsidRPr="00E74406">
        <w:rPr>
          <w:rFonts w:eastAsiaTheme="minorEastAsia"/>
          <w:b/>
          <w:color w:val="000000" w:themeColor="text1"/>
          <w:sz w:val="24"/>
          <w:szCs w:val="24"/>
        </w:rPr>
        <w:t>二〇一九年七月十八日</w:t>
      </w:r>
    </w:p>
    <w:p w:rsidR="004061AC" w:rsidRPr="00E74406" w:rsidRDefault="004061AC" w:rsidP="002613B3">
      <w:pPr>
        <w:pStyle w:val="1"/>
        <w:spacing w:beforeLines="100" w:afterLines="100" w:line="360" w:lineRule="auto"/>
        <w:jc w:val="center"/>
        <w:rPr>
          <w:rFonts w:eastAsiaTheme="minorEastAsia"/>
          <w:b w:val="0"/>
          <w:bCs w:val="0"/>
          <w:color w:val="000000" w:themeColor="text1"/>
          <w:kern w:val="0"/>
          <w:sz w:val="24"/>
          <w:szCs w:val="24"/>
        </w:rPr>
      </w:pPr>
      <w:r w:rsidRPr="00E74406">
        <w:rPr>
          <w:rFonts w:eastAsiaTheme="minorEastAsia"/>
          <w:color w:val="000000" w:themeColor="text1"/>
          <w:kern w:val="0"/>
          <w:sz w:val="24"/>
          <w:szCs w:val="24"/>
        </w:rPr>
        <w:lastRenderedPageBreak/>
        <w:t xml:space="preserve">§1  </w:t>
      </w:r>
      <w:r w:rsidRPr="00E74406">
        <w:rPr>
          <w:rFonts w:eastAsiaTheme="minorEastAsia"/>
          <w:color w:val="000000" w:themeColor="text1"/>
          <w:kern w:val="0"/>
          <w:sz w:val="24"/>
          <w:szCs w:val="24"/>
        </w:rPr>
        <w:t>重要提示</w:t>
      </w:r>
    </w:p>
    <w:tbl>
      <w:tblPr>
        <w:tblStyle w:val="af7"/>
        <w:tblW w:w="0" w:type="auto"/>
        <w:tblLook w:val="04A0"/>
      </w:tblPr>
      <w:tblGrid>
        <w:gridCol w:w="8528"/>
      </w:tblGrid>
      <w:tr w:rsidR="006B42EA" w:rsidRPr="00E74406" w:rsidTr="006B42EA">
        <w:tc>
          <w:tcPr>
            <w:tcW w:w="8528" w:type="dxa"/>
          </w:tcPr>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基金管理人的董事会及董事保证本报告所载资料不存在虚假记载、误导性陈述或重大遗漏，并对其内容的真实性、准确性和完整性承担个别及连带责任。</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基金托管人中国银行股份有限公司根据本基金合同规定，于</w:t>
            </w:r>
            <w:r>
              <w:rPr>
                <w:rFonts w:eastAsiaTheme="minorEastAsia"/>
                <w:color w:val="000000" w:themeColor="text1"/>
                <w:sz w:val="24"/>
                <w:szCs w:val="24"/>
              </w:rPr>
              <w:t>2019</w:t>
            </w:r>
            <w:r>
              <w:rPr>
                <w:rFonts w:eastAsiaTheme="minorEastAsia"/>
                <w:color w:val="000000" w:themeColor="text1"/>
                <w:sz w:val="24"/>
                <w:szCs w:val="24"/>
              </w:rPr>
              <w:t>年</w:t>
            </w:r>
            <w:r>
              <w:rPr>
                <w:rFonts w:eastAsiaTheme="minorEastAsia"/>
                <w:color w:val="000000" w:themeColor="text1"/>
                <w:sz w:val="24"/>
                <w:szCs w:val="24"/>
              </w:rPr>
              <w:t>7</w:t>
            </w:r>
            <w:r>
              <w:rPr>
                <w:rFonts w:eastAsiaTheme="minorEastAsia"/>
                <w:color w:val="000000" w:themeColor="text1"/>
                <w:sz w:val="24"/>
                <w:szCs w:val="24"/>
              </w:rPr>
              <w:t>月</w:t>
            </w:r>
            <w:r>
              <w:rPr>
                <w:rFonts w:eastAsiaTheme="minorEastAsia"/>
                <w:color w:val="000000" w:themeColor="text1"/>
                <w:sz w:val="24"/>
                <w:szCs w:val="24"/>
              </w:rPr>
              <w:t>17</w:t>
            </w:r>
            <w:r>
              <w:rPr>
                <w:rFonts w:eastAsiaTheme="minorEastAsia"/>
                <w:color w:val="000000" w:themeColor="text1"/>
                <w:sz w:val="24"/>
                <w:szCs w:val="24"/>
              </w:rPr>
              <w:t>日复核了本报告中的财务指标、净值表现和投资组合报告等内容，保证复核内容不存在虚假记载、误导性陈述或者重大遗漏。</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基金管理人承诺以诚实信用、勤勉尽责的原则管理和运用基金资产，但不保证基金一定盈利。</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基金的过往业绩并不代表其未来表现。投资有风险，投资者在作出投资决策前应仔细阅读本基金的招募说明书。</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本报告中财务资料未经审计。</w:t>
            </w:r>
          </w:p>
          <w:p w:rsidR="006B42EA" w:rsidRPr="00E74406" w:rsidRDefault="006B42EA"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本报告期自</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4</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日起至</w:t>
            </w:r>
            <w:r w:rsidRPr="00E74406">
              <w:rPr>
                <w:rFonts w:eastAsiaTheme="minorEastAsia"/>
                <w:color w:val="000000" w:themeColor="text1"/>
                <w:sz w:val="24"/>
                <w:szCs w:val="24"/>
              </w:rPr>
              <w:t>6</w:t>
            </w:r>
            <w:r w:rsidRPr="00E74406">
              <w:rPr>
                <w:rFonts w:eastAsiaTheme="minorEastAsia"/>
                <w:color w:val="000000" w:themeColor="text1"/>
                <w:sz w:val="24"/>
                <w:szCs w:val="24"/>
              </w:rPr>
              <w:t>月</w:t>
            </w:r>
            <w:r w:rsidRPr="00E74406">
              <w:rPr>
                <w:rFonts w:eastAsiaTheme="minorEastAsia"/>
                <w:color w:val="000000" w:themeColor="text1"/>
                <w:sz w:val="24"/>
                <w:szCs w:val="24"/>
              </w:rPr>
              <w:t>30</w:t>
            </w:r>
            <w:r w:rsidRPr="00E74406">
              <w:rPr>
                <w:rFonts w:eastAsiaTheme="minorEastAsia"/>
                <w:color w:val="000000" w:themeColor="text1"/>
                <w:sz w:val="24"/>
                <w:szCs w:val="24"/>
              </w:rPr>
              <w:t>日止。</w:t>
            </w:r>
          </w:p>
        </w:tc>
      </w:tr>
    </w:tbl>
    <w:p w:rsidR="004061AC" w:rsidRPr="00E74406" w:rsidRDefault="004061AC" w:rsidP="002613B3">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§2  </w:t>
      </w:r>
      <w:r w:rsidRPr="00E74406">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E74406" w:rsidTr="00BF6314">
        <w:tc>
          <w:tcPr>
            <w:tcW w:w="2835"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基金简称</w:t>
            </w:r>
          </w:p>
        </w:tc>
        <w:tc>
          <w:tcPr>
            <w:tcW w:w="5479"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国投瑞银瑞利混合（</w:t>
            </w:r>
            <w:r w:rsidRPr="00E74406">
              <w:rPr>
                <w:rFonts w:eastAsiaTheme="minorEastAsia"/>
                <w:color w:val="000000" w:themeColor="text1"/>
                <w:kern w:val="0"/>
                <w:sz w:val="24"/>
                <w:szCs w:val="24"/>
              </w:rPr>
              <w:t>LOF</w:t>
            </w:r>
            <w:r w:rsidRPr="00E74406">
              <w:rPr>
                <w:rFonts w:eastAsiaTheme="minorEastAsia"/>
                <w:color w:val="000000" w:themeColor="text1"/>
                <w:kern w:val="0"/>
                <w:sz w:val="24"/>
                <w:szCs w:val="24"/>
              </w:rPr>
              <w:t>）</w:t>
            </w:r>
          </w:p>
        </w:tc>
      </w:tr>
      <w:tr w:rsidR="00220C32" w:rsidRPr="00E74406" w:rsidTr="00C37530">
        <w:tc>
          <w:tcPr>
            <w:tcW w:w="2835" w:type="dxa"/>
            <w:vAlign w:val="center"/>
          </w:tcPr>
          <w:p w:rsidR="00C37530" w:rsidRPr="00E74406" w:rsidRDefault="00C37530" w:rsidP="00C37530">
            <w:pPr>
              <w:rPr>
                <w:rFonts w:eastAsiaTheme="minorEastAsia"/>
                <w:color w:val="000000" w:themeColor="text1"/>
                <w:sz w:val="24"/>
                <w:szCs w:val="24"/>
              </w:rPr>
            </w:pPr>
            <w:r w:rsidRPr="00E74406">
              <w:rPr>
                <w:rFonts w:eastAsiaTheme="minorEastAsia"/>
                <w:color w:val="000000" w:themeColor="text1"/>
                <w:sz w:val="24"/>
                <w:szCs w:val="24"/>
              </w:rPr>
              <w:t>场内简称</w:t>
            </w:r>
          </w:p>
        </w:tc>
        <w:tc>
          <w:tcPr>
            <w:tcW w:w="5479" w:type="dxa"/>
            <w:vAlign w:val="center"/>
          </w:tcPr>
          <w:p w:rsidR="00C37530" w:rsidRPr="00E74406" w:rsidRDefault="00C37530" w:rsidP="00C37530">
            <w:pPr>
              <w:rPr>
                <w:rFonts w:eastAsiaTheme="minorEastAsia"/>
                <w:color w:val="000000" w:themeColor="text1"/>
                <w:sz w:val="24"/>
                <w:szCs w:val="24"/>
              </w:rPr>
            </w:pPr>
            <w:r w:rsidRPr="00E74406">
              <w:rPr>
                <w:rFonts w:eastAsiaTheme="minorEastAsia"/>
                <w:color w:val="000000" w:themeColor="text1"/>
                <w:sz w:val="24"/>
                <w:szCs w:val="24"/>
              </w:rPr>
              <w:t>国投瑞利</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161222</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E74406" w:rsidRDefault="001B2F35"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E74406" w:rsidRDefault="00C5218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161222</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基金运作方式</w:t>
            </w:r>
          </w:p>
        </w:tc>
        <w:tc>
          <w:tcPr>
            <w:tcW w:w="5479" w:type="dxa"/>
            <w:vAlign w:val="center"/>
          </w:tcPr>
          <w:p w:rsidR="001B2F35" w:rsidRPr="00E74406" w:rsidRDefault="001B2F35" w:rsidP="004A642D">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契约型基金。本基金合同生效后，在封闭期内不开放申购、赎回业务，但投资人可在本基金上市交易后通过深圳证券交易所转让基金份额。封闭期届满后，本基金转换为上市开放式基金（</w:t>
            </w:r>
            <w:r w:rsidRPr="00E74406">
              <w:rPr>
                <w:rFonts w:eastAsiaTheme="minorEastAsia"/>
                <w:color w:val="000000" w:themeColor="text1"/>
                <w:kern w:val="0"/>
                <w:sz w:val="24"/>
                <w:szCs w:val="24"/>
              </w:rPr>
              <w:t>LOF</w:t>
            </w:r>
            <w:r w:rsidRPr="00E74406">
              <w:rPr>
                <w:rFonts w:eastAsiaTheme="minorEastAsia"/>
                <w:color w:val="000000" w:themeColor="text1"/>
                <w:kern w:val="0"/>
                <w:sz w:val="24"/>
                <w:szCs w:val="24"/>
              </w:rPr>
              <w:t>）。本基金基金合同生效后，封闭期为</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个月（含</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个月），本基金封闭期自基金合同生效之日起至</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个月后对应日前一个工作日止。</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基金合同生效日</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2015</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日</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报告期末基金份额总额</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142,502,808.68</w:t>
            </w:r>
            <w:r w:rsidRPr="00E74406">
              <w:rPr>
                <w:rFonts w:eastAsiaTheme="minorEastAsia"/>
                <w:color w:val="000000" w:themeColor="text1"/>
                <w:kern w:val="0"/>
                <w:sz w:val="24"/>
                <w:szCs w:val="24"/>
              </w:rPr>
              <w:t>份</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投资目标</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在有效控制风险的前提下，通过股票与债券等资产的合理配置，力争基金资产的持续稳健增值。</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投资策略</w:t>
            </w:r>
          </w:p>
        </w:tc>
        <w:tc>
          <w:tcPr>
            <w:tcW w:w="5479" w:type="dxa"/>
            <w:vAlign w:val="center"/>
          </w:tcPr>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本基金的投资策略包括类别资产配置策略、股票精选策略、折价与套利策略、债券投资策略等。</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（一）类别资产配置</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本基金根据各类资产的市场趋势和预期收益风险的比较判别，对股票、债券及货币市场工具等类别资产的配置比例进行动态调整，以期在投资中达到风险和收益的优化平衡。</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（二）股票投资管理</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在进行行业配置时，将采用自上而下与自下而上相结合的方式确定行业权重。在投资组合管理过程中，基金管理人也将根据宏观经济形势以及各个行业的基本面特征对行业配置进行持续动态地调整。个股基本面分析的主要内容包括价值评估、成长性评估、现金流预测和行业环境评估等。</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（三）股指期货投资策略</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为更好地实现投资目标，本基金在注重风险管理的前提下，以套期保值为目的，适度运用股指期货。</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（四）折价与套利策略</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折价与套利策略主要包括可转债投资策略、定向增发策略、大宗交易策略。</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（五）债券投资管理</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本基金采取</w:t>
            </w:r>
            <w:r>
              <w:rPr>
                <w:rFonts w:eastAsiaTheme="minorEastAsia"/>
                <w:color w:val="000000" w:themeColor="text1"/>
                <w:kern w:val="0"/>
                <w:sz w:val="24"/>
                <w:szCs w:val="24"/>
              </w:rPr>
              <w:t>"</w:t>
            </w:r>
            <w:r>
              <w:rPr>
                <w:rFonts w:eastAsiaTheme="minorEastAsia"/>
                <w:color w:val="000000" w:themeColor="text1"/>
                <w:kern w:val="0"/>
                <w:sz w:val="24"/>
                <w:szCs w:val="24"/>
              </w:rPr>
              <w:t>自上而下</w:t>
            </w:r>
            <w:r>
              <w:rPr>
                <w:rFonts w:eastAsiaTheme="minorEastAsia"/>
                <w:color w:val="000000" w:themeColor="text1"/>
                <w:kern w:val="0"/>
                <w:sz w:val="24"/>
                <w:szCs w:val="24"/>
              </w:rPr>
              <w:t>"</w:t>
            </w:r>
            <w:r>
              <w:rPr>
                <w:rFonts w:eastAsiaTheme="minorEastAsia"/>
                <w:color w:val="000000" w:themeColor="text1"/>
                <w:kern w:val="0"/>
                <w:sz w:val="24"/>
                <w:szCs w:val="24"/>
              </w:rPr>
              <w:t>的债券分析方法，确定债券投资组合，并管理组合风险。</w:t>
            </w:r>
          </w:p>
          <w:p w:rsidR="005810BA" w:rsidRDefault="004A642D">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（六）国债期货投资策略</w:t>
            </w:r>
          </w:p>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为更好地实现投资目标，本基金在注重风险管理的前提下以套期保值为目的，适度运用国债期货。</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业绩比较基准</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沪深</w:t>
            </w:r>
            <w:r w:rsidRPr="00E74406">
              <w:rPr>
                <w:rFonts w:eastAsiaTheme="minorEastAsia"/>
                <w:color w:val="000000" w:themeColor="text1"/>
                <w:kern w:val="0"/>
                <w:sz w:val="24"/>
                <w:szCs w:val="24"/>
              </w:rPr>
              <w:t>300</w:t>
            </w:r>
            <w:r w:rsidRPr="00E74406">
              <w:rPr>
                <w:rFonts w:eastAsiaTheme="minorEastAsia"/>
                <w:color w:val="000000" w:themeColor="text1"/>
                <w:kern w:val="0"/>
                <w:sz w:val="24"/>
                <w:szCs w:val="24"/>
              </w:rPr>
              <w:t>指数收益率</w:t>
            </w:r>
            <w:r w:rsidRPr="00E74406">
              <w:rPr>
                <w:rFonts w:eastAsiaTheme="minorEastAsia"/>
                <w:color w:val="000000" w:themeColor="text1"/>
                <w:kern w:val="0"/>
                <w:sz w:val="24"/>
                <w:szCs w:val="24"/>
              </w:rPr>
              <w:t>×50%</w:t>
            </w:r>
            <w:r w:rsidRPr="00E74406">
              <w:rPr>
                <w:rFonts w:eastAsiaTheme="minorEastAsia"/>
                <w:color w:val="000000" w:themeColor="text1"/>
                <w:kern w:val="0"/>
                <w:sz w:val="24"/>
                <w:szCs w:val="24"/>
              </w:rPr>
              <w:t>＋中债综合指数收益率</w:t>
            </w:r>
            <w:r w:rsidRPr="00E74406">
              <w:rPr>
                <w:rFonts w:eastAsiaTheme="minorEastAsia"/>
                <w:color w:val="000000" w:themeColor="text1"/>
                <w:kern w:val="0"/>
                <w:sz w:val="24"/>
                <w:szCs w:val="24"/>
              </w:rPr>
              <w:t>×50%</w:t>
            </w:r>
            <w:r w:rsidRPr="00E74406">
              <w:rPr>
                <w:rFonts w:eastAsiaTheme="minorEastAsia"/>
                <w:color w:val="000000" w:themeColor="text1"/>
                <w:kern w:val="0"/>
                <w:sz w:val="24"/>
                <w:szCs w:val="24"/>
              </w:rPr>
              <w:t>。</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风险收益特征</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本基金为混合型基金，属于中高风险、中高收益的基金品种，其预期风险和预期收益高于债券型基金和货币市场基金，低于股票型基金。</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基金管理人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国投瑞银基金管理有限公司</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基金托管人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中国银行股份有限公司</w:t>
            </w:r>
          </w:p>
        </w:tc>
      </w:tr>
    </w:tbl>
    <w:p w:rsidR="004061AC" w:rsidRPr="00E74406" w:rsidRDefault="004061AC" w:rsidP="002613B3">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§3  </w:t>
      </w:r>
      <w:r w:rsidRPr="00E74406">
        <w:rPr>
          <w:rFonts w:eastAsiaTheme="minorEastAsia"/>
          <w:color w:val="000000" w:themeColor="text1"/>
          <w:kern w:val="0"/>
          <w:sz w:val="24"/>
          <w:szCs w:val="24"/>
        </w:rPr>
        <w:t>主要财务指标和基金净值表现</w:t>
      </w: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3.1 </w:t>
      </w:r>
      <w:r w:rsidRPr="00E74406">
        <w:rPr>
          <w:rFonts w:eastAsiaTheme="minorEastAsia"/>
          <w:b/>
          <w:bCs/>
          <w:color w:val="000000" w:themeColor="text1"/>
          <w:kern w:val="0"/>
          <w:sz w:val="24"/>
          <w:szCs w:val="24"/>
        </w:rPr>
        <w:t>主要财务指标</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4A642D" w:rsidRPr="00E74406" w:rsidTr="004A642D">
        <w:tc>
          <w:tcPr>
            <w:tcW w:w="3402" w:type="dxa"/>
            <w:vAlign w:val="center"/>
          </w:tcPr>
          <w:p w:rsidR="00C21520" w:rsidRPr="00E74406" w:rsidRDefault="00C21520" w:rsidP="00237F09">
            <w:pPr>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主要财务指标</w:t>
            </w:r>
          </w:p>
        </w:tc>
        <w:tc>
          <w:tcPr>
            <w:tcW w:w="4962" w:type="dxa"/>
            <w:vAlign w:val="center"/>
          </w:tcPr>
          <w:p w:rsidR="009C60F7"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报告期</w:t>
            </w:r>
          </w:p>
          <w:p w:rsidR="00C21520"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4</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6</w:t>
            </w:r>
            <w:r w:rsidRPr="00E74406">
              <w:rPr>
                <w:rFonts w:eastAsiaTheme="minorEastAsia"/>
                <w:color w:val="000000" w:themeColor="text1"/>
                <w:sz w:val="24"/>
                <w:szCs w:val="24"/>
              </w:rPr>
              <w:t>月</w:t>
            </w:r>
            <w:r w:rsidRPr="00E74406">
              <w:rPr>
                <w:rFonts w:eastAsiaTheme="minorEastAsia"/>
                <w:color w:val="000000" w:themeColor="text1"/>
                <w:sz w:val="24"/>
                <w:szCs w:val="24"/>
              </w:rPr>
              <w:t>30</w:t>
            </w:r>
            <w:r w:rsidRPr="00E74406">
              <w:rPr>
                <w:rFonts w:eastAsiaTheme="minorEastAsia"/>
                <w:color w:val="000000" w:themeColor="text1"/>
                <w:sz w:val="24"/>
                <w:szCs w:val="24"/>
              </w:rPr>
              <w:t>日</w:t>
            </w:r>
            <w:r w:rsidRPr="00E74406">
              <w:rPr>
                <w:rFonts w:eastAsiaTheme="minorEastAsia"/>
                <w:color w:val="000000" w:themeColor="text1"/>
                <w:sz w:val="24"/>
                <w:szCs w:val="24"/>
              </w:rPr>
              <w:t>)</w:t>
            </w:r>
          </w:p>
        </w:tc>
      </w:tr>
      <w:tr w:rsidR="004A642D" w:rsidRPr="00E74406" w:rsidTr="004A642D">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w:t>
            </w:r>
            <w:r w:rsidRPr="00E74406">
              <w:rPr>
                <w:rFonts w:eastAsiaTheme="minorEastAsia"/>
                <w:color w:val="000000" w:themeColor="text1"/>
                <w:kern w:val="0"/>
                <w:sz w:val="24"/>
                <w:szCs w:val="24"/>
              </w:rPr>
              <w:t>本期已实现收益</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924,409.20</w:t>
            </w:r>
          </w:p>
        </w:tc>
      </w:tr>
      <w:tr w:rsidR="004A642D" w:rsidRPr="00E74406" w:rsidTr="004A642D">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-6,834,152.28</w:t>
            </w:r>
          </w:p>
        </w:tc>
      </w:tr>
      <w:tr w:rsidR="004A642D" w:rsidRPr="00E74406" w:rsidTr="004A642D">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加权平均基金份额本期利润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-0.0470</w:t>
            </w:r>
          </w:p>
        </w:tc>
      </w:tr>
      <w:tr w:rsidR="004A642D" w:rsidRPr="00E74406" w:rsidTr="004A642D">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4.</w:t>
            </w:r>
            <w:r w:rsidRPr="00E74406">
              <w:rPr>
                <w:rFonts w:eastAsiaTheme="minorEastAsia"/>
                <w:color w:val="000000" w:themeColor="text1"/>
                <w:kern w:val="0"/>
                <w:sz w:val="24"/>
                <w:szCs w:val="24"/>
              </w:rPr>
              <w:t>期末基金资产净值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166,651,064.04</w:t>
            </w:r>
          </w:p>
        </w:tc>
      </w:tr>
      <w:tr w:rsidR="004A642D" w:rsidRPr="00E74406" w:rsidTr="004A642D">
        <w:trPr>
          <w:trHeight w:val="158"/>
        </w:trPr>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期末基金份额净值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1.169</w:t>
            </w:r>
          </w:p>
        </w:tc>
      </w:tr>
    </w:tbl>
    <w:p w:rsidR="005810BA" w:rsidRDefault="004A642D">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、本期已实现收益指基金本期利息收入、投资收益、其他收入（不含公允价值变动收益）扣除相关费用后的余额，本期利润为本期已实现收益加上本期公允价值变动收益。</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、以上所述基金业绩指标不包括持有人认购或交易基金的各项费用（例如基金申购赎回费、基金转换费等），计入费用后实际利润水平要低于所列数字。</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 </w:t>
      </w:r>
      <w:r w:rsidRPr="00E74406">
        <w:rPr>
          <w:rFonts w:eastAsiaTheme="minorEastAsia"/>
          <w:b/>
          <w:bCs/>
          <w:color w:val="000000" w:themeColor="text1"/>
          <w:kern w:val="0"/>
          <w:sz w:val="24"/>
          <w:szCs w:val="24"/>
        </w:rPr>
        <w:t>基金净值表现</w:t>
      </w:r>
    </w:p>
    <w:p w:rsidR="00CF6572"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3.2.1 </w:t>
      </w:r>
      <w:r w:rsidRPr="00E74406">
        <w:rPr>
          <w:rFonts w:eastAsiaTheme="minor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E74406" w:rsidTr="00BD7703">
        <w:tc>
          <w:tcPr>
            <w:tcW w:w="1395"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阶段</w:t>
            </w:r>
          </w:p>
        </w:tc>
        <w:tc>
          <w:tcPr>
            <w:tcW w:w="1092"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w:t>
            </w:r>
            <w:r w:rsidRPr="00E74406">
              <w:rPr>
                <w:rFonts w:ascii="宋体" w:hAnsi="宋体" w:cs="宋体" w:hint="eastAsia"/>
                <w:color w:val="000000" w:themeColor="text1"/>
                <w:sz w:val="24"/>
                <w:szCs w:val="24"/>
              </w:rPr>
              <w:t>①</w:t>
            </w:r>
          </w:p>
        </w:tc>
        <w:tc>
          <w:tcPr>
            <w:tcW w:w="116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净值增长率标准差</w:t>
            </w:r>
            <w:r w:rsidRPr="00E74406">
              <w:rPr>
                <w:rFonts w:ascii="宋体" w:hAnsi="宋体" w:cs="宋体" w:hint="eastAsia"/>
                <w:color w:val="000000" w:themeColor="text1"/>
                <w:sz w:val="24"/>
                <w:szCs w:val="24"/>
              </w:rPr>
              <w:t>②</w:t>
            </w:r>
          </w:p>
        </w:tc>
        <w:tc>
          <w:tcPr>
            <w:tcW w:w="118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w:t>
            </w:r>
            <w:r w:rsidRPr="00E74406">
              <w:rPr>
                <w:rFonts w:ascii="宋体" w:hAnsi="宋体" w:cs="宋体" w:hint="eastAsia"/>
                <w:color w:val="000000" w:themeColor="text1"/>
                <w:sz w:val="24"/>
                <w:szCs w:val="24"/>
              </w:rPr>
              <w:t>③</w:t>
            </w:r>
          </w:p>
        </w:tc>
        <w:tc>
          <w:tcPr>
            <w:tcW w:w="1188"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业绩比较基准收益率标准差</w:t>
            </w:r>
            <w:r w:rsidRPr="00E74406">
              <w:rPr>
                <w:rFonts w:ascii="宋体" w:hAnsi="宋体" w:cs="宋体" w:hint="eastAsia"/>
                <w:color w:val="000000" w:themeColor="text1"/>
                <w:sz w:val="24"/>
                <w:szCs w:val="24"/>
              </w:rPr>
              <w:t>④</w:t>
            </w:r>
          </w:p>
        </w:tc>
        <w:tc>
          <w:tcPr>
            <w:tcW w:w="1199"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①</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③</w:t>
            </w:r>
          </w:p>
        </w:tc>
        <w:tc>
          <w:tcPr>
            <w:tcW w:w="1204"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②</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④</w:t>
            </w:r>
          </w:p>
        </w:tc>
      </w:tr>
      <w:tr w:rsidR="005810BA">
        <w:tc>
          <w:tcPr>
            <w:tcW w:w="1395" w:type="dxa"/>
            <w:vAlign w:val="center"/>
          </w:tcPr>
          <w:p w:rsidR="005810BA" w:rsidRDefault="004A642D">
            <w:pPr>
              <w:jc w:val="left"/>
            </w:pPr>
            <w:r>
              <w:rPr>
                <w:rFonts w:eastAsiaTheme="minorEastAsia"/>
                <w:color w:val="000000" w:themeColor="text1"/>
                <w:sz w:val="24"/>
                <w:szCs w:val="24"/>
              </w:rPr>
              <w:t>过去三个月</w:t>
            </w:r>
          </w:p>
        </w:tc>
        <w:tc>
          <w:tcPr>
            <w:tcW w:w="1092" w:type="dxa"/>
            <w:vAlign w:val="center"/>
          </w:tcPr>
          <w:p w:rsidR="005810BA" w:rsidRDefault="004A642D">
            <w:pPr>
              <w:jc w:val="center"/>
            </w:pPr>
            <w:r>
              <w:rPr>
                <w:rFonts w:eastAsiaTheme="minorEastAsia"/>
                <w:color w:val="000000" w:themeColor="text1"/>
                <w:sz w:val="24"/>
                <w:szCs w:val="24"/>
              </w:rPr>
              <w:t>-4.02%</w:t>
            </w:r>
          </w:p>
        </w:tc>
        <w:tc>
          <w:tcPr>
            <w:tcW w:w="1161" w:type="dxa"/>
            <w:vAlign w:val="center"/>
          </w:tcPr>
          <w:p w:rsidR="005810BA" w:rsidRDefault="004A642D">
            <w:pPr>
              <w:jc w:val="center"/>
            </w:pPr>
            <w:r>
              <w:rPr>
                <w:rFonts w:eastAsiaTheme="minorEastAsia"/>
                <w:color w:val="000000" w:themeColor="text1"/>
                <w:sz w:val="24"/>
                <w:szCs w:val="24"/>
              </w:rPr>
              <w:t>1.02%</w:t>
            </w:r>
          </w:p>
        </w:tc>
        <w:tc>
          <w:tcPr>
            <w:tcW w:w="1181" w:type="dxa"/>
            <w:vAlign w:val="center"/>
          </w:tcPr>
          <w:p w:rsidR="005810BA" w:rsidRDefault="004A642D">
            <w:pPr>
              <w:jc w:val="center"/>
            </w:pPr>
            <w:r>
              <w:rPr>
                <w:rFonts w:eastAsiaTheme="minorEastAsia"/>
                <w:color w:val="000000" w:themeColor="text1"/>
                <w:sz w:val="24"/>
                <w:szCs w:val="24"/>
              </w:rPr>
              <w:t>-0.54%</w:t>
            </w:r>
          </w:p>
        </w:tc>
        <w:tc>
          <w:tcPr>
            <w:tcW w:w="1188" w:type="dxa"/>
            <w:vAlign w:val="center"/>
          </w:tcPr>
          <w:p w:rsidR="005810BA" w:rsidRDefault="004A642D">
            <w:pPr>
              <w:jc w:val="center"/>
            </w:pPr>
            <w:r>
              <w:rPr>
                <w:rFonts w:eastAsiaTheme="minorEastAsia"/>
                <w:color w:val="000000" w:themeColor="text1"/>
                <w:sz w:val="24"/>
                <w:szCs w:val="24"/>
              </w:rPr>
              <w:t>0.75%</w:t>
            </w:r>
          </w:p>
        </w:tc>
        <w:tc>
          <w:tcPr>
            <w:tcW w:w="1199" w:type="dxa"/>
            <w:vAlign w:val="center"/>
          </w:tcPr>
          <w:p w:rsidR="005810BA" w:rsidRDefault="004A642D">
            <w:pPr>
              <w:jc w:val="center"/>
            </w:pPr>
            <w:r>
              <w:rPr>
                <w:rFonts w:eastAsiaTheme="minorEastAsia"/>
                <w:color w:val="000000" w:themeColor="text1"/>
                <w:sz w:val="24"/>
                <w:szCs w:val="24"/>
              </w:rPr>
              <w:t>-3.48%</w:t>
            </w:r>
          </w:p>
        </w:tc>
        <w:tc>
          <w:tcPr>
            <w:tcW w:w="1204" w:type="dxa"/>
            <w:vAlign w:val="center"/>
          </w:tcPr>
          <w:p w:rsidR="005810BA" w:rsidRDefault="004A642D">
            <w:pPr>
              <w:jc w:val="center"/>
            </w:pPr>
            <w:r>
              <w:rPr>
                <w:rFonts w:eastAsiaTheme="minorEastAsia"/>
                <w:color w:val="000000" w:themeColor="text1"/>
                <w:sz w:val="24"/>
                <w:szCs w:val="24"/>
              </w:rPr>
              <w:t>0.27%</w:t>
            </w:r>
          </w:p>
        </w:tc>
      </w:tr>
    </w:tbl>
    <w:p w:rsidR="005810BA" w:rsidRDefault="004A642D">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、本基金的业绩比较基准中，沪深</w:t>
      </w:r>
      <w:r>
        <w:rPr>
          <w:rFonts w:eastAsiaTheme="minorEastAsia"/>
          <w:color w:val="000000" w:themeColor="text1"/>
          <w:sz w:val="24"/>
          <w:szCs w:val="24"/>
        </w:rPr>
        <w:t>300</w:t>
      </w:r>
      <w:r>
        <w:rPr>
          <w:rFonts w:eastAsiaTheme="minorEastAsia"/>
          <w:color w:val="000000" w:themeColor="text1"/>
          <w:sz w:val="24"/>
          <w:szCs w:val="24"/>
        </w:rPr>
        <w:t>指数是上海证券交易所和深圳证券交易所共同推出的沪深两个市场第一个统一指数，该指数编制合理、透明，有一定市场覆盖率，抗操纵性强，并且有较高的知名度和市场影响力。中债综合指数由中央国债登记结算有限责任公司编制，样本债券涵盖的范围全面，具有广泛的市场代表性，涵盖主要交易市场、不同发行主体和期限，能够很好地反映中国债券市场总体价格水平和变动趋势。综合考虑基金资产配置与市场指数代表性等因素，本基金选用沪深</w:t>
      </w:r>
      <w:r>
        <w:rPr>
          <w:rFonts w:eastAsiaTheme="minorEastAsia"/>
          <w:color w:val="000000" w:themeColor="text1"/>
          <w:sz w:val="24"/>
          <w:szCs w:val="24"/>
        </w:rPr>
        <w:t>300</w:t>
      </w:r>
      <w:r>
        <w:rPr>
          <w:rFonts w:eastAsiaTheme="minorEastAsia"/>
          <w:color w:val="000000" w:themeColor="text1"/>
          <w:sz w:val="24"/>
          <w:szCs w:val="24"/>
        </w:rPr>
        <w:t>指数和中债综合指数加权作为本基金的投资业绩评价基准。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、本基金对业绩比较基准采用每日再平衡的计算方法。</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3.2.2</w:t>
      </w:r>
      <w:r w:rsidR="007B4D7A" w:rsidRPr="00E74406">
        <w:rPr>
          <w:rStyle w:val="afb"/>
          <w:rFonts w:eastAsiaTheme="minorEastAsia"/>
          <w:color w:val="000000" w:themeColor="text1"/>
          <w:sz w:val="24"/>
          <w:szCs w:val="24"/>
          <w:shd w:val="clear" w:color="auto" w:fill="FFFFFF"/>
        </w:rPr>
        <w:t>自基金合同生效以来</w:t>
      </w:r>
      <w:r w:rsidR="00FB0BC9" w:rsidRPr="00E74406">
        <w:rPr>
          <w:rFonts w:eastAsiaTheme="minorEastAsia"/>
          <w:b/>
          <w:bCs/>
          <w:color w:val="000000" w:themeColor="text1"/>
          <w:kern w:val="0"/>
          <w:sz w:val="24"/>
          <w:szCs w:val="24"/>
        </w:rPr>
        <w:t>基金累计</w:t>
      </w:r>
      <w:r w:rsidRPr="00E74406">
        <w:rPr>
          <w:rFonts w:eastAsiaTheme="minorEastAsia"/>
          <w:b/>
          <w:bCs/>
          <w:color w:val="000000" w:themeColor="text1"/>
          <w:kern w:val="0"/>
          <w:sz w:val="24"/>
          <w:szCs w:val="24"/>
        </w:rPr>
        <w:t>净值增长率变动及其与同期业绩比较基准收益率变动的比较</w:t>
      </w:r>
    </w:p>
    <w:p w:rsidR="008606B6" w:rsidRPr="00E74406" w:rsidRDefault="008606B6" w:rsidP="009E7C6A">
      <w:pPr>
        <w:spacing w:line="360" w:lineRule="auto"/>
        <w:jc w:val="center"/>
        <w:rPr>
          <w:rFonts w:eastAsiaTheme="minorEastAsia"/>
          <w:color w:val="000000" w:themeColor="text1"/>
          <w:sz w:val="24"/>
          <w:szCs w:val="24"/>
        </w:rPr>
      </w:pPr>
      <w:r w:rsidRPr="00E74406">
        <w:rPr>
          <w:rFonts w:eastAsiaTheme="minorEastAsia"/>
          <w:color w:val="000000" w:themeColor="text1"/>
          <w:sz w:val="24"/>
          <w:szCs w:val="24"/>
        </w:rPr>
        <w:t>国投瑞银瑞利灵活配置混合型证券投资基金（</w:t>
      </w:r>
      <w:r w:rsidRPr="00E74406">
        <w:rPr>
          <w:rFonts w:eastAsiaTheme="minorEastAsia"/>
          <w:color w:val="000000" w:themeColor="text1"/>
          <w:sz w:val="24"/>
          <w:szCs w:val="24"/>
        </w:rPr>
        <w:t>LOF</w:t>
      </w:r>
      <w:r w:rsidRPr="00E74406">
        <w:rPr>
          <w:rFonts w:eastAsiaTheme="minorEastAsia"/>
          <w:color w:val="000000" w:themeColor="text1"/>
          <w:sz w:val="24"/>
          <w:szCs w:val="24"/>
        </w:rPr>
        <w:t>）</w:t>
      </w:r>
    </w:p>
    <w:p w:rsidR="004061AC" w:rsidRPr="00E74406" w:rsidRDefault="00FB0BC9" w:rsidP="009E7C6A">
      <w:pPr>
        <w:pStyle w:val="a5"/>
        <w:snapToGrid w:val="0"/>
        <w:spacing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累计净值增长率与业绩比较基准收益率</w:t>
      </w:r>
      <w:r w:rsidR="004061AC" w:rsidRPr="00E74406">
        <w:rPr>
          <w:rFonts w:ascii="Times New Roman" w:eastAsiaTheme="minorEastAsia" w:hAnsi="Times New Roman" w:cs="Times New Roman"/>
          <w:color w:val="000000" w:themeColor="text1"/>
          <w:sz w:val="24"/>
          <w:szCs w:val="24"/>
        </w:rPr>
        <w:t>历史走势对比图</w:t>
      </w:r>
    </w:p>
    <w:p w:rsidR="00AE7962" w:rsidRPr="00E74406" w:rsidRDefault="00AE7962" w:rsidP="009E7C6A">
      <w:pPr>
        <w:pStyle w:val="a5"/>
        <w:snapToGrid w:val="0"/>
        <w:spacing w:line="360" w:lineRule="auto"/>
        <w:ind w:firstLine="480"/>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w:t>
      </w:r>
      <w:r w:rsidR="0042009D" w:rsidRPr="00E74406">
        <w:rPr>
          <w:rFonts w:ascii="Times New Roman" w:eastAsiaTheme="minorEastAsia" w:hAnsi="Times New Roman" w:cs="Times New Roman"/>
          <w:color w:val="000000" w:themeColor="text1"/>
          <w:sz w:val="24"/>
          <w:szCs w:val="24"/>
        </w:rPr>
        <w:t>2015</w:t>
      </w:r>
      <w:r w:rsidR="0042009D" w:rsidRPr="00E74406">
        <w:rPr>
          <w:rFonts w:ascii="Times New Roman" w:eastAsiaTheme="minorEastAsia" w:hAnsi="Times New Roman" w:cs="Times New Roman"/>
          <w:color w:val="000000" w:themeColor="text1"/>
          <w:sz w:val="24"/>
          <w:szCs w:val="24"/>
        </w:rPr>
        <w:t>年</w:t>
      </w:r>
      <w:r w:rsidR="0042009D" w:rsidRPr="00E74406">
        <w:rPr>
          <w:rFonts w:ascii="Times New Roman" w:eastAsiaTheme="minorEastAsia" w:hAnsi="Times New Roman" w:cs="Times New Roman"/>
          <w:color w:val="000000" w:themeColor="text1"/>
          <w:sz w:val="24"/>
          <w:szCs w:val="24"/>
        </w:rPr>
        <w:t>2</w:t>
      </w:r>
      <w:r w:rsidR="0042009D" w:rsidRPr="00E74406">
        <w:rPr>
          <w:rFonts w:ascii="Times New Roman" w:eastAsiaTheme="minorEastAsia" w:hAnsi="Times New Roman" w:cs="Times New Roman"/>
          <w:color w:val="000000" w:themeColor="text1"/>
          <w:sz w:val="24"/>
          <w:szCs w:val="24"/>
        </w:rPr>
        <w:t>月</w:t>
      </w:r>
      <w:r w:rsidR="0042009D" w:rsidRPr="00E74406">
        <w:rPr>
          <w:rFonts w:ascii="Times New Roman" w:eastAsiaTheme="minorEastAsia" w:hAnsi="Times New Roman" w:cs="Times New Roman"/>
          <w:color w:val="000000" w:themeColor="text1"/>
          <w:sz w:val="24"/>
          <w:szCs w:val="24"/>
        </w:rPr>
        <w:t>5</w:t>
      </w:r>
      <w:r w:rsidR="0042009D"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至</w:t>
      </w:r>
      <w:r w:rsidRPr="00E74406">
        <w:rPr>
          <w:rFonts w:ascii="Times New Roman" w:eastAsiaTheme="minorEastAsia" w:hAnsi="Times New Roman" w:cs="Times New Roman"/>
          <w:color w:val="000000" w:themeColor="text1"/>
          <w:sz w:val="24"/>
          <w:szCs w:val="24"/>
        </w:rPr>
        <w:t>2019</w:t>
      </w:r>
      <w:r w:rsidRPr="00E74406">
        <w:rPr>
          <w:rFonts w:ascii="Times New Roman" w:eastAsiaTheme="minorEastAsia" w:hAnsi="Times New Roman" w:cs="Times New Roman"/>
          <w:color w:val="000000" w:themeColor="text1"/>
          <w:sz w:val="24"/>
          <w:szCs w:val="24"/>
        </w:rPr>
        <w:t>年</w:t>
      </w:r>
      <w:r w:rsidRPr="00E74406">
        <w:rPr>
          <w:rFonts w:ascii="Times New Roman" w:eastAsiaTheme="minorEastAsia" w:hAnsi="Times New Roman" w:cs="Times New Roman"/>
          <w:color w:val="000000" w:themeColor="text1"/>
          <w:sz w:val="24"/>
          <w:szCs w:val="24"/>
        </w:rPr>
        <w:t>6</w:t>
      </w:r>
      <w:r w:rsidRPr="00E74406">
        <w:rPr>
          <w:rFonts w:ascii="Times New Roman" w:eastAsiaTheme="minorEastAsia" w:hAnsi="Times New Roman" w:cs="Times New Roman"/>
          <w:color w:val="000000" w:themeColor="text1"/>
          <w:sz w:val="24"/>
          <w:szCs w:val="24"/>
        </w:rPr>
        <w:t>月</w:t>
      </w:r>
      <w:r w:rsidRPr="00E74406">
        <w:rPr>
          <w:rFonts w:ascii="Times New Roman" w:eastAsiaTheme="minorEastAsia" w:hAnsi="Times New Roman" w:cs="Times New Roman"/>
          <w:color w:val="000000" w:themeColor="text1"/>
          <w:sz w:val="24"/>
          <w:szCs w:val="24"/>
        </w:rPr>
        <w:t>30</w:t>
      </w:r>
      <w:r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w:t>
      </w:r>
    </w:p>
    <w:p w:rsidR="004061AC" w:rsidRPr="00E74406" w:rsidRDefault="00866CF2" w:rsidP="004061AC">
      <w:pPr>
        <w:pStyle w:val="a5"/>
        <w:snapToGrid w:val="0"/>
        <w:spacing w:before="120"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注：本基金建仓期为自基金合同生效日起的六个月。截至建仓期结束，本基金各项资产配置比例符合基金合同及招募说明书有关投资比例的约定。</w:t>
      </w:r>
    </w:p>
    <w:p w:rsidR="00957594" w:rsidRPr="00E74406" w:rsidRDefault="00957594" w:rsidP="004061AC">
      <w:pPr>
        <w:tabs>
          <w:tab w:val="left" w:pos="1800"/>
        </w:tabs>
        <w:spacing w:line="360" w:lineRule="auto"/>
        <w:rPr>
          <w:rFonts w:eastAsiaTheme="minorEastAsia"/>
          <w:color w:val="000000" w:themeColor="text1"/>
          <w:sz w:val="24"/>
          <w:szCs w:val="24"/>
        </w:rPr>
      </w:pPr>
    </w:p>
    <w:p w:rsidR="00693843" w:rsidRPr="00E74406" w:rsidRDefault="00693843" w:rsidP="00693843">
      <w:pPr>
        <w:tabs>
          <w:tab w:val="left" w:pos="1800"/>
        </w:tabs>
        <w:spacing w:line="288" w:lineRule="auto"/>
        <w:rPr>
          <w:rFonts w:eastAsiaTheme="minorEastAsia"/>
          <w:color w:val="000000" w:themeColor="text1"/>
          <w:sz w:val="24"/>
          <w:szCs w:val="24"/>
        </w:rPr>
      </w:pPr>
    </w:p>
    <w:p w:rsidR="004061AC" w:rsidRPr="00E74406" w:rsidRDefault="004061AC" w:rsidP="002613B3">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§4  </w:t>
      </w:r>
      <w:r w:rsidRPr="00E74406">
        <w:rPr>
          <w:rFonts w:eastAsiaTheme="minorEastAsia"/>
          <w:color w:val="000000" w:themeColor="text1"/>
          <w:kern w:val="0"/>
          <w:sz w:val="24"/>
          <w:szCs w:val="24"/>
        </w:rPr>
        <w:t>管理人报告</w:t>
      </w:r>
    </w:p>
    <w:p w:rsidR="00B12B7D"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4.1 </w:t>
      </w:r>
      <w:r w:rsidRPr="00E74406">
        <w:rPr>
          <w:rFonts w:eastAsiaTheme="minorEastAsia"/>
          <w:b/>
          <w:bCs/>
          <w:color w:val="000000" w:themeColor="text1"/>
          <w:kern w:val="0"/>
          <w:sz w:val="24"/>
          <w:szCs w:val="24"/>
        </w:rPr>
        <w:t>基金经理</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或基金经理小组</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E74406" w:rsidTr="00B32AA7">
        <w:trPr>
          <w:cantSplit/>
          <w:trHeight w:val="292"/>
        </w:trPr>
        <w:tc>
          <w:tcPr>
            <w:tcW w:w="851"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姓名</w:t>
            </w:r>
          </w:p>
        </w:tc>
        <w:tc>
          <w:tcPr>
            <w:tcW w:w="850"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职务</w:t>
            </w:r>
          </w:p>
        </w:tc>
        <w:tc>
          <w:tcPr>
            <w:tcW w:w="3119" w:type="dxa"/>
            <w:gridSpan w:val="2"/>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任本基金的基金经理期限</w:t>
            </w:r>
          </w:p>
        </w:tc>
        <w:tc>
          <w:tcPr>
            <w:tcW w:w="1417" w:type="dxa"/>
            <w:vMerge w:val="restart"/>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证券从业年限</w:t>
            </w:r>
          </w:p>
        </w:tc>
        <w:tc>
          <w:tcPr>
            <w:tcW w:w="2694"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说明</w:t>
            </w:r>
          </w:p>
        </w:tc>
      </w:tr>
      <w:tr w:rsidR="00220C32" w:rsidRPr="00E74406" w:rsidTr="00B32AA7">
        <w:trPr>
          <w:cantSplit/>
        </w:trPr>
        <w:tc>
          <w:tcPr>
            <w:tcW w:w="851"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850"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1560"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任职日期</w:t>
            </w:r>
          </w:p>
        </w:tc>
        <w:tc>
          <w:tcPr>
            <w:tcW w:w="1559"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离任日期</w:t>
            </w:r>
          </w:p>
        </w:tc>
        <w:tc>
          <w:tcPr>
            <w:tcW w:w="1417"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2694"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r>
      <w:tr w:rsidR="005810BA">
        <w:tc>
          <w:tcPr>
            <w:tcW w:w="851" w:type="dxa"/>
            <w:vAlign w:val="center"/>
          </w:tcPr>
          <w:p w:rsidR="005810BA" w:rsidRDefault="004A642D">
            <w:pPr>
              <w:jc w:val="center"/>
            </w:pPr>
            <w:r>
              <w:rPr>
                <w:rFonts w:eastAsiaTheme="minorEastAsia"/>
                <w:color w:val="000000" w:themeColor="text1"/>
                <w:sz w:val="24"/>
                <w:szCs w:val="24"/>
              </w:rPr>
              <w:t>綦缚鹏</w:t>
            </w:r>
          </w:p>
        </w:tc>
        <w:tc>
          <w:tcPr>
            <w:tcW w:w="850" w:type="dxa"/>
            <w:vAlign w:val="center"/>
          </w:tcPr>
          <w:p w:rsidR="005810BA" w:rsidRDefault="004A642D">
            <w:pPr>
              <w:jc w:val="center"/>
            </w:pPr>
            <w:r>
              <w:rPr>
                <w:rFonts w:eastAsiaTheme="minorEastAsia"/>
                <w:color w:val="000000" w:themeColor="text1"/>
                <w:sz w:val="24"/>
                <w:szCs w:val="24"/>
              </w:rPr>
              <w:t>本基金基金经理，基金投资部副总监</w:t>
            </w:r>
          </w:p>
        </w:tc>
        <w:tc>
          <w:tcPr>
            <w:tcW w:w="1560" w:type="dxa"/>
            <w:vAlign w:val="center"/>
          </w:tcPr>
          <w:p w:rsidR="005810BA" w:rsidRDefault="004A642D">
            <w:pPr>
              <w:jc w:val="center"/>
            </w:pPr>
            <w:r>
              <w:rPr>
                <w:rFonts w:eastAsiaTheme="minorEastAsia"/>
                <w:color w:val="000000" w:themeColor="text1"/>
                <w:sz w:val="24"/>
                <w:szCs w:val="24"/>
              </w:rPr>
              <w:t>2016-07-26</w:t>
            </w:r>
          </w:p>
        </w:tc>
        <w:tc>
          <w:tcPr>
            <w:tcW w:w="1559" w:type="dxa"/>
            <w:vAlign w:val="center"/>
          </w:tcPr>
          <w:p w:rsidR="005810BA" w:rsidRDefault="004A642D">
            <w:pPr>
              <w:jc w:val="center"/>
            </w:pPr>
            <w:r>
              <w:rPr>
                <w:rFonts w:eastAsiaTheme="minorEastAsia"/>
                <w:color w:val="000000" w:themeColor="text1"/>
                <w:sz w:val="24"/>
                <w:szCs w:val="24"/>
              </w:rPr>
              <w:t>-</w:t>
            </w:r>
          </w:p>
        </w:tc>
        <w:tc>
          <w:tcPr>
            <w:tcW w:w="1417" w:type="dxa"/>
            <w:vAlign w:val="center"/>
          </w:tcPr>
          <w:p w:rsidR="005810BA" w:rsidRDefault="004A642D">
            <w:pPr>
              <w:jc w:val="center"/>
            </w:pPr>
            <w:r>
              <w:rPr>
                <w:rFonts w:eastAsiaTheme="minorEastAsia"/>
                <w:color w:val="000000" w:themeColor="text1"/>
                <w:sz w:val="24"/>
                <w:szCs w:val="24"/>
              </w:rPr>
              <w:t>16</w:t>
            </w:r>
          </w:p>
        </w:tc>
        <w:tc>
          <w:tcPr>
            <w:tcW w:w="2694" w:type="dxa"/>
            <w:vAlign w:val="center"/>
          </w:tcPr>
          <w:p w:rsidR="005810BA" w:rsidRDefault="004A642D">
            <w:r>
              <w:rPr>
                <w:rFonts w:eastAsiaTheme="minorEastAsia"/>
                <w:color w:val="000000" w:themeColor="text1"/>
                <w:sz w:val="24"/>
                <w:szCs w:val="24"/>
              </w:rPr>
              <w:t>中国籍，硕士，具有基金从业资格。曾任华林证券研究员、中国建银投资证券高级研究员、泰信基金高级研究员和基金经理助理。</w:t>
            </w:r>
            <w:r>
              <w:rPr>
                <w:rFonts w:eastAsiaTheme="minorEastAsia"/>
                <w:color w:val="000000" w:themeColor="text1"/>
                <w:sz w:val="24"/>
                <w:szCs w:val="24"/>
              </w:rPr>
              <w:t>2009</w:t>
            </w:r>
            <w:r>
              <w:rPr>
                <w:rFonts w:eastAsiaTheme="minorEastAsia"/>
                <w:color w:val="000000" w:themeColor="text1"/>
                <w:sz w:val="24"/>
                <w:szCs w:val="24"/>
              </w:rPr>
              <w:t>年</w:t>
            </w:r>
            <w:r>
              <w:rPr>
                <w:rFonts w:eastAsiaTheme="minorEastAsia"/>
                <w:color w:val="000000" w:themeColor="text1"/>
                <w:sz w:val="24"/>
                <w:szCs w:val="24"/>
              </w:rPr>
              <w:t>4</w:t>
            </w:r>
            <w:r>
              <w:rPr>
                <w:rFonts w:eastAsiaTheme="minorEastAsia"/>
                <w:color w:val="000000" w:themeColor="text1"/>
                <w:sz w:val="24"/>
                <w:szCs w:val="24"/>
              </w:rPr>
              <w:t>月加入国投瑞银。曾任国投瑞银核心企业混合型证券投资基金（原国投瑞银核心企业股票型证券投资基金）、国投瑞银新丝路灵活配置混合型证券投资基金</w:t>
            </w:r>
            <w:r>
              <w:rPr>
                <w:rFonts w:eastAsiaTheme="minorEastAsia"/>
                <w:color w:val="000000" w:themeColor="text1"/>
                <w:sz w:val="24"/>
                <w:szCs w:val="24"/>
              </w:rPr>
              <w:t>(LOF)</w:t>
            </w:r>
            <w:r>
              <w:rPr>
                <w:rFonts w:eastAsiaTheme="minorEastAsia"/>
                <w:color w:val="000000" w:themeColor="text1"/>
                <w:sz w:val="24"/>
                <w:szCs w:val="24"/>
              </w:rPr>
              <w:t>、国投瑞银成长优选混合型证券投资基金（原国投瑞银成长优选股票型证券投资基金）、国投瑞银景气行业证券投资基金、国投瑞银瑞达混合型证券投资基金及国投瑞银招财灵活配置混合型证券投资基金（原国投瑞银招财保本混合型证券投资基金）基金经理。现任国投瑞银瑞利灵活配置混合型证券投资基金（</w:t>
            </w:r>
            <w:r>
              <w:rPr>
                <w:rFonts w:eastAsiaTheme="minorEastAsia"/>
                <w:color w:val="000000" w:themeColor="text1"/>
                <w:sz w:val="24"/>
                <w:szCs w:val="24"/>
              </w:rPr>
              <w:t>LOF</w:t>
            </w:r>
            <w:r>
              <w:rPr>
                <w:rFonts w:eastAsiaTheme="minorEastAsia"/>
                <w:color w:val="000000" w:themeColor="text1"/>
                <w:sz w:val="24"/>
                <w:szCs w:val="24"/>
              </w:rPr>
              <w:t>）、国投瑞银瑞宁灵活配置混合型证券投资基金及国投瑞银行业先锋灵活配置混合型证券投资基金基金经理。</w:t>
            </w:r>
          </w:p>
        </w:tc>
      </w:tr>
    </w:tbl>
    <w:p w:rsidR="004061AC" w:rsidRPr="00E74406"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注：任职日期和离任日期均指公司作出决定后正式对外公告之日。证券从业的含义遵从行业协会《证券业从业人员资格管理办法》的相关规定。</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4.2 </w:t>
      </w:r>
      <w:r w:rsidRPr="00E74406">
        <w:rPr>
          <w:rFonts w:eastAsiaTheme="minorEastAsia"/>
          <w:b/>
          <w:bCs/>
          <w:color w:val="000000" w:themeColor="text1"/>
          <w:kern w:val="0"/>
          <w:sz w:val="24"/>
          <w:szCs w:val="24"/>
        </w:rPr>
        <w:t>管理人对报告期内本基金运作遵规守信情况的说明</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在报告期内，本基金管理人遵守《证券法》、《证券投资基金法》及其系列法规和《国投瑞银瑞利灵活配置混合型证券投资基金</w:t>
      </w:r>
      <w:r w:rsidRPr="00E74406">
        <w:rPr>
          <w:rFonts w:eastAsiaTheme="minorEastAsia"/>
          <w:color w:val="000000" w:themeColor="text1"/>
          <w:sz w:val="24"/>
          <w:szCs w:val="24"/>
        </w:rPr>
        <w:t>(LOF)</w:t>
      </w:r>
      <w:r w:rsidRPr="00E74406">
        <w:rPr>
          <w:rFonts w:eastAsiaTheme="minorEastAsia"/>
          <w:color w:val="000000" w:themeColor="text1"/>
          <w:sz w:val="24"/>
          <w:szCs w:val="24"/>
        </w:rPr>
        <w:t>基金合同》等有关规定，本着恪守诚信、审慎勤勉，忠实尽职的原则，为基金份额持有人的利益管理和运用基金资产。在报告期内，基金的投资决策规范，基金运作合法合规，没有损害基金份额持有人利益的行为。</w:t>
      </w:r>
    </w:p>
    <w:p w:rsidR="004061AC" w:rsidRPr="00E74406" w:rsidRDefault="004061AC" w:rsidP="009E7C6A">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4.3 </w:t>
      </w:r>
      <w:r w:rsidRPr="00E74406">
        <w:rPr>
          <w:rFonts w:eastAsiaTheme="minorEastAsia"/>
          <w:b/>
          <w:bCs/>
          <w:color w:val="000000" w:themeColor="text1"/>
          <w:kern w:val="0"/>
          <w:sz w:val="24"/>
          <w:szCs w:val="24"/>
        </w:rPr>
        <w:t>公平交易专项说明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4.3.1 </w:t>
      </w:r>
      <w:r w:rsidRPr="00E74406">
        <w:rPr>
          <w:rFonts w:eastAsiaTheme="minorEastAsia"/>
          <w:color w:val="000000" w:themeColor="text1"/>
          <w:sz w:val="24"/>
          <w:szCs w:val="24"/>
        </w:rPr>
        <w:t>公平交易制度的执行情况</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4.3.2 </w:t>
      </w:r>
      <w:r w:rsidRPr="00E74406">
        <w:rPr>
          <w:rFonts w:eastAsiaTheme="minorEastAsia"/>
          <w:color w:val="000000" w:themeColor="text1"/>
          <w:sz w:val="24"/>
          <w:szCs w:val="24"/>
        </w:rPr>
        <w:t>异常交易行为的专项说明</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本基金于本报告期内不存在异常交易行为。</w:t>
      </w:r>
    </w:p>
    <w:p w:rsidR="004061AC" w:rsidRPr="00E74406" w:rsidRDefault="00957594"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基金管理人管理的所有投资组合在本报告期内未出现参与交易所公开竞价同日反向交易成交较少的单边交易量超过该证券当日总成交量</w:t>
      </w:r>
      <w:r w:rsidRPr="00E74406">
        <w:rPr>
          <w:rFonts w:eastAsiaTheme="minorEastAsia"/>
          <w:color w:val="000000" w:themeColor="text1"/>
          <w:sz w:val="24"/>
          <w:szCs w:val="24"/>
        </w:rPr>
        <w:t>5%</w:t>
      </w:r>
      <w:r w:rsidRPr="00E74406">
        <w:rPr>
          <w:rFonts w:eastAsiaTheme="minorEastAsia"/>
          <w:color w:val="000000" w:themeColor="text1"/>
          <w:sz w:val="24"/>
          <w:szCs w:val="24"/>
        </w:rPr>
        <w:t>的情况。</w:t>
      </w:r>
    </w:p>
    <w:p w:rsidR="004061AC" w:rsidRPr="00E74406" w:rsidRDefault="004061AC" w:rsidP="009E7C6A">
      <w:pPr>
        <w:spacing w:line="360" w:lineRule="auto"/>
        <w:ind w:firstLineChars="200" w:firstLine="480"/>
        <w:rPr>
          <w:rFonts w:eastAsiaTheme="minorEastAsia"/>
          <w:color w:val="000000" w:themeColor="text1"/>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4.4 </w:t>
      </w:r>
      <w:r w:rsidRPr="00E74406">
        <w:rPr>
          <w:rFonts w:eastAsiaTheme="minorEastAsia"/>
          <w:b/>
          <w:bCs/>
          <w:color w:val="000000" w:themeColor="text1"/>
          <w:kern w:val="0"/>
          <w:sz w:val="24"/>
          <w:szCs w:val="24"/>
        </w:rPr>
        <w:t>报告期内基金的投资策略和业绩表现说明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4.4.1</w:t>
      </w:r>
      <w:r w:rsidRPr="00E74406">
        <w:rPr>
          <w:rFonts w:eastAsiaTheme="minorEastAsia"/>
          <w:color w:val="000000" w:themeColor="text1"/>
          <w:sz w:val="24"/>
          <w:szCs w:val="24"/>
        </w:rPr>
        <w:t>报告期内基金投资策略和运作分析</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二季度，市场经历了比较大的震荡。进入二季度以后，随着一季度市场上涨，</w:t>
      </w:r>
      <w:r>
        <w:rPr>
          <w:rFonts w:eastAsiaTheme="minorEastAsia"/>
          <w:color w:val="000000" w:themeColor="text1"/>
          <w:sz w:val="24"/>
          <w:szCs w:val="24"/>
        </w:rPr>
        <w:t>A</w:t>
      </w:r>
      <w:r>
        <w:rPr>
          <w:rFonts w:eastAsiaTheme="minorEastAsia"/>
          <w:color w:val="000000" w:themeColor="text1"/>
          <w:sz w:val="24"/>
          <w:szCs w:val="24"/>
        </w:rPr>
        <w:t>股投资者情绪迅速升温，投资者不仅对贸易谈判乐观，对经济前景也开始乐观，市场上不乏大牛市开启的声音。然而，五一期间的相关消息给投资者再度泼了冷水，市场情绪再度回归谨慎。</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我们始终认为市场合理区间在</w:t>
      </w:r>
      <w:r>
        <w:rPr>
          <w:rFonts w:eastAsiaTheme="minorEastAsia"/>
          <w:color w:val="000000" w:themeColor="text1"/>
          <w:sz w:val="24"/>
          <w:szCs w:val="24"/>
        </w:rPr>
        <w:t>2900-3000</w:t>
      </w:r>
      <w:r>
        <w:rPr>
          <w:rFonts w:eastAsiaTheme="minorEastAsia"/>
          <w:color w:val="000000" w:themeColor="text1"/>
          <w:sz w:val="24"/>
          <w:szCs w:val="24"/>
        </w:rPr>
        <w:t>点之间，因此我们在</w:t>
      </w:r>
      <w:r>
        <w:rPr>
          <w:rFonts w:eastAsiaTheme="minorEastAsia"/>
          <w:color w:val="000000" w:themeColor="text1"/>
          <w:sz w:val="24"/>
          <w:szCs w:val="24"/>
        </w:rPr>
        <w:t>2018</w:t>
      </w:r>
      <w:r>
        <w:rPr>
          <w:rFonts w:eastAsiaTheme="minorEastAsia"/>
          <w:color w:val="000000" w:themeColor="text1"/>
          <w:sz w:val="24"/>
          <w:szCs w:val="24"/>
        </w:rPr>
        <w:t>年市场跌破</w:t>
      </w:r>
      <w:r>
        <w:rPr>
          <w:rFonts w:eastAsiaTheme="minorEastAsia"/>
          <w:color w:val="000000" w:themeColor="text1"/>
          <w:sz w:val="24"/>
          <w:szCs w:val="24"/>
        </w:rPr>
        <w:t>2700</w:t>
      </w:r>
      <w:r>
        <w:rPr>
          <w:rFonts w:eastAsiaTheme="minorEastAsia"/>
          <w:color w:val="000000" w:themeColor="text1"/>
          <w:sz w:val="24"/>
          <w:szCs w:val="24"/>
        </w:rPr>
        <w:t>点以后开始转向乐观，与之对应的，当市场上冲到</w:t>
      </w:r>
      <w:r>
        <w:rPr>
          <w:rFonts w:eastAsiaTheme="minorEastAsia"/>
          <w:color w:val="000000" w:themeColor="text1"/>
          <w:sz w:val="24"/>
          <w:szCs w:val="24"/>
        </w:rPr>
        <w:t>3100</w:t>
      </w:r>
      <w:r>
        <w:rPr>
          <w:rFonts w:eastAsiaTheme="minorEastAsia"/>
          <w:color w:val="000000" w:themeColor="text1"/>
          <w:sz w:val="24"/>
          <w:szCs w:val="24"/>
        </w:rPr>
        <w:t>以上，我们开始转向谨慎，并且降低了股票仓位，不过，我们在</w:t>
      </w:r>
      <w:r>
        <w:rPr>
          <w:rFonts w:eastAsiaTheme="minorEastAsia"/>
          <w:color w:val="000000" w:themeColor="text1"/>
          <w:sz w:val="24"/>
          <w:szCs w:val="24"/>
        </w:rPr>
        <w:t>6</w:t>
      </w:r>
      <w:r>
        <w:rPr>
          <w:rFonts w:eastAsiaTheme="minorEastAsia"/>
          <w:color w:val="000000" w:themeColor="text1"/>
          <w:sz w:val="24"/>
          <w:szCs w:val="24"/>
        </w:rPr>
        <w:t>月份又再次提高了股票仓位。</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展望未来，我们既不悲观，也不乐观，我们更愿意理性客观的看待</w:t>
      </w:r>
      <w:r>
        <w:rPr>
          <w:rFonts w:eastAsiaTheme="minorEastAsia"/>
          <w:color w:val="000000" w:themeColor="text1"/>
          <w:sz w:val="24"/>
          <w:szCs w:val="24"/>
        </w:rPr>
        <w:t>A</w:t>
      </w:r>
      <w:r>
        <w:rPr>
          <w:rFonts w:eastAsiaTheme="minorEastAsia"/>
          <w:color w:val="000000" w:themeColor="text1"/>
          <w:sz w:val="24"/>
          <w:szCs w:val="24"/>
        </w:rPr>
        <w:t>股市场。我们再次强调，</w:t>
      </w:r>
      <w:r>
        <w:rPr>
          <w:rFonts w:eastAsiaTheme="minorEastAsia"/>
          <w:color w:val="000000" w:themeColor="text1"/>
          <w:sz w:val="24"/>
          <w:szCs w:val="24"/>
        </w:rPr>
        <w:t>2900-3000</w:t>
      </w:r>
      <w:r>
        <w:rPr>
          <w:rFonts w:eastAsiaTheme="minorEastAsia"/>
          <w:color w:val="000000" w:themeColor="text1"/>
          <w:sz w:val="24"/>
          <w:szCs w:val="24"/>
        </w:rPr>
        <w:t>点是市场合理估值区间。随着投资者对贸易摩擦长期化的认知加强，贸易摩擦对</w:t>
      </w:r>
      <w:r>
        <w:rPr>
          <w:rFonts w:eastAsiaTheme="minorEastAsia"/>
          <w:color w:val="000000" w:themeColor="text1"/>
          <w:sz w:val="24"/>
          <w:szCs w:val="24"/>
        </w:rPr>
        <w:t>A</w:t>
      </w:r>
      <w:r>
        <w:rPr>
          <w:rFonts w:eastAsiaTheme="minorEastAsia"/>
          <w:color w:val="000000" w:themeColor="text1"/>
          <w:sz w:val="24"/>
          <w:szCs w:val="24"/>
        </w:rPr>
        <w:t>股的影响将会逐渐淡化，投资者会重新回归到对实体经济的关注。结合当前估值和实体经济状况，我们认为</w:t>
      </w:r>
      <w:r>
        <w:rPr>
          <w:rFonts w:eastAsiaTheme="minorEastAsia"/>
          <w:color w:val="000000" w:themeColor="text1"/>
          <w:sz w:val="24"/>
          <w:szCs w:val="24"/>
        </w:rPr>
        <w:t>A</w:t>
      </w:r>
      <w:r>
        <w:rPr>
          <w:rFonts w:eastAsiaTheme="minorEastAsia"/>
          <w:color w:val="000000" w:themeColor="text1"/>
          <w:sz w:val="24"/>
          <w:szCs w:val="24"/>
        </w:rPr>
        <w:t>股市场总体上将处于，向下有韧性，向上缺乏弹性的状况，机会将来自自下而上。</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结构方面，我们对以消费为代表的</w:t>
      </w:r>
      <w:r w:rsidRPr="00E74406">
        <w:rPr>
          <w:rFonts w:eastAsiaTheme="minorEastAsia"/>
          <w:color w:val="000000" w:themeColor="text1"/>
          <w:sz w:val="24"/>
          <w:szCs w:val="24"/>
        </w:rPr>
        <w:t>“</w:t>
      </w:r>
      <w:r w:rsidRPr="00E74406">
        <w:rPr>
          <w:rFonts w:eastAsiaTheme="minorEastAsia"/>
          <w:color w:val="000000" w:themeColor="text1"/>
          <w:sz w:val="24"/>
          <w:szCs w:val="24"/>
        </w:rPr>
        <w:t>核心资产</w:t>
      </w:r>
      <w:r w:rsidRPr="00E74406">
        <w:rPr>
          <w:rFonts w:eastAsiaTheme="minorEastAsia"/>
          <w:color w:val="000000" w:themeColor="text1"/>
          <w:sz w:val="24"/>
          <w:szCs w:val="24"/>
        </w:rPr>
        <w:t>”</w:t>
      </w:r>
      <w:r w:rsidRPr="00E74406">
        <w:rPr>
          <w:rFonts w:eastAsiaTheme="minorEastAsia"/>
          <w:color w:val="000000" w:themeColor="text1"/>
          <w:sz w:val="24"/>
          <w:szCs w:val="24"/>
        </w:rPr>
        <w:t>转向谨慎，我们认为</w:t>
      </w:r>
      <w:r w:rsidRPr="00E74406">
        <w:rPr>
          <w:rFonts w:eastAsiaTheme="minorEastAsia"/>
          <w:color w:val="000000" w:themeColor="text1"/>
          <w:sz w:val="24"/>
          <w:szCs w:val="24"/>
        </w:rPr>
        <w:t>“</w:t>
      </w:r>
      <w:r w:rsidRPr="00E74406">
        <w:rPr>
          <w:rFonts w:eastAsiaTheme="minorEastAsia"/>
          <w:color w:val="000000" w:themeColor="text1"/>
          <w:sz w:val="24"/>
          <w:szCs w:val="24"/>
        </w:rPr>
        <w:t>核心资产</w:t>
      </w:r>
      <w:r w:rsidRPr="00E74406">
        <w:rPr>
          <w:rFonts w:eastAsiaTheme="minorEastAsia"/>
          <w:color w:val="000000" w:themeColor="text1"/>
          <w:sz w:val="24"/>
          <w:szCs w:val="24"/>
        </w:rPr>
        <w:t>”</w:t>
      </w:r>
      <w:r w:rsidRPr="00E74406">
        <w:rPr>
          <w:rFonts w:eastAsiaTheme="minorEastAsia"/>
          <w:color w:val="000000" w:themeColor="text1"/>
          <w:sz w:val="24"/>
          <w:szCs w:val="24"/>
        </w:rPr>
        <w:t>的性价比正在变差。长期前景开好，不代表短期可以安心持有。相比之下，我们更愿意去中型市值的细分行业龙头中去寻找机会。</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4.4.2</w:t>
      </w:r>
      <w:r w:rsidRPr="00E74406">
        <w:rPr>
          <w:rFonts w:eastAsiaTheme="minorEastAsia"/>
          <w:color w:val="000000" w:themeColor="text1"/>
          <w:sz w:val="24"/>
          <w:szCs w:val="24"/>
        </w:rPr>
        <w:t>报告期内基金的业绩表现</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截至报告期末，本基金份额净值为</w:t>
      </w:r>
      <w:r w:rsidRPr="00E74406">
        <w:rPr>
          <w:rFonts w:eastAsiaTheme="minorEastAsia"/>
          <w:color w:val="000000" w:themeColor="text1"/>
          <w:sz w:val="24"/>
          <w:szCs w:val="24"/>
        </w:rPr>
        <w:t>1.169</w:t>
      </w:r>
      <w:r w:rsidRPr="00E74406">
        <w:rPr>
          <w:rFonts w:eastAsiaTheme="minorEastAsia"/>
          <w:color w:val="000000" w:themeColor="text1"/>
          <w:sz w:val="24"/>
          <w:szCs w:val="24"/>
        </w:rPr>
        <w:t>元，本报告期基金份额净值增长率为</w:t>
      </w:r>
      <w:r w:rsidRPr="00E74406">
        <w:rPr>
          <w:rFonts w:eastAsiaTheme="minorEastAsia"/>
          <w:color w:val="000000" w:themeColor="text1"/>
          <w:sz w:val="24"/>
          <w:szCs w:val="24"/>
        </w:rPr>
        <w:t>-4.02%</w:t>
      </w:r>
      <w:r w:rsidRPr="00E74406">
        <w:rPr>
          <w:rFonts w:eastAsiaTheme="minorEastAsia"/>
          <w:color w:val="000000" w:themeColor="text1"/>
          <w:sz w:val="24"/>
          <w:szCs w:val="24"/>
        </w:rPr>
        <w:t>，同期业绩比较基准收益率为</w:t>
      </w:r>
      <w:r w:rsidRPr="00E74406">
        <w:rPr>
          <w:rFonts w:eastAsiaTheme="minorEastAsia"/>
          <w:color w:val="000000" w:themeColor="text1"/>
          <w:sz w:val="24"/>
          <w:szCs w:val="24"/>
        </w:rPr>
        <w:t>-0.54%</w:t>
      </w:r>
      <w:r w:rsidRPr="00E74406">
        <w:rPr>
          <w:rFonts w:eastAsiaTheme="minorEastAsia"/>
          <w:color w:val="000000" w:themeColor="text1"/>
          <w:sz w:val="24"/>
          <w:szCs w:val="24"/>
        </w:rPr>
        <w:t>。</w:t>
      </w:r>
    </w:p>
    <w:p w:rsidR="009C5186" w:rsidRPr="00E74406" w:rsidRDefault="009C5186" w:rsidP="009E7C6A">
      <w:pPr>
        <w:spacing w:line="360" w:lineRule="auto"/>
        <w:ind w:firstLineChars="200" w:firstLine="480"/>
        <w:rPr>
          <w:rFonts w:eastAsiaTheme="minorEastAsia"/>
          <w:color w:val="000000" w:themeColor="text1"/>
          <w:sz w:val="24"/>
          <w:szCs w:val="24"/>
        </w:rPr>
      </w:pPr>
    </w:p>
    <w:p w:rsidR="004061AC" w:rsidRPr="00E74406" w:rsidRDefault="004061AC" w:rsidP="002613B3">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1C0993"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投资组合报告</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 </w:t>
      </w:r>
      <w:r w:rsidRPr="00E74406">
        <w:rPr>
          <w:rFonts w:eastAsiaTheme="minor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E74406" w:rsidTr="0069426C">
        <w:trPr>
          <w:jc w:val="center"/>
        </w:trPr>
        <w:tc>
          <w:tcPr>
            <w:tcW w:w="720"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357"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项目</w:t>
            </w:r>
          </w:p>
        </w:tc>
        <w:tc>
          <w:tcPr>
            <w:tcW w:w="2977"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843"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占基金总资产的比例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权益投资</w:t>
            </w:r>
          </w:p>
        </w:tc>
        <w:tc>
          <w:tcPr>
            <w:tcW w:w="2977" w:type="dxa"/>
            <w:vAlign w:val="center"/>
          </w:tcPr>
          <w:p w:rsidR="00853140" w:rsidRPr="00E74406" w:rsidRDefault="00C77AEF" w:rsidP="00C77AE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109,043,991.87</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65.22</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其中：股票</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109,043,991.87</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65.22</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固定收益投资</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1,249,801.64</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0.75</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其中：债券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1,249,801.64</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0.75</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6B42EA">
            <w:pPr>
              <w:autoSpaceDE w:val="0"/>
              <w:autoSpaceDN w:val="0"/>
              <w:adjustRightInd w:val="0"/>
              <w:spacing w:before="29" w:line="360" w:lineRule="auto"/>
              <w:ind w:left="17" w:firstLineChars="250" w:firstLine="600"/>
              <w:jc w:val="left"/>
              <w:rPr>
                <w:rFonts w:eastAsiaTheme="minorEastAsia"/>
                <w:color w:val="000000" w:themeColor="text1"/>
                <w:sz w:val="24"/>
                <w:szCs w:val="24"/>
              </w:rPr>
            </w:pPr>
            <w:r w:rsidRPr="00E74406">
              <w:rPr>
                <w:rFonts w:eastAsiaTheme="minorEastAsia"/>
                <w:color w:val="000000" w:themeColor="text1"/>
                <w:sz w:val="24"/>
                <w:szCs w:val="24"/>
              </w:rPr>
              <w:t>资产支持证券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95020">
        <w:trPr>
          <w:jc w:val="center"/>
        </w:trPr>
        <w:tc>
          <w:tcPr>
            <w:tcW w:w="720" w:type="dxa"/>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357" w:type="dxa"/>
          </w:tcPr>
          <w:p w:rsidR="001D63BB" w:rsidRPr="00E74406" w:rsidRDefault="001D63BB" w:rsidP="001D63BB">
            <w:pPr>
              <w:spacing w:before="29" w:line="360" w:lineRule="auto"/>
              <w:ind w:leftChars="50" w:left="105"/>
              <w:rPr>
                <w:rFonts w:eastAsiaTheme="minorEastAsia"/>
                <w:color w:val="000000" w:themeColor="text1"/>
                <w:sz w:val="24"/>
                <w:szCs w:val="24"/>
              </w:rPr>
            </w:pPr>
            <w:r w:rsidRPr="00E74406">
              <w:rPr>
                <w:rFonts w:eastAsiaTheme="minorEastAsia"/>
                <w:color w:val="000000" w:themeColor="text1"/>
                <w:sz w:val="24"/>
                <w:szCs w:val="24"/>
              </w:rPr>
              <w:t>贵金属投资</w:t>
            </w:r>
          </w:p>
        </w:tc>
        <w:tc>
          <w:tcPr>
            <w:tcW w:w="2977"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金融衍生品投资</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其中：买断式回购的买入返售金融资产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357" w:type="dxa"/>
            <w:vAlign w:val="center"/>
          </w:tcPr>
          <w:p w:rsidR="001D63BB" w:rsidRPr="00E74406" w:rsidRDefault="001D63BB" w:rsidP="00A03AAC">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银行存款和结算备付金合计</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56,329,194.06</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33.69</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其他各项资产</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583,669.63</w:t>
            </w:r>
          </w:p>
        </w:tc>
        <w:tc>
          <w:tcPr>
            <w:tcW w:w="1843"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0.35</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167,206,657.20</w:t>
            </w:r>
          </w:p>
        </w:tc>
        <w:tc>
          <w:tcPr>
            <w:tcW w:w="1843" w:type="dxa"/>
            <w:vAlign w:val="center"/>
          </w:tcPr>
          <w:p w:rsidR="001D63BB" w:rsidRPr="00E74406" w:rsidRDefault="001D63BB" w:rsidP="001675CD">
            <w:pPr>
              <w:jc w:val="right"/>
              <w:rPr>
                <w:rFonts w:eastAsiaTheme="minorEastAsia"/>
                <w:color w:val="000000" w:themeColor="text1"/>
                <w:sz w:val="24"/>
                <w:szCs w:val="24"/>
              </w:rPr>
            </w:pPr>
            <w:r w:rsidRPr="00E74406">
              <w:rPr>
                <w:rFonts w:eastAsiaTheme="minorEastAsia"/>
                <w:color w:val="000000" w:themeColor="text1"/>
                <w:sz w:val="24"/>
                <w:szCs w:val="24"/>
              </w:rPr>
              <w:t>100.00</w:t>
            </w:r>
          </w:p>
        </w:tc>
      </w:tr>
    </w:tbl>
    <w:p w:rsidR="004061AC" w:rsidRPr="00313F0D" w:rsidRDefault="001675CD"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5.2 </w:t>
      </w:r>
      <w:r w:rsidRPr="00E74406">
        <w:rPr>
          <w:rFonts w:eastAsiaTheme="minorEastAsia"/>
          <w:b/>
          <w:bCs/>
          <w:color w:val="000000" w:themeColor="text1"/>
          <w:kern w:val="0"/>
          <w:sz w:val="24"/>
          <w:szCs w:val="24"/>
        </w:rPr>
        <w:t>报告期末按行业分类的股票投资组合</w:t>
      </w:r>
    </w:p>
    <w:p w:rsidR="008A409E" w:rsidRPr="00E74406" w:rsidRDefault="008A409E" w:rsidP="008A409E">
      <w:pPr>
        <w:rPr>
          <w:rFonts w:eastAsiaTheme="minorEastAsia"/>
          <w:b/>
          <w:sz w:val="24"/>
          <w:szCs w:val="24"/>
        </w:rPr>
      </w:pPr>
      <w:r w:rsidRPr="00E74406">
        <w:rPr>
          <w:rFonts w:eastAsiaTheme="minorEastAsia"/>
          <w:b/>
          <w:color w:val="000000" w:themeColor="text1"/>
          <w:kern w:val="0"/>
          <w:sz w:val="24"/>
          <w:szCs w:val="24"/>
        </w:rPr>
        <w:t>5.2.1</w:t>
      </w:r>
      <w:r w:rsidRPr="00E74406">
        <w:rPr>
          <w:rFonts w:eastAsiaTheme="minorEastAsia"/>
          <w:b/>
          <w:color w:val="000000" w:themeColor="text1"/>
          <w:kern w:val="0"/>
          <w:sz w:val="24"/>
          <w:szCs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E74406"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占基金资产净值比例（％）</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11,026,912.20</w:t>
            </w:r>
          </w:p>
          <w:p w:rsidR="008A409E" w:rsidRPr="00E74406" w:rsidRDefault="008A409E" w:rsidP="009F3012">
            <w:pPr>
              <w:jc w:val="right"/>
              <w:rPr>
                <w:rFonts w:eastAsiaTheme="minorEastAsia"/>
                <w:color w:val="000000" w:themeColor="text1"/>
                <w:kern w:val="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6.62</w:t>
            </w:r>
          </w:p>
          <w:p w:rsidR="008A409E" w:rsidRPr="00E74406" w:rsidRDefault="008A409E" w:rsidP="009F3012">
            <w:pPr>
              <w:jc w:val="right"/>
              <w:rPr>
                <w:rFonts w:eastAsiaTheme="minorEastAsia"/>
                <w:color w:val="000000" w:themeColor="text1"/>
                <w:kern w:val="0"/>
                <w:sz w:val="24"/>
                <w:szCs w:val="24"/>
              </w:rPr>
            </w:pP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75,759,594.03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45.46</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7,560,612.00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4.54</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4,229,265.39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2.54</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7,915,088.25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4.75</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2,552,520.00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1.53</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109,043,991.87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65.43</w:t>
            </w:r>
          </w:p>
        </w:tc>
      </w:tr>
    </w:tbl>
    <w:p w:rsidR="008A409E" w:rsidRPr="00E74406" w:rsidRDefault="008A409E" w:rsidP="008A409E">
      <w:pPr>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 5.2.2</w:t>
      </w:r>
      <w:r w:rsidRPr="00E74406">
        <w:rPr>
          <w:rFonts w:eastAsiaTheme="minorEastAsia"/>
          <w:b/>
          <w:bCs/>
          <w:color w:val="000000" w:themeColor="text1"/>
          <w:kern w:val="0"/>
          <w:sz w:val="24"/>
          <w:szCs w:val="24"/>
        </w:rPr>
        <w:t>报告期末按行业分类的</w:t>
      </w:r>
      <w:r w:rsidR="002F29FF">
        <w:rPr>
          <w:rFonts w:eastAsiaTheme="minorEastAsia"/>
          <w:b/>
          <w:bCs/>
          <w:color w:val="000000" w:themeColor="text1"/>
          <w:kern w:val="0"/>
          <w:sz w:val="24"/>
          <w:szCs w:val="24"/>
        </w:rPr>
        <w:t>港股通</w:t>
      </w:r>
      <w:r w:rsidRPr="00E74406">
        <w:rPr>
          <w:rFonts w:eastAsiaTheme="minorEastAsia"/>
          <w:b/>
          <w:bCs/>
          <w:color w:val="000000" w:themeColor="text1"/>
          <w:kern w:val="0"/>
          <w:sz w:val="24"/>
          <w:szCs w:val="24"/>
        </w:rPr>
        <w:t>投资股票投资组合</w:t>
      </w:r>
    </w:p>
    <w:p w:rsidR="008A409E" w:rsidRPr="00313F0D" w:rsidRDefault="008A409E"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5.3 </w:t>
      </w:r>
      <w:r w:rsidRPr="00E74406">
        <w:rPr>
          <w:rFonts w:eastAsiaTheme="minor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559"/>
        <w:gridCol w:w="1701"/>
        <w:gridCol w:w="1559"/>
        <w:gridCol w:w="1616"/>
      </w:tblGrid>
      <w:tr w:rsidR="00220C32" w:rsidRPr="00E74406" w:rsidTr="004A642D">
        <w:tc>
          <w:tcPr>
            <w:tcW w:w="817"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股票代码</w:t>
            </w:r>
          </w:p>
        </w:tc>
        <w:tc>
          <w:tcPr>
            <w:tcW w:w="1559"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股票名称</w:t>
            </w:r>
          </w:p>
        </w:tc>
        <w:tc>
          <w:tcPr>
            <w:tcW w:w="1701"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股</w:t>
            </w:r>
            <w:r w:rsidR="00D57B7C" w:rsidRPr="00E74406">
              <w:rPr>
                <w:rFonts w:eastAsiaTheme="minorEastAsia"/>
                <w:color w:val="000000" w:themeColor="text1"/>
                <w:sz w:val="24"/>
                <w:szCs w:val="24"/>
              </w:rPr>
              <w:t>)</w:t>
            </w:r>
          </w:p>
        </w:tc>
        <w:tc>
          <w:tcPr>
            <w:tcW w:w="1559" w:type="dxa"/>
            <w:vAlign w:val="center"/>
          </w:tcPr>
          <w:p w:rsidR="00853140" w:rsidRPr="00E74406" w:rsidRDefault="00853140" w:rsidP="006E042A">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1</w:t>
            </w:r>
          </w:p>
        </w:tc>
        <w:tc>
          <w:tcPr>
            <w:tcW w:w="1276" w:type="dxa"/>
            <w:vAlign w:val="center"/>
          </w:tcPr>
          <w:p w:rsidR="005810BA" w:rsidRDefault="004A642D">
            <w:pPr>
              <w:jc w:val="center"/>
            </w:pPr>
            <w:r>
              <w:rPr>
                <w:rFonts w:eastAsiaTheme="minorEastAsia"/>
                <w:color w:val="000000" w:themeColor="text1"/>
                <w:sz w:val="24"/>
                <w:szCs w:val="24"/>
              </w:rPr>
              <w:t>601088</w:t>
            </w:r>
          </w:p>
        </w:tc>
        <w:tc>
          <w:tcPr>
            <w:tcW w:w="1559" w:type="dxa"/>
            <w:vAlign w:val="center"/>
          </w:tcPr>
          <w:p w:rsidR="005810BA" w:rsidRDefault="004A642D">
            <w:pPr>
              <w:jc w:val="center"/>
            </w:pPr>
            <w:r>
              <w:rPr>
                <w:rFonts w:eastAsiaTheme="minorEastAsia"/>
                <w:color w:val="000000" w:themeColor="text1"/>
                <w:sz w:val="24"/>
                <w:szCs w:val="24"/>
              </w:rPr>
              <w:t>中国神华</w:t>
            </w:r>
          </w:p>
        </w:tc>
        <w:tc>
          <w:tcPr>
            <w:tcW w:w="1701" w:type="dxa"/>
            <w:vAlign w:val="center"/>
          </w:tcPr>
          <w:p w:rsidR="005810BA" w:rsidRDefault="004A642D">
            <w:pPr>
              <w:jc w:val="right"/>
            </w:pPr>
            <w:r>
              <w:rPr>
                <w:rFonts w:eastAsiaTheme="minorEastAsia"/>
                <w:color w:val="000000" w:themeColor="text1"/>
                <w:sz w:val="24"/>
                <w:szCs w:val="24"/>
              </w:rPr>
              <w:t>421,590.00</w:t>
            </w:r>
          </w:p>
        </w:tc>
        <w:tc>
          <w:tcPr>
            <w:tcW w:w="1559" w:type="dxa"/>
            <w:vAlign w:val="center"/>
          </w:tcPr>
          <w:p w:rsidR="005810BA" w:rsidRDefault="004A642D">
            <w:pPr>
              <w:jc w:val="right"/>
            </w:pPr>
            <w:r>
              <w:rPr>
                <w:rFonts w:eastAsiaTheme="minorEastAsia"/>
                <w:color w:val="000000" w:themeColor="text1"/>
                <w:sz w:val="24"/>
                <w:szCs w:val="24"/>
              </w:rPr>
              <w:t>8,592,004.20</w:t>
            </w:r>
          </w:p>
        </w:tc>
        <w:tc>
          <w:tcPr>
            <w:tcW w:w="1616" w:type="dxa"/>
            <w:vAlign w:val="center"/>
          </w:tcPr>
          <w:p w:rsidR="005810BA" w:rsidRDefault="004A642D">
            <w:pPr>
              <w:jc w:val="right"/>
            </w:pPr>
            <w:r>
              <w:rPr>
                <w:rFonts w:eastAsiaTheme="minorEastAsia"/>
                <w:color w:val="000000" w:themeColor="text1"/>
                <w:sz w:val="24"/>
                <w:szCs w:val="24"/>
              </w:rPr>
              <w:t>5.16</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2</w:t>
            </w:r>
          </w:p>
        </w:tc>
        <w:tc>
          <w:tcPr>
            <w:tcW w:w="1276" w:type="dxa"/>
            <w:vAlign w:val="center"/>
          </w:tcPr>
          <w:p w:rsidR="005810BA" w:rsidRDefault="004A642D">
            <w:pPr>
              <w:jc w:val="center"/>
            </w:pPr>
            <w:r>
              <w:rPr>
                <w:rFonts w:eastAsiaTheme="minorEastAsia"/>
                <w:color w:val="000000" w:themeColor="text1"/>
                <w:sz w:val="24"/>
                <w:szCs w:val="24"/>
              </w:rPr>
              <w:t>601318</w:t>
            </w:r>
          </w:p>
        </w:tc>
        <w:tc>
          <w:tcPr>
            <w:tcW w:w="1559" w:type="dxa"/>
            <w:vAlign w:val="center"/>
          </w:tcPr>
          <w:p w:rsidR="005810BA" w:rsidRDefault="004A642D">
            <w:pPr>
              <w:jc w:val="center"/>
            </w:pPr>
            <w:r>
              <w:rPr>
                <w:rFonts w:eastAsiaTheme="minorEastAsia"/>
                <w:color w:val="000000" w:themeColor="text1"/>
                <w:sz w:val="24"/>
                <w:szCs w:val="24"/>
              </w:rPr>
              <w:t>中国平安</w:t>
            </w:r>
          </w:p>
        </w:tc>
        <w:tc>
          <w:tcPr>
            <w:tcW w:w="1701" w:type="dxa"/>
            <w:vAlign w:val="center"/>
          </w:tcPr>
          <w:p w:rsidR="005810BA" w:rsidRDefault="004A642D">
            <w:pPr>
              <w:jc w:val="right"/>
            </w:pPr>
            <w:r>
              <w:rPr>
                <w:rFonts w:eastAsiaTheme="minorEastAsia"/>
                <w:color w:val="000000" w:themeColor="text1"/>
                <w:sz w:val="24"/>
                <w:szCs w:val="24"/>
              </w:rPr>
              <w:t>89,325.00</w:t>
            </w:r>
          </w:p>
        </w:tc>
        <w:tc>
          <w:tcPr>
            <w:tcW w:w="1559" w:type="dxa"/>
            <w:vAlign w:val="center"/>
          </w:tcPr>
          <w:p w:rsidR="005810BA" w:rsidRDefault="004A642D">
            <w:pPr>
              <w:jc w:val="right"/>
            </w:pPr>
            <w:r>
              <w:rPr>
                <w:rFonts w:eastAsiaTheme="minorEastAsia"/>
                <w:color w:val="000000" w:themeColor="text1"/>
                <w:sz w:val="24"/>
                <w:szCs w:val="24"/>
              </w:rPr>
              <w:t>7,915,088.25</w:t>
            </w:r>
          </w:p>
        </w:tc>
        <w:tc>
          <w:tcPr>
            <w:tcW w:w="1616" w:type="dxa"/>
            <w:vAlign w:val="center"/>
          </w:tcPr>
          <w:p w:rsidR="005810BA" w:rsidRDefault="004A642D">
            <w:pPr>
              <w:jc w:val="right"/>
            </w:pPr>
            <w:r>
              <w:rPr>
                <w:rFonts w:eastAsiaTheme="minorEastAsia"/>
                <w:color w:val="000000" w:themeColor="text1"/>
                <w:sz w:val="24"/>
                <w:szCs w:val="24"/>
              </w:rPr>
              <w:t>4.75</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3</w:t>
            </w:r>
          </w:p>
        </w:tc>
        <w:tc>
          <w:tcPr>
            <w:tcW w:w="1276" w:type="dxa"/>
            <w:vAlign w:val="center"/>
          </w:tcPr>
          <w:p w:rsidR="005810BA" w:rsidRDefault="004A642D">
            <w:pPr>
              <w:jc w:val="center"/>
            </w:pPr>
            <w:r>
              <w:rPr>
                <w:rFonts w:eastAsiaTheme="minorEastAsia"/>
                <w:color w:val="000000" w:themeColor="text1"/>
                <w:sz w:val="24"/>
                <w:szCs w:val="24"/>
              </w:rPr>
              <w:t>600998</w:t>
            </w:r>
          </w:p>
        </w:tc>
        <w:tc>
          <w:tcPr>
            <w:tcW w:w="1559" w:type="dxa"/>
            <w:vAlign w:val="center"/>
          </w:tcPr>
          <w:p w:rsidR="005810BA" w:rsidRDefault="004A642D">
            <w:pPr>
              <w:jc w:val="center"/>
            </w:pPr>
            <w:r>
              <w:rPr>
                <w:rFonts w:eastAsiaTheme="minorEastAsia"/>
                <w:color w:val="000000" w:themeColor="text1"/>
                <w:sz w:val="24"/>
                <w:szCs w:val="24"/>
              </w:rPr>
              <w:t>九州通</w:t>
            </w:r>
          </w:p>
        </w:tc>
        <w:tc>
          <w:tcPr>
            <w:tcW w:w="1701" w:type="dxa"/>
            <w:vAlign w:val="center"/>
          </w:tcPr>
          <w:p w:rsidR="005810BA" w:rsidRDefault="004A642D">
            <w:pPr>
              <w:jc w:val="right"/>
            </w:pPr>
            <w:r>
              <w:rPr>
                <w:rFonts w:eastAsiaTheme="minorEastAsia"/>
                <w:color w:val="000000" w:themeColor="text1"/>
                <w:sz w:val="24"/>
                <w:szCs w:val="24"/>
              </w:rPr>
              <w:t>611,700.00</w:t>
            </w:r>
          </w:p>
        </w:tc>
        <w:tc>
          <w:tcPr>
            <w:tcW w:w="1559" w:type="dxa"/>
            <w:vAlign w:val="center"/>
          </w:tcPr>
          <w:p w:rsidR="005810BA" w:rsidRDefault="004A642D">
            <w:pPr>
              <w:jc w:val="right"/>
            </w:pPr>
            <w:r>
              <w:rPr>
                <w:rFonts w:eastAsiaTheme="minorEastAsia"/>
                <w:color w:val="000000" w:themeColor="text1"/>
                <w:sz w:val="24"/>
                <w:szCs w:val="24"/>
              </w:rPr>
              <w:t>7,560,612.00</w:t>
            </w:r>
          </w:p>
        </w:tc>
        <w:tc>
          <w:tcPr>
            <w:tcW w:w="1616" w:type="dxa"/>
            <w:vAlign w:val="center"/>
          </w:tcPr>
          <w:p w:rsidR="005810BA" w:rsidRDefault="004A642D">
            <w:pPr>
              <w:jc w:val="right"/>
            </w:pPr>
            <w:r>
              <w:rPr>
                <w:rFonts w:eastAsiaTheme="minorEastAsia"/>
                <w:color w:val="000000" w:themeColor="text1"/>
                <w:sz w:val="24"/>
                <w:szCs w:val="24"/>
              </w:rPr>
              <w:t>4.54</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4</w:t>
            </w:r>
          </w:p>
        </w:tc>
        <w:tc>
          <w:tcPr>
            <w:tcW w:w="1276" w:type="dxa"/>
            <w:vAlign w:val="center"/>
          </w:tcPr>
          <w:p w:rsidR="005810BA" w:rsidRDefault="004A642D">
            <w:pPr>
              <w:jc w:val="center"/>
            </w:pPr>
            <w:r>
              <w:rPr>
                <w:rFonts w:eastAsiaTheme="minorEastAsia"/>
                <w:color w:val="000000" w:themeColor="text1"/>
                <w:sz w:val="24"/>
                <w:szCs w:val="24"/>
              </w:rPr>
              <w:t>601600</w:t>
            </w:r>
          </w:p>
        </w:tc>
        <w:tc>
          <w:tcPr>
            <w:tcW w:w="1559" w:type="dxa"/>
            <w:vAlign w:val="center"/>
          </w:tcPr>
          <w:p w:rsidR="005810BA" w:rsidRDefault="004A642D">
            <w:pPr>
              <w:jc w:val="center"/>
            </w:pPr>
            <w:r>
              <w:rPr>
                <w:rFonts w:eastAsiaTheme="minorEastAsia"/>
                <w:color w:val="000000" w:themeColor="text1"/>
                <w:sz w:val="24"/>
                <w:szCs w:val="24"/>
              </w:rPr>
              <w:t>中国铝业</w:t>
            </w:r>
          </w:p>
        </w:tc>
        <w:tc>
          <w:tcPr>
            <w:tcW w:w="1701" w:type="dxa"/>
            <w:vAlign w:val="center"/>
          </w:tcPr>
          <w:p w:rsidR="005810BA" w:rsidRDefault="004A642D">
            <w:pPr>
              <w:jc w:val="right"/>
            </w:pPr>
            <w:r>
              <w:rPr>
                <w:rFonts w:eastAsiaTheme="minorEastAsia"/>
                <w:color w:val="000000" w:themeColor="text1"/>
                <w:sz w:val="24"/>
                <w:szCs w:val="24"/>
              </w:rPr>
              <w:t>1,543,024.00</w:t>
            </w:r>
          </w:p>
        </w:tc>
        <w:tc>
          <w:tcPr>
            <w:tcW w:w="1559" w:type="dxa"/>
            <w:vAlign w:val="center"/>
          </w:tcPr>
          <w:p w:rsidR="005810BA" w:rsidRDefault="004A642D">
            <w:pPr>
              <w:jc w:val="right"/>
            </w:pPr>
            <w:r>
              <w:rPr>
                <w:rFonts w:eastAsiaTheme="minorEastAsia"/>
                <w:color w:val="000000" w:themeColor="text1"/>
                <w:sz w:val="24"/>
                <w:szCs w:val="24"/>
              </w:rPr>
              <w:t>6,048,654.08</w:t>
            </w:r>
          </w:p>
        </w:tc>
        <w:tc>
          <w:tcPr>
            <w:tcW w:w="1616" w:type="dxa"/>
            <w:vAlign w:val="center"/>
          </w:tcPr>
          <w:p w:rsidR="005810BA" w:rsidRDefault="004A642D">
            <w:pPr>
              <w:jc w:val="right"/>
            </w:pPr>
            <w:r>
              <w:rPr>
                <w:rFonts w:eastAsiaTheme="minorEastAsia"/>
                <w:color w:val="000000" w:themeColor="text1"/>
                <w:sz w:val="24"/>
                <w:szCs w:val="24"/>
              </w:rPr>
              <w:t>3.63</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5</w:t>
            </w:r>
          </w:p>
        </w:tc>
        <w:tc>
          <w:tcPr>
            <w:tcW w:w="1276" w:type="dxa"/>
            <w:vAlign w:val="center"/>
          </w:tcPr>
          <w:p w:rsidR="005810BA" w:rsidRDefault="004A642D">
            <w:pPr>
              <w:jc w:val="center"/>
            </w:pPr>
            <w:r>
              <w:rPr>
                <w:rFonts w:eastAsiaTheme="minorEastAsia"/>
                <w:color w:val="000000" w:themeColor="text1"/>
                <w:sz w:val="24"/>
                <w:szCs w:val="24"/>
              </w:rPr>
              <w:t>600872</w:t>
            </w:r>
          </w:p>
        </w:tc>
        <w:tc>
          <w:tcPr>
            <w:tcW w:w="1559" w:type="dxa"/>
            <w:vAlign w:val="center"/>
          </w:tcPr>
          <w:p w:rsidR="005810BA" w:rsidRDefault="004A642D">
            <w:pPr>
              <w:jc w:val="center"/>
            </w:pPr>
            <w:r>
              <w:rPr>
                <w:rFonts w:eastAsiaTheme="minorEastAsia"/>
                <w:color w:val="000000" w:themeColor="text1"/>
                <w:sz w:val="24"/>
                <w:szCs w:val="24"/>
              </w:rPr>
              <w:t>中炬高新</w:t>
            </w:r>
          </w:p>
        </w:tc>
        <w:tc>
          <w:tcPr>
            <w:tcW w:w="1701" w:type="dxa"/>
            <w:vAlign w:val="center"/>
          </w:tcPr>
          <w:p w:rsidR="005810BA" w:rsidRDefault="004A642D">
            <w:pPr>
              <w:jc w:val="right"/>
            </w:pPr>
            <w:r>
              <w:rPr>
                <w:rFonts w:eastAsiaTheme="minorEastAsia"/>
                <w:color w:val="000000" w:themeColor="text1"/>
                <w:sz w:val="24"/>
                <w:szCs w:val="24"/>
              </w:rPr>
              <w:t>139,400.00</w:t>
            </w:r>
          </w:p>
        </w:tc>
        <w:tc>
          <w:tcPr>
            <w:tcW w:w="1559" w:type="dxa"/>
            <w:vAlign w:val="center"/>
          </w:tcPr>
          <w:p w:rsidR="005810BA" w:rsidRDefault="004A642D">
            <w:pPr>
              <w:jc w:val="right"/>
            </w:pPr>
            <w:r>
              <w:rPr>
                <w:rFonts w:eastAsiaTheme="minorEastAsia"/>
                <w:color w:val="000000" w:themeColor="text1"/>
                <w:sz w:val="24"/>
                <w:szCs w:val="24"/>
              </w:rPr>
              <w:t>5,970,502.00</w:t>
            </w:r>
          </w:p>
        </w:tc>
        <w:tc>
          <w:tcPr>
            <w:tcW w:w="1616" w:type="dxa"/>
            <w:vAlign w:val="center"/>
          </w:tcPr>
          <w:p w:rsidR="005810BA" w:rsidRDefault="004A642D">
            <w:pPr>
              <w:jc w:val="right"/>
            </w:pPr>
            <w:r>
              <w:rPr>
                <w:rFonts w:eastAsiaTheme="minorEastAsia"/>
                <w:color w:val="000000" w:themeColor="text1"/>
                <w:sz w:val="24"/>
                <w:szCs w:val="24"/>
              </w:rPr>
              <w:t>3.58</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6</w:t>
            </w:r>
          </w:p>
        </w:tc>
        <w:tc>
          <w:tcPr>
            <w:tcW w:w="1276" w:type="dxa"/>
            <w:vAlign w:val="center"/>
          </w:tcPr>
          <w:p w:rsidR="005810BA" w:rsidRDefault="004A642D">
            <w:pPr>
              <w:jc w:val="center"/>
            </w:pPr>
            <w:r>
              <w:rPr>
                <w:rFonts w:eastAsiaTheme="minorEastAsia"/>
                <w:color w:val="000000" w:themeColor="text1"/>
                <w:sz w:val="24"/>
                <w:szCs w:val="24"/>
              </w:rPr>
              <w:t>600201</w:t>
            </w:r>
          </w:p>
        </w:tc>
        <w:tc>
          <w:tcPr>
            <w:tcW w:w="1559" w:type="dxa"/>
            <w:vAlign w:val="center"/>
          </w:tcPr>
          <w:p w:rsidR="005810BA" w:rsidRDefault="004A642D">
            <w:pPr>
              <w:jc w:val="center"/>
            </w:pPr>
            <w:r>
              <w:rPr>
                <w:rFonts w:eastAsiaTheme="minorEastAsia"/>
                <w:color w:val="000000" w:themeColor="text1"/>
                <w:sz w:val="24"/>
                <w:szCs w:val="24"/>
              </w:rPr>
              <w:t>生物股份</w:t>
            </w:r>
          </w:p>
        </w:tc>
        <w:tc>
          <w:tcPr>
            <w:tcW w:w="1701" w:type="dxa"/>
            <w:vAlign w:val="center"/>
          </w:tcPr>
          <w:p w:rsidR="005810BA" w:rsidRDefault="004A642D">
            <w:pPr>
              <w:jc w:val="right"/>
            </w:pPr>
            <w:r>
              <w:rPr>
                <w:rFonts w:eastAsiaTheme="minorEastAsia"/>
                <w:color w:val="000000" w:themeColor="text1"/>
                <w:sz w:val="24"/>
                <w:szCs w:val="24"/>
              </w:rPr>
              <w:t>372,678.00</w:t>
            </w:r>
          </w:p>
        </w:tc>
        <w:tc>
          <w:tcPr>
            <w:tcW w:w="1559" w:type="dxa"/>
            <w:vAlign w:val="center"/>
          </w:tcPr>
          <w:p w:rsidR="005810BA" w:rsidRDefault="004A642D">
            <w:pPr>
              <w:jc w:val="right"/>
            </w:pPr>
            <w:r>
              <w:rPr>
                <w:rFonts w:eastAsiaTheme="minorEastAsia"/>
                <w:color w:val="000000" w:themeColor="text1"/>
                <w:sz w:val="24"/>
                <w:szCs w:val="24"/>
              </w:rPr>
              <w:t>5,847,317.82</w:t>
            </w:r>
          </w:p>
        </w:tc>
        <w:tc>
          <w:tcPr>
            <w:tcW w:w="1616" w:type="dxa"/>
            <w:vAlign w:val="center"/>
          </w:tcPr>
          <w:p w:rsidR="005810BA" w:rsidRDefault="004A642D">
            <w:pPr>
              <w:jc w:val="right"/>
            </w:pPr>
            <w:r>
              <w:rPr>
                <w:rFonts w:eastAsiaTheme="minorEastAsia"/>
                <w:color w:val="000000" w:themeColor="text1"/>
                <w:sz w:val="24"/>
                <w:szCs w:val="24"/>
              </w:rPr>
              <w:t>3.51</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7</w:t>
            </w:r>
          </w:p>
        </w:tc>
        <w:tc>
          <w:tcPr>
            <w:tcW w:w="1276" w:type="dxa"/>
            <w:vAlign w:val="center"/>
          </w:tcPr>
          <w:p w:rsidR="005810BA" w:rsidRDefault="004A642D">
            <w:pPr>
              <w:jc w:val="center"/>
            </w:pPr>
            <w:r>
              <w:rPr>
                <w:rFonts w:eastAsiaTheme="minorEastAsia"/>
                <w:color w:val="000000" w:themeColor="text1"/>
                <w:sz w:val="24"/>
                <w:szCs w:val="24"/>
              </w:rPr>
              <w:t>000333</w:t>
            </w:r>
          </w:p>
        </w:tc>
        <w:tc>
          <w:tcPr>
            <w:tcW w:w="1559" w:type="dxa"/>
            <w:vAlign w:val="center"/>
          </w:tcPr>
          <w:p w:rsidR="005810BA" w:rsidRDefault="004A642D">
            <w:pPr>
              <w:jc w:val="center"/>
            </w:pPr>
            <w:r>
              <w:rPr>
                <w:rFonts w:eastAsiaTheme="minorEastAsia"/>
                <w:color w:val="000000" w:themeColor="text1"/>
                <w:sz w:val="24"/>
                <w:szCs w:val="24"/>
              </w:rPr>
              <w:t>美的集团</w:t>
            </w:r>
          </w:p>
        </w:tc>
        <w:tc>
          <w:tcPr>
            <w:tcW w:w="1701" w:type="dxa"/>
            <w:vAlign w:val="center"/>
          </w:tcPr>
          <w:p w:rsidR="005810BA" w:rsidRDefault="004A642D">
            <w:pPr>
              <w:jc w:val="right"/>
            </w:pPr>
            <w:r>
              <w:rPr>
                <w:rFonts w:eastAsiaTheme="minorEastAsia"/>
                <w:color w:val="000000" w:themeColor="text1"/>
                <w:sz w:val="24"/>
                <w:szCs w:val="24"/>
              </w:rPr>
              <w:t>103,300.00</w:t>
            </w:r>
          </w:p>
        </w:tc>
        <w:tc>
          <w:tcPr>
            <w:tcW w:w="1559" w:type="dxa"/>
            <w:vAlign w:val="center"/>
          </w:tcPr>
          <w:p w:rsidR="005810BA" w:rsidRDefault="004A642D">
            <w:pPr>
              <w:jc w:val="right"/>
            </w:pPr>
            <w:r>
              <w:rPr>
                <w:rFonts w:eastAsiaTheme="minorEastAsia"/>
                <w:color w:val="000000" w:themeColor="text1"/>
                <w:sz w:val="24"/>
                <w:szCs w:val="24"/>
              </w:rPr>
              <w:t>5,357,138.00</w:t>
            </w:r>
          </w:p>
        </w:tc>
        <w:tc>
          <w:tcPr>
            <w:tcW w:w="1616" w:type="dxa"/>
            <w:vAlign w:val="center"/>
          </w:tcPr>
          <w:p w:rsidR="005810BA" w:rsidRDefault="004A642D">
            <w:pPr>
              <w:jc w:val="right"/>
            </w:pPr>
            <w:r>
              <w:rPr>
                <w:rFonts w:eastAsiaTheme="minorEastAsia"/>
                <w:color w:val="000000" w:themeColor="text1"/>
                <w:sz w:val="24"/>
                <w:szCs w:val="24"/>
              </w:rPr>
              <w:t>3.21</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8</w:t>
            </w:r>
          </w:p>
        </w:tc>
        <w:tc>
          <w:tcPr>
            <w:tcW w:w="1276" w:type="dxa"/>
            <w:vAlign w:val="center"/>
          </w:tcPr>
          <w:p w:rsidR="005810BA" w:rsidRDefault="004A642D">
            <w:pPr>
              <w:jc w:val="center"/>
            </w:pPr>
            <w:r>
              <w:rPr>
                <w:rFonts w:eastAsiaTheme="minorEastAsia"/>
                <w:color w:val="000000" w:themeColor="text1"/>
                <w:sz w:val="24"/>
                <w:szCs w:val="24"/>
              </w:rPr>
              <w:t>601966</w:t>
            </w:r>
          </w:p>
        </w:tc>
        <w:tc>
          <w:tcPr>
            <w:tcW w:w="1559" w:type="dxa"/>
            <w:vAlign w:val="center"/>
          </w:tcPr>
          <w:p w:rsidR="005810BA" w:rsidRDefault="004A642D">
            <w:pPr>
              <w:jc w:val="center"/>
            </w:pPr>
            <w:r>
              <w:rPr>
                <w:rFonts w:eastAsiaTheme="minorEastAsia"/>
                <w:color w:val="000000" w:themeColor="text1"/>
                <w:sz w:val="24"/>
                <w:szCs w:val="24"/>
              </w:rPr>
              <w:t>玲珑轮胎</w:t>
            </w:r>
          </w:p>
        </w:tc>
        <w:tc>
          <w:tcPr>
            <w:tcW w:w="1701" w:type="dxa"/>
            <w:vAlign w:val="center"/>
          </w:tcPr>
          <w:p w:rsidR="005810BA" w:rsidRDefault="004A642D">
            <w:pPr>
              <w:jc w:val="right"/>
            </w:pPr>
            <w:r>
              <w:rPr>
                <w:rFonts w:eastAsiaTheme="minorEastAsia"/>
                <w:color w:val="000000" w:themeColor="text1"/>
                <w:sz w:val="24"/>
                <w:szCs w:val="24"/>
              </w:rPr>
              <w:t>301,742.00</w:t>
            </w:r>
          </w:p>
        </w:tc>
        <w:tc>
          <w:tcPr>
            <w:tcW w:w="1559" w:type="dxa"/>
            <w:vAlign w:val="center"/>
          </w:tcPr>
          <w:p w:rsidR="005810BA" w:rsidRDefault="004A642D">
            <w:pPr>
              <w:jc w:val="right"/>
            </w:pPr>
            <w:r>
              <w:rPr>
                <w:rFonts w:eastAsiaTheme="minorEastAsia"/>
                <w:color w:val="000000" w:themeColor="text1"/>
                <w:sz w:val="24"/>
                <w:szCs w:val="24"/>
              </w:rPr>
              <w:t>5,129,614.00</w:t>
            </w:r>
          </w:p>
        </w:tc>
        <w:tc>
          <w:tcPr>
            <w:tcW w:w="1616" w:type="dxa"/>
            <w:vAlign w:val="center"/>
          </w:tcPr>
          <w:p w:rsidR="005810BA" w:rsidRDefault="004A642D">
            <w:pPr>
              <w:jc w:val="right"/>
            </w:pPr>
            <w:r>
              <w:rPr>
                <w:rFonts w:eastAsiaTheme="minorEastAsia"/>
                <w:color w:val="000000" w:themeColor="text1"/>
                <w:sz w:val="24"/>
                <w:szCs w:val="24"/>
              </w:rPr>
              <w:t>3.08</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9</w:t>
            </w:r>
          </w:p>
        </w:tc>
        <w:tc>
          <w:tcPr>
            <w:tcW w:w="1276" w:type="dxa"/>
            <w:vAlign w:val="center"/>
          </w:tcPr>
          <w:p w:rsidR="005810BA" w:rsidRDefault="004A642D">
            <w:pPr>
              <w:jc w:val="center"/>
            </w:pPr>
            <w:r>
              <w:rPr>
                <w:rFonts w:eastAsiaTheme="minorEastAsia"/>
                <w:color w:val="000000" w:themeColor="text1"/>
                <w:sz w:val="24"/>
                <w:szCs w:val="24"/>
              </w:rPr>
              <w:t>600612</w:t>
            </w:r>
          </w:p>
        </w:tc>
        <w:tc>
          <w:tcPr>
            <w:tcW w:w="1559" w:type="dxa"/>
            <w:vAlign w:val="center"/>
          </w:tcPr>
          <w:p w:rsidR="005810BA" w:rsidRDefault="004A642D">
            <w:pPr>
              <w:jc w:val="center"/>
            </w:pPr>
            <w:r>
              <w:rPr>
                <w:rFonts w:eastAsiaTheme="minorEastAsia"/>
                <w:color w:val="000000" w:themeColor="text1"/>
                <w:sz w:val="24"/>
                <w:szCs w:val="24"/>
              </w:rPr>
              <w:t>老凤祥</w:t>
            </w:r>
          </w:p>
        </w:tc>
        <w:tc>
          <w:tcPr>
            <w:tcW w:w="1701" w:type="dxa"/>
            <w:vAlign w:val="center"/>
          </w:tcPr>
          <w:p w:rsidR="005810BA" w:rsidRDefault="004A642D">
            <w:pPr>
              <w:jc w:val="right"/>
            </w:pPr>
            <w:r>
              <w:rPr>
                <w:rFonts w:eastAsiaTheme="minorEastAsia"/>
                <w:color w:val="000000" w:themeColor="text1"/>
                <w:sz w:val="24"/>
                <w:szCs w:val="24"/>
              </w:rPr>
              <w:t>113,800.00</w:t>
            </w:r>
          </w:p>
        </w:tc>
        <w:tc>
          <w:tcPr>
            <w:tcW w:w="1559" w:type="dxa"/>
            <w:vAlign w:val="center"/>
          </w:tcPr>
          <w:p w:rsidR="005810BA" w:rsidRDefault="004A642D">
            <w:pPr>
              <w:jc w:val="right"/>
            </w:pPr>
            <w:r>
              <w:rPr>
                <w:rFonts w:eastAsiaTheme="minorEastAsia"/>
                <w:color w:val="000000" w:themeColor="text1"/>
                <w:sz w:val="24"/>
                <w:szCs w:val="24"/>
              </w:rPr>
              <w:t>5,086,860.00</w:t>
            </w:r>
          </w:p>
        </w:tc>
        <w:tc>
          <w:tcPr>
            <w:tcW w:w="1616" w:type="dxa"/>
            <w:vAlign w:val="center"/>
          </w:tcPr>
          <w:p w:rsidR="005810BA" w:rsidRDefault="004A642D">
            <w:pPr>
              <w:jc w:val="right"/>
            </w:pPr>
            <w:r>
              <w:rPr>
                <w:rFonts w:eastAsiaTheme="minorEastAsia"/>
                <w:color w:val="000000" w:themeColor="text1"/>
                <w:sz w:val="24"/>
                <w:szCs w:val="24"/>
              </w:rPr>
              <w:t>3.05</w:t>
            </w:r>
          </w:p>
        </w:tc>
      </w:tr>
      <w:tr w:rsidR="005810BA" w:rsidTr="004A642D">
        <w:tc>
          <w:tcPr>
            <w:tcW w:w="817" w:type="dxa"/>
            <w:vAlign w:val="center"/>
          </w:tcPr>
          <w:p w:rsidR="005810BA" w:rsidRDefault="004A642D">
            <w:pPr>
              <w:jc w:val="center"/>
            </w:pPr>
            <w:r>
              <w:rPr>
                <w:rFonts w:eastAsiaTheme="minorEastAsia"/>
                <w:color w:val="000000" w:themeColor="text1"/>
                <w:sz w:val="24"/>
                <w:szCs w:val="24"/>
              </w:rPr>
              <w:t>10</w:t>
            </w:r>
          </w:p>
        </w:tc>
        <w:tc>
          <w:tcPr>
            <w:tcW w:w="1276" w:type="dxa"/>
            <w:vAlign w:val="center"/>
          </w:tcPr>
          <w:p w:rsidR="005810BA" w:rsidRDefault="004A642D">
            <w:pPr>
              <w:jc w:val="center"/>
            </w:pPr>
            <w:r>
              <w:rPr>
                <w:rFonts w:eastAsiaTheme="minorEastAsia"/>
                <w:color w:val="000000" w:themeColor="text1"/>
                <w:sz w:val="24"/>
                <w:szCs w:val="24"/>
              </w:rPr>
              <w:t>002557</w:t>
            </w:r>
          </w:p>
        </w:tc>
        <w:tc>
          <w:tcPr>
            <w:tcW w:w="1559" w:type="dxa"/>
            <w:vAlign w:val="center"/>
          </w:tcPr>
          <w:p w:rsidR="005810BA" w:rsidRDefault="004A642D">
            <w:pPr>
              <w:jc w:val="center"/>
            </w:pPr>
            <w:r>
              <w:rPr>
                <w:rFonts w:eastAsiaTheme="minorEastAsia"/>
                <w:color w:val="000000" w:themeColor="text1"/>
                <w:sz w:val="24"/>
                <w:szCs w:val="24"/>
              </w:rPr>
              <w:t>洽洽食品</w:t>
            </w:r>
          </w:p>
        </w:tc>
        <w:tc>
          <w:tcPr>
            <w:tcW w:w="1701" w:type="dxa"/>
            <w:vAlign w:val="center"/>
          </w:tcPr>
          <w:p w:rsidR="005810BA" w:rsidRDefault="004A642D">
            <w:pPr>
              <w:jc w:val="right"/>
            </w:pPr>
            <w:r>
              <w:rPr>
                <w:rFonts w:eastAsiaTheme="minorEastAsia"/>
                <w:color w:val="000000" w:themeColor="text1"/>
                <w:sz w:val="24"/>
                <w:szCs w:val="24"/>
              </w:rPr>
              <w:t>194,500.00</w:t>
            </w:r>
          </w:p>
        </w:tc>
        <w:tc>
          <w:tcPr>
            <w:tcW w:w="1559" w:type="dxa"/>
            <w:vAlign w:val="center"/>
          </w:tcPr>
          <w:p w:rsidR="005810BA" w:rsidRDefault="004A642D">
            <w:pPr>
              <w:jc w:val="right"/>
            </w:pPr>
            <w:r>
              <w:rPr>
                <w:rFonts w:eastAsiaTheme="minorEastAsia"/>
                <w:color w:val="000000" w:themeColor="text1"/>
                <w:sz w:val="24"/>
                <w:szCs w:val="24"/>
              </w:rPr>
              <w:t>4,911,125.00</w:t>
            </w:r>
          </w:p>
        </w:tc>
        <w:tc>
          <w:tcPr>
            <w:tcW w:w="1616" w:type="dxa"/>
            <w:vAlign w:val="center"/>
          </w:tcPr>
          <w:p w:rsidR="005810BA" w:rsidRDefault="004A642D">
            <w:pPr>
              <w:jc w:val="right"/>
            </w:pPr>
            <w:r>
              <w:rPr>
                <w:rFonts w:eastAsiaTheme="minorEastAsia"/>
                <w:color w:val="000000" w:themeColor="text1"/>
                <w:sz w:val="24"/>
                <w:szCs w:val="24"/>
              </w:rPr>
              <w:t>2.95</w:t>
            </w:r>
          </w:p>
        </w:tc>
      </w:tr>
    </w:tbl>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5.4 </w:t>
      </w:r>
      <w:r w:rsidRPr="00E74406">
        <w:rPr>
          <w:rFonts w:eastAsiaTheme="minorEastAsia"/>
          <w:b/>
          <w:bCs/>
          <w:color w:val="000000" w:themeColor="text1"/>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220C32" w:rsidRPr="00E74406" w:rsidTr="0069426C">
        <w:trPr>
          <w:jc w:val="center"/>
        </w:trPr>
        <w:tc>
          <w:tcPr>
            <w:tcW w:w="817"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260"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债券品种</w:t>
            </w:r>
          </w:p>
        </w:tc>
        <w:tc>
          <w:tcPr>
            <w:tcW w:w="294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72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国家债券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央行票据</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其中：政策性金融债</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260" w:type="dxa"/>
            <w:vAlign w:val="center"/>
          </w:tcPr>
          <w:p w:rsidR="00AC592E" w:rsidRPr="00E74406" w:rsidRDefault="00AC592E"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企业短期融资</w:t>
            </w:r>
            <w:r w:rsidR="00963F40" w:rsidRPr="00E74406">
              <w:rPr>
                <w:rFonts w:eastAsiaTheme="minorEastAsia"/>
                <w:color w:val="000000" w:themeColor="text1"/>
                <w:sz w:val="24"/>
                <w:szCs w:val="24"/>
              </w:rPr>
              <w:t>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FB41D3"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260" w:type="dxa"/>
            <w:vAlign w:val="center"/>
          </w:tcPr>
          <w:p w:rsidR="00FB41D3" w:rsidRPr="00E74406" w:rsidRDefault="00FB41D3"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中期票据</w:t>
            </w:r>
          </w:p>
        </w:tc>
        <w:tc>
          <w:tcPr>
            <w:tcW w:w="294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可转债</w:t>
            </w:r>
            <w:r w:rsidR="007B490D" w:rsidRPr="00E74406">
              <w:rPr>
                <w:rFonts w:eastAsiaTheme="minorEastAsia"/>
                <w:color w:val="000000" w:themeColor="text1"/>
                <w:sz w:val="24"/>
                <w:szCs w:val="24"/>
              </w:rPr>
              <w:t>（可交换债）</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1,249,801.64</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0.75</w:t>
            </w:r>
          </w:p>
        </w:tc>
      </w:tr>
      <w:tr w:rsidR="00305A29" w:rsidRPr="00E74406" w:rsidTr="0069426C">
        <w:trPr>
          <w:jc w:val="center"/>
        </w:trPr>
        <w:tc>
          <w:tcPr>
            <w:tcW w:w="817" w:type="dxa"/>
            <w:vAlign w:val="center"/>
          </w:tcPr>
          <w:p w:rsidR="00305A29" w:rsidRPr="00E74406" w:rsidRDefault="00305A29" w:rsidP="00D234E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260" w:type="dxa"/>
            <w:vAlign w:val="center"/>
          </w:tcPr>
          <w:p w:rsidR="00305A29" w:rsidRPr="00E74406" w:rsidRDefault="00305A29" w:rsidP="00D234E7">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同业存单</w:t>
            </w:r>
          </w:p>
        </w:tc>
        <w:tc>
          <w:tcPr>
            <w:tcW w:w="294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其他</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10</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1,249,801.64</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0.75</w:t>
            </w:r>
          </w:p>
        </w:tc>
      </w:tr>
    </w:tbl>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5.5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的前五名债券投资明细</w:t>
      </w:r>
    </w:p>
    <w:tbl>
      <w:tblPr>
        <w:tblStyle w:val="af7"/>
        <w:tblW w:w="0" w:type="auto"/>
        <w:tblLayout w:type="fixed"/>
        <w:tblLook w:val="04A0"/>
      </w:tblPr>
      <w:tblGrid>
        <w:gridCol w:w="1252"/>
        <w:gridCol w:w="1310"/>
        <w:gridCol w:w="1282"/>
        <w:gridCol w:w="1426"/>
        <w:gridCol w:w="1646"/>
        <w:gridCol w:w="1612"/>
      </w:tblGrid>
      <w:tr w:rsidR="00220C32" w:rsidRPr="00E74406" w:rsidTr="00BD7703">
        <w:tc>
          <w:tcPr>
            <w:tcW w:w="125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310"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债券代码</w:t>
            </w:r>
          </w:p>
        </w:tc>
        <w:tc>
          <w:tcPr>
            <w:tcW w:w="128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债券名称</w:t>
            </w:r>
          </w:p>
        </w:tc>
        <w:tc>
          <w:tcPr>
            <w:tcW w:w="142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张</w:t>
            </w:r>
            <w:r w:rsidR="00D57B7C" w:rsidRPr="00E74406">
              <w:rPr>
                <w:rFonts w:eastAsiaTheme="minorEastAsia"/>
                <w:color w:val="000000" w:themeColor="text1"/>
                <w:sz w:val="24"/>
                <w:szCs w:val="24"/>
              </w:rPr>
              <w:t>)</w:t>
            </w:r>
          </w:p>
        </w:tc>
        <w:tc>
          <w:tcPr>
            <w:tcW w:w="164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5810BA">
        <w:tc>
          <w:tcPr>
            <w:tcW w:w="1252" w:type="dxa"/>
            <w:vAlign w:val="center"/>
          </w:tcPr>
          <w:p w:rsidR="005810BA" w:rsidRDefault="004A642D">
            <w:pPr>
              <w:jc w:val="center"/>
            </w:pPr>
            <w:r>
              <w:rPr>
                <w:rFonts w:eastAsiaTheme="minorEastAsia"/>
                <w:color w:val="000000" w:themeColor="text1"/>
                <w:sz w:val="24"/>
                <w:szCs w:val="24"/>
              </w:rPr>
              <w:t>1</w:t>
            </w:r>
          </w:p>
        </w:tc>
        <w:tc>
          <w:tcPr>
            <w:tcW w:w="1310" w:type="dxa"/>
            <w:vAlign w:val="center"/>
          </w:tcPr>
          <w:p w:rsidR="005810BA" w:rsidRDefault="004A642D">
            <w:pPr>
              <w:jc w:val="center"/>
            </w:pPr>
            <w:r>
              <w:rPr>
                <w:rFonts w:eastAsiaTheme="minorEastAsia"/>
                <w:color w:val="000000" w:themeColor="text1"/>
                <w:sz w:val="24"/>
                <w:szCs w:val="24"/>
              </w:rPr>
              <w:t>127010</w:t>
            </w:r>
          </w:p>
        </w:tc>
        <w:tc>
          <w:tcPr>
            <w:tcW w:w="1282" w:type="dxa"/>
            <w:vAlign w:val="center"/>
          </w:tcPr>
          <w:p w:rsidR="005810BA" w:rsidRDefault="004A642D">
            <w:pPr>
              <w:jc w:val="center"/>
            </w:pPr>
            <w:r>
              <w:rPr>
                <w:rFonts w:eastAsiaTheme="minorEastAsia"/>
                <w:color w:val="000000" w:themeColor="text1"/>
                <w:sz w:val="24"/>
                <w:szCs w:val="24"/>
              </w:rPr>
              <w:t>平银转债</w:t>
            </w:r>
          </w:p>
        </w:tc>
        <w:tc>
          <w:tcPr>
            <w:tcW w:w="1426" w:type="dxa"/>
            <w:vAlign w:val="center"/>
          </w:tcPr>
          <w:p w:rsidR="005810BA" w:rsidRDefault="004A642D">
            <w:pPr>
              <w:jc w:val="right"/>
            </w:pPr>
            <w:r>
              <w:rPr>
                <w:rFonts w:eastAsiaTheme="minorEastAsia"/>
                <w:color w:val="000000" w:themeColor="text1"/>
                <w:sz w:val="24"/>
                <w:szCs w:val="24"/>
              </w:rPr>
              <w:t>7,523</w:t>
            </w:r>
          </w:p>
        </w:tc>
        <w:tc>
          <w:tcPr>
            <w:tcW w:w="1646" w:type="dxa"/>
            <w:vAlign w:val="center"/>
          </w:tcPr>
          <w:p w:rsidR="005810BA" w:rsidRDefault="004A642D">
            <w:pPr>
              <w:jc w:val="right"/>
            </w:pPr>
            <w:r>
              <w:rPr>
                <w:rFonts w:eastAsiaTheme="minorEastAsia"/>
                <w:color w:val="000000" w:themeColor="text1"/>
                <w:sz w:val="24"/>
                <w:szCs w:val="24"/>
              </w:rPr>
              <w:t>896,064.53</w:t>
            </w:r>
          </w:p>
        </w:tc>
        <w:tc>
          <w:tcPr>
            <w:tcW w:w="1612" w:type="dxa"/>
            <w:vAlign w:val="center"/>
          </w:tcPr>
          <w:p w:rsidR="005810BA" w:rsidRDefault="004A642D">
            <w:pPr>
              <w:jc w:val="right"/>
            </w:pPr>
            <w:r>
              <w:rPr>
                <w:rFonts w:eastAsiaTheme="minorEastAsia"/>
                <w:color w:val="000000" w:themeColor="text1"/>
                <w:sz w:val="24"/>
                <w:szCs w:val="24"/>
              </w:rPr>
              <w:t>0.54</w:t>
            </w:r>
          </w:p>
        </w:tc>
      </w:tr>
      <w:tr w:rsidR="005810BA">
        <w:tc>
          <w:tcPr>
            <w:tcW w:w="1252" w:type="dxa"/>
            <w:vAlign w:val="center"/>
          </w:tcPr>
          <w:p w:rsidR="005810BA" w:rsidRDefault="004A642D">
            <w:pPr>
              <w:jc w:val="center"/>
            </w:pPr>
            <w:r>
              <w:rPr>
                <w:rFonts w:eastAsiaTheme="minorEastAsia"/>
                <w:color w:val="000000" w:themeColor="text1"/>
                <w:sz w:val="24"/>
                <w:szCs w:val="24"/>
              </w:rPr>
              <w:t>2</w:t>
            </w:r>
          </w:p>
        </w:tc>
        <w:tc>
          <w:tcPr>
            <w:tcW w:w="1310" w:type="dxa"/>
            <w:vAlign w:val="center"/>
          </w:tcPr>
          <w:p w:rsidR="005810BA" w:rsidRDefault="004A642D">
            <w:pPr>
              <w:jc w:val="center"/>
            </w:pPr>
            <w:r>
              <w:rPr>
                <w:rFonts w:eastAsiaTheme="minorEastAsia"/>
                <w:color w:val="000000" w:themeColor="text1"/>
                <w:sz w:val="24"/>
                <w:szCs w:val="24"/>
              </w:rPr>
              <w:t>123009</w:t>
            </w:r>
          </w:p>
        </w:tc>
        <w:tc>
          <w:tcPr>
            <w:tcW w:w="1282" w:type="dxa"/>
            <w:vAlign w:val="center"/>
          </w:tcPr>
          <w:p w:rsidR="005810BA" w:rsidRDefault="004A642D">
            <w:pPr>
              <w:jc w:val="center"/>
            </w:pPr>
            <w:r>
              <w:rPr>
                <w:rFonts w:eastAsiaTheme="minorEastAsia"/>
                <w:color w:val="000000" w:themeColor="text1"/>
                <w:sz w:val="24"/>
                <w:szCs w:val="24"/>
              </w:rPr>
              <w:t>星源转债</w:t>
            </w:r>
          </w:p>
        </w:tc>
        <w:tc>
          <w:tcPr>
            <w:tcW w:w="1426" w:type="dxa"/>
            <w:vAlign w:val="center"/>
          </w:tcPr>
          <w:p w:rsidR="005810BA" w:rsidRDefault="004A642D">
            <w:pPr>
              <w:jc w:val="right"/>
            </w:pPr>
            <w:r>
              <w:rPr>
                <w:rFonts w:eastAsiaTheme="minorEastAsia"/>
                <w:color w:val="000000" w:themeColor="text1"/>
                <w:sz w:val="24"/>
                <w:szCs w:val="24"/>
              </w:rPr>
              <w:t>2,255</w:t>
            </w:r>
          </w:p>
        </w:tc>
        <w:tc>
          <w:tcPr>
            <w:tcW w:w="1646" w:type="dxa"/>
            <w:vAlign w:val="center"/>
          </w:tcPr>
          <w:p w:rsidR="005810BA" w:rsidRDefault="004A642D">
            <w:pPr>
              <w:jc w:val="right"/>
            </w:pPr>
            <w:r>
              <w:rPr>
                <w:rFonts w:eastAsiaTheme="minorEastAsia"/>
                <w:color w:val="000000" w:themeColor="text1"/>
                <w:sz w:val="24"/>
                <w:szCs w:val="24"/>
              </w:rPr>
              <w:t>229,716.85</w:t>
            </w:r>
          </w:p>
        </w:tc>
        <w:tc>
          <w:tcPr>
            <w:tcW w:w="1612" w:type="dxa"/>
            <w:vAlign w:val="center"/>
          </w:tcPr>
          <w:p w:rsidR="005810BA" w:rsidRDefault="004A642D">
            <w:pPr>
              <w:jc w:val="right"/>
            </w:pPr>
            <w:r>
              <w:rPr>
                <w:rFonts w:eastAsiaTheme="minorEastAsia"/>
                <w:color w:val="000000" w:themeColor="text1"/>
                <w:sz w:val="24"/>
                <w:szCs w:val="24"/>
              </w:rPr>
              <w:t>0.14</w:t>
            </w:r>
          </w:p>
        </w:tc>
      </w:tr>
      <w:tr w:rsidR="005810BA">
        <w:tc>
          <w:tcPr>
            <w:tcW w:w="1252" w:type="dxa"/>
            <w:vAlign w:val="center"/>
          </w:tcPr>
          <w:p w:rsidR="005810BA" w:rsidRDefault="004A642D">
            <w:pPr>
              <w:jc w:val="center"/>
            </w:pPr>
            <w:r>
              <w:rPr>
                <w:rFonts w:eastAsiaTheme="minorEastAsia"/>
                <w:color w:val="000000" w:themeColor="text1"/>
                <w:sz w:val="24"/>
                <w:szCs w:val="24"/>
              </w:rPr>
              <w:t>3</w:t>
            </w:r>
          </w:p>
        </w:tc>
        <w:tc>
          <w:tcPr>
            <w:tcW w:w="1310" w:type="dxa"/>
            <w:vAlign w:val="center"/>
          </w:tcPr>
          <w:p w:rsidR="005810BA" w:rsidRDefault="004A642D">
            <w:pPr>
              <w:jc w:val="center"/>
            </w:pPr>
            <w:r>
              <w:rPr>
                <w:rFonts w:eastAsiaTheme="minorEastAsia"/>
                <w:color w:val="000000" w:themeColor="text1"/>
                <w:sz w:val="24"/>
                <w:szCs w:val="24"/>
              </w:rPr>
              <w:t>128029</w:t>
            </w:r>
          </w:p>
        </w:tc>
        <w:tc>
          <w:tcPr>
            <w:tcW w:w="1282" w:type="dxa"/>
            <w:vAlign w:val="center"/>
          </w:tcPr>
          <w:p w:rsidR="005810BA" w:rsidRDefault="004A642D">
            <w:pPr>
              <w:jc w:val="center"/>
            </w:pPr>
            <w:r>
              <w:rPr>
                <w:rFonts w:eastAsiaTheme="minorEastAsia"/>
                <w:color w:val="000000" w:themeColor="text1"/>
                <w:sz w:val="24"/>
                <w:szCs w:val="24"/>
              </w:rPr>
              <w:t>太阳转债</w:t>
            </w:r>
          </w:p>
        </w:tc>
        <w:tc>
          <w:tcPr>
            <w:tcW w:w="1426" w:type="dxa"/>
            <w:vAlign w:val="center"/>
          </w:tcPr>
          <w:p w:rsidR="005810BA" w:rsidRDefault="004A642D">
            <w:pPr>
              <w:jc w:val="right"/>
            </w:pPr>
            <w:r>
              <w:rPr>
                <w:rFonts w:eastAsiaTheme="minorEastAsia"/>
                <w:color w:val="000000" w:themeColor="text1"/>
                <w:sz w:val="24"/>
                <w:szCs w:val="24"/>
              </w:rPr>
              <w:t>1,162</w:t>
            </w:r>
          </w:p>
        </w:tc>
        <w:tc>
          <w:tcPr>
            <w:tcW w:w="1646" w:type="dxa"/>
            <w:vAlign w:val="center"/>
          </w:tcPr>
          <w:p w:rsidR="005810BA" w:rsidRDefault="004A642D">
            <w:pPr>
              <w:jc w:val="right"/>
            </w:pPr>
            <w:r>
              <w:rPr>
                <w:rFonts w:eastAsiaTheme="minorEastAsia"/>
                <w:color w:val="000000" w:themeColor="text1"/>
                <w:sz w:val="24"/>
                <w:szCs w:val="24"/>
              </w:rPr>
              <w:t>124,020.26</w:t>
            </w:r>
          </w:p>
        </w:tc>
        <w:tc>
          <w:tcPr>
            <w:tcW w:w="1612" w:type="dxa"/>
            <w:vAlign w:val="center"/>
          </w:tcPr>
          <w:p w:rsidR="005810BA" w:rsidRDefault="004A642D">
            <w:pPr>
              <w:jc w:val="right"/>
            </w:pPr>
            <w:r>
              <w:rPr>
                <w:rFonts w:eastAsiaTheme="minorEastAsia"/>
                <w:color w:val="000000" w:themeColor="text1"/>
                <w:sz w:val="24"/>
                <w:szCs w:val="24"/>
              </w:rPr>
              <w:t>0.07</w:t>
            </w:r>
          </w:p>
        </w:tc>
      </w:tr>
    </w:tbl>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注：本基金本报告期末仅持有以上债券。</w:t>
      </w:r>
    </w:p>
    <w:p w:rsidR="004061AC" w:rsidRPr="00E74406" w:rsidRDefault="004061AC" w:rsidP="004061AC">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5.6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的前十名资产支持证券投资明细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本基金本报告期末未持有资产支持证券。</w:t>
      </w:r>
    </w:p>
    <w:p w:rsidR="001D63BB" w:rsidRPr="00E74406" w:rsidRDefault="001D63BB" w:rsidP="001D63BB">
      <w:pPr>
        <w:autoSpaceDE w:val="0"/>
        <w:autoSpaceDN w:val="0"/>
        <w:adjustRightInd w:val="0"/>
        <w:spacing w:line="360" w:lineRule="auto"/>
        <w:jc w:val="left"/>
        <w:rPr>
          <w:rFonts w:eastAsiaTheme="minorEastAsia"/>
          <w:color w:val="000000" w:themeColor="text1"/>
          <w:sz w:val="24"/>
          <w:szCs w:val="24"/>
        </w:rPr>
      </w:pPr>
    </w:p>
    <w:p w:rsidR="001D63BB" w:rsidRPr="00E74406" w:rsidRDefault="001D63BB" w:rsidP="001D63BB">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5.7 </w:t>
      </w:r>
      <w:r w:rsidRPr="00E74406">
        <w:rPr>
          <w:rFonts w:eastAsiaTheme="minorEastAsia"/>
          <w:b/>
          <w:bCs/>
          <w:color w:val="000000" w:themeColor="text1"/>
          <w:kern w:val="0"/>
          <w:sz w:val="24"/>
          <w:szCs w:val="24"/>
        </w:rPr>
        <w:t>报告期末按公允价值占基金资产净值比例大小排序的前五名贵金属投资明细</w:t>
      </w:r>
    </w:p>
    <w:p w:rsidR="001D63BB" w:rsidRPr="00313F0D" w:rsidRDefault="001D63BB"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本基金本报告期末未持有贵金属投资。</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A917B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5.8</w:t>
      </w:r>
      <w:r w:rsidR="004061AC"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004061AC" w:rsidRPr="00E74406">
        <w:rPr>
          <w:rFonts w:eastAsiaTheme="minorEastAsia"/>
          <w:b/>
          <w:bCs/>
          <w:color w:val="000000" w:themeColor="text1"/>
          <w:kern w:val="0"/>
          <w:sz w:val="24"/>
          <w:szCs w:val="24"/>
        </w:rPr>
        <w:t>的前五名权证投资明细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本基金本报告期末未持有权证。</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A917BF"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9</w:t>
      </w:r>
      <w:r w:rsidR="00275745" w:rsidRPr="00E74406">
        <w:rPr>
          <w:rFonts w:eastAsiaTheme="minorEastAsia"/>
          <w:b/>
          <w:bCs/>
          <w:color w:val="000000" w:themeColor="text1"/>
          <w:kern w:val="0"/>
          <w:sz w:val="24"/>
          <w:szCs w:val="24"/>
        </w:rPr>
        <w:t>报告期末本基金投资的股指期货交易情况说明</w:t>
      </w:r>
    </w:p>
    <w:p w:rsidR="00A96A94"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.9.1</w:t>
      </w:r>
      <w:r w:rsidR="00A96A94" w:rsidRPr="00E74406">
        <w:rPr>
          <w:rFonts w:eastAsiaTheme="minorEastAsia"/>
          <w:b/>
          <w:bCs/>
          <w:color w:val="000000" w:themeColor="text1"/>
          <w:kern w:val="0"/>
          <w:sz w:val="24"/>
          <w:szCs w:val="24"/>
        </w:rPr>
        <w:t>报告期末本基金投资的股指期货持仓和损益明细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422"/>
        <w:gridCol w:w="1422"/>
        <w:gridCol w:w="1422"/>
        <w:gridCol w:w="1423"/>
        <w:gridCol w:w="1416"/>
      </w:tblGrid>
      <w:tr w:rsidR="00220C32" w:rsidRPr="00E74406" w:rsidTr="00175D4F">
        <w:trPr>
          <w:trHeight w:val="105"/>
        </w:trPr>
        <w:tc>
          <w:tcPr>
            <w:tcW w:w="1422" w:type="dxa"/>
            <w:vAlign w:val="center"/>
          </w:tcPr>
          <w:p w:rsidR="00275745" w:rsidRPr="00E74406" w:rsidRDefault="00275745" w:rsidP="00175D4F">
            <w:pPr>
              <w:pStyle w:val="Default"/>
              <w:jc w:val="center"/>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代码</w:t>
            </w:r>
          </w:p>
        </w:tc>
        <w:tc>
          <w:tcPr>
            <w:tcW w:w="1422" w:type="dxa"/>
            <w:vAlign w:val="center"/>
          </w:tcPr>
          <w:p w:rsidR="00275745" w:rsidRPr="00E74406" w:rsidRDefault="00275745" w:rsidP="00175D4F">
            <w:pPr>
              <w:pStyle w:val="Default"/>
              <w:jc w:val="center"/>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名称</w:t>
            </w:r>
          </w:p>
        </w:tc>
        <w:tc>
          <w:tcPr>
            <w:tcW w:w="1422" w:type="dxa"/>
            <w:vAlign w:val="center"/>
          </w:tcPr>
          <w:p w:rsidR="00275745" w:rsidRPr="00E74406" w:rsidRDefault="00275745" w:rsidP="00175D4F">
            <w:pPr>
              <w:pStyle w:val="Default"/>
              <w:jc w:val="center"/>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持仓量</w:t>
            </w:r>
          </w:p>
        </w:tc>
        <w:tc>
          <w:tcPr>
            <w:tcW w:w="1422" w:type="dxa"/>
            <w:vAlign w:val="center"/>
          </w:tcPr>
          <w:p w:rsidR="00275745" w:rsidRPr="00E74406" w:rsidRDefault="00275745" w:rsidP="00175D4F">
            <w:pPr>
              <w:pStyle w:val="Default"/>
              <w:jc w:val="center"/>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合约市值</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23" w:type="dxa"/>
            <w:vAlign w:val="center"/>
          </w:tcPr>
          <w:p w:rsidR="00275745" w:rsidRPr="00E74406" w:rsidRDefault="00275745" w:rsidP="00175D4F">
            <w:pPr>
              <w:pStyle w:val="Default"/>
              <w:jc w:val="center"/>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公允价值变动</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16" w:type="dxa"/>
            <w:vAlign w:val="center"/>
          </w:tcPr>
          <w:p w:rsidR="00275745" w:rsidRPr="00E74406" w:rsidRDefault="00275745" w:rsidP="00175D4F">
            <w:pPr>
              <w:pStyle w:val="Default"/>
              <w:jc w:val="center"/>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风险说明</w:t>
            </w:r>
          </w:p>
        </w:tc>
      </w:tr>
      <w:tr w:rsidR="00220C32" w:rsidRPr="00E74406" w:rsidTr="00175D4F">
        <w:trPr>
          <w:trHeight w:val="105"/>
        </w:trPr>
        <w:tc>
          <w:tcPr>
            <w:tcW w:w="7111" w:type="dxa"/>
            <w:gridSpan w:val="5"/>
            <w:vAlign w:val="center"/>
          </w:tcPr>
          <w:p w:rsidR="00275745" w:rsidRPr="00E74406" w:rsidRDefault="00275745" w:rsidP="00175D4F">
            <w:pPr>
              <w:pStyle w:val="Default"/>
              <w:jc w:val="both"/>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公允价值变动总额合计</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16" w:type="dxa"/>
            <w:vAlign w:val="center"/>
          </w:tcPr>
          <w:p w:rsidR="00275745" w:rsidRPr="00E74406" w:rsidRDefault="00275745" w:rsidP="00175D4F">
            <w:pPr>
              <w:pStyle w:val="Default"/>
              <w:jc w:val="right"/>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w:t>
            </w:r>
          </w:p>
        </w:tc>
      </w:tr>
      <w:tr w:rsidR="00220C32" w:rsidRPr="00E74406" w:rsidTr="00175D4F">
        <w:trPr>
          <w:trHeight w:val="105"/>
        </w:trPr>
        <w:tc>
          <w:tcPr>
            <w:tcW w:w="7111" w:type="dxa"/>
            <w:gridSpan w:val="5"/>
            <w:vAlign w:val="center"/>
          </w:tcPr>
          <w:p w:rsidR="00275745" w:rsidRPr="00E74406" w:rsidRDefault="00275745" w:rsidP="00175D4F">
            <w:pPr>
              <w:pStyle w:val="Default"/>
              <w:jc w:val="both"/>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股指期货投资本期收益</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16" w:type="dxa"/>
            <w:vAlign w:val="center"/>
          </w:tcPr>
          <w:p w:rsidR="00275745" w:rsidRPr="00E74406" w:rsidRDefault="00275745" w:rsidP="00175D4F">
            <w:pPr>
              <w:pStyle w:val="Default"/>
              <w:jc w:val="right"/>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56,021.16</w:t>
            </w:r>
          </w:p>
        </w:tc>
      </w:tr>
      <w:tr w:rsidR="00220C32" w:rsidRPr="00E74406" w:rsidTr="00175D4F">
        <w:trPr>
          <w:trHeight w:val="105"/>
        </w:trPr>
        <w:tc>
          <w:tcPr>
            <w:tcW w:w="7111" w:type="dxa"/>
            <w:gridSpan w:val="5"/>
            <w:vAlign w:val="center"/>
          </w:tcPr>
          <w:p w:rsidR="00275745" w:rsidRPr="00E74406" w:rsidRDefault="00275745" w:rsidP="00175D4F">
            <w:pPr>
              <w:pStyle w:val="Default"/>
              <w:jc w:val="both"/>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股指期货投资本期公允价值变动</w:t>
            </w:r>
            <w:r w:rsidR="00C87129" w:rsidRPr="00E74406">
              <w:rPr>
                <w:rFonts w:ascii="Times New Roman" w:eastAsiaTheme="minorEastAsia" w:hAnsi="Times New Roman" w:cs="Times New Roman"/>
                <w:color w:val="000000" w:themeColor="text1"/>
              </w:rPr>
              <w:t>(</w:t>
            </w:r>
            <w:r w:rsidR="00C87129" w:rsidRPr="00E74406">
              <w:rPr>
                <w:rFonts w:ascii="Times New Roman" w:eastAsiaTheme="minorEastAsia" w:hAnsi="Times New Roman" w:cs="Times New Roman"/>
                <w:color w:val="000000" w:themeColor="text1"/>
              </w:rPr>
              <w:t>元</w:t>
            </w:r>
            <w:r w:rsidR="00C87129" w:rsidRPr="00E74406">
              <w:rPr>
                <w:rFonts w:ascii="Times New Roman" w:eastAsiaTheme="minorEastAsia" w:hAnsi="Times New Roman" w:cs="Times New Roman"/>
                <w:color w:val="000000" w:themeColor="text1"/>
              </w:rPr>
              <w:t>)</w:t>
            </w:r>
          </w:p>
        </w:tc>
        <w:tc>
          <w:tcPr>
            <w:tcW w:w="1416" w:type="dxa"/>
            <w:vAlign w:val="center"/>
          </w:tcPr>
          <w:p w:rsidR="00275745" w:rsidRPr="00E74406" w:rsidRDefault="00275745" w:rsidP="00175D4F">
            <w:pPr>
              <w:pStyle w:val="Default"/>
              <w:jc w:val="right"/>
              <w:rPr>
                <w:rFonts w:ascii="Times New Roman" w:eastAsiaTheme="minorEastAsia" w:hAnsi="Times New Roman" w:cs="Times New Roman"/>
                <w:color w:val="000000" w:themeColor="text1"/>
              </w:rPr>
            </w:pPr>
            <w:r w:rsidRPr="00E74406">
              <w:rPr>
                <w:rFonts w:ascii="Times New Roman" w:eastAsiaTheme="minorEastAsia" w:hAnsi="Times New Roman" w:cs="Times New Roman"/>
                <w:color w:val="000000" w:themeColor="text1"/>
              </w:rPr>
              <w:t>-</w:t>
            </w:r>
          </w:p>
        </w:tc>
      </w:tr>
    </w:tbl>
    <w:p w:rsidR="00275745" w:rsidRPr="00313F0D" w:rsidRDefault="00AA3A38"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注：本基金本报告期末未持仓股指期货。</w:t>
      </w:r>
    </w:p>
    <w:p w:rsidR="00AA3A38" w:rsidRPr="00E74406" w:rsidRDefault="00AA3A38" w:rsidP="00275745">
      <w:pPr>
        <w:adjustRightInd w:val="0"/>
        <w:snapToGrid w:val="0"/>
        <w:spacing w:line="360" w:lineRule="exact"/>
        <w:rPr>
          <w:rFonts w:eastAsiaTheme="minorEastAsia"/>
          <w:color w:val="000000" w:themeColor="text1"/>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.9.2</w:t>
      </w:r>
      <w:r w:rsidR="00275745" w:rsidRPr="00E74406">
        <w:rPr>
          <w:rFonts w:eastAsiaTheme="minorEastAsia"/>
          <w:b/>
          <w:bCs/>
          <w:color w:val="000000" w:themeColor="text1"/>
          <w:kern w:val="0"/>
          <w:sz w:val="24"/>
          <w:szCs w:val="24"/>
        </w:rPr>
        <w:t>本基金投资股指期货的投资政策</w:t>
      </w:r>
    </w:p>
    <w:p w:rsidR="00275745" w:rsidRPr="00E74406" w:rsidRDefault="00275745"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更好地实现投资目标，本基金在注重风险管理的前提下，以套期保值为目的，适度运用股指期货。本基金利用股指期货流动性好、交易成低和杠杆操作等特点，通过股指期货就本基金投资组合进行及时、有效地调整，并提高投资组合的运作效率。</w:t>
      </w:r>
    </w:p>
    <w:p w:rsidR="00275745" w:rsidRPr="00E74406" w:rsidRDefault="00275745" w:rsidP="004061AC">
      <w:pPr>
        <w:autoSpaceDE w:val="0"/>
        <w:autoSpaceDN w:val="0"/>
        <w:adjustRightInd w:val="0"/>
        <w:spacing w:line="360" w:lineRule="auto"/>
        <w:jc w:val="left"/>
        <w:rPr>
          <w:rFonts w:eastAsiaTheme="minorEastAsia"/>
          <w:color w:val="000000" w:themeColor="text1"/>
          <w:kern w:val="0"/>
          <w:sz w:val="24"/>
          <w:szCs w:val="24"/>
        </w:rPr>
      </w:pP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5.10</w:t>
      </w:r>
      <w:r w:rsidRPr="00E74406">
        <w:rPr>
          <w:rFonts w:eastAsiaTheme="minorEastAsia"/>
          <w:b/>
          <w:bCs/>
          <w:color w:val="000000" w:themeColor="text1"/>
          <w:kern w:val="0"/>
          <w:sz w:val="24"/>
          <w:szCs w:val="24"/>
        </w:rPr>
        <w:t>报告期末本基金投资的国债期货交易情况说明</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5.10.1 </w:t>
      </w:r>
      <w:r w:rsidRPr="00E74406">
        <w:rPr>
          <w:rFonts w:eastAsiaTheme="minorEastAsia"/>
          <w:b/>
          <w:bCs/>
          <w:color w:val="000000" w:themeColor="text1"/>
          <w:kern w:val="0"/>
          <w:sz w:val="24"/>
          <w:szCs w:val="24"/>
        </w:rPr>
        <w:t>本期国债期货投资政策</w:t>
      </w:r>
    </w:p>
    <w:p w:rsidR="00312A9F" w:rsidRPr="00E74406" w:rsidRDefault="00312A9F"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为更好地实现投资目标，本基金在注重风险管理的前提下以套期保值为目的，适度运用国债期货。本基金利用国债期货流动性好、交易成本低和杠杆操作等特点，通过国债期货提高投资组合的运作效率。</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5.10.2 </w:t>
      </w:r>
      <w:r w:rsidRPr="00E74406">
        <w:rPr>
          <w:rFonts w:eastAsiaTheme="minorEastAsia"/>
          <w:b/>
          <w:bCs/>
          <w:color w:val="000000" w:themeColor="text1"/>
          <w:kern w:val="0"/>
          <w:sz w:val="24"/>
          <w:szCs w:val="24"/>
        </w:rPr>
        <w:t>报告期末本基金投资的国债期货持仓和损益明细</w:t>
      </w:r>
    </w:p>
    <w:p w:rsidR="00312A9F" w:rsidRPr="00313F0D" w:rsidRDefault="00312A9F"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本基金本报告期末未投资国债期货。</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w:t>
      </w:r>
      <w:r w:rsidR="004061AC" w:rsidRPr="00E74406">
        <w:rPr>
          <w:rFonts w:eastAsiaTheme="minorEastAsia"/>
          <w:b/>
          <w:bCs/>
          <w:color w:val="000000" w:themeColor="text1"/>
          <w:kern w:val="0"/>
          <w:sz w:val="24"/>
          <w:szCs w:val="24"/>
        </w:rPr>
        <w:t>投资组合报告附注</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w:t>
      </w:r>
      <w:r w:rsidR="004061AC" w:rsidRPr="00E74406">
        <w:rPr>
          <w:rFonts w:eastAsiaTheme="minorEastAsia"/>
          <w:color w:val="000000" w:themeColor="text1"/>
          <w:sz w:val="24"/>
          <w:szCs w:val="24"/>
        </w:rPr>
        <w:t>本基金投资的前十名证券的发行主体本期没有被监管部门立案调查的，在报告编制日前一年内未受到公开谴责、处罚。</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275745"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2</w:t>
      </w:r>
      <w:r w:rsidR="004061AC" w:rsidRPr="00E74406">
        <w:rPr>
          <w:rFonts w:eastAsiaTheme="minorEastAsia"/>
          <w:color w:val="000000" w:themeColor="text1"/>
          <w:sz w:val="24"/>
          <w:szCs w:val="24"/>
        </w:rPr>
        <w:t>本基金不存在投资的前十名股票超出基金合同规定的备选库的情况。</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11.3</w:t>
      </w:r>
      <w:r w:rsidR="00D53190" w:rsidRPr="00E74406">
        <w:rPr>
          <w:rFonts w:eastAsiaTheme="minorEastAsia"/>
          <w:b/>
          <w:bCs/>
          <w:color w:val="000000" w:themeColor="text1"/>
          <w:kern w:val="0"/>
          <w:sz w:val="24"/>
          <w:szCs w:val="24"/>
        </w:rPr>
        <w:t>其他</w:t>
      </w:r>
      <w:r w:rsidR="004061AC" w:rsidRPr="00E74406">
        <w:rPr>
          <w:rFonts w:eastAsiaTheme="minor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E74406" w:rsidTr="00F31F6E">
        <w:tc>
          <w:tcPr>
            <w:tcW w:w="1235"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2470"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名称</w:t>
            </w:r>
          </w:p>
        </w:tc>
        <w:tc>
          <w:tcPr>
            <w:tcW w:w="4808"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存出保证金</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68,458.05</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应收证券清算款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499,827.08</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应收股利</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应收利息</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12,582.88</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应收申购款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2,801.62</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其他应收款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EB2C07" w:rsidRPr="00E74406" w:rsidRDefault="00EB2C07"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2470" w:type="dxa"/>
            <w:vAlign w:val="center"/>
          </w:tcPr>
          <w:p w:rsidR="00EB2C07" w:rsidRPr="00E74406" w:rsidRDefault="00EB2C07"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待摊费用</w:t>
            </w:r>
          </w:p>
        </w:tc>
        <w:tc>
          <w:tcPr>
            <w:tcW w:w="4808" w:type="dxa"/>
            <w:vAlign w:val="center"/>
          </w:tcPr>
          <w:p w:rsidR="00EB2C07" w:rsidRPr="00E74406" w:rsidRDefault="00EB2C07"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合计</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583,669.63</w:t>
            </w:r>
          </w:p>
        </w:tc>
      </w:tr>
    </w:tbl>
    <w:p w:rsidR="002918E3" w:rsidRPr="00E74406" w:rsidRDefault="002918E3" w:rsidP="00D57B7C">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11.4</w:t>
      </w:r>
      <w:r w:rsidR="004061AC" w:rsidRPr="00E74406">
        <w:rPr>
          <w:rFonts w:eastAsiaTheme="minorEastAsia"/>
          <w:b/>
          <w:bCs/>
          <w:color w:val="000000" w:themeColor="text1"/>
          <w:kern w:val="0"/>
          <w:sz w:val="24"/>
          <w:szCs w:val="24"/>
        </w:rPr>
        <w:t>报告期末持有的处于转股期的可转换债券明细</w:t>
      </w:r>
    </w:p>
    <w:tbl>
      <w:tblPr>
        <w:tblStyle w:val="af7"/>
        <w:tblW w:w="0" w:type="auto"/>
        <w:tblInd w:w="15" w:type="dxa"/>
        <w:tblLayout w:type="fixed"/>
        <w:tblLook w:val="04A0"/>
      </w:tblPr>
      <w:tblGrid>
        <w:gridCol w:w="1808"/>
        <w:gridCol w:w="1729"/>
        <w:gridCol w:w="1658"/>
        <w:gridCol w:w="1697"/>
        <w:gridCol w:w="1621"/>
      </w:tblGrid>
      <w:tr w:rsidR="00220C32" w:rsidRPr="00E74406" w:rsidTr="00BD7703">
        <w:tc>
          <w:tcPr>
            <w:tcW w:w="1808"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729"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债券代码</w:t>
            </w:r>
          </w:p>
        </w:tc>
        <w:tc>
          <w:tcPr>
            <w:tcW w:w="1658"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债券名称</w:t>
            </w:r>
          </w:p>
        </w:tc>
        <w:tc>
          <w:tcPr>
            <w:tcW w:w="1697"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21"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Pr="00E74406">
              <w:rPr>
                <w:rFonts w:eastAsiaTheme="minorEastAsia"/>
                <w:color w:val="000000" w:themeColor="text1"/>
                <w:sz w:val="24"/>
                <w:szCs w:val="24"/>
              </w:rPr>
              <w:t>(%)</w:t>
            </w:r>
          </w:p>
        </w:tc>
      </w:tr>
      <w:tr w:rsidR="005810BA">
        <w:tc>
          <w:tcPr>
            <w:tcW w:w="1808" w:type="dxa"/>
            <w:vAlign w:val="center"/>
          </w:tcPr>
          <w:p w:rsidR="005810BA" w:rsidRDefault="004A642D">
            <w:pPr>
              <w:jc w:val="center"/>
            </w:pPr>
            <w:r>
              <w:rPr>
                <w:rFonts w:eastAsiaTheme="minorEastAsia"/>
                <w:color w:val="000000" w:themeColor="text1"/>
                <w:sz w:val="24"/>
                <w:szCs w:val="24"/>
              </w:rPr>
              <w:t>1</w:t>
            </w:r>
          </w:p>
        </w:tc>
        <w:tc>
          <w:tcPr>
            <w:tcW w:w="1729" w:type="dxa"/>
            <w:vAlign w:val="center"/>
          </w:tcPr>
          <w:p w:rsidR="005810BA" w:rsidRDefault="004A642D">
            <w:pPr>
              <w:jc w:val="center"/>
            </w:pPr>
            <w:r>
              <w:rPr>
                <w:rFonts w:eastAsiaTheme="minorEastAsia"/>
                <w:color w:val="000000" w:themeColor="text1"/>
                <w:sz w:val="24"/>
                <w:szCs w:val="24"/>
              </w:rPr>
              <w:t>123009</w:t>
            </w:r>
          </w:p>
        </w:tc>
        <w:tc>
          <w:tcPr>
            <w:tcW w:w="1658" w:type="dxa"/>
            <w:vAlign w:val="center"/>
          </w:tcPr>
          <w:p w:rsidR="005810BA" w:rsidRDefault="004A642D">
            <w:pPr>
              <w:jc w:val="center"/>
            </w:pPr>
            <w:r>
              <w:rPr>
                <w:rFonts w:eastAsiaTheme="minorEastAsia"/>
                <w:color w:val="000000" w:themeColor="text1"/>
                <w:sz w:val="24"/>
                <w:szCs w:val="24"/>
              </w:rPr>
              <w:t>星源转债</w:t>
            </w:r>
          </w:p>
        </w:tc>
        <w:tc>
          <w:tcPr>
            <w:tcW w:w="1697" w:type="dxa"/>
            <w:vAlign w:val="center"/>
          </w:tcPr>
          <w:p w:rsidR="005810BA" w:rsidRDefault="004A642D">
            <w:pPr>
              <w:jc w:val="right"/>
            </w:pPr>
            <w:r>
              <w:rPr>
                <w:rFonts w:eastAsiaTheme="minorEastAsia"/>
                <w:color w:val="000000" w:themeColor="text1"/>
                <w:sz w:val="24"/>
                <w:szCs w:val="24"/>
              </w:rPr>
              <w:t>229,716.85</w:t>
            </w:r>
          </w:p>
        </w:tc>
        <w:tc>
          <w:tcPr>
            <w:tcW w:w="1621" w:type="dxa"/>
            <w:vAlign w:val="center"/>
          </w:tcPr>
          <w:p w:rsidR="005810BA" w:rsidRDefault="004A642D">
            <w:pPr>
              <w:jc w:val="right"/>
            </w:pPr>
            <w:r>
              <w:rPr>
                <w:rFonts w:eastAsiaTheme="minorEastAsia"/>
                <w:color w:val="000000" w:themeColor="text1"/>
                <w:sz w:val="24"/>
                <w:szCs w:val="24"/>
              </w:rPr>
              <w:t>0.14</w:t>
            </w:r>
          </w:p>
        </w:tc>
      </w:tr>
      <w:tr w:rsidR="005810BA">
        <w:tc>
          <w:tcPr>
            <w:tcW w:w="1808" w:type="dxa"/>
            <w:vAlign w:val="center"/>
          </w:tcPr>
          <w:p w:rsidR="005810BA" w:rsidRDefault="004A642D">
            <w:pPr>
              <w:jc w:val="center"/>
            </w:pPr>
            <w:r>
              <w:rPr>
                <w:rFonts w:eastAsiaTheme="minorEastAsia"/>
                <w:color w:val="000000" w:themeColor="text1"/>
                <w:sz w:val="24"/>
                <w:szCs w:val="24"/>
              </w:rPr>
              <w:t>2</w:t>
            </w:r>
          </w:p>
        </w:tc>
        <w:tc>
          <w:tcPr>
            <w:tcW w:w="1729" w:type="dxa"/>
            <w:vAlign w:val="center"/>
          </w:tcPr>
          <w:p w:rsidR="005810BA" w:rsidRDefault="004A642D">
            <w:pPr>
              <w:jc w:val="center"/>
            </w:pPr>
            <w:r>
              <w:rPr>
                <w:rFonts w:eastAsiaTheme="minorEastAsia"/>
                <w:color w:val="000000" w:themeColor="text1"/>
                <w:sz w:val="24"/>
                <w:szCs w:val="24"/>
              </w:rPr>
              <w:t>128029</w:t>
            </w:r>
          </w:p>
        </w:tc>
        <w:tc>
          <w:tcPr>
            <w:tcW w:w="1658" w:type="dxa"/>
            <w:vAlign w:val="center"/>
          </w:tcPr>
          <w:p w:rsidR="005810BA" w:rsidRDefault="004A642D">
            <w:pPr>
              <w:jc w:val="center"/>
            </w:pPr>
            <w:r>
              <w:rPr>
                <w:rFonts w:eastAsiaTheme="minorEastAsia"/>
                <w:color w:val="000000" w:themeColor="text1"/>
                <w:sz w:val="24"/>
                <w:szCs w:val="24"/>
              </w:rPr>
              <w:t>太阳转债</w:t>
            </w:r>
          </w:p>
        </w:tc>
        <w:tc>
          <w:tcPr>
            <w:tcW w:w="1697" w:type="dxa"/>
            <w:vAlign w:val="center"/>
          </w:tcPr>
          <w:p w:rsidR="005810BA" w:rsidRDefault="004A642D">
            <w:pPr>
              <w:jc w:val="right"/>
            </w:pPr>
            <w:r>
              <w:rPr>
                <w:rFonts w:eastAsiaTheme="minorEastAsia"/>
                <w:color w:val="000000" w:themeColor="text1"/>
                <w:sz w:val="24"/>
                <w:szCs w:val="24"/>
              </w:rPr>
              <w:t>124,020.26</w:t>
            </w:r>
          </w:p>
        </w:tc>
        <w:tc>
          <w:tcPr>
            <w:tcW w:w="1621" w:type="dxa"/>
            <w:vAlign w:val="center"/>
          </w:tcPr>
          <w:p w:rsidR="005810BA" w:rsidRDefault="004A642D">
            <w:pPr>
              <w:jc w:val="right"/>
            </w:pPr>
            <w:r>
              <w:rPr>
                <w:rFonts w:eastAsiaTheme="minorEastAsia"/>
                <w:color w:val="000000" w:themeColor="text1"/>
                <w:sz w:val="24"/>
                <w:szCs w:val="24"/>
              </w:rPr>
              <w:t>0.07</w:t>
            </w:r>
          </w:p>
        </w:tc>
      </w:tr>
    </w:tbl>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11.5</w:t>
      </w:r>
      <w:r w:rsidR="004061AC" w:rsidRPr="00E74406">
        <w:rPr>
          <w:rFonts w:eastAsiaTheme="minorEastAsia"/>
          <w:b/>
          <w:bCs/>
          <w:color w:val="000000" w:themeColor="text1"/>
          <w:kern w:val="0"/>
          <w:sz w:val="24"/>
          <w:szCs w:val="24"/>
        </w:rPr>
        <w:t>报告期末前十名股票中存在流通受限情况的说明</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本基金本报告期末前十名股票不存在流通受限情况。</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11.6</w:t>
      </w:r>
      <w:r w:rsidR="001675CD" w:rsidRPr="00E74406">
        <w:rPr>
          <w:rFonts w:eastAsiaTheme="minorEastAsia"/>
          <w:b/>
          <w:bCs/>
          <w:color w:val="000000" w:themeColor="text1"/>
          <w:kern w:val="0"/>
          <w:sz w:val="24"/>
          <w:szCs w:val="24"/>
        </w:rPr>
        <w:t>投资组合报告附注的其他文字描述部分</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由于四舍五入的原因，分项之和与合计项之间可能存在尾差。</w:t>
      </w:r>
    </w:p>
    <w:p w:rsidR="004061AC" w:rsidRPr="00E74406" w:rsidRDefault="004061AC" w:rsidP="002613B3">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§6  </w:t>
      </w:r>
      <w:r w:rsidRPr="00E74406">
        <w:rPr>
          <w:rFonts w:eastAsiaTheme="minorEastAsia"/>
          <w:color w:val="000000" w:themeColor="text1"/>
          <w:kern w:val="0"/>
          <w:sz w:val="24"/>
          <w:szCs w:val="24"/>
        </w:rPr>
        <w:t>开放式基金份额变动</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6D7FF8"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153,478,294.55</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298,028.83</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减：</w:t>
            </w:r>
            <w:r w:rsidR="00FE179F" w:rsidRPr="00E74406">
              <w:rPr>
                <w:rFonts w:eastAsiaTheme="minorEastAsia"/>
                <w:color w:val="000000" w:themeColor="text1"/>
                <w:kern w:val="0"/>
                <w:sz w:val="24"/>
                <w:szCs w:val="24"/>
              </w:rPr>
              <w:t>报告期</w:t>
            </w:r>
            <w:r w:rsidRPr="00E74406">
              <w:rPr>
                <w:rFonts w:eastAsiaTheme="minorEastAsia"/>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11,273,514.70</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0A2B53">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142,502,808.68</w:t>
            </w:r>
          </w:p>
        </w:tc>
      </w:tr>
    </w:tbl>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注：本基金合同生效后</w:t>
      </w:r>
      <w:r w:rsidRPr="00313F0D">
        <w:rPr>
          <w:rFonts w:eastAsiaTheme="minorEastAsia"/>
          <w:color w:val="000000" w:themeColor="text1"/>
          <w:sz w:val="24"/>
          <w:szCs w:val="24"/>
        </w:rPr>
        <w:t>18</w:t>
      </w:r>
      <w:r w:rsidRPr="00313F0D">
        <w:rPr>
          <w:rFonts w:eastAsiaTheme="minorEastAsia"/>
          <w:color w:val="000000" w:themeColor="text1"/>
          <w:sz w:val="24"/>
          <w:szCs w:val="24"/>
        </w:rPr>
        <w:t>个月之内（含</w:t>
      </w:r>
      <w:r w:rsidRPr="00313F0D">
        <w:rPr>
          <w:rFonts w:eastAsiaTheme="minorEastAsia"/>
          <w:color w:val="000000" w:themeColor="text1"/>
          <w:sz w:val="24"/>
          <w:szCs w:val="24"/>
        </w:rPr>
        <w:t>18</w:t>
      </w:r>
      <w:r w:rsidRPr="00313F0D">
        <w:rPr>
          <w:rFonts w:eastAsiaTheme="minorEastAsia"/>
          <w:color w:val="000000" w:themeColor="text1"/>
          <w:sz w:val="24"/>
          <w:szCs w:val="24"/>
        </w:rPr>
        <w:t>个月）为封闭期，在此间投资者不能申购、赎回基金份额，但可在本基金上市交易后通过证券交易所转让。</w:t>
      </w:r>
    </w:p>
    <w:p w:rsidR="00EB374A" w:rsidRPr="00E74406" w:rsidRDefault="00EB374A" w:rsidP="002613B3">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E74406">
        <w:rPr>
          <w:rFonts w:eastAsiaTheme="minorEastAsia"/>
          <w:color w:val="000000" w:themeColor="text1"/>
          <w:kern w:val="0"/>
          <w:sz w:val="24"/>
          <w:szCs w:val="24"/>
        </w:rPr>
        <w:t xml:space="preserve">§7  </w:t>
      </w:r>
      <w:r w:rsidRPr="00E74406">
        <w:rPr>
          <w:rFonts w:eastAsiaTheme="minorEastAsia"/>
          <w:color w:val="000000" w:themeColor="text1"/>
          <w:sz w:val="24"/>
          <w:szCs w:val="24"/>
        </w:rPr>
        <w:t>基金管理人运用固有资金投资本基金情况</w:t>
      </w: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7.1 </w:t>
      </w:r>
      <w:r w:rsidRPr="00E74406">
        <w:rPr>
          <w:rFonts w:eastAsiaTheme="minorEastAsia"/>
          <w:b/>
          <w:color w:val="000000" w:themeColor="text1"/>
          <w:sz w:val="24"/>
          <w:szCs w:val="24"/>
        </w:rPr>
        <w:t>基金管理人持有本基金份额变动情况</w:t>
      </w:r>
    </w:p>
    <w:p w:rsidR="00EB374A" w:rsidRPr="004819A0" w:rsidRDefault="00D967D3"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本报告期内本基金管理人无运用固有资金投资本基金的情况。</w:t>
      </w:r>
    </w:p>
    <w:p w:rsidR="00EB374A" w:rsidRPr="00E74406" w:rsidRDefault="00EB374A" w:rsidP="00EB374A">
      <w:pPr>
        <w:autoSpaceDE w:val="0"/>
        <w:autoSpaceDN w:val="0"/>
        <w:adjustRightInd w:val="0"/>
        <w:spacing w:line="360" w:lineRule="auto"/>
        <w:jc w:val="left"/>
        <w:rPr>
          <w:rFonts w:eastAsiaTheme="minorEastAsia"/>
          <w:color w:val="000000" w:themeColor="text1"/>
          <w:kern w:val="0"/>
          <w:sz w:val="24"/>
          <w:szCs w:val="24"/>
        </w:rPr>
      </w:pP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7.2 </w:t>
      </w:r>
      <w:r w:rsidRPr="00E74406">
        <w:rPr>
          <w:rFonts w:eastAsiaTheme="minorEastAsia"/>
          <w:b/>
          <w:color w:val="000000" w:themeColor="text1"/>
          <w:sz w:val="24"/>
          <w:szCs w:val="24"/>
        </w:rPr>
        <w:t>基金管理人运用固有资金投资本基金交易明细</w:t>
      </w:r>
    </w:p>
    <w:p w:rsidR="00EB374A" w:rsidRPr="004819A0" w:rsidRDefault="00EB374A"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本基金管理人本报告期无运用固有资金投资本基金的交易明细。</w:t>
      </w:r>
    </w:p>
    <w:p w:rsidR="00C9481C" w:rsidRPr="00C9481C" w:rsidRDefault="00C9481C" w:rsidP="002613B3">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8.1 </w:t>
      </w:r>
      <w:r w:rsidRPr="002F6268">
        <w:rPr>
          <w:rFonts w:eastAsiaTheme="minorEastAsia"/>
          <w:b/>
          <w:bCs/>
          <w:color w:val="000000" w:themeColor="text1"/>
          <w:kern w:val="0"/>
          <w:sz w:val="24"/>
          <w:szCs w:val="24"/>
        </w:rPr>
        <w:t>报告期内单一投资者持有基金份额比例达到或超过</w:t>
      </w:r>
      <w:r w:rsidRPr="002F6268">
        <w:rPr>
          <w:rFonts w:eastAsiaTheme="minorEastAsia"/>
          <w:b/>
          <w:bCs/>
          <w:color w:val="000000" w:themeColor="text1"/>
          <w:kern w:val="0"/>
          <w:sz w:val="24"/>
          <w:szCs w:val="24"/>
        </w:rPr>
        <w:t>20%</w:t>
      </w:r>
      <w:r w:rsidRPr="002F6268">
        <w:rPr>
          <w:rFonts w:eastAsiaTheme="minorEastAsia"/>
          <w:b/>
          <w:bCs/>
          <w:color w:val="000000" w:themeColor="text1"/>
          <w:kern w:val="0"/>
          <w:sz w:val="24"/>
          <w:szCs w:val="24"/>
        </w:rPr>
        <w:t>的情况</w:t>
      </w:r>
    </w:p>
    <w:tbl>
      <w:tblPr>
        <w:tblStyle w:val="af7"/>
        <w:tblW w:w="9640" w:type="dxa"/>
        <w:jc w:val="center"/>
        <w:tblLayout w:type="fixed"/>
        <w:tblLook w:val="04A0"/>
      </w:tblPr>
      <w:tblGrid>
        <w:gridCol w:w="9640"/>
      </w:tblGrid>
      <w:tr w:rsidR="00DF2AD4" w:rsidRPr="00FC0759" w:rsidTr="005E7D90">
        <w:trPr>
          <w:jc w:val="center"/>
        </w:trPr>
        <w:tc>
          <w:tcPr>
            <w:tcW w:w="9640" w:type="dxa"/>
            <w:vAlign w:val="center"/>
          </w:tcPr>
          <w:p w:rsidR="00DF2AD4" w:rsidRPr="00FC0759" w:rsidRDefault="00DF2AD4" w:rsidP="00350318">
            <w:pPr>
              <w:autoSpaceDE w:val="0"/>
              <w:autoSpaceDN w:val="0"/>
              <w:adjustRightInd w:val="0"/>
              <w:ind w:firstLine="1126"/>
              <w:jc w:val="center"/>
              <w:rPr>
                <w:sz w:val="24"/>
                <w:szCs w:val="24"/>
              </w:rPr>
            </w:pPr>
            <w:r w:rsidRPr="00FC0759">
              <w:rPr>
                <w:color w:val="000000"/>
                <w:sz w:val="24"/>
                <w:szCs w:val="24"/>
              </w:rPr>
              <w:t>产品特有风险</w:t>
            </w:r>
          </w:p>
        </w:tc>
      </w:tr>
      <w:tr w:rsidR="00DF2AD4" w:rsidRPr="00FC0759" w:rsidTr="005E7D90">
        <w:trPr>
          <w:jc w:val="center"/>
        </w:trPr>
        <w:tc>
          <w:tcPr>
            <w:tcW w:w="9640" w:type="dxa"/>
            <w:vAlign w:val="center"/>
          </w:tcPr>
          <w:p w:rsidR="005810BA" w:rsidRDefault="004A642D">
            <w:pPr>
              <w:autoSpaceDE w:val="0"/>
              <w:autoSpaceDN w:val="0"/>
              <w:adjustRightInd w:val="0"/>
              <w:jc w:val="left"/>
              <w:rPr>
                <w:sz w:val="24"/>
                <w:szCs w:val="24"/>
              </w:rPr>
            </w:pPr>
            <w:r>
              <w:rPr>
                <w:sz w:val="24"/>
                <w:szCs w:val="24"/>
              </w:rPr>
              <w:t>投资者应关注本基金单一投资者持有份额比例过高时，可能出现以下风险：</w:t>
            </w:r>
          </w:p>
          <w:p w:rsidR="005810BA" w:rsidRDefault="004A642D">
            <w:pPr>
              <w:autoSpaceDE w:val="0"/>
              <w:autoSpaceDN w:val="0"/>
              <w:adjustRightInd w:val="0"/>
              <w:jc w:val="left"/>
              <w:rPr>
                <w:sz w:val="24"/>
                <w:szCs w:val="24"/>
              </w:rPr>
            </w:pPr>
            <w:r>
              <w:rPr>
                <w:sz w:val="24"/>
                <w:szCs w:val="24"/>
              </w:rPr>
              <w:t>1</w:t>
            </w:r>
            <w:r>
              <w:rPr>
                <w:sz w:val="24"/>
                <w:szCs w:val="24"/>
              </w:rPr>
              <w:t>、赎回申请延期办理的风险</w:t>
            </w:r>
          </w:p>
          <w:p w:rsidR="005810BA" w:rsidRDefault="004A642D">
            <w:pPr>
              <w:autoSpaceDE w:val="0"/>
              <w:autoSpaceDN w:val="0"/>
              <w:adjustRightInd w:val="0"/>
              <w:jc w:val="left"/>
              <w:rPr>
                <w:sz w:val="24"/>
                <w:szCs w:val="24"/>
              </w:rPr>
            </w:pPr>
            <w:r>
              <w:rPr>
                <w:sz w:val="24"/>
                <w:szCs w:val="24"/>
              </w:rPr>
              <w:t>单一投资者大额赎回时易触发本基金巨额赎回的条件，中小投资者可能面临小额赎回申请也需要部分延期办理的风险。</w:t>
            </w:r>
          </w:p>
          <w:p w:rsidR="005810BA" w:rsidRDefault="004A642D">
            <w:pPr>
              <w:autoSpaceDE w:val="0"/>
              <w:autoSpaceDN w:val="0"/>
              <w:adjustRightInd w:val="0"/>
              <w:jc w:val="left"/>
              <w:rPr>
                <w:sz w:val="24"/>
                <w:szCs w:val="24"/>
              </w:rPr>
            </w:pPr>
            <w:r>
              <w:rPr>
                <w:sz w:val="24"/>
                <w:szCs w:val="24"/>
              </w:rPr>
              <w:t>2</w:t>
            </w:r>
            <w:r>
              <w:rPr>
                <w:sz w:val="24"/>
                <w:szCs w:val="24"/>
              </w:rPr>
              <w:t>、基金净值大幅波动的风险</w:t>
            </w:r>
          </w:p>
          <w:p w:rsidR="005810BA" w:rsidRDefault="004A642D">
            <w:pPr>
              <w:autoSpaceDE w:val="0"/>
              <w:autoSpaceDN w:val="0"/>
              <w:adjustRightInd w:val="0"/>
              <w:jc w:val="left"/>
              <w:rPr>
                <w:sz w:val="24"/>
                <w:szCs w:val="24"/>
              </w:rPr>
            </w:pPr>
            <w:r>
              <w:rPr>
                <w:sz w:val="24"/>
                <w:szCs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5810BA" w:rsidRDefault="004A642D">
            <w:pPr>
              <w:autoSpaceDE w:val="0"/>
              <w:autoSpaceDN w:val="0"/>
              <w:adjustRightInd w:val="0"/>
              <w:jc w:val="left"/>
              <w:rPr>
                <w:sz w:val="24"/>
                <w:szCs w:val="24"/>
              </w:rPr>
            </w:pPr>
            <w:r>
              <w:rPr>
                <w:sz w:val="24"/>
                <w:szCs w:val="24"/>
              </w:rPr>
              <w:t>3</w:t>
            </w:r>
            <w:r>
              <w:rPr>
                <w:sz w:val="24"/>
                <w:szCs w:val="24"/>
              </w:rPr>
              <w:t>、基金投资策略难以实现的风险</w:t>
            </w:r>
          </w:p>
          <w:p w:rsidR="005810BA" w:rsidRDefault="004A642D">
            <w:pPr>
              <w:autoSpaceDE w:val="0"/>
              <w:autoSpaceDN w:val="0"/>
              <w:adjustRightInd w:val="0"/>
              <w:jc w:val="left"/>
              <w:rPr>
                <w:sz w:val="24"/>
                <w:szCs w:val="24"/>
              </w:rPr>
            </w:pPr>
            <w:r>
              <w:rPr>
                <w:sz w:val="24"/>
                <w:szCs w:val="24"/>
              </w:rPr>
              <w:t>单一投资者大额赎回后，可能使基金资产净值显著降低，从而使基金在拟参与银行间市场交易等投资时受到限制，导致基金投资策略难以实现。</w:t>
            </w:r>
          </w:p>
          <w:p w:rsidR="005810BA" w:rsidRDefault="004A642D">
            <w:pPr>
              <w:autoSpaceDE w:val="0"/>
              <w:autoSpaceDN w:val="0"/>
              <w:adjustRightInd w:val="0"/>
              <w:jc w:val="left"/>
              <w:rPr>
                <w:sz w:val="24"/>
                <w:szCs w:val="24"/>
              </w:rPr>
            </w:pPr>
            <w:r>
              <w:rPr>
                <w:sz w:val="24"/>
                <w:szCs w:val="24"/>
              </w:rPr>
              <w:t>4</w:t>
            </w:r>
            <w:r>
              <w:rPr>
                <w:sz w:val="24"/>
                <w:szCs w:val="24"/>
              </w:rPr>
              <w:t>、基金财产清算（或转型）的风险</w:t>
            </w:r>
          </w:p>
          <w:p w:rsidR="005810BA" w:rsidRDefault="004A642D">
            <w:pPr>
              <w:autoSpaceDE w:val="0"/>
              <w:autoSpaceDN w:val="0"/>
              <w:adjustRightInd w:val="0"/>
              <w:jc w:val="left"/>
              <w:rPr>
                <w:sz w:val="24"/>
                <w:szCs w:val="24"/>
              </w:rPr>
            </w:pPr>
            <w:r>
              <w:rPr>
                <w:sz w:val="24"/>
                <w:szCs w:val="24"/>
              </w:rPr>
              <w:t>根据本基金基金合同的约定，基金合同生效后的存续期内，若连续</w:t>
            </w:r>
            <w:r>
              <w:rPr>
                <w:sz w:val="24"/>
                <w:szCs w:val="24"/>
              </w:rPr>
              <w:t>60</w:t>
            </w:r>
            <w:r>
              <w:rPr>
                <w:sz w:val="24"/>
                <w:szCs w:val="24"/>
              </w:rPr>
              <w:t>个工作日出现基金份额持有人数量不满</w:t>
            </w:r>
            <w:r>
              <w:rPr>
                <w:sz w:val="24"/>
                <w:szCs w:val="24"/>
              </w:rPr>
              <w:t>200</w:t>
            </w:r>
            <w:r>
              <w:rPr>
                <w:sz w:val="24"/>
                <w:szCs w:val="24"/>
              </w:rPr>
              <w:t>人或者基金资产净值低于</w:t>
            </w:r>
            <w:r>
              <w:rPr>
                <w:sz w:val="24"/>
                <w:szCs w:val="24"/>
              </w:rPr>
              <w:t>5000</w:t>
            </w:r>
            <w:r>
              <w:rPr>
                <w:sz w:val="24"/>
                <w:szCs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5810BA" w:rsidRDefault="004A642D">
            <w:pPr>
              <w:autoSpaceDE w:val="0"/>
              <w:autoSpaceDN w:val="0"/>
              <w:adjustRightInd w:val="0"/>
              <w:jc w:val="left"/>
              <w:rPr>
                <w:sz w:val="24"/>
                <w:szCs w:val="24"/>
              </w:rPr>
            </w:pPr>
            <w:r>
              <w:rPr>
                <w:sz w:val="24"/>
                <w:szCs w:val="24"/>
              </w:rPr>
              <w:t>5</w:t>
            </w:r>
            <w:r>
              <w:rPr>
                <w:sz w:val="24"/>
                <w:szCs w:val="24"/>
              </w:rPr>
              <w:t>、召开基金份额持有人大会及表决时可能存在的风险</w:t>
            </w:r>
          </w:p>
          <w:p w:rsidR="00DF2AD4" w:rsidRPr="00FC0759" w:rsidRDefault="00DF2AD4" w:rsidP="001023CF">
            <w:pPr>
              <w:autoSpaceDE w:val="0"/>
              <w:autoSpaceDN w:val="0"/>
              <w:adjustRightInd w:val="0"/>
              <w:jc w:val="left"/>
              <w:rPr>
                <w:sz w:val="24"/>
                <w:szCs w:val="24"/>
              </w:rPr>
            </w:pPr>
            <w:r w:rsidRPr="00FC0759">
              <w:rPr>
                <w:sz w:val="24"/>
                <w:szCs w:val="24"/>
              </w:rPr>
              <w:t>由于单一机构投资者所持有的基金份额占比较高，在召开持有人大会并对重大事项进行投票表决时，单一机构投资者将拥有高的投票权重。</w:t>
            </w:r>
          </w:p>
        </w:tc>
      </w:tr>
    </w:tbl>
    <w:p w:rsidR="00E21730" w:rsidRPr="00FC0759" w:rsidRDefault="00E21730" w:rsidP="00E21730">
      <w:pPr>
        <w:autoSpaceDE w:val="0"/>
        <w:autoSpaceDN w:val="0"/>
        <w:adjustRightInd w:val="0"/>
        <w:spacing w:line="360" w:lineRule="auto"/>
        <w:ind w:firstLineChars="200" w:firstLine="480"/>
        <w:jc w:val="left"/>
        <w:rPr>
          <w:rFonts w:eastAsiaTheme="minorEastAsia"/>
          <w:bCs/>
          <w:color w:val="000000" w:themeColor="text1"/>
          <w:kern w:val="0"/>
          <w:sz w:val="24"/>
          <w:szCs w:val="24"/>
        </w:rPr>
      </w:pPr>
      <w:r w:rsidRPr="00FC0759">
        <w:rPr>
          <w:bCs/>
          <w:color w:val="000000" w:themeColor="text1"/>
          <w:kern w:val="0"/>
          <w:sz w:val="24"/>
          <w:szCs w:val="24"/>
        </w:rPr>
        <w:t>注：本基金本报告期无单一投资者持有基金份额比例达到或超过</w:t>
      </w:r>
      <w:r w:rsidRPr="00FC0759">
        <w:rPr>
          <w:bCs/>
          <w:color w:val="000000" w:themeColor="text1"/>
          <w:kern w:val="0"/>
          <w:sz w:val="24"/>
          <w:szCs w:val="24"/>
        </w:rPr>
        <w:t>20%</w:t>
      </w:r>
      <w:r w:rsidRPr="00FC0759">
        <w:rPr>
          <w:bCs/>
          <w:color w:val="000000" w:themeColor="text1"/>
          <w:kern w:val="0"/>
          <w:sz w:val="24"/>
          <w:szCs w:val="24"/>
        </w:rPr>
        <w:t>的情况。</w:t>
      </w:r>
    </w:p>
    <w:p w:rsidR="00E21730" w:rsidRPr="00E21730" w:rsidRDefault="00E21730" w:rsidP="00DF2AD4">
      <w:pPr>
        <w:autoSpaceDE w:val="0"/>
        <w:autoSpaceDN w:val="0"/>
        <w:adjustRightInd w:val="0"/>
        <w:spacing w:line="360" w:lineRule="auto"/>
        <w:jc w:val="left"/>
        <w:rPr>
          <w:rFonts w:eastAsiaTheme="minorEastAsia"/>
          <w:b/>
          <w:bCs/>
          <w:color w:val="000000" w:themeColor="text1"/>
          <w:kern w:val="0"/>
          <w:sz w:val="24"/>
          <w:szCs w:val="24"/>
        </w:rPr>
      </w:pP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8.2 </w:t>
      </w:r>
      <w:r w:rsidRPr="002F6268">
        <w:rPr>
          <w:rFonts w:eastAsiaTheme="minorEastAsia"/>
          <w:b/>
          <w:bCs/>
          <w:color w:val="000000" w:themeColor="text1"/>
          <w:kern w:val="0"/>
          <w:sz w:val="24"/>
          <w:szCs w:val="24"/>
        </w:rPr>
        <w:t>影响投资者决策的其他重要信息</w:t>
      </w:r>
    </w:p>
    <w:p w:rsidR="00BC2ED0" w:rsidRPr="00BC2ED0" w:rsidRDefault="00BC2ED0" w:rsidP="00BC2ED0">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1</w:t>
      </w:r>
      <w:r>
        <w:rPr>
          <w:rFonts w:eastAsiaTheme="minorEastAsia" w:hint="eastAsia"/>
          <w:color w:val="000000" w:themeColor="text1"/>
          <w:sz w:val="24"/>
          <w:szCs w:val="24"/>
        </w:rPr>
        <w:t>、</w:t>
      </w:r>
      <w:r w:rsidRPr="00BC2ED0">
        <w:rPr>
          <w:rFonts w:eastAsiaTheme="minorEastAsia" w:hint="eastAsia"/>
          <w:color w:val="000000" w:themeColor="text1"/>
          <w:sz w:val="24"/>
          <w:szCs w:val="24"/>
        </w:rPr>
        <w:t>报告期内基金管理人对基金行业高级管理人员变更进行公告，指定媒体公告时间为</w:t>
      </w:r>
      <w:r w:rsidRPr="00BC2ED0">
        <w:rPr>
          <w:rFonts w:eastAsiaTheme="minorEastAsia" w:hint="eastAsia"/>
          <w:color w:val="000000" w:themeColor="text1"/>
          <w:sz w:val="24"/>
          <w:szCs w:val="24"/>
        </w:rPr>
        <w:t>2019</w:t>
      </w:r>
      <w:r w:rsidRPr="00BC2ED0">
        <w:rPr>
          <w:rFonts w:eastAsiaTheme="minorEastAsia" w:hint="eastAsia"/>
          <w:color w:val="000000" w:themeColor="text1"/>
          <w:sz w:val="24"/>
          <w:szCs w:val="24"/>
        </w:rPr>
        <w:t>年</w:t>
      </w:r>
      <w:r w:rsidRPr="00BC2ED0">
        <w:rPr>
          <w:rFonts w:eastAsiaTheme="minorEastAsia" w:hint="eastAsia"/>
          <w:color w:val="000000" w:themeColor="text1"/>
          <w:sz w:val="24"/>
          <w:szCs w:val="24"/>
        </w:rPr>
        <w:t>5</w:t>
      </w:r>
      <w:r w:rsidRPr="00BC2ED0">
        <w:rPr>
          <w:rFonts w:eastAsiaTheme="minorEastAsia" w:hint="eastAsia"/>
          <w:color w:val="000000" w:themeColor="text1"/>
          <w:sz w:val="24"/>
          <w:szCs w:val="24"/>
        </w:rPr>
        <w:t>月</w:t>
      </w:r>
      <w:r w:rsidRPr="00BC2ED0">
        <w:rPr>
          <w:rFonts w:eastAsiaTheme="minorEastAsia" w:hint="eastAsia"/>
          <w:color w:val="000000" w:themeColor="text1"/>
          <w:sz w:val="24"/>
          <w:szCs w:val="24"/>
        </w:rPr>
        <w:t>17</w:t>
      </w:r>
      <w:r w:rsidRPr="00BC2ED0">
        <w:rPr>
          <w:rFonts w:eastAsiaTheme="minorEastAsia" w:hint="eastAsia"/>
          <w:color w:val="000000" w:themeColor="text1"/>
          <w:sz w:val="24"/>
          <w:szCs w:val="24"/>
        </w:rPr>
        <w:t>日。</w:t>
      </w:r>
    </w:p>
    <w:p w:rsidR="00BC2ED0" w:rsidRPr="00BC2ED0" w:rsidRDefault="00BC2ED0" w:rsidP="00BC2ED0">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2</w:t>
      </w:r>
      <w:r>
        <w:rPr>
          <w:rFonts w:eastAsiaTheme="minorEastAsia" w:hint="eastAsia"/>
          <w:color w:val="000000" w:themeColor="text1"/>
          <w:sz w:val="24"/>
          <w:szCs w:val="24"/>
        </w:rPr>
        <w:t>、</w:t>
      </w:r>
      <w:r w:rsidRPr="00BC2ED0">
        <w:rPr>
          <w:rFonts w:eastAsiaTheme="minorEastAsia" w:hint="eastAsia"/>
          <w:color w:val="000000" w:themeColor="text1"/>
          <w:sz w:val="24"/>
          <w:szCs w:val="24"/>
        </w:rPr>
        <w:t>报告期内基金管理人对基金行业高级管理人员变更进行公告，指定媒体公告时间为</w:t>
      </w:r>
      <w:r w:rsidRPr="00BC2ED0">
        <w:rPr>
          <w:rFonts w:eastAsiaTheme="minorEastAsia" w:hint="eastAsia"/>
          <w:color w:val="000000" w:themeColor="text1"/>
          <w:sz w:val="24"/>
          <w:szCs w:val="24"/>
        </w:rPr>
        <w:t>2019</w:t>
      </w:r>
      <w:r w:rsidRPr="00BC2ED0">
        <w:rPr>
          <w:rFonts w:eastAsiaTheme="minorEastAsia" w:hint="eastAsia"/>
          <w:color w:val="000000" w:themeColor="text1"/>
          <w:sz w:val="24"/>
          <w:szCs w:val="24"/>
        </w:rPr>
        <w:t>年</w:t>
      </w:r>
      <w:r w:rsidRPr="00BC2ED0">
        <w:rPr>
          <w:rFonts w:eastAsiaTheme="minorEastAsia" w:hint="eastAsia"/>
          <w:color w:val="000000" w:themeColor="text1"/>
          <w:sz w:val="24"/>
          <w:szCs w:val="24"/>
        </w:rPr>
        <w:t>5</w:t>
      </w:r>
      <w:r w:rsidRPr="00BC2ED0">
        <w:rPr>
          <w:rFonts w:eastAsiaTheme="minorEastAsia" w:hint="eastAsia"/>
          <w:color w:val="000000" w:themeColor="text1"/>
          <w:sz w:val="24"/>
          <w:szCs w:val="24"/>
        </w:rPr>
        <w:t>月</w:t>
      </w:r>
      <w:r w:rsidRPr="00BC2ED0">
        <w:rPr>
          <w:rFonts w:eastAsiaTheme="minorEastAsia" w:hint="eastAsia"/>
          <w:color w:val="000000" w:themeColor="text1"/>
          <w:sz w:val="24"/>
          <w:szCs w:val="24"/>
        </w:rPr>
        <w:t>17</w:t>
      </w:r>
      <w:r w:rsidRPr="00BC2ED0">
        <w:rPr>
          <w:rFonts w:eastAsiaTheme="minorEastAsia" w:hint="eastAsia"/>
          <w:color w:val="000000" w:themeColor="text1"/>
          <w:sz w:val="24"/>
          <w:szCs w:val="24"/>
        </w:rPr>
        <w:t>日。</w:t>
      </w:r>
    </w:p>
    <w:p w:rsidR="00BC2ED0" w:rsidRPr="00BC2ED0" w:rsidRDefault="00BC2ED0" w:rsidP="00BC2ED0">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3</w:t>
      </w:r>
      <w:r>
        <w:rPr>
          <w:rFonts w:eastAsiaTheme="minorEastAsia" w:hint="eastAsia"/>
          <w:color w:val="000000" w:themeColor="text1"/>
          <w:sz w:val="24"/>
          <w:szCs w:val="24"/>
        </w:rPr>
        <w:t>、</w:t>
      </w:r>
      <w:r w:rsidRPr="00BC2ED0">
        <w:rPr>
          <w:rFonts w:eastAsiaTheme="minorEastAsia" w:hint="eastAsia"/>
          <w:color w:val="000000" w:themeColor="text1"/>
          <w:sz w:val="24"/>
          <w:szCs w:val="24"/>
        </w:rPr>
        <w:t>报告期内基金管理人对基金行业高级管理人员变更进行公告，指定媒体公告时间为</w:t>
      </w:r>
      <w:r w:rsidRPr="00BC2ED0">
        <w:rPr>
          <w:rFonts w:eastAsiaTheme="minorEastAsia" w:hint="eastAsia"/>
          <w:color w:val="000000" w:themeColor="text1"/>
          <w:sz w:val="24"/>
          <w:szCs w:val="24"/>
        </w:rPr>
        <w:t>2019</w:t>
      </w:r>
      <w:r w:rsidRPr="00BC2ED0">
        <w:rPr>
          <w:rFonts w:eastAsiaTheme="minorEastAsia" w:hint="eastAsia"/>
          <w:color w:val="000000" w:themeColor="text1"/>
          <w:sz w:val="24"/>
          <w:szCs w:val="24"/>
        </w:rPr>
        <w:t>年</w:t>
      </w:r>
      <w:r w:rsidRPr="00BC2ED0">
        <w:rPr>
          <w:rFonts w:eastAsiaTheme="minorEastAsia" w:hint="eastAsia"/>
          <w:color w:val="000000" w:themeColor="text1"/>
          <w:sz w:val="24"/>
          <w:szCs w:val="24"/>
        </w:rPr>
        <w:t>6</w:t>
      </w:r>
      <w:r w:rsidRPr="00BC2ED0">
        <w:rPr>
          <w:rFonts w:eastAsiaTheme="minorEastAsia" w:hint="eastAsia"/>
          <w:color w:val="000000" w:themeColor="text1"/>
          <w:sz w:val="24"/>
          <w:szCs w:val="24"/>
        </w:rPr>
        <w:t>月</w:t>
      </w:r>
      <w:r w:rsidRPr="00BC2ED0">
        <w:rPr>
          <w:rFonts w:eastAsiaTheme="minorEastAsia" w:hint="eastAsia"/>
          <w:color w:val="000000" w:themeColor="text1"/>
          <w:sz w:val="24"/>
          <w:szCs w:val="24"/>
        </w:rPr>
        <w:t>6</w:t>
      </w:r>
      <w:r w:rsidRPr="00BC2ED0">
        <w:rPr>
          <w:rFonts w:eastAsiaTheme="minorEastAsia" w:hint="eastAsia"/>
          <w:color w:val="000000" w:themeColor="text1"/>
          <w:sz w:val="24"/>
          <w:szCs w:val="24"/>
        </w:rPr>
        <w:t>日。</w:t>
      </w:r>
    </w:p>
    <w:p w:rsidR="004061AC" w:rsidRPr="00E74406" w:rsidRDefault="00BC2ED0" w:rsidP="00BC2ED0">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4</w:t>
      </w:r>
      <w:r>
        <w:rPr>
          <w:rFonts w:eastAsiaTheme="minorEastAsia" w:hint="eastAsia"/>
          <w:color w:val="000000" w:themeColor="text1"/>
          <w:sz w:val="24"/>
          <w:szCs w:val="24"/>
        </w:rPr>
        <w:t>、</w:t>
      </w:r>
      <w:r w:rsidRPr="00BC2ED0">
        <w:rPr>
          <w:rFonts w:eastAsiaTheme="minorEastAsia" w:hint="eastAsia"/>
          <w:color w:val="000000" w:themeColor="text1"/>
          <w:sz w:val="24"/>
          <w:szCs w:val="24"/>
        </w:rPr>
        <w:t>报告期内基金管理人对本基金可投资于科创板股票进行公告，指定媒体公告时间为</w:t>
      </w:r>
      <w:r w:rsidRPr="00BC2ED0">
        <w:rPr>
          <w:rFonts w:eastAsiaTheme="minorEastAsia" w:hint="eastAsia"/>
          <w:color w:val="000000" w:themeColor="text1"/>
          <w:sz w:val="24"/>
          <w:szCs w:val="24"/>
        </w:rPr>
        <w:t>2019</w:t>
      </w:r>
      <w:r w:rsidRPr="00BC2ED0">
        <w:rPr>
          <w:rFonts w:eastAsiaTheme="minorEastAsia" w:hint="eastAsia"/>
          <w:color w:val="000000" w:themeColor="text1"/>
          <w:sz w:val="24"/>
          <w:szCs w:val="24"/>
        </w:rPr>
        <w:t>年</w:t>
      </w:r>
      <w:r w:rsidRPr="00BC2ED0">
        <w:rPr>
          <w:rFonts w:eastAsiaTheme="minorEastAsia" w:hint="eastAsia"/>
          <w:color w:val="000000" w:themeColor="text1"/>
          <w:sz w:val="24"/>
          <w:szCs w:val="24"/>
        </w:rPr>
        <w:t>6</w:t>
      </w:r>
      <w:r w:rsidRPr="00BC2ED0">
        <w:rPr>
          <w:rFonts w:eastAsiaTheme="minorEastAsia" w:hint="eastAsia"/>
          <w:color w:val="000000" w:themeColor="text1"/>
          <w:sz w:val="24"/>
          <w:szCs w:val="24"/>
        </w:rPr>
        <w:t>月</w:t>
      </w:r>
      <w:r w:rsidRPr="00BC2ED0">
        <w:rPr>
          <w:rFonts w:eastAsiaTheme="minorEastAsia" w:hint="eastAsia"/>
          <w:color w:val="000000" w:themeColor="text1"/>
          <w:sz w:val="24"/>
          <w:szCs w:val="24"/>
        </w:rPr>
        <w:t>21</w:t>
      </w:r>
      <w:r w:rsidRPr="00BC2ED0">
        <w:rPr>
          <w:rFonts w:eastAsiaTheme="minorEastAsia" w:hint="eastAsia"/>
          <w:color w:val="000000" w:themeColor="text1"/>
          <w:sz w:val="24"/>
          <w:szCs w:val="24"/>
        </w:rPr>
        <w:t>日。</w:t>
      </w:r>
    </w:p>
    <w:p w:rsidR="004061AC" w:rsidRPr="00E74406" w:rsidRDefault="004061AC" w:rsidP="002613B3">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D02347" w:rsidRPr="00E74406">
        <w:rPr>
          <w:rFonts w:eastAsiaTheme="minorEastAsia"/>
          <w:color w:val="000000" w:themeColor="text1"/>
          <w:kern w:val="0"/>
          <w:sz w:val="24"/>
          <w:szCs w:val="24"/>
        </w:rPr>
        <w:t>9</w:t>
      </w:r>
      <w:r w:rsidRPr="00E74406">
        <w:rPr>
          <w:rFonts w:eastAsiaTheme="minorEastAsia"/>
          <w:color w:val="000000" w:themeColor="text1"/>
          <w:kern w:val="0"/>
          <w:sz w:val="24"/>
          <w:szCs w:val="24"/>
        </w:rPr>
        <w:t>备查文件目录</w:t>
      </w: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1</w:t>
      </w:r>
      <w:r w:rsidR="004061AC" w:rsidRPr="00E74406">
        <w:rPr>
          <w:rFonts w:eastAsiaTheme="minorEastAsia"/>
          <w:b/>
          <w:bCs/>
          <w:color w:val="000000" w:themeColor="text1"/>
          <w:kern w:val="0"/>
          <w:sz w:val="24"/>
          <w:szCs w:val="24"/>
        </w:rPr>
        <w:t>备查文件目录</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《关于准予国投瑞银瑞利灵活配置混合型证券投资基金注册的批复》（证监许可</w:t>
      </w:r>
      <w:r>
        <w:rPr>
          <w:rFonts w:eastAsiaTheme="minorEastAsia"/>
          <w:color w:val="000000" w:themeColor="text1"/>
          <w:sz w:val="24"/>
          <w:szCs w:val="24"/>
        </w:rPr>
        <w:t>[2014]1272</w:t>
      </w:r>
      <w:r>
        <w:rPr>
          <w:rFonts w:eastAsiaTheme="minorEastAsia"/>
          <w:color w:val="000000" w:themeColor="text1"/>
          <w:sz w:val="24"/>
          <w:szCs w:val="24"/>
        </w:rPr>
        <w:t>号）</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《关于国投瑞银瑞利灵活配置混合型证券投资基金备案确认的函》（机构部函</w:t>
      </w:r>
      <w:r>
        <w:rPr>
          <w:rFonts w:eastAsiaTheme="minorEastAsia"/>
          <w:color w:val="000000" w:themeColor="text1"/>
          <w:sz w:val="24"/>
          <w:szCs w:val="24"/>
        </w:rPr>
        <w:t>[2015]390</w:t>
      </w:r>
      <w:r>
        <w:rPr>
          <w:rFonts w:eastAsiaTheme="minorEastAsia"/>
          <w:color w:val="000000" w:themeColor="text1"/>
          <w:sz w:val="24"/>
          <w:szCs w:val="24"/>
        </w:rPr>
        <w:t>号）</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《国投瑞银瑞利灵活配置混合型证券投资基金基金合同》</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《国投瑞银瑞利灵活配置混合型证券投资基金托管协议》</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国投瑞银基金管理有限公司营业执照、公司章程及基金管理人业务资格批件</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本报告期内在中国证监会指定信息披露报刊上披露的信息公告原文</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国投瑞银瑞利灵活配置混合型证券投资基金</w:t>
      </w:r>
      <w:r w:rsidRPr="00E74406">
        <w:rPr>
          <w:rFonts w:eastAsiaTheme="minorEastAsia"/>
          <w:color w:val="000000" w:themeColor="text1"/>
          <w:sz w:val="24"/>
          <w:szCs w:val="24"/>
        </w:rPr>
        <w:t>2019</w:t>
      </w:r>
      <w:r w:rsidRPr="00E74406">
        <w:rPr>
          <w:rFonts w:eastAsiaTheme="minorEastAsia"/>
          <w:color w:val="000000" w:themeColor="text1"/>
          <w:sz w:val="24"/>
          <w:szCs w:val="24"/>
        </w:rPr>
        <w:t>年第</w:t>
      </w:r>
      <w:r w:rsidRPr="00E74406">
        <w:rPr>
          <w:rFonts w:eastAsiaTheme="minorEastAsia"/>
          <w:color w:val="000000" w:themeColor="text1"/>
          <w:sz w:val="24"/>
          <w:szCs w:val="24"/>
        </w:rPr>
        <w:t>2</w:t>
      </w:r>
      <w:r w:rsidRPr="00E74406">
        <w:rPr>
          <w:rFonts w:eastAsiaTheme="minorEastAsia"/>
          <w:color w:val="000000" w:themeColor="text1"/>
          <w:sz w:val="24"/>
          <w:szCs w:val="24"/>
        </w:rPr>
        <w:t>季度报告原文</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2</w:t>
      </w:r>
      <w:r w:rsidR="004061AC" w:rsidRPr="00E74406">
        <w:rPr>
          <w:rFonts w:eastAsiaTheme="minorEastAsia"/>
          <w:b/>
          <w:bCs/>
          <w:color w:val="000000" w:themeColor="text1"/>
          <w:kern w:val="0"/>
          <w:sz w:val="24"/>
          <w:szCs w:val="24"/>
        </w:rPr>
        <w:t>存放地点</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中国广东省深圳市福田区金田路</w:t>
      </w:r>
      <w:r>
        <w:rPr>
          <w:rFonts w:eastAsiaTheme="minorEastAsia"/>
          <w:color w:val="000000" w:themeColor="text1"/>
          <w:sz w:val="24"/>
          <w:szCs w:val="24"/>
        </w:rPr>
        <w:t>4028</w:t>
      </w:r>
      <w:r>
        <w:rPr>
          <w:rFonts w:eastAsiaTheme="minorEastAsia"/>
          <w:color w:val="000000" w:themeColor="text1"/>
          <w:sz w:val="24"/>
          <w:szCs w:val="24"/>
        </w:rPr>
        <w:t>号荣超经贸中心</w:t>
      </w:r>
      <w:r>
        <w:rPr>
          <w:rFonts w:eastAsiaTheme="minorEastAsia"/>
          <w:color w:val="000000" w:themeColor="text1"/>
          <w:sz w:val="24"/>
          <w:szCs w:val="24"/>
        </w:rPr>
        <w:t>46</w:t>
      </w:r>
      <w:r>
        <w:rPr>
          <w:rFonts w:eastAsiaTheme="minorEastAsia"/>
          <w:color w:val="000000" w:themeColor="text1"/>
          <w:sz w:val="24"/>
          <w:szCs w:val="24"/>
        </w:rPr>
        <w:t>层</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存放网址：</w:t>
      </w:r>
      <w:r w:rsidRPr="00E74406">
        <w:rPr>
          <w:rFonts w:eastAsiaTheme="minorEastAsia"/>
          <w:color w:val="000000" w:themeColor="text1"/>
          <w:sz w:val="24"/>
          <w:szCs w:val="24"/>
        </w:rPr>
        <w:t>http://www.ubssdic.com</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3</w:t>
      </w:r>
      <w:r w:rsidR="004061AC" w:rsidRPr="00E74406">
        <w:rPr>
          <w:rFonts w:eastAsiaTheme="minorEastAsia"/>
          <w:b/>
          <w:bCs/>
          <w:color w:val="000000" w:themeColor="text1"/>
          <w:kern w:val="0"/>
          <w:sz w:val="24"/>
          <w:szCs w:val="24"/>
        </w:rPr>
        <w:t>查阅方式</w:t>
      </w:r>
    </w:p>
    <w:p w:rsidR="005810BA" w:rsidRDefault="004A642D">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投资者可在营业时间免费查阅，也可按工本费购买复印件</w:t>
      </w:r>
    </w:p>
    <w:p w:rsidR="00636DB7"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咨询电话：</w:t>
      </w:r>
      <w:r w:rsidRPr="00E74406">
        <w:rPr>
          <w:rFonts w:eastAsiaTheme="minorEastAsia"/>
          <w:color w:val="000000" w:themeColor="text1"/>
          <w:sz w:val="24"/>
          <w:szCs w:val="24"/>
        </w:rPr>
        <w:t>400-880-6868</w:t>
      </w:r>
    </w:p>
    <w:p w:rsidR="004061AC" w:rsidRPr="00E74406" w:rsidRDefault="004061AC"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832A00"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国投瑞银基金管理有限公司</w:t>
      </w:r>
    </w:p>
    <w:p w:rsidR="004061AC" w:rsidRPr="00E74406" w:rsidRDefault="00945AF6"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二〇一九年七月十八日</w:t>
      </w:r>
    </w:p>
    <w:p w:rsidR="00304A12" w:rsidRPr="00E74406" w:rsidRDefault="00304A12" w:rsidP="00955BE8">
      <w:pPr>
        <w:spacing w:line="360" w:lineRule="auto"/>
        <w:ind w:left="840"/>
        <w:jc w:val="right"/>
        <w:rPr>
          <w:rFonts w:eastAsiaTheme="minorEastAsia"/>
          <w:b/>
          <w:bCs/>
          <w:color w:val="000000" w:themeColor="text1"/>
          <w:sz w:val="24"/>
          <w:szCs w:val="24"/>
        </w:rPr>
      </w:pPr>
    </w:p>
    <w:p w:rsidR="00A90049" w:rsidRPr="00E74406" w:rsidRDefault="00A90049">
      <w:pPr>
        <w:rPr>
          <w:rFonts w:eastAsiaTheme="minorEastAsia"/>
          <w:color w:val="000000" w:themeColor="text1"/>
          <w:sz w:val="24"/>
          <w:szCs w:val="24"/>
        </w:rPr>
      </w:pPr>
    </w:p>
    <w:sectPr w:rsidR="00A90049" w:rsidRPr="00E74406" w:rsidSect="00304A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43" w:rsidRDefault="005E2343" w:rsidP="00876D65">
      <w:r>
        <w:separator/>
      </w:r>
    </w:p>
  </w:endnote>
  <w:endnote w:type="continuationSeparator" w:id="1">
    <w:p w:rsidR="005E2343" w:rsidRDefault="005E2343"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4819A0" w:rsidRDefault="004819A0" w:rsidP="004819A0">
    <w:pPr>
      <w:pStyle w:val="a6"/>
      <w:jc w:val="center"/>
      <w:rPr>
        <w:rFonts w:eastAsiaTheme="minorEastAsia"/>
        <w:sz w:val="21"/>
        <w:szCs w:val="21"/>
      </w:rPr>
    </w:pPr>
    <w:r>
      <w:rPr>
        <w:rFonts w:eastAsiaTheme="minorEastAsia" w:hint="eastAsia"/>
        <w:kern w:val="0"/>
        <w:sz w:val="21"/>
        <w:szCs w:val="21"/>
      </w:rPr>
      <w:t>第</w:t>
    </w:r>
    <w:r w:rsidR="002873B6">
      <w:rPr>
        <w:rFonts w:eastAsiaTheme="minorEastAsia"/>
        <w:kern w:val="0"/>
        <w:sz w:val="21"/>
        <w:szCs w:val="21"/>
      </w:rPr>
      <w:fldChar w:fldCharType="begin"/>
    </w:r>
    <w:r>
      <w:rPr>
        <w:rFonts w:eastAsiaTheme="minorEastAsia"/>
        <w:kern w:val="0"/>
        <w:sz w:val="21"/>
        <w:szCs w:val="21"/>
      </w:rPr>
      <w:instrText xml:space="preserve"> PAGE </w:instrText>
    </w:r>
    <w:r w:rsidR="002873B6">
      <w:rPr>
        <w:rFonts w:eastAsiaTheme="minorEastAsia"/>
        <w:kern w:val="0"/>
        <w:sz w:val="21"/>
        <w:szCs w:val="21"/>
      </w:rPr>
      <w:fldChar w:fldCharType="separate"/>
    </w:r>
    <w:r w:rsidR="002613B3">
      <w:rPr>
        <w:rFonts w:eastAsiaTheme="minorEastAsia"/>
        <w:noProof/>
        <w:kern w:val="0"/>
        <w:sz w:val="21"/>
        <w:szCs w:val="21"/>
      </w:rPr>
      <w:t>1</w:t>
    </w:r>
    <w:r w:rsidR="002873B6">
      <w:rPr>
        <w:rFonts w:eastAsiaTheme="minorEastAsia"/>
        <w:kern w:val="0"/>
        <w:sz w:val="21"/>
        <w:szCs w:val="21"/>
      </w:rPr>
      <w:fldChar w:fldCharType="end"/>
    </w:r>
    <w:r>
      <w:rPr>
        <w:rFonts w:eastAsiaTheme="minorEastAsia" w:hint="eastAsia"/>
        <w:kern w:val="0"/>
        <w:sz w:val="21"/>
        <w:szCs w:val="21"/>
      </w:rPr>
      <w:t>页，共</w:t>
    </w:r>
    <w:r w:rsidR="002873B6">
      <w:rPr>
        <w:rFonts w:eastAsiaTheme="minorEastAsia"/>
        <w:kern w:val="0"/>
        <w:sz w:val="21"/>
        <w:szCs w:val="21"/>
      </w:rPr>
      <w:fldChar w:fldCharType="begin"/>
    </w:r>
    <w:r>
      <w:rPr>
        <w:rFonts w:eastAsiaTheme="minorEastAsia"/>
        <w:kern w:val="0"/>
        <w:sz w:val="21"/>
        <w:szCs w:val="21"/>
      </w:rPr>
      <w:instrText xml:space="preserve"> NUMPAGES </w:instrText>
    </w:r>
    <w:r w:rsidR="002873B6">
      <w:rPr>
        <w:rFonts w:eastAsiaTheme="minorEastAsia"/>
        <w:kern w:val="0"/>
        <w:sz w:val="21"/>
        <w:szCs w:val="21"/>
      </w:rPr>
      <w:fldChar w:fldCharType="separate"/>
    </w:r>
    <w:r w:rsidR="002613B3">
      <w:rPr>
        <w:rFonts w:eastAsiaTheme="minorEastAsia"/>
        <w:noProof/>
        <w:kern w:val="0"/>
        <w:sz w:val="21"/>
        <w:szCs w:val="21"/>
      </w:rPr>
      <w:t>3</w:t>
    </w:r>
    <w:r w:rsidR="002873B6">
      <w:rPr>
        <w:rFonts w:eastAsiaTheme="minorEastAsia"/>
        <w:kern w:val="0"/>
        <w:sz w:val="21"/>
        <w:szCs w:val="21"/>
      </w:rPr>
      <w:fldChar w:fldCharType="end"/>
    </w:r>
    <w:r>
      <w:rPr>
        <w:rFonts w:eastAsiaTheme="minorEastAsia"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43" w:rsidRDefault="005E2343" w:rsidP="00876D65">
      <w:r>
        <w:separator/>
      </w:r>
    </w:p>
  </w:footnote>
  <w:footnote w:type="continuationSeparator" w:id="1">
    <w:p w:rsidR="005E2343" w:rsidRDefault="005E2343"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E74406" w:rsidRDefault="00171EF0" w:rsidP="00090A26">
    <w:pPr>
      <w:pStyle w:val="a9"/>
      <w:pBdr>
        <w:bottom w:val="single" w:sz="6" w:space="0" w:color="auto"/>
      </w:pBdr>
      <w:jc w:val="right"/>
      <w:rPr>
        <w:sz w:val="21"/>
        <w:szCs w:val="21"/>
      </w:rPr>
    </w:pPr>
    <w:r w:rsidRPr="00E74406">
      <w:rPr>
        <w:rFonts w:hint="eastAsia"/>
        <w:sz w:val="21"/>
        <w:szCs w:val="21"/>
      </w:rPr>
      <w:t>国投瑞银瑞利灵活配置混合型证券投资基金（</w:t>
    </w:r>
    <w:r w:rsidRPr="00E74406">
      <w:rPr>
        <w:rFonts w:hint="eastAsia"/>
        <w:sz w:val="21"/>
        <w:szCs w:val="21"/>
      </w:rPr>
      <w:t>LOF</w:t>
    </w:r>
    <w:r w:rsidRPr="00E74406">
      <w:rPr>
        <w:rFonts w:hint="eastAsia"/>
        <w:sz w:val="21"/>
        <w:szCs w:val="21"/>
      </w:rPr>
      <w:t>）</w:t>
    </w:r>
    <w:r w:rsidRPr="00E74406">
      <w:rPr>
        <w:rFonts w:hint="eastAsia"/>
        <w:sz w:val="21"/>
        <w:szCs w:val="21"/>
      </w:rPr>
      <w:t>2019</w:t>
    </w:r>
    <w:r w:rsidRPr="00E74406">
      <w:rPr>
        <w:rFonts w:hint="eastAsia"/>
        <w:sz w:val="21"/>
        <w:szCs w:val="21"/>
      </w:rPr>
      <w:t>年第</w:t>
    </w:r>
    <w:r w:rsidRPr="00E74406">
      <w:rPr>
        <w:rFonts w:hint="eastAsia"/>
        <w:sz w:val="21"/>
        <w:szCs w:val="21"/>
      </w:rPr>
      <w:t>2</w:t>
    </w:r>
    <w:r w:rsidRPr="00E74406">
      <w:rPr>
        <w:rFonts w:hint="eastAsia"/>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668C1"/>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3CF"/>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24BA"/>
    <w:rsid w:val="001C78B2"/>
    <w:rsid w:val="001C79F2"/>
    <w:rsid w:val="001D63BB"/>
    <w:rsid w:val="001D6A4B"/>
    <w:rsid w:val="001E4630"/>
    <w:rsid w:val="001F0964"/>
    <w:rsid w:val="001F30DA"/>
    <w:rsid w:val="001F5DC5"/>
    <w:rsid w:val="00200FAB"/>
    <w:rsid w:val="002012C7"/>
    <w:rsid w:val="00213821"/>
    <w:rsid w:val="00215FA3"/>
    <w:rsid w:val="002163FE"/>
    <w:rsid w:val="00217B92"/>
    <w:rsid w:val="00220C32"/>
    <w:rsid w:val="002279D3"/>
    <w:rsid w:val="00237F09"/>
    <w:rsid w:val="00240248"/>
    <w:rsid w:val="0024363B"/>
    <w:rsid w:val="00261111"/>
    <w:rsid w:val="002613B3"/>
    <w:rsid w:val="00264E55"/>
    <w:rsid w:val="00275745"/>
    <w:rsid w:val="0027688F"/>
    <w:rsid w:val="00276E44"/>
    <w:rsid w:val="002835C9"/>
    <w:rsid w:val="00286BEF"/>
    <w:rsid w:val="00286FA2"/>
    <w:rsid w:val="002873B6"/>
    <w:rsid w:val="002918E3"/>
    <w:rsid w:val="00296604"/>
    <w:rsid w:val="002973A9"/>
    <w:rsid w:val="002A692D"/>
    <w:rsid w:val="002B1D1A"/>
    <w:rsid w:val="002D6FB6"/>
    <w:rsid w:val="002E1B9F"/>
    <w:rsid w:val="002E3B09"/>
    <w:rsid w:val="002E52B3"/>
    <w:rsid w:val="002E66E5"/>
    <w:rsid w:val="002F29FF"/>
    <w:rsid w:val="00304A12"/>
    <w:rsid w:val="00305636"/>
    <w:rsid w:val="00305A29"/>
    <w:rsid w:val="00311662"/>
    <w:rsid w:val="00312A9F"/>
    <w:rsid w:val="00313F0D"/>
    <w:rsid w:val="00315D5D"/>
    <w:rsid w:val="00316484"/>
    <w:rsid w:val="00316E01"/>
    <w:rsid w:val="00320300"/>
    <w:rsid w:val="00324508"/>
    <w:rsid w:val="003259C8"/>
    <w:rsid w:val="003307FE"/>
    <w:rsid w:val="003470E2"/>
    <w:rsid w:val="0034730F"/>
    <w:rsid w:val="00352719"/>
    <w:rsid w:val="00355364"/>
    <w:rsid w:val="00364CCB"/>
    <w:rsid w:val="0039085F"/>
    <w:rsid w:val="00394069"/>
    <w:rsid w:val="00394E02"/>
    <w:rsid w:val="003A6061"/>
    <w:rsid w:val="003B6FBC"/>
    <w:rsid w:val="003C2B36"/>
    <w:rsid w:val="003D7B9D"/>
    <w:rsid w:val="003E2240"/>
    <w:rsid w:val="003E62FB"/>
    <w:rsid w:val="003F39DF"/>
    <w:rsid w:val="003F63BE"/>
    <w:rsid w:val="004061AC"/>
    <w:rsid w:val="00406C52"/>
    <w:rsid w:val="004149AC"/>
    <w:rsid w:val="0042009D"/>
    <w:rsid w:val="00427F58"/>
    <w:rsid w:val="00433805"/>
    <w:rsid w:val="00465285"/>
    <w:rsid w:val="00471408"/>
    <w:rsid w:val="004819A0"/>
    <w:rsid w:val="004830A5"/>
    <w:rsid w:val="004858E0"/>
    <w:rsid w:val="004934E9"/>
    <w:rsid w:val="004943C2"/>
    <w:rsid w:val="004A11A7"/>
    <w:rsid w:val="004A642D"/>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10BA"/>
    <w:rsid w:val="00582D99"/>
    <w:rsid w:val="0058551C"/>
    <w:rsid w:val="0059076B"/>
    <w:rsid w:val="005A0F1F"/>
    <w:rsid w:val="005A6675"/>
    <w:rsid w:val="005B2E9C"/>
    <w:rsid w:val="005B4F93"/>
    <w:rsid w:val="005B73D2"/>
    <w:rsid w:val="005C5E5B"/>
    <w:rsid w:val="005D2B36"/>
    <w:rsid w:val="005E1093"/>
    <w:rsid w:val="005E2343"/>
    <w:rsid w:val="005E475E"/>
    <w:rsid w:val="005E7D90"/>
    <w:rsid w:val="005F3996"/>
    <w:rsid w:val="005F6AF6"/>
    <w:rsid w:val="006066D2"/>
    <w:rsid w:val="0061286A"/>
    <w:rsid w:val="00614CC4"/>
    <w:rsid w:val="0062025E"/>
    <w:rsid w:val="00626998"/>
    <w:rsid w:val="006269FB"/>
    <w:rsid w:val="00631ED8"/>
    <w:rsid w:val="006360DC"/>
    <w:rsid w:val="00636DB7"/>
    <w:rsid w:val="0063783A"/>
    <w:rsid w:val="006423B9"/>
    <w:rsid w:val="006549DC"/>
    <w:rsid w:val="00654B0D"/>
    <w:rsid w:val="00655CD8"/>
    <w:rsid w:val="006571DC"/>
    <w:rsid w:val="00657F4D"/>
    <w:rsid w:val="00660D4B"/>
    <w:rsid w:val="00664ECC"/>
    <w:rsid w:val="00670989"/>
    <w:rsid w:val="006757DC"/>
    <w:rsid w:val="00676095"/>
    <w:rsid w:val="00693843"/>
    <w:rsid w:val="0069426C"/>
    <w:rsid w:val="00694DFB"/>
    <w:rsid w:val="006A1C62"/>
    <w:rsid w:val="006A48FD"/>
    <w:rsid w:val="006A67F8"/>
    <w:rsid w:val="006A7AF1"/>
    <w:rsid w:val="006B11BB"/>
    <w:rsid w:val="006B42EA"/>
    <w:rsid w:val="006C12B8"/>
    <w:rsid w:val="006C37FC"/>
    <w:rsid w:val="006C57F1"/>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8699A"/>
    <w:rsid w:val="00796CA8"/>
    <w:rsid w:val="00797305"/>
    <w:rsid w:val="007B035B"/>
    <w:rsid w:val="007B490D"/>
    <w:rsid w:val="007B4C04"/>
    <w:rsid w:val="007B4D7A"/>
    <w:rsid w:val="007B5AFB"/>
    <w:rsid w:val="007C5862"/>
    <w:rsid w:val="007F33CD"/>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5791D"/>
    <w:rsid w:val="008606B6"/>
    <w:rsid w:val="00862989"/>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366E"/>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33DA9"/>
    <w:rsid w:val="00A45320"/>
    <w:rsid w:val="00A52F8F"/>
    <w:rsid w:val="00A5612C"/>
    <w:rsid w:val="00A5689C"/>
    <w:rsid w:val="00A57AE4"/>
    <w:rsid w:val="00A633C6"/>
    <w:rsid w:val="00A63F19"/>
    <w:rsid w:val="00A66F42"/>
    <w:rsid w:val="00A76625"/>
    <w:rsid w:val="00A83500"/>
    <w:rsid w:val="00A90049"/>
    <w:rsid w:val="00A917BF"/>
    <w:rsid w:val="00A96A94"/>
    <w:rsid w:val="00AA3A38"/>
    <w:rsid w:val="00AA4F94"/>
    <w:rsid w:val="00AB047E"/>
    <w:rsid w:val="00AB2D90"/>
    <w:rsid w:val="00AB4DA2"/>
    <w:rsid w:val="00AC2BE8"/>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2ED0"/>
    <w:rsid w:val="00BC4585"/>
    <w:rsid w:val="00BC50F1"/>
    <w:rsid w:val="00BC73E5"/>
    <w:rsid w:val="00BD7473"/>
    <w:rsid w:val="00BD7703"/>
    <w:rsid w:val="00BE420D"/>
    <w:rsid w:val="00BF6314"/>
    <w:rsid w:val="00BF78B3"/>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9481C"/>
    <w:rsid w:val="00CA5FD5"/>
    <w:rsid w:val="00CA7703"/>
    <w:rsid w:val="00CB0F92"/>
    <w:rsid w:val="00CB6255"/>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DF2AD4"/>
    <w:rsid w:val="00DF42F5"/>
    <w:rsid w:val="00E21730"/>
    <w:rsid w:val="00E44E18"/>
    <w:rsid w:val="00E54301"/>
    <w:rsid w:val="00E55ABD"/>
    <w:rsid w:val="00E60817"/>
    <w:rsid w:val="00E71F78"/>
    <w:rsid w:val="00E74406"/>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67669"/>
    <w:rsid w:val="00F71057"/>
    <w:rsid w:val="00F71A4B"/>
    <w:rsid w:val="00F728CF"/>
    <w:rsid w:val="00F743D4"/>
    <w:rsid w:val="00F83B17"/>
    <w:rsid w:val="00F87EDA"/>
    <w:rsid w:val="00F96C56"/>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51046334">
      <w:bodyDiv w:val="1"/>
      <w:marLeft w:val="0"/>
      <w:marRight w:val="0"/>
      <w:marTop w:val="0"/>
      <w:marBottom w:val="0"/>
      <w:divBdr>
        <w:top w:val="none" w:sz="0" w:space="0" w:color="auto"/>
        <w:left w:val="none" w:sz="0" w:space="0" w:color="auto"/>
        <w:bottom w:val="none" w:sz="0" w:space="0" w:color="auto"/>
        <w:right w:val="none" w:sz="0" w:space="0" w:color="auto"/>
      </w:divBdr>
    </w:div>
    <w:div w:id="1410469053">
      <w:bodyDiv w:val="1"/>
      <w:marLeft w:val="0"/>
      <w:marRight w:val="0"/>
      <w:marTop w:val="0"/>
      <w:marBottom w:val="0"/>
      <w:divBdr>
        <w:top w:val="none" w:sz="0" w:space="0" w:color="auto"/>
        <w:left w:val="none" w:sz="0" w:space="0" w:color="auto"/>
        <w:bottom w:val="none" w:sz="0" w:space="0" w:color="auto"/>
        <w:right w:val="none" w:sz="0" w:space="0" w:color="auto"/>
      </w:divBdr>
    </w:div>
    <w:div w:id="1736273891">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6082-1CEA-4E46-922D-2FB7E429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7325</Characters>
  <Application>Microsoft Office Word</Application>
  <DocSecurity>4</DocSecurity>
  <Lines>61</Lines>
  <Paragraphs>17</Paragraphs>
  <ScaleCrop>false</ScaleCrop>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石景逸</dc:creator>
  <cp:lastModifiedBy>ZHONGM</cp:lastModifiedBy>
  <cp:revision>2</cp:revision>
  <dcterms:created xsi:type="dcterms:W3CDTF">2019-07-17T16:06:00Z</dcterms:created>
  <dcterms:modified xsi:type="dcterms:W3CDTF">2019-07-17T16:06:00Z</dcterms:modified>
</cp:coreProperties>
</file>