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博时安祺一年定期开放债券型证券投资基金</w:t>
      </w:r>
    </w:p>
    <w:p w:rsidR="002D2A00" w:rsidRPr="00C04AE0" w:rsidRDefault="002D2A00" w:rsidP="00DD02EA">
      <w:pPr>
        <w:pStyle w:val="af7"/>
      </w:pPr>
      <w:r w:rsidRPr="00C04AE0">
        <w:t>2019</w:t>
      </w:r>
      <w:r w:rsidRPr="00C04AE0">
        <w:t>年第</w:t>
      </w:r>
      <w:r w:rsidRPr="00C04AE0">
        <w:t>2</w:t>
      </w:r>
      <w:r w:rsidRPr="00C04AE0">
        <w:t>季度报告</w:t>
      </w:r>
    </w:p>
    <w:p w:rsidR="009A2283" w:rsidRPr="00C04AE0" w:rsidRDefault="00121533" w:rsidP="00DD02EA">
      <w:pPr>
        <w:pStyle w:val="af7"/>
      </w:pPr>
      <w:r w:rsidRPr="00C04AE0">
        <w:t>2019</w:t>
      </w:r>
      <w:r w:rsidRPr="00C04AE0">
        <w:t>年</w:t>
      </w:r>
      <w:r w:rsidRPr="00C04AE0">
        <w:t>6</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平安银行股份有限公司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二〇一九年七月十八日</w:t>
      </w:r>
    </w:p>
    <w:p w:rsidR="009238DB" w:rsidRPr="00DD02EA" w:rsidRDefault="009238DB" w:rsidP="00356901">
      <w:pPr>
        <w:pStyle w:val="2"/>
        <w:ind w:left="210" w:right="210"/>
      </w:pPr>
      <w:r w:rsidRPr="00DD02EA">
        <w:lastRenderedPageBreak/>
        <w:t xml:space="preserve">§1  </w:t>
      </w:r>
      <w:r w:rsidRPr="00DD02EA">
        <w:t>重要提示</w:t>
      </w:r>
    </w:p>
    <w:p w:rsidR="006F255C" w:rsidRDefault="002D1613">
      <w:pPr>
        <w:pStyle w:val="new"/>
      </w:pPr>
      <w:r>
        <w:t xml:space="preserve">基金管理人的董事会及董事保证本报告所载资料不存在虚假记载、误导性陈述或重大遗漏，并对其内容的真实性、准确性和完整性承担个别及连带责任。 </w:t>
      </w:r>
    </w:p>
    <w:p w:rsidR="006F255C" w:rsidRDefault="002D1613">
      <w:pPr>
        <w:pStyle w:val="new"/>
      </w:pPr>
      <w:r>
        <w:t xml:space="preserve">基金托管人平安银行股份有限公司根据本基金合同规定，于2019年7月17日复核了本报告中的财务指标、净值表现和投资组合报告等内容，保证复核内容不存在虚假记载、误导性陈述或者重大遗漏。 </w:t>
      </w:r>
    </w:p>
    <w:p w:rsidR="006F255C" w:rsidRDefault="002D1613">
      <w:pPr>
        <w:pStyle w:val="new"/>
      </w:pPr>
      <w:r>
        <w:t xml:space="preserve">基金管理人承诺以诚实信用、勤勉尽责的原则管理和运用基金资产，但不保证基金一定盈利。 </w:t>
      </w:r>
    </w:p>
    <w:p w:rsidR="006F255C" w:rsidRDefault="002D1613">
      <w:pPr>
        <w:pStyle w:val="new"/>
      </w:pPr>
      <w:r>
        <w:t>基金的过往业绩并不代表其未来表现。投资有风险，投资者在</w:t>
      </w:r>
      <w:proofErr w:type="gramStart"/>
      <w:r>
        <w:t>作出</w:t>
      </w:r>
      <w:proofErr w:type="gramEnd"/>
      <w:r>
        <w:t xml:space="preserve">投资决策前应仔细阅读本基金的招募说明书。 </w:t>
      </w:r>
    </w:p>
    <w:p w:rsidR="006F255C" w:rsidRDefault="002D1613">
      <w:pPr>
        <w:pStyle w:val="new"/>
      </w:pPr>
      <w:r>
        <w:t>本报告中财务资料未经审计。</w:t>
      </w:r>
    </w:p>
    <w:p w:rsidR="009238DB" w:rsidRPr="00D515F2" w:rsidRDefault="00267DA9" w:rsidP="00DD02EA">
      <w:pPr>
        <w:pStyle w:val="new"/>
      </w:pPr>
      <w:r w:rsidRPr="00D515F2">
        <w:t>本报告期自2019年4月1日起至6月30日止。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博时安祺一年</w:t>
            </w:r>
            <w:proofErr w:type="gramStart"/>
            <w:r w:rsidRPr="00D515F2">
              <w:t>定开债</w:t>
            </w:r>
            <w:proofErr w:type="gramEnd"/>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003239</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9</w:t>
            </w:r>
            <w:r w:rsidRPr="00D515F2">
              <w:t>月</w:t>
            </w:r>
            <w:r w:rsidRPr="00D515F2">
              <w:t>29</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1,012,530,807.55</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在谨慎投资的前提下，本基金力争战胜业绩比较基准，追求基金资产的长期、稳健、持续增值。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的投资策略分为封闭期投资策略和开放期投资策略，其中封闭期的投资策略包括资产配置策略、固定收益类证券投资策略、中小企业私募债投资策略、资产支持证券投资策略、杠杆投资策略；开放期内，本基金为保持较高的组合流动性，方便投资人安排投资，在遵守本基金有关投资限制与投资比例的前提下，将主要投资于高流动性的投资品种。</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本基金的业绩比较基准为：中</w:t>
            </w:r>
            <w:proofErr w:type="gramStart"/>
            <w:r w:rsidRPr="00D515F2">
              <w:t>债综合</w:t>
            </w:r>
            <w:proofErr w:type="gramEnd"/>
            <w:r w:rsidRPr="00D515F2">
              <w:t>财富</w:t>
            </w:r>
            <w:r w:rsidRPr="00D515F2">
              <w:t>(</w:t>
            </w:r>
            <w:r w:rsidRPr="00D515F2">
              <w:t>总值</w:t>
            </w:r>
            <w:r w:rsidRPr="00D515F2">
              <w:t>)</w:t>
            </w:r>
            <w:r w:rsidRPr="00D515F2">
              <w:t>指数收益率</w:t>
            </w:r>
            <w:r w:rsidRPr="00D515F2">
              <w:t>×90%+1</w:t>
            </w:r>
            <w:r w:rsidRPr="00D515F2">
              <w:t>年期定期存款利率（税后）</w:t>
            </w:r>
            <w:r w:rsidRPr="00D515F2">
              <w:t>×10%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本基金为债券型基金，预期收益和预期风险高于货币市场基金，低于混合型基金、股票型基金，属于中低风险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平安银行股份有限公司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博时安祺一年</w:t>
            </w:r>
            <w:proofErr w:type="gramStart"/>
            <w:r w:rsidRPr="00D515F2">
              <w:t>定开债</w:t>
            </w:r>
            <w:proofErr w:type="gramEnd"/>
            <w:r w:rsidRPr="00D515F2">
              <w:t>A</w:t>
            </w:r>
          </w:p>
        </w:tc>
        <w:tc>
          <w:tcPr>
            <w:tcW w:w="3260" w:type="dxa"/>
            <w:vAlign w:val="center"/>
          </w:tcPr>
          <w:p w:rsidR="008532F3" w:rsidRPr="00D515F2" w:rsidRDefault="008532F3" w:rsidP="00CB141F">
            <w:pPr>
              <w:pStyle w:val="aff2"/>
            </w:pPr>
            <w:r w:rsidRPr="00D515F2">
              <w:t>博时安祺一年</w:t>
            </w:r>
            <w:proofErr w:type="gramStart"/>
            <w:r w:rsidRPr="00D515F2">
              <w:t>定开债</w:t>
            </w:r>
            <w:proofErr w:type="gramEnd"/>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003239</w:t>
            </w:r>
          </w:p>
        </w:tc>
        <w:tc>
          <w:tcPr>
            <w:tcW w:w="3260" w:type="dxa"/>
            <w:vAlign w:val="center"/>
          </w:tcPr>
          <w:p w:rsidR="008532F3" w:rsidRPr="00D515F2" w:rsidRDefault="008532F3" w:rsidP="00CB141F">
            <w:pPr>
              <w:pStyle w:val="aff2"/>
            </w:pPr>
            <w:r w:rsidRPr="00D515F2">
              <w:t>003240</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1,005,338,510.54</w:t>
            </w:r>
            <w:r w:rsidRPr="00D515F2">
              <w:t>份</w:t>
            </w:r>
          </w:p>
        </w:tc>
        <w:tc>
          <w:tcPr>
            <w:tcW w:w="3260" w:type="dxa"/>
            <w:vAlign w:val="center"/>
          </w:tcPr>
          <w:p w:rsidR="00F22F9F" w:rsidRPr="00D515F2" w:rsidRDefault="00F22F9F" w:rsidP="00CB141F">
            <w:pPr>
              <w:pStyle w:val="aff2"/>
            </w:pPr>
            <w:r w:rsidRPr="00D515F2">
              <w:t>7,192,297.01</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(2019</w:t>
            </w:r>
            <w:r w:rsidRPr="00EB30DF">
              <w:t>年</w:t>
            </w:r>
            <w:r w:rsidRPr="00EB30DF">
              <w:t>4</w:t>
            </w:r>
            <w:r w:rsidRPr="00EB30DF">
              <w:t>月</w:t>
            </w:r>
            <w:r w:rsidRPr="00EB30DF">
              <w:t>1</w:t>
            </w:r>
            <w:r w:rsidRPr="00EB30DF">
              <w:t>日</w:t>
            </w:r>
            <w:r w:rsidRPr="00EB30DF">
              <w:t>-2019</w:t>
            </w:r>
            <w:r w:rsidRPr="00EB30DF">
              <w:t>年</w:t>
            </w:r>
            <w:r w:rsidRPr="00EB30DF">
              <w:t>6</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博时安祺一年</w:t>
            </w:r>
            <w:proofErr w:type="gramStart"/>
            <w:r w:rsidRPr="00EB30DF">
              <w:t>定开债</w:t>
            </w:r>
            <w:proofErr w:type="gramEnd"/>
            <w:r w:rsidRPr="00EB30DF">
              <w:t>A</w:t>
            </w:r>
          </w:p>
        </w:tc>
        <w:tc>
          <w:tcPr>
            <w:tcW w:w="3048" w:type="dxa"/>
            <w:vAlign w:val="center"/>
          </w:tcPr>
          <w:p w:rsidR="009E549D" w:rsidRPr="00EB30DF" w:rsidRDefault="00FE7FBD" w:rsidP="00CB141F">
            <w:pPr>
              <w:pStyle w:val="aff2"/>
              <w:jc w:val="center"/>
            </w:pPr>
            <w:r w:rsidRPr="00EB30DF">
              <w:t>博时安祺一年</w:t>
            </w:r>
            <w:proofErr w:type="gramStart"/>
            <w:r w:rsidRPr="00EB30DF">
              <w:t>定开债</w:t>
            </w:r>
            <w:proofErr w:type="gramEnd"/>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5,231,843.84</w:t>
            </w:r>
          </w:p>
        </w:tc>
        <w:tc>
          <w:tcPr>
            <w:tcW w:w="3048" w:type="dxa"/>
            <w:vAlign w:val="center"/>
          </w:tcPr>
          <w:p w:rsidR="005F293E" w:rsidRPr="00EB30DF" w:rsidRDefault="00FE7FBD" w:rsidP="00CB141F">
            <w:pPr>
              <w:pStyle w:val="aff2"/>
              <w:jc w:val="right"/>
            </w:pPr>
            <w:r w:rsidRPr="00EB30DF">
              <w:t>25,922.70</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3,699,135.98</w:t>
            </w:r>
          </w:p>
        </w:tc>
        <w:tc>
          <w:tcPr>
            <w:tcW w:w="3048" w:type="dxa"/>
            <w:vAlign w:val="center"/>
          </w:tcPr>
          <w:p w:rsidR="005F293E" w:rsidRPr="00EB30DF" w:rsidRDefault="00FE7FBD" w:rsidP="00CB141F">
            <w:pPr>
              <w:pStyle w:val="aff2"/>
              <w:jc w:val="right"/>
            </w:pPr>
            <w:r w:rsidRPr="00EB30DF">
              <w:t>15,088.61</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0.0037</w:t>
            </w:r>
          </w:p>
        </w:tc>
        <w:tc>
          <w:tcPr>
            <w:tcW w:w="3048" w:type="dxa"/>
            <w:vAlign w:val="center"/>
          </w:tcPr>
          <w:p w:rsidR="005F293E" w:rsidRPr="00EB30DF" w:rsidRDefault="00FE7FBD" w:rsidP="00CB141F">
            <w:pPr>
              <w:pStyle w:val="aff2"/>
              <w:jc w:val="right"/>
            </w:pPr>
            <w:r w:rsidRPr="00EB30DF">
              <w:t>0.0021</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1,042,907,800.54</w:t>
            </w:r>
          </w:p>
        </w:tc>
        <w:tc>
          <w:tcPr>
            <w:tcW w:w="3048" w:type="dxa"/>
            <w:vAlign w:val="center"/>
          </w:tcPr>
          <w:p w:rsidR="005F293E" w:rsidRPr="00EB30DF" w:rsidRDefault="00FE7FBD" w:rsidP="00CB141F">
            <w:pPr>
              <w:pStyle w:val="aff2"/>
              <w:jc w:val="right"/>
            </w:pPr>
            <w:r w:rsidRPr="00EB30DF">
              <w:t>7,341,311.95</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1.037</w:t>
            </w:r>
          </w:p>
        </w:tc>
        <w:tc>
          <w:tcPr>
            <w:tcW w:w="3048" w:type="dxa"/>
            <w:vAlign w:val="center"/>
          </w:tcPr>
          <w:p w:rsidR="005F293E" w:rsidRPr="00EB30DF" w:rsidRDefault="00FE7FBD" w:rsidP="00CB141F">
            <w:pPr>
              <w:pStyle w:val="aff2"/>
              <w:jc w:val="right"/>
            </w:pPr>
            <w:r w:rsidRPr="00EB30DF">
              <w:t>1.021</w:t>
            </w:r>
          </w:p>
        </w:tc>
      </w:tr>
    </w:tbl>
    <w:p w:rsidR="006F255C" w:rsidRDefault="002D1613">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博时安祺一年</w:t>
      </w:r>
      <w:proofErr w:type="gramStart"/>
      <w:r w:rsidR="00A5643A" w:rsidRPr="007A0313">
        <w:t>定开债</w:t>
      </w:r>
      <w:proofErr w:type="gramEnd"/>
      <w:r w:rsidR="00A5643A" w:rsidRPr="007A0313">
        <w:t>A</w:t>
      </w:r>
      <w:r w:rsidRPr="007A0313">
        <w:t>：</w:t>
      </w:r>
    </w:p>
    <w:tbl>
      <w:tblPr>
        <w:tblStyle w:val="af2"/>
        <w:tblW w:w="9640" w:type="dxa"/>
        <w:tblInd w:w="-318" w:type="dxa"/>
        <w:tblLayout w:type="fixed"/>
        <w:tblLook w:val="04A0" w:firstRow="1" w:lastRow="0" w:firstColumn="1" w:lastColumn="0" w:noHBand="0" w:noVBand="1"/>
      </w:tblPr>
      <w:tblGrid>
        <w:gridCol w:w="1419"/>
        <w:gridCol w:w="1275"/>
        <w:gridCol w:w="1418"/>
        <w:gridCol w:w="1417"/>
        <w:gridCol w:w="1701"/>
        <w:gridCol w:w="1276"/>
        <w:gridCol w:w="1134"/>
      </w:tblGrid>
      <w:tr w:rsidR="0086758B" w:rsidRPr="00C04AE0" w:rsidTr="00055CAD">
        <w:tc>
          <w:tcPr>
            <w:tcW w:w="1419"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6F255C" w:rsidTr="00055CAD">
        <w:tc>
          <w:tcPr>
            <w:tcW w:w="1419" w:type="dxa"/>
            <w:vAlign w:val="center"/>
          </w:tcPr>
          <w:p w:rsidR="006F255C" w:rsidRDefault="002D1613" w:rsidP="00055CAD">
            <w:pPr>
              <w:ind w:firstLine="0"/>
              <w:jc w:val="left"/>
            </w:pPr>
            <w:r>
              <w:t>过去三个月</w:t>
            </w:r>
          </w:p>
        </w:tc>
        <w:tc>
          <w:tcPr>
            <w:tcW w:w="1275" w:type="dxa"/>
            <w:vAlign w:val="center"/>
          </w:tcPr>
          <w:p w:rsidR="006F255C" w:rsidRDefault="002D1613">
            <w:pPr>
              <w:jc w:val="right"/>
            </w:pPr>
            <w:r>
              <w:t>0.29%</w:t>
            </w:r>
          </w:p>
        </w:tc>
        <w:tc>
          <w:tcPr>
            <w:tcW w:w="1418" w:type="dxa"/>
            <w:vAlign w:val="center"/>
          </w:tcPr>
          <w:p w:rsidR="006F255C" w:rsidRDefault="002D1613">
            <w:pPr>
              <w:jc w:val="right"/>
            </w:pPr>
            <w:r>
              <w:t>0.08%</w:t>
            </w:r>
          </w:p>
        </w:tc>
        <w:tc>
          <w:tcPr>
            <w:tcW w:w="1417" w:type="dxa"/>
            <w:vAlign w:val="center"/>
          </w:tcPr>
          <w:p w:rsidR="006F255C" w:rsidRDefault="002D1613">
            <w:pPr>
              <w:jc w:val="right"/>
            </w:pPr>
            <w:r>
              <w:t>0.62%</w:t>
            </w:r>
          </w:p>
        </w:tc>
        <w:tc>
          <w:tcPr>
            <w:tcW w:w="1701" w:type="dxa"/>
            <w:vAlign w:val="center"/>
          </w:tcPr>
          <w:p w:rsidR="006F255C" w:rsidRDefault="002D1613">
            <w:pPr>
              <w:jc w:val="right"/>
            </w:pPr>
            <w:r>
              <w:t>0.05%</w:t>
            </w:r>
          </w:p>
        </w:tc>
        <w:tc>
          <w:tcPr>
            <w:tcW w:w="1276" w:type="dxa"/>
            <w:vAlign w:val="center"/>
          </w:tcPr>
          <w:p w:rsidR="006F255C" w:rsidRDefault="002D1613">
            <w:pPr>
              <w:jc w:val="right"/>
            </w:pPr>
            <w:r>
              <w:t>-0.33%</w:t>
            </w:r>
          </w:p>
        </w:tc>
        <w:tc>
          <w:tcPr>
            <w:tcW w:w="1134" w:type="dxa"/>
            <w:vAlign w:val="center"/>
          </w:tcPr>
          <w:p w:rsidR="006F255C" w:rsidRDefault="002D1613">
            <w:pPr>
              <w:jc w:val="right"/>
            </w:pPr>
            <w:r>
              <w:t>0.03%</w:t>
            </w:r>
          </w:p>
        </w:tc>
      </w:tr>
    </w:tbl>
    <w:p w:rsidR="009238DB" w:rsidRPr="007A0313" w:rsidRDefault="009238DB" w:rsidP="002263D2">
      <w:pPr>
        <w:pStyle w:val="new0"/>
      </w:pPr>
      <w:r w:rsidRPr="007A0313">
        <w:t>2</w:t>
      </w:r>
      <w:r w:rsidR="00B61C5A" w:rsidRPr="007A0313">
        <w:t>．</w:t>
      </w:r>
      <w:r w:rsidR="00FE7FBD" w:rsidRPr="007A0313">
        <w:t>博时安祺一年</w:t>
      </w:r>
      <w:proofErr w:type="gramStart"/>
      <w:r w:rsidR="00FE7FBD" w:rsidRPr="007A0313">
        <w:t>定开债</w:t>
      </w:r>
      <w:proofErr w:type="gramEnd"/>
      <w:r w:rsidR="00FE7FBD" w:rsidRPr="007A0313">
        <w:t>C</w:t>
      </w:r>
      <w:r w:rsidRPr="007A0313">
        <w:t>：</w:t>
      </w:r>
    </w:p>
    <w:tbl>
      <w:tblPr>
        <w:tblStyle w:val="af2"/>
        <w:tblW w:w="9640" w:type="dxa"/>
        <w:tblInd w:w="-318" w:type="dxa"/>
        <w:tblLayout w:type="fixed"/>
        <w:tblLook w:val="04A0" w:firstRow="1" w:lastRow="0" w:firstColumn="1" w:lastColumn="0" w:noHBand="0" w:noVBand="1"/>
      </w:tblPr>
      <w:tblGrid>
        <w:gridCol w:w="1419"/>
        <w:gridCol w:w="1275"/>
        <w:gridCol w:w="1418"/>
        <w:gridCol w:w="1417"/>
        <w:gridCol w:w="1701"/>
        <w:gridCol w:w="1276"/>
        <w:gridCol w:w="1134"/>
      </w:tblGrid>
      <w:tr w:rsidR="0086758B" w:rsidRPr="00C04AE0" w:rsidTr="00055CAD">
        <w:tc>
          <w:tcPr>
            <w:tcW w:w="1419"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6F255C" w:rsidTr="00055CAD">
        <w:tc>
          <w:tcPr>
            <w:tcW w:w="1419" w:type="dxa"/>
            <w:vAlign w:val="center"/>
          </w:tcPr>
          <w:p w:rsidR="006F255C" w:rsidRDefault="002D1613" w:rsidP="00055CAD">
            <w:pPr>
              <w:ind w:firstLine="0"/>
              <w:jc w:val="left"/>
            </w:pPr>
            <w:r>
              <w:t>过去三个月</w:t>
            </w:r>
          </w:p>
        </w:tc>
        <w:tc>
          <w:tcPr>
            <w:tcW w:w="1275" w:type="dxa"/>
            <w:vAlign w:val="center"/>
          </w:tcPr>
          <w:p w:rsidR="006F255C" w:rsidRDefault="002D1613">
            <w:pPr>
              <w:jc w:val="right"/>
            </w:pPr>
            <w:r>
              <w:t>0.20%</w:t>
            </w:r>
          </w:p>
        </w:tc>
        <w:tc>
          <w:tcPr>
            <w:tcW w:w="1418" w:type="dxa"/>
            <w:vAlign w:val="center"/>
          </w:tcPr>
          <w:p w:rsidR="006F255C" w:rsidRDefault="002D1613">
            <w:pPr>
              <w:jc w:val="right"/>
            </w:pPr>
            <w:r>
              <w:t>0.08%</w:t>
            </w:r>
          </w:p>
        </w:tc>
        <w:tc>
          <w:tcPr>
            <w:tcW w:w="1417" w:type="dxa"/>
            <w:vAlign w:val="center"/>
          </w:tcPr>
          <w:p w:rsidR="006F255C" w:rsidRDefault="002D1613">
            <w:pPr>
              <w:jc w:val="right"/>
            </w:pPr>
            <w:r>
              <w:t>0.62%</w:t>
            </w:r>
          </w:p>
        </w:tc>
        <w:tc>
          <w:tcPr>
            <w:tcW w:w="1701" w:type="dxa"/>
            <w:vAlign w:val="center"/>
          </w:tcPr>
          <w:p w:rsidR="006F255C" w:rsidRDefault="002D1613">
            <w:pPr>
              <w:jc w:val="right"/>
            </w:pPr>
            <w:r>
              <w:t>0.05%</w:t>
            </w:r>
          </w:p>
        </w:tc>
        <w:tc>
          <w:tcPr>
            <w:tcW w:w="1276" w:type="dxa"/>
            <w:vAlign w:val="center"/>
          </w:tcPr>
          <w:p w:rsidR="006F255C" w:rsidRDefault="002D1613">
            <w:pPr>
              <w:jc w:val="right"/>
            </w:pPr>
            <w:r>
              <w:t>-0.42%</w:t>
            </w:r>
          </w:p>
        </w:tc>
        <w:tc>
          <w:tcPr>
            <w:tcW w:w="1134" w:type="dxa"/>
            <w:vAlign w:val="center"/>
          </w:tcPr>
          <w:p w:rsidR="006F255C" w:rsidRDefault="002D1613">
            <w:pPr>
              <w:jc w:val="right"/>
            </w:pPr>
            <w:r>
              <w:t>0.03%</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博时安祺一年</w:t>
      </w:r>
      <w:proofErr w:type="gramStart"/>
      <w:r w:rsidR="0042785F" w:rsidRPr="007A0313">
        <w:t>定开债</w:t>
      </w:r>
      <w:proofErr w:type="gramEnd"/>
      <w:r w:rsidR="0042785F" w:rsidRPr="007A0313">
        <w:t>A</w:t>
      </w:r>
      <w:r w:rsidRPr="007A0313">
        <w:t>：</w:t>
      </w:r>
    </w:p>
    <w:p w:rsidR="00FC7F43" w:rsidRPr="00C04AE0" w:rsidRDefault="00724A23" w:rsidP="00632575">
      <w:pPr>
        <w:pStyle w:val="20"/>
        <w:spacing w:line="240" w:lineRule="auto"/>
        <w:ind w:firstLineChars="0" w:firstLine="0"/>
        <w:jc w:val="center"/>
        <w:rPr>
          <w:color w:val="000000" w:themeColor="text1"/>
        </w:rPr>
      </w:pPr>
      <w:r w:rsidRPr="00D64662">
        <w:rPr>
          <w:noProof/>
          <w:color w:val="000000"/>
        </w:rPr>
        <w:drawing>
          <wp:inline distT="0" distB="0" distL="0" distR="0" wp14:anchorId="2F04091E" wp14:editId="48DE7E31">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博时安祺一年</w:t>
      </w:r>
      <w:proofErr w:type="gramStart"/>
      <w:r w:rsidR="00FE7FBD" w:rsidRPr="007A0313">
        <w:t>定开债</w:t>
      </w:r>
      <w:proofErr w:type="gramEnd"/>
      <w:r w:rsidR="00FE7FBD" w:rsidRPr="007A0313">
        <w:t>C</w:t>
      </w:r>
      <w:r w:rsidR="0042785F" w:rsidRPr="007A0313">
        <w:t>：</w:t>
      </w:r>
    </w:p>
    <w:p w:rsidR="00FC7F43" w:rsidRPr="00C04AE0" w:rsidRDefault="00724A23"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14:anchorId="46B63EA4" wp14:editId="588DFA9C">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bookmarkStart w:id="0" w:name="_GoBack"/>
      <w:bookmarkEnd w:id="0"/>
    </w:p>
    <w:p w:rsidR="00973B57" w:rsidRPr="00717087" w:rsidRDefault="00973B57" w:rsidP="00DD02EA">
      <w:pPr>
        <w:pStyle w:val="aff3"/>
      </w:pPr>
    </w:p>
    <w:p w:rsidR="006C5BC9" w:rsidRPr="00C04AE0" w:rsidRDefault="006C5BC9" w:rsidP="00632575">
      <w:pPr>
        <w:tabs>
          <w:tab w:val="left" w:pos="1800"/>
        </w:tabs>
        <w:rPr>
          <w:rFonts w:ascii="宋体" w:hAnsi="宋体"/>
          <w:color w:val="000000" w:themeColor="text1"/>
        </w:rPr>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6F255C">
        <w:tc>
          <w:tcPr>
            <w:tcW w:w="1134" w:type="dxa"/>
            <w:vAlign w:val="center"/>
          </w:tcPr>
          <w:p w:rsidR="006F255C" w:rsidRDefault="002D1613" w:rsidP="00055CAD">
            <w:pPr>
              <w:ind w:firstLineChars="100" w:firstLine="210"/>
            </w:pPr>
            <w:r>
              <w:t>程卓</w:t>
            </w:r>
          </w:p>
        </w:tc>
        <w:tc>
          <w:tcPr>
            <w:tcW w:w="1276" w:type="dxa"/>
            <w:vAlign w:val="center"/>
          </w:tcPr>
          <w:p w:rsidR="006F255C" w:rsidRDefault="002D1613" w:rsidP="00055CAD">
            <w:pPr>
              <w:ind w:firstLine="0"/>
            </w:pPr>
            <w:r>
              <w:t>基金经理</w:t>
            </w:r>
          </w:p>
        </w:tc>
        <w:tc>
          <w:tcPr>
            <w:tcW w:w="1701" w:type="dxa"/>
            <w:vAlign w:val="center"/>
          </w:tcPr>
          <w:p w:rsidR="006F255C" w:rsidRDefault="002D1613">
            <w:pPr>
              <w:jc w:val="center"/>
            </w:pPr>
            <w:r>
              <w:t>2018-03-15</w:t>
            </w:r>
          </w:p>
        </w:tc>
        <w:tc>
          <w:tcPr>
            <w:tcW w:w="1701" w:type="dxa"/>
            <w:vAlign w:val="center"/>
          </w:tcPr>
          <w:p w:rsidR="006F255C" w:rsidRDefault="002D1613">
            <w:pPr>
              <w:jc w:val="center"/>
            </w:pPr>
            <w:r>
              <w:t>-</w:t>
            </w:r>
          </w:p>
        </w:tc>
        <w:tc>
          <w:tcPr>
            <w:tcW w:w="709" w:type="dxa"/>
            <w:vAlign w:val="center"/>
          </w:tcPr>
          <w:p w:rsidR="006F255C" w:rsidRDefault="002D1613" w:rsidP="00055CAD">
            <w:pPr>
              <w:ind w:firstLine="0"/>
            </w:pPr>
            <w:r>
              <w:t>6.9</w:t>
            </w:r>
          </w:p>
        </w:tc>
        <w:tc>
          <w:tcPr>
            <w:tcW w:w="2551" w:type="dxa"/>
            <w:vAlign w:val="center"/>
          </w:tcPr>
          <w:p w:rsidR="006F255C" w:rsidRDefault="002D1613">
            <w:pPr>
              <w:jc w:val="both"/>
            </w:pPr>
            <w:r>
              <w:t>程卓先生，硕士。</w:t>
            </w:r>
            <w:r>
              <w:t>2008</w:t>
            </w:r>
            <w:r>
              <w:t>年起先后在招商银行总行、诺安基金工作。</w:t>
            </w:r>
            <w:r>
              <w:t>2017</w:t>
            </w:r>
            <w:r>
              <w:t>年加入博时基金管理有限公司。历任博</w:t>
            </w:r>
            <w:proofErr w:type="gramStart"/>
            <w:r>
              <w:t>时安恒</w:t>
            </w:r>
            <w:r>
              <w:t>18</w:t>
            </w:r>
            <w:r>
              <w:t>个月</w:t>
            </w:r>
            <w:proofErr w:type="gramEnd"/>
            <w:r>
              <w:t>定期开放债券型证券投资基金</w:t>
            </w:r>
            <w:r>
              <w:t>(2018</w:t>
            </w:r>
            <w:r>
              <w:t>年</w:t>
            </w:r>
            <w:r>
              <w:t>4</w:t>
            </w:r>
            <w:r>
              <w:t>月</w:t>
            </w:r>
            <w:r>
              <w:t>2</w:t>
            </w:r>
            <w:r>
              <w:t>日</w:t>
            </w:r>
            <w:r>
              <w:t>-2018</w:t>
            </w:r>
            <w:r>
              <w:t>年</w:t>
            </w:r>
            <w:r>
              <w:t>6</w:t>
            </w:r>
            <w:r>
              <w:t>月</w:t>
            </w:r>
            <w:r>
              <w:t>16</w:t>
            </w:r>
            <w:r>
              <w:t>日</w:t>
            </w:r>
            <w:r>
              <w:t>)</w:t>
            </w:r>
            <w:r>
              <w:t>、博时安诚</w:t>
            </w:r>
            <w:r>
              <w:t>18</w:t>
            </w:r>
            <w:r>
              <w:t>个月定期开放债券型证券投资基金</w:t>
            </w:r>
            <w:r>
              <w:t>(2018</w:t>
            </w:r>
            <w:r>
              <w:t>年</w:t>
            </w:r>
            <w:r>
              <w:t>5</w:t>
            </w:r>
            <w:r>
              <w:t>月</w:t>
            </w:r>
            <w:r>
              <w:t>28</w:t>
            </w:r>
            <w:r>
              <w:t>日</w:t>
            </w:r>
            <w:r>
              <w:t>-2019</w:t>
            </w:r>
            <w:r>
              <w:t>年</w:t>
            </w:r>
            <w:r>
              <w:t>1</w:t>
            </w:r>
            <w:r>
              <w:t>月</w:t>
            </w:r>
            <w:r>
              <w:t>23</w:t>
            </w:r>
            <w:r>
              <w:t>日</w:t>
            </w:r>
            <w:r>
              <w:t>)</w:t>
            </w:r>
            <w:r>
              <w:t>、博时聚</w:t>
            </w:r>
            <w:proofErr w:type="gramStart"/>
            <w:r>
              <w:t>源纯债债券</w:t>
            </w:r>
            <w:proofErr w:type="gramEnd"/>
            <w:r>
              <w:t>型证券投资基金</w:t>
            </w:r>
            <w:r>
              <w:t>(2018</w:t>
            </w:r>
            <w:r>
              <w:t>年</w:t>
            </w:r>
            <w:r>
              <w:t>3</w:t>
            </w:r>
            <w:r>
              <w:t>月</w:t>
            </w:r>
            <w:r>
              <w:t>15</w:t>
            </w:r>
            <w:r>
              <w:t>日</w:t>
            </w:r>
            <w:r>
              <w:t>-2019</w:t>
            </w:r>
            <w:r>
              <w:t>年</w:t>
            </w:r>
            <w:r>
              <w:t>3</w:t>
            </w:r>
            <w:r>
              <w:t>月</w:t>
            </w:r>
            <w:r>
              <w:t>19</w:t>
            </w:r>
            <w:r>
              <w:t>日</w:t>
            </w:r>
            <w:r>
              <w:t>)</w:t>
            </w:r>
            <w:r>
              <w:t>、博</w:t>
            </w:r>
            <w:proofErr w:type="gramStart"/>
            <w:r>
              <w:t>时汇享纯债</w:t>
            </w:r>
            <w:proofErr w:type="gramEnd"/>
            <w:r>
              <w:t>债券型证券投资基金</w:t>
            </w:r>
            <w:r>
              <w:t>(2018</w:t>
            </w:r>
            <w:r>
              <w:t>年</w:t>
            </w:r>
            <w:r>
              <w:t>3</w:t>
            </w:r>
            <w:r>
              <w:t>月</w:t>
            </w:r>
            <w:r>
              <w:t>15</w:t>
            </w:r>
            <w:r>
              <w:t>日</w:t>
            </w:r>
            <w:r>
              <w:t>-2019</w:t>
            </w:r>
            <w:r>
              <w:t>年</w:t>
            </w:r>
            <w:r>
              <w:t>3</w:t>
            </w:r>
            <w:r>
              <w:t>月</w:t>
            </w:r>
            <w:r>
              <w:t>19</w:t>
            </w:r>
            <w:r>
              <w:t>日</w:t>
            </w:r>
            <w:r>
              <w:t>)</w:t>
            </w:r>
            <w:r>
              <w:t>的基金经理。现任博</w:t>
            </w:r>
            <w:proofErr w:type="gramStart"/>
            <w:r>
              <w:t>时安誉</w:t>
            </w:r>
            <w:r>
              <w:t>18</w:t>
            </w:r>
            <w:r>
              <w:t>个月</w:t>
            </w:r>
            <w:proofErr w:type="gramEnd"/>
            <w:r>
              <w:t>定期开放债券型证券投资基金</w:t>
            </w:r>
            <w:r>
              <w:t>(2018</w:t>
            </w:r>
            <w:r>
              <w:t>年</w:t>
            </w:r>
            <w:r>
              <w:t>3</w:t>
            </w:r>
            <w:r>
              <w:t>月</w:t>
            </w:r>
            <w:r>
              <w:t>15</w:t>
            </w:r>
            <w:r>
              <w:t>日</w:t>
            </w:r>
            <w:proofErr w:type="gramStart"/>
            <w:r>
              <w:t>—</w:t>
            </w:r>
            <w:r>
              <w:t>至今</w:t>
            </w:r>
            <w:proofErr w:type="gramEnd"/>
            <w:r>
              <w:t>)</w:t>
            </w:r>
            <w:r>
              <w:t>、博时安祺一年定期开放债券型证券投资基金</w:t>
            </w:r>
            <w:r>
              <w:t>(2018</w:t>
            </w:r>
            <w:r>
              <w:t>年</w:t>
            </w:r>
            <w:r>
              <w:t>3</w:t>
            </w:r>
            <w:r>
              <w:t>月</w:t>
            </w:r>
            <w:r>
              <w:t>15</w:t>
            </w:r>
            <w:r>
              <w:t>日</w:t>
            </w:r>
            <w:proofErr w:type="gramStart"/>
            <w:r>
              <w:t>—</w:t>
            </w:r>
            <w:r>
              <w:t>至今</w:t>
            </w:r>
            <w:proofErr w:type="gramEnd"/>
            <w:r>
              <w:t>)</w:t>
            </w:r>
            <w:r>
              <w:t>、</w:t>
            </w:r>
            <w:proofErr w:type="gramStart"/>
            <w:r>
              <w:t>博时富嘉纯债债券</w:t>
            </w:r>
            <w:proofErr w:type="gramEnd"/>
            <w:r>
              <w:t>型证券投资基金</w:t>
            </w:r>
            <w:r>
              <w:t>(2018</w:t>
            </w:r>
            <w:r>
              <w:t>年</w:t>
            </w:r>
            <w:r>
              <w:t>3</w:t>
            </w:r>
            <w:r>
              <w:t>月</w:t>
            </w:r>
            <w:r>
              <w:t>15</w:t>
            </w:r>
            <w:r>
              <w:t>日</w:t>
            </w:r>
            <w:proofErr w:type="gramStart"/>
            <w:r>
              <w:t>—</w:t>
            </w:r>
            <w:r>
              <w:t>至今</w:t>
            </w:r>
            <w:proofErr w:type="gramEnd"/>
            <w:r>
              <w:t>)</w:t>
            </w:r>
            <w:r>
              <w:t>、博时</w:t>
            </w:r>
            <w:proofErr w:type="gramStart"/>
            <w:r>
              <w:t>民泽纯债</w:t>
            </w:r>
            <w:proofErr w:type="gramEnd"/>
            <w:r>
              <w:t>债券型证券投资基</w:t>
            </w:r>
            <w:r>
              <w:lastRenderedPageBreak/>
              <w:t>金</w:t>
            </w:r>
            <w:r>
              <w:t>(2018</w:t>
            </w:r>
            <w:r>
              <w:t>年</w:t>
            </w:r>
            <w:r>
              <w:t>3</w:t>
            </w:r>
            <w:r>
              <w:t>月</w:t>
            </w:r>
            <w:r>
              <w:t>15</w:t>
            </w:r>
            <w:r>
              <w:t>日</w:t>
            </w:r>
            <w:proofErr w:type="gramStart"/>
            <w:r>
              <w:t>—</w:t>
            </w:r>
            <w:r>
              <w:t>至今</w:t>
            </w:r>
            <w:proofErr w:type="gramEnd"/>
            <w:r>
              <w:t>)</w:t>
            </w:r>
            <w:r>
              <w:t>、博</w:t>
            </w:r>
            <w:proofErr w:type="gramStart"/>
            <w:r>
              <w:t>时景兴纯债</w:t>
            </w:r>
            <w:proofErr w:type="gramEnd"/>
            <w:r>
              <w:t>债券型证券投资基金</w:t>
            </w:r>
            <w:r>
              <w:t>(2018</w:t>
            </w:r>
            <w:r>
              <w:t>年</w:t>
            </w:r>
            <w:r>
              <w:t>3</w:t>
            </w:r>
            <w:r>
              <w:t>月</w:t>
            </w:r>
            <w:r>
              <w:t>15</w:t>
            </w:r>
            <w:r>
              <w:t>日</w:t>
            </w:r>
            <w:proofErr w:type="gramStart"/>
            <w:r>
              <w:t>—</w:t>
            </w:r>
            <w:r>
              <w:t>至今</w:t>
            </w:r>
            <w:proofErr w:type="gramEnd"/>
            <w:r>
              <w:t>)</w:t>
            </w:r>
            <w:r>
              <w:t>、博时智</w:t>
            </w:r>
            <w:proofErr w:type="gramStart"/>
            <w:r>
              <w:t>臻纯债</w:t>
            </w:r>
            <w:proofErr w:type="gramEnd"/>
            <w:r>
              <w:t>债券型证券投资基金</w:t>
            </w:r>
            <w:r>
              <w:t>(2018</w:t>
            </w:r>
            <w:r>
              <w:t>年</w:t>
            </w:r>
            <w:r>
              <w:t>3</w:t>
            </w:r>
            <w:r>
              <w:t>月</w:t>
            </w:r>
            <w:r>
              <w:t>15</w:t>
            </w:r>
            <w:r>
              <w:t>日</w:t>
            </w:r>
            <w:proofErr w:type="gramStart"/>
            <w:r>
              <w:t>—</w:t>
            </w:r>
            <w:r>
              <w:t>至今</w:t>
            </w:r>
            <w:proofErr w:type="gramEnd"/>
            <w:r>
              <w:t>)</w:t>
            </w:r>
            <w:r>
              <w:t>、</w:t>
            </w:r>
            <w:proofErr w:type="gramStart"/>
            <w:r>
              <w:t>博时富宁纯债债券</w:t>
            </w:r>
            <w:proofErr w:type="gramEnd"/>
            <w:r>
              <w:t>型证券投资基金</w:t>
            </w:r>
            <w:r>
              <w:t>(2018</w:t>
            </w:r>
            <w:r>
              <w:t>年</w:t>
            </w:r>
            <w:r>
              <w:t>3</w:t>
            </w:r>
            <w:r>
              <w:t>月</w:t>
            </w:r>
            <w:r>
              <w:t>15</w:t>
            </w:r>
            <w:r>
              <w:t>日</w:t>
            </w:r>
            <w:proofErr w:type="gramStart"/>
            <w:r>
              <w:t>—</w:t>
            </w:r>
            <w:r>
              <w:t>至今</w:t>
            </w:r>
            <w:proofErr w:type="gramEnd"/>
            <w:r>
              <w:t>)</w:t>
            </w:r>
            <w:r>
              <w:t>、博时安泰</w:t>
            </w:r>
            <w:r>
              <w:t>18</w:t>
            </w:r>
            <w:r>
              <w:t>个月定期开放债券型证券投资基金</w:t>
            </w:r>
            <w:r>
              <w:t>(2018</w:t>
            </w:r>
            <w:r>
              <w:t>年</w:t>
            </w:r>
            <w:r>
              <w:t>3</w:t>
            </w:r>
            <w:r>
              <w:t>月</w:t>
            </w:r>
            <w:r>
              <w:t>15</w:t>
            </w:r>
            <w:r>
              <w:t>日</w:t>
            </w:r>
            <w:proofErr w:type="gramStart"/>
            <w:r>
              <w:t>—</w:t>
            </w:r>
            <w:r>
              <w:t>至今</w:t>
            </w:r>
            <w:proofErr w:type="gramEnd"/>
            <w:r>
              <w:t>)</w:t>
            </w:r>
            <w:r>
              <w:t>、博时</w:t>
            </w:r>
            <w:proofErr w:type="gramStart"/>
            <w:r>
              <w:t>臻选纯债</w:t>
            </w:r>
            <w:proofErr w:type="gramEnd"/>
            <w:r>
              <w:t>债券型证券投资基金</w:t>
            </w:r>
            <w:r>
              <w:t>(2018</w:t>
            </w:r>
            <w:r>
              <w:t>年</w:t>
            </w:r>
            <w:r>
              <w:t>3</w:t>
            </w:r>
            <w:r>
              <w:t>月</w:t>
            </w:r>
            <w:r>
              <w:t>15</w:t>
            </w:r>
            <w:r>
              <w:t>日</w:t>
            </w:r>
            <w:proofErr w:type="gramStart"/>
            <w:r>
              <w:t>—</w:t>
            </w:r>
            <w:r>
              <w:t>至今</w:t>
            </w:r>
            <w:proofErr w:type="gramEnd"/>
            <w:r>
              <w:t>)</w:t>
            </w:r>
            <w:r>
              <w:t>、博时安丰</w:t>
            </w:r>
            <w:r>
              <w:t>18</w:t>
            </w:r>
            <w:r>
              <w:t>个月定期开放债券型证券投资基金（</w:t>
            </w:r>
            <w:r>
              <w:t>LOF</w:t>
            </w:r>
            <w:r>
              <w:t>）</w:t>
            </w:r>
            <w:r>
              <w:t>(2018</w:t>
            </w:r>
            <w:r>
              <w:t>年</w:t>
            </w:r>
            <w:r>
              <w:t>4</w:t>
            </w:r>
            <w:r>
              <w:t>月</w:t>
            </w:r>
            <w:r>
              <w:t>23</w:t>
            </w:r>
            <w:r>
              <w:t>日</w:t>
            </w:r>
            <w:proofErr w:type="gramStart"/>
            <w:r>
              <w:t>—</w:t>
            </w:r>
            <w:r>
              <w:t>至今</w:t>
            </w:r>
            <w:proofErr w:type="gramEnd"/>
            <w:r>
              <w:t>)</w:t>
            </w:r>
            <w:r>
              <w:t>、</w:t>
            </w:r>
            <w:proofErr w:type="gramStart"/>
            <w:r>
              <w:t>博时丰达纯债</w:t>
            </w:r>
            <w:r>
              <w:t>6</w:t>
            </w:r>
            <w:r>
              <w:t>个月</w:t>
            </w:r>
            <w:proofErr w:type="gramEnd"/>
            <w:r>
              <w:t>定期开放债券型发起式证券投资基金</w:t>
            </w:r>
            <w:r>
              <w:t>(2018</w:t>
            </w:r>
            <w:r>
              <w:t>年</w:t>
            </w:r>
            <w:r>
              <w:t>4</w:t>
            </w:r>
            <w:r>
              <w:t>月</w:t>
            </w:r>
            <w:r>
              <w:t>23</w:t>
            </w:r>
            <w:r>
              <w:t>日</w:t>
            </w:r>
            <w:proofErr w:type="gramStart"/>
            <w:r>
              <w:t>—</w:t>
            </w:r>
            <w:r>
              <w:t>至今</w:t>
            </w:r>
            <w:proofErr w:type="gramEnd"/>
            <w:r>
              <w:t>)</w:t>
            </w:r>
            <w:r>
              <w:t>、博时</w:t>
            </w:r>
            <w:proofErr w:type="gramStart"/>
            <w:r>
              <w:t>富永纯债</w:t>
            </w:r>
            <w:proofErr w:type="gramEnd"/>
            <w:r>
              <w:t>3</w:t>
            </w:r>
            <w:r>
              <w:t>个月定期开放债券型发起式证券投资基金</w:t>
            </w:r>
            <w:r>
              <w:t>(2018</w:t>
            </w:r>
            <w:r>
              <w:t>年</w:t>
            </w:r>
            <w:r>
              <w:t>12</w:t>
            </w:r>
            <w:r>
              <w:t>月</w:t>
            </w:r>
            <w:r>
              <w:t>19</w:t>
            </w:r>
            <w:r>
              <w:t>日</w:t>
            </w:r>
            <w:proofErr w:type="gramStart"/>
            <w:r>
              <w:t>—</w:t>
            </w:r>
            <w:r>
              <w:t>至今</w:t>
            </w:r>
            <w:proofErr w:type="gramEnd"/>
            <w:r>
              <w:t>)</w:t>
            </w:r>
            <w:r>
              <w:t>、博时安诚</w:t>
            </w:r>
            <w:r>
              <w:t>3</w:t>
            </w:r>
            <w:r>
              <w:t>个月定期开放债券型证券投资基金</w:t>
            </w:r>
            <w:r>
              <w:t>(2019</w:t>
            </w:r>
            <w:r>
              <w:t>年</w:t>
            </w:r>
            <w:r>
              <w:t>1</w:t>
            </w:r>
            <w:r>
              <w:t>月</w:t>
            </w:r>
            <w:r>
              <w:t>23</w:t>
            </w:r>
            <w:r>
              <w:t>日</w:t>
            </w:r>
            <w:proofErr w:type="gramStart"/>
            <w:r>
              <w:t>—</w:t>
            </w:r>
            <w:r>
              <w:t>至今</w:t>
            </w:r>
            <w:proofErr w:type="gramEnd"/>
            <w:r>
              <w:t>)</w:t>
            </w:r>
            <w:r>
              <w:t>、博时富</w:t>
            </w:r>
            <w:proofErr w:type="gramStart"/>
            <w:r>
              <w:t>元纯债债券</w:t>
            </w:r>
            <w:proofErr w:type="gramEnd"/>
            <w:r>
              <w:t>型证券投资基金</w:t>
            </w:r>
            <w:r>
              <w:t>(2019</w:t>
            </w:r>
            <w:r>
              <w:t>年</w:t>
            </w:r>
            <w:r>
              <w:t>2</w:t>
            </w:r>
            <w:r>
              <w:t>月</w:t>
            </w:r>
            <w:r>
              <w:t>25</w:t>
            </w:r>
            <w:r>
              <w:t>日</w:t>
            </w:r>
            <w:proofErr w:type="gramStart"/>
            <w:r>
              <w:t>—</w:t>
            </w:r>
            <w:r>
              <w:t>至今</w:t>
            </w:r>
            <w:proofErr w:type="gramEnd"/>
            <w:r>
              <w:t>)</w:t>
            </w:r>
            <w:r>
              <w:t>、博时富</w:t>
            </w:r>
            <w:proofErr w:type="gramStart"/>
            <w:r>
              <w:t>诚纯债</w:t>
            </w:r>
            <w:proofErr w:type="gramEnd"/>
            <w:r>
              <w:t>债券型证券投资基金</w:t>
            </w:r>
            <w:r>
              <w:t>(2019</w:t>
            </w:r>
            <w:r>
              <w:t>年</w:t>
            </w:r>
            <w:r>
              <w:t>3</w:t>
            </w:r>
            <w:r>
              <w:t>月</w:t>
            </w:r>
            <w:r>
              <w:t>4</w:t>
            </w:r>
            <w:r>
              <w:t>日</w:t>
            </w:r>
            <w:proofErr w:type="gramStart"/>
            <w:r>
              <w:t>—</w:t>
            </w:r>
            <w:r>
              <w:t>至今</w:t>
            </w:r>
            <w:proofErr w:type="gramEnd"/>
            <w:r>
              <w:t>)</w:t>
            </w:r>
            <w:r>
              <w:t>、博</w:t>
            </w:r>
            <w:proofErr w:type="gramStart"/>
            <w:r>
              <w:t>时裕盈纯债</w:t>
            </w:r>
            <w:proofErr w:type="gramEnd"/>
            <w:r>
              <w:t>3</w:t>
            </w:r>
            <w:r>
              <w:t>个月定期开放债券型发起式证券投资基金</w:t>
            </w:r>
            <w:r>
              <w:t>(2019</w:t>
            </w:r>
            <w:r>
              <w:t>年</w:t>
            </w:r>
            <w:r>
              <w:t>3</w:t>
            </w:r>
            <w:r>
              <w:t>月</w:t>
            </w:r>
            <w:r>
              <w:t>11</w:t>
            </w:r>
            <w:r>
              <w:t>日</w:t>
            </w:r>
            <w:proofErr w:type="gramStart"/>
            <w:r>
              <w:t>—</w:t>
            </w:r>
            <w:r>
              <w:t>至今</w:t>
            </w:r>
            <w:proofErr w:type="gramEnd"/>
            <w:r>
              <w:t>)</w:t>
            </w:r>
            <w:r>
              <w:t>、博</w:t>
            </w:r>
            <w:proofErr w:type="gramStart"/>
            <w:r>
              <w:t>时裕嘉纯债</w:t>
            </w:r>
            <w:proofErr w:type="gramEnd"/>
            <w:r>
              <w:t>3</w:t>
            </w:r>
            <w:r>
              <w:t>个月定期开放债券型发起式证券投资基金</w:t>
            </w:r>
            <w:r>
              <w:t>(2019</w:t>
            </w:r>
            <w:r>
              <w:t>年</w:t>
            </w:r>
            <w:r>
              <w:t>3</w:t>
            </w:r>
            <w:r>
              <w:t>月</w:t>
            </w:r>
            <w:r>
              <w:t>11</w:t>
            </w:r>
            <w:r>
              <w:t>日</w:t>
            </w:r>
            <w:proofErr w:type="gramStart"/>
            <w:r>
              <w:t>—</w:t>
            </w:r>
            <w:r>
              <w:t>至今</w:t>
            </w:r>
            <w:proofErr w:type="gramEnd"/>
            <w:r>
              <w:t>)</w:t>
            </w:r>
            <w:r>
              <w:t>、博</w:t>
            </w:r>
            <w:proofErr w:type="gramStart"/>
            <w:r>
              <w:t>时悦楚纯债</w:t>
            </w:r>
            <w:proofErr w:type="gramEnd"/>
            <w:r>
              <w:t>债券型证券投资基金</w:t>
            </w:r>
            <w:r>
              <w:t>(2019</w:t>
            </w:r>
            <w:r>
              <w:t>年</w:t>
            </w:r>
            <w:r>
              <w:t>6</w:t>
            </w:r>
            <w:r>
              <w:t>月</w:t>
            </w:r>
            <w:r>
              <w:t>4</w:t>
            </w:r>
            <w:r>
              <w:t>日</w:t>
            </w:r>
            <w:proofErr w:type="gramStart"/>
            <w:r>
              <w:t>—</w:t>
            </w:r>
            <w:r>
              <w:t>至今</w:t>
            </w:r>
            <w:proofErr w:type="gramEnd"/>
            <w:r>
              <w:t>)</w:t>
            </w:r>
            <w:r>
              <w:t>的基金经理。</w:t>
            </w:r>
          </w:p>
        </w:tc>
      </w:tr>
    </w:tbl>
    <w:p w:rsidR="00870A92" w:rsidRDefault="00062E1F" w:rsidP="00870A92">
      <w:pPr>
        <w:pStyle w:val="aff3"/>
      </w:pPr>
      <w:r w:rsidRPr="00717087">
        <w:lastRenderedPageBreak/>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w:t>
      </w:r>
      <w:r w:rsidRPr="00EB30DF">
        <w:lastRenderedPageBreak/>
        <w:t>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6F255C" w:rsidRDefault="002D1613">
      <w:pPr>
        <w:pStyle w:val="new"/>
      </w:pPr>
      <w:r>
        <w:t>二季度，债券市场宽幅震荡，收益率先扬后抑。4月，由于一季度经济数据超预期强势，市场对基本面悲观预期显著修复；同时政治局会议定调结构性改革，重提“总闸门”、“不搞大水漫灌”，货币政策边际转紧，10年国开收益率在4月下旬上行至本轮调整的高点3.9%。而后，随着中美贸易谈判出现波折，基本面数据明显回落，金融机构去杠杆,货币政策相机抉择下偏宽松，市场流动性充裕，收益率自5月起重拾下行，至季末，收益率曲线基本回到4月初水平。从指数看，</w:t>
      </w:r>
      <w:proofErr w:type="gramStart"/>
      <w:r>
        <w:t>中债总财富</w:t>
      </w:r>
      <w:proofErr w:type="gramEnd"/>
      <w:r>
        <w:t>指数上涨0.38％，中债国债总财富指数上涨-0.19％，中</w:t>
      </w:r>
      <w:proofErr w:type="gramStart"/>
      <w:r>
        <w:t>债企业债总</w:t>
      </w:r>
      <w:proofErr w:type="gramEnd"/>
      <w:r>
        <w:t>财富指数上张了1.30％，中债</w:t>
      </w:r>
      <w:proofErr w:type="gramStart"/>
      <w:r>
        <w:t>短融总</w:t>
      </w:r>
      <w:proofErr w:type="gramEnd"/>
      <w:r>
        <w:t>财富指数上涨了0.91％。</w:t>
      </w:r>
    </w:p>
    <w:p w:rsidR="006F255C" w:rsidRDefault="002D1613">
      <w:pPr>
        <w:pStyle w:val="new"/>
      </w:pPr>
      <w:r>
        <w:t>二季度，本基金基于对市场中性预期，保持</w:t>
      </w:r>
      <w:proofErr w:type="gramStart"/>
      <w:r>
        <w:t>适度久期和</w:t>
      </w:r>
      <w:proofErr w:type="gramEnd"/>
      <w:r>
        <w:t>杠杆的操作。</w:t>
      </w:r>
    </w:p>
    <w:p w:rsidR="006F255C" w:rsidRDefault="002D1613">
      <w:pPr>
        <w:pStyle w:val="new"/>
      </w:pPr>
      <w:r>
        <w:t>展望后市：下半年债券收益率可能延续大幅波动的特点。一方面，国内外经济基本面均有继续下行压力，全球央行陆续进入降息区间，中美贸易冲突不确定性仍然较强，支撑债券收益率下行。另一方面，经济压力下的政策逆周期调控、通胀预期升温、金融机构去杠杆带来的潜在流动性风险都是下半年债券市场的潜在风险因素，使得债券收益率波动可能较大。同时伴随部分金融机构去杠杆，实体企业再融资也将受到一定影响，对资质较低的中低评级信用</w:t>
      </w:r>
      <w:proofErr w:type="gramStart"/>
      <w:r>
        <w:t>债风险</w:t>
      </w:r>
      <w:proofErr w:type="gramEnd"/>
      <w:r>
        <w:t>需保持谨慎。整体来看，下半年债券投资仍需以票息为基础，在波动环境下把握交易性机会，重视回撤控制。</w:t>
      </w:r>
    </w:p>
    <w:p w:rsidR="00952A72" w:rsidRPr="00EB30DF" w:rsidRDefault="00323F25" w:rsidP="00DD02EA">
      <w:pPr>
        <w:pStyle w:val="new"/>
      </w:pPr>
      <w:r w:rsidRPr="00EB30DF">
        <w:t>本组合遵循稳定防守的投资理念，投资思路上保持谨慎乐观，策略上以利率债配置为主，辅以存单配置，并保持适度杠杆。</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2019年06月30日，本基金A类基金份额净值为1.037元，份额累计净值为1.037元，本基金C类基金份额净值为1.021元，份额累计净值为1.021元。报告期内，本基金A类基金份额净值增长率为0.29%，本基金C类基金份额净值增长率为0.20%，同期业绩基准增长率0.62%。</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lastRenderedPageBreak/>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A86F8D" w:rsidRPr="00EB30DF" w:rsidTr="00A82726">
        <w:tc>
          <w:tcPr>
            <w:tcW w:w="709" w:type="dxa"/>
            <w:vAlign w:val="center"/>
          </w:tcPr>
          <w:p w:rsidR="00A86F8D" w:rsidRDefault="00A86F8D" w:rsidP="00A86F8D">
            <w:pPr>
              <w:pStyle w:val="aff2"/>
            </w:pPr>
            <w:r>
              <w:t>2</w:t>
            </w:r>
          </w:p>
        </w:tc>
        <w:tc>
          <w:tcPr>
            <w:tcW w:w="2126" w:type="dxa"/>
            <w:gridSpan w:val="2"/>
            <w:vAlign w:val="center"/>
          </w:tcPr>
          <w:p w:rsidR="00A86F8D" w:rsidRDefault="00A86F8D" w:rsidP="00A86F8D">
            <w:pPr>
              <w:pStyle w:val="aff2"/>
            </w:pPr>
            <w:r>
              <w:rPr>
                <w:rFonts w:hint="eastAsia"/>
              </w:rPr>
              <w:t>基金投资</w:t>
            </w:r>
          </w:p>
        </w:tc>
        <w:tc>
          <w:tcPr>
            <w:tcW w:w="3828" w:type="dxa"/>
            <w:vAlign w:val="center"/>
          </w:tcPr>
          <w:p w:rsidR="00A86F8D" w:rsidRDefault="00A86F8D" w:rsidP="00A86F8D">
            <w:pPr>
              <w:pStyle w:val="aff2"/>
              <w:jc w:val="right"/>
              <w:rPr>
                <w:rFonts w:cs="宋体"/>
              </w:rPr>
            </w:pPr>
            <w:r>
              <w:rPr>
                <w:rFonts w:cs="宋体"/>
              </w:rPr>
              <w:t>-</w:t>
            </w:r>
          </w:p>
        </w:tc>
        <w:tc>
          <w:tcPr>
            <w:tcW w:w="2409" w:type="dxa"/>
            <w:vAlign w:val="center"/>
          </w:tcPr>
          <w:p w:rsidR="00A86F8D" w:rsidRDefault="00A86F8D" w:rsidP="00A86F8D">
            <w:pPr>
              <w:pStyle w:val="aff2"/>
              <w:jc w:val="right"/>
              <w:rPr>
                <w:rFonts w:cs="宋体"/>
              </w:rPr>
            </w:pPr>
            <w:r>
              <w:rPr>
                <w:rFonts w:cs="宋体"/>
              </w:rPr>
              <w:t>-</w:t>
            </w:r>
          </w:p>
        </w:tc>
      </w:tr>
      <w:tr w:rsidR="004264FD" w:rsidRPr="00EB30DF" w:rsidTr="00A82726">
        <w:tc>
          <w:tcPr>
            <w:tcW w:w="709" w:type="dxa"/>
            <w:vAlign w:val="center"/>
          </w:tcPr>
          <w:p w:rsidR="009A6018" w:rsidRPr="00EB30DF" w:rsidRDefault="00A86F8D" w:rsidP="00CB141F">
            <w:pPr>
              <w:pStyle w:val="aff2"/>
            </w:pPr>
            <w:r>
              <w:t>3</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1,141,972,000.00</w:t>
            </w:r>
          </w:p>
        </w:tc>
        <w:tc>
          <w:tcPr>
            <w:tcW w:w="2409" w:type="dxa"/>
            <w:vAlign w:val="center"/>
          </w:tcPr>
          <w:p w:rsidR="009A6018" w:rsidRPr="00EB30DF" w:rsidRDefault="009A6018" w:rsidP="00CB141F">
            <w:pPr>
              <w:pStyle w:val="aff2"/>
              <w:jc w:val="right"/>
            </w:pPr>
            <w:r w:rsidRPr="00EB30DF">
              <w:t>97.86</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1,141,972,000.00</w:t>
            </w:r>
          </w:p>
        </w:tc>
        <w:tc>
          <w:tcPr>
            <w:tcW w:w="2409" w:type="dxa"/>
            <w:vAlign w:val="center"/>
          </w:tcPr>
          <w:p w:rsidR="009A6018" w:rsidRPr="00EB30DF" w:rsidRDefault="009A6018" w:rsidP="00CB141F">
            <w:pPr>
              <w:pStyle w:val="aff2"/>
              <w:jc w:val="right"/>
            </w:pPr>
            <w:r w:rsidRPr="00EB30DF">
              <w:t>97.86</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A86F8D" w:rsidP="00CB141F">
            <w:pPr>
              <w:pStyle w:val="aff2"/>
            </w:pPr>
            <w:r>
              <w:t>4</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CB141F">
            <w:pPr>
              <w:pStyle w:val="aff2"/>
            </w:pPr>
            <w:r>
              <w:t>5</w:t>
            </w:r>
          </w:p>
        </w:tc>
        <w:tc>
          <w:tcPr>
            <w:tcW w:w="2126" w:type="dxa"/>
            <w:gridSpan w:val="2"/>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CB141F">
            <w:pPr>
              <w:pStyle w:val="aff2"/>
            </w:pPr>
            <w:r>
              <w:t>6</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CB141F">
            <w:pPr>
              <w:pStyle w:val="aff2"/>
            </w:pPr>
            <w:r>
              <w:t>7</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3,349,411.86</w:t>
            </w:r>
          </w:p>
        </w:tc>
        <w:tc>
          <w:tcPr>
            <w:tcW w:w="2409" w:type="dxa"/>
            <w:vAlign w:val="center"/>
          </w:tcPr>
          <w:p w:rsidR="009A6018" w:rsidRPr="00EB30DF" w:rsidRDefault="009A6018" w:rsidP="00CB141F">
            <w:pPr>
              <w:pStyle w:val="aff2"/>
              <w:jc w:val="right"/>
            </w:pPr>
            <w:r w:rsidRPr="00EB30DF">
              <w:t>0.29</w:t>
            </w:r>
          </w:p>
        </w:tc>
      </w:tr>
      <w:tr w:rsidR="004264FD" w:rsidRPr="00EB30DF" w:rsidTr="00A82726">
        <w:tc>
          <w:tcPr>
            <w:tcW w:w="720" w:type="dxa"/>
            <w:gridSpan w:val="2"/>
            <w:vAlign w:val="center"/>
          </w:tcPr>
          <w:p w:rsidR="009A6018" w:rsidRPr="00EB30DF" w:rsidRDefault="009A6018" w:rsidP="00A86F8D">
            <w:pPr>
              <w:pStyle w:val="aff2"/>
            </w:pPr>
            <w:r w:rsidRPr="00EB30DF">
              <w:t>8</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21,625,608.50</w:t>
            </w:r>
          </w:p>
        </w:tc>
        <w:tc>
          <w:tcPr>
            <w:tcW w:w="2409" w:type="dxa"/>
            <w:vAlign w:val="center"/>
          </w:tcPr>
          <w:p w:rsidR="009A6018" w:rsidRPr="00EB30DF" w:rsidRDefault="009A6018" w:rsidP="00CB141F">
            <w:pPr>
              <w:pStyle w:val="aff2"/>
              <w:jc w:val="right"/>
            </w:pPr>
            <w:r w:rsidRPr="00EB30DF">
              <w:t>1.85</w:t>
            </w:r>
          </w:p>
        </w:tc>
      </w:tr>
      <w:tr w:rsidR="004264FD" w:rsidRPr="00EB30DF" w:rsidTr="00A82726">
        <w:tc>
          <w:tcPr>
            <w:tcW w:w="720" w:type="dxa"/>
            <w:gridSpan w:val="2"/>
            <w:vAlign w:val="center"/>
          </w:tcPr>
          <w:p w:rsidR="009A6018" w:rsidRPr="00EB30DF" w:rsidRDefault="009A6018" w:rsidP="00A86F8D">
            <w:pPr>
              <w:pStyle w:val="aff2"/>
            </w:pPr>
            <w:r w:rsidRPr="00EB30DF">
              <w:t>9</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1,166,947,020.36</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CB141F">
            <w:pPr>
              <w:pStyle w:val="aff2"/>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1,141,972,000.00</w:t>
            </w:r>
          </w:p>
        </w:tc>
        <w:tc>
          <w:tcPr>
            <w:tcW w:w="2551" w:type="dxa"/>
            <w:vAlign w:val="center"/>
          </w:tcPr>
          <w:p w:rsidR="00296E4A" w:rsidRPr="00EB30DF" w:rsidRDefault="00296E4A" w:rsidP="00CB141F">
            <w:pPr>
              <w:pStyle w:val="aff2"/>
              <w:jc w:val="right"/>
            </w:pPr>
            <w:r w:rsidRPr="00EB30DF">
              <w:t>108.73</w:t>
            </w:r>
          </w:p>
        </w:tc>
      </w:tr>
      <w:tr w:rsidR="004264FD" w:rsidRPr="00EB30DF" w:rsidTr="00364A29">
        <w:tc>
          <w:tcPr>
            <w:tcW w:w="709" w:type="dxa"/>
            <w:vAlign w:val="center"/>
          </w:tcPr>
          <w:p w:rsidR="00296E4A" w:rsidRPr="00EB30DF" w:rsidRDefault="00296E4A" w:rsidP="00CB141F">
            <w:pPr>
              <w:pStyle w:val="aff2"/>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1,141,972,000.00</w:t>
            </w:r>
          </w:p>
        </w:tc>
        <w:tc>
          <w:tcPr>
            <w:tcW w:w="2551" w:type="dxa"/>
            <w:vAlign w:val="center"/>
          </w:tcPr>
          <w:p w:rsidR="00296E4A" w:rsidRPr="00EB30DF" w:rsidRDefault="00296E4A" w:rsidP="00CB141F">
            <w:pPr>
              <w:pStyle w:val="aff2"/>
              <w:jc w:val="right"/>
            </w:pPr>
            <w:r w:rsidRPr="00EB30DF">
              <w:t>108.73</w:t>
            </w:r>
          </w:p>
        </w:tc>
      </w:tr>
      <w:tr w:rsidR="004264FD" w:rsidRPr="00EB30DF" w:rsidTr="00364A29">
        <w:tc>
          <w:tcPr>
            <w:tcW w:w="709" w:type="dxa"/>
            <w:vAlign w:val="center"/>
          </w:tcPr>
          <w:p w:rsidR="00296E4A" w:rsidRPr="00EB30DF" w:rsidRDefault="00296E4A" w:rsidP="00CB141F">
            <w:pPr>
              <w:pStyle w:val="aff2"/>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5</w:t>
            </w:r>
          </w:p>
        </w:tc>
        <w:tc>
          <w:tcPr>
            <w:tcW w:w="2126" w:type="dxa"/>
            <w:vAlign w:val="center"/>
          </w:tcPr>
          <w:p w:rsidR="00296E4A" w:rsidRPr="00EB30DF" w:rsidRDefault="00296E4A" w:rsidP="00CB141F">
            <w:pPr>
              <w:pStyle w:val="aff2"/>
            </w:pPr>
            <w:r w:rsidRPr="00EB30DF">
              <w:t>企业短期融资</w:t>
            </w:r>
            <w:proofErr w:type="gramStart"/>
            <w:r w:rsidR="00FA786F" w:rsidRPr="00EB30DF">
              <w:t>券</w:t>
            </w:r>
            <w:proofErr w:type="gramEnd"/>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CB141F">
            <w:pPr>
              <w:pStyle w:val="aff2"/>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CB141F">
            <w:pPr>
              <w:pStyle w:val="aff2"/>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1,141,972,000.00</w:t>
            </w:r>
          </w:p>
        </w:tc>
        <w:tc>
          <w:tcPr>
            <w:tcW w:w="2551" w:type="dxa"/>
            <w:vAlign w:val="center"/>
          </w:tcPr>
          <w:p w:rsidR="00686943" w:rsidRPr="00EB30DF" w:rsidRDefault="00686943" w:rsidP="00CB141F">
            <w:pPr>
              <w:pStyle w:val="aff2"/>
              <w:jc w:val="right"/>
            </w:pPr>
            <w:r w:rsidRPr="00EB30DF">
              <w:t>108.73</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6F255C">
        <w:tc>
          <w:tcPr>
            <w:tcW w:w="709" w:type="dxa"/>
            <w:vAlign w:val="center"/>
          </w:tcPr>
          <w:p w:rsidR="006F255C" w:rsidRDefault="002D1613" w:rsidP="00055CAD">
            <w:pPr>
              <w:pStyle w:val="aff2"/>
            </w:pPr>
            <w:r>
              <w:lastRenderedPageBreak/>
              <w:t>1</w:t>
            </w:r>
          </w:p>
        </w:tc>
        <w:tc>
          <w:tcPr>
            <w:tcW w:w="1134" w:type="dxa"/>
            <w:vAlign w:val="center"/>
          </w:tcPr>
          <w:p w:rsidR="006F255C" w:rsidRDefault="002D1613" w:rsidP="00055CAD">
            <w:pPr>
              <w:ind w:firstLine="0"/>
              <w:jc w:val="left"/>
            </w:pPr>
            <w:r>
              <w:t>180212</w:t>
            </w:r>
          </w:p>
        </w:tc>
        <w:tc>
          <w:tcPr>
            <w:tcW w:w="1701" w:type="dxa"/>
            <w:vAlign w:val="center"/>
          </w:tcPr>
          <w:p w:rsidR="006F255C" w:rsidRDefault="002D1613" w:rsidP="00055CAD">
            <w:pPr>
              <w:ind w:firstLine="0"/>
              <w:jc w:val="left"/>
            </w:pPr>
            <w:r>
              <w:t>18</w:t>
            </w:r>
            <w:r>
              <w:t>国开</w:t>
            </w:r>
            <w:r>
              <w:t>12</w:t>
            </w:r>
          </w:p>
        </w:tc>
        <w:tc>
          <w:tcPr>
            <w:tcW w:w="1985" w:type="dxa"/>
            <w:vAlign w:val="center"/>
          </w:tcPr>
          <w:p w:rsidR="006F255C" w:rsidRDefault="002D1613">
            <w:pPr>
              <w:jc w:val="right"/>
            </w:pPr>
            <w:r>
              <w:t>4,500,000</w:t>
            </w:r>
          </w:p>
        </w:tc>
        <w:tc>
          <w:tcPr>
            <w:tcW w:w="1984" w:type="dxa"/>
            <w:vAlign w:val="center"/>
          </w:tcPr>
          <w:p w:rsidR="006F255C" w:rsidRDefault="002D1613">
            <w:pPr>
              <w:jc w:val="right"/>
            </w:pPr>
            <w:r>
              <w:t>455,040,000.00</w:t>
            </w:r>
          </w:p>
        </w:tc>
        <w:tc>
          <w:tcPr>
            <w:tcW w:w="1559" w:type="dxa"/>
            <w:vAlign w:val="center"/>
          </w:tcPr>
          <w:p w:rsidR="006F255C" w:rsidRDefault="002D1613">
            <w:pPr>
              <w:jc w:val="right"/>
            </w:pPr>
            <w:r>
              <w:t>43.33</w:t>
            </w:r>
          </w:p>
        </w:tc>
      </w:tr>
      <w:tr w:rsidR="006F255C">
        <w:tc>
          <w:tcPr>
            <w:tcW w:w="709" w:type="dxa"/>
            <w:vAlign w:val="center"/>
          </w:tcPr>
          <w:p w:rsidR="006F255C" w:rsidRDefault="002D1613" w:rsidP="00055CAD">
            <w:pPr>
              <w:pStyle w:val="aff2"/>
            </w:pPr>
            <w:r>
              <w:t>2</w:t>
            </w:r>
          </w:p>
        </w:tc>
        <w:tc>
          <w:tcPr>
            <w:tcW w:w="1134" w:type="dxa"/>
            <w:vAlign w:val="center"/>
          </w:tcPr>
          <w:p w:rsidR="006F255C" w:rsidRDefault="002D1613" w:rsidP="00055CAD">
            <w:pPr>
              <w:pStyle w:val="aff2"/>
            </w:pPr>
            <w:r>
              <w:t>180208</w:t>
            </w:r>
          </w:p>
        </w:tc>
        <w:tc>
          <w:tcPr>
            <w:tcW w:w="1701" w:type="dxa"/>
            <w:vAlign w:val="center"/>
          </w:tcPr>
          <w:p w:rsidR="006F255C" w:rsidRDefault="002D1613" w:rsidP="00055CAD">
            <w:pPr>
              <w:pStyle w:val="aff2"/>
            </w:pPr>
            <w:r>
              <w:t>18</w:t>
            </w:r>
            <w:r>
              <w:t>国开</w:t>
            </w:r>
            <w:r>
              <w:t>08</w:t>
            </w:r>
          </w:p>
        </w:tc>
        <w:tc>
          <w:tcPr>
            <w:tcW w:w="1985" w:type="dxa"/>
            <w:vAlign w:val="center"/>
          </w:tcPr>
          <w:p w:rsidR="006F255C" w:rsidRDefault="002D1613">
            <w:pPr>
              <w:jc w:val="right"/>
            </w:pPr>
            <w:r>
              <w:t>2,300,000</w:t>
            </w:r>
          </w:p>
        </w:tc>
        <w:tc>
          <w:tcPr>
            <w:tcW w:w="1984" w:type="dxa"/>
            <w:vAlign w:val="center"/>
          </w:tcPr>
          <w:p w:rsidR="006F255C" w:rsidRDefault="002D1613">
            <w:pPr>
              <w:jc w:val="right"/>
            </w:pPr>
            <w:r>
              <w:t>234,048,000.00</w:t>
            </w:r>
          </w:p>
        </w:tc>
        <w:tc>
          <w:tcPr>
            <w:tcW w:w="1559" w:type="dxa"/>
            <w:vAlign w:val="center"/>
          </w:tcPr>
          <w:p w:rsidR="006F255C" w:rsidRDefault="002D1613">
            <w:pPr>
              <w:jc w:val="right"/>
            </w:pPr>
            <w:r>
              <w:t>22.28</w:t>
            </w:r>
          </w:p>
        </w:tc>
      </w:tr>
      <w:tr w:rsidR="006F255C">
        <w:tc>
          <w:tcPr>
            <w:tcW w:w="709" w:type="dxa"/>
            <w:vAlign w:val="center"/>
          </w:tcPr>
          <w:p w:rsidR="006F255C" w:rsidRDefault="002D1613" w:rsidP="00055CAD">
            <w:pPr>
              <w:pStyle w:val="aff2"/>
            </w:pPr>
            <w:r>
              <w:t>3</w:t>
            </w:r>
          </w:p>
        </w:tc>
        <w:tc>
          <w:tcPr>
            <w:tcW w:w="1134" w:type="dxa"/>
            <w:vAlign w:val="center"/>
          </w:tcPr>
          <w:p w:rsidR="006F255C" w:rsidRDefault="002D1613" w:rsidP="00055CAD">
            <w:pPr>
              <w:pStyle w:val="aff2"/>
            </w:pPr>
            <w:r>
              <w:t>180313</w:t>
            </w:r>
          </w:p>
        </w:tc>
        <w:tc>
          <w:tcPr>
            <w:tcW w:w="1701" w:type="dxa"/>
            <w:vAlign w:val="center"/>
          </w:tcPr>
          <w:p w:rsidR="006F255C" w:rsidRDefault="002D1613" w:rsidP="00055CAD">
            <w:pPr>
              <w:pStyle w:val="aff2"/>
            </w:pPr>
            <w:r>
              <w:t>18</w:t>
            </w:r>
            <w:r>
              <w:t>进出</w:t>
            </w:r>
            <w:r>
              <w:t>13</w:t>
            </w:r>
          </w:p>
        </w:tc>
        <w:tc>
          <w:tcPr>
            <w:tcW w:w="1985" w:type="dxa"/>
            <w:vAlign w:val="center"/>
          </w:tcPr>
          <w:p w:rsidR="006F255C" w:rsidRDefault="002D1613">
            <w:pPr>
              <w:jc w:val="right"/>
            </w:pPr>
            <w:r>
              <w:t>1,400,000</w:t>
            </w:r>
          </w:p>
        </w:tc>
        <w:tc>
          <w:tcPr>
            <w:tcW w:w="1984" w:type="dxa"/>
            <w:vAlign w:val="center"/>
          </w:tcPr>
          <w:p w:rsidR="006F255C" w:rsidRDefault="002D1613">
            <w:pPr>
              <w:jc w:val="right"/>
            </w:pPr>
            <w:r>
              <w:t>141,596,000.00</w:t>
            </w:r>
          </w:p>
        </w:tc>
        <w:tc>
          <w:tcPr>
            <w:tcW w:w="1559" w:type="dxa"/>
            <w:vAlign w:val="center"/>
          </w:tcPr>
          <w:p w:rsidR="006F255C" w:rsidRDefault="002D1613">
            <w:pPr>
              <w:jc w:val="right"/>
            </w:pPr>
            <w:r>
              <w:t>13.48</w:t>
            </w:r>
          </w:p>
        </w:tc>
      </w:tr>
      <w:tr w:rsidR="006F255C">
        <w:tc>
          <w:tcPr>
            <w:tcW w:w="709" w:type="dxa"/>
            <w:vAlign w:val="center"/>
          </w:tcPr>
          <w:p w:rsidR="006F255C" w:rsidRDefault="002D1613" w:rsidP="00055CAD">
            <w:pPr>
              <w:pStyle w:val="aff2"/>
            </w:pPr>
            <w:r>
              <w:t>4</w:t>
            </w:r>
          </w:p>
        </w:tc>
        <w:tc>
          <w:tcPr>
            <w:tcW w:w="1134" w:type="dxa"/>
            <w:vAlign w:val="center"/>
          </w:tcPr>
          <w:p w:rsidR="006F255C" w:rsidRDefault="002D1613" w:rsidP="00055CAD">
            <w:pPr>
              <w:pStyle w:val="aff2"/>
            </w:pPr>
            <w:r>
              <w:t>190210</w:t>
            </w:r>
          </w:p>
        </w:tc>
        <w:tc>
          <w:tcPr>
            <w:tcW w:w="1701" w:type="dxa"/>
            <w:vAlign w:val="center"/>
          </w:tcPr>
          <w:p w:rsidR="006F255C" w:rsidRDefault="002D1613" w:rsidP="00055CAD">
            <w:pPr>
              <w:pStyle w:val="aff2"/>
            </w:pPr>
            <w:r>
              <w:t>19</w:t>
            </w:r>
            <w:r>
              <w:t>国开</w:t>
            </w:r>
            <w:r>
              <w:t>10</w:t>
            </w:r>
          </w:p>
        </w:tc>
        <w:tc>
          <w:tcPr>
            <w:tcW w:w="1985" w:type="dxa"/>
            <w:vAlign w:val="center"/>
          </w:tcPr>
          <w:p w:rsidR="006F255C" w:rsidRDefault="002D1613">
            <w:pPr>
              <w:jc w:val="right"/>
            </w:pPr>
            <w:r>
              <w:t>1,400,000</w:t>
            </w:r>
          </w:p>
        </w:tc>
        <w:tc>
          <w:tcPr>
            <w:tcW w:w="1984" w:type="dxa"/>
            <w:vAlign w:val="center"/>
          </w:tcPr>
          <w:p w:rsidR="006F255C" w:rsidRDefault="002D1613">
            <w:pPr>
              <w:jc w:val="right"/>
            </w:pPr>
            <w:r>
              <w:t>140,448,000.00</w:t>
            </w:r>
          </w:p>
        </w:tc>
        <w:tc>
          <w:tcPr>
            <w:tcW w:w="1559" w:type="dxa"/>
            <w:vAlign w:val="center"/>
          </w:tcPr>
          <w:p w:rsidR="006F255C" w:rsidRDefault="002D1613">
            <w:pPr>
              <w:jc w:val="right"/>
            </w:pPr>
            <w:r>
              <w:t>13.37</w:t>
            </w:r>
          </w:p>
        </w:tc>
      </w:tr>
      <w:tr w:rsidR="006F255C">
        <w:tc>
          <w:tcPr>
            <w:tcW w:w="709" w:type="dxa"/>
            <w:vAlign w:val="center"/>
          </w:tcPr>
          <w:p w:rsidR="006F255C" w:rsidRDefault="002D1613" w:rsidP="00055CAD">
            <w:pPr>
              <w:pStyle w:val="aff2"/>
            </w:pPr>
            <w:r>
              <w:t>5</w:t>
            </w:r>
          </w:p>
        </w:tc>
        <w:tc>
          <w:tcPr>
            <w:tcW w:w="1134" w:type="dxa"/>
            <w:vAlign w:val="center"/>
          </w:tcPr>
          <w:p w:rsidR="006F255C" w:rsidRDefault="002D1613" w:rsidP="00055CAD">
            <w:pPr>
              <w:pStyle w:val="aff2"/>
            </w:pPr>
            <w:r>
              <w:t>170307</w:t>
            </w:r>
          </w:p>
        </w:tc>
        <w:tc>
          <w:tcPr>
            <w:tcW w:w="1701" w:type="dxa"/>
            <w:vAlign w:val="center"/>
          </w:tcPr>
          <w:p w:rsidR="006F255C" w:rsidRDefault="002D1613" w:rsidP="00055CAD">
            <w:pPr>
              <w:pStyle w:val="aff2"/>
            </w:pPr>
            <w:r>
              <w:t>17</w:t>
            </w:r>
            <w:r>
              <w:t>进出</w:t>
            </w:r>
            <w:r>
              <w:t>07</w:t>
            </w:r>
          </w:p>
        </w:tc>
        <w:tc>
          <w:tcPr>
            <w:tcW w:w="1985" w:type="dxa"/>
            <w:vAlign w:val="center"/>
          </w:tcPr>
          <w:p w:rsidR="006F255C" w:rsidRDefault="002D1613">
            <w:pPr>
              <w:jc w:val="right"/>
            </w:pPr>
            <w:r>
              <w:t>700,000</w:t>
            </w:r>
          </w:p>
        </w:tc>
        <w:tc>
          <w:tcPr>
            <w:tcW w:w="1984" w:type="dxa"/>
            <w:vAlign w:val="center"/>
          </w:tcPr>
          <w:p w:rsidR="006F255C" w:rsidRDefault="002D1613">
            <w:pPr>
              <w:jc w:val="right"/>
            </w:pPr>
            <w:r>
              <w:t>70,980,000.00</w:t>
            </w:r>
          </w:p>
        </w:tc>
        <w:tc>
          <w:tcPr>
            <w:tcW w:w="1559" w:type="dxa"/>
            <w:vAlign w:val="center"/>
          </w:tcPr>
          <w:p w:rsidR="006F255C" w:rsidRDefault="002D1613">
            <w:pPr>
              <w:jc w:val="right"/>
            </w:pPr>
            <w:r>
              <w:t>6.76</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000814AC">
        <w:rPr>
          <w:rFonts w:hint="eastAsia"/>
        </w:rPr>
        <w:t xml:space="preserve"> </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405.37</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21,625,203.13</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21,625,608.50</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本基金本报告期末未持有可转换债券。</w:t>
      </w:r>
    </w:p>
    <w:p w:rsidR="001D5CD0" w:rsidRPr="007A0313" w:rsidRDefault="001D5CD0" w:rsidP="002263D2">
      <w:pPr>
        <w:pStyle w:val="41"/>
      </w:pPr>
      <w:r w:rsidRPr="007A0313">
        <w:lastRenderedPageBreak/>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p w:rsidR="001D5CD0" w:rsidRDefault="001D5CD0" w:rsidP="000814AC">
      <w:pPr>
        <w:pStyle w:val="new"/>
      </w:pPr>
      <w:r w:rsidRPr="000471C2">
        <w:t>本基金本报告</w:t>
      </w:r>
      <w:proofErr w:type="gramStart"/>
      <w:r w:rsidRPr="000471C2">
        <w:t>期末前</w:t>
      </w:r>
      <w:proofErr w:type="gramEnd"/>
      <w:r w:rsidRPr="000471C2">
        <w:t>十名股票中不存在流通受限情况。</w:t>
      </w:r>
    </w:p>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835"/>
        <w:gridCol w:w="2977"/>
        <w:gridCol w:w="3260"/>
      </w:tblGrid>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博时安祺一年</w:t>
            </w:r>
            <w:proofErr w:type="gramStart"/>
            <w:r w:rsidRPr="00C04AE0">
              <w:t>定开债</w:t>
            </w:r>
            <w:proofErr w:type="gramEnd"/>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博时安祺一年</w:t>
            </w:r>
            <w:proofErr w:type="gramStart"/>
            <w:r w:rsidRPr="00C04AE0">
              <w:t>定开债</w:t>
            </w:r>
            <w:proofErr w:type="gramEnd"/>
            <w:r w:rsidRPr="00C04AE0">
              <w:t>C</w:t>
            </w:r>
          </w:p>
        </w:tc>
      </w:tr>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1,005,338,510.54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7,192,297.01</w:t>
            </w:r>
          </w:p>
        </w:tc>
      </w:tr>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总申购份额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055CAD">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1,005,338,510.54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7,192,297.01</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782" w:type="dxa"/>
        <w:tblInd w:w="-176" w:type="dxa"/>
        <w:tblLayout w:type="fixed"/>
        <w:tblLook w:val="04A0" w:firstRow="1" w:lastRow="0" w:firstColumn="1" w:lastColumn="0" w:noHBand="0" w:noVBand="1"/>
      </w:tblPr>
      <w:tblGrid>
        <w:gridCol w:w="851"/>
        <w:gridCol w:w="709"/>
        <w:gridCol w:w="1701"/>
        <w:gridCol w:w="1843"/>
        <w:gridCol w:w="709"/>
        <w:gridCol w:w="708"/>
        <w:gridCol w:w="1985"/>
        <w:gridCol w:w="1276"/>
      </w:tblGrid>
      <w:tr w:rsidR="00252645" w:rsidTr="00055CAD">
        <w:tc>
          <w:tcPr>
            <w:tcW w:w="851" w:type="dxa"/>
            <w:vMerge w:val="restart"/>
            <w:vAlign w:val="center"/>
          </w:tcPr>
          <w:p w:rsidR="00252645" w:rsidRPr="00003CFA" w:rsidRDefault="00252645" w:rsidP="00086E58">
            <w:pPr>
              <w:pStyle w:val="aff2"/>
              <w:jc w:val="center"/>
            </w:pPr>
            <w:r w:rsidRPr="00003CFA">
              <w:rPr>
                <w:rFonts w:hint="eastAsia"/>
              </w:rPr>
              <w:t>投资者类别</w:t>
            </w:r>
            <w:r w:rsidRPr="00003CFA">
              <w:t xml:space="preserve">  </w:t>
            </w:r>
          </w:p>
        </w:tc>
        <w:tc>
          <w:tcPr>
            <w:tcW w:w="5670"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3261"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055CAD">
        <w:tc>
          <w:tcPr>
            <w:tcW w:w="851" w:type="dxa"/>
            <w:vMerge/>
            <w:vAlign w:val="center"/>
          </w:tcPr>
          <w:p w:rsidR="00252645" w:rsidRDefault="00252645" w:rsidP="00086E58">
            <w:pPr>
              <w:autoSpaceDE w:val="0"/>
              <w:autoSpaceDN w:val="0"/>
              <w:adjustRightInd w:val="0"/>
              <w:jc w:val="center"/>
              <w:rPr>
                <w:b/>
                <w:bCs/>
                <w:color w:val="000000" w:themeColor="text1"/>
              </w:rPr>
            </w:pPr>
          </w:p>
        </w:tc>
        <w:tc>
          <w:tcPr>
            <w:tcW w:w="709" w:type="dxa"/>
            <w:vAlign w:val="center"/>
          </w:tcPr>
          <w:p w:rsidR="00252645" w:rsidRPr="00003CFA" w:rsidRDefault="00252645" w:rsidP="00086E58">
            <w:pPr>
              <w:pStyle w:val="aff2"/>
              <w:jc w:val="center"/>
            </w:pPr>
            <w:r w:rsidRPr="00003CFA">
              <w:rPr>
                <w:rFonts w:hint="eastAsia"/>
              </w:rPr>
              <w:t>序号</w:t>
            </w:r>
          </w:p>
        </w:tc>
        <w:tc>
          <w:tcPr>
            <w:tcW w:w="1701"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843" w:type="dxa"/>
            <w:vAlign w:val="center"/>
          </w:tcPr>
          <w:p w:rsidR="00252645" w:rsidRPr="00003CFA" w:rsidRDefault="00252645" w:rsidP="00086E58">
            <w:pPr>
              <w:pStyle w:val="aff2"/>
              <w:jc w:val="center"/>
            </w:pPr>
            <w:r w:rsidRPr="00003CFA">
              <w:rPr>
                <w:rFonts w:hint="eastAsia"/>
              </w:rPr>
              <w:t>期初份额</w:t>
            </w:r>
          </w:p>
        </w:tc>
        <w:tc>
          <w:tcPr>
            <w:tcW w:w="709" w:type="dxa"/>
            <w:vAlign w:val="center"/>
          </w:tcPr>
          <w:p w:rsidR="00252645" w:rsidRPr="00003CFA" w:rsidRDefault="00252645" w:rsidP="00086E58">
            <w:pPr>
              <w:pStyle w:val="aff2"/>
              <w:jc w:val="center"/>
            </w:pPr>
            <w:r w:rsidRPr="00003CFA">
              <w:rPr>
                <w:rFonts w:hint="eastAsia"/>
              </w:rPr>
              <w:t>申购份额</w:t>
            </w:r>
          </w:p>
        </w:tc>
        <w:tc>
          <w:tcPr>
            <w:tcW w:w="708" w:type="dxa"/>
            <w:vAlign w:val="center"/>
          </w:tcPr>
          <w:p w:rsidR="00252645" w:rsidRPr="00003CFA" w:rsidRDefault="00252645" w:rsidP="00086E58">
            <w:pPr>
              <w:pStyle w:val="aff2"/>
              <w:jc w:val="center"/>
            </w:pPr>
            <w:r w:rsidRPr="00003CFA">
              <w:rPr>
                <w:rFonts w:hint="eastAsia"/>
              </w:rPr>
              <w:t>赎回份额</w:t>
            </w:r>
          </w:p>
        </w:tc>
        <w:tc>
          <w:tcPr>
            <w:tcW w:w="1985" w:type="dxa"/>
            <w:vAlign w:val="center"/>
          </w:tcPr>
          <w:p w:rsidR="00252645" w:rsidRPr="00003CFA" w:rsidRDefault="00252645" w:rsidP="00086E58">
            <w:pPr>
              <w:pStyle w:val="aff2"/>
              <w:jc w:val="center"/>
            </w:pPr>
            <w:r w:rsidRPr="00003CFA">
              <w:rPr>
                <w:rFonts w:hint="eastAsia"/>
              </w:rPr>
              <w:t>持有份额</w:t>
            </w:r>
          </w:p>
        </w:tc>
        <w:tc>
          <w:tcPr>
            <w:tcW w:w="1276" w:type="dxa"/>
            <w:vAlign w:val="center"/>
          </w:tcPr>
          <w:p w:rsidR="00252645" w:rsidRPr="00003CFA" w:rsidRDefault="00252645" w:rsidP="00086E58">
            <w:pPr>
              <w:pStyle w:val="aff2"/>
              <w:jc w:val="center"/>
            </w:pPr>
            <w:r w:rsidRPr="00003CFA">
              <w:rPr>
                <w:rFonts w:hint="eastAsia"/>
              </w:rPr>
              <w:t>份额占比</w:t>
            </w:r>
          </w:p>
        </w:tc>
      </w:tr>
      <w:tr w:rsidR="006F255C" w:rsidTr="00055CAD">
        <w:tc>
          <w:tcPr>
            <w:tcW w:w="851" w:type="dxa"/>
            <w:vMerge w:val="restart"/>
          </w:tcPr>
          <w:p w:rsidR="006F255C" w:rsidRDefault="006F255C"/>
          <w:p w:rsidR="006F255C" w:rsidRDefault="002D1613" w:rsidP="00055CAD">
            <w:pPr>
              <w:ind w:firstLine="0"/>
            </w:pPr>
            <w:r>
              <w:rPr>
                <w:rFonts w:hint="eastAsia"/>
              </w:rPr>
              <w:t>机构</w:t>
            </w:r>
          </w:p>
        </w:tc>
        <w:tc>
          <w:tcPr>
            <w:tcW w:w="709" w:type="dxa"/>
            <w:vAlign w:val="center"/>
          </w:tcPr>
          <w:p w:rsidR="006F255C" w:rsidRDefault="002D1613" w:rsidP="00055CAD">
            <w:pPr>
              <w:ind w:firstLineChars="100" w:firstLine="210"/>
              <w:jc w:val="left"/>
            </w:pPr>
            <w:r>
              <w:t>1</w:t>
            </w:r>
          </w:p>
        </w:tc>
        <w:tc>
          <w:tcPr>
            <w:tcW w:w="1701" w:type="dxa"/>
            <w:vAlign w:val="center"/>
          </w:tcPr>
          <w:p w:rsidR="006F255C" w:rsidRDefault="002D1613" w:rsidP="00055CAD">
            <w:pPr>
              <w:ind w:firstLine="0"/>
              <w:jc w:val="left"/>
            </w:pPr>
            <w:r>
              <w:t>2019-04-01~2019-06-30</w:t>
            </w:r>
          </w:p>
        </w:tc>
        <w:tc>
          <w:tcPr>
            <w:tcW w:w="1843" w:type="dxa"/>
            <w:vAlign w:val="bottom"/>
          </w:tcPr>
          <w:p w:rsidR="006F255C" w:rsidRDefault="002D1613" w:rsidP="00055CAD">
            <w:pPr>
              <w:ind w:firstLine="0"/>
              <w:jc w:val="right"/>
            </w:pPr>
            <w:r>
              <w:t>294,116,666.67</w:t>
            </w:r>
          </w:p>
        </w:tc>
        <w:tc>
          <w:tcPr>
            <w:tcW w:w="709" w:type="dxa"/>
            <w:vAlign w:val="bottom"/>
          </w:tcPr>
          <w:p w:rsidR="006F255C" w:rsidRDefault="002D1613" w:rsidP="00055CAD">
            <w:pPr>
              <w:jc w:val="right"/>
            </w:pPr>
            <w:r>
              <w:t>-</w:t>
            </w:r>
          </w:p>
        </w:tc>
        <w:tc>
          <w:tcPr>
            <w:tcW w:w="708" w:type="dxa"/>
            <w:vAlign w:val="bottom"/>
          </w:tcPr>
          <w:p w:rsidR="006F255C" w:rsidRDefault="002D1613" w:rsidP="00055CAD">
            <w:pPr>
              <w:jc w:val="right"/>
            </w:pPr>
            <w:r>
              <w:t>-</w:t>
            </w:r>
          </w:p>
        </w:tc>
        <w:tc>
          <w:tcPr>
            <w:tcW w:w="1985" w:type="dxa"/>
            <w:vAlign w:val="bottom"/>
          </w:tcPr>
          <w:p w:rsidR="006F255C" w:rsidRDefault="002D1613" w:rsidP="00055CAD">
            <w:pPr>
              <w:jc w:val="right"/>
            </w:pPr>
            <w:r>
              <w:t>294,116,666.67</w:t>
            </w:r>
          </w:p>
        </w:tc>
        <w:tc>
          <w:tcPr>
            <w:tcW w:w="1276" w:type="dxa"/>
            <w:vAlign w:val="bottom"/>
          </w:tcPr>
          <w:p w:rsidR="006F255C" w:rsidRDefault="002D1613" w:rsidP="00055CAD">
            <w:pPr>
              <w:jc w:val="right"/>
            </w:pPr>
            <w:r>
              <w:t>29.05%</w:t>
            </w:r>
          </w:p>
        </w:tc>
      </w:tr>
      <w:tr w:rsidR="006F255C" w:rsidTr="00055CAD">
        <w:tc>
          <w:tcPr>
            <w:tcW w:w="851" w:type="dxa"/>
            <w:vMerge/>
          </w:tcPr>
          <w:p w:rsidR="006F255C" w:rsidRDefault="006F255C"/>
        </w:tc>
        <w:tc>
          <w:tcPr>
            <w:tcW w:w="709" w:type="dxa"/>
            <w:vAlign w:val="center"/>
          </w:tcPr>
          <w:p w:rsidR="006F255C" w:rsidRDefault="002D1613" w:rsidP="00055CAD">
            <w:pPr>
              <w:ind w:firstLineChars="100" w:firstLine="210"/>
              <w:jc w:val="left"/>
            </w:pPr>
            <w:r>
              <w:t>2</w:t>
            </w:r>
          </w:p>
        </w:tc>
        <w:tc>
          <w:tcPr>
            <w:tcW w:w="1701" w:type="dxa"/>
            <w:vAlign w:val="center"/>
          </w:tcPr>
          <w:p w:rsidR="006F255C" w:rsidRDefault="002D1613" w:rsidP="00055CAD">
            <w:pPr>
              <w:ind w:firstLine="0"/>
              <w:jc w:val="left"/>
            </w:pPr>
            <w:r>
              <w:t>2019-04-01~2019-06-30</w:t>
            </w:r>
          </w:p>
        </w:tc>
        <w:tc>
          <w:tcPr>
            <w:tcW w:w="1843" w:type="dxa"/>
            <w:vAlign w:val="bottom"/>
          </w:tcPr>
          <w:p w:rsidR="006F255C" w:rsidRDefault="002D1613" w:rsidP="00055CAD">
            <w:pPr>
              <w:ind w:firstLine="0"/>
              <w:jc w:val="right"/>
            </w:pPr>
            <w:r>
              <w:t>294,116,666.67</w:t>
            </w:r>
          </w:p>
        </w:tc>
        <w:tc>
          <w:tcPr>
            <w:tcW w:w="709" w:type="dxa"/>
            <w:vAlign w:val="bottom"/>
          </w:tcPr>
          <w:p w:rsidR="006F255C" w:rsidRDefault="002D1613" w:rsidP="00055CAD">
            <w:pPr>
              <w:jc w:val="right"/>
            </w:pPr>
            <w:r>
              <w:t>-</w:t>
            </w:r>
          </w:p>
        </w:tc>
        <w:tc>
          <w:tcPr>
            <w:tcW w:w="708" w:type="dxa"/>
            <w:vAlign w:val="bottom"/>
          </w:tcPr>
          <w:p w:rsidR="006F255C" w:rsidRDefault="002D1613" w:rsidP="00055CAD">
            <w:pPr>
              <w:jc w:val="right"/>
            </w:pPr>
            <w:r>
              <w:t>-</w:t>
            </w:r>
          </w:p>
        </w:tc>
        <w:tc>
          <w:tcPr>
            <w:tcW w:w="1985" w:type="dxa"/>
            <w:vAlign w:val="bottom"/>
          </w:tcPr>
          <w:p w:rsidR="006F255C" w:rsidRDefault="002D1613" w:rsidP="00055CAD">
            <w:pPr>
              <w:jc w:val="right"/>
            </w:pPr>
            <w:r>
              <w:t>294,116,666.67</w:t>
            </w:r>
          </w:p>
        </w:tc>
        <w:tc>
          <w:tcPr>
            <w:tcW w:w="1276" w:type="dxa"/>
            <w:vAlign w:val="bottom"/>
          </w:tcPr>
          <w:p w:rsidR="006F255C" w:rsidRDefault="002D1613" w:rsidP="00055CAD">
            <w:pPr>
              <w:jc w:val="right"/>
            </w:pPr>
            <w:r>
              <w:t>29.05%</w:t>
            </w:r>
          </w:p>
        </w:tc>
      </w:tr>
      <w:tr w:rsidR="006F255C" w:rsidTr="00055CAD">
        <w:tc>
          <w:tcPr>
            <w:tcW w:w="851" w:type="dxa"/>
            <w:vMerge/>
          </w:tcPr>
          <w:p w:rsidR="006F255C" w:rsidRDefault="006F255C"/>
        </w:tc>
        <w:tc>
          <w:tcPr>
            <w:tcW w:w="709" w:type="dxa"/>
            <w:vAlign w:val="center"/>
          </w:tcPr>
          <w:p w:rsidR="006F255C" w:rsidRDefault="002D1613" w:rsidP="00055CAD">
            <w:pPr>
              <w:ind w:firstLineChars="100" w:firstLine="210"/>
              <w:jc w:val="left"/>
            </w:pPr>
            <w:r>
              <w:t>3</w:t>
            </w:r>
          </w:p>
        </w:tc>
        <w:tc>
          <w:tcPr>
            <w:tcW w:w="1701" w:type="dxa"/>
            <w:vAlign w:val="center"/>
          </w:tcPr>
          <w:p w:rsidR="006F255C" w:rsidRDefault="002D1613" w:rsidP="00055CAD">
            <w:pPr>
              <w:ind w:firstLine="0"/>
              <w:jc w:val="left"/>
            </w:pPr>
            <w:r>
              <w:t>2019-04-01~2019-06-30</w:t>
            </w:r>
          </w:p>
        </w:tc>
        <w:tc>
          <w:tcPr>
            <w:tcW w:w="1843" w:type="dxa"/>
            <w:vAlign w:val="bottom"/>
          </w:tcPr>
          <w:p w:rsidR="006F255C" w:rsidRDefault="002D1613" w:rsidP="00055CAD">
            <w:pPr>
              <w:ind w:firstLine="0"/>
              <w:jc w:val="right"/>
            </w:pPr>
            <w:r>
              <w:t>392,155,882.35</w:t>
            </w:r>
          </w:p>
        </w:tc>
        <w:tc>
          <w:tcPr>
            <w:tcW w:w="709" w:type="dxa"/>
            <w:vAlign w:val="bottom"/>
          </w:tcPr>
          <w:p w:rsidR="006F255C" w:rsidRDefault="002D1613" w:rsidP="00055CAD">
            <w:pPr>
              <w:jc w:val="right"/>
            </w:pPr>
            <w:r>
              <w:t>-</w:t>
            </w:r>
          </w:p>
        </w:tc>
        <w:tc>
          <w:tcPr>
            <w:tcW w:w="708" w:type="dxa"/>
            <w:vAlign w:val="bottom"/>
          </w:tcPr>
          <w:p w:rsidR="006F255C" w:rsidRDefault="002D1613" w:rsidP="00055CAD">
            <w:pPr>
              <w:jc w:val="right"/>
            </w:pPr>
            <w:r>
              <w:t>-</w:t>
            </w:r>
          </w:p>
        </w:tc>
        <w:tc>
          <w:tcPr>
            <w:tcW w:w="1985" w:type="dxa"/>
            <w:vAlign w:val="bottom"/>
          </w:tcPr>
          <w:p w:rsidR="006F255C" w:rsidRDefault="002D1613" w:rsidP="00055CAD">
            <w:pPr>
              <w:jc w:val="right"/>
            </w:pPr>
            <w:r>
              <w:t>392,155,882.35</w:t>
            </w:r>
          </w:p>
        </w:tc>
        <w:tc>
          <w:tcPr>
            <w:tcW w:w="1276" w:type="dxa"/>
            <w:vAlign w:val="bottom"/>
          </w:tcPr>
          <w:p w:rsidR="006F255C" w:rsidRDefault="002D1613" w:rsidP="00055CAD">
            <w:pPr>
              <w:jc w:val="right"/>
            </w:pPr>
            <w:r>
              <w:t>38.73%</w:t>
            </w:r>
          </w:p>
        </w:tc>
      </w:tr>
      <w:tr w:rsidR="00252645" w:rsidRPr="0077692E" w:rsidTr="00055CAD">
        <w:tc>
          <w:tcPr>
            <w:tcW w:w="9782" w:type="dxa"/>
            <w:gridSpan w:val="8"/>
            <w:vAlign w:val="center"/>
          </w:tcPr>
          <w:p w:rsidR="00252645" w:rsidRPr="005D07EA" w:rsidRDefault="00252645" w:rsidP="00086E58">
            <w:pPr>
              <w:pStyle w:val="aff2"/>
              <w:jc w:val="center"/>
            </w:pPr>
            <w:r w:rsidRPr="005D07EA">
              <w:t>产品特有风险</w:t>
            </w:r>
          </w:p>
        </w:tc>
      </w:tr>
      <w:tr w:rsidR="00252645" w:rsidRPr="00EF20F9" w:rsidTr="00055CAD">
        <w:tc>
          <w:tcPr>
            <w:tcW w:w="9782" w:type="dxa"/>
            <w:gridSpan w:val="8"/>
            <w:vAlign w:val="center"/>
          </w:tcPr>
          <w:p w:rsidR="006F255C" w:rsidRDefault="002D1613" w:rsidP="00055CAD">
            <w:pPr>
              <w:pStyle w:val="aff2"/>
              <w:ind w:firstLineChars="200" w:firstLine="420"/>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w:t>
            </w:r>
            <w:r>
              <w:rPr>
                <w:rFonts w:hint="eastAsia"/>
              </w:rPr>
              <w:lastRenderedPageBreak/>
              <w:t>能承担短期内基金资产变现冲击成本对基金份额净值产生的不利影响。</w:t>
            </w:r>
          </w:p>
          <w:p w:rsidR="006F255C" w:rsidRDefault="002D1613" w:rsidP="00055CAD">
            <w:pPr>
              <w:pStyle w:val="aff2"/>
              <w:ind w:firstLineChars="200" w:firstLine="420"/>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6F255C" w:rsidRDefault="002D1613" w:rsidP="00055CAD">
            <w:pPr>
              <w:pStyle w:val="aff2"/>
              <w:ind w:firstLineChars="200" w:firstLine="420"/>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252645" w:rsidRPr="005D07EA" w:rsidRDefault="00252645" w:rsidP="00055CAD">
            <w:pPr>
              <w:pStyle w:val="aff2"/>
              <w:ind w:firstLineChars="200" w:firstLine="420"/>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252645" w:rsidRPr="00003CFA" w:rsidRDefault="00252645" w:rsidP="00252645">
      <w:pPr>
        <w:pStyle w:val="xx"/>
        <w:ind w:firstLine="422"/>
      </w:pPr>
      <w:r w:rsidRPr="00003CFA">
        <w:rPr>
          <w:rFonts w:hint="eastAsia"/>
        </w:rPr>
        <w:lastRenderedPageBreak/>
        <w:t xml:space="preserve">8.2 </w:t>
      </w:r>
      <w:r w:rsidRPr="00003CFA">
        <w:rPr>
          <w:rFonts w:hint="eastAsia"/>
        </w:rPr>
        <w:t>影响投资者决策的其他重要信息</w:t>
      </w:r>
    </w:p>
    <w:p w:rsidR="006F255C" w:rsidRDefault="002D1613">
      <w:pPr>
        <w:pStyle w:val="new"/>
      </w:pPr>
      <w: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t>募资产</w:t>
      </w:r>
      <w:proofErr w:type="gramEnd"/>
      <w:r>
        <w:t>管理总规模逾2699亿元人民币，累计分红逾980亿元人民币，是目前我国资产管理规模最大的基金公司之一。</w:t>
      </w:r>
    </w:p>
    <w:p w:rsidR="006F255C" w:rsidRDefault="002D1613">
      <w:pPr>
        <w:pStyle w:val="new"/>
      </w:pPr>
      <w:r>
        <w:t>1、 基金业绩</w:t>
      </w:r>
    </w:p>
    <w:p w:rsidR="006F255C" w:rsidRDefault="002D1613">
      <w:pPr>
        <w:pStyle w:val="new"/>
      </w:pPr>
      <w:r>
        <w:t>根据银河证券基金研究中心统计，截至2019年2季末：</w:t>
      </w:r>
    </w:p>
    <w:p w:rsidR="006F255C" w:rsidRDefault="002D1613">
      <w:pPr>
        <w:pStyle w:val="new"/>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t>臻</w:t>
      </w:r>
      <w:proofErr w:type="gramEnd"/>
      <w:r>
        <w:t>定期开放混合、博时医疗保健行业混合今年来净值增长率分别在145只、61只、14只同类产品中排名第1；博时量化平衡混合、</w:t>
      </w:r>
      <w:proofErr w:type="gramStart"/>
      <w:r>
        <w:t>博时弘泰</w:t>
      </w:r>
      <w:proofErr w:type="gramEnd"/>
      <w:r>
        <w:t>定期开放混合、博时上证50ETF联接(A类)、博时上证50ETF联接(C类)、</w:t>
      </w:r>
      <w:proofErr w:type="gramStart"/>
      <w:r>
        <w:t>博时荣享</w:t>
      </w:r>
      <w:proofErr w:type="gramEnd"/>
      <w: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t>博时荣享</w:t>
      </w:r>
      <w:proofErr w:type="gramEnd"/>
      <w:r>
        <w:t>回报灵活配置定期开放混合(A类)、博</w:t>
      </w:r>
      <w:proofErr w:type="gramStart"/>
      <w:r>
        <w:t>时创新</w:t>
      </w:r>
      <w:proofErr w:type="gramEnd"/>
      <w:r>
        <w:t>驱动灵活配置混合(C类)、博时鑫泽灵活配置混合(A类)、博</w:t>
      </w:r>
      <w:proofErr w:type="gramStart"/>
      <w:r>
        <w:t>时裕益</w:t>
      </w:r>
      <w:proofErr w:type="gramEnd"/>
      <w:r>
        <w:t>灵活配置混合、博时沪港深优质企业灵活配置混合(A类)、博时沪港深优质企业灵活配置混合(C类) 等基金今年来净值增长率排名在银河同类前1/4。</w:t>
      </w:r>
    </w:p>
    <w:p w:rsidR="006F255C" w:rsidRDefault="002D1613">
      <w:pPr>
        <w:pStyle w:val="new"/>
      </w:pPr>
      <w:r>
        <w:t>博</w:t>
      </w:r>
      <w:proofErr w:type="gramStart"/>
      <w:r>
        <w:t>时固定</w:t>
      </w:r>
      <w:proofErr w:type="gramEnd"/>
      <w:r>
        <w:t>收益类基金业绩表现稳健，58只产品（各类份额分开计算，不含QDII，下同）今年来净值增长率银河同类排名前1/2，29只银河同类排名在前1/4，16只银河同类排名在前1/10，10只</w:t>
      </w:r>
      <w:r>
        <w:lastRenderedPageBreak/>
        <w:t>银河同类排名在前10。债券型基金中，博时转</w:t>
      </w:r>
      <w:proofErr w:type="gramStart"/>
      <w:r>
        <w:t>债增强</w:t>
      </w:r>
      <w:proofErr w:type="gramEnd"/>
      <w:r>
        <w:t>债券(A类)、博时转</w:t>
      </w:r>
      <w:proofErr w:type="gramStart"/>
      <w:r>
        <w:t>债增强</w:t>
      </w:r>
      <w:proofErr w:type="gramEnd"/>
      <w:r>
        <w:t>债券(C类)今年来净值增长率分别在28只、15只同类产品中排名第1，且分别在全市场参与业绩排名的1928只债券基金中排名第3、第4；博</w:t>
      </w:r>
      <w:proofErr w:type="gramStart"/>
      <w:r>
        <w:t>时安盈债券</w:t>
      </w:r>
      <w:proofErr w:type="gramEnd"/>
      <w:r>
        <w:t>(A类)、博</w:t>
      </w:r>
      <w:proofErr w:type="gramStart"/>
      <w:r>
        <w:t>时安盈债券</w:t>
      </w:r>
      <w:proofErr w:type="gramEnd"/>
      <w:r>
        <w:t>(C类) 今年来净值增长率分别在同类产品中排第2、第3；博</w:t>
      </w:r>
      <w:proofErr w:type="gramStart"/>
      <w:r>
        <w:t>时安弘一年</w:t>
      </w:r>
      <w:proofErr w:type="gramEnd"/>
      <w: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t>时裕泰纯债</w:t>
      </w:r>
      <w:proofErr w:type="gramEnd"/>
      <w:r>
        <w:t>债券、博</w:t>
      </w:r>
      <w:proofErr w:type="gramStart"/>
      <w:r>
        <w:t>时裕顺纯债</w:t>
      </w:r>
      <w:proofErr w:type="gramEnd"/>
      <w:r>
        <w:t>债券、</w:t>
      </w:r>
      <w:proofErr w:type="gramStart"/>
      <w:r>
        <w:t>博时富瑞纯债债券</w:t>
      </w:r>
      <w:proofErr w:type="gramEnd"/>
      <w:r>
        <w:t>、博</w:t>
      </w:r>
      <w:proofErr w:type="gramStart"/>
      <w:r>
        <w:t>时富祥纯债债券</w:t>
      </w:r>
      <w:proofErr w:type="gramEnd"/>
      <w:r>
        <w:t>、博</w:t>
      </w:r>
      <w:proofErr w:type="gramStart"/>
      <w:r>
        <w:t>时裕腾纯债</w:t>
      </w:r>
      <w:proofErr w:type="gramEnd"/>
      <w:r>
        <w:t>债券今年来净值增长率分别在352只同类产品中排名第6、第11、第12、第26、第28；博</w:t>
      </w:r>
      <w:proofErr w:type="gramStart"/>
      <w:r>
        <w:t>时安弘一年</w:t>
      </w:r>
      <w:proofErr w:type="gramEnd"/>
      <w:r>
        <w:t>定期开放债券(C类) 今年来净值增长率在58只同类产品中排名第3；博时信用债券(A/B类)、博时信用债券(C类) 今年来净值增长率在228只、163只同类产品中均排名第11；</w:t>
      </w:r>
      <w:proofErr w:type="gramStart"/>
      <w:r>
        <w:t>博时富兴纯债3个月</w:t>
      </w:r>
      <w:proofErr w:type="gramEnd"/>
      <w:r>
        <w:t>定期开放债券发起式、博</w:t>
      </w:r>
      <w:proofErr w:type="gramStart"/>
      <w:r>
        <w:t>时裕瑞纯债</w:t>
      </w:r>
      <w:proofErr w:type="gramEnd"/>
      <w:r>
        <w:t>债券、博</w:t>
      </w:r>
      <w:proofErr w:type="gramStart"/>
      <w:r>
        <w:t>时裕创纯债</w:t>
      </w:r>
      <w:proofErr w:type="gramEnd"/>
      <w:r>
        <w:t>债券、博时双月薪定期支付债券、博时安心收益定期开放债券(C类)、博</w:t>
      </w:r>
      <w:proofErr w:type="gramStart"/>
      <w:r>
        <w:t>时裕盛纯债</w:t>
      </w:r>
      <w:proofErr w:type="gramEnd"/>
      <w:r>
        <w:t>债券、博</w:t>
      </w:r>
      <w:proofErr w:type="gramStart"/>
      <w:r>
        <w:t>时裕恒纯债</w:t>
      </w:r>
      <w:proofErr w:type="gramEnd"/>
      <w:r>
        <w:t>债券、博</w:t>
      </w:r>
      <w:proofErr w:type="gramStart"/>
      <w:r>
        <w:t>时裕盈纯债</w:t>
      </w:r>
      <w:proofErr w:type="gramEnd"/>
      <w:r>
        <w:t>3个月定期开放债券发起式、博</w:t>
      </w:r>
      <w:proofErr w:type="gramStart"/>
      <w:r>
        <w:t>时裕安纯债</w:t>
      </w:r>
      <w:proofErr w:type="gramEnd"/>
      <w:r>
        <w:t>债券、博时安丰18个月定期开放债券(A类-LOF)等基金今年来净值增长率排名在银河同类前1/4。货币型基金中，博时</w:t>
      </w:r>
      <w:proofErr w:type="gramStart"/>
      <w:r>
        <w:t>合惠货币</w:t>
      </w:r>
      <w:proofErr w:type="gramEnd"/>
      <w:r>
        <w:t>(B类)今年来净值增长率在296只同类产品中排名第8，博时</w:t>
      </w:r>
      <w:proofErr w:type="gramStart"/>
      <w:r>
        <w:t>合惠货币</w:t>
      </w:r>
      <w:proofErr w:type="gramEnd"/>
      <w:r>
        <w:t>(A类)、博时现金</w:t>
      </w:r>
      <w:proofErr w:type="gramStart"/>
      <w:r>
        <w:t>宝货币</w:t>
      </w:r>
      <w:proofErr w:type="gramEnd"/>
      <w:r>
        <w:t>(B类)、博时现金</w:t>
      </w:r>
      <w:proofErr w:type="gramStart"/>
      <w:r>
        <w:t>宝货币</w:t>
      </w:r>
      <w:proofErr w:type="gramEnd"/>
      <w:r>
        <w:t>(A类) 等基金今年来净值增长率排名在银河同类前1/4。</w:t>
      </w:r>
    </w:p>
    <w:p w:rsidR="006F255C" w:rsidRDefault="002D1613">
      <w:pPr>
        <w:pStyle w:val="new"/>
      </w:pPr>
      <w:r>
        <w:t>商品型基金当中，博时黄金ETF今年来净值增长率同类排名第3。</w:t>
      </w:r>
    </w:p>
    <w:p w:rsidR="006F255C" w:rsidRDefault="002D1613">
      <w:pPr>
        <w:pStyle w:val="new"/>
      </w:pPr>
      <w:r>
        <w:t>QDII基金方面，博时标普500ETF今年来净值增长率同类排名第2、博时亚洲票息收益债券、博时亚洲票息收益债券(美元) 今年来净值增长率均在同类排名第7。</w:t>
      </w:r>
    </w:p>
    <w:p w:rsidR="006F255C" w:rsidRDefault="002D1613">
      <w:pPr>
        <w:pStyle w:val="new"/>
      </w:pPr>
      <w:r>
        <w:t xml:space="preserve">2、 其他大事件　</w:t>
      </w:r>
    </w:p>
    <w:p w:rsidR="006F255C" w:rsidRDefault="002D1613">
      <w:pPr>
        <w:pStyle w:val="new"/>
      </w:pPr>
      <w:r>
        <w:t>2019年6月20日，由中国基金报独家主办的第六届中国基金业“英华奖”评选隆重揭晓，博时基金在此次英华</w:t>
      </w:r>
      <w:proofErr w:type="gramStart"/>
      <w:r>
        <w:t>奖中揽获6项</w:t>
      </w:r>
      <w:proofErr w:type="gramEnd"/>
      <w: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t>过钧则</w:t>
      </w:r>
      <w:proofErr w:type="gramEnd"/>
      <w:r>
        <w:t>再度获得“三年期二级债投资最佳基金经理”和“五年期二级债投资最佳基金经理”称号。</w:t>
      </w:r>
    </w:p>
    <w:p w:rsidR="006F255C" w:rsidRDefault="002D1613">
      <w:pPr>
        <w:pStyle w:val="new"/>
      </w:pPr>
      <w:r>
        <w:t>2019年4月25日，由上海证券报主办的第十六届“金基金”奖的评选结果如期揭晓，博时基金在评选中一举夺得最具份量的公司奖项“2018年度金基金·TOP公司奖”，博</w:t>
      </w:r>
      <w:proofErr w:type="gramStart"/>
      <w:r>
        <w:t>时主题</w:t>
      </w:r>
      <w:proofErr w:type="gramEnd"/>
      <w:r>
        <w:t>行业（160505）继去年获得“三年期金基金分红奖”后拿下“2018年度金基金·十年期偏股混合型基金奖”，同时，博</w:t>
      </w:r>
      <w:proofErr w:type="gramStart"/>
      <w:r>
        <w:t>时裕瑞纯债</w:t>
      </w:r>
      <w:proofErr w:type="gramEnd"/>
      <w:r>
        <w:t>债券（001578）获得“2018年度金基金·一年期债券基金奖”。</w:t>
      </w:r>
    </w:p>
    <w:p w:rsidR="00252645" w:rsidRPr="005D07EA" w:rsidRDefault="00252645" w:rsidP="00252645">
      <w:pPr>
        <w:pStyle w:val="new"/>
      </w:pPr>
      <w:r w:rsidRPr="005D07EA">
        <w:t>2019年4月14日，第十六届中国基金业金牛奖评选结果揭晓，博时基金旗下绩优产品博</w:t>
      </w:r>
      <w:proofErr w:type="gramStart"/>
      <w:r w:rsidRPr="005D07EA">
        <w:t>时主题</w:t>
      </w:r>
      <w:proofErr w:type="gramEnd"/>
      <w:r w:rsidRPr="005D07EA">
        <w:t>行业混合(LOF)（160505）荣获“五年期开放式混合型持续优胜金牛基金”奖；博时信用</w:t>
      </w:r>
      <w:proofErr w:type="gramStart"/>
      <w:r w:rsidRPr="005D07EA">
        <w:t>债纯债</w:t>
      </w:r>
      <w:proofErr w:type="gramEnd"/>
      <w:r w:rsidRPr="005D07EA">
        <w:t>债券（050027）荣获“三年期开放式债券型持续优胜金牛基金”奖。</w:t>
      </w:r>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lastRenderedPageBreak/>
        <w:t>9.</w:t>
      </w:r>
      <w:r w:rsidR="00D13A01" w:rsidRPr="00832A15">
        <w:t>1</w:t>
      </w:r>
      <w:r w:rsidR="000814AC">
        <w:rPr>
          <w:rFonts w:hint="eastAsia"/>
        </w:rPr>
        <w:t xml:space="preserve"> </w:t>
      </w:r>
      <w:r w:rsidR="00FB3C94" w:rsidRPr="00832A15">
        <w:t>备查文件目录</w:t>
      </w:r>
    </w:p>
    <w:p w:rsidR="006F255C" w:rsidRDefault="002D1613">
      <w:pPr>
        <w:pStyle w:val="new"/>
      </w:pPr>
      <w:r>
        <w:t>9.1.1中国证券监督管理委员会批准博时安祺一年定期开放债券型证券投资基金设立的文件</w:t>
      </w:r>
    </w:p>
    <w:p w:rsidR="006F255C" w:rsidRDefault="002D1613">
      <w:pPr>
        <w:pStyle w:val="new"/>
      </w:pPr>
      <w:r>
        <w:t>9.1.2《博时安祺一年定期开放债券型证券投资基金基金合同》</w:t>
      </w:r>
    </w:p>
    <w:p w:rsidR="006F255C" w:rsidRDefault="002D1613">
      <w:pPr>
        <w:pStyle w:val="new"/>
      </w:pPr>
      <w:r>
        <w:t>9.1.3《博时安祺一年定期开放债券型证券投资基金托管协议》</w:t>
      </w:r>
    </w:p>
    <w:p w:rsidR="006F255C" w:rsidRDefault="002D1613">
      <w:pPr>
        <w:pStyle w:val="new"/>
      </w:pPr>
      <w:r>
        <w:t>9.1.4基金管理人业务资格批件、营业执照和公司章程</w:t>
      </w:r>
    </w:p>
    <w:p w:rsidR="006F255C" w:rsidRDefault="002D1613">
      <w:pPr>
        <w:pStyle w:val="new"/>
      </w:pPr>
      <w:r>
        <w:t>9.1.5 博时博时安</w:t>
      </w:r>
      <w:proofErr w:type="gramStart"/>
      <w:r>
        <w:t>祺</w:t>
      </w:r>
      <w:proofErr w:type="gramEnd"/>
      <w:r>
        <w:t>一年定期开放债券型证券投资基金各年度审计报告正本</w:t>
      </w:r>
    </w:p>
    <w:p w:rsidR="00F11783" w:rsidRPr="00EB30DF" w:rsidRDefault="00FB3C94" w:rsidP="0070291C">
      <w:pPr>
        <w:pStyle w:val="new"/>
      </w:pPr>
      <w:r w:rsidRPr="00EB30DF">
        <w:t>9.1.6报告期内博时安</w:t>
      </w:r>
      <w:proofErr w:type="gramStart"/>
      <w:r w:rsidRPr="00EB30DF">
        <w:t>祺</w:t>
      </w:r>
      <w:proofErr w:type="gramEnd"/>
      <w:r w:rsidRPr="00EB30DF">
        <w:t>一年定期开放债券型证券投资基金在指定报刊上各项公告的原稿</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6F255C" w:rsidRDefault="002D1613">
      <w:pPr>
        <w:pStyle w:val="new"/>
      </w:pPr>
      <w:r>
        <w:t>投资者可在营业时间免费查阅，也可按工本费购买复印件</w:t>
      </w:r>
    </w:p>
    <w:p w:rsidR="006F255C" w:rsidRDefault="002D1613">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二〇一九年七月十八日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13" w:rsidRDefault="002D1613">
      <w:r>
        <w:separator/>
      </w:r>
    </w:p>
  </w:endnote>
  <w:endnote w:type="continuationSeparator" w:id="0">
    <w:p w:rsidR="002D1613" w:rsidRDefault="002D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4A23">
      <w:rPr>
        <w:rStyle w:val="a7"/>
        <w:noProof/>
      </w:rPr>
      <w:t>2</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13" w:rsidRDefault="002D1613">
      <w:r>
        <w:separator/>
      </w:r>
    </w:p>
  </w:footnote>
  <w:footnote w:type="continuationSeparator" w:id="0">
    <w:p w:rsidR="002D1613" w:rsidRDefault="002D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博时安祺一年定期开放债券型证券投资基金</w:t>
    </w:r>
    <w:r w:rsidRPr="002263D2">
      <w:rPr>
        <w:szCs w:val="21"/>
      </w:rPr>
      <w:t>2019</w:t>
    </w:r>
    <w:r w:rsidRPr="002263D2">
      <w:rPr>
        <w:szCs w:val="21"/>
      </w:rPr>
      <w:t>年第</w:t>
    </w:r>
    <w:r w:rsidRPr="002263D2">
      <w:rPr>
        <w:szCs w:val="21"/>
      </w:rPr>
      <w:t>2</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5CA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1613"/>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2679"/>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255C"/>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A23"/>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86F8D"/>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99E3-3344-4D59-B85C-B80AC63C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87</TotalTime>
  <Pages>12</Pages>
  <Words>7626</Words>
  <Characters>1975</Characters>
  <Application>Microsoft Office Word</Application>
  <DocSecurity>0</DocSecurity>
  <Lines>16</Lines>
  <Paragraphs>19</Paragraphs>
  <ScaleCrop>false</ScaleCrop>
  <Company>TRT. Ltd. Co.</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肖军</cp:lastModifiedBy>
  <cp:revision>43</cp:revision>
  <cp:lastPrinted>2007-07-19T00:46:00Z</cp:lastPrinted>
  <dcterms:created xsi:type="dcterms:W3CDTF">2015-09-28T06:38:00Z</dcterms:created>
  <dcterms:modified xsi:type="dcterms:W3CDTF">2019-07-16T06:58:00Z</dcterms:modified>
</cp:coreProperties>
</file>