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4A500A" w:rsidRDefault="009A2283" w:rsidP="009A2283">
      <w:pPr>
        <w:autoSpaceDE w:val="0"/>
        <w:autoSpaceDN w:val="0"/>
        <w:adjustRightInd w:val="0"/>
        <w:spacing w:line="360" w:lineRule="auto"/>
        <w:rPr>
          <w:rFonts w:ascii="宋体" w:hAnsi="宋体" w:cs="Arial"/>
          <w:color w:val="000000" w:themeColor="text1"/>
          <w:kern w:val="0"/>
          <w:sz w:val="24"/>
        </w:rPr>
      </w:pPr>
      <w:bookmarkStart w:id="0" w:name="_GoBack"/>
      <w:bookmarkEnd w:id="0"/>
    </w:p>
    <w:p w:rsidR="009A2283" w:rsidRPr="004A500A" w:rsidRDefault="009A2283" w:rsidP="009A2283">
      <w:pPr>
        <w:autoSpaceDE w:val="0"/>
        <w:autoSpaceDN w:val="0"/>
        <w:adjustRightInd w:val="0"/>
        <w:spacing w:line="360" w:lineRule="auto"/>
        <w:rPr>
          <w:rFonts w:ascii="宋体" w:hAnsi="宋体" w:cs="Arial"/>
          <w:color w:val="000000" w:themeColor="text1"/>
          <w:kern w:val="0"/>
          <w:sz w:val="24"/>
        </w:rPr>
      </w:pPr>
    </w:p>
    <w:p w:rsidR="00FC7F43" w:rsidRDefault="00FC7F43" w:rsidP="009A2283">
      <w:pPr>
        <w:autoSpaceDE w:val="0"/>
        <w:autoSpaceDN w:val="0"/>
        <w:adjustRightInd w:val="0"/>
        <w:spacing w:line="360" w:lineRule="auto"/>
        <w:rPr>
          <w:rFonts w:ascii="宋体" w:hAnsi="宋体" w:cs="Arial"/>
          <w:color w:val="000000" w:themeColor="text1"/>
          <w:kern w:val="0"/>
          <w:sz w:val="24"/>
        </w:rPr>
      </w:pPr>
    </w:p>
    <w:p w:rsidR="00724B03" w:rsidRDefault="00724B03" w:rsidP="009A2283">
      <w:pPr>
        <w:autoSpaceDE w:val="0"/>
        <w:autoSpaceDN w:val="0"/>
        <w:adjustRightInd w:val="0"/>
        <w:spacing w:line="360" w:lineRule="auto"/>
        <w:rPr>
          <w:rFonts w:ascii="宋体" w:hAnsi="宋体" w:cs="Arial"/>
          <w:color w:val="000000" w:themeColor="text1"/>
          <w:kern w:val="0"/>
          <w:sz w:val="24"/>
        </w:rPr>
      </w:pPr>
    </w:p>
    <w:p w:rsidR="00724B03" w:rsidRPr="004A500A" w:rsidRDefault="00724B03" w:rsidP="009A2283">
      <w:pPr>
        <w:autoSpaceDE w:val="0"/>
        <w:autoSpaceDN w:val="0"/>
        <w:adjustRightInd w:val="0"/>
        <w:spacing w:line="360" w:lineRule="auto"/>
        <w:rPr>
          <w:rFonts w:ascii="宋体" w:hAnsi="宋体" w:cs="Arial"/>
          <w:color w:val="000000" w:themeColor="text1"/>
          <w:kern w:val="0"/>
          <w:sz w:val="24"/>
        </w:rPr>
      </w:pPr>
    </w:p>
    <w:p w:rsidR="009A2283" w:rsidRPr="004A500A" w:rsidRDefault="002D2A00" w:rsidP="00FE52DA">
      <w:pPr>
        <w:pStyle w:val="af7"/>
      </w:pPr>
      <w:r w:rsidRPr="004A500A">
        <w:t>博时黄金交易型开放式证券投资基金</w:t>
      </w:r>
    </w:p>
    <w:p w:rsidR="008F54F4" w:rsidRPr="004A500A" w:rsidRDefault="002D2A00" w:rsidP="00FE52DA">
      <w:pPr>
        <w:pStyle w:val="af7"/>
      </w:pPr>
      <w:r w:rsidRPr="004A500A">
        <w:t>2019</w:t>
      </w:r>
      <w:r w:rsidRPr="004A500A">
        <w:t>年第</w:t>
      </w:r>
      <w:r w:rsidRPr="004A500A">
        <w:t>2</w:t>
      </w:r>
      <w:r w:rsidRPr="004A500A">
        <w:t>季度报告</w:t>
      </w:r>
    </w:p>
    <w:p w:rsidR="009A2283" w:rsidRPr="004A500A" w:rsidRDefault="00121533" w:rsidP="00FE52DA">
      <w:pPr>
        <w:pStyle w:val="af7"/>
      </w:pPr>
      <w:r w:rsidRPr="004A500A">
        <w:t>2019</w:t>
      </w:r>
      <w:r w:rsidRPr="004A500A">
        <w:t>年</w:t>
      </w:r>
      <w:r w:rsidRPr="004A500A">
        <w:t>6</w:t>
      </w:r>
      <w:r w:rsidRPr="004A500A">
        <w:t>月</w:t>
      </w:r>
      <w:r w:rsidRPr="004A500A">
        <w:t>30</w:t>
      </w:r>
      <w:r w:rsidRPr="004A500A">
        <w:t>日</w:t>
      </w: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9A2283" w:rsidRPr="004A500A" w:rsidRDefault="009A2283" w:rsidP="009D6DE1">
      <w:pPr>
        <w:spacing w:line="360" w:lineRule="auto"/>
        <w:rPr>
          <w:rFonts w:ascii="宋体" w:hAnsi="宋体"/>
          <w:b/>
          <w:color w:val="000000" w:themeColor="text1"/>
          <w:sz w:val="24"/>
        </w:rPr>
      </w:pPr>
    </w:p>
    <w:p w:rsidR="002D32D0" w:rsidRPr="004A500A" w:rsidRDefault="002D32D0" w:rsidP="009D6DE1">
      <w:pPr>
        <w:spacing w:line="360" w:lineRule="auto"/>
        <w:rPr>
          <w:rFonts w:ascii="宋体" w:hAnsi="宋体"/>
          <w:b/>
          <w:color w:val="000000" w:themeColor="text1"/>
          <w:sz w:val="24"/>
        </w:rPr>
      </w:pPr>
    </w:p>
    <w:p w:rsidR="002D32D0" w:rsidRDefault="002D32D0" w:rsidP="009D6DE1">
      <w:pPr>
        <w:spacing w:line="360" w:lineRule="auto"/>
        <w:rPr>
          <w:rFonts w:ascii="宋体" w:hAnsi="宋体"/>
          <w:b/>
          <w:color w:val="000000" w:themeColor="text1"/>
          <w:sz w:val="24"/>
        </w:rPr>
      </w:pPr>
    </w:p>
    <w:p w:rsidR="00784741" w:rsidRPr="004A500A" w:rsidRDefault="00784741" w:rsidP="009D6DE1">
      <w:pPr>
        <w:spacing w:line="360" w:lineRule="auto"/>
        <w:rPr>
          <w:rFonts w:ascii="宋体" w:hAnsi="宋体"/>
          <w:b/>
          <w:color w:val="000000" w:themeColor="text1"/>
          <w:sz w:val="24"/>
        </w:rPr>
      </w:pPr>
    </w:p>
    <w:p w:rsidR="002D32D0" w:rsidRPr="004A500A" w:rsidRDefault="002D32D0" w:rsidP="009D6DE1">
      <w:pPr>
        <w:spacing w:line="360" w:lineRule="auto"/>
        <w:rPr>
          <w:rFonts w:ascii="宋体" w:hAnsi="宋体"/>
          <w:b/>
          <w:color w:val="000000" w:themeColor="text1"/>
          <w:sz w:val="24"/>
        </w:rPr>
      </w:pPr>
    </w:p>
    <w:p w:rsidR="002D32D0" w:rsidRPr="004A500A" w:rsidRDefault="002D32D0" w:rsidP="009D6DE1">
      <w:pPr>
        <w:spacing w:line="360" w:lineRule="auto"/>
        <w:rPr>
          <w:rFonts w:ascii="宋体" w:hAnsi="宋体"/>
          <w:b/>
          <w:color w:val="000000" w:themeColor="text1"/>
          <w:sz w:val="24"/>
        </w:rPr>
      </w:pPr>
    </w:p>
    <w:p w:rsidR="009A2283" w:rsidRPr="00FE52DA" w:rsidRDefault="009A2283" w:rsidP="004A500A">
      <w:pPr>
        <w:spacing w:line="360" w:lineRule="auto"/>
        <w:jc w:val="center"/>
        <w:rPr>
          <w:rStyle w:val="af6"/>
        </w:rPr>
      </w:pPr>
      <w:r w:rsidRPr="00FE52DA">
        <w:rPr>
          <w:rStyle w:val="af6"/>
          <w:rFonts w:hint="eastAsia"/>
        </w:rPr>
        <w:t>基金管理人</w:t>
      </w:r>
      <w:r w:rsidRPr="00FE52DA">
        <w:rPr>
          <w:rStyle w:val="af6"/>
        </w:rPr>
        <w:t>：</w:t>
      </w:r>
      <w:r w:rsidR="00BF377F" w:rsidRPr="00FE52DA">
        <w:rPr>
          <w:rStyle w:val="af6"/>
        </w:rPr>
        <w:t>博时基金管理有限公司</w:t>
      </w:r>
    </w:p>
    <w:p w:rsidR="009A2283" w:rsidRPr="00FE52DA" w:rsidRDefault="009A2283" w:rsidP="004A500A">
      <w:pPr>
        <w:spacing w:line="360" w:lineRule="auto"/>
        <w:jc w:val="center"/>
        <w:rPr>
          <w:rStyle w:val="af6"/>
        </w:rPr>
      </w:pPr>
      <w:r w:rsidRPr="00FE52DA">
        <w:rPr>
          <w:rStyle w:val="af6"/>
          <w:rFonts w:hint="eastAsia"/>
        </w:rPr>
        <w:t>基金托管人：</w:t>
      </w:r>
      <w:r w:rsidR="00BF377F" w:rsidRPr="00FE52DA">
        <w:rPr>
          <w:rStyle w:val="af6"/>
        </w:rPr>
        <w:t>中国银行股份有限公司</w:t>
      </w:r>
    </w:p>
    <w:p w:rsidR="009A2283" w:rsidRPr="00FE52DA" w:rsidRDefault="009A2283" w:rsidP="004A500A">
      <w:pPr>
        <w:spacing w:line="360" w:lineRule="auto"/>
        <w:jc w:val="center"/>
        <w:rPr>
          <w:rStyle w:val="af6"/>
        </w:rPr>
        <w:sectPr w:rsidR="009A2283" w:rsidRPr="00FE52DA" w:rsidSect="00AD0650">
          <w:headerReference w:type="default" r:id="rId8"/>
          <w:pgSz w:w="11907" w:h="16839" w:code="9"/>
          <w:pgMar w:top="1236" w:right="1418" w:bottom="1418" w:left="1418" w:header="851" w:footer="992" w:gutter="0"/>
          <w:cols w:space="720"/>
          <w:noEndnote/>
          <w:docGrid w:linePitch="286"/>
        </w:sectPr>
      </w:pPr>
      <w:r w:rsidRPr="00FE52DA">
        <w:rPr>
          <w:rStyle w:val="af6"/>
          <w:rFonts w:hint="eastAsia"/>
        </w:rPr>
        <w:t>报告</w:t>
      </w:r>
      <w:r w:rsidRPr="00FE52DA">
        <w:rPr>
          <w:rStyle w:val="af6"/>
        </w:rPr>
        <w:t>送出日期：</w:t>
      </w:r>
      <w:r w:rsidR="00D04410" w:rsidRPr="00FE52DA">
        <w:rPr>
          <w:rStyle w:val="af6"/>
        </w:rPr>
        <w:t>二〇一九年七月十八日</w:t>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lastRenderedPageBreak/>
        <w:t>§1</w:t>
      </w:r>
      <w:r w:rsidRPr="00310877">
        <w:rPr>
          <w:rFonts w:ascii="宋体" w:hAnsi="宋体" w:cs="Times New Roman" w:hint="eastAsia"/>
          <w:color w:val="000000"/>
        </w:rPr>
        <w:t>重要提示</w:t>
      </w:r>
    </w:p>
    <w:p w:rsidR="00F46FF9" w:rsidRDefault="00D12EE7">
      <w:pPr>
        <w:pStyle w:val="new0"/>
      </w:pPr>
      <w:r>
        <w:t xml:space="preserve">基金管理人的董事会及董事保证本报告所载资料不存在虚假记载、误导性陈述或重大遗漏，并对其内容的真实性、准确性和完整性承担个别及连带责任。 </w:t>
      </w:r>
    </w:p>
    <w:p w:rsidR="00F46FF9" w:rsidRDefault="00D12EE7">
      <w:pPr>
        <w:pStyle w:val="new0"/>
      </w:pPr>
      <w:r>
        <w:t xml:space="preserve">基金托管人中国银行股份有限公司根据本基金合同规定，于2019年7月17日复核了本报告中的财务指标、净值表现和投资组合报告等内容，保证复核内容不存在虚假记载、误导性陈述或者重大遗漏。 </w:t>
      </w:r>
    </w:p>
    <w:p w:rsidR="00F46FF9" w:rsidRDefault="00D12EE7">
      <w:pPr>
        <w:pStyle w:val="new0"/>
      </w:pPr>
      <w:r>
        <w:t xml:space="preserve">基金管理人承诺以诚实信用、勤勉尽责的原则管理和运用基金资产，但不保证基金一定盈利。 </w:t>
      </w:r>
    </w:p>
    <w:p w:rsidR="00F46FF9" w:rsidRDefault="00D12EE7">
      <w:pPr>
        <w:pStyle w:val="new0"/>
      </w:pPr>
      <w:r>
        <w:t xml:space="preserve">基金的过往业绩并不代表其未来表现。投资有风险，投资者在作出投资决策前应仔细阅读本基金的招募说明书。 </w:t>
      </w:r>
    </w:p>
    <w:p w:rsidR="00F46FF9" w:rsidRDefault="00D12EE7">
      <w:pPr>
        <w:pStyle w:val="new0"/>
      </w:pPr>
      <w:r>
        <w:t>本报告中财务资料未经审计。</w:t>
      </w:r>
    </w:p>
    <w:p w:rsidR="009238DB" w:rsidRPr="00A96D2F" w:rsidRDefault="00267DA9" w:rsidP="00FE52DA">
      <w:pPr>
        <w:pStyle w:val="new0"/>
      </w:pPr>
      <w:r w:rsidRPr="00A96D2F">
        <w:t>本报告期自2019年4月1日起至6月30日止。</w:t>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§2</w:t>
      </w:r>
      <w:r w:rsidRPr="00310877">
        <w:rPr>
          <w:rFonts w:ascii="宋体" w:hAnsi="宋体" w:cs="Times New Roman" w:hint="eastAsia"/>
          <w:color w:val="000000"/>
        </w:rPr>
        <w:t>基金产品概况</w:t>
      </w:r>
    </w:p>
    <w:p w:rsidR="000B5737" w:rsidRPr="00310877" w:rsidRDefault="000B5737" w:rsidP="00994ABD">
      <w:pPr>
        <w:pStyle w:val="xx"/>
      </w:pPr>
      <w:bookmarkStart w:id="1" w:name="_Toc354129567"/>
      <w:r w:rsidRPr="00310877">
        <w:rPr>
          <w:rFonts w:hint="eastAsia"/>
        </w:rPr>
        <w:t xml:space="preserve">2.1 </w:t>
      </w:r>
      <w:r w:rsidRPr="00310877">
        <w:rPr>
          <w:rFonts w:hint="eastAsia"/>
        </w:rPr>
        <w:t>基金基本情况</w:t>
      </w:r>
      <w:bookmarkEnd w:id="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362"/>
        <w:gridCol w:w="2362"/>
        <w:gridCol w:w="2363"/>
      </w:tblGrid>
      <w:tr w:rsidR="00E627BF" w:rsidRPr="00A96D2F" w:rsidTr="00504B6A">
        <w:tc>
          <w:tcPr>
            <w:tcW w:w="1985" w:type="dxa"/>
            <w:vAlign w:val="center"/>
          </w:tcPr>
          <w:p w:rsidR="00A6200E" w:rsidRPr="00A96D2F" w:rsidRDefault="00A6200E" w:rsidP="00C6044C">
            <w:pPr>
              <w:pStyle w:val="aff2"/>
            </w:pPr>
            <w:r w:rsidRPr="00A96D2F">
              <w:t>基金简称</w:t>
            </w:r>
          </w:p>
        </w:tc>
        <w:tc>
          <w:tcPr>
            <w:tcW w:w="7087" w:type="dxa"/>
            <w:gridSpan w:val="3"/>
          </w:tcPr>
          <w:p w:rsidR="00A6200E" w:rsidRPr="00A96D2F" w:rsidRDefault="00A6200E" w:rsidP="00C6044C">
            <w:pPr>
              <w:pStyle w:val="aff2"/>
            </w:pPr>
            <w:r w:rsidRPr="00A96D2F">
              <w:t>博时黄金</w:t>
            </w:r>
            <w:r w:rsidRPr="00A96D2F">
              <w:t>ETF</w:t>
            </w:r>
          </w:p>
        </w:tc>
      </w:tr>
      <w:tr w:rsidR="00E627BF" w:rsidRPr="00A96D2F" w:rsidTr="00504B6A">
        <w:tc>
          <w:tcPr>
            <w:tcW w:w="1985" w:type="dxa"/>
          </w:tcPr>
          <w:p w:rsidR="00374C4E" w:rsidRPr="00A96D2F" w:rsidRDefault="00374C4E" w:rsidP="00C6044C">
            <w:pPr>
              <w:pStyle w:val="aff2"/>
            </w:pPr>
            <w:r w:rsidRPr="00A96D2F">
              <w:t>场内简称</w:t>
            </w:r>
          </w:p>
        </w:tc>
        <w:tc>
          <w:tcPr>
            <w:tcW w:w="7087" w:type="dxa"/>
            <w:gridSpan w:val="3"/>
          </w:tcPr>
          <w:p w:rsidR="00374C4E" w:rsidRPr="00A96D2F" w:rsidRDefault="00374C4E" w:rsidP="00C6044C">
            <w:pPr>
              <w:pStyle w:val="aff2"/>
            </w:pPr>
            <w:r w:rsidRPr="00A96D2F">
              <w:t>博时黄金</w:t>
            </w:r>
          </w:p>
        </w:tc>
      </w:tr>
      <w:tr w:rsidR="00E627BF" w:rsidRPr="00A96D2F" w:rsidTr="00504B6A">
        <w:tc>
          <w:tcPr>
            <w:tcW w:w="1985" w:type="dxa"/>
            <w:vAlign w:val="center"/>
          </w:tcPr>
          <w:p w:rsidR="00B95753" w:rsidRPr="00A96D2F" w:rsidRDefault="00B95753" w:rsidP="00C6044C">
            <w:pPr>
              <w:pStyle w:val="aff2"/>
            </w:pPr>
            <w:r w:rsidRPr="00A96D2F">
              <w:t>基金主代码</w:t>
            </w:r>
          </w:p>
        </w:tc>
        <w:tc>
          <w:tcPr>
            <w:tcW w:w="7087" w:type="dxa"/>
            <w:gridSpan w:val="3"/>
            <w:tcBorders>
              <w:bottom w:val="single" w:sz="4" w:space="0" w:color="auto"/>
            </w:tcBorders>
          </w:tcPr>
          <w:p w:rsidR="00B95753" w:rsidRPr="00A96D2F" w:rsidRDefault="00B95753" w:rsidP="00C6044C">
            <w:pPr>
              <w:pStyle w:val="aff2"/>
            </w:pPr>
            <w:r w:rsidRPr="00A96D2F">
              <w:t>159937</w:t>
            </w:r>
          </w:p>
        </w:tc>
      </w:tr>
      <w:tr w:rsidR="00E627BF" w:rsidRPr="00A96D2F" w:rsidTr="00504B6A">
        <w:tc>
          <w:tcPr>
            <w:tcW w:w="1985" w:type="dxa"/>
            <w:vAlign w:val="center"/>
          </w:tcPr>
          <w:p w:rsidR="008532F3" w:rsidRPr="00A96D2F" w:rsidRDefault="008532F3" w:rsidP="00C6044C">
            <w:pPr>
              <w:pStyle w:val="aff2"/>
            </w:pPr>
            <w:r w:rsidRPr="00A96D2F">
              <w:t>基金运作方式</w:t>
            </w:r>
          </w:p>
        </w:tc>
        <w:tc>
          <w:tcPr>
            <w:tcW w:w="7087" w:type="dxa"/>
            <w:gridSpan w:val="3"/>
            <w:tcBorders>
              <w:top w:val="single" w:sz="4" w:space="0" w:color="auto"/>
            </w:tcBorders>
            <w:vAlign w:val="center"/>
          </w:tcPr>
          <w:p w:rsidR="008532F3" w:rsidRPr="00A96D2F" w:rsidRDefault="008532F3" w:rsidP="00C6044C">
            <w:pPr>
              <w:pStyle w:val="aff2"/>
            </w:pPr>
            <w:r w:rsidRPr="00A96D2F">
              <w:t>交易型开放式指数基金</w:t>
            </w:r>
          </w:p>
        </w:tc>
      </w:tr>
      <w:tr w:rsidR="00E627BF" w:rsidRPr="00A96D2F" w:rsidTr="00504B6A">
        <w:tc>
          <w:tcPr>
            <w:tcW w:w="1985" w:type="dxa"/>
            <w:vAlign w:val="center"/>
          </w:tcPr>
          <w:p w:rsidR="008532F3" w:rsidRPr="00A96D2F" w:rsidRDefault="008532F3" w:rsidP="00C6044C">
            <w:pPr>
              <w:pStyle w:val="aff2"/>
            </w:pPr>
            <w:r w:rsidRPr="00A96D2F">
              <w:t>基金合同生效日</w:t>
            </w:r>
          </w:p>
        </w:tc>
        <w:tc>
          <w:tcPr>
            <w:tcW w:w="7087" w:type="dxa"/>
            <w:gridSpan w:val="3"/>
            <w:vAlign w:val="center"/>
          </w:tcPr>
          <w:p w:rsidR="008532F3" w:rsidRPr="00A96D2F" w:rsidRDefault="008532F3" w:rsidP="00C6044C">
            <w:pPr>
              <w:pStyle w:val="aff2"/>
            </w:pPr>
            <w:r w:rsidRPr="00A96D2F">
              <w:t>2014</w:t>
            </w:r>
            <w:r w:rsidRPr="00A96D2F">
              <w:t>年</w:t>
            </w:r>
            <w:r w:rsidRPr="00A96D2F">
              <w:t>8</w:t>
            </w:r>
            <w:r w:rsidRPr="00A96D2F">
              <w:t>月</w:t>
            </w:r>
            <w:r w:rsidRPr="00A96D2F">
              <w:t>13</w:t>
            </w:r>
            <w:r w:rsidRPr="00A96D2F">
              <w:t>日</w:t>
            </w:r>
          </w:p>
        </w:tc>
      </w:tr>
      <w:tr w:rsidR="00E627BF" w:rsidRPr="00A96D2F" w:rsidTr="00504B6A">
        <w:tc>
          <w:tcPr>
            <w:tcW w:w="1985" w:type="dxa"/>
            <w:vAlign w:val="center"/>
          </w:tcPr>
          <w:p w:rsidR="008532F3" w:rsidRPr="00A96D2F" w:rsidRDefault="008532F3" w:rsidP="00C6044C">
            <w:pPr>
              <w:pStyle w:val="aff2"/>
            </w:pPr>
            <w:r w:rsidRPr="00A96D2F">
              <w:t>报告期末基金份额总额</w:t>
            </w:r>
          </w:p>
        </w:tc>
        <w:tc>
          <w:tcPr>
            <w:tcW w:w="7087" w:type="dxa"/>
            <w:gridSpan w:val="3"/>
            <w:vAlign w:val="center"/>
          </w:tcPr>
          <w:p w:rsidR="008532F3" w:rsidRPr="00A96D2F" w:rsidRDefault="008532F3" w:rsidP="00C6044C">
            <w:pPr>
              <w:pStyle w:val="aff2"/>
            </w:pPr>
            <w:r w:rsidRPr="00A96D2F">
              <w:t>1,173,111,835.38</w:t>
            </w:r>
            <w:r w:rsidRPr="00A96D2F">
              <w:t>份</w:t>
            </w:r>
          </w:p>
        </w:tc>
      </w:tr>
      <w:tr w:rsidR="00E627BF" w:rsidRPr="00A96D2F" w:rsidTr="00504B6A">
        <w:tc>
          <w:tcPr>
            <w:tcW w:w="1985" w:type="dxa"/>
            <w:vAlign w:val="center"/>
          </w:tcPr>
          <w:p w:rsidR="008532F3" w:rsidRPr="00A96D2F" w:rsidRDefault="008532F3" w:rsidP="00C6044C">
            <w:pPr>
              <w:pStyle w:val="aff2"/>
            </w:pPr>
            <w:r w:rsidRPr="00A96D2F">
              <w:t>投资目标</w:t>
            </w:r>
          </w:p>
        </w:tc>
        <w:tc>
          <w:tcPr>
            <w:tcW w:w="7087" w:type="dxa"/>
            <w:gridSpan w:val="3"/>
          </w:tcPr>
          <w:p w:rsidR="008532F3" w:rsidRPr="00A96D2F" w:rsidRDefault="008532F3" w:rsidP="00C6044C">
            <w:pPr>
              <w:pStyle w:val="aff2"/>
            </w:pPr>
            <w:r w:rsidRPr="00A96D2F">
              <w:t>本基金通过投资于黄金交易所的黄金现货合约，在跟踪偏离度和跟踪误差最小化的前提下，争取为投资者提供与标的指数表现接近的投资回报。</w:t>
            </w:r>
          </w:p>
        </w:tc>
      </w:tr>
      <w:tr w:rsidR="00E627BF" w:rsidRPr="00A96D2F" w:rsidTr="00504B6A">
        <w:tc>
          <w:tcPr>
            <w:tcW w:w="1985" w:type="dxa"/>
            <w:vAlign w:val="center"/>
          </w:tcPr>
          <w:p w:rsidR="008532F3" w:rsidRPr="00A96D2F" w:rsidRDefault="008532F3" w:rsidP="00C6044C">
            <w:pPr>
              <w:pStyle w:val="aff2"/>
            </w:pPr>
            <w:r w:rsidRPr="00A96D2F">
              <w:t>投资策略</w:t>
            </w:r>
          </w:p>
        </w:tc>
        <w:tc>
          <w:tcPr>
            <w:tcW w:w="7087" w:type="dxa"/>
            <w:gridSpan w:val="3"/>
          </w:tcPr>
          <w:p w:rsidR="008532F3" w:rsidRPr="00A96D2F" w:rsidRDefault="008532F3" w:rsidP="00C6044C">
            <w:pPr>
              <w:pStyle w:val="aff2"/>
            </w:pPr>
            <w:r w:rsidRPr="00A96D2F">
              <w:t>本基金主要采取被动式管理策略。基于跟踪误差、流动性因素和交易便利程度的考虑，黄金现货实盘合约中，本基金将主要投资于</w:t>
            </w:r>
            <w:r w:rsidRPr="00A96D2F">
              <w:t>AU99.99</w:t>
            </w:r>
            <w:r w:rsidRPr="00A96D2F">
              <w:t>。</w:t>
            </w:r>
          </w:p>
        </w:tc>
      </w:tr>
      <w:tr w:rsidR="00E627BF" w:rsidRPr="00A96D2F" w:rsidTr="00504B6A">
        <w:tc>
          <w:tcPr>
            <w:tcW w:w="1985" w:type="dxa"/>
            <w:vAlign w:val="center"/>
          </w:tcPr>
          <w:p w:rsidR="008532F3" w:rsidRPr="00A96D2F" w:rsidRDefault="008532F3" w:rsidP="00C6044C">
            <w:pPr>
              <w:pStyle w:val="aff2"/>
            </w:pPr>
            <w:r w:rsidRPr="00A96D2F">
              <w:t>业绩比较基准</w:t>
            </w:r>
          </w:p>
        </w:tc>
        <w:tc>
          <w:tcPr>
            <w:tcW w:w="7087" w:type="dxa"/>
            <w:gridSpan w:val="3"/>
          </w:tcPr>
          <w:p w:rsidR="008532F3" w:rsidRPr="00A96D2F" w:rsidRDefault="008532F3" w:rsidP="00C6044C">
            <w:pPr>
              <w:pStyle w:val="aff2"/>
            </w:pPr>
            <w:r w:rsidRPr="00A96D2F">
              <w:t>黄金现货实盘合约</w:t>
            </w:r>
            <w:r w:rsidRPr="00A96D2F">
              <w:t>AU99.99</w:t>
            </w:r>
            <w:r w:rsidRPr="00A96D2F">
              <w:t>收益率</w:t>
            </w:r>
          </w:p>
        </w:tc>
      </w:tr>
      <w:tr w:rsidR="00E627BF" w:rsidRPr="00A96D2F" w:rsidTr="00504B6A">
        <w:tc>
          <w:tcPr>
            <w:tcW w:w="1985" w:type="dxa"/>
            <w:vAlign w:val="center"/>
          </w:tcPr>
          <w:p w:rsidR="008532F3" w:rsidRPr="00A96D2F" w:rsidRDefault="008532F3" w:rsidP="00C6044C">
            <w:pPr>
              <w:pStyle w:val="aff2"/>
            </w:pPr>
            <w:r w:rsidRPr="00A96D2F">
              <w:t>风险收益特征</w:t>
            </w:r>
          </w:p>
        </w:tc>
        <w:tc>
          <w:tcPr>
            <w:tcW w:w="7087" w:type="dxa"/>
            <w:gridSpan w:val="3"/>
          </w:tcPr>
          <w:p w:rsidR="008532F3" w:rsidRPr="00A96D2F" w:rsidRDefault="008532F3" w:rsidP="00C6044C">
            <w:pPr>
              <w:pStyle w:val="aff2"/>
            </w:pPr>
            <w:r w:rsidRPr="00A96D2F">
              <w:t>本基金主要投资对象为黄金现货合约，预期风险</w:t>
            </w:r>
            <w:r w:rsidRPr="00A96D2F">
              <w:t>/</w:t>
            </w:r>
            <w:r w:rsidRPr="00A96D2F">
              <w:t>收益水平与黄金相似，在证券投资基金中属于较高风险和预期收益的基金品种。</w:t>
            </w:r>
          </w:p>
        </w:tc>
      </w:tr>
      <w:tr w:rsidR="00E627BF" w:rsidRPr="00A96D2F" w:rsidTr="00504B6A">
        <w:tc>
          <w:tcPr>
            <w:tcW w:w="1985" w:type="dxa"/>
            <w:vAlign w:val="center"/>
          </w:tcPr>
          <w:p w:rsidR="008532F3" w:rsidRPr="00A96D2F" w:rsidRDefault="008532F3" w:rsidP="00C6044C">
            <w:pPr>
              <w:pStyle w:val="aff2"/>
            </w:pPr>
            <w:r w:rsidRPr="00A96D2F">
              <w:t>基金管理人</w:t>
            </w:r>
          </w:p>
        </w:tc>
        <w:tc>
          <w:tcPr>
            <w:tcW w:w="7087" w:type="dxa"/>
            <w:gridSpan w:val="3"/>
          </w:tcPr>
          <w:p w:rsidR="008532F3" w:rsidRPr="00A96D2F" w:rsidRDefault="008532F3" w:rsidP="00C6044C">
            <w:pPr>
              <w:pStyle w:val="aff2"/>
            </w:pPr>
            <w:r w:rsidRPr="00A96D2F">
              <w:t>博时基金管理有限公司</w:t>
            </w:r>
          </w:p>
        </w:tc>
      </w:tr>
      <w:tr w:rsidR="00E627BF" w:rsidRPr="00A96D2F" w:rsidTr="00504B6A">
        <w:tc>
          <w:tcPr>
            <w:tcW w:w="1985" w:type="dxa"/>
            <w:vAlign w:val="center"/>
          </w:tcPr>
          <w:p w:rsidR="008532F3" w:rsidRPr="00A96D2F" w:rsidRDefault="008532F3" w:rsidP="00C6044C">
            <w:pPr>
              <w:pStyle w:val="aff2"/>
            </w:pPr>
            <w:r w:rsidRPr="00A96D2F">
              <w:t>基金托管人</w:t>
            </w:r>
          </w:p>
        </w:tc>
        <w:tc>
          <w:tcPr>
            <w:tcW w:w="7087" w:type="dxa"/>
            <w:gridSpan w:val="3"/>
          </w:tcPr>
          <w:p w:rsidR="008532F3" w:rsidRPr="00A96D2F" w:rsidRDefault="008532F3" w:rsidP="00C6044C">
            <w:pPr>
              <w:pStyle w:val="aff2"/>
            </w:pPr>
            <w:r w:rsidRPr="00A96D2F">
              <w:t>中国银行股份有限公司</w:t>
            </w:r>
          </w:p>
        </w:tc>
      </w:tr>
      <w:tr w:rsidR="00E627BF" w:rsidRPr="00A96D2F" w:rsidTr="00C6044C">
        <w:tc>
          <w:tcPr>
            <w:tcW w:w="1985" w:type="dxa"/>
            <w:vAlign w:val="center"/>
          </w:tcPr>
          <w:p w:rsidR="00C82278" w:rsidRPr="00A96D2F" w:rsidRDefault="00C82278" w:rsidP="00C6044C">
            <w:pPr>
              <w:pStyle w:val="aff2"/>
            </w:pPr>
            <w:r w:rsidRPr="00A96D2F">
              <w:t>下属</w:t>
            </w:r>
            <w:r w:rsidR="00024DA7">
              <w:rPr>
                <w:rFonts w:hint="eastAsia"/>
              </w:rPr>
              <w:t>分</w:t>
            </w:r>
            <w:r w:rsidRPr="00A96D2F">
              <w:t>级基金的基金简称</w:t>
            </w:r>
          </w:p>
        </w:tc>
        <w:tc>
          <w:tcPr>
            <w:tcW w:w="2362" w:type="dxa"/>
            <w:vAlign w:val="center"/>
          </w:tcPr>
          <w:p w:rsidR="00C82278" w:rsidRPr="00A96D2F" w:rsidRDefault="00C82278" w:rsidP="00C6044C">
            <w:pPr>
              <w:pStyle w:val="aff2"/>
            </w:pPr>
            <w:r w:rsidRPr="00A96D2F">
              <w:t>博时黄金</w:t>
            </w:r>
            <w:r w:rsidRPr="00A96D2F">
              <w:t>ETF</w:t>
            </w:r>
          </w:p>
        </w:tc>
        <w:tc>
          <w:tcPr>
            <w:tcW w:w="2362" w:type="dxa"/>
            <w:vAlign w:val="center"/>
          </w:tcPr>
          <w:p w:rsidR="00C82278" w:rsidRPr="00A96D2F" w:rsidRDefault="00C82278" w:rsidP="00C6044C">
            <w:pPr>
              <w:pStyle w:val="aff2"/>
            </w:pPr>
            <w:r w:rsidRPr="00A96D2F">
              <w:t>博时黄金</w:t>
            </w:r>
            <w:r w:rsidRPr="00A96D2F">
              <w:t>ETF</w:t>
            </w:r>
            <w:r w:rsidRPr="00A96D2F">
              <w:t>场外</w:t>
            </w:r>
            <w:r w:rsidRPr="00A96D2F">
              <w:t>D</w:t>
            </w:r>
            <w:r w:rsidRPr="00A96D2F">
              <w:t>类</w:t>
            </w:r>
          </w:p>
        </w:tc>
        <w:tc>
          <w:tcPr>
            <w:tcW w:w="2363" w:type="dxa"/>
            <w:vAlign w:val="center"/>
          </w:tcPr>
          <w:p w:rsidR="00C82278" w:rsidRPr="00A96D2F" w:rsidRDefault="00C82278" w:rsidP="00C6044C">
            <w:pPr>
              <w:pStyle w:val="aff2"/>
            </w:pPr>
            <w:r w:rsidRPr="00A96D2F">
              <w:t>博时黄金</w:t>
            </w:r>
            <w:r w:rsidRPr="00A96D2F">
              <w:t>ETF</w:t>
            </w:r>
            <w:r w:rsidRPr="00A96D2F">
              <w:t>场外</w:t>
            </w:r>
            <w:r w:rsidRPr="00A96D2F">
              <w:t>I</w:t>
            </w:r>
            <w:r w:rsidRPr="00A96D2F">
              <w:t>类</w:t>
            </w:r>
          </w:p>
        </w:tc>
      </w:tr>
      <w:tr w:rsidR="00E627BF" w:rsidRPr="00A96D2F" w:rsidTr="00C6044C">
        <w:tc>
          <w:tcPr>
            <w:tcW w:w="1985" w:type="dxa"/>
            <w:vAlign w:val="center"/>
          </w:tcPr>
          <w:p w:rsidR="00C82278" w:rsidRDefault="00C82278" w:rsidP="00C6044C">
            <w:pPr>
              <w:pStyle w:val="aff2"/>
            </w:pPr>
            <w:r w:rsidRPr="00A96D2F">
              <w:t>下属</w:t>
            </w:r>
            <w:r w:rsidR="00024DA7">
              <w:rPr>
                <w:rFonts w:hint="eastAsia"/>
              </w:rPr>
              <w:t>分</w:t>
            </w:r>
            <w:r w:rsidRPr="00A96D2F">
              <w:t>级基金的交易代码</w:t>
            </w:r>
          </w:p>
          <w:p w:rsidR="00B6527C" w:rsidRPr="00A96D2F" w:rsidRDefault="00B6527C" w:rsidP="00C6044C">
            <w:pPr>
              <w:pStyle w:val="aff2"/>
            </w:pPr>
          </w:p>
        </w:tc>
        <w:tc>
          <w:tcPr>
            <w:tcW w:w="2362" w:type="dxa"/>
            <w:vAlign w:val="center"/>
          </w:tcPr>
          <w:p w:rsidR="00C82278" w:rsidRPr="00A96D2F" w:rsidRDefault="00C82278" w:rsidP="00C6044C">
            <w:pPr>
              <w:pStyle w:val="aff2"/>
            </w:pPr>
            <w:r w:rsidRPr="00A96D2F">
              <w:t>159937</w:t>
            </w:r>
          </w:p>
        </w:tc>
        <w:tc>
          <w:tcPr>
            <w:tcW w:w="2362" w:type="dxa"/>
            <w:vAlign w:val="center"/>
          </w:tcPr>
          <w:p w:rsidR="00C82278" w:rsidRPr="00A96D2F" w:rsidRDefault="00C82278" w:rsidP="00C6044C">
            <w:pPr>
              <w:pStyle w:val="aff2"/>
            </w:pPr>
            <w:r w:rsidRPr="00A96D2F">
              <w:t>000929</w:t>
            </w:r>
          </w:p>
        </w:tc>
        <w:tc>
          <w:tcPr>
            <w:tcW w:w="2363" w:type="dxa"/>
            <w:vAlign w:val="center"/>
          </w:tcPr>
          <w:p w:rsidR="00C82278" w:rsidRPr="00A96D2F" w:rsidRDefault="00C82278" w:rsidP="00C6044C">
            <w:pPr>
              <w:pStyle w:val="aff2"/>
            </w:pPr>
            <w:r w:rsidRPr="00A96D2F">
              <w:t>000930</w:t>
            </w:r>
          </w:p>
        </w:tc>
      </w:tr>
      <w:tr w:rsidR="00E627BF" w:rsidRPr="00A96D2F" w:rsidTr="00C6044C">
        <w:tc>
          <w:tcPr>
            <w:tcW w:w="1985" w:type="dxa"/>
            <w:vAlign w:val="center"/>
          </w:tcPr>
          <w:p w:rsidR="00C82278" w:rsidRPr="00A96D2F" w:rsidRDefault="00C82278" w:rsidP="00C6044C">
            <w:pPr>
              <w:pStyle w:val="aff2"/>
            </w:pPr>
            <w:r w:rsidRPr="00A96D2F">
              <w:t>报告期末下属</w:t>
            </w:r>
            <w:r w:rsidR="00024DA7">
              <w:rPr>
                <w:rFonts w:hint="eastAsia"/>
              </w:rPr>
              <w:t>分</w:t>
            </w:r>
            <w:r w:rsidRPr="00A96D2F">
              <w:t>级基金的份额总额</w:t>
            </w:r>
          </w:p>
        </w:tc>
        <w:tc>
          <w:tcPr>
            <w:tcW w:w="2362" w:type="dxa"/>
            <w:vAlign w:val="center"/>
          </w:tcPr>
          <w:p w:rsidR="00C82278" w:rsidRPr="00A96D2F" w:rsidRDefault="00C82278" w:rsidP="00C6044C">
            <w:pPr>
              <w:pStyle w:val="aff2"/>
            </w:pPr>
            <w:r w:rsidRPr="00A96D2F">
              <w:t>926,221,977.00</w:t>
            </w:r>
            <w:r w:rsidRPr="00A96D2F">
              <w:t>份</w:t>
            </w:r>
          </w:p>
        </w:tc>
        <w:tc>
          <w:tcPr>
            <w:tcW w:w="2362" w:type="dxa"/>
            <w:vAlign w:val="center"/>
          </w:tcPr>
          <w:p w:rsidR="00C82278" w:rsidRPr="00A96D2F" w:rsidRDefault="00C82278" w:rsidP="00C6044C">
            <w:pPr>
              <w:pStyle w:val="aff2"/>
            </w:pPr>
            <w:r w:rsidRPr="00A96D2F">
              <w:t>3,662,409.85</w:t>
            </w:r>
            <w:r w:rsidRPr="00A96D2F">
              <w:t>份</w:t>
            </w:r>
          </w:p>
        </w:tc>
        <w:tc>
          <w:tcPr>
            <w:tcW w:w="2363" w:type="dxa"/>
            <w:vAlign w:val="center"/>
          </w:tcPr>
          <w:p w:rsidR="00C82278" w:rsidRPr="00A96D2F" w:rsidRDefault="00C82278" w:rsidP="00C6044C">
            <w:pPr>
              <w:pStyle w:val="aff2"/>
            </w:pPr>
            <w:r w:rsidRPr="00A96D2F">
              <w:t>243,227,448.53</w:t>
            </w:r>
            <w:r w:rsidRPr="00A96D2F">
              <w:t>份</w:t>
            </w:r>
          </w:p>
        </w:tc>
      </w:tr>
    </w:tbl>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 xml:space="preserve">§3 </w:t>
      </w:r>
      <w:r w:rsidRPr="00310877">
        <w:rPr>
          <w:rFonts w:ascii="宋体" w:hAnsi="宋体" w:cs="Times New Roman" w:hint="eastAsia"/>
          <w:color w:val="000000"/>
        </w:rPr>
        <w:t>主要财务指标和基金净值表现</w:t>
      </w:r>
    </w:p>
    <w:p w:rsidR="009238DB" w:rsidRPr="00310877" w:rsidRDefault="009238DB" w:rsidP="009F0299">
      <w:pPr>
        <w:pStyle w:val="xx"/>
      </w:pPr>
      <w:r w:rsidRPr="00310877">
        <w:lastRenderedPageBreak/>
        <w:t>3.1</w:t>
      </w:r>
      <w:r w:rsidRPr="00310877">
        <w:rPr>
          <w:rFonts w:hint="eastAsia"/>
        </w:rPr>
        <w:t>主要财务指标</w:t>
      </w:r>
    </w:p>
    <w:p w:rsidR="009238DB" w:rsidRPr="00A96D2F" w:rsidRDefault="009238DB" w:rsidP="00994ABD">
      <w:pPr>
        <w:pStyle w:val="aff2"/>
        <w:jc w:val="right"/>
      </w:pPr>
      <w:r w:rsidRPr="00A96D2F">
        <w:rPr>
          <w:rFonts w:hint="eastAsia"/>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410"/>
        <w:gridCol w:w="2410"/>
        <w:gridCol w:w="2409"/>
      </w:tblGrid>
      <w:tr w:rsidR="00E627BF" w:rsidRPr="00A96D2F" w:rsidTr="00504B6A">
        <w:tc>
          <w:tcPr>
            <w:tcW w:w="1843" w:type="dxa"/>
            <w:vMerge w:val="restart"/>
            <w:vAlign w:val="center"/>
          </w:tcPr>
          <w:p w:rsidR="009E549D" w:rsidRPr="00A96D2F" w:rsidRDefault="009E549D" w:rsidP="00C6044C">
            <w:pPr>
              <w:pStyle w:val="aff2"/>
            </w:pPr>
            <w:r w:rsidRPr="00A96D2F">
              <w:rPr>
                <w:rFonts w:hint="eastAsia"/>
              </w:rPr>
              <w:t>主要财务指标</w:t>
            </w:r>
          </w:p>
        </w:tc>
        <w:tc>
          <w:tcPr>
            <w:tcW w:w="7229" w:type="dxa"/>
            <w:gridSpan w:val="3"/>
            <w:vAlign w:val="center"/>
          </w:tcPr>
          <w:p w:rsidR="002976E5" w:rsidRPr="00A96D2F" w:rsidRDefault="009E549D" w:rsidP="00C6044C">
            <w:pPr>
              <w:pStyle w:val="aff2"/>
              <w:jc w:val="center"/>
            </w:pPr>
            <w:r w:rsidRPr="00A96D2F">
              <w:rPr>
                <w:rFonts w:hint="eastAsia"/>
              </w:rPr>
              <w:t>报告期</w:t>
            </w:r>
          </w:p>
          <w:p w:rsidR="009E549D" w:rsidRPr="00A96D2F" w:rsidRDefault="009E549D" w:rsidP="00C6044C">
            <w:pPr>
              <w:pStyle w:val="aff2"/>
              <w:jc w:val="center"/>
            </w:pPr>
            <w:r w:rsidRPr="00A96D2F">
              <w:t>(2019</w:t>
            </w:r>
            <w:r w:rsidRPr="00A96D2F">
              <w:t>年</w:t>
            </w:r>
            <w:r w:rsidRPr="00A96D2F">
              <w:t>4</w:t>
            </w:r>
            <w:r w:rsidRPr="00A96D2F">
              <w:t>月</w:t>
            </w:r>
            <w:r w:rsidRPr="00A96D2F">
              <w:t>1</w:t>
            </w:r>
            <w:r w:rsidRPr="00A96D2F">
              <w:t>日</w:t>
            </w:r>
            <w:r w:rsidRPr="00A96D2F">
              <w:t>-2019</w:t>
            </w:r>
            <w:r w:rsidRPr="00A96D2F">
              <w:t>年</w:t>
            </w:r>
            <w:r w:rsidRPr="00A96D2F">
              <w:t>6</w:t>
            </w:r>
            <w:r w:rsidRPr="00A96D2F">
              <w:t>月</w:t>
            </w:r>
            <w:r w:rsidRPr="00A96D2F">
              <w:t>30</w:t>
            </w:r>
            <w:r w:rsidRPr="00A96D2F">
              <w:t>日</w:t>
            </w:r>
            <w:r w:rsidRPr="00A96D2F">
              <w:t>)</w:t>
            </w:r>
          </w:p>
        </w:tc>
      </w:tr>
      <w:tr w:rsidR="00E627BF" w:rsidRPr="00A96D2F" w:rsidTr="00F059DF">
        <w:tc>
          <w:tcPr>
            <w:tcW w:w="1843" w:type="dxa"/>
            <w:vMerge/>
            <w:vAlign w:val="center"/>
          </w:tcPr>
          <w:p w:rsidR="001B0F9B" w:rsidRPr="00A96D2F" w:rsidRDefault="001B0F9B" w:rsidP="00C6044C">
            <w:pPr>
              <w:pStyle w:val="aff2"/>
            </w:pPr>
          </w:p>
        </w:tc>
        <w:tc>
          <w:tcPr>
            <w:tcW w:w="2410" w:type="dxa"/>
            <w:vAlign w:val="center"/>
          </w:tcPr>
          <w:p w:rsidR="001B0F9B" w:rsidRPr="00A96D2F" w:rsidRDefault="001B0F9B" w:rsidP="00C6044C">
            <w:pPr>
              <w:pStyle w:val="aff2"/>
              <w:jc w:val="center"/>
            </w:pPr>
            <w:r w:rsidRPr="00A96D2F">
              <w:t>博时黄金</w:t>
            </w:r>
            <w:r w:rsidRPr="00A96D2F">
              <w:t>ETF</w:t>
            </w:r>
          </w:p>
        </w:tc>
        <w:tc>
          <w:tcPr>
            <w:tcW w:w="2410" w:type="dxa"/>
            <w:vAlign w:val="center"/>
          </w:tcPr>
          <w:p w:rsidR="001B0F9B" w:rsidRPr="00A96D2F" w:rsidRDefault="001B0F9B" w:rsidP="00C6044C">
            <w:pPr>
              <w:pStyle w:val="aff2"/>
              <w:jc w:val="center"/>
            </w:pPr>
            <w:r w:rsidRPr="00A96D2F">
              <w:t>博时黄金</w:t>
            </w:r>
            <w:r w:rsidRPr="00A96D2F">
              <w:t>ETF</w:t>
            </w:r>
            <w:r w:rsidRPr="00A96D2F">
              <w:t>场外</w:t>
            </w:r>
            <w:r w:rsidRPr="00A96D2F">
              <w:t>D</w:t>
            </w:r>
            <w:r w:rsidRPr="00A96D2F">
              <w:t>类</w:t>
            </w:r>
          </w:p>
        </w:tc>
        <w:tc>
          <w:tcPr>
            <w:tcW w:w="2409" w:type="dxa"/>
            <w:vAlign w:val="center"/>
          </w:tcPr>
          <w:p w:rsidR="001B0F9B" w:rsidRPr="00A96D2F" w:rsidRDefault="001B0F9B" w:rsidP="00C6044C">
            <w:pPr>
              <w:pStyle w:val="aff2"/>
              <w:jc w:val="center"/>
            </w:pPr>
            <w:r w:rsidRPr="00A96D2F">
              <w:t>博时黄金</w:t>
            </w:r>
            <w:r w:rsidRPr="00A96D2F">
              <w:t>ETF</w:t>
            </w:r>
            <w:r w:rsidRPr="00A96D2F">
              <w:t>场外</w:t>
            </w:r>
            <w:r w:rsidRPr="00A96D2F">
              <w:t>I</w:t>
            </w:r>
            <w:r w:rsidRPr="00A96D2F">
              <w:t>类</w:t>
            </w:r>
          </w:p>
        </w:tc>
      </w:tr>
      <w:tr w:rsidR="00E627BF" w:rsidRPr="00A96D2F" w:rsidTr="00F059DF">
        <w:tc>
          <w:tcPr>
            <w:tcW w:w="1843" w:type="dxa"/>
            <w:vAlign w:val="center"/>
          </w:tcPr>
          <w:p w:rsidR="001B0F9B" w:rsidRPr="00A96D2F" w:rsidRDefault="001B0F9B" w:rsidP="00C6044C">
            <w:pPr>
              <w:pStyle w:val="aff2"/>
            </w:pPr>
            <w:r w:rsidRPr="00A96D2F">
              <w:rPr>
                <w:rFonts w:cs="方正仿宋简体"/>
              </w:rPr>
              <w:t>1.</w:t>
            </w:r>
            <w:r w:rsidRPr="00A96D2F">
              <w:rPr>
                <w:rFonts w:hint="eastAsia"/>
              </w:rPr>
              <w:t>本期已实现收益</w:t>
            </w:r>
          </w:p>
        </w:tc>
        <w:tc>
          <w:tcPr>
            <w:tcW w:w="2410" w:type="dxa"/>
            <w:vAlign w:val="center"/>
          </w:tcPr>
          <w:p w:rsidR="001B0F9B" w:rsidRPr="00A96D2F" w:rsidRDefault="001B0F9B" w:rsidP="00C6044C">
            <w:pPr>
              <w:pStyle w:val="aff2"/>
              <w:jc w:val="right"/>
            </w:pPr>
            <w:r w:rsidRPr="00A96D2F">
              <w:t>68,988,535.91</w:t>
            </w:r>
          </w:p>
        </w:tc>
        <w:tc>
          <w:tcPr>
            <w:tcW w:w="2410" w:type="dxa"/>
            <w:vAlign w:val="center"/>
          </w:tcPr>
          <w:p w:rsidR="001B0F9B" w:rsidRPr="00A96D2F" w:rsidRDefault="001B0F9B" w:rsidP="00C6044C">
            <w:pPr>
              <w:pStyle w:val="aff2"/>
              <w:jc w:val="right"/>
            </w:pPr>
            <w:r w:rsidRPr="00A96D2F">
              <w:t>312,454.26</w:t>
            </w:r>
          </w:p>
        </w:tc>
        <w:tc>
          <w:tcPr>
            <w:tcW w:w="2409" w:type="dxa"/>
            <w:vAlign w:val="center"/>
          </w:tcPr>
          <w:p w:rsidR="001B0F9B" w:rsidRPr="00A96D2F" w:rsidRDefault="001B0F9B" w:rsidP="00C6044C">
            <w:pPr>
              <w:pStyle w:val="aff2"/>
              <w:jc w:val="right"/>
            </w:pPr>
            <w:r w:rsidRPr="00A96D2F">
              <w:t>21,891,142.04</w:t>
            </w:r>
          </w:p>
        </w:tc>
      </w:tr>
      <w:tr w:rsidR="00E627BF" w:rsidRPr="00A96D2F" w:rsidTr="00F059DF">
        <w:tc>
          <w:tcPr>
            <w:tcW w:w="1843" w:type="dxa"/>
            <w:vAlign w:val="center"/>
          </w:tcPr>
          <w:p w:rsidR="001B0F9B" w:rsidRPr="00A96D2F" w:rsidRDefault="001B0F9B" w:rsidP="00C6044C">
            <w:pPr>
              <w:pStyle w:val="aff2"/>
            </w:pPr>
            <w:r w:rsidRPr="00A96D2F">
              <w:rPr>
                <w:rFonts w:cs="方正仿宋简体"/>
              </w:rPr>
              <w:t>2.</w:t>
            </w:r>
            <w:r w:rsidRPr="00A96D2F">
              <w:rPr>
                <w:rFonts w:hint="eastAsia"/>
              </w:rPr>
              <w:t>本期利润</w:t>
            </w:r>
          </w:p>
        </w:tc>
        <w:tc>
          <w:tcPr>
            <w:tcW w:w="2410" w:type="dxa"/>
            <w:vAlign w:val="center"/>
          </w:tcPr>
          <w:p w:rsidR="001B0F9B" w:rsidRPr="00A96D2F" w:rsidRDefault="001B0F9B" w:rsidP="00C6044C">
            <w:pPr>
              <w:pStyle w:val="aff2"/>
              <w:jc w:val="right"/>
            </w:pPr>
            <w:r w:rsidRPr="00A96D2F">
              <w:t>284,430,088.97</w:t>
            </w:r>
          </w:p>
        </w:tc>
        <w:tc>
          <w:tcPr>
            <w:tcW w:w="2410" w:type="dxa"/>
            <w:vAlign w:val="center"/>
          </w:tcPr>
          <w:p w:rsidR="001B0F9B" w:rsidRPr="00A96D2F" w:rsidRDefault="001B0F9B" w:rsidP="00C6044C">
            <w:pPr>
              <w:pStyle w:val="aff2"/>
              <w:jc w:val="right"/>
            </w:pPr>
            <w:r w:rsidRPr="00A96D2F">
              <w:t>1,324,548.71</w:t>
            </w:r>
          </w:p>
        </w:tc>
        <w:tc>
          <w:tcPr>
            <w:tcW w:w="2409" w:type="dxa"/>
            <w:vAlign w:val="center"/>
          </w:tcPr>
          <w:p w:rsidR="001B0F9B" w:rsidRPr="00A96D2F" w:rsidRDefault="001B0F9B" w:rsidP="00C6044C">
            <w:pPr>
              <w:pStyle w:val="aff2"/>
              <w:jc w:val="right"/>
            </w:pPr>
            <w:r w:rsidRPr="00A96D2F">
              <w:t>90,221,990.40</w:t>
            </w:r>
          </w:p>
        </w:tc>
      </w:tr>
      <w:tr w:rsidR="00E627BF" w:rsidRPr="00A96D2F" w:rsidTr="00F059DF">
        <w:tc>
          <w:tcPr>
            <w:tcW w:w="1843" w:type="dxa"/>
            <w:vAlign w:val="center"/>
          </w:tcPr>
          <w:p w:rsidR="001B0F9B" w:rsidRPr="00A96D2F" w:rsidRDefault="001B0F9B" w:rsidP="00C6044C">
            <w:pPr>
              <w:pStyle w:val="aff2"/>
            </w:pPr>
            <w:r w:rsidRPr="00A96D2F">
              <w:rPr>
                <w:rFonts w:cs="方正仿宋简体"/>
              </w:rPr>
              <w:t>3.</w:t>
            </w:r>
            <w:r w:rsidRPr="00A96D2F">
              <w:rPr>
                <w:rFonts w:hint="eastAsia"/>
              </w:rPr>
              <w:t>加权平均基金份额本期利润</w:t>
            </w:r>
          </w:p>
        </w:tc>
        <w:tc>
          <w:tcPr>
            <w:tcW w:w="2410" w:type="dxa"/>
            <w:vAlign w:val="center"/>
          </w:tcPr>
          <w:p w:rsidR="001B0F9B" w:rsidRPr="00A96D2F" w:rsidRDefault="001B0F9B" w:rsidP="00C6044C">
            <w:pPr>
              <w:pStyle w:val="aff2"/>
              <w:jc w:val="right"/>
            </w:pPr>
            <w:r w:rsidRPr="00A96D2F">
              <w:t>0.3116</w:t>
            </w:r>
          </w:p>
        </w:tc>
        <w:tc>
          <w:tcPr>
            <w:tcW w:w="2410" w:type="dxa"/>
            <w:vAlign w:val="center"/>
          </w:tcPr>
          <w:p w:rsidR="001B0F9B" w:rsidRPr="00A96D2F" w:rsidRDefault="001B0F9B" w:rsidP="00C6044C">
            <w:pPr>
              <w:pStyle w:val="aff2"/>
              <w:jc w:val="right"/>
            </w:pPr>
            <w:r w:rsidRPr="00A96D2F">
              <w:t>0.3078</w:t>
            </w:r>
          </w:p>
        </w:tc>
        <w:tc>
          <w:tcPr>
            <w:tcW w:w="2409" w:type="dxa"/>
            <w:vAlign w:val="center"/>
          </w:tcPr>
          <w:p w:rsidR="001B0F9B" w:rsidRPr="00A96D2F" w:rsidRDefault="001B0F9B" w:rsidP="00C6044C">
            <w:pPr>
              <w:pStyle w:val="aff2"/>
              <w:jc w:val="right"/>
            </w:pPr>
            <w:r w:rsidRPr="00A96D2F">
              <w:t>0.3091</w:t>
            </w:r>
          </w:p>
        </w:tc>
      </w:tr>
      <w:tr w:rsidR="00E627BF" w:rsidRPr="00A96D2F" w:rsidTr="00F059DF">
        <w:tc>
          <w:tcPr>
            <w:tcW w:w="1843" w:type="dxa"/>
            <w:vAlign w:val="center"/>
          </w:tcPr>
          <w:p w:rsidR="001B0F9B" w:rsidRPr="00A96D2F" w:rsidRDefault="001B0F9B" w:rsidP="00C6044C">
            <w:pPr>
              <w:pStyle w:val="aff2"/>
            </w:pPr>
            <w:r w:rsidRPr="00A96D2F">
              <w:rPr>
                <w:rFonts w:cs="方正仿宋简体"/>
              </w:rPr>
              <w:t>4.</w:t>
            </w:r>
            <w:r w:rsidRPr="00A96D2F">
              <w:rPr>
                <w:rFonts w:hint="eastAsia"/>
              </w:rPr>
              <w:t>期末基金资产净值</w:t>
            </w:r>
          </w:p>
        </w:tc>
        <w:tc>
          <w:tcPr>
            <w:tcW w:w="2410" w:type="dxa"/>
            <w:vAlign w:val="center"/>
          </w:tcPr>
          <w:p w:rsidR="001B0F9B" w:rsidRPr="00A96D2F" w:rsidRDefault="001B0F9B" w:rsidP="00C6044C">
            <w:pPr>
              <w:pStyle w:val="aff2"/>
              <w:jc w:val="right"/>
            </w:pPr>
            <w:r w:rsidRPr="00A96D2F">
              <w:t>2,885,198,105.92</w:t>
            </w:r>
          </w:p>
        </w:tc>
        <w:tc>
          <w:tcPr>
            <w:tcW w:w="2410" w:type="dxa"/>
            <w:vAlign w:val="center"/>
          </w:tcPr>
          <w:p w:rsidR="001B0F9B" w:rsidRPr="00A96D2F" w:rsidRDefault="001B0F9B" w:rsidP="00C6044C">
            <w:pPr>
              <w:pStyle w:val="aff2"/>
              <w:jc w:val="right"/>
            </w:pPr>
            <w:r w:rsidRPr="00A96D2F">
              <w:t>11,583,689.59</w:t>
            </w:r>
          </w:p>
        </w:tc>
        <w:tc>
          <w:tcPr>
            <w:tcW w:w="2409" w:type="dxa"/>
            <w:vAlign w:val="center"/>
          </w:tcPr>
          <w:p w:rsidR="001B0F9B" w:rsidRPr="00A96D2F" w:rsidRDefault="001B0F9B" w:rsidP="00C6044C">
            <w:pPr>
              <w:pStyle w:val="aff2"/>
              <w:jc w:val="right"/>
            </w:pPr>
            <w:r w:rsidRPr="00A96D2F">
              <w:t>755,670,718.33</w:t>
            </w:r>
          </w:p>
        </w:tc>
      </w:tr>
      <w:tr w:rsidR="00E627BF" w:rsidRPr="00A96D2F" w:rsidTr="00F059DF">
        <w:trPr>
          <w:trHeight w:val="158"/>
        </w:trPr>
        <w:tc>
          <w:tcPr>
            <w:tcW w:w="1843" w:type="dxa"/>
            <w:vAlign w:val="center"/>
          </w:tcPr>
          <w:p w:rsidR="001B0F9B" w:rsidRPr="00A96D2F" w:rsidRDefault="001B0F9B" w:rsidP="00C6044C">
            <w:pPr>
              <w:pStyle w:val="aff2"/>
            </w:pPr>
            <w:r w:rsidRPr="00A96D2F">
              <w:rPr>
                <w:rFonts w:cs="方正仿宋简体"/>
              </w:rPr>
              <w:t>5.</w:t>
            </w:r>
            <w:r w:rsidRPr="00A96D2F">
              <w:rPr>
                <w:rFonts w:hint="eastAsia"/>
              </w:rPr>
              <w:t>期末基金份额净值</w:t>
            </w:r>
          </w:p>
        </w:tc>
        <w:tc>
          <w:tcPr>
            <w:tcW w:w="2410" w:type="dxa"/>
            <w:vAlign w:val="center"/>
          </w:tcPr>
          <w:p w:rsidR="001B0F9B" w:rsidRPr="00A96D2F" w:rsidRDefault="001B0F9B" w:rsidP="00C6044C">
            <w:pPr>
              <w:pStyle w:val="aff2"/>
              <w:jc w:val="right"/>
            </w:pPr>
            <w:r w:rsidRPr="00A96D2F">
              <w:t>3.1150</w:t>
            </w:r>
          </w:p>
        </w:tc>
        <w:tc>
          <w:tcPr>
            <w:tcW w:w="2410" w:type="dxa"/>
            <w:vAlign w:val="center"/>
          </w:tcPr>
          <w:p w:rsidR="001B0F9B" w:rsidRPr="00A96D2F" w:rsidRDefault="001B0F9B" w:rsidP="00C6044C">
            <w:pPr>
              <w:pStyle w:val="aff2"/>
              <w:jc w:val="right"/>
            </w:pPr>
            <w:r w:rsidRPr="00A96D2F">
              <w:t>3.1629</w:t>
            </w:r>
          </w:p>
        </w:tc>
        <w:tc>
          <w:tcPr>
            <w:tcW w:w="2409" w:type="dxa"/>
            <w:vAlign w:val="center"/>
          </w:tcPr>
          <w:p w:rsidR="001B0F9B" w:rsidRPr="00A96D2F" w:rsidRDefault="001B0F9B" w:rsidP="00C6044C">
            <w:pPr>
              <w:pStyle w:val="aff2"/>
              <w:jc w:val="right"/>
            </w:pPr>
            <w:r w:rsidRPr="00A96D2F">
              <w:t>3.1068</w:t>
            </w:r>
          </w:p>
        </w:tc>
      </w:tr>
    </w:tbl>
    <w:p w:rsidR="00F46FF9" w:rsidRDefault="00D12EE7">
      <w:pPr>
        <w:pStyle w:val="aff3"/>
      </w:pPr>
      <w:r>
        <w:t>注：本期已实现收益指基金本期利息收入、投资收益、其他收入（不含公允价值变动收益）扣除相关费用后的余额，本期利润为本期已实现收益加上本期公允价值变动收益。</w:t>
      </w:r>
    </w:p>
    <w:p w:rsidR="005E01A3" w:rsidRPr="00393F59" w:rsidRDefault="005E01A3" w:rsidP="00994ABD">
      <w:pPr>
        <w:pStyle w:val="aff3"/>
      </w:pPr>
      <w:r w:rsidRPr="00393F59">
        <w:t>所述基金业绩指标不包括持有人认购或交易基金的各项费用，计入费用后实际收益水平要低于所列数字。</w:t>
      </w:r>
    </w:p>
    <w:p w:rsidR="009238DB" w:rsidRPr="00310877" w:rsidRDefault="009238DB" w:rsidP="00994ABD">
      <w:pPr>
        <w:pStyle w:val="xx"/>
      </w:pPr>
      <w:r w:rsidRPr="00310877">
        <w:t>3.2</w:t>
      </w:r>
      <w:r w:rsidRPr="00310877">
        <w:rPr>
          <w:rFonts w:hint="eastAsia"/>
        </w:rPr>
        <w:t>基金净值表现</w:t>
      </w:r>
    </w:p>
    <w:p w:rsidR="009238DB" w:rsidRPr="00393F59" w:rsidRDefault="009238DB" w:rsidP="00994ABD">
      <w:pPr>
        <w:pStyle w:val="41"/>
      </w:pPr>
      <w:smartTag w:uri="urn:schemas-microsoft-com:office:smarttags" w:element="chsdate">
        <w:smartTagPr>
          <w:attr w:name="Year" w:val="1899"/>
          <w:attr w:name="Month" w:val="12"/>
          <w:attr w:name="Day" w:val="30"/>
          <w:attr w:name="IsLunarDate" w:val="False"/>
          <w:attr w:name="IsROCDate" w:val="False"/>
        </w:smartTagPr>
        <w:r w:rsidRPr="00393F59">
          <w:t>3.2.1</w:t>
        </w:r>
      </w:smartTag>
      <w:r w:rsidRPr="00393F59">
        <w:t>本报告期基金份额净值增长率及其与同期业绩比较基准收益率的比较</w:t>
      </w:r>
    </w:p>
    <w:p w:rsidR="009238DB" w:rsidRPr="00393F59" w:rsidRDefault="009238DB" w:rsidP="00994ABD">
      <w:pPr>
        <w:pStyle w:val="new"/>
      </w:pPr>
      <w:r w:rsidRPr="00393F59">
        <w:t>1</w:t>
      </w:r>
      <w:r w:rsidR="00427A75">
        <w:rPr>
          <w:rFonts w:hint="eastAsia"/>
        </w:rPr>
        <w:t>．</w:t>
      </w:r>
      <w:r w:rsidR="00A5643A" w:rsidRPr="00393F59">
        <w:t>博时黄金ETF</w:t>
      </w:r>
      <w:r w:rsidRPr="00393F59">
        <w:t>：</w:t>
      </w:r>
    </w:p>
    <w:tbl>
      <w:tblPr>
        <w:tblStyle w:val="af2"/>
        <w:tblW w:w="0" w:type="auto"/>
        <w:tblInd w:w="108" w:type="dxa"/>
        <w:tblLayout w:type="fixed"/>
        <w:tblLook w:val="04A0"/>
      </w:tblPr>
      <w:tblGrid>
        <w:gridCol w:w="993"/>
        <w:gridCol w:w="1275"/>
        <w:gridCol w:w="1418"/>
        <w:gridCol w:w="1417"/>
        <w:gridCol w:w="1701"/>
        <w:gridCol w:w="1134"/>
        <w:gridCol w:w="1134"/>
      </w:tblGrid>
      <w:tr w:rsidR="00E627BF" w:rsidRPr="00A96D2F" w:rsidTr="00F537A4">
        <w:tc>
          <w:tcPr>
            <w:tcW w:w="993" w:type="dxa"/>
            <w:vAlign w:val="center"/>
          </w:tcPr>
          <w:p w:rsidR="00685FFC" w:rsidRPr="00A96D2F" w:rsidRDefault="00685FFC" w:rsidP="00C6044C">
            <w:pPr>
              <w:pStyle w:val="aff2"/>
              <w:jc w:val="center"/>
            </w:pPr>
            <w:r w:rsidRPr="00A96D2F">
              <w:t>阶段</w:t>
            </w:r>
          </w:p>
        </w:tc>
        <w:tc>
          <w:tcPr>
            <w:tcW w:w="1275" w:type="dxa"/>
            <w:vAlign w:val="center"/>
          </w:tcPr>
          <w:p w:rsidR="00685FFC" w:rsidRPr="00A96D2F" w:rsidRDefault="00685FFC" w:rsidP="00C6044C">
            <w:pPr>
              <w:pStyle w:val="aff2"/>
              <w:jc w:val="center"/>
            </w:pPr>
            <w:r w:rsidRPr="00A96D2F">
              <w:t>净值增长率</w:t>
            </w:r>
            <w:r w:rsidRPr="00A96D2F">
              <w:rPr>
                <w:rFonts w:cs="宋体" w:hint="eastAsia"/>
              </w:rPr>
              <w:t>①</w:t>
            </w:r>
          </w:p>
        </w:tc>
        <w:tc>
          <w:tcPr>
            <w:tcW w:w="1418" w:type="dxa"/>
            <w:vAlign w:val="center"/>
          </w:tcPr>
          <w:p w:rsidR="00685FFC" w:rsidRPr="00A96D2F" w:rsidRDefault="00685FFC" w:rsidP="00C6044C">
            <w:pPr>
              <w:pStyle w:val="aff2"/>
              <w:jc w:val="center"/>
            </w:pPr>
            <w:r w:rsidRPr="00A96D2F">
              <w:t>净值增长率标准差</w:t>
            </w:r>
            <w:r w:rsidRPr="00A96D2F">
              <w:rPr>
                <w:rFonts w:cs="宋体" w:hint="eastAsia"/>
              </w:rPr>
              <w:t>②</w:t>
            </w:r>
          </w:p>
        </w:tc>
        <w:tc>
          <w:tcPr>
            <w:tcW w:w="1417" w:type="dxa"/>
            <w:vAlign w:val="center"/>
          </w:tcPr>
          <w:p w:rsidR="00685FFC" w:rsidRPr="00A96D2F" w:rsidRDefault="00685FFC" w:rsidP="00C6044C">
            <w:pPr>
              <w:pStyle w:val="aff2"/>
              <w:jc w:val="center"/>
            </w:pPr>
            <w:r w:rsidRPr="00A96D2F">
              <w:t>业绩比较基准收益率</w:t>
            </w:r>
            <w:r w:rsidRPr="00A96D2F">
              <w:rPr>
                <w:rFonts w:cs="宋体" w:hint="eastAsia"/>
              </w:rPr>
              <w:t>③</w:t>
            </w:r>
          </w:p>
        </w:tc>
        <w:tc>
          <w:tcPr>
            <w:tcW w:w="1701" w:type="dxa"/>
            <w:vAlign w:val="center"/>
          </w:tcPr>
          <w:p w:rsidR="00685FFC" w:rsidRPr="00A96D2F" w:rsidRDefault="00685FFC" w:rsidP="00C6044C">
            <w:pPr>
              <w:pStyle w:val="aff2"/>
              <w:jc w:val="center"/>
            </w:pPr>
            <w:r w:rsidRPr="00A96D2F">
              <w:t>业绩比较基准收益率标准差</w:t>
            </w:r>
            <w:r w:rsidRPr="00A96D2F">
              <w:rPr>
                <w:rFonts w:cs="宋体" w:hint="eastAsia"/>
              </w:rPr>
              <w:t>④</w:t>
            </w:r>
          </w:p>
        </w:tc>
        <w:tc>
          <w:tcPr>
            <w:tcW w:w="1134" w:type="dxa"/>
            <w:vAlign w:val="center"/>
          </w:tcPr>
          <w:p w:rsidR="00685FFC" w:rsidRPr="00A96D2F" w:rsidRDefault="00685FFC" w:rsidP="00C6044C">
            <w:pPr>
              <w:pStyle w:val="aff2"/>
              <w:jc w:val="center"/>
            </w:pPr>
            <w:r w:rsidRPr="00A96D2F">
              <w:rPr>
                <w:rFonts w:cs="宋体" w:hint="eastAsia"/>
              </w:rPr>
              <w:t>①</w:t>
            </w:r>
            <w:r w:rsidRPr="00A96D2F">
              <w:t>－</w:t>
            </w:r>
            <w:r w:rsidRPr="00A96D2F">
              <w:rPr>
                <w:rFonts w:cs="宋体" w:hint="eastAsia"/>
              </w:rPr>
              <w:t>③</w:t>
            </w:r>
          </w:p>
        </w:tc>
        <w:tc>
          <w:tcPr>
            <w:tcW w:w="1134" w:type="dxa"/>
            <w:vAlign w:val="center"/>
          </w:tcPr>
          <w:p w:rsidR="00685FFC" w:rsidRPr="00A96D2F" w:rsidRDefault="00685FFC" w:rsidP="00C6044C">
            <w:pPr>
              <w:pStyle w:val="aff2"/>
              <w:jc w:val="center"/>
            </w:pPr>
            <w:r w:rsidRPr="00A96D2F">
              <w:rPr>
                <w:rFonts w:cs="宋体" w:hint="eastAsia"/>
              </w:rPr>
              <w:t>②</w:t>
            </w:r>
            <w:r w:rsidRPr="00A96D2F">
              <w:t>－</w:t>
            </w:r>
            <w:r w:rsidRPr="00A96D2F">
              <w:rPr>
                <w:rFonts w:cs="宋体" w:hint="eastAsia"/>
              </w:rPr>
              <w:t>④</w:t>
            </w:r>
          </w:p>
        </w:tc>
      </w:tr>
      <w:tr w:rsidR="00F46FF9">
        <w:tc>
          <w:tcPr>
            <w:tcW w:w="993" w:type="dxa"/>
            <w:vAlign w:val="center"/>
          </w:tcPr>
          <w:p w:rsidR="00F46FF9" w:rsidRDefault="00D12EE7" w:rsidP="00EC5E25">
            <w:pPr>
              <w:ind w:firstLine="0"/>
              <w:jc w:val="left"/>
            </w:pPr>
            <w:r>
              <w:t>过去三个月</w:t>
            </w:r>
          </w:p>
        </w:tc>
        <w:tc>
          <w:tcPr>
            <w:tcW w:w="1275" w:type="dxa"/>
            <w:vAlign w:val="center"/>
          </w:tcPr>
          <w:p w:rsidR="00F46FF9" w:rsidRDefault="00D12EE7">
            <w:pPr>
              <w:jc w:val="center"/>
            </w:pPr>
            <w:r>
              <w:t>11.79%</w:t>
            </w:r>
          </w:p>
        </w:tc>
        <w:tc>
          <w:tcPr>
            <w:tcW w:w="1418" w:type="dxa"/>
            <w:vAlign w:val="center"/>
          </w:tcPr>
          <w:p w:rsidR="00F46FF9" w:rsidRDefault="00D12EE7">
            <w:pPr>
              <w:jc w:val="center"/>
            </w:pPr>
            <w:r>
              <w:t>0.68%</w:t>
            </w:r>
          </w:p>
        </w:tc>
        <w:tc>
          <w:tcPr>
            <w:tcW w:w="1417" w:type="dxa"/>
            <w:vAlign w:val="center"/>
          </w:tcPr>
          <w:p w:rsidR="00F46FF9" w:rsidRDefault="00D12EE7">
            <w:pPr>
              <w:jc w:val="center"/>
            </w:pPr>
            <w:r>
              <w:t>11.90%</w:t>
            </w:r>
          </w:p>
        </w:tc>
        <w:tc>
          <w:tcPr>
            <w:tcW w:w="1701" w:type="dxa"/>
            <w:vAlign w:val="center"/>
          </w:tcPr>
          <w:p w:rsidR="00F46FF9" w:rsidRDefault="00D12EE7">
            <w:pPr>
              <w:jc w:val="center"/>
            </w:pPr>
            <w:r>
              <w:t>0.68%</w:t>
            </w:r>
          </w:p>
        </w:tc>
        <w:tc>
          <w:tcPr>
            <w:tcW w:w="1134" w:type="dxa"/>
            <w:vAlign w:val="center"/>
          </w:tcPr>
          <w:p w:rsidR="00F46FF9" w:rsidRDefault="00D12EE7" w:rsidP="00EC5E25">
            <w:pPr>
              <w:ind w:firstLineChars="150" w:firstLine="315"/>
              <w:jc w:val="left"/>
            </w:pPr>
            <w:r>
              <w:t>-0.11%</w:t>
            </w:r>
          </w:p>
        </w:tc>
        <w:tc>
          <w:tcPr>
            <w:tcW w:w="1134" w:type="dxa"/>
            <w:vAlign w:val="center"/>
          </w:tcPr>
          <w:p w:rsidR="00F46FF9" w:rsidRDefault="00D12EE7">
            <w:pPr>
              <w:jc w:val="center"/>
            </w:pPr>
            <w:r>
              <w:t>0.00%</w:t>
            </w:r>
          </w:p>
        </w:tc>
      </w:tr>
    </w:tbl>
    <w:p w:rsidR="009238DB" w:rsidRPr="00393F59" w:rsidRDefault="009238DB" w:rsidP="00994ABD">
      <w:pPr>
        <w:pStyle w:val="new"/>
      </w:pPr>
      <w:r w:rsidRPr="00393F59">
        <w:t>2</w:t>
      </w:r>
      <w:r w:rsidR="00427A75">
        <w:rPr>
          <w:rFonts w:hint="eastAsia"/>
        </w:rPr>
        <w:t>．</w:t>
      </w:r>
      <w:r w:rsidR="00FE7FBD" w:rsidRPr="00393F59">
        <w:t>博时黄金ETF场外D类</w:t>
      </w:r>
      <w:r w:rsidRPr="00393F59">
        <w:t>：</w:t>
      </w:r>
    </w:p>
    <w:tbl>
      <w:tblPr>
        <w:tblStyle w:val="af2"/>
        <w:tblW w:w="0" w:type="auto"/>
        <w:tblInd w:w="108" w:type="dxa"/>
        <w:tblLayout w:type="fixed"/>
        <w:tblLook w:val="04A0"/>
      </w:tblPr>
      <w:tblGrid>
        <w:gridCol w:w="993"/>
        <w:gridCol w:w="1275"/>
        <w:gridCol w:w="1418"/>
        <w:gridCol w:w="1417"/>
        <w:gridCol w:w="1701"/>
        <w:gridCol w:w="1134"/>
        <w:gridCol w:w="1134"/>
      </w:tblGrid>
      <w:tr w:rsidR="00E627BF" w:rsidRPr="00A96D2F" w:rsidTr="00F537A4">
        <w:tc>
          <w:tcPr>
            <w:tcW w:w="993" w:type="dxa"/>
            <w:vAlign w:val="center"/>
          </w:tcPr>
          <w:p w:rsidR="00685FFC" w:rsidRPr="00A96D2F" w:rsidRDefault="00685FFC" w:rsidP="00C6044C">
            <w:pPr>
              <w:pStyle w:val="aff2"/>
              <w:jc w:val="center"/>
            </w:pPr>
            <w:r w:rsidRPr="00A96D2F">
              <w:t>阶段</w:t>
            </w:r>
          </w:p>
        </w:tc>
        <w:tc>
          <w:tcPr>
            <w:tcW w:w="1275" w:type="dxa"/>
            <w:vAlign w:val="center"/>
          </w:tcPr>
          <w:p w:rsidR="00685FFC" w:rsidRPr="00A96D2F" w:rsidRDefault="00685FFC" w:rsidP="00C6044C">
            <w:pPr>
              <w:pStyle w:val="aff2"/>
              <w:jc w:val="center"/>
              <w:rPr>
                <w:highlight w:val="green"/>
              </w:rPr>
            </w:pPr>
            <w:r w:rsidRPr="00A96D2F">
              <w:t>净值增长率</w:t>
            </w:r>
            <w:r w:rsidRPr="00A96D2F">
              <w:rPr>
                <w:rFonts w:cs="宋体" w:hint="eastAsia"/>
              </w:rPr>
              <w:t>①</w:t>
            </w:r>
          </w:p>
        </w:tc>
        <w:tc>
          <w:tcPr>
            <w:tcW w:w="1418" w:type="dxa"/>
            <w:vAlign w:val="center"/>
          </w:tcPr>
          <w:p w:rsidR="00685FFC" w:rsidRPr="00A96D2F" w:rsidRDefault="00685FFC" w:rsidP="00C6044C">
            <w:pPr>
              <w:pStyle w:val="aff2"/>
              <w:jc w:val="center"/>
              <w:rPr>
                <w:highlight w:val="green"/>
              </w:rPr>
            </w:pPr>
            <w:r w:rsidRPr="00A96D2F">
              <w:t>净值增长率标准差</w:t>
            </w:r>
            <w:r w:rsidRPr="00A96D2F">
              <w:rPr>
                <w:rFonts w:cs="宋体" w:hint="eastAsia"/>
              </w:rPr>
              <w:t>②</w:t>
            </w:r>
          </w:p>
        </w:tc>
        <w:tc>
          <w:tcPr>
            <w:tcW w:w="1417" w:type="dxa"/>
            <w:vAlign w:val="center"/>
          </w:tcPr>
          <w:p w:rsidR="00685FFC" w:rsidRPr="00A96D2F" w:rsidRDefault="00685FFC" w:rsidP="00C6044C">
            <w:pPr>
              <w:pStyle w:val="aff2"/>
              <w:jc w:val="center"/>
            </w:pPr>
            <w:r w:rsidRPr="00A96D2F">
              <w:t>业绩比较基准收益率</w:t>
            </w:r>
            <w:r w:rsidRPr="00A96D2F">
              <w:rPr>
                <w:rFonts w:cs="宋体" w:hint="eastAsia"/>
              </w:rPr>
              <w:t>③</w:t>
            </w:r>
          </w:p>
        </w:tc>
        <w:tc>
          <w:tcPr>
            <w:tcW w:w="1701" w:type="dxa"/>
            <w:vAlign w:val="center"/>
          </w:tcPr>
          <w:p w:rsidR="00685FFC" w:rsidRPr="00A96D2F" w:rsidRDefault="00685FFC" w:rsidP="00C6044C">
            <w:pPr>
              <w:pStyle w:val="aff2"/>
              <w:jc w:val="center"/>
            </w:pPr>
            <w:r w:rsidRPr="00A96D2F">
              <w:t>业绩比较基准收益率标准差</w:t>
            </w:r>
            <w:r w:rsidRPr="00A96D2F">
              <w:rPr>
                <w:rFonts w:cs="宋体" w:hint="eastAsia"/>
              </w:rPr>
              <w:t>④</w:t>
            </w:r>
          </w:p>
        </w:tc>
        <w:tc>
          <w:tcPr>
            <w:tcW w:w="1134" w:type="dxa"/>
            <w:vAlign w:val="center"/>
          </w:tcPr>
          <w:p w:rsidR="00685FFC" w:rsidRPr="00A96D2F" w:rsidRDefault="00685FFC" w:rsidP="00C6044C">
            <w:pPr>
              <w:pStyle w:val="aff2"/>
              <w:jc w:val="center"/>
            </w:pPr>
            <w:r w:rsidRPr="00A96D2F">
              <w:rPr>
                <w:rFonts w:cs="宋体" w:hint="eastAsia"/>
              </w:rPr>
              <w:t>①</w:t>
            </w:r>
            <w:r w:rsidRPr="00A96D2F">
              <w:t>－</w:t>
            </w:r>
            <w:r w:rsidRPr="00A96D2F">
              <w:rPr>
                <w:rFonts w:cs="宋体" w:hint="eastAsia"/>
              </w:rPr>
              <w:t>③</w:t>
            </w:r>
          </w:p>
        </w:tc>
        <w:tc>
          <w:tcPr>
            <w:tcW w:w="1134" w:type="dxa"/>
            <w:vAlign w:val="center"/>
          </w:tcPr>
          <w:p w:rsidR="00685FFC" w:rsidRPr="00A96D2F" w:rsidRDefault="00685FFC" w:rsidP="00C6044C">
            <w:pPr>
              <w:pStyle w:val="aff2"/>
              <w:jc w:val="center"/>
            </w:pPr>
            <w:r w:rsidRPr="00A96D2F">
              <w:rPr>
                <w:rFonts w:cs="宋体" w:hint="eastAsia"/>
              </w:rPr>
              <w:t>②</w:t>
            </w:r>
            <w:r w:rsidRPr="00A96D2F">
              <w:t>－</w:t>
            </w:r>
            <w:r w:rsidRPr="00A96D2F">
              <w:rPr>
                <w:rFonts w:cs="宋体" w:hint="eastAsia"/>
              </w:rPr>
              <w:t>④</w:t>
            </w:r>
          </w:p>
        </w:tc>
      </w:tr>
      <w:tr w:rsidR="00F46FF9">
        <w:tc>
          <w:tcPr>
            <w:tcW w:w="993" w:type="dxa"/>
            <w:vAlign w:val="center"/>
          </w:tcPr>
          <w:p w:rsidR="00F46FF9" w:rsidRDefault="00D12EE7" w:rsidP="00EC5E25">
            <w:pPr>
              <w:ind w:firstLine="0"/>
              <w:jc w:val="left"/>
            </w:pPr>
            <w:r>
              <w:t>过去三个月</w:t>
            </w:r>
          </w:p>
        </w:tc>
        <w:tc>
          <w:tcPr>
            <w:tcW w:w="1275" w:type="dxa"/>
            <w:vAlign w:val="center"/>
          </w:tcPr>
          <w:p w:rsidR="00F46FF9" w:rsidRDefault="00D12EE7">
            <w:pPr>
              <w:jc w:val="center"/>
            </w:pPr>
            <w:r>
              <w:t>11.83%</w:t>
            </w:r>
          </w:p>
        </w:tc>
        <w:tc>
          <w:tcPr>
            <w:tcW w:w="1418" w:type="dxa"/>
            <w:vAlign w:val="center"/>
          </w:tcPr>
          <w:p w:rsidR="00F46FF9" w:rsidRDefault="00D12EE7">
            <w:pPr>
              <w:jc w:val="center"/>
            </w:pPr>
            <w:r>
              <w:t>0.68%</w:t>
            </w:r>
          </w:p>
        </w:tc>
        <w:tc>
          <w:tcPr>
            <w:tcW w:w="1417" w:type="dxa"/>
            <w:vAlign w:val="center"/>
          </w:tcPr>
          <w:p w:rsidR="00F46FF9" w:rsidRDefault="00D12EE7">
            <w:pPr>
              <w:jc w:val="center"/>
            </w:pPr>
            <w:r>
              <w:t>11.90%</w:t>
            </w:r>
          </w:p>
        </w:tc>
        <w:tc>
          <w:tcPr>
            <w:tcW w:w="1701" w:type="dxa"/>
            <w:vAlign w:val="center"/>
          </w:tcPr>
          <w:p w:rsidR="00F46FF9" w:rsidRDefault="00D12EE7">
            <w:pPr>
              <w:jc w:val="center"/>
            </w:pPr>
            <w:r>
              <w:t>0.68%</w:t>
            </w:r>
          </w:p>
        </w:tc>
        <w:tc>
          <w:tcPr>
            <w:tcW w:w="1134" w:type="dxa"/>
            <w:vAlign w:val="center"/>
          </w:tcPr>
          <w:p w:rsidR="00F46FF9" w:rsidRDefault="00D12EE7" w:rsidP="00EC5E25">
            <w:pPr>
              <w:ind w:firstLineChars="150" w:firstLine="315"/>
              <w:jc w:val="left"/>
            </w:pPr>
            <w:r>
              <w:t>-0.07%</w:t>
            </w:r>
          </w:p>
        </w:tc>
        <w:tc>
          <w:tcPr>
            <w:tcW w:w="1134" w:type="dxa"/>
            <w:vAlign w:val="center"/>
          </w:tcPr>
          <w:p w:rsidR="00F46FF9" w:rsidRDefault="00D12EE7">
            <w:pPr>
              <w:jc w:val="center"/>
            </w:pPr>
            <w:r>
              <w:t>0.00%</w:t>
            </w:r>
          </w:p>
        </w:tc>
      </w:tr>
    </w:tbl>
    <w:p w:rsidR="009B7A32" w:rsidRPr="00393F59" w:rsidRDefault="009B7A32" w:rsidP="00994ABD">
      <w:pPr>
        <w:pStyle w:val="new"/>
      </w:pPr>
      <w:r w:rsidRPr="00393F59">
        <w:t>3</w:t>
      </w:r>
      <w:r w:rsidR="00427A75">
        <w:rPr>
          <w:rFonts w:hint="eastAsia"/>
        </w:rPr>
        <w:t>．</w:t>
      </w:r>
      <w:r w:rsidRPr="00393F59">
        <w:t>博时黄金ETF场外I类：</w:t>
      </w:r>
    </w:p>
    <w:tbl>
      <w:tblPr>
        <w:tblStyle w:val="af2"/>
        <w:tblW w:w="0" w:type="auto"/>
        <w:tblInd w:w="108" w:type="dxa"/>
        <w:tblLayout w:type="fixed"/>
        <w:tblLook w:val="04A0"/>
      </w:tblPr>
      <w:tblGrid>
        <w:gridCol w:w="993"/>
        <w:gridCol w:w="1275"/>
        <w:gridCol w:w="1418"/>
        <w:gridCol w:w="1417"/>
        <w:gridCol w:w="1701"/>
        <w:gridCol w:w="1134"/>
        <w:gridCol w:w="1134"/>
      </w:tblGrid>
      <w:tr w:rsidR="00E627BF" w:rsidRPr="00A96D2F" w:rsidTr="00F537A4">
        <w:tc>
          <w:tcPr>
            <w:tcW w:w="993" w:type="dxa"/>
            <w:vAlign w:val="center"/>
          </w:tcPr>
          <w:p w:rsidR="009B7A32" w:rsidRPr="00A96D2F" w:rsidRDefault="009B7A32" w:rsidP="00C6044C">
            <w:pPr>
              <w:pStyle w:val="aff2"/>
              <w:jc w:val="center"/>
            </w:pPr>
            <w:r w:rsidRPr="00A96D2F">
              <w:t>阶段</w:t>
            </w:r>
          </w:p>
        </w:tc>
        <w:tc>
          <w:tcPr>
            <w:tcW w:w="1275" w:type="dxa"/>
            <w:vAlign w:val="center"/>
          </w:tcPr>
          <w:p w:rsidR="009B7A32" w:rsidRPr="00A96D2F" w:rsidRDefault="009B7A32" w:rsidP="00C6044C">
            <w:pPr>
              <w:pStyle w:val="aff2"/>
              <w:jc w:val="center"/>
            </w:pPr>
            <w:r w:rsidRPr="00A96D2F">
              <w:t>净值增长率</w:t>
            </w:r>
            <w:r w:rsidRPr="00A96D2F">
              <w:rPr>
                <w:rFonts w:cs="宋体" w:hint="eastAsia"/>
              </w:rPr>
              <w:t>①</w:t>
            </w:r>
          </w:p>
        </w:tc>
        <w:tc>
          <w:tcPr>
            <w:tcW w:w="1418" w:type="dxa"/>
            <w:vAlign w:val="center"/>
          </w:tcPr>
          <w:p w:rsidR="009B7A32" w:rsidRPr="00A96D2F" w:rsidRDefault="009B7A32" w:rsidP="00C6044C">
            <w:pPr>
              <w:pStyle w:val="aff2"/>
              <w:jc w:val="center"/>
            </w:pPr>
            <w:r w:rsidRPr="00A96D2F">
              <w:t>净值增长率标准差</w:t>
            </w:r>
            <w:r w:rsidRPr="00A96D2F">
              <w:rPr>
                <w:rFonts w:cs="宋体" w:hint="eastAsia"/>
              </w:rPr>
              <w:t>②</w:t>
            </w:r>
          </w:p>
        </w:tc>
        <w:tc>
          <w:tcPr>
            <w:tcW w:w="1417" w:type="dxa"/>
            <w:vAlign w:val="center"/>
          </w:tcPr>
          <w:p w:rsidR="009B7A32" w:rsidRPr="00A96D2F" w:rsidRDefault="009B7A32" w:rsidP="00C6044C">
            <w:pPr>
              <w:pStyle w:val="aff2"/>
              <w:jc w:val="center"/>
            </w:pPr>
            <w:r w:rsidRPr="00A96D2F">
              <w:t>业绩比较基准收益率</w:t>
            </w:r>
            <w:r w:rsidRPr="00A96D2F">
              <w:rPr>
                <w:rFonts w:cs="宋体" w:hint="eastAsia"/>
              </w:rPr>
              <w:t>③</w:t>
            </w:r>
          </w:p>
        </w:tc>
        <w:tc>
          <w:tcPr>
            <w:tcW w:w="1701" w:type="dxa"/>
            <w:vAlign w:val="center"/>
          </w:tcPr>
          <w:p w:rsidR="009B7A32" w:rsidRPr="00A96D2F" w:rsidRDefault="009B7A32" w:rsidP="00C6044C">
            <w:pPr>
              <w:pStyle w:val="aff2"/>
              <w:jc w:val="center"/>
            </w:pPr>
            <w:r w:rsidRPr="00A96D2F">
              <w:t>业绩比较基准收益率标准差</w:t>
            </w:r>
            <w:r w:rsidRPr="00A96D2F">
              <w:rPr>
                <w:rFonts w:cs="宋体" w:hint="eastAsia"/>
              </w:rPr>
              <w:t>④</w:t>
            </w:r>
          </w:p>
        </w:tc>
        <w:tc>
          <w:tcPr>
            <w:tcW w:w="1134" w:type="dxa"/>
            <w:vAlign w:val="center"/>
          </w:tcPr>
          <w:p w:rsidR="009B7A32" w:rsidRPr="00A96D2F" w:rsidRDefault="009B7A32" w:rsidP="00C6044C">
            <w:pPr>
              <w:pStyle w:val="aff2"/>
              <w:jc w:val="center"/>
            </w:pPr>
            <w:r w:rsidRPr="00A96D2F">
              <w:rPr>
                <w:rFonts w:cs="宋体" w:hint="eastAsia"/>
              </w:rPr>
              <w:t>①</w:t>
            </w:r>
            <w:r w:rsidRPr="00A96D2F">
              <w:t>－</w:t>
            </w:r>
            <w:r w:rsidRPr="00A96D2F">
              <w:rPr>
                <w:rFonts w:cs="宋体" w:hint="eastAsia"/>
              </w:rPr>
              <w:t>③</w:t>
            </w:r>
          </w:p>
        </w:tc>
        <w:tc>
          <w:tcPr>
            <w:tcW w:w="1134" w:type="dxa"/>
            <w:vAlign w:val="center"/>
          </w:tcPr>
          <w:p w:rsidR="009B7A32" w:rsidRPr="00A96D2F" w:rsidRDefault="009B7A32" w:rsidP="00C6044C">
            <w:pPr>
              <w:pStyle w:val="aff2"/>
              <w:jc w:val="center"/>
            </w:pPr>
            <w:r w:rsidRPr="00A96D2F">
              <w:rPr>
                <w:rFonts w:cs="宋体" w:hint="eastAsia"/>
              </w:rPr>
              <w:t>②</w:t>
            </w:r>
            <w:r w:rsidRPr="00A96D2F">
              <w:t>－</w:t>
            </w:r>
            <w:r w:rsidRPr="00A96D2F">
              <w:rPr>
                <w:rFonts w:cs="宋体" w:hint="eastAsia"/>
              </w:rPr>
              <w:t>④</w:t>
            </w:r>
          </w:p>
        </w:tc>
      </w:tr>
      <w:tr w:rsidR="00F46FF9">
        <w:tc>
          <w:tcPr>
            <w:tcW w:w="993" w:type="dxa"/>
            <w:vAlign w:val="center"/>
          </w:tcPr>
          <w:p w:rsidR="00F46FF9" w:rsidRDefault="00D12EE7" w:rsidP="00EC5E25">
            <w:pPr>
              <w:ind w:firstLine="0"/>
              <w:jc w:val="left"/>
            </w:pPr>
            <w:r>
              <w:t>过去三个月</w:t>
            </w:r>
          </w:p>
        </w:tc>
        <w:tc>
          <w:tcPr>
            <w:tcW w:w="1275" w:type="dxa"/>
            <w:vAlign w:val="center"/>
          </w:tcPr>
          <w:p w:rsidR="00F46FF9" w:rsidRDefault="00D12EE7">
            <w:pPr>
              <w:jc w:val="center"/>
            </w:pPr>
            <w:r>
              <w:t>11.79%</w:t>
            </w:r>
          </w:p>
        </w:tc>
        <w:tc>
          <w:tcPr>
            <w:tcW w:w="1418" w:type="dxa"/>
            <w:vAlign w:val="center"/>
          </w:tcPr>
          <w:p w:rsidR="00F46FF9" w:rsidRDefault="00D12EE7">
            <w:pPr>
              <w:jc w:val="center"/>
            </w:pPr>
            <w:r>
              <w:t>0.68%</w:t>
            </w:r>
          </w:p>
        </w:tc>
        <w:tc>
          <w:tcPr>
            <w:tcW w:w="1417" w:type="dxa"/>
            <w:vAlign w:val="center"/>
          </w:tcPr>
          <w:p w:rsidR="00F46FF9" w:rsidRDefault="00D12EE7">
            <w:pPr>
              <w:jc w:val="center"/>
            </w:pPr>
            <w:r>
              <w:t>11.90%</w:t>
            </w:r>
          </w:p>
        </w:tc>
        <w:tc>
          <w:tcPr>
            <w:tcW w:w="1701" w:type="dxa"/>
            <w:vAlign w:val="center"/>
          </w:tcPr>
          <w:p w:rsidR="00F46FF9" w:rsidRDefault="00D12EE7">
            <w:pPr>
              <w:jc w:val="center"/>
            </w:pPr>
            <w:r>
              <w:t>0.68%</w:t>
            </w:r>
          </w:p>
        </w:tc>
        <w:tc>
          <w:tcPr>
            <w:tcW w:w="1134" w:type="dxa"/>
            <w:vAlign w:val="center"/>
          </w:tcPr>
          <w:p w:rsidR="00F46FF9" w:rsidRDefault="00D12EE7" w:rsidP="00EC5E25">
            <w:pPr>
              <w:ind w:firstLineChars="150" w:firstLine="315"/>
              <w:jc w:val="left"/>
            </w:pPr>
            <w:r>
              <w:t>-0.11%</w:t>
            </w:r>
          </w:p>
        </w:tc>
        <w:tc>
          <w:tcPr>
            <w:tcW w:w="1134" w:type="dxa"/>
            <w:vAlign w:val="center"/>
          </w:tcPr>
          <w:p w:rsidR="00F46FF9" w:rsidRDefault="00D12EE7">
            <w:pPr>
              <w:jc w:val="center"/>
            </w:pPr>
            <w:r>
              <w:t>0.00%</w:t>
            </w:r>
          </w:p>
        </w:tc>
      </w:tr>
    </w:tbl>
    <w:p w:rsidR="009238DB" w:rsidRPr="00393F59" w:rsidRDefault="009238DB" w:rsidP="00994ABD">
      <w:pPr>
        <w:pStyle w:val="41"/>
      </w:pPr>
      <w:r w:rsidRPr="00393F59">
        <w:t>3.2.2</w:t>
      </w:r>
      <w:r w:rsidR="005B4515" w:rsidRPr="00393F59">
        <w:rPr>
          <w:rFonts w:hint="eastAsia"/>
        </w:rPr>
        <w:t>自基金合同生效以来</w:t>
      </w:r>
      <w:r w:rsidR="00BF57BE" w:rsidRPr="00393F59">
        <w:rPr>
          <w:rFonts w:hint="eastAsia"/>
        </w:rPr>
        <w:t>基金累计净值增长率变动及其与同期业绩比较基准收益率变动的比较</w:t>
      </w:r>
    </w:p>
    <w:p w:rsidR="009238DB" w:rsidRPr="00393F59" w:rsidRDefault="009238DB" w:rsidP="00994ABD">
      <w:pPr>
        <w:pStyle w:val="new"/>
      </w:pPr>
      <w:r w:rsidRPr="00393F59">
        <w:t>1．</w:t>
      </w:r>
      <w:r w:rsidR="0042785F" w:rsidRPr="00393F59">
        <w:t>博时黄金ETF</w:t>
      </w:r>
      <w:r w:rsidRPr="00393F59">
        <w:t>：</w:t>
      </w:r>
    </w:p>
    <w:p w:rsidR="00FC7F43" w:rsidRPr="004A500A" w:rsidRDefault="00827713" w:rsidP="00161298">
      <w:pPr>
        <w:pStyle w:val="20"/>
        <w:spacing w:line="240" w:lineRule="auto"/>
        <w:ind w:firstLineChars="0" w:firstLine="0"/>
        <w:jc w:val="center"/>
        <w:rPr>
          <w:color w:val="000000" w:themeColor="text1"/>
        </w:rPr>
      </w:pPr>
      <w:r>
        <w:rPr>
          <w:noProof/>
          <w:color w:val="000000" w:themeColor="text1"/>
        </w:rPr>
        <w:drawing>
          <wp:inline distT="0" distB="0" distL="0" distR="0">
            <wp:extent cx="5410200" cy="20764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_50050000_159937_FB030020_2019_1.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10200" cy="2076450"/>
                    </a:xfrm>
                    <a:prstGeom prst="rect">
                      <a:avLst/>
                    </a:prstGeom>
                  </pic:spPr>
                </pic:pic>
              </a:graphicData>
            </a:graphic>
          </wp:inline>
        </w:drawing>
      </w:r>
    </w:p>
    <w:p w:rsidR="009238DB" w:rsidRPr="00393F59" w:rsidRDefault="009238DB" w:rsidP="00994ABD">
      <w:pPr>
        <w:pStyle w:val="new"/>
      </w:pPr>
      <w:r w:rsidRPr="00393F59">
        <w:t>2．</w:t>
      </w:r>
      <w:r w:rsidR="00FE7FBD" w:rsidRPr="00393F59">
        <w:t>博时黄金ETF场外D类</w:t>
      </w:r>
      <w:r w:rsidR="0042785F" w:rsidRPr="00393F59">
        <w:t>：</w:t>
      </w:r>
    </w:p>
    <w:p w:rsidR="00FC7F43" w:rsidRPr="004A500A" w:rsidRDefault="00827713" w:rsidP="00161298">
      <w:pPr>
        <w:pStyle w:val="20"/>
        <w:spacing w:line="240" w:lineRule="auto"/>
        <w:ind w:firstLineChars="0" w:firstLine="0"/>
        <w:jc w:val="center"/>
        <w:rPr>
          <w:color w:val="000000" w:themeColor="text1"/>
        </w:rPr>
      </w:pPr>
      <w:r>
        <w:rPr>
          <w:noProof/>
          <w:color w:val="000000" w:themeColor="text1"/>
        </w:rPr>
        <w:drawing>
          <wp:inline distT="0" distB="0" distL="0" distR="0">
            <wp:extent cx="5410200" cy="20764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_50050000_159937_FB030020_2019_2.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10200" cy="2076450"/>
                    </a:xfrm>
                    <a:prstGeom prst="rect">
                      <a:avLst/>
                    </a:prstGeom>
                  </pic:spPr>
                </pic:pic>
              </a:graphicData>
            </a:graphic>
          </wp:inline>
        </w:drawing>
      </w:r>
    </w:p>
    <w:p w:rsidR="00C800EC" w:rsidRPr="00393F59" w:rsidRDefault="00C800EC" w:rsidP="00994ABD">
      <w:pPr>
        <w:pStyle w:val="new"/>
      </w:pPr>
      <w:r w:rsidRPr="00393F59">
        <w:t>3．博时黄金ETF场外I类：</w:t>
      </w:r>
    </w:p>
    <w:p w:rsidR="00C800EC" w:rsidRPr="004A500A" w:rsidRDefault="00827713" w:rsidP="00161298">
      <w:pPr>
        <w:pStyle w:val="20"/>
        <w:spacing w:line="240" w:lineRule="auto"/>
        <w:ind w:firstLineChars="0" w:firstLine="0"/>
        <w:jc w:val="center"/>
        <w:rPr>
          <w:color w:val="000000" w:themeColor="text1"/>
        </w:rPr>
      </w:pPr>
      <w:r>
        <w:rPr>
          <w:noProof/>
          <w:color w:val="000000" w:themeColor="text1"/>
        </w:rPr>
        <w:drawing>
          <wp:inline distT="0" distB="0" distL="0" distR="0">
            <wp:extent cx="5410200" cy="20764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_50050000_159937_FB030020_2019_3.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10200" cy="2076450"/>
                    </a:xfrm>
                    <a:prstGeom prst="rect">
                      <a:avLst/>
                    </a:prstGeom>
                  </pic:spPr>
                </pic:pic>
              </a:graphicData>
            </a:graphic>
          </wp:inline>
        </w:drawing>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hint="eastAsia"/>
          <w:color w:val="000000"/>
        </w:rPr>
        <w:t>§</w:t>
      </w:r>
      <w:r w:rsidRPr="00310877">
        <w:rPr>
          <w:rFonts w:ascii="宋体" w:hAnsi="宋体" w:cs="Times New Roman"/>
          <w:color w:val="000000"/>
        </w:rPr>
        <w:t>4</w:t>
      </w:r>
      <w:r w:rsidRPr="00310877">
        <w:rPr>
          <w:rFonts w:ascii="宋体" w:hAnsi="宋体" w:cs="Times New Roman" w:hint="eastAsia"/>
          <w:color w:val="000000"/>
        </w:rPr>
        <w:t>管理人报告</w:t>
      </w:r>
    </w:p>
    <w:p w:rsidR="009238DB" w:rsidRPr="00310877" w:rsidRDefault="009238DB" w:rsidP="00994ABD">
      <w:pPr>
        <w:pStyle w:val="xx"/>
      </w:pPr>
      <w:r w:rsidRPr="00310877">
        <w:t>4.1</w:t>
      </w:r>
      <w:r w:rsidRPr="00310877">
        <w:rPr>
          <w:rFonts w:hint="eastAsia"/>
        </w:rPr>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FE3450" w:rsidRPr="00A96D2F" w:rsidTr="00FE3450">
        <w:trPr>
          <w:cantSplit/>
        </w:trPr>
        <w:tc>
          <w:tcPr>
            <w:tcW w:w="1134" w:type="dxa"/>
            <w:vMerge w:val="restart"/>
            <w:vAlign w:val="center"/>
          </w:tcPr>
          <w:p w:rsidR="00C41617" w:rsidRPr="00A96D2F" w:rsidRDefault="00C41617" w:rsidP="00C6044C">
            <w:pPr>
              <w:pStyle w:val="aff2"/>
              <w:jc w:val="center"/>
            </w:pPr>
            <w:r w:rsidRPr="00A96D2F">
              <w:rPr>
                <w:rFonts w:hint="eastAsia"/>
              </w:rPr>
              <w:t>姓名</w:t>
            </w:r>
          </w:p>
        </w:tc>
        <w:tc>
          <w:tcPr>
            <w:tcW w:w="1276" w:type="dxa"/>
            <w:vMerge w:val="restart"/>
            <w:vAlign w:val="center"/>
          </w:tcPr>
          <w:p w:rsidR="00C41617" w:rsidRPr="00A96D2F" w:rsidRDefault="00C41617" w:rsidP="00C6044C">
            <w:pPr>
              <w:pStyle w:val="aff2"/>
              <w:jc w:val="center"/>
            </w:pPr>
            <w:r w:rsidRPr="00A96D2F">
              <w:rPr>
                <w:rFonts w:hint="eastAsia"/>
              </w:rPr>
              <w:t>职务</w:t>
            </w:r>
          </w:p>
        </w:tc>
        <w:tc>
          <w:tcPr>
            <w:tcW w:w="3402" w:type="dxa"/>
            <w:gridSpan w:val="2"/>
            <w:vAlign w:val="center"/>
          </w:tcPr>
          <w:p w:rsidR="00C41617" w:rsidRPr="00A96D2F" w:rsidRDefault="00C41617" w:rsidP="00C6044C">
            <w:pPr>
              <w:pStyle w:val="aff2"/>
              <w:jc w:val="center"/>
            </w:pPr>
            <w:r w:rsidRPr="00A96D2F">
              <w:rPr>
                <w:rFonts w:hint="eastAsia"/>
              </w:rPr>
              <w:t>任本基金的基金经理期限</w:t>
            </w:r>
          </w:p>
        </w:tc>
        <w:tc>
          <w:tcPr>
            <w:tcW w:w="709" w:type="dxa"/>
            <w:vMerge w:val="restart"/>
            <w:vAlign w:val="center"/>
          </w:tcPr>
          <w:p w:rsidR="00C41617" w:rsidRPr="00A96D2F" w:rsidRDefault="00C41617" w:rsidP="00C6044C">
            <w:pPr>
              <w:pStyle w:val="aff2"/>
              <w:jc w:val="center"/>
            </w:pPr>
            <w:r w:rsidRPr="00A96D2F">
              <w:rPr>
                <w:rFonts w:hint="eastAsia"/>
              </w:rPr>
              <w:t>证券从业年限</w:t>
            </w:r>
          </w:p>
        </w:tc>
        <w:tc>
          <w:tcPr>
            <w:tcW w:w="2551" w:type="dxa"/>
            <w:vMerge w:val="restart"/>
            <w:vAlign w:val="center"/>
          </w:tcPr>
          <w:p w:rsidR="00C41617" w:rsidRPr="00A96D2F" w:rsidRDefault="00C41617" w:rsidP="00C6044C">
            <w:pPr>
              <w:pStyle w:val="aff2"/>
              <w:jc w:val="center"/>
            </w:pPr>
            <w:r w:rsidRPr="00A96D2F">
              <w:rPr>
                <w:rFonts w:hint="eastAsia"/>
              </w:rPr>
              <w:t>说明</w:t>
            </w:r>
          </w:p>
        </w:tc>
      </w:tr>
      <w:tr w:rsidR="00FE3450" w:rsidRPr="00A96D2F" w:rsidTr="00FE3450">
        <w:trPr>
          <w:cantSplit/>
        </w:trPr>
        <w:tc>
          <w:tcPr>
            <w:tcW w:w="1134" w:type="dxa"/>
            <w:vMerge/>
            <w:vAlign w:val="center"/>
          </w:tcPr>
          <w:p w:rsidR="00C41617" w:rsidRPr="00A96D2F" w:rsidRDefault="00C41617" w:rsidP="00C6044C">
            <w:pPr>
              <w:pStyle w:val="aff2"/>
              <w:jc w:val="center"/>
            </w:pPr>
          </w:p>
        </w:tc>
        <w:tc>
          <w:tcPr>
            <w:tcW w:w="1276" w:type="dxa"/>
            <w:vMerge/>
          </w:tcPr>
          <w:p w:rsidR="00C41617" w:rsidRPr="00A96D2F" w:rsidRDefault="00C41617" w:rsidP="00C6044C">
            <w:pPr>
              <w:pStyle w:val="aff2"/>
              <w:jc w:val="center"/>
            </w:pPr>
          </w:p>
        </w:tc>
        <w:tc>
          <w:tcPr>
            <w:tcW w:w="1701" w:type="dxa"/>
            <w:vAlign w:val="center"/>
          </w:tcPr>
          <w:p w:rsidR="00C41617" w:rsidRPr="00A96D2F" w:rsidRDefault="00C41617" w:rsidP="00C6044C">
            <w:pPr>
              <w:pStyle w:val="aff2"/>
              <w:jc w:val="center"/>
            </w:pPr>
            <w:r w:rsidRPr="00A96D2F">
              <w:rPr>
                <w:rFonts w:hint="eastAsia"/>
              </w:rPr>
              <w:t>任职日期</w:t>
            </w:r>
          </w:p>
        </w:tc>
        <w:tc>
          <w:tcPr>
            <w:tcW w:w="1701" w:type="dxa"/>
            <w:vAlign w:val="center"/>
          </w:tcPr>
          <w:p w:rsidR="00C41617" w:rsidRPr="00A96D2F" w:rsidRDefault="00C41617" w:rsidP="00C6044C">
            <w:pPr>
              <w:pStyle w:val="aff2"/>
              <w:jc w:val="center"/>
            </w:pPr>
            <w:r w:rsidRPr="00A96D2F">
              <w:rPr>
                <w:rFonts w:hint="eastAsia"/>
              </w:rPr>
              <w:t>离任日期</w:t>
            </w:r>
          </w:p>
        </w:tc>
        <w:tc>
          <w:tcPr>
            <w:tcW w:w="709" w:type="dxa"/>
            <w:vMerge/>
            <w:vAlign w:val="center"/>
          </w:tcPr>
          <w:p w:rsidR="00C41617" w:rsidRPr="00A96D2F" w:rsidRDefault="00C41617" w:rsidP="00C6044C">
            <w:pPr>
              <w:pStyle w:val="aff2"/>
              <w:jc w:val="center"/>
            </w:pPr>
          </w:p>
        </w:tc>
        <w:tc>
          <w:tcPr>
            <w:tcW w:w="2551" w:type="dxa"/>
            <w:vMerge/>
            <w:vAlign w:val="center"/>
          </w:tcPr>
          <w:p w:rsidR="00C41617" w:rsidRPr="00A96D2F" w:rsidRDefault="00C41617" w:rsidP="00C6044C">
            <w:pPr>
              <w:pStyle w:val="aff2"/>
              <w:jc w:val="center"/>
            </w:pPr>
          </w:p>
        </w:tc>
      </w:tr>
      <w:tr w:rsidR="00F46FF9">
        <w:tc>
          <w:tcPr>
            <w:tcW w:w="1134" w:type="dxa"/>
            <w:vAlign w:val="center"/>
          </w:tcPr>
          <w:p w:rsidR="00F46FF9" w:rsidRDefault="00D12EE7" w:rsidP="00EC5E25">
            <w:pPr>
              <w:ind w:firstLine="0"/>
            </w:pPr>
            <w:r>
              <w:t>赵云阳</w:t>
            </w:r>
          </w:p>
        </w:tc>
        <w:tc>
          <w:tcPr>
            <w:tcW w:w="1276" w:type="dxa"/>
            <w:vAlign w:val="center"/>
          </w:tcPr>
          <w:p w:rsidR="00F46FF9" w:rsidRDefault="00D12EE7" w:rsidP="00EC5E25">
            <w:pPr>
              <w:ind w:firstLine="0"/>
            </w:pPr>
            <w:r>
              <w:t>指数与量化投资部投资副总监</w:t>
            </w:r>
            <w:r>
              <w:t>/</w:t>
            </w:r>
            <w:r>
              <w:t>基金经理</w:t>
            </w:r>
          </w:p>
        </w:tc>
        <w:tc>
          <w:tcPr>
            <w:tcW w:w="1701" w:type="dxa"/>
            <w:vAlign w:val="center"/>
          </w:tcPr>
          <w:p w:rsidR="00F46FF9" w:rsidRDefault="00D12EE7">
            <w:pPr>
              <w:jc w:val="center"/>
            </w:pPr>
            <w:r>
              <w:t>2015-10-08</w:t>
            </w:r>
          </w:p>
        </w:tc>
        <w:tc>
          <w:tcPr>
            <w:tcW w:w="1701" w:type="dxa"/>
            <w:vAlign w:val="center"/>
          </w:tcPr>
          <w:p w:rsidR="00F46FF9" w:rsidRDefault="00D12EE7">
            <w:pPr>
              <w:jc w:val="center"/>
            </w:pPr>
            <w:r>
              <w:t>-</w:t>
            </w:r>
          </w:p>
        </w:tc>
        <w:tc>
          <w:tcPr>
            <w:tcW w:w="709" w:type="dxa"/>
            <w:vAlign w:val="center"/>
          </w:tcPr>
          <w:p w:rsidR="00F46FF9" w:rsidRDefault="00D12EE7" w:rsidP="00EC5E25">
            <w:pPr>
              <w:ind w:firstLine="0"/>
            </w:pPr>
            <w:r>
              <w:t>8.9</w:t>
            </w:r>
          </w:p>
        </w:tc>
        <w:tc>
          <w:tcPr>
            <w:tcW w:w="2551" w:type="dxa"/>
            <w:vAlign w:val="center"/>
          </w:tcPr>
          <w:p w:rsidR="00F46FF9" w:rsidRDefault="00D12EE7" w:rsidP="00EC5E25">
            <w:pPr>
              <w:ind w:firstLine="0"/>
              <w:jc w:val="both"/>
            </w:pPr>
            <w:r>
              <w:t>赵云阳先生，硕士。</w:t>
            </w:r>
            <w:r>
              <w:t>2003</w:t>
            </w:r>
            <w:r>
              <w:t>年至</w:t>
            </w:r>
            <w:r>
              <w:t>2010</w:t>
            </w:r>
            <w:r>
              <w:t>年在晨星中国研究中心工作。</w:t>
            </w:r>
            <w:r>
              <w:t>2010</w:t>
            </w:r>
            <w:r>
              <w:t>年加入博时基金管理有限公司。历任量化分析师、量化分析师兼基金经理助理、博时特许价值混合型证券投资基金</w:t>
            </w:r>
            <w:r>
              <w:t>(2013</w:t>
            </w:r>
            <w:r>
              <w:t>年</w:t>
            </w:r>
            <w:r>
              <w:t>9</w:t>
            </w:r>
            <w:r>
              <w:t>月</w:t>
            </w:r>
            <w:r>
              <w:t>13</w:t>
            </w:r>
            <w:r>
              <w:t>日</w:t>
            </w:r>
            <w:r>
              <w:t>-2015</w:t>
            </w:r>
            <w:r>
              <w:t>年</w:t>
            </w:r>
            <w:r>
              <w:t>2</w:t>
            </w:r>
            <w:r>
              <w:t>月</w:t>
            </w:r>
            <w:r>
              <w:t>9</w:t>
            </w:r>
            <w:r>
              <w:t>日</w:t>
            </w:r>
            <w:r>
              <w:t>)</w:t>
            </w:r>
            <w:r>
              <w:t>、博时招财一号大数据保本混合型证券投资基金</w:t>
            </w:r>
            <w:r>
              <w:t>(2015</w:t>
            </w:r>
            <w:r>
              <w:t>年</w:t>
            </w:r>
            <w:r>
              <w:t>4</w:t>
            </w:r>
            <w:r>
              <w:t>月</w:t>
            </w:r>
            <w:r>
              <w:t>29</w:t>
            </w:r>
            <w:r>
              <w:t>日</w:t>
            </w:r>
            <w:r>
              <w:t>-2016</w:t>
            </w:r>
            <w:r>
              <w:t>年</w:t>
            </w:r>
            <w:r>
              <w:t>5</w:t>
            </w:r>
            <w:r>
              <w:t>月</w:t>
            </w:r>
            <w:r>
              <w:t>30</w:t>
            </w:r>
            <w:r>
              <w:t>日</w:t>
            </w:r>
            <w:r>
              <w:t>)</w:t>
            </w:r>
            <w:r>
              <w:t>、博时中证淘金大数据</w:t>
            </w:r>
            <w:r>
              <w:t>100</w:t>
            </w:r>
            <w:r>
              <w:t>指数型证券投资基金</w:t>
            </w:r>
            <w:r>
              <w:t>(2015</w:t>
            </w:r>
            <w:r>
              <w:t>年</w:t>
            </w:r>
            <w:r>
              <w:t>5</w:t>
            </w:r>
            <w:r>
              <w:t>月</w:t>
            </w:r>
            <w:r>
              <w:t>4</w:t>
            </w:r>
            <w:r>
              <w:t>日</w:t>
            </w:r>
            <w:r>
              <w:t>-2016</w:t>
            </w:r>
            <w:r>
              <w:t>年</w:t>
            </w:r>
            <w:r>
              <w:t>5</w:t>
            </w:r>
            <w:r>
              <w:t>月</w:t>
            </w:r>
            <w:r>
              <w:t>30</w:t>
            </w:r>
            <w:r>
              <w:t>日</w:t>
            </w:r>
            <w:r>
              <w:t>)</w:t>
            </w:r>
            <w:r>
              <w:t>、博时裕富沪深</w:t>
            </w:r>
            <w:r>
              <w:t>300</w:t>
            </w:r>
            <w:r>
              <w:t>指数证券投资基金</w:t>
            </w:r>
            <w:r>
              <w:t>(2015</w:t>
            </w:r>
            <w:r>
              <w:t>年</w:t>
            </w:r>
            <w:r>
              <w:t>5</w:t>
            </w:r>
            <w:r>
              <w:t>月</w:t>
            </w:r>
            <w:r>
              <w:t>5</w:t>
            </w:r>
            <w:r>
              <w:t>日</w:t>
            </w:r>
            <w:r>
              <w:t>-2016</w:t>
            </w:r>
            <w:r>
              <w:t>年</w:t>
            </w:r>
            <w:r>
              <w:t>5</w:t>
            </w:r>
            <w:r>
              <w:t>月</w:t>
            </w:r>
            <w:r>
              <w:t>30</w:t>
            </w:r>
            <w:r>
              <w:t>日</w:t>
            </w:r>
            <w:r>
              <w:t>)</w:t>
            </w:r>
            <w:r>
              <w:t>、上证企债</w:t>
            </w:r>
            <w:r>
              <w:t>30</w:t>
            </w:r>
            <w:r>
              <w:t>交易型开放式指数证券投资基金</w:t>
            </w:r>
            <w:r>
              <w:t>(2013</w:t>
            </w:r>
            <w:r>
              <w:t>年</w:t>
            </w:r>
            <w:r>
              <w:t>7</w:t>
            </w:r>
            <w:r>
              <w:t>月</w:t>
            </w:r>
            <w:r>
              <w:t>11</w:t>
            </w:r>
            <w:r>
              <w:t>日</w:t>
            </w:r>
            <w:r>
              <w:t>-2018</w:t>
            </w:r>
            <w:r>
              <w:t>年</w:t>
            </w:r>
            <w:r>
              <w:t>1</w:t>
            </w:r>
            <w:r>
              <w:t>月</w:t>
            </w:r>
            <w:r>
              <w:t>26</w:t>
            </w:r>
            <w:r>
              <w:t>日</w:t>
            </w:r>
            <w:r>
              <w:t>)</w:t>
            </w:r>
            <w:r>
              <w:t>、博时深证基本面</w:t>
            </w:r>
            <w:r>
              <w:t>200</w:t>
            </w:r>
            <w:r>
              <w:t>交易型开放式指数证券投资基金联接基金</w:t>
            </w:r>
            <w:r>
              <w:t>(2012</w:t>
            </w:r>
            <w:r>
              <w:t>年</w:t>
            </w:r>
            <w:r>
              <w:t>11</w:t>
            </w:r>
            <w:r>
              <w:t>月</w:t>
            </w:r>
            <w:r>
              <w:t>13</w:t>
            </w:r>
            <w:r>
              <w:t>日</w:t>
            </w:r>
            <w:r>
              <w:t>-2018</w:t>
            </w:r>
            <w:r>
              <w:t>年</w:t>
            </w:r>
            <w:r>
              <w:t>12</w:t>
            </w:r>
            <w:r>
              <w:t>月</w:t>
            </w:r>
            <w:r>
              <w:t>10</w:t>
            </w:r>
            <w:r>
              <w:t>日</w:t>
            </w:r>
            <w:r>
              <w:t>)</w:t>
            </w:r>
            <w:r>
              <w:t>、深证基本面</w:t>
            </w:r>
            <w:r>
              <w:t>200</w:t>
            </w:r>
            <w:r>
              <w:t>交易型开放式指数证券投资基金</w:t>
            </w:r>
            <w:r>
              <w:t>(2012</w:t>
            </w:r>
            <w:r>
              <w:t>年</w:t>
            </w:r>
            <w:r>
              <w:t>11</w:t>
            </w:r>
            <w:r>
              <w:t>月</w:t>
            </w:r>
            <w:r>
              <w:t>13</w:t>
            </w:r>
            <w:r>
              <w:t>日</w:t>
            </w:r>
            <w:r>
              <w:t>-2018</w:t>
            </w:r>
            <w:r>
              <w:t>年</w:t>
            </w:r>
            <w:r>
              <w:t>12</w:t>
            </w:r>
            <w:r>
              <w:t>月</w:t>
            </w:r>
            <w:r>
              <w:t>10</w:t>
            </w:r>
            <w:r>
              <w:t>日</w:t>
            </w:r>
            <w:r>
              <w:t>)</w:t>
            </w:r>
            <w:r>
              <w:t>的基金经理。现任指数与量化投资部投资副总监兼博时中证</w:t>
            </w:r>
            <w:r>
              <w:t>800</w:t>
            </w:r>
            <w:r>
              <w:t>证券保险指数分级证券投资基金</w:t>
            </w:r>
            <w:r>
              <w:t>(2015</w:t>
            </w:r>
            <w:r>
              <w:t>年</w:t>
            </w:r>
            <w:r>
              <w:t>5</w:t>
            </w:r>
            <w:r>
              <w:t>月</w:t>
            </w:r>
            <w:r>
              <w:t>19</w:t>
            </w:r>
            <w:r>
              <w:t>日</w:t>
            </w:r>
            <w:r>
              <w:t>—</w:t>
            </w:r>
            <w:r>
              <w:t>至今</w:t>
            </w:r>
            <w:r>
              <w:t>)</w:t>
            </w:r>
            <w:r>
              <w:t>、博时中证银行指数分级证券投资基金</w:t>
            </w:r>
            <w:r>
              <w:t>(2015</w:t>
            </w:r>
            <w:r>
              <w:t>年</w:t>
            </w:r>
            <w:r>
              <w:t>10</w:t>
            </w:r>
            <w:r>
              <w:t>月</w:t>
            </w:r>
            <w:r>
              <w:t>8</w:t>
            </w:r>
            <w:r>
              <w:t>日</w:t>
            </w:r>
            <w:r>
              <w:t>—</w:t>
            </w:r>
            <w:r>
              <w:t>至今</w:t>
            </w:r>
            <w:r>
              <w:t>)</w:t>
            </w:r>
            <w:r>
              <w:t>、博时上证</w:t>
            </w:r>
            <w:r>
              <w:t>50</w:t>
            </w:r>
            <w:r>
              <w:t>交易型开放式指数证券投资基金</w:t>
            </w:r>
            <w:r>
              <w:t>(2015</w:t>
            </w:r>
            <w:r>
              <w:t>年</w:t>
            </w:r>
            <w:r>
              <w:t>10</w:t>
            </w:r>
            <w:r>
              <w:t>月</w:t>
            </w:r>
            <w:r>
              <w:t>8</w:t>
            </w:r>
            <w:r>
              <w:t>日</w:t>
            </w:r>
            <w:r>
              <w:t>—</w:t>
            </w:r>
            <w:r>
              <w:t>至今</w:t>
            </w:r>
            <w:r>
              <w:t>)</w:t>
            </w:r>
            <w:r>
              <w:t>、博时黄金交易型开放式证券投资基金</w:t>
            </w:r>
            <w:r>
              <w:t>(2015</w:t>
            </w:r>
            <w:r>
              <w:t>年</w:t>
            </w:r>
            <w:r>
              <w:t>10</w:t>
            </w:r>
            <w:r>
              <w:t>月</w:t>
            </w:r>
            <w:r>
              <w:t>8</w:t>
            </w:r>
            <w:r>
              <w:t>日</w:t>
            </w:r>
            <w:r>
              <w:t>—</w:t>
            </w:r>
            <w:r>
              <w:t>至今</w:t>
            </w:r>
            <w:r>
              <w:t>)</w:t>
            </w:r>
            <w:r>
              <w:t>、博时上证</w:t>
            </w:r>
            <w:r>
              <w:t>50</w:t>
            </w:r>
            <w:r>
              <w:t>交易型开放式指数证券投资基金联接基金</w:t>
            </w:r>
            <w:r>
              <w:t>(2015</w:t>
            </w:r>
            <w:r>
              <w:t>年</w:t>
            </w:r>
            <w:r>
              <w:t>10</w:t>
            </w:r>
            <w:r>
              <w:t>月</w:t>
            </w:r>
            <w:r>
              <w:t>8</w:t>
            </w:r>
            <w:r>
              <w:t>日</w:t>
            </w:r>
            <w:r>
              <w:t>—</w:t>
            </w:r>
            <w:r>
              <w:t>至今</w:t>
            </w:r>
            <w:r>
              <w:t>)</w:t>
            </w:r>
            <w:r>
              <w:t>、博时黄金交易型开放式证券投资基金联接基金</w:t>
            </w:r>
            <w:r>
              <w:t>(2016</w:t>
            </w:r>
            <w:r>
              <w:t>年</w:t>
            </w:r>
            <w:r>
              <w:t>5</w:t>
            </w:r>
            <w:r>
              <w:t>月</w:t>
            </w:r>
            <w:r>
              <w:t>27</w:t>
            </w:r>
            <w:r>
              <w:t>日</w:t>
            </w:r>
            <w:r>
              <w:t>—</w:t>
            </w:r>
            <w:r>
              <w:t>至今</w:t>
            </w:r>
            <w:r>
              <w:t>)</w:t>
            </w:r>
            <w:r>
              <w:t>、博时中证央企结构调整交易型开放式指数证券投资基金</w:t>
            </w:r>
            <w:r>
              <w:t>(2018</w:t>
            </w:r>
            <w:r>
              <w:t>年</w:t>
            </w:r>
            <w:r>
              <w:t>10</w:t>
            </w:r>
            <w:r>
              <w:t>月</w:t>
            </w:r>
            <w:r>
              <w:t>19</w:t>
            </w:r>
            <w:r>
              <w:t>日</w:t>
            </w:r>
            <w:r>
              <w:t>—</w:t>
            </w:r>
            <w:r>
              <w:t>至今</w:t>
            </w:r>
            <w:r>
              <w:t>)</w:t>
            </w:r>
            <w:r>
              <w:t>、博时中证央企结构调整交易型开放式指数证券投资基金联接基金</w:t>
            </w:r>
            <w:r>
              <w:t>(2018</w:t>
            </w:r>
            <w:r>
              <w:t>年</w:t>
            </w:r>
            <w:r>
              <w:t>11</w:t>
            </w:r>
            <w:r>
              <w:t>月</w:t>
            </w:r>
            <w:r>
              <w:t>14</w:t>
            </w:r>
            <w:r>
              <w:t>日</w:t>
            </w:r>
            <w:r>
              <w:t>—</w:t>
            </w:r>
            <w:r>
              <w:t>至今</w:t>
            </w:r>
            <w:r>
              <w:t>)</w:t>
            </w:r>
            <w:r>
              <w:t>、博时创业板交易型开放式指数证券投资基金联接基金</w:t>
            </w:r>
            <w:r>
              <w:t>(2018</w:t>
            </w:r>
            <w:r>
              <w:t>年</w:t>
            </w:r>
            <w:r>
              <w:t>12</w:t>
            </w:r>
            <w:r>
              <w:t>月</w:t>
            </w:r>
            <w:r>
              <w:t>10</w:t>
            </w:r>
            <w:r>
              <w:t>日</w:t>
            </w:r>
            <w:r>
              <w:t>—</w:t>
            </w:r>
            <w:r>
              <w:t>至今</w:t>
            </w:r>
            <w:r>
              <w:t>)</w:t>
            </w:r>
            <w:r>
              <w:t>、博时创业板交易型开放式指数证券投资基金</w:t>
            </w:r>
            <w:r>
              <w:t>(2018</w:t>
            </w:r>
            <w:r>
              <w:t>年</w:t>
            </w:r>
            <w:r>
              <w:t>12</w:t>
            </w:r>
            <w:r>
              <w:t>月</w:t>
            </w:r>
            <w:r>
              <w:t>10</w:t>
            </w:r>
            <w:r>
              <w:t>日</w:t>
            </w:r>
            <w:r>
              <w:t>—</w:t>
            </w:r>
            <w:r>
              <w:t>至今</w:t>
            </w:r>
            <w:r>
              <w:t>)</w:t>
            </w:r>
            <w:r>
              <w:t>的基金经理。</w:t>
            </w:r>
          </w:p>
        </w:tc>
      </w:tr>
      <w:tr w:rsidR="00F46FF9">
        <w:tc>
          <w:tcPr>
            <w:tcW w:w="1134" w:type="dxa"/>
            <w:vAlign w:val="center"/>
          </w:tcPr>
          <w:p w:rsidR="00F46FF9" w:rsidRDefault="00D12EE7" w:rsidP="00EC5E25">
            <w:pPr>
              <w:ind w:firstLine="0"/>
            </w:pPr>
            <w:r>
              <w:t>王祥</w:t>
            </w:r>
          </w:p>
        </w:tc>
        <w:tc>
          <w:tcPr>
            <w:tcW w:w="1276" w:type="dxa"/>
            <w:vAlign w:val="center"/>
          </w:tcPr>
          <w:p w:rsidR="00F46FF9" w:rsidRDefault="00D12EE7" w:rsidP="00EC5E25">
            <w:pPr>
              <w:ind w:firstLine="0"/>
            </w:pPr>
            <w:r>
              <w:t>基金经理</w:t>
            </w:r>
          </w:p>
        </w:tc>
        <w:tc>
          <w:tcPr>
            <w:tcW w:w="1701" w:type="dxa"/>
            <w:vAlign w:val="center"/>
          </w:tcPr>
          <w:p w:rsidR="00F46FF9" w:rsidRDefault="00D12EE7">
            <w:pPr>
              <w:jc w:val="center"/>
            </w:pPr>
            <w:r>
              <w:t>2016-11-02</w:t>
            </w:r>
          </w:p>
        </w:tc>
        <w:tc>
          <w:tcPr>
            <w:tcW w:w="1701" w:type="dxa"/>
            <w:vAlign w:val="center"/>
          </w:tcPr>
          <w:p w:rsidR="00F46FF9" w:rsidRDefault="00D12EE7">
            <w:pPr>
              <w:jc w:val="center"/>
            </w:pPr>
            <w:r>
              <w:t>-</w:t>
            </w:r>
          </w:p>
        </w:tc>
        <w:tc>
          <w:tcPr>
            <w:tcW w:w="709" w:type="dxa"/>
            <w:vAlign w:val="center"/>
          </w:tcPr>
          <w:p w:rsidR="00F46FF9" w:rsidRDefault="00D12EE7" w:rsidP="00EC5E25">
            <w:pPr>
              <w:ind w:firstLine="0"/>
            </w:pPr>
            <w:r>
              <w:t>7.0</w:t>
            </w:r>
          </w:p>
        </w:tc>
        <w:tc>
          <w:tcPr>
            <w:tcW w:w="2551" w:type="dxa"/>
            <w:vAlign w:val="center"/>
          </w:tcPr>
          <w:p w:rsidR="00F46FF9" w:rsidRDefault="00D12EE7" w:rsidP="00EC5E25">
            <w:pPr>
              <w:ind w:firstLine="0"/>
              <w:jc w:val="both"/>
            </w:pPr>
            <w:r>
              <w:t>王祥先生，学士。</w:t>
            </w:r>
            <w:r>
              <w:t>2006</w:t>
            </w:r>
            <w:r>
              <w:t>年起先后在中粮期货、工商银行总行工作。</w:t>
            </w:r>
            <w:r>
              <w:t>2015</w:t>
            </w:r>
            <w:r>
              <w:t>年加入博时基金管理有限公司。曾任基金经理助理。现任博时上证自然资源交易型开放式指数证券投资基金联接基金</w:t>
            </w:r>
            <w:r>
              <w:t>(2016</w:t>
            </w:r>
            <w:r>
              <w:t>年</w:t>
            </w:r>
            <w:r>
              <w:t>11</w:t>
            </w:r>
            <w:r>
              <w:t>月</w:t>
            </w:r>
            <w:r>
              <w:t>2</w:t>
            </w:r>
            <w:r>
              <w:t>日</w:t>
            </w:r>
            <w:r>
              <w:t>—</w:t>
            </w:r>
            <w:r>
              <w:t>至今</w:t>
            </w:r>
            <w:r>
              <w:t>)</w:t>
            </w:r>
            <w:r>
              <w:t>、上证自然资源交易型开放式指数证券投资基金</w:t>
            </w:r>
            <w:r>
              <w:t>(2016</w:t>
            </w:r>
            <w:r>
              <w:t>年</w:t>
            </w:r>
            <w:r>
              <w:t>11</w:t>
            </w:r>
            <w:r>
              <w:t>月</w:t>
            </w:r>
            <w:r>
              <w:t>2</w:t>
            </w:r>
            <w:r>
              <w:t>日</w:t>
            </w:r>
            <w:r>
              <w:t>—</w:t>
            </w:r>
            <w:r>
              <w:t>至今</w:t>
            </w:r>
            <w:r>
              <w:t>)</w:t>
            </w:r>
            <w:r>
              <w:t>、博时黄金交易型开放式证券投资基金</w:t>
            </w:r>
            <w:r>
              <w:t>(2016</w:t>
            </w:r>
            <w:r>
              <w:t>年</w:t>
            </w:r>
            <w:r>
              <w:t>11</w:t>
            </w:r>
            <w:r>
              <w:t>月</w:t>
            </w:r>
            <w:r>
              <w:t>2</w:t>
            </w:r>
            <w:r>
              <w:t>日</w:t>
            </w:r>
            <w:r>
              <w:t>—</w:t>
            </w:r>
            <w:r>
              <w:t>至今</w:t>
            </w:r>
            <w:r>
              <w:t>)</w:t>
            </w:r>
            <w:r>
              <w:t>、博时黄金交易型开放式证券投资基金联接基金</w:t>
            </w:r>
            <w:r>
              <w:t>(2016</w:t>
            </w:r>
            <w:r>
              <w:t>年</w:t>
            </w:r>
            <w:r>
              <w:t>11</w:t>
            </w:r>
            <w:r>
              <w:t>月</w:t>
            </w:r>
            <w:r>
              <w:t>2</w:t>
            </w:r>
            <w:r>
              <w:t>日</w:t>
            </w:r>
            <w:r>
              <w:t>—</w:t>
            </w:r>
            <w:r>
              <w:t>至今</w:t>
            </w:r>
            <w:r>
              <w:t>)</w:t>
            </w:r>
            <w:r>
              <w:t>的基金经理。</w:t>
            </w:r>
          </w:p>
        </w:tc>
      </w:tr>
    </w:tbl>
    <w:p w:rsidR="005C7D00" w:rsidRDefault="00062E1F" w:rsidP="00994ABD">
      <w:pPr>
        <w:pStyle w:val="aff3"/>
      </w:pPr>
      <w:r w:rsidRPr="00393F59">
        <w:t>注：上述任职日期、离任日期根据本基金管理人对外披露的任免日期填写。证券从业的含义遵从行业协会《证券业从业人员资格管理办法》的相关规定。</w:t>
      </w:r>
    </w:p>
    <w:p w:rsidR="009238DB" w:rsidRPr="00310877" w:rsidRDefault="009238DB" w:rsidP="00994ABD">
      <w:pPr>
        <w:pStyle w:val="xx"/>
      </w:pPr>
      <w:r w:rsidRPr="00310877">
        <w:t>4.2</w:t>
      </w:r>
      <w:r w:rsidR="00DE141D" w:rsidRPr="00DE141D">
        <w:rPr>
          <w:rFonts w:hint="eastAsia"/>
        </w:rPr>
        <w:t>管理人对报告期内本基金运作遵规守信情况的说明</w:t>
      </w:r>
    </w:p>
    <w:p w:rsidR="009238DB" w:rsidRPr="00161298" w:rsidRDefault="00323F25" w:rsidP="00994ABD">
      <w:pPr>
        <w:pStyle w:val="new0"/>
      </w:pPr>
      <w:r w:rsidRPr="00A96D2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310877" w:rsidRDefault="009238DB" w:rsidP="00994ABD">
      <w:pPr>
        <w:pStyle w:val="xx"/>
      </w:pPr>
      <w:r w:rsidRPr="00310877">
        <w:t>4.3</w:t>
      </w:r>
      <w:r w:rsidRPr="00310877">
        <w:rPr>
          <w:rFonts w:hint="eastAsia"/>
        </w:rPr>
        <w:t>公平交易专项说明</w:t>
      </w:r>
    </w:p>
    <w:p w:rsidR="00D15733" w:rsidRPr="00A96D2F" w:rsidRDefault="00D15733" w:rsidP="00994ABD">
      <w:pPr>
        <w:pStyle w:val="41"/>
      </w:pPr>
      <w:smartTag w:uri="urn:schemas-microsoft-com:office:smarttags" w:element="chsdate">
        <w:smartTagPr>
          <w:attr w:name="IsROCDate" w:val="False"/>
          <w:attr w:name="IsLunarDate" w:val="False"/>
          <w:attr w:name="Day" w:val="30"/>
          <w:attr w:name="Month" w:val="12"/>
          <w:attr w:name="Year" w:val="1899"/>
        </w:smartTagPr>
        <w:r w:rsidRPr="00A96D2F">
          <w:rPr>
            <w:rFonts w:hint="eastAsia"/>
          </w:rPr>
          <w:t>4.3.1</w:t>
        </w:r>
      </w:smartTag>
      <w:r w:rsidRPr="00A96D2F">
        <w:rPr>
          <w:rFonts w:hint="eastAsia"/>
        </w:rPr>
        <w:t>公平交易制度的执行情况</w:t>
      </w:r>
    </w:p>
    <w:p w:rsidR="00D15733" w:rsidRPr="00A96D2F" w:rsidRDefault="00323F25" w:rsidP="00994ABD">
      <w:pPr>
        <w:pStyle w:val="new0"/>
      </w:pPr>
      <w:r w:rsidRPr="00A96D2F">
        <w:t>报告期内，本基金管理人严格执行了《证券投资基金管理公司公平交易制度指导意见》和公司制定的公平交易相关制度。</w:t>
      </w:r>
    </w:p>
    <w:p w:rsidR="00D15733" w:rsidRPr="00A96D2F" w:rsidRDefault="00D15733" w:rsidP="00994ABD">
      <w:pPr>
        <w:pStyle w:val="41"/>
      </w:pPr>
      <w:r w:rsidRPr="00A96D2F">
        <w:rPr>
          <w:rFonts w:hint="eastAsia"/>
        </w:rPr>
        <w:t>4.3.</w:t>
      </w:r>
      <w:r w:rsidR="005B6047" w:rsidRPr="00A96D2F">
        <w:rPr>
          <w:rFonts w:hint="eastAsia"/>
        </w:rPr>
        <w:t>2</w:t>
      </w:r>
      <w:r w:rsidRPr="00A96D2F">
        <w:rPr>
          <w:rFonts w:hint="eastAsia"/>
        </w:rPr>
        <w:t>异常交易行为的专项说明</w:t>
      </w:r>
    </w:p>
    <w:p w:rsidR="009238DB" w:rsidRDefault="00323F25" w:rsidP="00994ABD">
      <w:pPr>
        <w:pStyle w:val="new0"/>
      </w:pPr>
      <w:r w:rsidRPr="00A96D2F">
        <w:t>报告期内未发现本基金存在异常交易行为。</w:t>
      </w:r>
    </w:p>
    <w:p w:rsidR="00102F01" w:rsidRPr="00C40F2F" w:rsidRDefault="00102F01" w:rsidP="00994ABD">
      <w:pPr>
        <w:pStyle w:val="xx"/>
      </w:pPr>
      <w:r w:rsidRPr="00C40F2F">
        <w:t>4.4</w:t>
      </w:r>
      <w:r w:rsidRPr="00C40F2F">
        <w:rPr>
          <w:rFonts w:hint="eastAsia"/>
        </w:rPr>
        <w:t>报告期内基金投资策略和运作分析</w:t>
      </w:r>
    </w:p>
    <w:p w:rsidR="00F46FF9" w:rsidRDefault="00D12EE7">
      <w:pPr>
        <w:pStyle w:val="new0"/>
      </w:pPr>
      <w:r>
        <w:t>2019年时至年中，在过去的二季度里，黄金市场在全球经济增长放缓，贸易形式恶化，货币政策转向等一系列因素的支持下，突破了过去数年的盘整区间，迈上了1400美元之上新的交易区间，再现了2016年上半年那般全球风潮尽归金市的盛况。美元计价的伦敦现货黄金当季劲升9.07%，境内人民币计价黄金在叠加了汇率因素后升幅更是达到11.39%。黄金成为整个二季度最为闪耀的投资品种，其主要逻辑在于市场避险逻辑推低美债长端收益率，并形成利差倒挂后进一步影响风险偏好的负面反馈闭环。心理预期的下降经由市场情绪传导至商业信心的实体宏观指标，并形成货币政策转向的压力，最终实际利率下行的一致预期显著抬升黄金市场价格。</w:t>
      </w:r>
    </w:p>
    <w:p w:rsidR="00F46FF9" w:rsidRDefault="00D12EE7">
      <w:pPr>
        <w:pStyle w:val="new0"/>
      </w:pPr>
      <w:r>
        <w:t>本基金为被动跟踪标的指数的基金。其投资目的是尽量减少和标的指数的跟踪误差，取得标的指数所代表的市场平均回报。在本报告期内，受租赁市场监管趋严、市场需求下降影响，黄金实物租赁业务运作比例较前期有所降低。</w:t>
      </w:r>
    </w:p>
    <w:p w:rsidR="00F46FF9" w:rsidRDefault="00D12EE7">
      <w:pPr>
        <w:pStyle w:val="new0"/>
      </w:pPr>
      <w:r>
        <w:t>展望2019年3季度，由于G20会议上传出了中美贸易争端重回谈判轨道的乐观结果，市场风险偏好短期有望显著改善。由于市场之前对美联储的降息预期已经计入了50个BP之多，在中美摩擦阶段性改善的背景下市场将逐渐重估美联储加息节奏，这将与风险偏好一同对黄金市场构成拖累。同时，基于过去一年里，人民币汇率与中美关系舒缓程度的紧密联系，短期人民币有可能重归升势，也进一步对境内黄金市场构成压力。</w:t>
      </w:r>
    </w:p>
    <w:p w:rsidR="00F46FF9" w:rsidRDefault="00D12EE7">
      <w:pPr>
        <w:pStyle w:val="new0"/>
      </w:pPr>
      <w:r>
        <w:t>不过G20会议的整体公报仍显示了全球各主要国家间存在的显著分歧，包括地缘政治，气候环境等方方面面，民粹主义与自我中心的话语权提升这一趋势并未改变，全球经济前景长期不确定性仍将处于中枢抬升的过程中，因此黄金市场的阶段性回落或成为长期配置的又一窗口期。</w:t>
      </w:r>
    </w:p>
    <w:p w:rsidR="00952A72" w:rsidRPr="00A96D2F" w:rsidRDefault="00323F25" w:rsidP="00994ABD">
      <w:pPr>
        <w:pStyle w:val="new0"/>
      </w:pPr>
      <w:r w:rsidRPr="00A96D2F">
        <w:t>投资策略上，博时黄金ETF作为一只被动投资的基金，我们会以最小化跟踪误差为目标，紧密跟踪目标基准，并通过黄金租赁业务，为投资者创造黄金生息的收益。我们希望通过博时黄金ETF基金为投资人提供长期保值和中短期避险的良好投资工具。</w:t>
      </w:r>
    </w:p>
    <w:p w:rsidR="00102F01" w:rsidRPr="00C40F2F" w:rsidRDefault="00102F01" w:rsidP="00994ABD">
      <w:pPr>
        <w:pStyle w:val="xx"/>
      </w:pPr>
      <w:r w:rsidRPr="00C40F2F">
        <w:rPr>
          <w:rFonts w:hint="eastAsia"/>
        </w:rPr>
        <w:t xml:space="preserve">4.5 </w:t>
      </w:r>
      <w:r w:rsidRPr="00C40F2F">
        <w:rPr>
          <w:rFonts w:hint="eastAsia"/>
        </w:rPr>
        <w:t>报告期内基金的业绩表现</w:t>
      </w:r>
    </w:p>
    <w:p w:rsidR="00642F8D" w:rsidRPr="00A96D2F" w:rsidRDefault="00323F25" w:rsidP="00994ABD">
      <w:pPr>
        <w:pStyle w:val="new0"/>
      </w:pPr>
      <w:r w:rsidRPr="00A96D2F">
        <w:t>截至2019年06月30日，本基金-A类场内类基金份额净值为3.1150元，份额累计净值为1.2231元，本基金I类场外类基金份额净值为3.1068元，份额累计净值为1.2960元，本基金-D类场外类基金份额净值为3.1629元，份额累计净值为1.3970元。报告期内，本基金A类场内类基金份额净值增长率为11.79%，本基金I类场外类基金份额净值增长率为11.79%，本基金D类场外基金份额净值增长率为11.83%，同期业绩基准增长率11.90%。</w:t>
      </w:r>
    </w:p>
    <w:p w:rsidR="009F4909" w:rsidRPr="00310877" w:rsidRDefault="005C003C" w:rsidP="00994ABD">
      <w:pPr>
        <w:pStyle w:val="41"/>
      </w:pPr>
      <w:r w:rsidRPr="00310877">
        <w:t>4</w:t>
      </w:r>
      <w:r w:rsidRPr="00310877">
        <w:rPr>
          <w:rFonts w:hint="eastAsia"/>
        </w:rPr>
        <w:t>.6</w:t>
      </w:r>
      <w:r w:rsidR="009F4909" w:rsidRPr="00310877">
        <w:rPr>
          <w:rFonts w:hint="eastAsia"/>
        </w:rPr>
        <w:t>报告期内基金持有人数或基金资产净值预警说明</w:t>
      </w:r>
    </w:p>
    <w:p w:rsidR="009F4909" w:rsidRPr="00A96D2F" w:rsidRDefault="009F4909" w:rsidP="00994ABD">
      <w:pPr>
        <w:pStyle w:val="new0"/>
      </w:pPr>
      <w:r w:rsidRPr="00393F59">
        <w:t>无。</w:t>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hint="eastAsia"/>
          <w:color w:val="000000"/>
        </w:rPr>
        <w:t>§</w:t>
      </w:r>
      <w:r w:rsidR="00642F8D" w:rsidRPr="00310877">
        <w:rPr>
          <w:rFonts w:ascii="宋体" w:hAnsi="宋体" w:cs="Times New Roman"/>
          <w:color w:val="000000"/>
        </w:rPr>
        <w:t>5</w:t>
      </w:r>
      <w:r w:rsidRPr="00310877">
        <w:rPr>
          <w:rFonts w:ascii="宋体" w:hAnsi="宋体" w:cs="Times New Roman" w:hint="eastAsia"/>
          <w:color w:val="000000"/>
        </w:rPr>
        <w:t>投资组合报告</w:t>
      </w:r>
    </w:p>
    <w:p w:rsidR="009238DB" w:rsidRPr="00310877" w:rsidRDefault="009238DB" w:rsidP="00994ABD">
      <w:pPr>
        <w:pStyle w:val="xx"/>
      </w:pPr>
      <w:r w:rsidRPr="00310877">
        <w:t>5.1</w:t>
      </w:r>
      <w:r w:rsidRPr="00310877">
        <w:rPr>
          <w:rFonts w:hint="eastAsia"/>
        </w:rPr>
        <w:t>报告期末基金资产组合情况</w:t>
      </w:r>
    </w:p>
    <w:tbl>
      <w:tblPr>
        <w:tblStyle w:val="af2"/>
        <w:tblW w:w="9047" w:type="dxa"/>
        <w:jc w:val="center"/>
        <w:tblLayout w:type="fixed"/>
        <w:tblLook w:val="04A0"/>
      </w:tblPr>
      <w:tblGrid>
        <w:gridCol w:w="698"/>
        <w:gridCol w:w="2126"/>
        <w:gridCol w:w="3828"/>
        <w:gridCol w:w="2395"/>
      </w:tblGrid>
      <w:tr w:rsidR="00E627BF" w:rsidRPr="00A96D2F" w:rsidTr="00FE3450">
        <w:trPr>
          <w:jc w:val="center"/>
        </w:trPr>
        <w:tc>
          <w:tcPr>
            <w:tcW w:w="698" w:type="dxa"/>
            <w:vAlign w:val="center"/>
          </w:tcPr>
          <w:p w:rsidR="009A6018" w:rsidRPr="00A96D2F" w:rsidRDefault="009A6018" w:rsidP="00C6044C">
            <w:pPr>
              <w:pStyle w:val="aff2"/>
              <w:jc w:val="center"/>
            </w:pPr>
            <w:r w:rsidRPr="00A96D2F">
              <w:rPr>
                <w:rFonts w:hint="eastAsia"/>
              </w:rPr>
              <w:t>序号</w:t>
            </w:r>
          </w:p>
        </w:tc>
        <w:tc>
          <w:tcPr>
            <w:tcW w:w="2126" w:type="dxa"/>
            <w:vAlign w:val="center"/>
          </w:tcPr>
          <w:p w:rsidR="009A6018" w:rsidRPr="00A96D2F" w:rsidRDefault="009A6018" w:rsidP="00C6044C">
            <w:pPr>
              <w:pStyle w:val="aff2"/>
              <w:jc w:val="center"/>
            </w:pPr>
            <w:r w:rsidRPr="00A96D2F">
              <w:rPr>
                <w:rFonts w:hint="eastAsia"/>
              </w:rPr>
              <w:t>项目</w:t>
            </w:r>
          </w:p>
        </w:tc>
        <w:tc>
          <w:tcPr>
            <w:tcW w:w="3828" w:type="dxa"/>
            <w:vAlign w:val="center"/>
          </w:tcPr>
          <w:p w:rsidR="009A6018" w:rsidRPr="00A96D2F" w:rsidRDefault="009A6018" w:rsidP="00C6044C">
            <w:pPr>
              <w:pStyle w:val="aff2"/>
              <w:jc w:val="center"/>
            </w:pPr>
            <w:r w:rsidRPr="00A96D2F">
              <w:rPr>
                <w:rFonts w:hint="eastAsia"/>
              </w:rPr>
              <w:t>金额</w:t>
            </w:r>
            <w:r w:rsidRPr="00A96D2F">
              <w:rPr>
                <w:rFonts w:hint="eastAsia"/>
              </w:rPr>
              <w:t>(</w:t>
            </w:r>
            <w:r w:rsidRPr="00A96D2F">
              <w:rPr>
                <w:rFonts w:hint="eastAsia"/>
              </w:rPr>
              <w:t>元</w:t>
            </w:r>
            <w:r w:rsidRPr="00A96D2F">
              <w:rPr>
                <w:rFonts w:hint="eastAsia"/>
              </w:rPr>
              <w:t>)</w:t>
            </w:r>
          </w:p>
        </w:tc>
        <w:tc>
          <w:tcPr>
            <w:tcW w:w="2395" w:type="dxa"/>
            <w:vAlign w:val="center"/>
          </w:tcPr>
          <w:p w:rsidR="009A6018" w:rsidRPr="00A96D2F" w:rsidRDefault="009A6018" w:rsidP="00C6044C">
            <w:pPr>
              <w:pStyle w:val="aff2"/>
              <w:jc w:val="center"/>
            </w:pPr>
            <w:r w:rsidRPr="00A96D2F">
              <w:rPr>
                <w:rFonts w:hint="eastAsia"/>
              </w:rPr>
              <w:t>占基金总资产的比例</w:t>
            </w:r>
            <w:r w:rsidRPr="00A96D2F">
              <w:rPr>
                <w:rFonts w:hint="eastAsia"/>
              </w:rPr>
              <w:t>(</w:t>
            </w:r>
            <w:r w:rsidRPr="00A96D2F">
              <w:t>%</w:t>
            </w:r>
            <w:r w:rsidRPr="00A96D2F">
              <w:rPr>
                <w:rFonts w:hint="eastAsia"/>
              </w:rPr>
              <w:t>)</w:t>
            </w:r>
          </w:p>
        </w:tc>
      </w:tr>
      <w:tr w:rsidR="00E627BF" w:rsidRPr="00A96D2F" w:rsidTr="00FE3450">
        <w:trPr>
          <w:jc w:val="center"/>
        </w:trPr>
        <w:tc>
          <w:tcPr>
            <w:tcW w:w="698" w:type="dxa"/>
            <w:vAlign w:val="center"/>
          </w:tcPr>
          <w:p w:rsidR="009A6018" w:rsidRPr="00A96D2F" w:rsidRDefault="009A6018" w:rsidP="00EC5E25">
            <w:pPr>
              <w:pStyle w:val="aff2"/>
              <w:jc w:val="center"/>
            </w:pPr>
            <w:r w:rsidRPr="00A96D2F">
              <w:t>1</w:t>
            </w:r>
          </w:p>
        </w:tc>
        <w:tc>
          <w:tcPr>
            <w:tcW w:w="2126" w:type="dxa"/>
            <w:vAlign w:val="center"/>
          </w:tcPr>
          <w:p w:rsidR="009A6018" w:rsidRPr="00A96D2F" w:rsidRDefault="009A6018" w:rsidP="00C6044C">
            <w:pPr>
              <w:pStyle w:val="aff2"/>
            </w:pPr>
            <w:r w:rsidRPr="00A96D2F">
              <w:rPr>
                <w:rFonts w:cs="宋体" w:hint="eastAsia"/>
              </w:rPr>
              <w:t>权益投资</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A96D2F" w:rsidRDefault="009A6018" w:rsidP="00EC5E25">
            <w:pPr>
              <w:pStyle w:val="aff2"/>
              <w:jc w:val="center"/>
            </w:pPr>
          </w:p>
        </w:tc>
        <w:tc>
          <w:tcPr>
            <w:tcW w:w="2126" w:type="dxa"/>
            <w:vAlign w:val="center"/>
          </w:tcPr>
          <w:p w:rsidR="009A6018" w:rsidRPr="00A96D2F" w:rsidRDefault="009A6018" w:rsidP="00C6044C">
            <w:pPr>
              <w:pStyle w:val="aff2"/>
            </w:pPr>
            <w:r w:rsidRPr="00A96D2F">
              <w:rPr>
                <w:rFonts w:cs="宋体" w:hint="eastAsia"/>
              </w:rPr>
              <w:t>其中：股票</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4677BC" w:rsidRPr="00A96D2F" w:rsidTr="00FE3450">
        <w:trPr>
          <w:jc w:val="center"/>
        </w:trPr>
        <w:tc>
          <w:tcPr>
            <w:tcW w:w="698" w:type="dxa"/>
            <w:vAlign w:val="center"/>
          </w:tcPr>
          <w:p w:rsidR="004677BC" w:rsidRPr="008277FF" w:rsidRDefault="004677BC" w:rsidP="00EC5E25">
            <w:pPr>
              <w:pStyle w:val="aff2"/>
              <w:jc w:val="center"/>
            </w:pPr>
            <w:r w:rsidRPr="008277FF">
              <w:rPr>
                <w:rFonts w:hint="eastAsia"/>
              </w:rPr>
              <w:t>2</w:t>
            </w:r>
          </w:p>
        </w:tc>
        <w:tc>
          <w:tcPr>
            <w:tcW w:w="2126" w:type="dxa"/>
            <w:vAlign w:val="center"/>
          </w:tcPr>
          <w:p w:rsidR="004677BC" w:rsidRPr="008277FF" w:rsidRDefault="004677BC" w:rsidP="004677BC">
            <w:pPr>
              <w:pStyle w:val="aff2"/>
            </w:pPr>
            <w:r w:rsidRPr="008277FF">
              <w:rPr>
                <w:rFonts w:hint="eastAsia"/>
              </w:rPr>
              <w:t>基金投资</w:t>
            </w:r>
          </w:p>
        </w:tc>
        <w:tc>
          <w:tcPr>
            <w:tcW w:w="3828" w:type="dxa"/>
            <w:vAlign w:val="center"/>
          </w:tcPr>
          <w:p w:rsidR="004677BC" w:rsidRPr="008277FF" w:rsidRDefault="004677BC" w:rsidP="004677BC">
            <w:pPr>
              <w:pStyle w:val="aff2"/>
              <w:jc w:val="right"/>
              <w:rPr>
                <w:rFonts w:cs="宋体"/>
              </w:rPr>
            </w:pPr>
            <w:r w:rsidRPr="008277FF">
              <w:rPr>
                <w:rFonts w:cs="宋体" w:hint="eastAsia"/>
              </w:rPr>
              <w:t>-</w:t>
            </w:r>
          </w:p>
        </w:tc>
        <w:tc>
          <w:tcPr>
            <w:tcW w:w="2395" w:type="dxa"/>
            <w:vAlign w:val="center"/>
          </w:tcPr>
          <w:p w:rsidR="004677BC" w:rsidRPr="008277FF" w:rsidRDefault="004677BC" w:rsidP="004677BC">
            <w:pPr>
              <w:pStyle w:val="aff2"/>
              <w:jc w:val="right"/>
              <w:rPr>
                <w:rFonts w:cs="宋体"/>
              </w:rPr>
            </w:pPr>
            <w:r w:rsidRPr="008277FF">
              <w:rPr>
                <w:rFonts w:cs="宋体" w:hint="eastAsia"/>
              </w:rPr>
              <w:t>-</w:t>
            </w:r>
          </w:p>
        </w:tc>
      </w:tr>
      <w:tr w:rsidR="00E627BF" w:rsidRPr="00A96D2F" w:rsidTr="00FE3450">
        <w:trPr>
          <w:jc w:val="center"/>
        </w:trPr>
        <w:tc>
          <w:tcPr>
            <w:tcW w:w="698" w:type="dxa"/>
            <w:vAlign w:val="center"/>
          </w:tcPr>
          <w:p w:rsidR="009A6018" w:rsidRPr="00A96D2F" w:rsidRDefault="004677BC" w:rsidP="00EC5E25">
            <w:pPr>
              <w:pStyle w:val="aff2"/>
              <w:jc w:val="center"/>
            </w:pPr>
            <w:r>
              <w:t>3</w:t>
            </w:r>
          </w:p>
        </w:tc>
        <w:tc>
          <w:tcPr>
            <w:tcW w:w="2126" w:type="dxa"/>
            <w:vAlign w:val="center"/>
          </w:tcPr>
          <w:p w:rsidR="009A6018" w:rsidRPr="00A96D2F" w:rsidRDefault="009A6018" w:rsidP="00C6044C">
            <w:pPr>
              <w:pStyle w:val="aff2"/>
            </w:pPr>
            <w:r w:rsidRPr="00A96D2F">
              <w:rPr>
                <w:rFonts w:cs="宋体" w:hint="eastAsia"/>
              </w:rPr>
              <w:t>固定收益投资</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A96D2F" w:rsidRDefault="009A6018" w:rsidP="00EC5E25">
            <w:pPr>
              <w:pStyle w:val="aff2"/>
              <w:jc w:val="center"/>
            </w:pPr>
          </w:p>
        </w:tc>
        <w:tc>
          <w:tcPr>
            <w:tcW w:w="2126" w:type="dxa"/>
            <w:vAlign w:val="center"/>
          </w:tcPr>
          <w:p w:rsidR="009A6018" w:rsidRPr="00A96D2F" w:rsidRDefault="009A6018" w:rsidP="00C6044C">
            <w:pPr>
              <w:pStyle w:val="aff2"/>
            </w:pPr>
            <w:r w:rsidRPr="00A96D2F">
              <w:rPr>
                <w:rFonts w:cs="宋体" w:hint="eastAsia"/>
              </w:rPr>
              <w:t>其中：债券</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A96D2F" w:rsidRDefault="009A6018" w:rsidP="00EC5E25">
            <w:pPr>
              <w:pStyle w:val="aff2"/>
              <w:jc w:val="center"/>
            </w:pPr>
          </w:p>
        </w:tc>
        <w:tc>
          <w:tcPr>
            <w:tcW w:w="2126" w:type="dxa"/>
            <w:vAlign w:val="center"/>
          </w:tcPr>
          <w:p w:rsidR="009A6018" w:rsidRPr="00A96D2F" w:rsidRDefault="009A6018" w:rsidP="00C6044C">
            <w:pPr>
              <w:pStyle w:val="aff2"/>
            </w:pPr>
            <w:r w:rsidRPr="00A96D2F">
              <w:rPr>
                <w:rFonts w:cs="宋体" w:hint="eastAsia"/>
              </w:rPr>
              <w:t>资产支持证券</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tcPr>
          <w:p w:rsidR="009A6018" w:rsidRPr="00A96D2F" w:rsidRDefault="004677BC" w:rsidP="00EC5E25">
            <w:pPr>
              <w:pStyle w:val="aff2"/>
              <w:jc w:val="center"/>
            </w:pPr>
            <w:r>
              <w:t>4</w:t>
            </w:r>
          </w:p>
        </w:tc>
        <w:tc>
          <w:tcPr>
            <w:tcW w:w="2126" w:type="dxa"/>
          </w:tcPr>
          <w:p w:rsidR="009A6018" w:rsidRPr="00A96D2F" w:rsidRDefault="009A6018" w:rsidP="00C6044C">
            <w:pPr>
              <w:pStyle w:val="aff2"/>
              <w:rPr>
                <w:rFonts w:cs="宋体"/>
              </w:rPr>
            </w:pPr>
            <w:r w:rsidRPr="00A96D2F">
              <w:rPr>
                <w:rFonts w:cs="宋体" w:hint="eastAsia"/>
              </w:rPr>
              <w:t>贵金属投资</w:t>
            </w:r>
          </w:p>
        </w:tc>
        <w:tc>
          <w:tcPr>
            <w:tcW w:w="3828" w:type="dxa"/>
            <w:vAlign w:val="center"/>
          </w:tcPr>
          <w:p w:rsidR="009A6018" w:rsidRPr="00A96D2F" w:rsidRDefault="009A6018" w:rsidP="00C6044C">
            <w:pPr>
              <w:pStyle w:val="aff2"/>
              <w:jc w:val="right"/>
            </w:pPr>
            <w:r w:rsidRPr="00A96D2F">
              <w:t>3,611,608,974.80</w:t>
            </w:r>
          </w:p>
        </w:tc>
        <w:tc>
          <w:tcPr>
            <w:tcW w:w="2395" w:type="dxa"/>
            <w:vAlign w:val="center"/>
          </w:tcPr>
          <w:p w:rsidR="009A6018" w:rsidRPr="00A96D2F" w:rsidRDefault="009A6018" w:rsidP="00C6044C">
            <w:pPr>
              <w:pStyle w:val="aff2"/>
              <w:jc w:val="right"/>
            </w:pPr>
            <w:r w:rsidRPr="00A96D2F">
              <w:t>98.69</w:t>
            </w:r>
          </w:p>
        </w:tc>
      </w:tr>
      <w:tr w:rsidR="00E627BF" w:rsidRPr="00A96D2F" w:rsidTr="00FE3450">
        <w:trPr>
          <w:jc w:val="center"/>
        </w:trPr>
        <w:tc>
          <w:tcPr>
            <w:tcW w:w="698" w:type="dxa"/>
            <w:vAlign w:val="center"/>
          </w:tcPr>
          <w:p w:rsidR="009A6018" w:rsidRPr="00A96D2F" w:rsidRDefault="004677BC" w:rsidP="00EC5E25">
            <w:pPr>
              <w:pStyle w:val="aff2"/>
              <w:jc w:val="center"/>
            </w:pPr>
            <w:r>
              <w:t>5</w:t>
            </w:r>
          </w:p>
        </w:tc>
        <w:tc>
          <w:tcPr>
            <w:tcW w:w="2126" w:type="dxa"/>
            <w:vAlign w:val="center"/>
          </w:tcPr>
          <w:p w:rsidR="009A6018" w:rsidRPr="00A96D2F" w:rsidRDefault="009A6018" w:rsidP="00C6044C">
            <w:pPr>
              <w:pStyle w:val="aff2"/>
              <w:rPr>
                <w:rFonts w:cs="宋体"/>
              </w:rPr>
            </w:pPr>
            <w:r w:rsidRPr="00A96D2F">
              <w:rPr>
                <w:rFonts w:cs="宋体" w:hint="eastAsia"/>
              </w:rPr>
              <w:t>金融衍生品投资</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A96D2F" w:rsidRDefault="004677BC" w:rsidP="00EC5E25">
            <w:pPr>
              <w:pStyle w:val="aff2"/>
              <w:jc w:val="center"/>
            </w:pPr>
            <w:r>
              <w:t>6</w:t>
            </w:r>
          </w:p>
        </w:tc>
        <w:tc>
          <w:tcPr>
            <w:tcW w:w="2126" w:type="dxa"/>
            <w:vAlign w:val="center"/>
          </w:tcPr>
          <w:p w:rsidR="009A6018" w:rsidRPr="00A96D2F" w:rsidRDefault="009A6018" w:rsidP="00C6044C">
            <w:pPr>
              <w:pStyle w:val="aff2"/>
            </w:pPr>
            <w:r w:rsidRPr="00A96D2F">
              <w:rPr>
                <w:rFonts w:cs="宋体" w:hint="eastAsia"/>
              </w:rPr>
              <w:t>买入返售金融资产</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A96D2F" w:rsidRDefault="009A6018" w:rsidP="00EC5E25">
            <w:pPr>
              <w:pStyle w:val="aff2"/>
              <w:jc w:val="center"/>
            </w:pPr>
          </w:p>
        </w:tc>
        <w:tc>
          <w:tcPr>
            <w:tcW w:w="2126" w:type="dxa"/>
            <w:vAlign w:val="center"/>
          </w:tcPr>
          <w:p w:rsidR="009A6018" w:rsidRPr="00A96D2F" w:rsidRDefault="009A6018" w:rsidP="00C6044C">
            <w:pPr>
              <w:pStyle w:val="aff2"/>
            </w:pPr>
            <w:r w:rsidRPr="00A96D2F">
              <w:rPr>
                <w:rFonts w:cs="宋体" w:hint="eastAsia"/>
              </w:rPr>
              <w:t>其中：买断式回购的买入返售金融资产</w:t>
            </w:r>
          </w:p>
        </w:tc>
        <w:tc>
          <w:tcPr>
            <w:tcW w:w="3828" w:type="dxa"/>
            <w:vAlign w:val="center"/>
          </w:tcPr>
          <w:p w:rsidR="009A6018" w:rsidRPr="00A96D2F" w:rsidRDefault="009A6018" w:rsidP="00C6044C">
            <w:pPr>
              <w:pStyle w:val="aff2"/>
              <w:jc w:val="right"/>
            </w:pPr>
            <w:r w:rsidRPr="00A96D2F">
              <w:t>-</w:t>
            </w:r>
          </w:p>
        </w:tc>
        <w:tc>
          <w:tcPr>
            <w:tcW w:w="2395" w:type="dxa"/>
            <w:vAlign w:val="center"/>
          </w:tcPr>
          <w:p w:rsidR="009A6018" w:rsidRPr="00A96D2F" w:rsidRDefault="009A6018" w:rsidP="00C6044C">
            <w:pPr>
              <w:pStyle w:val="aff2"/>
              <w:jc w:val="right"/>
            </w:pPr>
            <w:r w:rsidRPr="00A96D2F">
              <w:t>-</w:t>
            </w:r>
          </w:p>
        </w:tc>
      </w:tr>
      <w:tr w:rsidR="00E627BF" w:rsidRPr="00A96D2F" w:rsidTr="00FE3450">
        <w:trPr>
          <w:jc w:val="center"/>
        </w:trPr>
        <w:tc>
          <w:tcPr>
            <w:tcW w:w="698" w:type="dxa"/>
            <w:vAlign w:val="center"/>
          </w:tcPr>
          <w:p w:rsidR="009A6018" w:rsidRPr="00A96D2F" w:rsidRDefault="004677BC" w:rsidP="00EC5E25">
            <w:pPr>
              <w:pStyle w:val="aff2"/>
              <w:jc w:val="center"/>
            </w:pPr>
            <w:r>
              <w:t>7</w:t>
            </w:r>
          </w:p>
        </w:tc>
        <w:tc>
          <w:tcPr>
            <w:tcW w:w="2126" w:type="dxa"/>
            <w:vAlign w:val="center"/>
          </w:tcPr>
          <w:p w:rsidR="009A6018" w:rsidRPr="00A96D2F" w:rsidRDefault="009A6018" w:rsidP="00C6044C">
            <w:pPr>
              <w:pStyle w:val="aff2"/>
            </w:pPr>
            <w:r w:rsidRPr="00A96D2F">
              <w:rPr>
                <w:rFonts w:cs="宋体" w:hint="eastAsia"/>
              </w:rPr>
              <w:t>银行存款和结算备付金合计</w:t>
            </w:r>
          </w:p>
        </w:tc>
        <w:tc>
          <w:tcPr>
            <w:tcW w:w="3828" w:type="dxa"/>
            <w:vAlign w:val="center"/>
          </w:tcPr>
          <w:p w:rsidR="009A6018" w:rsidRPr="00A96D2F" w:rsidRDefault="009A6018" w:rsidP="00C6044C">
            <w:pPr>
              <w:pStyle w:val="aff2"/>
              <w:jc w:val="right"/>
            </w:pPr>
            <w:r w:rsidRPr="00A96D2F">
              <w:t>44,779,217.78</w:t>
            </w:r>
          </w:p>
        </w:tc>
        <w:tc>
          <w:tcPr>
            <w:tcW w:w="2395" w:type="dxa"/>
            <w:vAlign w:val="center"/>
          </w:tcPr>
          <w:p w:rsidR="009A6018" w:rsidRPr="00A96D2F" w:rsidRDefault="009A6018" w:rsidP="00C6044C">
            <w:pPr>
              <w:pStyle w:val="aff2"/>
              <w:jc w:val="right"/>
            </w:pPr>
            <w:r w:rsidRPr="00A96D2F">
              <w:t>1.22</w:t>
            </w:r>
          </w:p>
        </w:tc>
      </w:tr>
      <w:tr w:rsidR="00E627BF" w:rsidRPr="00A96D2F" w:rsidTr="00FE3450">
        <w:trPr>
          <w:jc w:val="center"/>
        </w:trPr>
        <w:tc>
          <w:tcPr>
            <w:tcW w:w="698" w:type="dxa"/>
            <w:vAlign w:val="center"/>
          </w:tcPr>
          <w:p w:rsidR="009A6018" w:rsidRPr="00A96D2F" w:rsidRDefault="009A6018" w:rsidP="00EC5E25">
            <w:pPr>
              <w:pStyle w:val="aff2"/>
              <w:jc w:val="center"/>
            </w:pPr>
            <w:r w:rsidRPr="00A96D2F">
              <w:t>8</w:t>
            </w:r>
          </w:p>
        </w:tc>
        <w:tc>
          <w:tcPr>
            <w:tcW w:w="2126" w:type="dxa"/>
            <w:vAlign w:val="center"/>
          </w:tcPr>
          <w:p w:rsidR="009A6018" w:rsidRPr="00A96D2F" w:rsidRDefault="009A6018" w:rsidP="00C6044C">
            <w:pPr>
              <w:pStyle w:val="aff2"/>
            </w:pPr>
            <w:r w:rsidRPr="00A96D2F">
              <w:rPr>
                <w:rFonts w:cs="宋体" w:hint="eastAsia"/>
              </w:rPr>
              <w:t>其他各项资产</w:t>
            </w:r>
          </w:p>
        </w:tc>
        <w:tc>
          <w:tcPr>
            <w:tcW w:w="3828" w:type="dxa"/>
            <w:vAlign w:val="center"/>
          </w:tcPr>
          <w:p w:rsidR="009A6018" w:rsidRPr="00A96D2F" w:rsidRDefault="009A6018" w:rsidP="00C6044C">
            <w:pPr>
              <w:pStyle w:val="aff2"/>
              <w:jc w:val="right"/>
            </w:pPr>
            <w:r w:rsidRPr="00A96D2F">
              <w:t>3,132,887.55</w:t>
            </w:r>
          </w:p>
        </w:tc>
        <w:tc>
          <w:tcPr>
            <w:tcW w:w="2395" w:type="dxa"/>
            <w:vAlign w:val="center"/>
          </w:tcPr>
          <w:p w:rsidR="009A6018" w:rsidRPr="00A96D2F" w:rsidRDefault="009A6018" w:rsidP="00C6044C">
            <w:pPr>
              <w:pStyle w:val="aff2"/>
              <w:jc w:val="right"/>
            </w:pPr>
            <w:r w:rsidRPr="00A96D2F">
              <w:t>0.09</w:t>
            </w:r>
          </w:p>
        </w:tc>
      </w:tr>
      <w:tr w:rsidR="00E627BF" w:rsidRPr="00A96D2F" w:rsidTr="00FE3450">
        <w:trPr>
          <w:jc w:val="center"/>
        </w:trPr>
        <w:tc>
          <w:tcPr>
            <w:tcW w:w="698" w:type="dxa"/>
            <w:vAlign w:val="center"/>
          </w:tcPr>
          <w:p w:rsidR="009A6018" w:rsidRPr="00A96D2F" w:rsidRDefault="009A6018" w:rsidP="00EC5E25">
            <w:pPr>
              <w:pStyle w:val="aff2"/>
              <w:jc w:val="center"/>
            </w:pPr>
            <w:r w:rsidRPr="00A96D2F">
              <w:t>9</w:t>
            </w:r>
          </w:p>
        </w:tc>
        <w:tc>
          <w:tcPr>
            <w:tcW w:w="2126" w:type="dxa"/>
            <w:vAlign w:val="center"/>
          </w:tcPr>
          <w:p w:rsidR="009A6018" w:rsidRPr="00A96D2F" w:rsidRDefault="009A6018" w:rsidP="00C6044C">
            <w:pPr>
              <w:pStyle w:val="aff2"/>
            </w:pPr>
            <w:r w:rsidRPr="00A96D2F">
              <w:rPr>
                <w:rFonts w:cs="宋体" w:hint="eastAsia"/>
              </w:rPr>
              <w:t>合计</w:t>
            </w:r>
          </w:p>
        </w:tc>
        <w:tc>
          <w:tcPr>
            <w:tcW w:w="3828" w:type="dxa"/>
            <w:vAlign w:val="center"/>
          </w:tcPr>
          <w:p w:rsidR="009A6018" w:rsidRPr="00A96D2F" w:rsidRDefault="009A6018" w:rsidP="00C6044C">
            <w:pPr>
              <w:pStyle w:val="aff2"/>
              <w:jc w:val="right"/>
            </w:pPr>
            <w:r w:rsidRPr="00A96D2F">
              <w:t>3,659,521,080.13</w:t>
            </w:r>
          </w:p>
        </w:tc>
        <w:tc>
          <w:tcPr>
            <w:tcW w:w="2395" w:type="dxa"/>
            <w:vAlign w:val="center"/>
          </w:tcPr>
          <w:p w:rsidR="009A6018" w:rsidRPr="00A96D2F" w:rsidRDefault="009A6018" w:rsidP="00C6044C">
            <w:pPr>
              <w:pStyle w:val="aff2"/>
              <w:jc w:val="right"/>
            </w:pPr>
            <w:r w:rsidRPr="00A96D2F">
              <w:t>100.00</w:t>
            </w:r>
          </w:p>
        </w:tc>
      </w:tr>
    </w:tbl>
    <w:p w:rsidR="009238DB" w:rsidRDefault="009238DB" w:rsidP="00994ABD">
      <w:pPr>
        <w:pStyle w:val="xx"/>
      </w:pPr>
      <w:r w:rsidRPr="00310877">
        <w:t>5.2</w:t>
      </w:r>
      <w:r w:rsidRPr="00310877">
        <w:rPr>
          <w:rFonts w:hint="eastAsia"/>
        </w:rPr>
        <w:t>报告期末按行业分类的股票投资组合</w:t>
      </w:r>
    </w:p>
    <w:p w:rsidR="009238DB" w:rsidRPr="003764F2" w:rsidRDefault="000871DB" w:rsidP="003764F2">
      <w:pPr>
        <w:pStyle w:val="new0"/>
      </w:pPr>
      <w:r w:rsidRPr="003764F2">
        <w:t>本基金本报告期末未持有股票。</w:t>
      </w:r>
    </w:p>
    <w:p w:rsidR="009238DB" w:rsidRPr="00310877" w:rsidRDefault="009238DB" w:rsidP="00994ABD">
      <w:pPr>
        <w:pStyle w:val="xx"/>
      </w:pPr>
      <w:r w:rsidRPr="00310877">
        <w:t>5.3</w:t>
      </w:r>
      <w:r w:rsidRPr="00310877">
        <w:rPr>
          <w:rFonts w:hint="eastAsia"/>
        </w:rPr>
        <w:t>报告期末按公允价值占基金资产净值比例大小排序的前十名股票投资明细</w:t>
      </w:r>
    </w:p>
    <w:p w:rsidR="009238DB" w:rsidRDefault="000871DB" w:rsidP="009F0299">
      <w:pPr>
        <w:pStyle w:val="new0"/>
      </w:pPr>
      <w:r w:rsidRPr="00BE2206">
        <w:t>本基金本报告期末未持有股票。</w:t>
      </w:r>
    </w:p>
    <w:p w:rsidR="009238DB" w:rsidRPr="00310877" w:rsidRDefault="009238DB" w:rsidP="00994ABD">
      <w:pPr>
        <w:pStyle w:val="xx"/>
      </w:pPr>
      <w:r w:rsidRPr="00310877">
        <w:t>5.4</w:t>
      </w:r>
      <w:r w:rsidRPr="00310877">
        <w:rPr>
          <w:rFonts w:hint="eastAsia"/>
        </w:rPr>
        <w:t>报告期末按债券品种分类的债券投资组合</w:t>
      </w:r>
    </w:p>
    <w:p w:rsidR="009238DB" w:rsidRDefault="00296E4A" w:rsidP="009F0299">
      <w:pPr>
        <w:pStyle w:val="new0"/>
      </w:pPr>
      <w:r w:rsidRPr="00BE2206">
        <w:t>本基金本报告期末未持有债券。</w:t>
      </w:r>
    </w:p>
    <w:p w:rsidR="009238DB" w:rsidRPr="00310877" w:rsidRDefault="009238DB" w:rsidP="00994ABD">
      <w:pPr>
        <w:pStyle w:val="xx"/>
      </w:pPr>
      <w:r w:rsidRPr="00310877">
        <w:t>5.5</w:t>
      </w:r>
      <w:r w:rsidRPr="00310877">
        <w:rPr>
          <w:rFonts w:hint="eastAsia"/>
        </w:rPr>
        <w:t>报告期末按公允价值占基金资产净值比例大小排</w:t>
      </w:r>
      <w:r w:rsidR="006D462B" w:rsidRPr="00310877">
        <w:rPr>
          <w:rFonts w:hint="eastAsia"/>
        </w:rPr>
        <w:t>序</w:t>
      </w:r>
      <w:r w:rsidRPr="00310877">
        <w:rPr>
          <w:rFonts w:hint="eastAsia"/>
        </w:rPr>
        <w:t>的前五名债券投资明细</w:t>
      </w:r>
    </w:p>
    <w:p w:rsidR="009238DB" w:rsidRDefault="00296E4A" w:rsidP="009F0299">
      <w:pPr>
        <w:pStyle w:val="new0"/>
      </w:pPr>
      <w:r w:rsidRPr="00BE2206">
        <w:t>本基金本报告期末未持有债券。</w:t>
      </w:r>
    </w:p>
    <w:p w:rsidR="009238DB" w:rsidRPr="00310877" w:rsidRDefault="009238DB" w:rsidP="00994ABD">
      <w:pPr>
        <w:pStyle w:val="xx"/>
      </w:pPr>
      <w:r w:rsidRPr="00310877">
        <w:t>5.6</w:t>
      </w:r>
      <w:r w:rsidRPr="00310877">
        <w:rPr>
          <w:rFonts w:hint="eastAsia"/>
        </w:rPr>
        <w:t>报告期末按公允价值占基金资产净值比例大小排</w:t>
      </w:r>
      <w:r w:rsidR="006D462B" w:rsidRPr="00310877">
        <w:rPr>
          <w:rFonts w:hint="eastAsia"/>
        </w:rPr>
        <w:t>序</w:t>
      </w:r>
      <w:r w:rsidRPr="00310877">
        <w:rPr>
          <w:rFonts w:hint="eastAsia"/>
        </w:rPr>
        <w:t>的前十名资产支持证券投资明细</w:t>
      </w:r>
    </w:p>
    <w:p w:rsidR="009238DB" w:rsidRPr="00BE2206" w:rsidRDefault="00C260A2" w:rsidP="009F0299">
      <w:pPr>
        <w:pStyle w:val="new0"/>
      </w:pPr>
      <w:r w:rsidRPr="00BE2206">
        <w:t>本基金本报告期末未持有资产支持证券。</w:t>
      </w:r>
    </w:p>
    <w:p w:rsidR="006D462B" w:rsidRPr="00310877" w:rsidRDefault="006D462B" w:rsidP="00994ABD">
      <w:pPr>
        <w:pStyle w:val="xx"/>
      </w:pPr>
      <w:r w:rsidRPr="00310877">
        <w:t>5.7</w:t>
      </w:r>
      <w:r w:rsidRPr="00310877">
        <w:t>报告期末按公允价值占基金资产净值比例大小排序的前五名贵金属投资明细</w:t>
      </w:r>
    </w:p>
    <w:tbl>
      <w:tblPr>
        <w:tblStyle w:val="af2"/>
        <w:tblW w:w="9102" w:type="dxa"/>
        <w:jc w:val="center"/>
        <w:tblLayout w:type="fixed"/>
        <w:tblLook w:val="04A0"/>
      </w:tblPr>
      <w:tblGrid>
        <w:gridCol w:w="725"/>
        <w:gridCol w:w="1134"/>
        <w:gridCol w:w="1701"/>
        <w:gridCol w:w="1843"/>
        <w:gridCol w:w="2126"/>
        <w:gridCol w:w="1573"/>
      </w:tblGrid>
      <w:tr w:rsidR="00E627BF" w:rsidRPr="004A500A" w:rsidTr="00EC5E25">
        <w:trPr>
          <w:jc w:val="center"/>
        </w:trPr>
        <w:tc>
          <w:tcPr>
            <w:tcW w:w="725" w:type="dxa"/>
            <w:vAlign w:val="center"/>
          </w:tcPr>
          <w:p w:rsidR="006D462B" w:rsidRPr="004A500A" w:rsidRDefault="006D462B" w:rsidP="00C6044C">
            <w:pPr>
              <w:pStyle w:val="aff2"/>
              <w:jc w:val="center"/>
            </w:pPr>
            <w:r w:rsidRPr="004A500A">
              <w:rPr>
                <w:rFonts w:hint="eastAsia"/>
              </w:rPr>
              <w:t>序号</w:t>
            </w:r>
          </w:p>
        </w:tc>
        <w:tc>
          <w:tcPr>
            <w:tcW w:w="1134" w:type="dxa"/>
            <w:vAlign w:val="center"/>
          </w:tcPr>
          <w:p w:rsidR="006D462B" w:rsidRPr="004A500A" w:rsidRDefault="006D462B" w:rsidP="00C6044C">
            <w:pPr>
              <w:pStyle w:val="aff2"/>
              <w:jc w:val="center"/>
            </w:pPr>
            <w:r w:rsidRPr="004A500A">
              <w:rPr>
                <w:rFonts w:hint="eastAsia"/>
              </w:rPr>
              <w:t>贵金属代码</w:t>
            </w:r>
          </w:p>
        </w:tc>
        <w:tc>
          <w:tcPr>
            <w:tcW w:w="1701" w:type="dxa"/>
            <w:vAlign w:val="center"/>
          </w:tcPr>
          <w:p w:rsidR="006D462B" w:rsidRPr="004A500A" w:rsidRDefault="006D462B" w:rsidP="00C6044C">
            <w:pPr>
              <w:pStyle w:val="aff2"/>
              <w:jc w:val="center"/>
            </w:pPr>
            <w:r w:rsidRPr="004A500A">
              <w:rPr>
                <w:rFonts w:hint="eastAsia"/>
              </w:rPr>
              <w:t>贵金属名称</w:t>
            </w:r>
          </w:p>
        </w:tc>
        <w:tc>
          <w:tcPr>
            <w:tcW w:w="1843" w:type="dxa"/>
            <w:vAlign w:val="center"/>
          </w:tcPr>
          <w:p w:rsidR="006D462B" w:rsidRPr="004A500A" w:rsidRDefault="006D462B" w:rsidP="00C6044C">
            <w:pPr>
              <w:pStyle w:val="aff2"/>
              <w:jc w:val="center"/>
            </w:pPr>
            <w:r w:rsidRPr="004A500A">
              <w:rPr>
                <w:rFonts w:hint="eastAsia"/>
              </w:rPr>
              <w:t>数量（份）</w:t>
            </w:r>
          </w:p>
        </w:tc>
        <w:tc>
          <w:tcPr>
            <w:tcW w:w="2126" w:type="dxa"/>
            <w:vAlign w:val="center"/>
          </w:tcPr>
          <w:p w:rsidR="006D462B" w:rsidRPr="004A500A" w:rsidRDefault="006D462B" w:rsidP="00C6044C">
            <w:pPr>
              <w:pStyle w:val="aff2"/>
              <w:jc w:val="center"/>
            </w:pPr>
            <w:r w:rsidRPr="004A500A">
              <w:rPr>
                <w:rFonts w:hint="eastAsia"/>
              </w:rPr>
              <w:t>公允价值（元）</w:t>
            </w:r>
          </w:p>
        </w:tc>
        <w:tc>
          <w:tcPr>
            <w:tcW w:w="1573" w:type="dxa"/>
            <w:vAlign w:val="center"/>
          </w:tcPr>
          <w:p w:rsidR="006D462B" w:rsidRPr="004A500A" w:rsidRDefault="006D462B" w:rsidP="00C6044C">
            <w:pPr>
              <w:pStyle w:val="aff2"/>
              <w:jc w:val="center"/>
            </w:pPr>
            <w:r w:rsidRPr="004A500A">
              <w:rPr>
                <w:rFonts w:hint="eastAsia"/>
              </w:rPr>
              <w:t>占基金资产净值比例（％）</w:t>
            </w:r>
          </w:p>
        </w:tc>
      </w:tr>
      <w:tr w:rsidR="00F46FF9" w:rsidTr="00EC5E25">
        <w:trPr>
          <w:jc w:val="center"/>
        </w:trPr>
        <w:tc>
          <w:tcPr>
            <w:tcW w:w="725" w:type="dxa"/>
            <w:vAlign w:val="center"/>
          </w:tcPr>
          <w:p w:rsidR="00F46FF9" w:rsidRDefault="00D12EE7" w:rsidP="00EC5E25">
            <w:pPr>
              <w:ind w:firstLine="0"/>
              <w:jc w:val="center"/>
            </w:pPr>
            <w:r>
              <w:t>1</w:t>
            </w:r>
          </w:p>
        </w:tc>
        <w:tc>
          <w:tcPr>
            <w:tcW w:w="1134" w:type="dxa"/>
            <w:vAlign w:val="center"/>
          </w:tcPr>
          <w:p w:rsidR="00F46FF9" w:rsidRDefault="00D12EE7" w:rsidP="00EC5E25">
            <w:pPr>
              <w:ind w:firstLine="0"/>
              <w:jc w:val="left"/>
            </w:pPr>
            <w:r>
              <w:t>AU9995</w:t>
            </w:r>
          </w:p>
        </w:tc>
        <w:tc>
          <w:tcPr>
            <w:tcW w:w="1701" w:type="dxa"/>
            <w:vAlign w:val="center"/>
          </w:tcPr>
          <w:p w:rsidR="00F46FF9" w:rsidRDefault="00D12EE7">
            <w:pPr>
              <w:jc w:val="center"/>
            </w:pPr>
            <w:r>
              <w:t>AU9995</w:t>
            </w:r>
          </w:p>
        </w:tc>
        <w:tc>
          <w:tcPr>
            <w:tcW w:w="1843" w:type="dxa"/>
            <w:vAlign w:val="center"/>
          </w:tcPr>
          <w:p w:rsidR="00F46FF9" w:rsidRDefault="00D12EE7">
            <w:pPr>
              <w:jc w:val="right"/>
            </w:pPr>
            <w:r>
              <w:t>841,000.00</w:t>
            </w:r>
          </w:p>
        </w:tc>
        <w:tc>
          <w:tcPr>
            <w:tcW w:w="2126" w:type="dxa"/>
            <w:vAlign w:val="center"/>
          </w:tcPr>
          <w:p w:rsidR="00F46FF9" w:rsidRDefault="00D12EE7">
            <w:pPr>
              <w:jc w:val="right"/>
            </w:pPr>
            <w:r>
              <w:t>264,074,000.00</w:t>
            </w:r>
          </w:p>
        </w:tc>
        <w:tc>
          <w:tcPr>
            <w:tcW w:w="1573" w:type="dxa"/>
            <w:vAlign w:val="center"/>
          </w:tcPr>
          <w:p w:rsidR="00F46FF9" w:rsidRDefault="00D12EE7">
            <w:pPr>
              <w:jc w:val="right"/>
            </w:pPr>
            <w:r>
              <w:t>7.23</w:t>
            </w:r>
          </w:p>
        </w:tc>
      </w:tr>
      <w:tr w:rsidR="00F46FF9" w:rsidTr="00EC5E25">
        <w:trPr>
          <w:jc w:val="center"/>
        </w:trPr>
        <w:tc>
          <w:tcPr>
            <w:tcW w:w="725" w:type="dxa"/>
            <w:vAlign w:val="center"/>
          </w:tcPr>
          <w:p w:rsidR="00F46FF9" w:rsidRDefault="00D12EE7" w:rsidP="00EC5E25">
            <w:pPr>
              <w:ind w:firstLine="0"/>
              <w:jc w:val="center"/>
            </w:pPr>
            <w:r>
              <w:t>2</w:t>
            </w:r>
          </w:p>
        </w:tc>
        <w:tc>
          <w:tcPr>
            <w:tcW w:w="1134" w:type="dxa"/>
            <w:vAlign w:val="center"/>
          </w:tcPr>
          <w:p w:rsidR="00F46FF9" w:rsidRDefault="00D12EE7" w:rsidP="00EC5E25">
            <w:pPr>
              <w:ind w:firstLine="0"/>
              <w:jc w:val="left"/>
            </w:pPr>
            <w:r>
              <w:t>AU9999</w:t>
            </w:r>
          </w:p>
        </w:tc>
        <w:tc>
          <w:tcPr>
            <w:tcW w:w="1701" w:type="dxa"/>
            <w:vAlign w:val="center"/>
          </w:tcPr>
          <w:p w:rsidR="00F46FF9" w:rsidRDefault="00D12EE7">
            <w:pPr>
              <w:jc w:val="center"/>
            </w:pPr>
            <w:r>
              <w:t>AU9999</w:t>
            </w:r>
          </w:p>
        </w:tc>
        <w:tc>
          <w:tcPr>
            <w:tcW w:w="1843" w:type="dxa"/>
            <w:vAlign w:val="center"/>
          </w:tcPr>
          <w:p w:rsidR="00F46FF9" w:rsidRDefault="00D12EE7">
            <w:pPr>
              <w:jc w:val="right"/>
            </w:pPr>
            <w:r>
              <w:t>10,646,360.00</w:t>
            </w:r>
          </w:p>
        </w:tc>
        <w:tc>
          <w:tcPr>
            <w:tcW w:w="2126" w:type="dxa"/>
            <w:vAlign w:val="center"/>
          </w:tcPr>
          <w:p w:rsidR="00F46FF9" w:rsidRDefault="00D12EE7">
            <w:pPr>
              <w:jc w:val="right"/>
            </w:pPr>
            <w:r>
              <w:t>3,347,534,974.80</w:t>
            </w:r>
          </w:p>
        </w:tc>
        <w:tc>
          <w:tcPr>
            <w:tcW w:w="1573" w:type="dxa"/>
            <w:vAlign w:val="center"/>
          </w:tcPr>
          <w:p w:rsidR="00F46FF9" w:rsidRDefault="00D12EE7">
            <w:pPr>
              <w:jc w:val="right"/>
            </w:pPr>
            <w:r>
              <w:t>91.65</w:t>
            </w:r>
          </w:p>
        </w:tc>
      </w:tr>
    </w:tbl>
    <w:p w:rsidR="009238DB" w:rsidRPr="00310877" w:rsidRDefault="001D5CD0" w:rsidP="00994ABD">
      <w:pPr>
        <w:pStyle w:val="xx"/>
      </w:pPr>
      <w:r w:rsidRPr="00310877">
        <w:t>5</w:t>
      </w:r>
      <w:r w:rsidR="009238DB" w:rsidRPr="00310877">
        <w:t>.</w:t>
      </w:r>
      <w:r w:rsidRPr="00310877">
        <w:t>8</w:t>
      </w:r>
      <w:r w:rsidR="009238DB" w:rsidRPr="00310877">
        <w:t>报告期末按公允价值占基金资产净值比例大小排</w:t>
      </w:r>
      <w:r w:rsidR="006D462B" w:rsidRPr="00310877">
        <w:t>序</w:t>
      </w:r>
      <w:r w:rsidR="009238DB" w:rsidRPr="00310877">
        <w:t>的前五名权证投资明细</w:t>
      </w:r>
    </w:p>
    <w:p w:rsidR="001D5CD0" w:rsidRPr="00BE2206" w:rsidRDefault="00C260A2" w:rsidP="009F0299">
      <w:pPr>
        <w:pStyle w:val="new0"/>
      </w:pPr>
      <w:r w:rsidRPr="00BE2206">
        <w:t>本基金本报告期末未持有权证。</w:t>
      </w:r>
    </w:p>
    <w:p w:rsidR="001D5CD0" w:rsidRPr="00310877" w:rsidRDefault="001D5CD0" w:rsidP="00994ABD">
      <w:pPr>
        <w:pStyle w:val="xx"/>
      </w:pPr>
      <w:r w:rsidRPr="00310877">
        <w:t>5.</w:t>
      </w:r>
      <w:r w:rsidR="00F81A03" w:rsidRPr="00310877">
        <w:t>9</w:t>
      </w:r>
      <w:r w:rsidRPr="00310877">
        <w:t>报告期末本基金投资的股指期货交易情况说明</w:t>
      </w:r>
    </w:p>
    <w:p w:rsidR="001D5CD0" w:rsidRDefault="001D5CD0" w:rsidP="009F0299">
      <w:pPr>
        <w:pStyle w:val="new0"/>
      </w:pPr>
      <w:r w:rsidRPr="00BE2206">
        <w:t>本基金本报告期末未持有股指期货。</w:t>
      </w:r>
    </w:p>
    <w:p w:rsidR="001D5CD0" w:rsidRPr="00310877" w:rsidRDefault="001D5CD0" w:rsidP="00994ABD">
      <w:pPr>
        <w:pStyle w:val="xx"/>
      </w:pPr>
      <w:r w:rsidRPr="00310877">
        <w:t>5.10</w:t>
      </w:r>
      <w:r w:rsidRPr="00310877">
        <w:t>报告期末本基金投资的国债期货交易情况说明</w:t>
      </w:r>
    </w:p>
    <w:p w:rsidR="001D5CD0" w:rsidRPr="00971BD5" w:rsidRDefault="001D5CD0" w:rsidP="009F0299">
      <w:pPr>
        <w:pStyle w:val="new0"/>
      </w:pPr>
      <w:r w:rsidRPr="00971BD5">
        <w:t>本基金本报告期末未持有国债期货。</w:t>
      </w:r>
    </w:p>
    <w:p w:rsidR="001D5CD0" w:rsidRPr="00310877" w:rsidRDefault="001D5CD0" w:rsidP="00994ABD">
      <w:pPr>
        <w:pStyle w:val="xx"/>
      </w:pPr>
      <w:r w:rsidRPr="00310877">
        <w:rPr>
          <w:rFonts w:hint="eastAsia"/>
        </w:rPr>
        <w:t>5</w:t>
      </w:r>
      <w:r w:rsidRPr="00310877">
        <w:t>.</w:t>
      </w:r>
      <w:r w:rsidRPr="00310877">
        <w:rPr>
          <w:rFonts w:hint="eastAsia"/>
        </w:rPr>
        <w:t>11</w:t>
      </w:r>
      <w:r w:rsidRPr="00310877">
        <w:rPr>
          <w:rFonts w:hint="eastAsia"/>
        </w:rPr>
        <w:t>投资组合报告附注</w:t>
      </w:r>
    </w:p>
    <w:p w:rsidR="006456D3" w:rsidRPr="00A96D2F" w:rsidRDefault="006456D3" w:rsidP="00994ABD">
      <w:pPr>
        <w:pStyle w:val="41"/>
      </w:pPr>
      <w:r w:rsidRPr="00A96D2F">
        <w:t>5.11.1</w:t>
      </w:r>
      <w:r w:rsidRPr="00A96D2F">
        <w:t>报告期内基金投资的前十名证券的发行主体没有被监管部门立案调查，或在报告编制日前一年内受到公开谴责、处罚。</w:t>
      </w:r>
    </w:p>
    <w:p w:rsidR="006456D3" w:rsidRPr="00A96D2F" w:rsidRDefault="006456D3" w:rsidP="00994ABD">
      <w:pPr>
        <w:pStyle w:val="41"/>
      </w:pPr>
      <w:r w:rsidRPr="00A96D2F">
        <w:t>5.11.2</w:t>
      </w:r>
      <w:r w:rsidRPr="00A96D2F">
        <w:t>基金投资的前十名股票中，没有投资超出基金合同规定备选股票库之外的股票。</w:t>
      </w:r>
    </w:p>
    <w:p w:rsidR="001D5CD0" w:rsidRPr="00393F59" w:rsidRDefault="001D5CD0" w:rsidP="00994ABD">
      <w:pPr>
        <w:pStyle w:val="41"/>
      </w:pPr>
      <w:r w:rsidRPr="00393F59">
        <w:rPr>
          <w:rFonts w:hint="eastAsia"/>
        </w:rPr>
        <w:t>5</w:t>
      </w:r>
      <w:r w:rsidRPr="00393F59">
        <w:t>.</w:t>
      </w:r>
      <w:r w:rsidRPr="00393F59">
        <w:rPr>
          <w:rFonts w:hint="eastAsia"/>
        </w:rPr>
        <w:t>11</w:t>
      </w:r>
      <w:r w:rsidRPr="00393F59">
        <w:t>.</w:t>
      </w:r>
      <w:r w:rsidRPr="00393F59">
        <w:rPr>
          <w:rFonts w:hint="eastAsia"/>
        </w:rPr>
        <w:t>3</w:t>
      </w:r>
      <w:r w:rsidR="001D495A">
        <w:rPr>
          <w:rFonts w:hint="eastAsia"/>
        </w:rPr>
        <w:t>其他</w:t>
      </w:r>
      <w:r w:rsidRPr="00393F59">
        <w:rPr>
          <w:rFonts w:hint="eastAsia"/>
        </w:rPr>
        <w:t>资产构成</w:t>
      </w:r>
    </w:p>
    <w:tbl>
      <w:tblPr>
        <w:tblStyle w:val="af2"/>
        <w:tblW w:w="9072" w:type="dxa"/>
        <w:tblInd w:w="108" w:type="dxa"/>
        <w:tblLayout w:type="fixed"/>
        <w:tblLook w:val="04A0"/>
      </w:tblPr>
      <w:tblGrid>
        <w:gridCol w:w="709"/>
        <w:gridCol w:w="3119"/>
        <w:gridCol w:w="5244"/>
      </w:tblGrid>
      <w:tr w:rsidR="00E627BF" w:rsidRPr="004A500A" w:rsidTr="002B2D73">
        <w:tc>
          <w:tcPr>
            <w:tcW w:w="709" w:type="dxa"/>
            <w:vAlign w:val="center"/>
          </w:tcPr>
          <w:p w:rsidR="001D5CD0" w:rsidRPr="004A500A" w:rsidRDefault="001D5CD0" w:rsidP="00C6044C">
            <w:pPr>
              <w:pStyle w:val="aff2"/>
              <w:jc w:val="center"/>
            </w:pPr>
            <w:r w:rsidRPr="004A500A">
              <w:rPr>
                <w:rFonts w:hint="eastAsia"/>
              </w:rPr>
              <w:t>序号</w:t>
            </w:r>
          </w:p>
        </w:tc>
        <w:tc>
          <w:tcPr>
            <w:tcW w:w="3119" w:type="dxa"/>
            <w:vAlign w:val="center"/>
          </w:tcPr>
          <w:p w:rsidR="001D5CD0" w:rsidRPr="004A500A" w:rsidRDefault="001D5CD0" w:rsidP="00C6044C">
            <w:pPr>
              <w:pStyle w:val="aff2"/>
              <w:jc w:val="center"/>
            </w:pPr>
            <w:r w:rsidRPr="004A500A">
              <w:rPr>
                <w:rFonts w:hint="eastAsia"/>
              </w:rPr>
              <w:t>名称</w:t>
            </w:r>
          </w:p>
        </w:tc>
        <w:tc>
          <w:tcPr>
            <w:tcW w:w="5244" w:type="dxa"/>
            <w:vAlign w:val="center"/>
          </w:tcPr>
          <w:p w:rsidR="001D5CD0" w:rsidRPr="004A500A" w:rsidRDefault="001D5CD0" w:rsidP="00C6044C">
            <w:pPr>
              <w:pStyle w:val="aff2"/>
              <w:jc w:val="center"/>
            </w:pPr>
            <w:r w:rsidRPr="004A500A">
              <w:rPr>
                <w:rFonts w:hint="eastAsia"/>
              </w:rPr>
              <w:t>金额</w:t>
            </w:r>
            <w:r w:rsidRPr="004A500A">
              <w:rPr>
                <w:rFonts w:hint="eastAsia"/>
              </w:rPr>
              <w:t>(</w:t>
            </w:r>
            <w:r w:rsidRPr="004A500A">
              <w:rPr>
                <w:rFonts w:hint="eastAsia"/>
              </w:rPr>
              <w:t>元</w:t>
            </w:r>
            <w:r w:rsidRPr="004A500A">
              <w:rPr>
                <w:rFonts w:hint="eastAsia"/>
              </w:rPr>
              <w:t>)</w:t>
            </w:r>
          </w:p>
        </w:tc>
      </w:tr>
      <w:tr w:rsidR="00E627BF" w:rsidRPr="004A500A" w:rsidTr="002B2D73">
        <w:tc>
          <w:tcPr>
            <w:tcW w:w="709" w:type="dxa"/>
            <w:vAlign w:val="center"/>
          </w:tcPr>
          <w:p w:rsidR="001D5CD0" w:rsidRPr="004A500A" w:rsidRDefault="001D5CD0" w:rsidP="00EC5E25">
            <w:pPr>
              <w:pStyle w:val="aff2"/>
              <w:jc w:val="center"/>
            </w:pPr>
            <w:r w:rsidRPr="004A500A">
              <w:t>1</w:t>
            </w:r>
          </w:p>
        </w:tc>
        <w:tc>
          <w:tcPr>
            <w:tcW w:w="3119" w:type="dxa"/>
            <w:vAlign w:val="center"/>
          </w:tcPr>
          <w:p w:rsidR="001D5CD0" w:rsidRPr="004A500A" w:rsidRDefault="001D5CD0" w:rsidP="00C6044C">
            <w:pPr>
              <w:pStyle w:val="aff2"/>
            </w:pPr>
            <w:r w:rsidRPr="004A500A">
              <w:rPr>
                <w:rFonts w:hint="eastAsia"/>
              </w:rPr>
              <w:t>存出保证金</w:t>
            </w:r>
          </w:p>
        </w:tc>
        <w:tc>
          <w:tcPr>
            <w:tcW w:w="5244" w:type="dxa"/>
            <w:vAlign w:val="center"/>
          </w:tcPr>
          <w:p w:rsidR="001D5CD0" w:rsidRPr="004A500A" w:rsidRDefault="001D5CD0" w:rsidP="00C6044C">
            <w:pPr>
              <w:pStyle w:val="aff2"/>
              <w:jc w:val="right"/>
            </w:pPr>
            <w:r w:rsidRPr="004A500A">
              <w:t>1,890,420.00</w:t>
            </w:r>
          </w:p>
        </w:tc>
      </w:tr>
      <w:tr w:rsidR="00E627BF" w:rsidRPr="004A500A" w:rsidTr="002B2D73">
        <w:tc>
          <w:tcPr>
            <w:tcW w:w="709" w:type="dxa"/>
            <w:vAlign w:val="center"/>
          </w:tcPr>
          <w:p w:rsidR="001D5CD0" w:rsidRPr="004A500A" w:rsidRDefault="001D5CD0" w:rsidP="00EC5E25">
            <w:pPr>
              <w:pStyle w:val="aff2"/>
              <w:jc w:val="center"/>
            </w:pPr>
            <w:r w:rsidRPr="004A500A">
              <w:t>2</w:t>
            </w:r>
          </w:p>
        </w:tc>
        <w:tc>
          <w:tcPr>
            <w:tcW w:w="3119" w:type="dxa"/>
            <w:vAlign w:val="center"/>
          </w:tcPr>
          <w:p w:rsidR="001D5CD0" w:rsidRPr="004A500A" w:rsidRDefault="001D5CD0" w:rsidP="00C6044C">
            <w:pPr>
              <w:pStyle w:val="aff2"/>
            </w:pPr>
            <w:r w:rsidRPr="004A500A">
              <w:rPr>
                <w:rFonts w:hint="eastAsia"/>
              </w:rPr>
              <w:t>应收证券清算款</w:t>
            </w:r>
          </w:p>
        </w:tc>
        <w:tc>
          <w:tcPr>
            <w:tcW w:w="5244" w:type="dxa"/>
            <w:vAlign w:val="center"/>
          </w:tcPr>
          <w:p w:rsidR="001D5CD0" w:rsidRPr="004A500A" w:rsidRDefault="001D5CD0" w:rsidP="00C6044C">
            <w:pPr>
              <w:pStyle w:val="aff2"/>
              <w:jc w:val="right"/>
            </w:pPr>
            <w:r w:rsidRPr="004A500A">
              <w:t>-</w:t>
            </w:r>
          </w:p>
        </w:tc>
      </w:tr>
      <w:tr w:rsidR="00E627BF" w:rsidRPr="004A500A" w:rsidTr="002B2D73">
        <w:tc>
          <w:tcPr>
            <w:tcW w:w="709" w:type="dxa"/>
            <w:vAlign w:val="center"/>
          </w:tcPr>
          <w:p w:rsidR="001D5CD0" w:rsidRPr="004A500A" w:rsidRDefault="001D5CD0" w:rsidP="00EC5E25">
            <w:pPr>
              <w:pStyle w:val="aff2"/>
              <w:jc w:val="center"/>
            </w:pPr>
            <w:r w:rsidRPr="004A500A">
              <w:t>3</w:t>
            </w:r>
          </w:p>
        </w:tc>
        <w:tc>
          <w:tcPr>
            <w:tcW w:w="3119" w:type="dxa"/>
            <w:vAlign w:val="center"/>
          </w:tcPr>
          <w:p w:rsidR="001D5CD0" w:rsidRPr="004A500A" w:rsidRDefault="001D5CD0" w:rsidP="00C6044C">
            <w:pPr>
              <w:pStyle w:val="aff2"/>
            </w:pPr>
            <w:r w:rsidRPr="004A500A">
              <w:rPr>
                <w:rFonts w:hint="eastAsia"/>
              </w:rPr>
              <w:t>应收股利</w:t>
            </w:r>
          </w:p>
        </w:tc>
        <w:tc>
          <w:tcPr>
            <w:tcW w:w="5244" w:type="dxa"/>
            <w:vAlign w:val="center"/>
          </w:tcPr>
          <w:p w:rsidR="001D5CD0" w:rsidRPr="004A500A" w:rsidRDefault="001D5CD0" w:rsidP="00C6044C">
            <w:pPr>
              <w:pStyle w:val="aff2"/>
              <w:jc w:val="right"/>
            </w:pPr>
            <w:r w:rsidRPr="004A500A">
              <w:t>-</w:t>
            </w:r>
          </w:p>
        </w:tc>
      </w:tr>
      <w:tr w:rsidR="00E627BF" w:rsidRPr="004A500A" w:rsidTr="002B2D73">
        <w:tc>
          <w:tcPr>
            <w:tcW w:w="709" w:type="dxa"/>
            <w:vAlign w:val="center"/>
          </w:tcPr>
          <w:p w:rsidR="001D5CD0" w:rsidRPr="004A500A" w:rsidRDefault="001D5CD0" w:rsidP="00EC5E25">
            <w:pPr>
              <w:pStyle w:val="aff2"/>
              <w:jc w:val="center"/>
            </w:pPr>
            <w:r w:rsidRPr="004A500A">
              <w:t>4</w:t>
            </w:r>
          </w:p>
        </w:tc>
        <w:tc>
          <w:tcPr>
            <w:tcW w:w="3119" w:type="dxa"/>
            <w:vAlign w:val="center"/>
          </w:tcPr>
          <w:p w:rsidR="001D5CD0" w:rsidRPr="004A500A" w:rsidRDefault="001D5CD0" w:rsidP="00C6044C">
            <w:pPr>
              <w:pStyle w:val="aff2"/>
            </w:pPr>
            <w:r w:rsidRPr="004A500A">
              <w:rPr>
                <w:rFonts w:hint="eastAsia"/>
              </w:rPr>
              <w:t>应收利息</w:t>
            </w:r>
          </w:p>
        </w:tc>
        <w:tc>
          <w:tcPr>
            <w:tcW w:w="5244" w:type="dxa"/>
            <w:vAlign w:val="center"/>
          </w:tcPr>
          <w:p w:rsidR="001D5CD0" w:rsidRPr="004A500A" w:rsidRDefault="001D5CD0" w:rsidP="00C6044C">
            <w:pPr>
              <w:pStyle w:val="aff2"/>
              <w:jc w:val="right"/>
            </w:pPr>
            <w:r w:rsidRPr="004A500A">
              <w:t>1,242,467.55</w:t>
            </w:r>
          </w:p>
        </w:tc>
      </w:tr>
      <w:tr w:rsidR="00E627BF" w:rsidRPr="004A500A" w:rsidTr="002B2D73">
        <w:tc>
          <w:tcPr>
            <w:tcW w:w="709" w:type="dxa"/>
            <w:vAlign w:val="center"/>
          </w:tcPr>
          <w:p w:rsidR="001D5CD0" w:rsidRPr="004A500A" w:rsidRDefault="001D5CD0" w:rsidP="00EC5E25">
            <w:pPr>
              <w:pStyle w:val="aff2"/>
              <w:jc w:val="center"/>
            </w:pPr>
            <w:r w:rsidRPr="004A500A">
              <w:t>5</w:t>
            </w:r>
          </w:p>
        </w:tc>
        <w:tc>
          <w:tcPr>
            <w:tcW w:w="3119" w:type="dxa"/>
            <w:vAlign w:val="center"/>
          </w:tcPr>
          <w:p w:rsidR="001D5CD0" w:rsidRPr="004A500A" w:rsidRDefault="001D5CD0" w:rsidP="00C6044C">
            <w:pPr>
              <w:pStyle w:val="aff2"/>
            </w:pPr>
            <w:r w:rsidRPr="004A500A">
              <w:rPr>
                <w:rFonts w:hint="eastAsia"/>
              </w:rPr>
              <w:t>应收申购款</w:t>
            </w:r>
          </w:p>
        </w:tc>
        <w:tc>
          <w:tcPr>
            <w:tcW w:w="5244" w:type="dxa"/>
            <w:vAlign w:val="center"/>
          </w:tcPr>
          <w:p w:rsidR="001D5CD0" w:rsidRPr="004A500A" w:rsidRDefault="001D5CD0" w:rsidP="00C6044C">
            <w:pPr>
              <w:pStyle w:val="aff2"/>
              <w:jc w:val="right"/>
            </w:pPr>
            <w:r w:rsidRPr="004A500A">
              <w:t>-</w:t>
            </w:r>
          </w:p>
        </w:tc>
      </w:tr>
      <w:tr w:rsidR="00E627BF" w:rsidRPr="004A500A" w:rsidTr="002B2D73">
        <w:tc>
          <w:tcPr>
            <w:tcW w:w="709" w:type="dxa"/>
            <w:vAlign w:val="center"/>
          </w:tcPr>
          <w:p w:rsidR="001D5CD0" w:rsidRPr="004A500A" w:rsidRDefault="001D5CD0" w:rsidP="00EC5E25">
            <w:pPr>
              <w:pStyle w:val="aff2"/>
              <w:jc w:val="center"/>
            </w:pPr>
            <w:r w:rsidRPr="004A500A">
              <w:t>6</w:t>
            </w:r>
          </w:p>
        </w:tc>
        <w:tc>
          <w:tcPr>
            <w:tcW w:w="3119" w:type="dxa"/>
            <w:vAlign w:val="center"/>
          </w:tcPr>
          <w:p w:rsidR="001D5CD0" w:rsidRPr="004A500A" w:rsidRDefault="001D5CD0" w:rsidP="00C6044C">
            <w:pPr>
              <w:pStyle w:val="aff2"/>
            </w:pPr>
            <w:r w:rsidRPr="004A500A">
              <w:rPr>
                <w:rFonts w:hint="eastAsia"/>
              </w:rPr>
              <w:t>其他应收款</w:t>
            </w:r>
          </w:p>
        </w:tc>
        <w:tc>
          <w:tcPr>
            <w:tcW w:w="5244" w:type="dxa"/>
            <w:vAlign w:val="center"/>
          </w:tcPr>
          <w:p w:rsidR="001D5CD0" w:rsidRPr="004A500A" w:rsidRDefault="001D5CD0" w:rsidP="00C6044C">
            <w:pPr>
              <w:pStyle w:val="aff2"/>
              <w:jc w:val="right"/>
            </w:pPr>
            <w:r w:rsidRPr="004A500A">
              <w:t>-</w:t>
            </w:r>
          </w:p>
        </w:tc>
      </w:tr>
      <w:tr w:rsidR="00E627BF" w:rsidRPr="004A500A" w:rsidTr="002B2D73">
        <w:tc>
          <w:tcPr>
            <w:tcW w:w="709" w:type="dxa"/>
            <w:vAlign w:val="center"/>
          </w:tcPr>
          <w:p w:rsidR="001D5CD0" w:rsidRPr="004A500A" w:rsidRDefault="001D5CD0" w:rsidP="00EC5E25">
            <w:pPr>
              <w:pStyle w:val="aff2"/>
              <w:jc w:val="center"/>
            </w:pPr>
            <w:r w:rsidRPr="004A500A">
              <w:t>7</w:t>
            </w:r>
          </w:p>
        </w:tc>
        <w:tc>
          <w:tcPr>
            <w:tcW w:w="3119" w:type="dxa"/>
            <w:vAlign w:val="center"/>
          </w:tcPr>
          <w:p w:rsidR="001D5CD0" w:rsidRPr="004A500A" w:rsidRDefault="001D5CD0" w:rsidP="00C6044C">
            <w:pPr>
              <w:pStyle w:val="aff2"/>
            </w:pPr>
            <w:r w:rsidRPr="004A500A">
              <w:rPr>
                <w:rFonts w:hint="eastAsia"/>
              </w:rPr>
              <w:t>待摊费用</w:t>
            </w:r>
          </w:p>
        </w:tc>
        <w:tc>
          <w:tcPr>
            <w:tcW w:w="5244" w:type="dxa"/>
            <w:vAlign w:val="center"/>
          </w:tcPr>
          <w:p w:rsidR="001D5CD0" w:rsidRPr="004A500A" w:rsidRDefault="001D5CD0" w:rsidP="00C6044C">
            <w:pPr>
              <w:pStyle w:val="aff2"/>
              <w:jc w:val="right"/>
            </w:pPr>
            <w:r w:rsidRPr="004A500A">
              <w:t>-</w:t>
            </w:r>
          </w:p>
        </w:tc>
      </w:tr>
      <w:tr w:rsidR="00E627BF" w:rsidRPr="004A500A" w:rsidTr="00EC5E25">
        <w:tc>
          <w:tcPr>
            <w:tcW w:w="709" w:type="dxa"/>
            <w:vAlign w:val="center"/>
          </w:tcPr>
          <w:p w:rsidR="001D5CD0" w:rsidRPr="004A500A" w:rsidRDefault="001D5CD0" w:rsidP="00EC5E25">
            <w:pPr>
              <w:pStyle w:val="aff2"/>
              <w:jc w:val="center"/>
            </w:pPr>
            <w:r w:rsidRPr="004A500A">
              <w:t>8</w:t>
            </w:r>
          </w:p>
        </w:tc>
        <w:tc>
          <w:tcPr>
            <w:tcW w:w="3119" w:type="dxa"/>
            <w:vAlign w:val="center"/>
          </w:tcPr>
          <w:p w:rsidR="001D5CD0" w:rsidRPr="004A500A" w:rsidRDefault="001D5CD0" w:rsidP="00C6044C">
            <w:pPr>
              <w:pStyle w:val="aff2"/>
            </w:pPr>
            <w:r w:rsidRPr="004A500A">
              <w:rPr>
                <w:rFonts w:hint="eastAsia"/>
              </w:rPr>
              <w:t>其他</w:t>
            </w:r>
          </w:p>
        </w:tc>
        <w:tc>
          <w:tcPr>
            <w:tcW w:w="5244" w:type="dxa"/>
            <w:vAlign w:val="center"/>
          </w:tcPr>
          <w:p w:rsidR="001D5CD0" w:rsidRPr="004A500A" w:rsidRDefault="001D5CD0" w:rsidP="00C6044C">
            <w:pPr>
              <w:pStyle w:val="aff2"/>
              <w:jc w:val="right"/>
            </w:pPr>
            <w:r w:rsidRPr="004A500A">
              <w:t>-</w:t>
            </w:r>
          </w:p>
        </w:tc>
      </w:tr>
      <w:tr w:rsidR="00E627BF" w:rsidRPr="004A500A" w:rsidTr="00EC5E25">
        <w:tc>
          <w:tcPr>
            <w:tcW w:w="709" w:type="dxa"/>
            <w:vAlign w:val="center"/>
          </w:tcPr>
          <w:p w:rsidR="001D5CD0" w:rsidRPr="004A500A" w:rsidRDefault="001D5CD0" w:rsidP="00EC5E25">
            <w:pPr>
              <w:pStyle w:val="aff2"/>
              <w:jc w:val="center"/>
            </w:pPr>
            <w:r w:rsidRPr="004A500A">
              <w:t>9</w:t>
            </w:r>
          </w:p>
        </w:tc>
        <w:tc>
          <w:tcPr>
            <w:tcW w:w="3119" w:type="dxa"/>
            <w:vAlign w:val="center"/>
          </w:tcPr>
          <w:p w:rsidR="001D5CD0" w:rsidRPr="004A500A" w:rsidRDefault="001D5CD0" w:rsidP="00C6044C">
            <w:pPr>
              <w:pStyle w:val="aff2"/>
            </w:pPr>
            <w:r w:rsidRPr="004A500A">
              <w:rPr>
                <w:rFonts w:hint="eastAsia"/>
              </w:rPr>
              <w:t>合计</w:t>
            </w:r>
          </w:p>
        </w:tc>
        <w:tc>
          <w:tcPr>
            <w:tcW w:w="5244" w:type="dxa"/>
            <w:vAlign w:val="center"/>
          </w:tcPr>
          <w:p w:rsidR="001D5CD0" w:rsidRPr="004A500A" w:rsidRDefault="001D5CD0" w:rsidP="00C6044C">
            <w:pPr>
              <w:pStyle w:val="aff2"/>
              <w:jc w:val="right"/>
            </w:pPr>
            <w:r w:rsidRPr="004A500A">
              <w:t>3,132,887.55</w:t>
            </w:r>
          </w:p>
        </w:tc>
      </w:tr>
    </w:tbl>
    <w:p w:rsidR="001D5CD0" w:rsidRPr="00994ABD" w:rsidRDefault="001D5CD0" w:rsidP="00994ABD">
      <w:pPr>
        <w:pStyle w:val="41"/>
      </w:pPr>
      <w:r w:rsidRPr="00994ABD">
        <w:t>5.11.4</w:t>
      </w:r>
      <w:r w:rsidRPr="00994ABD">
        <w:t>报告期末持有的处于转股期的可转换债券明细</w:t>
      </w:r>
    </w:p>
    <w:p w:rsidR="00FA123F" w:rsidRPr="00BE2206" w:rsidRDefault="001D5CD0" w:rsidP="00FA123F">
      <w:pPr>
        <w:pStyle w:val="new0"/>
      </w:pPr>
      <w:r w:rsidRPr="00BE2206">
        <w:t>本基金本报告期末未持有处于转股期的可转换债券。</w:t>
      </w:r>
    </w:p>
    <w:p w:rsidR="001D5CD0" w:rsidRPr="00393F59" w:rsidRDefault="001D5CD0" w:rsidP="00994ABD">
      <w:pPr>
        <w:pStyle w:val="41"/>
      </w:pPr>
      <w:r w:rsidRPr="00393F59">
        <w:t>5.11.5</w:t>
      </w:r>
      <w:r w:rsidRPr="00393F59">
        <w:t>报告期末前十名股票中存在流通受限情况的说明</w:t>
      </w:r>
    </w:p>
    <w:p w:rsidR="001D5CD0" w:rsidRDefault="001D5CD0" w:rsidP="009F0299">
      <w:pPr>
        <w:pStyle w:val="new0"/>
      </w:pPr>
      <w:r w:rsidRPr="00BE2206">
        <w:t>本基金本报告期末未持有股票。</w:t>
      </w:r>
    </w:p>
    <w:p w:rsidR="001D5CD0" w:rsidRPr="00393F59" w:rsidRDefault="001D5CD0" w:rsidP="00994ABD">
      <w:pPr>
        <w:pStyle w:val="41"/>
      </w:pPr>
      <w:r w:rsidRPr="00393F59">
        <w:t>5.11.6</w:t>
      </w:r>
      <w:r w:rsidRPr="00393F59">
        <w:t>投资组合报告附注的其他文字描述部分</w:t>
      </w:r>
    </w:p>
    <w:p w:rsidR="001D5CD0" w:rsidRPr="009F0299" w:rsidRDefault="001D5CD0" w:rsidP="009F0299">
      <w:pPr>
        <w:pStyle w:val="new0"/>
      </w:pPr>
      <w:r w:rsidRPr="009F0299">
        <w:t>由于四舍五入的原因，分项之和与合计项之间可能存在尾差。</w:t>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§6</w:t>
      </w:r>
      <w:r w:rsidRPr="00310877">
        <w:rPr>
          <w:rFonts w:ascii="宋体" w:hAnsi="宋体" w:cs="Times New Roman" w:hint="eastAsia"/>
          <w:color w:val="000000"/>
        </w:rPr>
        <w:t>开放式基金份额变动</w:t>
      </w:r>
    </w:p>
    <w:p w:rsidR="009238DB" w:rsidRPr="00A96D2F" w:rsidRDefault="009238DB" w:rsidP="00994ABD">
      <w:pPr>
        <w:pStyle w:val="aff2"/>
        <w:jc w:val="right"/>
      </w:pPr>
      <w:r w:rsidRPr="00A96D2F">
        <w:rPr>
          <w:rFonts w:hint="eastAsia"/>
        </w:rPr>
        <w:t>单位：份</w:t>
      </w:r>
    </w:p>
    <w:tbl>
      <w:tblPr>
        <w:tblW w:w="0" w:type="auto"/>
        <w:tblInd w:w="108" w:type="dxa"/>
        <w:tblLayout w:type="fixed"/>
        <w:tblLook w:val="0000"/>
      </w:tblPr>
      <w:tblGrid>
        <w:gridCol w:w="1843"/>
        <w:gridCol w:w="2410"/>
        <w:gridCol w:w="2410"/>
        <w:gridCol w:w="2409"/>
      </w:tblGrid>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center"/>
            </w:pPr>
            <w:r w:rsidRPr="004A500A">
              <w:t>项目</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center"/>
            </w:pPr>
            <w:r w:rsidRPr="004A500A">
              <w:t>博时黄金</w:t>
            </w:r>
            <w:r w:rsidRPr="004A500A">
              <w:t>ETF</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center"/>
            </w:pPr>
            <w:r w:rsidRPr="004A500A">
              <w:t>博时黄金</w:t>
            </w:r>
            <w:r w:rsidRPr="004A500A">
              <w:t>ETF</w:t>
            </w:r>
            <w:r w:rsidRPr="004A500A">
              <w:t>场外</w:t>
            </w:r>
            <w:r w:rsidRPr="004A500A">
              <w:t>D</w:t>
            </w:r>
            <w:r w:rsidRPr="004A500A">
              <w:t>类</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center"/>
            </w:pPr>
            <w:r w:rsidRPr="004A500A">
              <w:t>博时黄金</w:t>
            </w:r>
            <w:r w:rsidRPr="004A500A">
              <w:t>ETF</w:t>
            </w:r>
            <w:r w:rsidRPr="004A500A">
              <w:t>场外</w:t>
            </w:r>
            <w:r w:rsidRPr="004A500A">
              <w:t>I</w:t>
            </w:r>
            <w:r w:rsidRPr="004A500A">
              <w:t>类</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本报告期期初基金份额总额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847,921,977.00</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6,803,675.62</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320,730,541.08</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报告期基金总申购份额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598,800,000.00</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减：报告期基金总赎回份额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520,500,000.00</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3,141,265.77</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77,503,092.55</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报告期基金拆分变动份额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w:t>
            </w:r>
          </w:p>
        </w:tc>
      </w:tr>
      <w:tr w:rsidR="00E627BF" w:rsidRPr="004A500A" w:rsidTr="005E5AC0">
        <w:tc>
          <w:tcPr>
            <w:tcW w:w="1843"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pPr>
            <w:r w:rsidRPr="004A500A">
              <w:t>本报告期期末基金份额总额</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926,221,977.00</w:t>
            </w:r>
          </w:p>
        </w:tc>
        <w:tc>
          <w:tcPr>
            <w:tcW w:w="2410"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3,662,409.85</w:t>
            </w:r>
          </w:p>
        </w:tc>
        <w:tc>
          <w:tcPr>
            <w:tcW w:w="2409" w:type="dxa"/>
            <w:tcBorders>
              <w:top w:val="single" w:sz="8" w:space="0" w:color="000000"/>
              <w:left w:val="single" w:sz="8" w:space="0" w:color="000000"/>
              <w:bottom w:val="single" w:sz="8" w:space="0" w:color="000000"/>
              <w:right w:val="single" w:sz="8" w:space="0" w:color="000000"/>
            </w:tcBorders>
            <w:vAlign w:val="center"/>
          </w:tcPr>
          <w:p w:rsidR="00E102F4" w:rsidRPr="004A500A" w:rsidRDefault="00E102F4" w:rsidP="00C6044C">
            <w:pPr>
              <w:pStyle w:val="aff2"/>
              <w:jc w:val="right"/>
            </w:pPr>
            <w:r w:rsidRPr="004A500A">
              <w:t>243,227,448.53</w:t>
            </w:r>
          </w:p>
        </w:tc>
      </w:tr>
    </w:tbl>
    <w:p w:rsidR="00935FB1" w:rsidRPr="00310877" w:rsidRDefault="00935FB1"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§7基金管理人运用固有资金投资本基金情况</w:t>
      </w:r>
    </w:p>
    <w:p w:rsidR="00935FB1" w:rsidRPr="00310877" w:rsidRDefault="00935FB1" w:rsidP="00994ABD">
      <w:pPr>
        <w:pStyle w:val="xx"/>
      </w:pPr>
      <w:r w:rsidRPr="00310877">
        <w:t xml:space="preserve">7.1 </w:t>
      </w:r>
      <w:r w:rsidRPr="00310877">
        <w:t>基金管理人持有本基金份额变动情况</w:t>
      </w:r>
    </w:p>
    <w:p w:rsidR="00935FB1" w:rsidRPr="00E66999" w:rsidRDefault="00E66999" w:rsidP="009F0299">
      <w:pPr>
        <w:pStyle w:val="new0"/>
      </w:pPr>
      <w:r w:rsidRPr="00E66999">
        <w:t>基金管理人未持有本基金。</w:t>
      </w:r>
    </w:p>
    <w:p w:rsidR="00935FB1" w:rsidRPr="00310877" w:rsidRDefault="00935FB1" w:rsidP="00994ABD">
      <w:pPr>
        <w:pStyle w:val="xx"/>
      </w:pPr>
      <w:r w:rsidRPr="00310877">
        <w:t xml:space="preserve">7.2 </w:t>
      </w:r>
      <w:r w:rsidRPr="00310877">
        <w:t>基金管理人运用固有资金投资本基金交易明细</w:t>
      </w:r>
    </w:p>
    <w:p w:rsidR="00935FB1" w:rsidRDefault="00935FB1" w:rsidP="001361E0">
      <w:pPr>
        <w:pStyle w:val="new0"/>
      </w:pPr>
      <w:r w:rsidRPr="00971BD5">
        <w:t>报告期内基金管理人未发生运用固有资金申购、赎回或者买卖本基金的情况。</w:t>
      </w:r>
    </w:p>
    <w:p w:rsidR="00BD494C" w:rsidRPr="00C801EB" w:rsidRDefault="00BD494C" w:rsidP="00BD494C">
      <w:pPr>
        <w:pStyle w:val="2"/>
        <w:ind w:left="210" w:right="210"/>
      </w:pPr>
      <w:r w:rsidRPr="00C801EB">
        <w:t>§8</w:t>
      </w:r>
      <w:r w:rsidRPr="00C801EB">
        <w:t>影响投资者决策的其他重要信息</w:t>
      </w:r>
    </w:p>
    <w:p w:rsidR="00BD494C" w:rsidRPr="00C801EB" w:rsidRDefault="00BD494C" w:rsidP="00BD494C">
      <w:pPr>
        <w:pStyle w:val="xx"/>
        <w:ind w:firstLine="482"/>
      </w:pPr>
      <w:r w:rsidRPr="00C801EB">
        <w:t>8.</w:t>
      </w:r>
      <w:r w:rsidRPr="00C801EB">
        <w:rPr>
          <w:rFonts w:hint="eastAsia"/>
        </w:rPr>
        <w:t xml:space="preserve">1 </w:t>
      </w:r>
      <w:r w:rsidRPr="00C801EB">
        <w:rPr>
          <w:rFonts w:hint="eastAsia"/>
        </w:rPr>
        <w:t>报告期内单一投资者持有基金份额比例达到或超过</w:t>
      </w:r>
      <w:r w:rsidRPr="00C801EB">
        <w:rPr>
          <w:rFonts w:hint="eastAsia"/>
        </w:rPr>
        <w:t>20%</w:t>
      </w:r>
      <w:r w:rsidRPr="00C801EB">
        <w:rPr>
          <w:rFonts w:hint="eastAsia"/>
        </w:rPr>
        <w:t>的情况</w:t>
      </w:r>
    </w:p>
    <w:tbl>
      <w:tblPr>
        <w:tblStyle w:val="af2"/>
        <w:tblW w:w="9072" w:type="dxa"/>
        <w:tblInd w:w="108" w:type="dxa"/>
        <w:tblLayout w:type="fixed"/>
        <w:tblLook w:val="04A0"/>
      </w:tblPr>
      <w:tblGrid>
        <w:gridCol w:w="426"/>
        <w:gridCol w:w="567"/>
        <w:gridCol w:w="850"/>
        <w:gridCol w:w="1559"/>
        <w:gridCol w:w="1560"/>
        <w:gridCol w:w="1559"/>
        <w:gridCol w:w="1559"/>
        <w:gridCol w:w="992"/>
      </w:tblGrid>
      <w:tr w:rsidR="00BD494C" w:rsidRPr="007E75F6" w:rsidTr="00EC5E25">
        <w:tc>
          <w:tcPr>
            <w:tcW w:w="426" w:type="dxa"/>
            <w:vMerge w:val="restart"/>
            <w:vAlign w:val="center"/>
          </w:tcPr>
          <w:p w:rsidR="00BD494C" w:rsidRPr="00C801EB" w:rsidRDefault="00BD494C" w:rsidP="00086E58">
            <w:pPr>
              <w:pStyle w:val="aff2"/>
              <w:jc w:val="center"/>
            </w:pPr>
            <w:r w:rsidRPr="00C801EB">
              <w:rPr>
                <w:rFonts w:hint="eastAsia"/>
              </w:rPr>
              <w:t>投资者类别</w:t>
            </w:r>
          </w:p>
        </w:tc>
        <w:tc>
          <w:tcPr>
            <w:tcW w:w="6095" w:type="dxa"/>
            <w:gridSpan w:val="5"/>
            <w:vAlign w:val="center"/>
          </w:tcPr>
          <w:p w:rsidR="00BD494C" w:rsidRPr="00C801EB" w:rsidRDefault="00BD494C" w:rsidP="00086E58">
            <w:pPr>
              <w:pStyle w:val="aff2"/>
              <w:jc w:val="center"/>
            </w:pPr>
            <w:r w:rsidRPr="00C801EB">
              <w:rPr>
                <w:rFonts w:hint="eastAsia"/>
              </w:rPr>
              <w:t>报告期内持有基金份额变化情况</w:t>
            </w:r>
          </w:p>
        </w:tc>
        <w:tc>
          <w:tcPr>
            <w:tcW w:w="2551" w:type="dxa"/>
            <w:gridSpan w:val="2"/>
            <w:vAlign w:val="center"/>
          </w:tcPr>
          <w:p w:rsidR="00BD494C" w:rsidRPr="00C801EB" w:rsidRDefault="00BD494C" w:rsidP="00086E58">
            <w:pPr>
              <w:pStyle w:val="aff2"/>
              <w:jc w:val="center"/>
            </w:pPr>
            <w:r w:rsidRPr="00C801EB">
              <w:rPr>
                <w:rFonts w:hint="eastAsia"/>
              </w:rPr>
              <w:t>报告期末持有基金情况</w:t>
            </w:r>
          </w:p>
        </w:tc>
      </w:tr>
      <w:tr w:rsidR="00EC5E25" w:rsidRPr="007E75F6" w:rsidTr="00EC5E25">
        <w:tc>
          <w:tcPr>
            <w:tcW w:w="426" w:type="dxa"/>
            <w:vMerge/>
            <w:vAlign w:val="center"/>
          </w:tcPr>
          <w:p w:rsidR="00BD494C" w:rsidRPr="00447B0B" w:rsidRDefault="00BD494C" w:rsidP="00086E58">
            <w:pPr>
              <w:autoSpaceDE w:val="0"/>
              <w:autoSpaceDN w:val="0"/>
              <w:adjustRightInd w:val="0"/>
              <w:ind w:firstLine="1234"/>
              <w:jc w:val="center"/>
              <w:rPr>
                <w:b/>
                <w:bCs/>
                <w:color w:val="000000" w:themeColor="text1"/>
                <w:sz w:val="24"/>
              </w:rPr>
            </w:pPr>
          </w:p>
        </w:tc>
        <w:tc>
          <w:tcPr>
            <w:tcW w:w="567" w:type="dxa"/>
            <w:vAlign w:val="center"/>
          </w:tcPr>
          <w:p w:rsidR="00BD494C" w:rsidRPr="00C801EB" w:rsidRDefault="00BD494C" w:rsidP="00086E58">
            <w:pPr>
              <w:pStyle w:val="aff2"/>
              <w:jc w:val="center"/>
            </w:pPr>
            <w:r w:rsidRPr="00C801EB">
              <w:rPr>
                <w:rFonts w:hint="eastAsia"/>
              </w:rPr>
              <w:t>序号</w:t>
            </w:r>
          </w:p>
        </w:tc>
        <w:tc>
          <w:tcPr>
            <w:tcW w:w="850" w:type="dxa"/>
            <w:vAlign w:val="center"/>
          </w:tcPr>
          <w:p w:rsidR="00BD494C" w:rsidRPr="00C801EB" w:rsidRDefault="00BD494C" w:rsidP="00086E58">
            <w:pPr>
              <w:pStyle w:val="aff2"/>
              <w:jc w:val="center"/>
            </w:pPr>
            <w:r w:rsidRPr="00C801EB">
              <w:rPr>
                <w:rFonts w:hint="eastAsia"/>
              </w:rPr>
              <w:t>持有基金份额比例达到或者超过</w:t>
            </w:r>
            <w:r w:rsidRPr="00C801EB">
              <w:rPr>
                <w:rFonts w:hint="eastAsia"/>
              </w:rPr>
              <w:t>20%</w:t>
            </w:r>
            <w:r w:rsidRPr="00C801EB">
              <w:rPr>
                <w:rFonts w:hint="eastAsia"/>
              </w:rPr>
              <w:t>的时间区间</w:t>
            </w:r>
          </w:p>
        </w:tc>
        <w:tc>
          <w:tcPr>
            <w:tcW w:w="1559" w:type="dxa"/>
            <w:vAlign w:val="center"/>
          </w:tcPr>
          <w:p w:rsidR="00BD494C" w:rsidRPr="00C801EB" w:rsidRDefault="00BD494C" w:rsidP="00086E58">
            <w:pPr>
              <w:pStyle w:val="aff2"/>
              <w:jc w:val="center"/>
            </w:pPr>
            <w:r w:rsidRPr="00C801EB">
              <w:rPr>
                <w:rFonts w:hint="eastAsia"/>
              </w:rPr>
              <w:t>期初份额</w:t>
            </w:r>
          </w:p>
          <w:p w:rsidR="00BD494C" w:rsidRPr="00C801EB" w:rsidRDefault="00BD494C" w:rsidP="00086E58">
            <w:pPr>
              <w:pStyle w:val="aff2"/>
              <w:jc w:val="center"/>
            </w:pPr>
          </w:p>
        </w:tc>
        <w:tc>
          <w:tcPr>
            <w:tcW w:w="1560" w:type="dxa"/>
            <w:vAlign w:val="center"/>
          </w:tcPr>
          <w:p w:rsidR="00BD494C" w:rsidRPr="00C801EB" w:rsidRDefault="00BD494C" w:rsidP="00086E58">
            <w:pPr>
              <w:pStyle w:val="aff2"/>
              <w:jc w:val="center"/>
            </w:pPr>
            <w:r w:rsidRPr="00C801EB">
              <w:rPr>
                <w:rFonts w:hint="eastAsia"/>
              </w:rPr>
              <w:t>申购份额</w:t>
            </w:r>
          </w:p>
          <w:p w:rsidR="00BD494C" w:rsidRPr="00C801EB" w:rsidRDefault="00BD494C" w:rsidP="00086E58">
            <w:pPr>
              <w:pStyle w:val="aff2"/>
              <w:jc w:val="center"/>
            </w:pPr>
          </w:p>
        </w:tc>
        <w:tc>
          <w:tcPr>
            <w:tcW w:w="1559" w:type="dxa"/>
            <w:vAlign w:val="center"/>
          </w:tcPr>
          <w:p w:rsidR="00BD494C" w:rsidRPr="00C801EB" w:rsidRDefault="00BD494C" w:rsidP="00086E58">
            <w:pPr>
              <w:pStyle w:val="aff2"/>
              <w:jc w:val="center"/>
            </w:pPr>
            <w:r w:rsidRPr="00C801EB">
              <w:rPr>
                <w:rFonts w:hint="eastAsia"/>
              </w:rPr>
              <w:t>赎回份额</w:t>
            </w:r>
          </w:p>
        </w:tc>
        <w:tc>
          <w:tcPr>
            <w:tcW w:w="1559" w:type="dxa"/>
            <w:vAlign w:val="center"/>
          </w:tcPr>
          <w:p w:rsidR="00BD494C" w:rsidRPr="00C801EB" w:rsidRDefault="00BD494C" w:rsidP="00086E58">
            <w:pPr>
              <w:pStyle w:val="aff2"/>
              <w:jc w:val="center"/>
            </w:pPr>
            <w:r w:rsidRPr="00C801EB">
              <w:rPr>
                <w:rFonts w:hint="eastAsia"/>
              </w:rPr>
              <w:t>持有份额</w:t>
            </w:r>
          </w:p>
        </w:tc>
        <w:tc>
          <w:tcPr>
            <w:tcW w:w="992" w:type="dxa"/>
            <w:vAlign w:val="center"/>
          </w:tcPr>
          <w:p w:rsidR="00BD494C" w:rsidRPr="00C801EB" w:rsidRDefault="00EF40AF" w:rsidP="00086E58">
            <w:pPr>
              <w:pStyle w:val="aff2"/>
              <w:jc w:val="center"/>
            </w:pPr>
            <w:r>
              <w:rPr>
                <w:rFonts w:hint="eastAsia"/>
              </w:rPr>
              <w:t>份</w:t>
            </w:r>
            <w:r w:rsidR="00BD494C" w:rsidRPr="00C801EB">
              <w:rPr>
                <w:rFonts w:hint="eastAsia"/>
              </w:rPr>
              <w:t>额占比</w:t>
            </w:r>
          </w:p>
        </w:tc>
      </w:tr>
      <w:tr w:rsidR="00EC5E25" w:rsidTr="00EC5E25">
        <w:tc>
          <w:tcPr>
            <w:tcW w:w="426" w:type="dxa"/>
          </w:tcPr>
          <w:p w:rsidR="00F46FF9" w:rsidRDefault="00D12EE7" w:rsidP="00EC5E25">
            <w:pPr>
              <w:ind w:firstLine="0"/>
            </w:pPr>
            <w:r>
              <w:rPr>
                <w:rFonts w:hint="eastAsia"/>
              </w:rPr>
              <w:t>博时黄金交易型开放式证券投资基金联接基金</w:t>
            </w:r>
          </w:p>
        </w:tc>
        <w:tc>
          <w:tcPr>
            <w:tcW w:w="567" w:type="dxa"/>
            <w:vAlign w:val="center"/>
          </w:tcPr>
          <w:p w:rsidR="00F46FF9" w:rsidRDefault="00D12EE7" w:rsidP="00EC5E25">
            <w:pPr>
              <w:jc w:val="left"/>
            </w:pPr>
            <w:r>
              <w:t>1</w:t>
            </w:r>
          </w:p>
        </w:tc>
        <w:tc>
          <w:tcPr>
            <w:tcW w:w="850" w:type="dxa"/>
            <w:vAlign w:val="center"/>
          </w:tcPr>
          <w:p w:rsidR="00F46FF9" w:rsidRDefault="00D12EE7" w:rsidP="00EC5E25">
            <w:pPr>
              <w:ind w:firstLine="0"/>
              <w:jc w:val="left"/>
            </w:pPr>
            <w:r>
              <w:t>2019-04-01~2019-06-30</w:t>
            </w:r>
          </w:p>
        </w:tc>
        <w:tc>
          <w:tcPr>
            <w:tcW w:w="1559" w:type="dxa"/>
            <w:vAlign w:val="center"/>
          </w:tcPr>
          <w:p w:rsidR="00F46FF9" w:rsidRDefault="00D12EE7" w:rsidP="00EC5E25">
            <w:pPr>
              <w:ind w:firstLine="0"/>
              <w:jc w:val="left"/>
            </w:pPr>
            <w:r>
              <w:t>753,697,900.00</w:t>
            </w:r>
          </w:p>
        </w:tc>
        <w:tc>
          <w:tcPr>
            <w:tcW w:w="1560" w:type="dxa"/>
            <w:vAlign w:val="center"/>
          </w:tcPr>
          <w:p w:rsidR="00F46FF9" w:rsidRDefault="00D12EE7" w:rsidP="00EC5E25">
            <w:pPr>
              <w:ind w:firstLine="0"/>
              <w:jc w:val="left"/>
            </w:pPr>
            <w:r>
              <w:t>417,000,000.00</w:t>
            </w:r>
          </w:p>
        </w:tc>
        <w:tc>
          <w:tcPr>
            <w:tcW w:w="1559" w:type="dxa"/>
            <w:vAlign w:val="center"/>
          </w:tcPr>
          <w:p w:rsidR="00F46FF9" w:rsidRDefault="00D12EE7" w:rsidP="00EC5E25">
            <w:pPr>
              <w:ind w:firstLine="0"/>
              <w:jc w:val="left"/>
            </w:pPr>
            <w:r>
              <w:t>360,000,000.00</w:t>
            </w:r>
          </w:p>
        </w:tc>
        <w:tc>
          <w:tcPr>
            <w:tcW w:w="1559" w:type="dxa"/>
            <w:vAlign w:val="center"/>
          </w:tcPr>
          <w:p w:rsidR="00F46FF9" w:rsidRDefault="00D12EE7" w:rsidP="00EC5E25">
            <w:pPr>
              <w:ind w:firstLine="0"/>
              <w:jc w:val="left"/>
            </w:pPr>
            <w:r>
              <w:t>810,697,900.00</w:t>
            </w:r>
          </w:p>
        </w:tc>
        <w:tc>
          <w:tcPr>
            <w:tcW w:w="992" w:type="dxa"/>
            <w:vAlign w:val="center"/>
          </w:tcPr>
          <w:p w:rsidR="00F46FF9" w:rsidRDefault="00D12EE7" w:rsidP="00EC5E25">
            <w:pPr>
              <w:ind w:firstLine="0"/>
              <w:jc w:val="left"/>
            </w:pPr>
            <w:r>
              <w:t>69.11%</w:t>
            </w:r>
          </w:p>
        </w:tc>
      </w:tr>
      <w:tr w:rsidR="00BD494C" w:rsidRPr="0077692E" w:rsidTr="00BD494C">
        <w:tc>
          <w:tcPr>
            <w:tcW w:w="9072" w:type="dxa"/>
            <w:gridSpan w:val="8"/>
            <w:vAlign w:val="center"/>
          </w:tcPr>
          <w:p w:rsidR="00BD494C" w:rsidRPr="00C801EB" w:rsidRDefault="00BD494C" w:rsidP="00086E58">
            <w:pPr>
              <w:pStyle w:val="aff2"/>
              <w:jc w:val="center"/>
            </w:pPr>
            <w:r w:rsidRPr="00C801EB">
              <w:t>产品特有风险</w:t>
            </w:r>
          </w:p>
        </w:tc>
      </w:tr>
      <w:tr w:rsidR="00BD494C" w:rsidRPr="00EF20F9" w:rsidTr="00BD494C">
        <w:tc>
          <w:tcPr>
            <w:tcW w:w="9072" w:type="dxa"/>
            <w:gridSpan w:val="8"/>
            <w:vAlign w:val="center"/>
          </w:tcPr>
          <w:p w:rsidR="00F46FF9" w:rsidRDefault="00D12EE7">
            <w:pPr>
              <w:pStyle w:val="aff2"/>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F46FF9" w:rsidRDefault="00D12EE7">
            <w:pPr>
              <w:pStyle w:val="aff2"/>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F46FF9" w:rsidRDefault="00D12EE7">
            <w:pPr>
              <w:pStyle w:val="aff2"/>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BD494C" w:rsidRPr="00C801EB" w:rsidRDefault="00BD494C" w:rsidP="00086E58">
            <w:pPr>
              <w:pStyle w:val="aff2"/>
            </w:pPr>
            <w:r w:rsidRPr="00C801EB">
              <w:rPr>
                <w:rFonts w:hint="eastAsia"/>
              </w:rPr>
              <w:t>此外，当单一基金份额持有人所持有的基金份额已经达到或超过本基金规模的</w:t>
            </w:r>
            <w:r w:rsidRPr="00C801EB">
              <w:rPr>
                <w:rFonts w:hint="eastAsia"/>
              </w:rPr>
              <w:t>50%</w:t>
            </w:r>
            <w:r w:rsidRPr="00C801EB">
              <w:rPr>
                <w:rFonts w:hint="eastAsia"/>
              </w:rPr>
              <w:t>或者接受某笔或者某些申购或转换转入申请有可能导致单一投资者持有基金份额的比例达到或者超过</w:t>
            </w:r>
            <w:r w:rsidRPr="00C801EB">
              <w:rPr>
                <w:rFonts w:hint="eastAsia"/>
              </w:rPr>
              <w:t>50%</w:t>
            </w:r>
            <w:r w:rsidRPr="00C801EB">
              <w:rPr>
                <w:rFonts w:hint="eastAsia"/>
              </w:rPr>
              <w:t>时，本基金管理人可拒绝该持有人对本基金基金份额提出的申购及转换转入申请。</w:t>
            </w:r>
          </w:p>
        </w:tc>
      </w:tr>
    </w:tbl>
    <w:p w:rsidR="00BD494C" w:rsidRPr="00C801EB" w:rsidRDefault="00BD494C" w:rsidP="00BD494C">
      <w:pPr>
        <w:pStyle w:val="xx"/>
        <w:ind w:firstLine="482"/>
      </w:pPr>
      <w:r w:rsidRPr="00C801EB">
        <w:rPr>
          <w:rFonts w:hint="eastAsia"/>
        </w:rPr>
        <w:t xml:space="preserve">8.2 </w:t>
      </w:r>
      <w:r w:rsidRPr="00C801EB">
        <w:rPr>
          <w:rFonts w:hint="eastAsia"/>
        </w:rPr>
        <w:t>影响投资者决策的其他重要信息</w:t>
      </w:r>
    </w:p>
    <w:p w:rsidR="00F46FF9" w:rsidRDefault="00D12EE7">
      <w:pPr>
        <w:pStyle w:val="new0"/>
      </w:pPr>
      <w:r>
        <w:t>博时基金管理有限公司是中国内地首批成立的五家基金管理公司之一。“为国民创造财富”是博时的使命。博时的投资理念是“做投资价值的发现者”。截至2019年6月30日，博时基金公司共管理185只开放式基金，并受全国社会保障基金理事会委托管理部分社保基金，以及多个企业年金账户，管理资产总规模逾9345亿元人民币，剔除货币基金与短期理财债券基金后，博时基金公募资产管理总规模逾2699亿元人民币，累计分红逾980亿元人民币，是目前我国资产管理规模最大的基金公司之一。</w:t>
      </w:r>
    </w:p>
    <w:p w:rsidR="00F46FF9" w:rsidRDefault="00D12EE7">
      <w:pPr>
        <w:pStyle w:val="new0"/>
      </w:pPr>
      <w:r>
        <w:t>1、 基金业绩</w:t>
      </w:r>
    </w:p>
    <w:p w:rsidR="00F46FF9" w:rsidRDefault="00D12EE7">
      <w:pPr>
        <w:pStyle w:val="new0"/>
      </w:pPr>
      <w:r>
        <w:t>根据银河证券基金研究中心统计，截至2019年2季末：</w:t>
      </w:r>
    </w:p>
    <w:p w:rsidR="00F46FF9" w:rsidRDefault="00D12EE7">
      <w:pPr>
        <w:pStyle w:val="new0"/>
      </w:pPr>
      <w: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臻定期开放混合、博时医疗保健行业混合今年来净值增长率分别在145只、61只、14只同类产品中排名第1；博时量化平衡混合、博时弘泰定期开放混合、博时上证50ETF联接(A类)、博时上证50ETF联接(C类)、博时荣享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博时荣享回报灵活配置定期开放混合(A类)、博时创新驱动灵活配置混合(C类)、博时鑫泽灵活配置混合(A类)、博时裕益灵活配置混合、博时沪港深优质企业灵活配置混合(A类)、博时沪港深优质企业灵活配置混合(C类) 等基金今年来净值增长率排名在银河同类前1/4。</w:t>
      </w:r>
    </w:p>
    <w:p w:rsidR="00F46FF9" w:rsidRDefault="00D12EE7">
      <w:pPr>
        <w:pStyle w:val="new0"/>
      </w:pPr>
      <w:r>
        <w:t>博时固定收益类基金业绩表现稳健，58只产品（各类份额分开计算，不含QDII，下同）今年来净值增长率银河同类排名前1/2，29只银河同类排名在前1/4，16只银河同类排名在前1/10，10只银河同类排名在前10。债券型基金中，博时转债增强债券(A类)、博时转债增强债券(C类)今年来净值增长率分别在28只、15只同类产品中排名第1，且分别在全市场参与业绩排名的1928只债券基金中排名第3、第4；博时安盈债券(A类)、博时安盈债券(C类) 今年来净值增长率分别在同类产品中排第2、第3；博时安弘一年定期开放债券(A类)、博时安康18个月定期开放债券(LOF)、博时安心收益定期开放债券(A类) 、博时岁岁增利一年定期开放债券、博时月月薪定期支付债券今年来净值增长率分别在239只同类产品中排名第3、第7、第14、第18、第23；博时裕泰纯债债券、博时裕顺纯债债券、博时富瑞纯债债券、博时富祥纯债债券、博时裕腾纯债债券今年来净值增长率分别在352只同类产品中排名第6、第11、第12、第26、第28；博时安弘一年定期开放债券(C类) 今年来净值增长率在58只同类产品中排名第3；博时信用债券(A/B类)、博时信用债券(C类) 今年来净值增长率在228只、163只同类产品中均排名第11；博时富兴纯债3个月定期开放债券发起式、博时裕瑞纯债债券、博时裕创纯债债券、博时双月薪定期支付债券、博时安心收益定期开放债券(C类)、博时裕盛纯债债券、博时裕恒纯债债券、博时裕盈纯债3个月定期开放债券发起式、博时裕安纯债债券、博时安丰18个月定期开放债券(A类-LOF)等基金今年来净值增长率排名在银河同类前1/4。货币型基金中，博时合惠货币(B类)今年来净值增长率在296只同类产品中排名第8，博时合惠货币(A类)、博时现金宝货币(B类)、博时现金宝货币(A类) 等基金今年来净值增长率排名在银河同类前1/4。</w:t>
      </w:r>
    </w:p>
    <w:p w:rsidR="00F46FF9" w:rsidRDefault="00D12EE7">
      <w:pPr>
        <w:pStyle w:val="new0"/>
      </w:pPr>
      <w:r>
        <w:t>商品型基金当中，博时黄金ETF今年来净值增长率同类排名第3。</w:t>
      </w:r>
    </w:p>
    <w:p w:rsidR="00F46FF9" w:rsidRDefault="00D12EE7">
      <w:pPr>
        <w:pStyle w:val="new0"/>
      </w:pPr>
      <w:r>
        <w:t>QDII基金方面，博时标普500ETF今年来净值增长率同类排名第2、博时亚洲票息收益债券、博时亚洲票息收益债券(美元) 今年来净值增长率均在同类排名第7。</w:t>
      </w:r>
    </w:p>
    <w:p w:rsidR="00F46FF9" w:rsidRDefault="00D12EE7">
      <w:pPr>
        <w:pStyle w:val="new0"/>
      </w:pPr>
      <w:r>
        <w:t>2、 其他大事件</w:t>
      </w:r>
    </w:p>
    <w:p w:rsidR="00F46FF9" w:rsidRDefault="00D12EE7">
      <w:pPr>
        <w:pStyle w:val="new0"/>
      </w:pPr>
      <w:r>
        <w:t>2019年6月20日，由中国基金报独家主办的第六届中国基金业“英华奖”评选隆重揭晓，博时基金在此次英华奖中揽获6项最佳基金经理大奖。其中，博时基金蔡滨拿下“三年期股票投资最佳基金经理”；陈凯杨荣膺“五年期纯债投资最佳基金经理”；何凯则一举揽获“三年期海外固收投资最佳基金经理”和“五年期海外固收投资最佳基金经理”两项桂冠；过钧则再度获得“三年期二级债投资最佳基金经理”和“五年期二级债投资最佳基金经理”称号。</w:t>
      </w:r>
    </w:p>
    <w:p w:rsidR="00F46FF9" w:rsidRDefault="00D12EE7">
      <w:pPr>
        <w:pStyle w:val="new0"/>
      </w:pPr>
      <w:r>
        <w:t>2019年4月25日，由上海证券报主办的第十六届“金基金”奖的评选结果如期揭晓，博时基金在评选中一举夺得最具份量的公司奖项“2018年度金基金·TOP公司奖”，博时主题行业（160505）继去年获得“三年期金基金分红奖”后拿下“2018年度金基金·十年期偏股混合型基金奖”，同时，博时裕瑞纯债债券（001578）获得“2018年度金基金·一年期债券基金奖”。</w:t>
      </w:r>
    </w:p>
    <w:p w:rsidR="00BD494C" w:rsidRPr="00C801EB" w:rsidRDefault="00BD494C" w:rsidP="00BD494C">
      <w:pPr>
        <w:pStyle w:val="new0"/>
      </w:pPr>
      <w:r w:rsidRPr="00C801EB">
        <w:t>2019年4月14日，第十六届中国基金业金牛奖评选结果揭晓，博时基金旗下绩优产品博时主题行业混合(LOF)（160505）荣获“五年期开放式混合型持续优胜金牛基金”奖；博时信用债纯债债券（050027）荣获“三年期开放式债券型持续优胜金牛基金”奖。</w:t>
      </w:r>
    </w:p>
    <w:p w:rsidR="009238DB" w:rsidRPr="00310877" w:rsidRDefault="009238DB" w:rsidP="00FE52DA">
      <w:pPr>
        <w:pStyle w:val="2"/>
        <w:spacing w:beforeLines="150" w:afterLines="150"/>
        <w:ind w:left="210" w:right="210"/>
        <w:rPr>
          <w:rFonts w:ascii="宋体" w:hAnsi="宋体" w:cs="Times New Roman"/>
          <w:color w:val="000000"/>
        </w:rPr>
      </w:pPr>
      <w:r w:rsidRPr="00310877">
        <w:rPr>
          <w:rFonts w:ascii="宋体" w:hAnsi="宋体" w:cs="Times New Roman"/>
          <w:color w:val="000000"/>
        </w:rPr>
        <w:t>§</w:t>
      </w:r>
      <w:r w:rsidR="00A14399" w:rsidRPr="00310877">
        <w:rPr>
          <w:rFonts w:ascii="宋体" w:hAnsi="宋体" w:cs="Times New Roman"/>
          <w:color w:val="000000"/>
        </w:rPr>
        <w:t>9</w:t>
      </w:r>
      <w:r w:rsidRPr="00310877">
        <w:rPr>
          <w:rFonts w:ascii="宋体" w:hAnsi="宋体" w:cs="Times New Roman"/>
          <w:color w:val="000000"/>
        </w:rPr>
        <w:t>备查文件目录</w:t>
      </w:r>
    </w:p>
    <w:p w:rsidR="00FB3C94" w:rsidRPr="00310877" w:rsidRDefault="00A14399" w:rsidP="00994ABD">
      <w:pPr>
        <w:pStyle w:val="xx"/>
      </w:pPr>
      <w:r w:rsidRPr="00310877">
        <w:t>9.</w:t>
      </w:r>
      <w:r w:rsidR="00D13A01" w:rsidRPr="00310877">
        <w:t>1</w:t>
      </w:r>
      <w:r w:rsidR="00FB3C94" w:rsidRPr="00310877">
        <w:t>备查文件目录</w:t>
      </w:r>
    </w:p>
    <w:p w:rsidR="00F46FF9" w:rsidRDefault="00D12EE7">
      <w:pPr>
        <w:pStyle w:val="new0"/>
      </w:pPr>
      <w:r>
        <w:t>9.1.1 中国证监会批准博时黄金交易型开放式证券投资基金设立的文件</w:t>
      </w:r>
    </w:p>
    <w:p w:rsidR="00F46FF9" w:rsidRDefault="00D12EE7">
      <w:pPr>
        <w:pStyle w:val="new0"/>
      </w:pPr>
      <w:r>
        <w:t>9.1.2《博时黄金交易型开放式证券投资基金基金合同》</w:t>
      </w:r>
    </w:p>
    <w:p w:rsidR="00F46FF9" w:rsidRDefault="00D12EE7">
      <w:pPr>
        <w:pStyle w:val="new0"/>
      </w:pPr>
      <w:r>
        <w:t>9.1.3《博时黄金交易型开放式证券投资基金托管协议》</w:t>
      </w:r>
    </w:p>
    <w:p w:rsidR="00F46FF9" w:rsidRDefault="00D12EE7">
      <w:pPr>
        <w:pStyle w:val="new0"/>
      </w:pPr>
      <w:r>
        <w:t>9.1.4 基金管理人业务资格批件、营业执照和公司章程</w:t>
      </w:r>
    </w:p>
    <w:p w:rsidR="00F46FF9" w:rsidRDefault="00D12EE7">
      <w:pPr>
        <w:pStyle w:val="new0"/>
      </w:pPr>
      <w:r>
        <w:t>9.1.5 博时黄金交易型开放式证券投资基金各年度审计报告正本</w:t>
      </w:r>
    </w:p>
    <w:p w:rsidR="00F11783" w:rsidRPr="00A96D2F" w:rsidRDefault="00FB3C94" w:rsidP="00994ABD">
      <w:pPr>
        <w:pStyle w:val="new0"/>
      </w:pPr>
      <w:r w:rsidRPr="00A96D2F">
        <w:t>9.1.6 报告期内博时黄金交易型开放式证券投资基金在指定报刊上各项公告的原稿</w:t>
      </w:r>
    </w:p>
    <w:p w:rsidR="00FB3C94" w:rsidRPr="00310877" w:rsidRDefault="00D13A01" w:rsidP="00994ABD">
      <w:pPr>
        <w:pStyle w:val="xx"/>
      </w:pPr>
      <w:r w:rsidRPr="00310877">
        <w:t>9.2</w:t>
      </w:r>
      <w:r w:rsidR="00FB3C94" w:rsidRPr="00310877">
        <w:t>存放地点</w:t>
      </w:r>
    </w:p>
    <w:p w:rsidR="00F11783" w:rsidRPr="00A96D2F" w:rsidRDefault="00FB3C94" w:rsidP="00994ABD">
      <w:pPr>
        <w:pStyle w:val="new0"/>
      </w:pPr>
      <w:r w:rsidRPr="00A96D2F">
        <w:t>基金管理人、基金托管人住所</w:t>
      </w:r>
    </w:p>
    <w:p w:rsidR="00FB3C94" w:rsidRPr="00310877" w:rsidRDefault="00D13A01" w:rsidP="00994ABD">
      <w:pPr>
        <w:pStyle w:val="xx"/>
      </w:pPr>
      <w:r w:rsidRPr="00310877">
        <w:t>9.3</w:t>
      </w:r>
      <w:r w:rsidR="00FB3C94" w:rsidRPr="00310877">
        <w:t>查阅方式</w:t>
      </w:r>
    </w:p>
    <w:p w:rsidR="00F46FF9" w:rsidRDefault="00D12EE7">
      <w:pPr>
        <w:pStyle w:val="new0"/>
      </w:pPr>
      <w:r>
        <w:t>投资者可在营业时间免费查阅，也可按工本费购买复印件</w:t>
      </w:r>
    </w:p>
    <w:p w:rsidR="00F46FF9" w:rsidRDefault="00D12EE7">
      <w:pPr>
        <w:pStyle w:val="new0"/>
      </w:pPr>
      <w:r>
        <w:t>投资者对本报告书如有疑问，可咨询本基金管理人博时基金管理有限公司</w:t>
      </w:r>
    </w:p>
    <w:p w:rsidR="00FB3C94" w:rsidRPr="00A96D2F" w:rsidRDefault="00FB3C94" w:rsidP="00994ABD">
      <w:pPr>
        <w:pStyle w:val="new0"/>
      </w:pPr>
      <w:r w:rsidRPr="00A96D2F">
        <w:t>博时一线通：95105568（免长途话费）</w:t>
      </w:r>
    </w:p>
    <w:p w:rsidR="00FB3C94" w:rsidRPr="00A96D2F" w:rsidRDefault="00FB3C94" w:rsidP="00161298">
      <w:pPr>
        <w:spacing w:line="360" w:lineRule="auto"/>
        <w:ind w:left="840"/>
        <w:jc w:val="right"/>
        <w:rPr>
          <w:rFonts w:ascii="宋体" w:hAnsi="宋体"/>
          <w:color w:val="000000" w:themeColor="text1"/>
          <w:sz w:val="24"/>
        </w:rPr>
      </w:pPr>
    </w:p>
    <w:p w:rsidR="00AF3AF9" w:rsidRPr="00A96D2F" w:rsidRDefault="00AF3AF9" w:rsidP="00161298">
      <w:pPr>
        <w:spacing w:line="360" w:lineRule="auto"/>
        <w:ind w:left="840"/>
        <w:jc w:val="center"/>
        <w:rPr>
          <w:rFonts w:ascii="宋体" w:hAnsi="宋体"/>
          <w:b/>
          <w:color w:val="000000" w:themeColor="text1"/>
          <w:sz w:val="24"/>
        </w:rPr>
      </w:pPr>
    </w:p>
    <w:p w:rsidR="00FB3C94" w:rsidRPr="003E7567" w:rsidRDefault="00FB3C94" w:rsidP="00161298">
      <w:pPr>
        <w:spacing w:line="360" w:lineRule="auto"/>
        <w:jc w:val="right"/>
        <w:rPr>
          <w:rFonts w:ascii="宋体" w:hAnsi="宋体"/>
          <w:b/>
          <w:bCs/>
          <w:color w:val="000000" w:themeColor="text1"/>
          <w:sz w:val="24"/>
        </w:rPr>
      </w:pPr>
      <w:r w:rsidRPr="003E7567">
        <w:rPr>
          <w:rFonts w:ascii="宋体" w:hAnsi="宋体"/>
          <w:b/>
          <w:bCs/>
          <w:color w:val="000000" w:themeColor="text1"/>
          <w:sz w:val="24"/>
        </w:rPr>
        <w:t>博时基金管理有限公司</w:t>
      </w:r>
    </w:p>
    <w:p w:rsidR="009238DB" w:rsidRPr="003E7567" w:rsidRDefault="00D04410" w:rsidP="00161298">
      <w:pPr>
        <w:spacing w:line="360" w:lineRule="auto"/>
        <w:jc w:val="right"/>
        <w:rPr>
          <w:rFonts w:ascii="宋体" w:hAnsi="宋体"/>
          <w:b/>
          <w:bCs/>
          <w:color w:val="000000" w:themeColor="text1"/>
          <w:sz w:val="24"/>
        </w:rPr>
      </w:pPr>
      <w:r w:rsidRPr="003E7567">
        <w:rPr>
          <w:rFonts w:ascii="宋体" w:hAnsi="宋体"/>
          <w:b/>
          <w:bCs/>
          <w:color w:val="000000" w:themeColor="text1"/>
          <w:sz w:val="24"/>
        </w:rPr>
        <w:t>二〇一九年七月十八日</w:t>
      </w:r>
    </w:p>
    <w:sectPr w:rsidR="009238DB" w:rsidRPr="003E7567" w:rsidSect="00971BD5">
      <w:headerReference w:type="default" r:id="rId12"/>
      <w:footerReference w:type="even" r:id="rId13"/>
      <w:footerReference w:type="default" r:id="rId14"/>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D07" w:rsidRDefault="003D6D07">
      <w:r>
        <w:separator/>
      </w:r>
    </w:p>
  </w:endnote>
  <w:endnote w:type="continuationSeparator" w:id="1">
    <w:p w:rsidR="003D6D07" w:rsidRDefault="003D6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C0" w:rsidRDefault="008E6656">
    <w:pPr>
      <w:pStyle w:val="a6"/>
      <w:framePr w:wrap="around" w:vAnchor="text" w:hAnchor="margin" w:xAlign="center" w:y="1"/>
      <w:rPr>
        <w:rStyle w:val="a7"/>
      </w:rPr>
    </w:pPr>
    <w:r>
      <w:rPr>
        <w:rStyle w:val="a7"/>
      </w:rPr>
      <w:fldChar w:fldCharType="begin"/>
    </w:r>
    <w:r w:rsidR="005E5AC0">
      <w:rPr>
        <w:rStyle w:val="a7"/>
      </w:rPr>
      <w:instrText xml:space="preserve">PAGE  </w:instrText>
    </w:r>
    <w:r>
      <w:rPr>
        <w:rStyle w:val="a7"/>
      </w:rPr>
      <w:fldChar w:fldCharType="end"/>
    </w:r>
  </w:p>
  <w:p w:rsidR="005E5AC0" w:rsidRDefault="005E5AC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C0" w:rsidRDefault="008E6656">
    <w:pPr>
      <w:pStyle w:val="a6"/>
      <w:framePr w:wrap="around" w:vAnchor="text" w:hAnchor="margin" w:xAlign="center" w:y="1"/>
      <w:rPr>
        <w:rStyle w:val="a7"/>
      </w:rPr>
    </w:pPr>
    <w:r>
      <w:rPr>
        <w:rStyle w:val="a7"/>
      </w:rPr>
      <w:fldChar w:fldCharType="begin"/>
    </w:r>
    <w:r w:rsidR="005E5AC0">
      <w:rPr>
        <w:rStyle w:val="a7"/>
      </w:rPr>
      <w:instrText xml:space="preserve">PAGE  </w:instrText>
    </w:r>
    <w:r>
      <w:rPr>
        <w:rStyle w:val="a7"/>
      </w:rPr>
      <w:fldChar w:fldCharType="separate"/>
    </w:r>
    <w:r w:rsidR="009D3388">
      <w:rPr>
        <w:rStyle w:val="a7"/>
        <w:noProof/>
      </w:rPr>
      <w:t>1</w:t>
    </w:r>
    <w:r>
      <w:rPr>
        <w:rStyle w:val="a7"/>
      </w:rPr>
      <w:fldChar w:fldCharType="end"/>
    </w:r>
  </w:p>
  <w:p w:rsidR="005E5AC0" w:rsidRDefault="005E5A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D07" w:rsidRDefault="003D6D07">
      <w:r>
        <w:separator/>
      </w:r>
    </w:p>
  </w:footnote>
  <w:footnote w:type="continuationSeparator" w:id="1">
    <w:p w:rsidR="003D6D07" w:rsidRDefault="003D6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C0" w:rsidRPr="00103DC4" w:rsidRDefault="005E5AC0" w:rsidP="00103DC4">
    <w:pPr>
      <w:pStyle w:val="a9"/>
    </w:pPr>
    <w:r>
      <w:rPr>
        <w:noProof/>
      </w:rPr>
      <w:drawing>
        <wp:anchor distT="0" distB="0" distL="114300" distR="114300" simplePos="0" relativeHeight="251662336" behindDoc="0" locked="0" layoutInCell="1" allowOverlap="1">
          <wp:simplePos x="0" y="0"/>
          <wp:positionH relativeFrom="column">
            <wp:posOffset>-22860</wp:posOffset>
          </wp:positionH>
          <wp:positionV relativeFrom="paragraph">
            <wp:posOffset>-192405</wp:posOffset>
          </wp:positionV>
          <wp:extent cx="1257300" cy="314325"/>
          <wp:effectExtent l="0" t="0" r="0" b="0"/>
          <wp:wrapNone/>
          <wp:docPr id="5" name="图片 5"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AC0" w:rsidRPr="0063693D" w:rsidRDefault="005E5AC0" w:rsidP="001207F2">
    <w:pPr>
      <w:pStyle w:val="a9"/>
      <w:pBdr>
        <w:bottom w:val="single" w:sz="6" w:space="0" w:color="auto"/>
      </w:pBdr>
      <w:jc w:val="right"/>
    </w:pPr>
    <w:r>
      <w:rPr>
        <w:noProof/>
      </w:rPr>
      <w:drawing>
        <wp:anchor distT="0" distB="0" distL="114300" distR="114300" simplePos="0" relativeHeight="251660288" behindDoc="0" locked="0" layoutInCell="1" allowOverlap="1">
          <wp:simplePos x="0" y="0"/>
          <wp:positionH relativeFrom="column">
            <wp:posOffset>10795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63693D">
      <w:t>博时黄金交易型开放式证券投资基金</w:t>
    </w:r>
    <w:r w:rsidRPr="0063693D">
      <w:t>2019</w:t>
    </w:r>
    <w:r w:rsidRPr="0063693D">
      <w:t>年第</w:t>
    </w:r>
    <w:r w:rsidRPr="0063693D">
      <w:t>2</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hideGrammaticalErrors/>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19D5"/>
    <w:rsid w:val="00021A39"/>
    <w:rsid w:val="00022396"/>
    <w:rsid w:val="00023073"/>
    <w:rsid w:val="00023B97"/>
    <w:rsid w:val="00024836"/>
    <w:rsid w:val="00024DA7"/>
    <w:rsid w:val="000252D8"/>
    <w:rsid w:val="00031BF4"/>
    <w:rsid w:val="0003564A"/>
    <w:rsid w:val="00037B55"/>
    <w:rsid w:val="00037C73"/>
    <w:rsid w:val="00042065"/>
    <w:rsid w:val="0004277B"/>
    <w:rsid w:val="00043FD2"/>
    <w:rsid w:val="00044196"/>
    <w:rsid w:val="00045558"/>
    <w:rsid w:val="00045BA9"/>
    <w:rsid w:val="00045BF9"/>
    <w:rsid w:val="00046FDF"/>
    <w:rsid w:val="00047D87"/>
    <w:rsid w:val="000510AB"/>
    <w:rsid w:val="00053F97"/>
    <w:rsid w:val="00053FFD"/>
    <w:rsid w:val="00056D5C"/>
    <w:rsid w:val="00061B0B"/>
    <w:rsid w:val="00061E09"/>
    <w:rsid w:val="00062C69"/>
    <w:rsid w:val="00062E1F"/>
    <w:rsid w:val="00064601"/>
    <w:rsid w:val="00064AE3"/>
    <w:rsid w:val="0006750A"/>
    <w:rsid w:val="000776C0"/>
    <w:rsid w:val="00077849"/>
    <w:rsid w:val="000803AD"/>
    <w:rsid w:val="000813D6"/>
    <w:rsid w:val="00081D05"/>
    <w:rsid w:val="000827CC"/>
    <w:rsid w:val="000871DB"/>
    <w:rsid w:val="000873ED"/>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1C6"/>
    <w:rsid w:val="000B3E43"/>
    <w:rsid w:val="000B4E99"/>
    <w:rsid w:val="000B5737"/>
    <w:rsid w:val="000B648A"/>
    <w:rsid w:val="000C1CBE"/>
    <w:rsid w:val="000C45E7"/>
    <w:rsid w:val="000C5956"/>
    <w:rsid w:val="000C757F"/>
    <w:rsid w:val="000C7DD4"/>
    <w:rsid w:val="000D1164"/>
    <w:rsid w:val="000D1BBE"/>
    <w:rsid w:val="000D2362"/>
    <w:rsid w:val="000D3773"/>
    <w:rsid w:val="000D4232"/>
    <w:rsid w:val="000D4DE9"/>
    <w:rsid w:val="000D6660"/>
    <w:rsid w:val="000D6BA0"/>
    <w:rsid w:val="000D7ECA"/>
    <w:rsid w:val="000E2F81"/>
    <w:rsid w:val="000E3671"/>
    <w:rsid w:val="000E3726"/>
    <w:rsid w:val="000E39DB"/>
    <w:rsid w:val="000F0558"/>
    <w:rsid w:val="000F0AC3"/>
    <w:rsid w:val="000F125F"/>
    <w:rsid w:val="000F175F"/>
    <w:rsid w:val="000F17D1"/>
    <w:rsid w:val="000F1CC9"/>
    <w:rsid w:val="000F5ABD"/>
    <w:rsid w:val="000F60FF"/>
    <w:rsid w:val="000F6F7C"/>
    <w:rsid w:val="001005BB"/>
    <w:rsid w:val="00102F01"/>
    <w:rsid w:val="001034C1"/>
    <w:rsid w:val="00103B0E"/>
    <w:rsid w:val="00103DC4"/>
    <w:rsid w:val="001040EA"/>
    <w:rsid w:val="001064BC"/>
    <w:rsid w:val="00106728"/>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361E0"/>
    <w:rsid w:val="00136F18"/>
    <w:rsid w:val="00140C30"/>
    <w:rsid w:val="00142C74"/>
    <w:rsid w:val="00145E5B"/>
    <w:rsid w:val="00147319"/>
    <w:rsid w:val="00147551"/>
    <w:rsid w:val="0015012F"/>
    <w:rsid w:val="00150C2E"/>
    <w:rsid w:val="0015170D"/>
    <w:rsid w:val="001517AE"/>
    <w:rsid w:val="001539AE"/>
    <w:rsid w:val="00154FA5"/>
    <w:rsid w:val="0015531A"/>
    <w:rsid w:val="00156F9D"/>
    <w:rsid w:val="001577CB"/>
    <w:rsid w:val="001602E3"/>
    <w:rsid w:val="00160539"/>
    <w:rsid w:val="00161298"/>
    <w:rsid w:val="00161548"/>
    <w:rsid w:val="00167DE3"/>
    <w:rsid w:val="0017176A"/>
    <w:rsid w:val="00172B54"/>
    <w:rsid w:val="001763D8"/>
    <w:rsid w:val="00176874"/>
    <w:rsid w:val="0017725A"/>
    <w:rsid w:val="0018052A"/>
    <w:rsid w:val="00180952"/>
    <w:rsid w:val="0018191A"/>
    <w:rsid w:val="00185B68"/>
    <w:rsid w:val="00186199"/>
    <w:rsid w:val="001874E3"/>
    <w:rsid w:val="00194155"/>
    <w:rsid w:val="00195192"/>
    <w:rsid w:val="001A0417"/>
    <w:rsid w:val="001A0B71"/>
    <w:rsid w:val="001A1389"/>
    <w:rsid w:val="001A3016"/>
    <w:rsid w:val="001A3914"/>
    <w:rsid w:val="001A5FA6"/>
    <w:rsid w:val="001B053A"/>
    <w:rsid w:val="001B09BB"/>
    <w:rsid w:val="001B0C78"/>
    <w:rsid w:val="001B0F9B"/>
    <w:rsid w:val="001B151C"/>
    <w:rsid w:val="001B18E2"/>
    <w:rsid w:val="001B1A13"/>
    <w:rsid w:val="001B22BA"/>
    <w:rsid w:val="001B5DD1"/>
    <w:rsid w:val="001C032D"/>
    <w:rsid w:val="001C2045"/>
    <w:rsid w:val="001C3820"/>
    <w:rsid w:val="001C473B"/>
    <w:rsid w:val="001C5040"/>
    <w:rsid w:val="001C715A"/>
    <w:rsid w:val="001C7C1D"/>
    <w:rsid w:val="001D0F6A"/>
    <w:rsid w:val="001D2FA5"/>
    <w:rsid w:val="001D3394"/>
    <w:rsid w:val="001D3D57"/>
    <w:rsid w:val="001D495A"/>
    <w:rsid w:val="001D4980"/>
    <w:rsid w:val="001D5045"/>
    <w:rsid w:val="001D5A44"/>
    <w:rsid w:val="001D5CD0"/>
    <w:rsid w:val="001D724B"/>
    <w:rsid w:val="001E023C"/>
    <w:rsid w:val="001E0BA5"/>
    <w:rsid w:val="001F03E1"/>
    <w:rsid w:val="001F1F19"/>
    <w:rsid w:val="001F2061"/>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7D20"/>
    <w:rsid w:val="00231BCE"/>
    <w:rsid w:val="0023336A"/>
    <w:rsid w:val="002339A4"/>
    <w:rsid w:val="002359EB"/>
    <w:rsid w:val="0023649E"/>
    <w:rsid w:val="00241740"/>
    <w:rsid w:val="00241BA9"/>
    <w:rsid w:val="002424E4"/>
    <w:rsid w:val="00243122"/>
    <w:rsid w:val="002437F5"/>
    <w:rsid w:val="00244DB1"/>
    <w:rsid w:val="00245012"/>
    <w:rsid w:val="0024504E"/>
    <w:rsid w:val="00245462"/>
    <w:rsid w:val="0024651F"/>
    <w:rsid w:val="00246874"/>
    <w:rsid w:val="00246D81"/>
    <w:rsid w:val="00250869"/>
    <w:rsid w:val="00251920"/>
    <w:rsid w:val="00253D3C"/>
    <w:rsid w:val="00254A7E"/>
    <w:rsid w:val="00255292"/>
    <w:rsid w:val="00256047"/>
    <w:rsid w:val="0025722F"/>
    <w:rsid w:val="00257E84"/>
    <w:rsid w:val="00260200"/>
    <w:rsid w:val="00263106"/>
    <w:rsid w:val="002642F2"/>
    <w:rsid w:val="00264AE1"/>
    <w:rsid w:val="00266645"/>
    <w:rsid w:val="00267386"/>
    <w:rsid w:val="00267C2E"/>
    <w:rsid w:val="00267DA9"/>
    <w:rsid w:val="002700E7"/>
    <w:rsid w:val="00273E5C"/>
    <w:rsid w:val="00275FD0"/>
    <w:rsid w:val="00280514"/>
    <w:rsid w:val="002819E7"/>
    <w:rsid w:val="00282FF2"/>
    <w:rsid w:val="00283483"/>
    <w:rsid w:val="002844B5"/>
    <w:rsid w:val="0028459B"/>
    <w:rsid w:val="00285618"/>
    <w:rsid w:val="002872F8"/>
    <w:rsid w:val="00296E4A"/>
    <w:rsid w:val="002976E5"/>
    <w:rsid w:val="002A197D"/>
    <w:rsid w:val="002A1F14"/>
    <w:rsid w:val="002A2678"/>
    <w:rsid w:val="002A3369"/>
    <w:rsid w:val="002A4B8A"/>
    <w:rsid w:val="002A5161"/>
    <w:rsid w:val="002A5C0F"/>
    <w:rsid w:val="002A6385"/>
    <w:rsid w:val="002A7929"/>
    <w:rsid w:val="002B2D73"/>
    <w:rsid w:val="002B41D7"/>
    <w:rsid w:val="002B5240"/>
    <w:rsid w:val="002B6A13"/>
    <w:rsid w:val="002C0904"/>
    <w:rsid w:val="002C0F67"/>
    <w:rsid w:val="002C1E84"/>
    <w:rsid w:val="002C36C3"/>
    <w:rsid w:val="002C77CC"/>
    <w:rsid w:val="002D2A00"/>
    <w:rsid w:val="002D32D0"/>
    <w:rsid w:val="002D5199"/>
    <w:rsid w:val="002E244B"/>
    <w:rsid w:val="002E2862"/>
    <w:rsid w:val="002E356A"/>
    <w:rsid w:val="002E4C01"/>
    <w:rsid w:val="002F0516"/>
    <w:rsid w:val="002F22D2"/>
    <w:rsid w:val="002F778A"/>
    <w:rsid w:val="00302187"/>
    <w:rsid w:val="003028D8"/>
    <w:rsid w:val="0030290F"/>
    <w:rsid w:val="00302DE9"/>
    <w:rsid w:val="00303869"/>
    <w:rsid w:val="00303F1D"/>
    <w:rsid w:val="00305084"/>
    <w:rsid w:val="00306D41"/>
    <w:rsid w:val="00310877"/>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0F8F"/>
    <w:rsid w:val="0034147B"/>
    <w:rsid w:val="00341889"/>
    <w:rsid w:val="003426CE"/>
    <w:rsid w:val="00343016"/>
    <w:rsid w:val="0034447B"/>
    <w:rsid w:val="00351704"/>
    <w:rsid w:val="003545F2"/>
    <w:rsid w:val="003570C8"/>
    <w:rsid w:val="00367770"/>
    <w:rsid w:val="00371424"/>
    <w:rsid w:val="00371FF4"/>
    <w:rsid w:val="00372209"/>
    <w:rsid w:val="00374C4E"/>
    <w:rsid w:val="003764F2"/>
    <w:rsid w:val="003771ED"/>
    <w:rsid w:val="0037768B"/>
    <w:rsid w:val="003813D6"/>
    <w:rsid w:val="00381791"/>
    <w:rsid w:val="00382E6F"/>
    <w:rsid w:val="00383180"/>
    <w:rsid w:val="00387C00"/>
    <w:rsid w:val="00393F59"/>
    <w:rsid w:val="00397960"/>
    <w:rsid w:val="00397F75"/>
    <w:rsid w:val="003A2008"/>
    <w:rsid w:val="003A3BC4"/>
    <w:rsid w:val="003A4AA3"/>
    <w:rsid w:val="003A6C31"/>
    <w:rsid w:val="003A6CCC"/>
    <w:rsid w:val="003B405E"/>
    <w:rsid w:val="003B4843"/>
    <w:rsid w:val="003B494E"/>
    <w:rsid w:val="003B51AF"/>
    <w:rsid w:val="003C6E9E"/>
    <w:rsid w:val="003C792F"/>
    <w:rsid w:val="003D117A"/>
    <w:rsid w:val="003D36B2"/>
    <w:rsid w:val="003D42D5"/>
    <w:rsid w:val="003D656E"/>
    <w:rsid w:val="003D6D07"/>
    <w:rsid w:val="003D78B5"/>
    <w:rsid w:val="003E0BD4"/>
    <w:rsid w:val="003E0D40"/>
    <w:rsid w:val="003E45B9"/>
    <w:rsid w:val="003E654C"/>
    <w:rsid w:val="003E70D2"/>
    <w:rsid w:val="003E7567"/>
    <w:rsid w:val="003F0DE5"/>
    <w:rsid w:val="003F46FC"/>
    <w:rsid w:val="003F4AA5"/>
    <w:rsid w:val="003F61CF"/>
    <w:rsid w:val="003F697D"/>
    <w:rsid w:val="003F6B93"/>
    <w:rsid w:val="003F7026"/>
    <w:rsid w:val="003F7C45"/>
    <w:rsid w:val="00400500"/>
    <w:rsid w:val="0040132C"/>
    <w:rsid w:val="00404257"/>
    <w:rsid w:val="00407F66"/>
    <w:rsid w:val="004113B4"/>
    <w:rsid w:val="0041220A"/>
    <w:rsid w:val="00412DCB"/>
    <w:rsid w:val="00413B96"/>
    <w:rsid w:val="00413C2C"/>
    <w:rsid w:val="00415168"/>
    <w:rsid w:val="004153D5"/>
    <w:rsid w:val="00415B04"/>
    <w:rsid w:val="00416A6B"/>
    <w:rsid w:val="0042044C"/>
    <w:rsid w:val="00421624"/>
    <w:rsid w:val="004232B0"/>
    <w:rsid w:val="00424151"/>
    <w:rsid w:val="00425A5A"/>
    <w:rsid w:val="00425FB6"/>
    <w:rsid w:val="004268BB"/>
    <w:rsid w:val="0042785F"/>
    <w:rsid w:val="00427A75"/>
    <w:rsid w:val="004314FF"/>
    <w:rsid w:val="004408EC"/>
    <w:rsid w:val="00440F74"/>
    <w:rsid w:val="00441FEC"/>
    <w:rsid w:val="004425E8"/>
    <w:rsid w:val="00443C8F"/>
    <w:rsid w:val="00447BC6"/>
    <w:rsid w:val="004501CE"/>
    <w:rsid w:val="00452481"/>
    <w:rsid w:val="00453832"/>
    <w:rsid w:val="00454A0F"/>
    <w:rsid w:val="00460658"/>
    <w:rsid w:val="00460F58"/>
    <w:rsid w:val="0046335D"/>
    <w:rsid w:val="00463C2C"/>
    <w:rsid w:val="004677BC"/>
    <w:rsid w:val="004733AC"/>
    <w:rsid w:val="00483271"/>
    <w:rsid w:val="0049210E"/>
    <w:rsid w:val="0049297D"/>
    <w:rsid w:val="0049327D"/>
    <w:rsid w:val="0049405D"/>
    <w:rsid w:val="0049455C"/>
    <w:rsid w:val="00495A03"/>
    <w:rsid w:val="00497913"/>
    <w:rsid w:val="004A135B"/>
    <w:rsid w:val="004A1BE1"/>
    <w:rsid w:val="004A2372"/>
    <w:rsid w:val="004A4980"/>
    <w:rsid w:val="004A4F68"/>
    <w:rsid w:val="004A500A"/>
    <w:rsid w:val="004A63CB"/>
    <w:rsid w:val="004A67B0"/>
    <w:rsid w:val="004A6FB2"/>
    <w:rsid w:val="004A79B5"/>
    <w:rsid w:val="004A7CEE"/>
    <w:rsid w:val="004B0847"/>
    <w:rsid w:val="004B0E6D"/>
    <w:rsid w:val="004B16E8"/>
    <w:rsid w:val="004C0541"/>
    <w:rsid w:val="004C3A16"/>
    <w:rsid w:val="004C634A"/>
    <w:rsid w:val="004C6578"/>
    <w:rsid w:val="004C660B"/>
    <w:rsid w:val="004C78E2"/>
    <w:rsid w:val="004D050C"/>
    <w:rsid w:val="004D22CA"/>
    <w:rsid w:val="004D23D9"/>
    <w:rsid w:val="004D29A9"/>
    <w:rsid w:val="004D3537"/>
    <w:rsid w:val="004D4D4E"/>
    <w:rsid w:val="004D614E"/>
    <w:rsid w:val="004D650F"/>
    <w:rsid w:val="004E2133"/>
    <w:rsid w:val="004E4E04"/>
    <w:rsid w:val="004E53CC"/>
    <w:rsid w:val="004E6CBA"/>
    <w:rsid w:val="004F521C"/>
    <w:rsid w:val="00502CD8"/>
    <w:rsid w:val="0050361C"/>
    <w:rsid w:val="00503E4B"/>
    <w:rsid w:val="00504B6A"/>
    <w:rsid w:val="00506A40"/>
    <w:rsid w:val="0051064F"/>
    <w:rsid w:val="00513A0E"/>
    <w:rsid w:val="00515961"/>
    <w:rsid w:val="00515D7B"/>
    <w:rsid w:val="00515F29"/>
    <w:rsid w:val="0052009E"/>
    <w:rsid w:val="00520880"/>
    <w:rsid w:val="00530161"/>
    <w:rsid w:val="0053754E"/>
    <w:rsid w:val="00540EB0"/>
    <w:rsid w:val="00543528"/>
    <w:rsid w:val="005450F7"/>
    <w:rsid w:val="00545A0B"/>
    <w:rsid w:val="0054672F"/>
    <w:rsid w:val="00547FA4"/>
    <w:rsid w:val="0055264F"/>
    <w:rsid w:val="005536D4"/>
    <w:rsid w:val="00553EC8"/>
    <w:rsid w:val="005564EE"/>
    <w:rsid w:val="00557D4A"/>
    <w:rsid w:val="0056176B"/>
    <w:rsid w:val="00561889"/>
    <w:rsid w:val="005621F6"/>
    <w:rsid w:val="0056291C"/>
    <w:rsid w:val="005668D3"/>
    <w:rsid w:val="00566EBD"/>
    <w:rsid w:val="0057154B"/>
    <w:rsid w:val="005742DB"/>
    <w:rsid w:val="00577209"/>
    <w:rsid w:val="005800A9"/>
    <w:rsid w:val="00581139"/>
    <w:rsid w:val="00581645"/>
    <w:rsid w:val="0058694E"/>
    <w:rsid w:val="005875F9"/>
    <w:rsid w:val="00593A35"/>
    <w:rsid w:val="00593C74"/>
    <w:rsid w:val="005943EC"/>
    <w:rsid w:val="00597D8B"/>
    <w:rsid w:val="005A46FF"/>
    <w:rsid w:val="005A557E"/>
    <w:rsid w:val="005A63FD"/>
    <w:rsid w:val="005B4515"/>
    <w:rsid w:val="005B462A"/>
    <w:rsid w:val="005B5137"/>
    <w:rsid w:val="005B6047"/>
    <w:rsid w:val="005C003C"/>
    <w:rsid w:val="005C0ED7"/>
    <w:rsid w:val="005C5409"/>
    <w:rsid w:val="005C62A5"/>
    <w:rsid w:val="005C6FF7"/>
    <w:rsid w:val="005C7D00"/>
    <w:rsid w:val="005D01A4"/>
    <w:rsid w:val="005D0BAB"/>
    <w:rsid w:val="005D1893"/>
    <w:rsid w:val="005D26E9"/>
    <w:rsid w:val="005D2CAA"/>
    <w:rsid w:val="005D4CBA"/>
    <w:rsid w:val="005E01A3"/>
    <w:rsid w:val="005E0354"/>
    <w:rsid w:val="005E390D"/>
    <w:rsid w:val="005E5AC0"/>
    <w:rsid w:val="005E6C62"/>
    <w:rsid w:val="005E6F13"/>
    <w:rsid w:val="005E726C"/>
    <w:rsid w:val="005F293E"/>
    <w:rsid w:val="005F43B9"/>
    <w:rsid w:val="005F458B"/>
    <w:rsid w:val="005F4A6A"/>
    <w:rsid w:val="005F4E28"/>
    <w:rsid w:val="005F56BA"/>
    <w:rsid w:val="0060008E"/>
    <w:rsid w:val="00602321"/>
    <w:rsid w:val="006033E3"/>
    <w:rsid w:val="00606B29"/>
    <w:rsid w:val="0060758A"/>
    <w:rsid w:val="00607D0E"/>
    <w:rsid w:val="006101F5"/>
    <w:rsid w:val="00610DA5"/>
    <w:rsid w:val="00611663"/>
    <w:rsid w:val="0061321C"/>
    <w:rsid w:val="00613F44"/>
    <w:rsid w:val="006160BD"/>
    <w:rsid w:val="00617493"/>
    <w:rsid w:val="00620EDB"/>
    <w:rsid w:val="0062386E"/>
    <w:rsid w:val="006253EF"/>
    <w:rsid w:val="00626075"/>
    <w:rsid w:val="0062680E"/>
    <w:rsid w:val="00631158"/>
    <w:rsid w:val="00632923"/>
    <w:rsid w:val="006341E6"/>
    <w:rsid w:val="00634439"/>
    <w:rsid w:val="006366C6"/>
    <w:rsid w:val="0063693D"/>
    <w:rsid w:val="00636B55"/>
    <w:rsid w:val="00636EB1"/>
    <w:rsid w:val="006373D6"/>
    <w:rsid w:val="006403D4"/>
    <w:rsid w:val="00641EBD"/>
    <w:rsid w:val="00642CBC"/>
    <w:rsid w:val="00642F8D"/>
    <w:rsid w:val="0064454A"/>
    <w:rsid w:val="00645293"/>
    <w:rsid w:val="006456D3"/>
    <w:rsid w:val="00645D23"/>
    <w:rsid w:val="00651B78"/>
    <w:rsid w:val="0065237A"/>
    <w:rsid w:val="00652FF5"/>
    <w:rsid w:val="0065303C"/>
    <w:rsid w:val="00653246"/>
    <w:rsid w:val="00654382"/>
    <w:rsid w:val="00661244"/>
    <w:rsid w:val="006640DF"/>
    <w:rsid w:val="00665A5D"/>
    <w:rsid w:val="00666A3C"/>
    <w:rsid w:val="00667519"/>
    <w:rsid w:val="006676A0"/>
    <w:rsid w:val="00670857"/>
    <w:rsid w:val="00670868"/>
    <w:rsid w:val="00673D69"/>
    <w:rsid w:val="00674644"/>
    <w:rsid w:val="00676431"/>
    <w:rsid w:val="00677172"/>
    <w:rsid w:val="00677A9C"/>
    <w:rsid w:val="0068050D"/>
    <w:rsid w:val="00685FFC"/>
    <w:rsid w:val="00686943"/>
    <w:rsid w:val="00686EDE"/>
    <w:rsid w:val="00687AD5"/>
    <w:rsid w:val="00690A31"/>
    <w:rsid w:val="006911CE"/>
    <w:rsid w:val="00692002"/>
    <w:rsid w:val="00693A13"/>
    <w:rsid w:val="00695251"/>
    <w:rsid w:val="00695B58"/>
    <w:rsid w:val="006A4828"/>
    <w:rsid w:val="006A589B"/>
    <w:rsid w:val="006A7C09"/>
    <w:rsid w:val="006B046C"/>
    <w:rsid w:val="006B252F"/>
    <w:rsid w:val="006B30CD"/>
    <w:rsid w:val="006B3940"/>
    <w:rsid w:val="006C12DD"/>
    <w:rsid w:val="006C168D"/>
    <w:rsid w:val="006C1F7B"/>
    <w:rsid w:val="006C4033"/>
    <w:rsid w:val="006C5BC9"/>
    <w:rsid w:val="006C642C"/>
    <w:rsid w:val="006D462B"/>
    <w:rsid w:val="006D7386"/>
    <w:rsid w:val="006E0DAD"/>
    <w:rsid w:val="006E313F"/>
    <w:rsid w:val="006F1C9C"/>
    <w:rsid w:val="006F1F1A"/>
    <w:rsid w:val="006F5AC2"/>
    <w:rsid w:val="006F6C28"/>
    <w:rsid w:val="006F7CCD"/>
    <w:rsid w:val="007007EB"/>
    <w:rsid w:val="00701F57"/>
    <w:rsid w:val="00703E8A"/>
    <w:rsid w:val="00706046"/>
    <w:rsid w:val="007112F0"/>
    <w:rsid w:val="00711343"/>
    <w:rsid w:val="00714309"/>
    <w:rsid w:val="0071450F"/>
    <w:rsid w:val="00717772"/>
    <w:rsid w:val="00721DBE"/>
    <w:rsid w:val="007226EC"/>
    <w:rsid w:val="00722B5E"/>
    <w:rsid w:val="00724B03"/>
    <w:rsid w:val="00724F6D"/>
    <w:rsid w:val="0072678C"/>
    <w:rsid w:val="00730D3D"/>
    <w:rsid w:val="00732D1D"/>
    <w:rsid w:val="00733A9E"/>
    <w:rsid w:val="007350D4"/>
    <w:rsid w:val="00736034"/>
    <w:rsid w:val="00740707"/>
    <w:rsid w:val="0074120F"/>
    <w:rsid w:val="00743764"/>
    <w:rsid w:val="00743B2D"/>
    <w:rsid w:val="00747930"/>
    <w:rsid w:val="0075060E"/>
    <w:rsid w:val="00752E8B"/>
    <w:rsid w:val="007541BB"/>
    <w:rsid w:val="00754D62"/>
    <w:rsid w:val="00756CFF"/>
    <w:rsid w:val="00757FD7"/>
    <w:rsid w:val="00761B7A"/>
    <w:rsid w:val="00761D2D"/>
    <w:rsid w:val="007651E5"/>
    <w:rsid w:val="00765256"/>
    <w:rsid w:val="007661D4"/>
    <w:rsid w:val="007661FD"/>
    <w:rsid w:val="00766A7C"/>
    <w:rsid w:val="00767A27"/>
    <w:rsid w:val="0077111A"/>
    <w:rsid w:val="00775419"/>
    <w:rsid w:val="007763A5"/>
    <w:rsid w:val="00777848"/>
    <w:rsid w:val="0078105B"/>
    <w:rsid w:val="00782B50"/>
    <w:rsid w:val="00784741"/>
    <w:rsid w:val="00784FE0"/>
    <w:rsid w:val="007858B1"/>
    <w:rsid w:val="0078648E"/>
    <w:rsid w:val="00790295"/>
    <w:rsid w:val="00791A3A"/>
    <w:rsid w:val="00791D9C"/>
    <w:rsid w:val="007A391B"/>
    <w:rsid w:val="007A4409"/>
    <w:rsid w:val="007A4F37"/>
    <w:rsid w:val="007A5241"/>
    <w:rsid w:val="007A59B8"/>
    <w:rsid w:val="007B06C7"/>
    <w:rsid w:val="007B095D"/>
    <w:rsid w:val="007B3D06"/>
    <w:rsid w:val="007B42F5"/>
    <w:rsid w:val="007B5157"/>
    <w:rsid w:val="007B5CD8"/>
    <w:rsid w:val="007C1122"/>
    <w:rsid w:val="007C19EC"/>
    <w:rsid w:val="007C364E"/>
    <w:rsid w:val="007C5359"/>
    <w:rsid w:val="007C6701"/>
    <w:rsid w:val="007C7592"/>
    <w:rsid w:val="007D16ED"/>
    <w:rsid w:val="007D2398"/>
    <w:rsid w:val="007D440B"/>
    <w:rsid w:val="007D62F9"/>
    <w:rsid w:val="007D63A4"/>
    <w:rsid w:val="007D732D"/>
    <w:rsid w:val="007E0F19"/>
    <w:rsid w:val="007E2A84"/>
    <w:rsid w:val="007E4002"/>
    <w:rsid w:val="007E4DF3"/>
    <w:rsid w:val="007E5ECB"/>
    <w:rsid w:val="007F063D"/>
    <w:rsid w:val="007F0D73"/>
    <w:rsid w:val="007F153F"/>
    <w:rsid w:val="007F1D2A"/>
    <w:rsid w:val="007F209B"/>
    <w:rsid w:val="007F3137"/>
    <w:rsid w:val="007F432A"/>
    <w:rsid w:val="007F63AA"/>
    <w:rsid w:val="008006B7"/>
    <w:rsid w:val="0080208A"/>
    <w:rsid w:val="008032FD"/>
    <w:rsid w:val="00806461"/>
    <w:rsid w:val="008064CE"/>
    <w:rsid w:val="0080673A"/>
    <w:rsid w:val="00807A94"/>
    <w:rsid w:val="00810B79"/>
    <w:rsid w:val="00810EAD"/>
    <w:rsid w:val="00814293"/>
    <w:rsid w:val="00814530"/>
    <w:rsid w:val="00815386"/>
    <w:rsid w:val="00821F9C"/>
    <w:rsid w:val="008246EB"/>
    <w:rsid w:val="00825570"/>
    <w:rsid w:val="00826403"/>
    <w:rsid w:val="00827713"/>
    <w:rsid w:val="00827990"/>
    <w:rsid w:val="008325EF"/>
    <w:rsid w:val="00834CA6"/>
    <w:rsid w:val="0083623B"/>
    <w:rsid w:val="00836C5A"/>
    <w:rsid w:val="00837E59"/>
    <w:rsid w:val="00842100"/>
    <w:rsid w:val="008428A9"/>
    <w:rsid w:val="0084308F"/>
    <w:rsid w:val="00844485"/>
    <w:rsid w:val="00846C2B"/>
    <w:rsid w:val="008473F2"/>
    <w:rsid w:val="0085139A"/>
    <w:rsid w:val="008524F6"/>
    <w:rsid w:val="008532F3"/>
    <w:rsid w:val="00854B3F"/>
    <w:rsid w:val="00855B6A"/>
    <w:rsid w:val="00861C2C"/>
    <w:rsid w:val="00863744"/>
    <w:rsid w:val="008668B8"/>
    <w:rsid w:val="0086748F"/>
    <w:rsid w:val="00867B4D"/>
    <w:rsid w:val="00867CF3"/>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E6656"/>
    <w:rsid w:val="008F23F4"/>
    <w:rsid w:val="008F54F4"/>
    <w:rsid w:val="008F61C4"/>
    <w:rsid w:val="008F7763"/>
    <w:rsid w:val="009007CB"/>
    <w:rsid w:val="009010F0"/>
    <w:rsid w:val="00901162"/>
    <w:rsid w:val="00901D46"/>
    <w:rsid w:val="009020F1"/>
    <w:rsid w:val="009028E2"/>
    <w:rsid w:val="00903692"/>
    <w:rsid w:val="00904E07"/>
    <w:rsid w:val="00907CEB"/>
    <w:rsid w:val="00912BAF"/>
    <w:rsid w:val="0091311E"/>
    <w:rsid w:val="00914EAB"/>
    <w:rsid w:val="0091541F"/>
    <w:rsid w:val="00916E71"/>
    <w:rsid w:val="00920D98"/>
    <w:rsid w:val="0092108C"/>
    <w:rsid w:val="00922D49"/>
    <w:rsid w:val="009238DB"/>
    <w:rsid w:val="00925E37"/>
    <w:rsid w:val="00925EDD"/>
    <w:rsid w:val="00930079"/>
    <w:rsid w:val="00930966"/>
    <w:rsid w:val="00932F64"/>
    <w:rsid w:val="00935FB1"/>
    <w:rsid w:val="00936075"/>
    <w:rsid w:val="00936D40"/>
    <w:rsid w:val="00937ABF"/>
    <w:rsid w:val="00937DB1"/>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1BD5"/>
    <w:rsid w:val="00973B57"/>
    <w:rsid w:val="00973E0D"/>
    <w:rsid w:val="0097403F"/>
    <w:rsid w:val="009757EE"/>
    <w:rsid w:val="00976797"/>
    <w:rsid w:val="00980C0C"/>
    <w:rsid w:val="00982E47"/>
    <w:rsid w:val="00983E7D"/>
    <w:rsid w:val="00991642"/>
    <w:rsid w:val="00991E20"/>
    <w:rsid w:val="0099260C"/>
    <w:rsid w:val="009942F4"/>
    <w:rsid w:val="00994ABD"/>
    <w:rsid w:val="00995B3C"/>
    <w:rsid w:val="00996BCA"/>
    <w:rsid w:val="009A045B"/>
    <w:rsid w:val="009A0513"/>
    <w:rsid w:val="009A2283"/>
    <w:rsid w:val="009A31AF"/>
    <w:rsid w:val="009A3507"/>
    <w:rsid w:val="009A529F"/>
    <w:rsid w:val="009A5C1D"/>
    <w:rsid w:val="009A6018"/>
    <w:rsid w:val="009B11E7"/>
    <w:rsid w:val="009B4286"/>
    <w:rsid w:val="009B5BF9"/>
    <w:rsid w:val="009B5DAF"/>
    <w:rsid w:val="009B5F83"/>
    <w:rsid w:val="009B61C5"/>
    <w:rsid w:val="009B6FE5"/>
    <w:rsid w:val="009B769E"/>
    <w:rsid w:val="009B7A32"/>
    <w:rsid w:val="009B7A5E"/>
    <w:rsid w:val="009C03E5"/>
    <w:rsid w:val="009C4D19"/>
    <w:rsid w:val="009C5FDB"/>
    <w:rsid w:val="009C65AF"/>
    <w:rsid w:val="009C70CB"/>
    <w:rsid w:val="009C74DD"/>
    <w:rsid w:val="009D27AA"/>
    <w:rsid w:val="009D2AD9"/>
    <w:rsid w:val="009D3388"/>
    <w:rsid w:val="009D514E"/>
    <w:rsid w:val="009D5A40"/>
    <w:rsid w:val="009D5C39"/>
    <w:rsid w:val="009D6DE1"/>
    <w:rsid w:val="009D6FED"/>
    <w:rsid w:val="009E025A"/>
    <w:rsid w:val="009E0A95"/>
    <w:rsid w:val="009E0D47"/>
    <w:rsid w:val="009E1DBE"/>
    <w:rsid w:val="009E4DFF"/>
    <w:rsid w:val="009E549D"/>
    <w:rsid w:val="009E54AF"/>
    <w:rsid w:val="009E5C59"/>
    <w:rsid w:val="009E6A10"/>
    <w:rsid w:val="009E6BB8"/>
    <w:rsid w:val="009F0299"/>
    <w:rsid w:val="009F1CC3"/>
    <w:rsid w:val="009F26F2"/>
    <w:rsid w:val="009F3E1E"/>
    <w:rsid w:val="009F4909"/>
    <w:rsid w:val="009F4CC5"/>
    <w:rsid w:val="009F6550"/>
    <w:rsid w:val="00A003BE"/>
    <w:rsid w:val="00A02F5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271BC"/>
    <w:rsid w:val="00A30E4D"/>
    <w:rsid w:val="00A32410"/>
    <w:rsid w:val="00A32B48"/>
    <w:rsid w:val="00A36D00"/>
    <w:rsid w:val="00A410A7"/>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77AA4"/>
    <w:rsid w:val="00A8187C"/>
    <w:rsid w:val="00A82C9E"/>
    <w:rsid w:val="00A8324F"/>
    <w:rsid w:val="00A85142"/>
    <w:rsid w:val="00A9159D"/>
    <w:rsid w:val="00A95B37"/>
    <w:rsid w:val="00A96B6F"/>
    <w:rsid w:val="00A96D2F"/>
    <w:rsid w:val="00A9780F"/>
    <w:rsid w:val="00AA0CE8"/>
    <w:rsid w:val="00AA35FD"/>
    <w:rsid w:val="00AA3DB7"/>
    <w:rsid w:val="00AA5EF2"/>
    <w:rsid w:val="00AA5F63"/>
    <w:rsid w:val="00AA7EBD"/>
    <w:rsid w:val="00AB69EF"/>
    <w:rsid w:val="00AC11DC"/>
    <w:rsid w:val="00AC3E87"/>
    <w:rsid w:val="00AC469F"/>
    <w:rsid w:val="00AD0611"/>
    <w:rsid w:val="00AD0650"/>
    <w:rsid w:val="00AD0E4F"/>
    <w:rsid w:val="00AD268F"/>
    <w:rsid w:val="00AD26D7"/>
    <w:rsid w:val="00AD3905"/>
    <w:rsid w:val="00AD4555"/>
    <w:rsid w:val="00AD4A31"/>
    <w:rsid w:val="00AD5638"/>
    <w:rsid w:val="00AD7214"/>
    <w:rsid w:val="00AE1066"/>
    <w:rsid w:val="00AE12A4"/>
    <w:rsid w:val="00AE1579"/>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6CA1"/>
    <w:rsid w:val="00B0700F"/>
    <w:rsid w:val="00B1493B"/>
    <w:rsid w:val="00B15119"/>
    <w:rsid w:val="00B17169"/>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6BDB"/>
    <w:rsid w:val="00B47574"/>
    <w:rsid w:val="00B52146"/>
    <w:rsid w:val="00B5430C"/>
    <w:rsid w:val="00B56A90"/>
    <w:rsid w:val="00B5711C"/>
    <w:rsid w:val="00B57BCF"/>
    <w:rsid w:val="00B57E36"/>
    <w:rsid w:val="00B60209"/>
    <w:rsid w:val="00B606A3"/>
    <w:rsid w:val="00B63DBC"/>
    <w:rsid w:val="00B6527C"/>
    <w:rsid w:val="00B65D6F"/>
    <w:rsid w:val="00B673F3"/>
    <w:rsid w:val="00B67A25"/>
    <w:rsid w:val="00B67F98"/>
    <w:rsid w:val="00B7354A"/>
    <w:rsid w:val="00B7435B"/>
    <w:rsid w:val="00B74446"/>
    <w:rsid w:val="00B74B59"/>
    <w:rsid w:val="00B77142"/>
    <w:rsid w:val="00B8024E"/>
    <w:rsid w:val="00B80C3A"/>
    <w:rsid w:val="00B84453"/>
    <w:rsid w:val="00B84643"/>
    <w:rsid w:val="00B90452"/>
    <w:rsid w:val="00B90780"/>
    <w:rsid w:val="00B916D6"/>
    <w:rsid w:val="00B91AD8"/>
    <w:rsid w:val="00B9209B"/>
    <w:rsid w:val="00B9240D"/>
    <w:rsid w:val="00B95753"/>
    <w:rsid w:val="00B97E42"/>
    <w:rsid w:val="00BA0425"/>
    <w:rsid w:val="00BA0C05"/>
    <w:rsid w:val="00BA54D0"/>
    <w:rsid w:val="00BA7E30"/>
    <w:rsid w:val="00BB0B89"/>
    <w:rsid w:val="00BB1013"/>
    <w:rsid w:val="00BB2882"/>
    <w:rsid w:val="00BB4515"/>
    <w:rsid w:val="00BB7B89"/>
    <w:rsid w:val="00BC1A9B"/>
    <w:rsid w:val="00BC2A22"/>
    <w:rsid w:val="00BC33F5"/>
    <w:rsid w:val="00BC4986"/>
    <w:rsid w:val="00BC5E2E"/>
    <w:rsid w:val="00BC6379"/>
    <w:rsid w:val="00BC7EEF"/>
    <w:rsid w:val="00BD199C"/>
    <w:rsid w:val="00BD43BB"/>
    <w:rsid w:val="00BD494C"/>
    <w:rsid w:val="00BD5A35"/>
    <w:rsid w:val="00BD72C1"/>
    <w:rsid w:val="00BD7ADE"/>
    <w:rsid w:val="00BE1A85"/>
    <w:rsid w:val="00BE2206"/>
    <w:rsid w:val="00BE46ED"/>
    <w:rsid w:val="00BE4FD1"/>
    <w:rsid w:val="00BE642D"/>
    <w:rsid w:val="00BE6D7A"/>
    <w:rsid w:val="00BF2511"/>
    <w:rsid w:val="00BF377F"/>
    <w:rsid w:val="00BF3F88"/>
    <w:rsid w:val="00BF57BE"/>
    <w:rsid w:val="00BF5EA3"/>
    <w:rsid w:val="00C0042B"/>
    <w:rsid w:val="00C02E58"/>
    <w:rsid w:val="00C030B6"/>
    <w:rsid w:val="00C0459C"/>
    <w:rsid w:val="00C04B38"/>
    <w:rsid w:val="00C067B7"/>
    <w:rsid w:val="00C10A09"/>
    <w:rsid w:val="00C121BC"/>
    <w:rsid w:val="00C14D92"/>
    <w:rsid w:val="00C161F7"/>
    <w:rsid w:val="00C16739"/>
    <w:rsid w:val="00C17F3F"/>
    <w:rsid w:val="00C223A1"/>
    <w:rsid w:val="00C23BA2"/>
    <w:rsid w:val="00C260A2"/>
    <w:rsid w:val="00C30DEC"/>
    <w:rsid w:val="00C31142"/>
    <w:rsid w:val="00C31DEF"/>
    <w:rsid w:val="00C338EB"/>
    <w:rsid w:val="00C35BB7"/>
    <w:rsid w:val="00C36B0B"/>
    <w:rsid w:val="00C36B35"/>
    <w:rsid w:val="00C400CD"/>
    <w:rsid w:val="00C41617"/>
    <w:rsid w:val="00C4309A"/>
    <w:rsid w:val="00C43F23"/>
    <w:rsid w:val="00C43FF1"/>
    <w:rsid w:val="00C45494"/>
    <w:rsid w:val="00C523D8"/>
    <w:rsid w:val="00C52D18"/>
    <w:rsid w:val="00C54DC1"/>
    <w:rsid w:val="00C559CE"/>
    <w:rsid w:val="00C55E19"/>
    <w:rsid w:val="00C563AD"/>
    <w:rsid w:val="00C563BF"/>
    <w:rsid w:val="00C56EF8"/>
    <w:rsid w:val="00C57512"/>
    <w:rsid w:val="00C57607"/>
    <w:rsid w:val="00C6044C"/>
    <w:rsid w:val="00C61133"/>
    <w:rsid w:val="00C63053"/>
    <w:rsid w:val="00C64009"/>
    <w:rsid w:val="00C7016D"/>
    <w:rsid w:val="00C754C7"/>
    <w:rsid w:val="00C767B3"/>
    <w:rsid w:val="00C76C07"/>
    <w:rsid w:val="00C800EC"/>
    <w:rsid w:val="00C80F23"/>
    <w:rsid w:val="00C82278"/>
    <w:rsid w:val="00C850A3"/>
    <w:rsid w:val="00C87568"/>
    <w:rsid w:val="00C92451"/>
    <w:rsid w:val="00C9272C"/>
    <w:rsid w:val="00C97764"/>
    <w:rsid w:val="00C97C9B"/>
    <w:rsid w:val="00CA00E8"/>
    <w:rsid w:val="00CA344C"/>
    <w:rsid w:val="00CB01E6"/>
    <w:rsid w:val="00CB142D"/>
    <w:rsid w:val="00CB209D"/>
    <w:rsid w:val="00CB29F6"/>
    <w:rsid w:val="00CB2BBF"/>
    <w:rsid w:val="00CB481C"/>
    <w:rsid w:val="00CB4C8C"/>
    <w:rsid w:val="00CB62E1"/>
    <w:rsid w:val="00CB6EFE"/>
    <w:rsid w:val="00CC16F9"/>
    <w:rsid w:val="00CC28A9"/>
    <w:rsid w:val="00CC4183"/>
    <w:rsid w:val="00CC70A4"/>
    <w:rsid w:val="00CD482B"/>
    <w:rsid w:val="00CD4A0C"/>
    <w:rsid w:val="00CD57BC"/>
    <w:rsid w:val="00CD5CEF"/>
    <w:rsid w:val="00CE06EC"/>
    <w:rsid w:val="00CE592E"/>
    <w:rsid w:val="00CE59AB"/>
    <w:rsid w:val="00CE5BC5"/>
    <w:rsid w:val="00CE5D94"/>
    <w:rsid w:val="00CF16A4"/>
    <w:rsid w:val="00CF299F"/>
    <w:rsid w:val="00CF3357"/>
    <w:rsid w:val="00CF467C"/>
    <w:rsid w:val="00CF58DF"/>
    <w:rsid w:val="00D00BC3"/>
    <w:rsid w:val="00D03538"/>
    <w:rsid w:val="00D03806"/>
    <w:rsid w:val="00D04410"/>
    <w:rsid w:val="00D05EE7"/>
    <w:rsid w:val="00D06A9D"/>
    <w:rsid w:val="00D07C15"/>
    <w:rsid w:val="00D11D4F"/>
    <w:rsid w:val="00D12EE7"/>
    <w:rsid w:val="00D13A01"/>
    <w:rsid w:val="00D15733"/>
    <w:rsid w:val="00D20364"/>
    <w:rsid w:val="00D2130C"/>
    <w:rsid w:val="00D26746"/>
    <w:rsid w:val="00D26DDD"/>
    <w:rsid w:val="00D27BDC"/>
    <w:rsid w:val="00D3194F"/>
    <w:rsid w:val="00D33751"/>
    <w:rsid w:val="00D34FD3"/>
    <w:rsid w:val="00D37343"/>
    <w:rsid w:val="00D37495"/>
    <w:rsid w:val="00D41727"/>
    <w:rsid w:val="00D427E4"/>
    <w:rsid w:val="00D45F1B"/>
    <w:rsid w:val="00D52289"/>
    <w:rsid w:val="00D55A37"/>
    <w:rsid w:val="00D55B7E"/>
    <w:rsid w:val="00D60049"/>
    <w:rsid w:val="00D64354"/>
    <w:rsid w:val="00D66685"/>
    <w:rsid w:val="00D70D35"/>
    <w:rsid w:val="00D71351"/>
    <w:rsid w:val="00D71997"/>
    <w:rsid w:val="00D722B7"/>
    <w:rsid w:val="00D73475"/>
    <w:rsid w:val="00D7498F"/>
    <w:rsid w:val="00D753E9"/>
    <w:rsid w:val="00D777B9"/>
    <w:rsid w:val="00D804C7"/>
    <w:rsid w:val="00D820F7"/>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6F80"/>
    <w:rsid w:val="00D97213"/>
    <w:rsid w:val="00DA134E"/>
    <w:rsid w:val="00DA13F3"/>
    <w:rsid w:val="00DA2DE3"/>
    <w:rsid w:val="00DA3D91"/>
    <w:rsid w:val="00DA64AF"/>
    <w:rsid w:val="00DB1F4F"/>
    <w:rsid w:val="00DB2AC7"/>
    <w:rsid w:val="00DB704C"/>
    <w:rsid w:val="00DC693B"/>
    <w:rsid w:val="00DC7C77"/>
    <w:rsid w:val="00DD0F5D"/>
    <w:rsid w:val="00DD426D"/>
    <w:rsid w:val="00DD74FC"/>
    <w:rsid w:val="00DE117F"/>
    <w:rsid w:val="00DE141D"/>
    <w:rsid w:val="00DE1769"/>
    <w:rsid w:val="00DE1A17"/>
    <w:rsid w:val="00DE28E9"/>
    <w:rsid w:val="00DE44C8"/>
    <w:rsid w:val="00DE528A"/>
    <w:rsid w:val="00DE64CC"/>
    <w:rsid w:val="00DE6AA9"/>
    <w:rsid w:val="00DE7B30"/>
    <w:rsid w:val="00DF20C7"/>
    <w:rsid w:val="00DF4D0C"/>
    <w:rsid w:val="00DF5C20"/>
    <w:rsid w:val="00DF7124"/>
    <w:rsid w:val="00DF7D81"/>
    <w:rsid w:val="00E02DEB"/>
    <w:rsid w:val="00E042A1"/>
    <w:rsid w:val="00E0476C"/>
    <w:rsid w:val="00E0576B"/>
    <w:rsid w:val="00E067EA"/>
    <w:rsid w:val="00E06D18"/>
    <w:rsid w:val="00E102F4"/>
    <w:rsid w:val="00E104FA"/>
    <w:rsid w:val="00E1320D"/>
    <w:rsid w:val="00E16022"/>
    <w:rsid w:val="00E1738C"/>
    <w:rsid w:val="00E174FF"/>
    <w:rsid w:val="00E202BD"/>
    <w:rsid w:val="00E205AA"/>
    <w:rsid w:val="00E22296"/>
    <w:rsid w:val="00E2332F"/>
    <w:rsid w:val="00E27360"/>
    <w:rsid w:val="00E27C04"/>
    <w:rsid w:val="00E30713"/>
    <w:rsid w:val="00E30EDF"/>
    <w:rsid w:val="00E31FBA"/>
    <w:rsid w:val="00E328E2"/>
    <w:rsid w:val="00E336BB"/>
    <w:rsid w:val="00E3384E"/>
    <w:rsid w:val="00E374C8"/>
    <w:rsid w:val="00E4042D"/>
    <w:rsid w:val="00E4135D"/>
    <w:rsid w:val="00E41A3B"/>
    <w:rsid w:val="00E43750"/>
    <w:rsid w:val="00E508EB"/>
    <w:rsid w:val="00E521E3"/>
    <w:rsid w:val="00E53B7A"/>
    <w:rsid w:val="00E550C9"/>
    <w:rsid w:val="00E55405"/>
    <w:rsid w:val="00E5645D"/>
    <w:rsid w:val="00E627A4"/>
    <w:rsid w:val="00E627BF"/>
    <w:rsid w:val="00E6280E"/>
    <w:rsid w:val="00E62C9C"/>
    <w:rsid w:val="00E630EE"/>
    <w:rsid w:val="00E6532F"/>
    <w:rsid w:val="00E66999"/>
    <w:rsid w:val="00E67A61"/>
    <w:rsid w:val="00E70455"/>
    <w:rsid w:val="00E72613"/>
    <w:rsid w:val="00E73221"/>
    <w:rsid w:val="00E75116"/>
    <w:rsid w:val="00E7532B"/>
    <w:rsid w:val="00E763EB"/>
    <w:rsid w:val="00E80A5B"/>
    <w:rsid w:val="00E8342F"/>
    <w:rsid w:val="00E84632"/>
    <w:rsid w:val="00E847EE"/>
    <w:rsid w:val="00E876F9"/>
    <w:rsid w:val="00E96A72"/>
    <w:rsid w:val="00E96B1F"/>
    <w:rsid w:val="00E96B52"/>
    <w:rsid w:val="00EA01F7"/>
    <w:rsid w:val="00EA1587"/>
    <w:rsid w:val="00EA1D33"/>
    <w:rsid w:val="00EA1F5A"/>
    <w:rsid w:val="00EA375F"/>
    <w:rsid w:val="00EA7104"/>
    <w:rsid w:val="00EA7533"/>
    <w:rsid w:val="00EB067F"/>
    <w:rsid w:val="00EB2419"/>
    <w:rsid w:val="00EB58F5"/>
    <w:rsid w:val="00EB6E6B"/>
    <w:rsid w:val="00EC010F"/>
    <w:rsid w:val="00EC2E3A"/>
    <w:rsid w:val="00EC3CCB"/>
    <w:rsid w:val="00EC5A74"/>
    <w:rsid w:val="00EC5E25"/>
    <w:rsid w:val="00EC5FE6"/>
    <w:rsid w:val="00EC737D"/>
    <w:rsid w:val="00ED2154"/>
    <w:rsid w:val="00ED4277"/>
    <w:rsid w:val="00ED7C8C"/>
    <w:rsid w:val="00ED7DDB"/>
    <w:rsid w:val="00EE431B"/>
    <w:rsid w:val="00EE4874"/>
    <w:rsid w:val="00EE53E5"/>
    <w:rsid w:val="00EE6654"/>
    <w:rsid w:val="00EE73FB"/>
    <w:rsid w:val="00EE7BF0"/>
    <w:rsid w:val="00EF2674"/>
    <w:rsid w:val="00EF40AF"/>
    <w:rsid w:val="00EF556F"/>
    <w:rsid w:val="00EF7D07"/>
    <w:rsid w:val="00F0181C"/>
    <w:rsid w:val="00F03512"/>
    <w:rsid w:val="00F0433A"/>
    <w:rsid w:val="00F0519B"/>
    <w:rsid w:val="00F059D4"/>
    <w:rsid w:val="00F059DF"/>
    <w:rsid w:val="00F11783"/>
    <w:rsid w:val="00F119AF"/>
    <w:rsid w:val="00F1480B"/>
    <w:rsid w:val="00F1498D"/>
    <w:rsid w:val="00F20065"/>
    <w:rsid w:val="00F22211"/>
    <w:rsid w:val="00F22341"/>
    <w:rsid w:val="00F22F1D"/>
    <w:rsid w:val="00F22F9F"/>
    <w:rsid w:val="00F24039"/>
    <w:rsid w:val="00F24E0E"/>
    <w:rsid w:val="00F26693"/>
    <w:rsid w:val="00F267AC"/>
    <w:rsid w:val="00F27B55"/>
    <w:rsid w:val="00F3477D"/>
    <w:rsid w:val="00F347FE"/>
    <w:rsid w:val="00F34859"/>
    <w:rsid w:val="00F356F7"/>
    <w:rsid w:val="00F40055"/>
    <w:rsid w:val="00F40868"/>
    <w:rsid w:val="00F41305"/>
    <w:rsid w:val="00F44FDE"/>
    <w:rsid w:val="00F46467"/>
    <w:rsid w:val="00F46FF9"/>
    <w:rsid w:val="00F4715C"/>
    <w:rsid w:val="00F47FF8"/>
    <w:rsid w:val="00F529B5"/>
    <w:rsid w:val="00F52AA4"/>
    <w:rsid w:val="00F5316E"/>
    <w:rsid w:val="00F537A4"/>
    <w:rsid w:val="00F56162"/>
    <w:rsid w:val="00F56B7E"/>
    <w:rsid w:val="00F57997"/>
    <w:rsid w:val="00F6052F"/>
    <w:rsid w:val="00F62FDE"/>
    <w:rsid w:val="00F64FB2"/>
    <w:rsid w:val="00F654E6"/>
    <w:rsid w:val="00F662CD"/>
    <w:rsid w:val="00F67E39"/>
    <w:rsid w:val="00F703A8"/>
    <w:rsid w:val="00F707F1"/>
    <w:rsid w:val="00F7094A"/>
    <w:rsid w:val="00F710BE"/>
    <w:rsid w:val="00F72579"/>
    <w:rsid w:val="00F804B9"/>
    <w:rsid w:val="00F80AE2"/>
    <w:rsid w:val="00F81A03"/>
    <w:rsid w:val="00F83FF9"/>
    <w:rsid w:val="00F870C3"/>
    <w:rsid w:val="00F91B52"/>
    <w:rsid w:val="00F97478"/>
    <w:rsid w:val="00F97B71"/>
    <w:rsid w:val="00F97B9E"/>
    <w:rsid w:val="00FA0527"/>
    <w:rsid w:val="00FA085E"/>
    <w:rsid w:val="00FA0947"/>
    <w:rsid w:val="00FA123F"/>
    <w:rsid w:val="00FA2D49"/>
    <w:rsid w:val="00FA3874"/>
    <w:rsid w:val="00FA396A"/>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7F43"/>
    <w:rsid w:val="00FD215C"/>
    <w:rsid w:val="00FD7D41"/>
    <w:rsid w:val="00FE0072"/>
    <w:rsid w:val="00FE0C71"/>
    <w:rsid w:val="00FE15FA"/>
    <w:rsid w:val="00FE1E47"/>
    <w:rsid w:val="00FE275D"/>
    <w:rsid w:val="00FE31AE"/>
    <w:rsid w:val="00FE3450"/>
    <w:rsid w:val="00FE52DA"/>
    <w:rsid w:val="00FE65AC"/>
    <w:rsid w:val="00FE7FBD"/>
    <w:rsid w:val="00FF10BC"/>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18E2"/>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1B18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B18E2"/>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1B18E2"/>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B1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1B18E2"/>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1B18E2"/>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1B18E2"/>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1B18E2"/>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1B18E2"/>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1B18E2"/>
    <w:pPr>
      <w:ind w:firstLineChars="200" w:firstLine="420"/>
    </w:pPr>
  </w:style>
  <w:style w:type="paragraph" w:styleId="a4">
    <w:name w:val="Body Text Indent"/>
    <w:basedOn w:val="a"/>
    <w:link w:val="Char"/>
    <w:rsid w:val="001B18E2"/>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1B18E2"/>
    <w:rPr>
      <w:rFonts w:ascii="宋体" w:hAnsi="Courier New"/>
    </w:rPr>
  </w:style>
  <w:style w:type="paragraph" w:styleId="20">
    <w:name w:val="Body Text Indent 2"/>
    <w:basedOn w:val="a"/>
    <w:link w:val="2Char0"/>
    <w:rsid w:val="001B18E2"/>
    <w:pPr>
      <w:spacing w:line="560" w:lineRule="exact"/>
      <w:ind w:firstLineChars="200" w:firstLine="480"/>
    </w:pPr>
    <w:rPr>
      <w:rFonts w:ascii="宋体" w:hAnsi="宋体"/>
      <w:color w:val="FF0000"/>
    </w:rPr>
  </w:style>
  <w:style w:type="paragraph" w:styleId="a6">
    <w:name w:val="footer"/>
    <w:basedOn w:val="a"/>
    <w:link w:val="Char1"/>
    <w:uiPriority w:val="99"/>
    <w:rsid w:val="001B18E2"/>
    <w:pPr>
      <w:tabs>
        <w:tab w:val="center" w:pos="4153"/>
        <w:tab w:val="right" w:pos="8306"/>
      </w:tabs>
      <w:snapToGrid w:val="0"/>
    </w:pPr>
    <w:rPr>
      <w:sz w:val="18"/>
      <w:szCs w:val="18"/>
    </w:rPr>
  </w:style>
  <w:style w:type="character" w:styleId="a7">
    <w:name w:val="page number"/>
    <w:basedOn w:val="a0"/>
    <w:rsid w:val="001B18E2"/>
  </w:style>
  <w:style w:type="character" w:styleId="a8">
    <w:name w:val="Hyperlink"/>
    <w:basedOn w:val="a0"/>
    <w:rsid w:val="001B18E2"/>
    <w:rPr>
      <w:color w:val="0000FF"/>
      <w:u w:val="single"/>
    </w:rPr>
  </w:style>
  <w:style w:type="paragraph" w:styleId="30">
    <w:name w:val="Body Text Indent 3"/>
    <w:basedOn w:val="a"/>
    <w:link w:val="3Char0"/>
    <w:rsid w:val="001B18E2"/>
    <w:pPr>
      <w:spacing w:line="560" w:lineRule="exact"/>
      <w:ind w:firstLineChars="200" w:firstLine="420"/>
    </w:pPr>
    <w:rPr>
      <w:rFonts w:ascii="Arial" w:hAnsi="Arial" w:cs="Arial"/>
      <w:color w:val="FF0000"/>
    </w:rPr>
  </w:style>
  <w:style w:type="paragraph" w:styleId="a9">
    <w:name w:val="header"/>
    <w:basedOn w:val="a"/>
    <w:link w:val="Char2"/>
    <w:uiPriority w:val="99"/>
    <w:rsid w:val="001B18E2"/>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1B18E2"/>
    <w:rPr>
      <w:color w:val="800080"/>
      <w:u w:val="single"/>
    </w:rPr>
  </w:style>
  <w:style w:type="paragraph" w:styleId="aa">
    <w:name w:val="List"/>
    <w:basedOn w:val="ab"/>
    <w:rsid w:val="001B18E2"/>
    <w:pPr>
      <w:spacing w:after="220" w:line="220" w:lineRule="atLeast"/>
      <w:ind w:left="1440" w:hanging="360"/>
    </w:pPr>
    <w:rPr>
      <w:szCs w:val="20"/>
    </w:rPr>
  </w:style>
  <w:style w:type="paragraph" w:styleId="ab">
    <w:name w:val="Body Text"/>
    <w:basedOn w:val="a"/>
    <w:link w:val="Char3"/>
    <w:rsid w:val="001B18E2"/>
    <w:pPr>
      <w:spacing w:after="120"/>
    </w:pPr>
  </w:style>
  <w:style w:type="paragraph" w:styleId="ac">
    <w:name w:val="Date"/>
    <w:basedOn w:val="a"/>
    <w:next w:val="a"/>
    <w:link w:val="Char4"/>
    <w:rsid w:val="001B18E2"/>
    <w:rPr>
      <w:szCs w:val="20"/>
    </w:rPr>
  </w:style>
  <w:style w:type="character" w:customStyle="1" w:styleId="c1">
    <w:name w:val="c1"/>
    <w:basedOn w:val="a0"/>
    <w:rsid w:val="001B18E2"/>
    <w:rPr>
      <w:color w:val="000000"/>
      <w:sz w:val="18"/>
      <w:szCs w:val="18"/>
    </w:rPr>
  </w:style>
  <w:style w:type="paragraph" w:styleId="11">
    <w:name w:val="index 1"/>
    <w:basedOn w:val="a"/>
    <w:next w:val="a"/>
    <w:autoRedefine/>
    <w:rsid w:val="001B18E2"/>
    <w:pPr>
      <w:jc w:val="right"/>
    </w:pPr>
    <w:rPr>
      <w:color w:val="008000"/>
    </w:rPr>
  </w:style>
  <w:style w:type="paragraph" w:customStyle="1" w:styleId="font5">
    <w:name w:val="font5"/>
    <w:basedOn w:val="a"/>
    <w:rsid w:val="001B18E2"/>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1B18E2"/>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1B18E2"/>
    <w:rPr>
      <w:sz w:val="18"/>
      <w:szCs w:val="18"/>
    </w:rPr>
  </w:style>
  <w:style w:type="character" w:styleId="ae">
    <w:name w:val="annotation reference"/>
    <w:basedOn w:val="a0"/>
    <w:rsid w:val="001B18E2"/>
    <w:rPr>
      <w:sz w:val="21"/>
      <w:szCs w:val="21"/>
    </w:rPr>
  </w:style>
  <w:style w:type="paragraph" w:styleId="af">
    <w:name w:val="annotation text"/>
    <w:basedOn w:val="a"/>
    <w:link w:val="Char6"/>
    <w:rsid w:val="001B18E2"/>
  </w:style>
  <w:style w:type="paragraph" w:styleId="af0">
    <w:name w:val="annotation subject"/>
    <w:basedOn w:val="af"/>
    <w:next w:val="af"/>
    <w:link w:val="Char7"/>
    <w:rsid w:val="001B18E2"/>
    <w:rPr>
      <w:b/>
      <w:bCs/>
    </w:rPr>
  </w:style>
  <w:style w:type="paragraph" w:customStyle="1" w:styleId="Char8">
    <w:name w:val="Char"/>
    <w:basedOn w:val="a"/>
    <w:rsid w:val="006A4828"/>
  </w:style>
  <w:style w:type="paragraph" w:styleId="af1">
    <w:name w:val="Document Map"/>
    <w:basedOn w:val="a"/>
    <w:link w:val="Char9"/>
    <w:rsid w:val="001B18E2"/>
    <w:pPr>
      <w:shd w:val="clear" w:color="auto" w:fill="000080"/>
    </w:pPr>
  </w:style>
  <w:style w:type="table" w:styleId="af2">
    <w:name w:val="Table Grid"/>
    <w:basedOn w:val="a1"/>
    <w:qFormat/>
    <w:rsid w:val="001B18E2"/>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1B18E2"/>
    <w:pPr>
      <w:snapToGrid w:val="0"/>
    </w:pPr>
    <w:rPr>
      <w:sz w:val="18"/>
      <w:szCs w:val="18"/>
    </w:rPr>
  </w:style>
  <w:style w:type="character" w:styleId="af4">
    <w:name w:val="footnote reference"/>
    <w:basedOn w:val="a0"/>
    <w:rsid w:val="001B18E2"/>
    <w:rPr>
      <w:vertAlign w:val="superscript"/>
    </w:rPr>
  </w:style>
  <w:style w:type="paragraph" w:styleId="af5">
    <w:name w:val="Normal (Web)"/>
    <w:basedOn w:val="a"/>
    <w:rsid w:val="001B18E2"/>
    <w:pPr>
      <w:spacing w:before="100" w:beforeAutospacing="1" w:after="100" w:afterAutospacing="1"/>
    </w:pPr>
    <w:rPr>
      <w:rFonts w:ascii="宋体" w:hAnsi="宋体"/>
    </w:rPr>
  </w:style>
  <w:style w:type="paragraph" w:customStyle="1" w:styleId="Charb">
    <w:name w:val="Char"/>
    <w:basedOn w:val="a"/>
    <w:rsid w:val="001B18E2"/>
  </w:style>
  <w:style w:type="numbering" w:customStyle="1" w:styleId="5">
    <w:name w:val="样式5"/>
    <w:rsid w:val="001B18E2"/>
    <w:pPr>
      <w:numPr>
        <w:numId w:val="8"/>
      </w:numPr>
    </w:pPr>
  </w:style>
  <w:style w:type="character" w:customStyle="1" w:styleId="t1">
    <w:name w:val="t1"/>
    <w:basedOn w:val="a0"/>
    <w:rsid w:val="001B18E2"/>
    <w:rPr>
      <w:color w:val="990000"/>
    </w:rPr>
  </w:style>
  <w:style w:type="character" w:customStyle="1" w:styleId="Char0">
    <w:name w:val="纯文本 Char"/>
    <w:basedOn w:val="a0"/>
    <w:link w:val="a5"/>
    <w:uiPriority w:val="99"/>
    <w:rsid w:val="001B18E2"/>
    <w:rPr>
      <w:rFonts w:ascii="宋体" w:eastAsiaTheme="minorEastAsia" w:hAnsi="Courier New" w:cstheme="minorBidi"/>
      <w:kern w:val="2"/>
      <w:sz w:val="21"/>
      <w:szCs w:val="21"/>
    </w:rPr>
  </w:style>
  <w:style w:type="character" w:customStyle="1" w:styleId="Chara">
    <w:name w:val="脚注文本 Char"/>
    <w:basedOn w:val="a0"/>
    <w:link w:val="af3"/>
    <w:rsid w:val="001B18E2"/>
    <w:rPr>
      <w:rFonts w:asciiTheme="minorHAnsi" w:eastAsiaTheme="minorEastAsia" w:hAnsiTheme="minorHAnsi" w:cstheme="minorBidi"/>
      <w:kern w:val="2"/>
      <w:sz w:val="18"/>
      <w:szCs w:val="18"/>
    </w:rPr>
  </w:style>
  <w:style w:type="paragraph" w:customStyle="1" w:styleId="Default">
    <w:name w:val="Default"/>
    <w:rsid w:val="001B18E2"/>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1B18E2"/>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1B18E2"/>
    <w:rPr>
      <w:rFonts w:asciiTheme="minorHAnsi" w:eastAsiaTheme="minorEastAsia" w:hAnsiTheme="minorHAnsi" w:cstheme="minorBidi"/>
      <w:b/>
      <w:bCs/>
      <w:kern w:val="44"/>
      <w:sz w:val="44"/>
      <w:szCs w:val="44"/>
    </w:rPr>
  </w:style>
  <w:style w:type="character" w:customStyle="1" w:styleId="Char4">
    <w:name w:val="日期 Char"/>
    <w:basedOn w:val="a0"/>
    <w:link w:val="ac"/>
    <w:rsid w:val="001B18E2"/>
    <w:rPr>
      <w:rFonts w:asciiTheme="minorHAnsi" w:eastAsiaTheme="minorEastAsia" w:hAnsiTheme="minorHAnsi" w:cstheme="minorBidi"/>
      <w:kern w:val="2"/>
      <w:sz w:val="21"/>
    </w:rPr>
  </w:style>
  <w:style w:type="character" w:styleId="af6">
    <w:name w:val="Strong"/>
    <w:basedOn w:val="a0"/>
    <w:uiPriority w:val="22"/>
    <w:qFormat/>
    <w:rsid w:val="001B18E2"/>
    <w:rPr>
      <w:rFonts w:eastAsia="宋体"/>
      <w:b/>
      <w:bCs/>
      <w:spacing w:val="0"/>
      <w:sz w:val="30"/>
    </w:rPr>
  </w:style>
  <w:style w:type="character" w:customStyle="1" w:styleId="2Char">
    <w:name w:val="标题 2 Char"/>
    <w:basedOn w:val="a0"/>
    <w:link w:val="2"/>
    <w:uiPriority w:val="9"/>
    <w:rsid w:val="001B18E2"/>
    <w:rPr>
      <w:rFonts w:asciiTheme="minorHAnsi" w:hAnsiTheme="minorHAnsi" w:cstheme="majorBidi"/>
      <w:b/>
      <w:kern w:val="2"/>
      <w:sz w:val="28"/>
      <w:szCs w:val="24"/>
    </w:rPr>
  </w:style>
  <w:style w:type="character" w:customStyle="1" w:styleId="2Char0">
    <w:name w:val="正文文本缩进 2 Char"/>
    <w:basedOn w:val="a0"/>
    <w:link w:val="20"/>
    <w:rsid w:val="001B18E2"/>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1B18E2"/>
    <w:pPr>
      <w:outlineLvl w:val="9"/>
    </w:pPr>
  </w:style>
  <w:style w:type="character" w:customStyle="1" w:styleId="3Char">
    <w:name w:val="标题 3 Char"/>
    <w:basedOn w:val="a0"/>
    <w:link w:val="3"/>
    <w:uiPriority w:val="9"/>
    <w:rsid w:val="001B18E2"/>
    <w:rPr>
      <w:rFonts w:asciiTheme="minorHAnsi" w:eastAsiaTheme="minorEastAsia" w:hAnsiTheme="minorHAnsi" w:cstheme="minorBidi"/>
      <w:b/>
      <w:bCs/>
      <w:kern w:val="2"/>
      <w:sz w:val="32"/>
      <w:szCs w:val="32"/>
    </w:rPr>
  </w:style>
  <w:style w:type="paragraph" w:customStyle="1" w:styleId="31">
    <w:name w:val="样式3"/>
    <w:basedOn w:val="3"/>
    <w:link w:val="3Char1"/>
    <w:rsid w:val="001B18E2"/>
    <w:pPr>
      <w:spacing w:line="360" w:lineRule="auto"/>
    </w:pPr>
    <w:rPr>
      <w:rFonts w:ascii="黑体" w:eastAsia="黑体" w:hAnsi="黑体"/>
      <w:sz w:val="24"/>
      <w:szCs w:val="24"/>
    </w:rPr>
  </w:style>
  <w:style w:type="character" w:customStyle="1" w:styleId="3Char1">
    <w:name w:val="样式3 Char"/>
    <w:basedOn w:val="a0"/>
    <w:link w:val="31"/>
    <w:rsid w:val="001B18E2"/>
    <w:rPr>
      <w:rFonts w:ascii="黑体" w:eastAsia="黑体" w:hAnsi="黑体" w:cstheme="minorBidi"/>
      <w:b/>
      <w:bCs/>
      <w:kern w:val="2"/>
      <w:sz w:val="24"/>
      <w:szCs w:val="24"/>
    </w:rPr>
  </w:style>
  <w:style w:type="paragraph" w:customStyle="1" w:styleId="xx">
    <w:name w:val="x.x三级"/>
    <w:basedOn w:val="31"/>
    <w:link w:val="xxChar"/>
    <w:qFormat/>
    <w:rsid w:val="003E0D40"/>
    <w:pPr>
      <w:spacing w:line="240" w:lineRule="auto"/>
    </w:pPr>
    <w:rPr>
      <w:rFonts w:asciiTheme="minorHAnsi" w:eastAsia="宋体" w:hAnsiTheme="minorHAnsi"/>
    </w:rPr>
  </w:style>
  <w:style w:type="character" w:customStyle="1" w:styleId="xxChar">
    <w:name w:val="x.x三级 Char"/>
    <w:basedOn w:val="3Char1"/>
    <w:link w:val="xx"/>
    <w:rsid w:val="003E0D40"/>
    <w:rPr>
      <w:rFonts w:asciiTheme="minorHAnsi" w:eastAsia="黑体" w:hAnsiTheme="minorHAnsi" w:cstheme="minorBidi"/>
      <w:b/>
      <w:bCs/>
      <w:kern w:val="2"/>
      <w:sz w:val="24"/>
      <w:szCs w:val="24"/>
    </w:rPr>
  </w:style>
  <w:style w:type="paragraph" w:customStyle="1" w:styleId="new">
    <w:name w:val="正文小标题new"/>
    <w:basedOn w:val="a"/>
    <w:link w:val="newChar"/>
    <w:qFormat/>
    <w:rsid w:val="001B18E2"/>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1B18E2"/>
    <w:rPr>
      <w:rFonts w:ascii="宋体" w:eastAsiaTheme="minorEastAsia" w:hAnsi="宋体" w:cstheme="minorBidi"/>
      <w:b/>
      <w:color w:val="000000" w:themeColor="text1"/>
      <w:kern w:val="2"/>
      <w:sz w:val="21"/>
      <w:szCs w:val="21"/>
    </w:rPr>
  </w:style>
  <w:style w:type="paragraph" w:customStyle="1" w:styleId="xx0">
    <w:name w:val="x.x三级标"/>
    <w:basedOn w:val="new"/>
    <w:next w:val="32"/>
    <w:link w:val="xxChar0"/>
    <w:rsid w:val="001B18E2"/>
    <w:rPr>
      <w:rFonts w:eastAsia="黑体"/>
    </w:rPr>
  </w:style>
  <w:style w:type="character" w:customStyle="1" w:styleId="xxChar0">
    <w:name w:val="x.x三级标 Char"/>
    <w:basedOn w:val="newChar"/>
    <w:link w:val="xx0"/>
    <w:rsid w:val="001B18E2"/>
    <w:rPr>
      <w:rFonts w:ascii="宋体" w:eastAsia="黑体" w:hAnsi="宋体" w:cstheme="minorBidi"/>
      <w:b/>
      <w:color w:val="000000" w:themeColor="text1"/>
      <w:kern w:val="2"/>
      <w:sz w:val="21"/>
      <w:szCs w:val="21"/>
    </w:rPr>
  </w:style>
  <w:style w:type="paragraph" w:styleId="32">
    <w:name w:val="index 3"/>
    <w:basedOn w:val="a"/>
    <w:next w:val="a"/>
    <w:autoRedefine/>
    <w:rsid w:val="001B18E2"/>
    <w:pPr>
      <w:ind w:leftChars="400" w:left="400" w:firstLine="0"/>
    </w:pPr>
  </w:style>
  <w:style w:type="paragraph" w:customStyle="1" w:styleId="xxnew">
    <w:name w:val="x.x三级标new"/>
    <w:basedOn w:val="xx0"/>
    <w:next w:val="xx0"/>
    <w:link w:val="xxnewChar"/>
    <w:rsid w:val="001B18E2"/>
  </w:style>
  <w:style w:type="character" w:customStyle="1" w:styleId="xxnewChar">
    <w:name w:val="x.x三级标new Char"/>
    <w:basedOn w:val="xxChar0"/>
    <w:link w:val="xxnew"/>
    <w:rsid w:val="001B18E2"/>
    <w:rPr>
      <w:rFonts w:ascii="宋体" w:eastAsia="黑体" w:hAnsi="宋体" w:cstheme="minorBidi"/>
      <w:b/>
      <w:color w:val="000000" w:themeColor="text1"/>
      <w:kern w:val="2"/>
      <w:sz w:val="21"/>
      <w:szCs w:val="21"/>
    </w:rPr>
  </w:style>
  <w:style w:type="paragraph" w:styleId="af7">
    <w:name w:val="Title"/>
    <w:basedOn w:val="a"/>
    <w:next w:val="a"/>
    <w:link w:val="Charc"/>
    <w:uiPriority w:val="10"/>
    <w:qFormat/>
    <w:rsid w:val="001B18E2"/>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1B18E2"/>
    <w:rPr>
      <w:rFonts w:asciiTheme="majorHAnsi" w:hAnsiTheme="majorHAnsi" w:cstheme="majorBidi"/>
      <w:b/>
      <w:iCs/>
      <w:kern w:val="2"/>
      <w:sz w:val="52"/>
      <w:szCs w:val="60"/>
    </w:rPr>
  </w:style>
  <w:style w:type="character" w:customStyle="1" w:styleId="4Char">
    <w:name w:val="标题 4 Char"/>
    <w:basedOn w:val="a0"/>
    <w:link w:val="4"/>
    <w:uiPriority w:val="9"/>
    <w:semiHidden/>
    <w:rsid w:val="001B18E2"/>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1B18E2"/>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1B18E2"/>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1B18E2"/>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1B18E2"/>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1B18E2"/>
    <w:rPr>
      <w:rFonts w:asciiTheme="majorHAnsi" w:eastAsiaTheme="majorEastAsia" w:hAnsiTheme="majorHAnsi" w:cstheme="majorBidi"/>
      <w:kern w:val="2"/>
      <w:sz w:val="21"/>
      <w:szCs w:val="21"/>
    </w:rPr>
  </w:style>
  <w:style w:type="paragraph" w:customStyle="1" w:styleId="40">
    <w:name w:val="标题4"/>
    <w:basedOn w:val="4"/>
    <w:link w:val="4Char0"/>
    <w:rsid w:val="001B18E2"/>
  </w:style>
  <w:style w:type="character" w:customStyle="1" w:styleId="4Char0">
    <w:name w:val="标题4 Char"/>
    <w:basedOn w:val="4Char"/>
    <w:link w:val="40"/>
    <w:rsid w:val="001B18E2"/>
    <w:rPr>
      <w:rFonts w:asciiTheme="majorHAnsi" w:eastAsiaTheme="majorEastAsia" w:hAnsiTheme="majorHAnsi" w:cstheme="majorBidi"/>
      <w:b/>
      <w:bCs/>
      <w:kern w:val="2"/>
      <w:sz w:val="28"/>
      <w:szCs w:val="28"/>
    </w:rPr>
  </w:style>
  <w:style w:type="character" w:styleId="af8">
    <w:name w:val="Subtle Reference"/>
    <w:uiPriority w:val="31"/>
    <w:rsid w:val="001B18E2"/>
    <w:rPr>
      <w:rFonts w:asciiTheme="minorEastAsia" w:hAnsiTheme="minorEastAsia"/>
      <w:smallCaps/>
      <w:color w:val="auto"/>
      <w:sz w:val="24"/>
    </w:rPr>
  </w:style>
  <w:style w:type="character" w:styleId="af9">
    <w:name w:val="Subtle Emphasis"/>
    <w:uiPriority w:val="19"/>
    <w:rsid w:val="001B18E2"/>
    <w:rPr>
      <w:i/>
      <w:iCs/>
      <w:color w:val="808080" w:themeColor="text1" w:themeTint="7F"/>
    </w:rPr>
  </w:style>
  <w:style w:type="paragraph" w:styleId="afa">
    <w:name w:val="Subtitle"/>
    <w:basedOn w:val="a"/>
    <w:next w:val="a"/>
    <w:link w:val="Chard"/>
    <w:uiPriority w:val="11"/>
    <w:qFormat/>
    <w:rsid w:val="001B18E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1B18E2"/>
    <w:rPr>
      <w:rFonts w:asciiTheme="majorHAnsi" w:hAnsiTheme="majorHAnsi" w:cstheme="majorBidi"/>
      <w:b/>
      <w:bCs/>
      <w:kern w:val="28"/>
      <w:sz w:val="32"/>
      <w:szCs w:val="32"/>
    </w:rPr>
  </w:style>
  <w:style w:type="character" w:customStyle="1" w:styleId="Char3">
    <w:name w:val="正文文本 Char"/>
    <w:basedOn w:val="a0"/>
    <w:link w:val="ab"/>
    <w:rsid w:val="001B18E2"/>
    <w:rPr>
      <w:rFonts w:asciiTheme="minorHAnsi" w:eastAsiaTheme="minorEastAsia" w:hAnsiTheme="minorHAnsi" w:cstheme="minorBidi"/>
      <w:kern w:val="2"/>
      <w:sz w:val="21"/>
      <w:szCs w:val="21"/>
    </w:rPr>
  </w:style>
  <w:style w:type="paragraph" w:styleId="afb">
    <w:name w:val="List Paragraph"/>
    <w:basedOn w:val="a"/>
    <w:uiPriority w:val="34"/>
    <w:rsid w:val="001B18E2"/>
    <w:pPr>
      <w:ind w:firstLineChars="200" w:firstLine="420"/>
    </w:pPr>
  </w:style>
  <w:style w:type="character" w:styleId="afc">
    <w:name w:val="Intense Reference"/>
    <w:basedOn w:val="a0"/>
    <w:uiPriority w:val="32"/>
    <w:rsid w:val="001B18E2"/>
    <w:rPr>
      <w:b/>
      <w:bCs/>
      <w:smallCaps/>
      <w:color w:val="C0504D" w:themeColor="accent2"/>
      <w:spacing w:val="5"/>
      <w:u w:val="single"/>
    </w:rPr>
  </w:style>
  <w:style w:type="character" w:styleId="afd">
    <w:name w:val="Intense Emphasis"/>
    <w:uiPriority w:val="21"/>
    <w:rsid w:val="001B18E2"/>
    <w:rPr>
      <w:b/>
      <w:bCs/>
      <w:i/>
      <w:iCs/>
      <w:color w:val="4F81BD" w:themeColor="accent1"/>
    </w:rPr>
  </w:style>
  <w:style w:type="paragraph" w:styleId="afe">
    <w:name w:val="Intense Quote"/>
    <w:basedOn w:val="a"/>
    <w:next w:val="a"/>
    <w:link w:val="Chare"/>
    <w:uiPriority w:val="30"/>
    <w:rsid w:val="001B18E2"/>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1B18E2"/>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1B18E2"/>
    <w:rPr>
      <w:rFonts w:asciiTheme="minorHAnsi" w:eastAsiaTheme="minorEastAsia" w:hAnsiTheme="minorHAnsi" w:cstheme="minorBidi"/>
      <w:kern w:val="2"/>
      <w:sz w:val="18"/>
      <w:szCs w:val="18"/>
    </w:rPr>
  </w:style>
  <w:style w:type="character" w:customStyle="1" w:styleId="Char6">
    <w:name w:val="批注文字 Char"/>
    <w:basedOn w:val="a0"/>
    <w:link w:val="af"/>
    <w:rsid w:val="001B18E2"/>
    <w:rPr>
      <w:rFonts w:asciiTheme="minorHAnsi" w:eastAsiaTheme="minorEastAsia" w:hAnsiTheme="minorHAnsi" w:cstheme="minorBidi"/>
      <w:kern w:val="2"/>
      <w:sz w:val="21"/>
      <w:szCs w:val="21"/>
    </w:rPr>
  </w:style>
  <w:style w:type="character" w:customStyle="1" w:styleId="Char7">
    <w:name w:val="批注主题 Char"/>
    <w:basedOn w:val="Char6"/>
    <w:link w:val="af0"/>
    <w:rsid w:val="001B18E2"/>
    <w:rPr>
      <w:rFonts w:asciiTheme="minorHAnsi" w:eastAsiaTheme="minorEastAsia" w:hAnsiTheme="minorHAnsi" w:cstheme="minorBidi"/>
      <w:b/>
      <w:bCs/>
      <w:kern w:val="2"/>
      <w:sz w:val="21"/>
      <w:szCs w:val="21"/>
    </w:rPr>
  </w:style>
  <w:style w:type="character" w:styleId="aff">
    <w:name w:val="Emphasis"/>
    <w:uiPriority w:val="20"/>
    <w:rsid w:val="001B18E2"/>
    <w:rPr>
      <w:i/>
      <w:iCs/>
    </w:rPr>
  </w:style>
  <w:style w:type="character" w:styleId="aff0">
    <w:name w:val="Book Title"/>
    <w:basedOn w:val="a0"/>
    <w:uiPriority w:val="33"/>
    <w:rsid w:val="001B18E2"/>
    <w:rPr>
      <w:b/>
      <w:bCs/>
      <w:smallCaps/>
      <w:spacing w:val="5"/>
    </w:rPr>
  </w:style>
  <w:style w:type="paragraph" w:styleId="aff1">
    <w:name w:val="caption"/>
    <w:basedOn w:val="a"/>
    <w:next w:val="a"/>
    <w:uiPriority w:val="35"/>
    <w:semiHidden/>
    <w:unhideWhenUsed/>
    <w:qFormat/>
    <w:rsid w:val="001B18E2"/>
    <w:rPr>
      <w:rFonts w:asciiTheme="majorHAnsi" w:eastAsia="黑体" w:hAnsiTheme="majorHAnsi" w:cstheme="majorBidi"/>
      <w:sz w:val="20"/>
      <w:szCs w:val="20"/>
    </w:rPr>
  </w:style>
  <w:style w:type="character" w:customStyle="1" w:styleId="Char9">
    <w:name w:val="文档结构图 Char"/>
    <w:basedOn w:val="a0"/>
    <w:link w:val="af1"/>
    <w:rsid w:val="001B18E2"/>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1B18E2"/>
    <w:pPr>
      <w:ind w:firstLine="0"/>
    </w:pPr>
  </w:style>
  <w:style w:type="character" w:customStyle="1" w:styleId="Charf">
    <w:name w:val="无间隔 Char"/>
    <w:basedOn w:val="a0"/>
    <w:link w:val="aff2"/>
    <w:uiPriority w:val="1"/>
    <w:rsid w:val="001B18E2"/>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1B18E2"/>
    <w:pPr>
      <w:ind w:firstLineChars="202" w:firstLine="424"/>
    </w:pPr>
  </w:style>
  <w:style w:type="character" w:customStyle="1" w:styleId="Charf0">
    <w:name w:val="无分隔首行缩进 Char"/>
    <w:basedOn w:val="Charf"/>
    <w:link w:val="aff3"/>
    <w:rsid w:val="001B18E2"/>
    <w:rPr>
      <w:rFonts w:asciiTheme="minorHAnsi" w:eastAsiaTheme="minorEastAsia" w:hAnsiTheme="minorHAnsi" w:cstheme="minorBidi"/>
      <w:kern w:val="2"/>
      <w:sz w:val="21"/>
      <w:szCs w:val="21"/>
    </w:rPr>
  </w:style>
  <w:style w:type="paragraph" w:customStyle="1" w:styleId="12">
    <w:name w:val="样式1"/>
    <w:basedOn w:val="xxnew"/>
    <w:next w:val="3"/>
    <w:rsid w:val="001B18E2"/>
  </w:style>
  <w:style w:type="paragraph" w:customStyle="1" w:styleId="21">
    <w:name w:val="样式2"/>
    <w:basedOn w:val="xxnew"/>
    <w:link w:val="2Char1"/>
    <w:rsid w:val="001B18E2"/>
  </w:style>
  <w:style w:type="character" w:customStyle="1" w:styleId="2Char1">
    <w:name w:val="样式2 Char"/>
    <w:basedOn w:val="xxnewChar"/>
    <w:link w:val="21"/>
    <w:rsid w:val="001B18E2"/>
    <w:rPr>
      <w:rFonts w:ascii="宋体" w:eastAsia="黑体" w:hAnsi="宋体" w:cstheme="minorBidi"/>
      <w:b/>
      <w:color w:val="000000" w:themeColor="text1"/>
      <w:kern w:val="2"/>
      <w:sz w:val="21"/>
      <w:szCs w:val="21"/>
    </w:rPr>
  </w:style>
  <w:style w:type="paragraph" w:customStyle="1" w:styleId="41">
    <w:name w:val="样式4"/>
    <w:basedOn w:val="40"/>
    <w:link w:val="4Char1"/>
    <w:qFormat/>
    <w:rsid w:val="001B18E2"/>
    <w:pPr>
      <w:spacing w:before="40" w:after="50" w:line="240" w:lineRule="auto"/>
    </w:pPr>
    <w:rPr>
      <w:sz w:val="22"/>
      <w:szCs w:val="24"/>
    </w:rPr>
  </w:style>
  <w:style w:type="character" w:customStyle="1" w:styleId="4Char1">
    <w:name w:val="样式4 Char"/>
    <w:basedOn w:val="4Char0"/>
    <w:link w:val="41"/>
    <w:rsid w:val="001B18E2"/>
    <w:rPr>
      <w:rFonts w:asciiTheme="majorHAnsi" w:eastAsiaTheme="majorEastAsia" w:hAnsiTheme="majorHAnsi" w:cstheme="majorBidi"/>
      <w:b/>
      <w:bCs/>
      <w:kern w:val="2"/>
      <w:sz w:val="22"/>
      <w:szCs w:val="24"/>
    </w:rPr>
  </w:style>
  <w:style w:type="character" w:customStyle="1" w:styleId="Char1">
    <w:name w:val="页脚 Char"/>
    <w:basedOn w:val="a0"/>
    <w:link w:val="a6"/>
    <w:uiPriority w:val="99"/>
    <w:rsid w:val="001B18E2"/>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1B18E2"/>
    <w:pPr>
      <w:spacing w:line="360" w:lineRule="auto"/>
    </w:pPr>
    <w:rPr>
      <w:b/>
      <w:iCs/>
      <w:color w:val="000000" w:themeColor="text1"/>
    </w:rPr>
  </w:style>
  <w:style w:type="character" w:customStyle="1" w:styleId="Charf1">
    <w:name w:val="引用 Char"/>
    <w:aliases w:val="正文小标题 Char"/>
    <w:basedOn w:val="a0"/>
    <w:link w:val="aff4"/>
    <w:uiPriority w:val="29"/>
    <w:rsid w:val="001B18E2"/>
    <w:rPr>
      <w:rFonts w:asciiTheme="minorHAnsi" w:eastAsiaTheme="minorEastAsia" w:hAnsiTheme="minorHAnsi" w:cstheme="minorBidi"/>
      <w:b/>
      <w:iCs/>
      <w:color w:val="000000" w:themeColor="text1"/>
      <w:kern w:val="2"/>
      <w:sz w:val="21"/>
      <w:szCs w:val="21"/>
    </w:rPr>
  </w:style>
  <w:style w:type="paragraph" w:customStyle="1" w:styleId="new0">
    <w:name w:val="正文new"/>
    <w:basedOn w:val="a"/>
    <w:link w:val="newChar0"/>
    <w:qFormat/>
    <w:rsid w:val="001B18E2"/>
    <w:pPr>
      <w:spacing w:line="360" w:lineRule="auto"/>
    </w:pPr>
    <w:rPr>
      <w:rFonts w:asciiTheme="minorEastAsia" w:hAnsiTheme="minorEastAsia"/>
    </w:rPr>
  </w:style>
  <w:style w:type="character" w:customStyle="1" w:styleId="newChar0">
    <w:name w:val="正文new Char"/>
    <w:basedOn w:val="a0"/>
    <w:link w:val="new0"/>
    <w:rsid w:val="001B18E2"/>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1B18E2"/>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1B18E2"/>
    <w:rPr>
      <w:rFonts w:ascii="Arial" w:eastAsiaTheme="minorEastAsia" w:hAnsi="Arial" w:cs="Arial"/>
      <w:color w:val="FF0000"/>
      <w:kern w:val="2"/>
      <w:sz w:val="21"/>
      <w:szCs w:val="21"/>
    </w:rPr>
  </w:style>
  <w:style w:type="paragraph" w:customStyle="1" w:styleId="CharCharCharCharCharChar1CharCharChar">
    <w:name w:val="Char Char Char Char Char Char1 Char Char Char"/>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1B18E2"/>
  </w:style>
  <w:style w:type="character" w:styleId="aff5">
    <w:name w:val="FollowedHyperlink"/>
    <w:basedOn w:val="a0"/>
    <w:uiPriority w:val="99"/>
    <w:rsid w:val="001B18E2"/>
    <w:rPr>
      <w:color w:val="800080"/>
      <w:u w:val="single"/>
    </w:rPr>
  </w:style>
  <w:style w:type="paragraph" w:customStyle="1" w:styleId="aff6">
    <w:name w:val="正文 + (符号) 宋体"/>
    <w:aliases w:val="小四,紧缩量  0.2 磅"/>
    <w:basedOn w:val="a"/>
    <w:uiPriority w:val="99"/>
    <w:rsid w:val="001B18E2"/>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18E2"/>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1B18E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B18E2"/>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1B18E2"/>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1B18E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1B18E2"/>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1B18E2"/>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1B18E2"/>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1B18E2"/>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1B18E2"/>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1B18E2"/>
    <w:pPr>
      <w:ind w:firstLineChars="200" w:firstLine="420"/>
    </w:pPr>
  </w:style>
  <w:style w:type="paragraph" w:styleId="a4">
    <w:name w:val="Body Text Indent"/>
    <w:basedOn w:val="a"/>
    <w:link w:val="Char"/>
    <w:rsid w:val="001B18E2"/>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1B18E2"/>
    <w:rPr>
      <w:rFonts w:ascii="宋体" w:hAnsi="Courier New"/>
    </w:rPr>
  </w:style>
  <w:style w:type="paragraph" w:styleId="20">
    <w:name w:val="Body Text Indent 2"/>
    <w:basedOn w:val="a"/>
    <w:link w:val="2Char0"/>
    <w:rsid w:val="001B18E2"/>
    <w:pPr>
      <w:spacing w:line="560" w:lineRule="exact"/>
      <w:ind w:firstLineChars="200" w:firstLine="480"/>
    </w:pPr>
    <w:rPr>
      <w:rFonts w:ascii="宋体" w:hAnsi="宋体"/>
      <w:color w:val="FF0000"/>
    </w:rPr>
  </w:style>
  <w:style w:type="paragraph" w:styleId="a6">
    <w:name w:val="footer"/>
    <w:basedOn w:val="a"/>
    <w:link w:val="Char1"/>
    <w:uiPriority w:val="99"/>
    <w:rsid w:val="001B18E2"/>
    <w:pPr>
      <w:tabs>
        <w:tab w:val="center" w:pos="4153"/>
        <w:tab w:val="right" w:pos="8306"/>
      </w:tabs>
      <w:snapToGrid w:val="0"/>
    </w:pPr>
    <w:rPr>
      <w:sz w:val="18"/>
      <w:szCs w:val="18"/>
    </w:rPr>
  </w:style>
  <w:style w:type="character" w:styleId="a7">
    <w:name w:val="page number"/>
    <w:basedOn w:val="a0"/>
    <w:rsid w:val="001B18E2"/>
  </w:style>
  <w:style w:type="character" w:styleId="a8">
    <w:name w:val="Hyperlink"/>
    <w:basedOn w:val="a0"/>
    <w:rsid w:val="001B18E2"/>
    <w:rPr>
      <w:color w:val="0000FF"/>
      <w:u w:val="single"/>
    </w:rPr>
  </w:style>
  <w:style w:type="paragraph" w:styleId="30">
    <w:name w:val="Body Text Indent 3"/>
    <w:basedOn w:val="a"/>
    <w:link w:val="3Char0"/>
    <w:rsid w:val="001B18E2"/>
    <w:pPr>
      <w:spacing w:line="560" w:lineRule="exact"/>
      <w:ind w:firstLineChars="200" w:firstLine="420"/>
    </w:pPr>
    <w:rPr>
      <w:rFonts w:ascii="Arial" w:hAnsi="Arial" w:cs="Arial"/>
      <w:color w:val="FF0000"/>
    </w:rPr>
  </w:style>
  <w:style w:type="paragraph" w:styleId="a9">
    <w:name w:val="header"/>
    <w:basedOn w:val="a"/>
    <w:link w:val="Char2"/>
    <w:uiPriority w:val="99"/>
    <w:rsid w:val="001B18E2"/>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1B18E2"/>
    <w:rPr>
      <w:color w:val="800080"/>
      <w:u w:val="single"/>
    </w:rPr>
  </w:style>
  <w:style w:type="paragraph" w:styleId="aa">
    <w:name w:val="List"/>
    <w:basedOn w:val="ab"/>
    <w:rsid w:val="001B18E2"/>
    <w:pPr>
      <w:spacing w:after="220" w:line="220" w:lineRule="atLeast"/>
      <w:ind w:left="1440" w:hanging="360"/>
    </w:pPr>
    <w:rPr>
      <w:szCs w:val="20"/>
    </w:rPr>
  </w:style>
  <w:style w:type="paragraph" w:styleId="ab">
    <w:name w:val="Body Text"/>
    <w:basedOn w:val="a"/>
    <w:link w:val="Char3"/>
    <w:rsid w:val="001B18E2"/>
    <w:pPr>
      <w:spacing w:after="120"/>
    </w:pPr>
  </w:style>
  <w:style w:type="paragraph" w:styleId="ac">
    <w:name w:val="Date"/>
    <w:basedOn w:val="a"/>
    <w:next w:val="a"/>
    <w:link w:val="Char4"/>
    <w:rsid w:val="001B18E2"/>
    <w:rPr>
      <w:szCs w:val="20"/>
    </w:rPr>
  </w:style>
  <w:style w:type="character" w:customStyle="1" w:styleId="c1">
    <w:name w:val="c1"/>
    <w:basedOn w:val="a0"/>
    <w:rsid w:val="001B18E2"/>
    <w:rPr>
      <w:color w:val="000000"/>
      <w:sz w:val="18"/>
      <w:szCs w:val="18"/>
    </w:rPr>
  </w:style>
  <w:style w:type="paragraph" w:styleId="11">
    <w:name w:val="index 1"/>
    <w:basedOn w:val="a"/>
    <w:next w:val="a"/>
    <w:autoRedefine/>
    <w:rsid w:val="001B18E2"/>
    <w:pPr>
      <w:jc w:val="right"/>
    </w:pPr>
    <w:rPr>
      <w:color w:val="008000"/>
    </w:rPr>
  </w:style>
  <w:style w:type="paragraph" w:customStyle="1" w:styleId="font5">
    <w:name w:val="font5"/>
    <w:basedOn w:val="a"/>
    <w:rsid w:val="001B18E2"/>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1B18E2"/>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1B18E2"/>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1B18E2"/>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1B18E2"/>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1B18E2"/>
    <w:rPr>
      <w:sz w:val="18"/>
      <w:szCs w:val="18"/>
    </w:rPr>
  </w:style>
  <w:style w:type="character" w:styleId="ae">
    <w:name w:val="annotation reference"/>
    <w:basedOn w:val="a0"/>
    <w:rsid w:val="001B18E2"/>
    <w:rPr>
      <w:sz w:val="21"/>
      <w:szCs w:val="21"/>
    </w:rPr>
  </w:style>
  <w:style w:type="paragraph" w:styleId="af">
    <w:name w:val="annotation text"/>
    <w:basedOn w:val="a"/>
    <w:link w:val="Char6"/>
    <w:rsid w:val="001B18E2"/>
  </w:style>
  <w:style w:type="paragraph" w:styleId="af0">
    <w:name w:val="annotation subject"/>
    <w:basedOn w:val="af"/>
    <w:next w:val="af"/>
    <w:link w:val="Char7"/>
    <w:rsid w:val="001B18E2"/>
    <w:rPr>
      <w:b/>
      <w:bCs/>
    </w:rPr>
  </w:style>
  <w:style w:type="paragraph" w:customStyle="1" w:styleId="Char8">
    <w:name w:val="Char"/>
    <w:basedOn w:val="a"/>
    <w:rsid w:val="006A4828"/>
  </w:style>
  <w:style w:type="paragraph" w:styleId="af1">
    <w:name w:val="Document Map"/>
    <w:basedOn w:val="a"/>
    <w:link w:val="Char9"/>
    <w:rsid w:val="001B18E2"/>
    <w:pPr>
      <w:shd w:val="clear" w:color="auto" w:fill="000080"/>
    </w:pPr>
  </w:style>
  <w:style w:type="table" w:styleId="af2">
    <w:name w:val="Table Grid"/>
    <w:basedOn w:val="a1"/>
    <w:qFormat/>
    <w:rsid w:val="001B18E2"/>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1B18E2"/>
    <w:pPr>
      <w:snapToGrid w:val="0"/>
    </w:pPr>
    <w:rPr>
      <w:sz w:val="18"/>
      <w:szCs w:val="18"/>
    </w:rPr>
  </w:style>
  <w:style w:type="character" w:styleId="af4">
    <w:name w:val="footnote reference"/>
    <w:basedOn w:val="a0"/>
    <w:rsid w:val="001B18E2"/>
    <w:rPr>
      <w:vertAlign w:val="superscript"/>
    </w:rPr>
  </w:style>
  <w:style w:type="paragraph" w:styleId="af5">
    <w:name w:val="Normal (Web)"/>
    <w:basedOn w:val="a"/>
    <w:rsid w:val="001B18E2"/>
    <w:pPr>
      <w:spacing w:before="100" w:beforeAutospacing="1" w:after="100" w:afterAutospacing="1"/>
    </w:pPr>
    <w:rPr>
      <w:rFonts w:ascii="宋体" w:hAnsi="宋体"/>
    </w:rPr>
  </w:style>
  <w:style w:type="paragraph" w:customStyle="1" w:styleId="Charb">
    <w:name w:val="Char"/>
    <w:basedOn w:val="a"/>
    <w:rsid w:val="001B18E2"/>
  </w:style>
  <w:style w:type="numbering" w:customStyle="1" w:styleId="5">
    <w:name w:val="样式5"/>
    <w:rsid w:val="001B18E2"/>
    <w:pPr>
      <w:numPr>
        <w:numId w:val="8"/>
      </w:numPr>
    </w:pPr>
  </w:style>
  <w:style w:type="character" w:customStyle="1" w:styleId="t1">
    <w:name w:val="t1"/>
    <w:basedOn w:val="a0"/>
    <w:rsid w:val="001B18E2"/>
    <w:rPr>
      <w:color w:val="990000"/>
    </w:rPr>
  </w:style>
  <w:style w:type="character" w:customStyle="1" w:styleId="Char0">
    <w:name w:val="纯文本 Char"/>
    <w:basedOn w:val="a0"/>
    <w:link w:val="a5"/>
    <w:uiPriority w:val="99"/>
    <w:rsid w:val="001B18E2"/>
    <w:rPr>
      <w:rFonts w:ascii="宋体" w:eastAsiaTheme="minorEastAsia" w:hAnsi="Courier New" w:cstheme="minorBidi"/>
      <w:kern w:val="2"/>
      <w:sz w:val="21"/>
      <w:szCs w:val="21"/>
    </w:rPr>
  </w:style>
  <w:style w:type="character" w:customStyle="1" w:styleId="Chara">
    <w:name w:val="脚注文本 Char"/>
    <w:basedOn w:val="a0"/>
    <w:link w:val="af3"/>
    <w:rsid w:val="001B18E2"/>
    <w:rPr>
      <w:rFonts w:asciiTheme="minorHAnsi" w:eastAsiaTheme="minorEastAsia" w:hAnsiTheme="minorHAnsi" w:cstheme="minorBidi"/>
      <w:kern w:val="2"/>
      <w:sz w:val="18"/>
      <w:szCs w:val="18"/>
    </w:rPr>
  </w:style>
  <w:style w:type="paragraph" w:customStyle="1" w:styleId="Default">
    <w:name w:val="Default"/>
    <w:rsid w:val="001B18E2"/>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1B18E2"/>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1B18E2"/>
    <w:rPr>
      <w:rFonts w:asciiTheme="minorHAnsi" w:eastAsiaTheme="minorEastAsia" w:hAnsiTheme="minorHAnsi" w:cstheme="minorBidi"/>
      <w:b/>
      <w:bCs/>
      <w:kern w:val="44"/>
      <w:sz w:val="44"/>
      <w:szCs w:val="44"/>
    </w:rPr>
  </w:style>
  <w:style w:type="character" w:customStyle="1" w:styleId="Char4">
    <w:name w:val="日期 Char"/>
    <w:basedOn w:val="a0"/>
    <w:link w:val="ac"/>
    <w:rsid w:val="001B18E2"/>
    <w:rPr>
      <w:rFonts w:asciiTheme="minorHAnsi" w:eastAsiaTheme="minorEastAsia" w:hAnsiTheme="minorHAnsi" w:cstheme="minorBidi"/>
      <w:kern w:val="2"/>
      <w:sz w:val="21"/>
    </w:rPr>
  </w:style>
  <w:style w:type="character" w:styleId="af6">
    <w:name w:val="Strong"/>
    <w:basedOn w:val="a0"/>
    <w:uiPriority w:val="22"/>
    <w:qFormat/>
    <w:rsid w:val="001B18E2"/>
    <w:rPr>
      <w:rFonts w:eastAsia="宋体"/>
      <w:b/>
      <w:bCs/>
      <w:spacing w:val="0"/>
      <w:sz w:val="30"/>
    </w:rPr>
  </w:style>
  <w:style w:type="character" w:customStyle="1" w:styleId="2Char">
    <w:name w:val="标题 2 Char"/>
    <w:basedOn w:val="a0"/>
    <w:link w:val="2"/>
    <w:uiPriority w:val="9"/>
    <w:rsid w:val="001B18E2"/>
    <w:rPr>
      <w:rFonts w:asciiTheme="minorHAnsi" w:hAnsiTheme="minorHAnsi" w:cstheme="majorBidi"/>
      <w:b/>
      <w:kern w:val="2"/>
      <w:sz w:val="28"/>
      <w:szCs w:val="24"/>
    </w:rPr>
  </w:style>
  <w:style w:type="character" w:customStyle="1" w:styleId="2Char0">
    <w:name w:val="正文文本缩进 2 Char"/>
    <w:basedOn w:val="a0"/>
    <w:link w:val="20"/>
    <w:rsid w:val="001B18E2"/>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1B18E2"/>
    <w:pPr>
      <w:outlineLvl w:val="9"/>
    </w:pPr>
  </w:style>
  <w:style w:type="character" w:customStyle="1" w:styleId="3Char">
    <w:name w:val="标题 3 Char"/>
    <w:basedOn w:val="a0"/>
    <w:link w:val="3"/>
    <w:uiPriority w:val="9"/>
    <w:rsid w:val="001B18E2"/>
    <w:rPr>
      <w:rFonts w:asciiTheme="minorHAnsi" w:eastAsiaTheme="minorEastAsia" w:hAnsiTheme="minorHAnsi" w:cstheme="minorBidi"/>
      <w:b/>
      <w:bCs/>
      <w:kern w:val="2"/>
      <w:sz w:val="32"/>
      <w:szCs w:val="32"/>
    </w:rPr>
  </w:style>
  <w:style w:type="paragraph" w:customStyle="1" w:styleId="31">
    <w:name w:val="样式3"/>
    <w:basedOn w:val="3"/>
    <w:link w:val="3Char1"/>
    <w:rsid w:val="001B18E2"/>
    <w:pPr>
      <w:spacing w:line="360" w:lineRule="auto"/>
    </w:pPr>
    <w:rPr>
      <w:rFonts w:ascii="黑体" w:eastAsia="黑体" w:hAnsi="黑体"/>
      <w:sz w:val="24"/>
      <w:szCs w:val="24"/>
    </w:rPr>
  </w:style>
  <w:style w:type="character" w:customStyle="1" w:styleId="3Char1">
    <w:name w:val="样式3 Char"/>
    <w:basedOn w:val="a0"/>
    <w:link w:val="31"/>
    <w:rsid w:val="001B18E2"/>
    <w:rPr>
      <w:rFonts w:ascii="黑体" w:eastAsia="黑体" w:hAnsi="黑体" w:cstheme="minorBidi"/>
      <w:b/>
      <w:bCs/>
      <w:kern w:val="2"/>
      <w:sz w:val="24"/>
      <w:szCs w:val="24"/>
    </w:rPr>
  </w:style>
  <w:style w:type="paragraph" w:customStyle="1" w:styleId="xx">
    <w:name w:val="x.x三级"/>
    <w:basedOn w:val="31"/>
    <w:link w:val="xxChar"/>
    <w:qFormat/>
    <w:rsid w:val="003E0D40"/>
    <w:pPr>
      <w:spacing w:line="240" w:lineRule="auto"/>
    </w:pPr>
    <w:rPr>
      <w:rFonts w:asciiTheme="minorHAnsi" w:eastAsia="宋体" w:hAnsiTheme="minorHAnsi"/>
    </w:rPr>
  </w:style>
  <w:style w:type="character" w:customStyle="1" w:styleId="xxChar">
    <w:name w:val="x.x三级 Char"/>
    <w:basedOn w:val="3Char1"/>
    <w:link w:val="xx"/>
    <w:rsid w:val="003E0D40"/>
    <w:rPr>
      <w:rFonts w:asciiTheme="minorHAnsi" w:eastAsia="黑体" w:hAnsiTheme="minorHAnsi" w:cstheme="minorBidi"/>
      <w:b/>
      <w:bCs/>
      <w:kern w:val="2"/>
      <w:sz w:val="24"/>
      <w:szCs w:val="24"/>
    </w:rPr>
  </w:style>
  <w:style w:type="paragraph" w:customStyle="1" w:styleId="new">
    <w:name w:val="正文小标题new"/>
    <w:basedOn w:val="a"/>
    <w:link w:val="newChar"/>
    <w:qFormat/>
    <w:rsid w:val="001B18E2"/>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1B18E2"/>
    <w:rPr>
      <w:rFonts w:ascii="宋体" w:eastAsiaTheme="minorEastAsia" w:hAnsi="宋体" w:cstheme="minorBidi"/>
      <w:b/>
      <w:color w:val="000000" w:themeColor="text1"/>
      <w:kern w:val="2"/>
      <w:sz w:val="21"/>
      <w:szCs w:val="21"/>
    </w:rPr>
  </w:style>
  <w:style w:type="paragraph" w:customStyle="1" w:styleId="xx0">
    <w:name w:val="x.x三级标"/>
    <w:basedOn w:val="new"/>
    <w:next w:val="32"/>
    <w:link w:val="xxChar0"/>
    <w:rsid w:val="001B18E2"/>
    <w:rPr>
      <w:rFonts w:eastAsia="黑体"/>
    </w:rPr>
  </w:style>
  <w:style w:type="character" w:customStyle="1" w:styleId="xxChar0">
    <w:name w:val="x.x三级标 Char"/>
    <w:basedOn w:val="newChar"/>
    <w:link w:val="xx0"/>
    <w:rsid w:val="001B18E2"/>
    <w:rPr>
      <w:rFonts w:ascii="宋体" w:eastAsia="黑体" w:hAnsi="宋体" w:cstheme="minorBidi"/>
      <w:b/>
      <w:color w:val="000000" w:themeColor="text1"/>
      <w:kern w:val="2"/>
      <w:sz w:val="21"/>
      <w:szCs w:val="21"/>
    </w:rPr>
  </w:style>
  <w:style w:type="paragraph" w:styleId="32">
    <w:name w:val="index 3"/>
    <w:basedOn w:val="a"/>
    <w:next w:val="a"/>
    <w:autoRedefine/>
    <w:rsid w:val="001B18E2"/>
    <w:pPr>
      <w:ind w:leftChars="400" w:left="400" w:firstLine="0"/>
    </w:pPr>
  </w:style>
  <w:style w:type="paragraph" w:customStyle="1" w:styleId="xxnew">
    <w:name w:val="x.x三级标new"/>
    <w:basedOn w:val="xx0"/>
    <w:next w:val="xx0"/>
    <w:link w:val="xxnewChar"/>
    <w:rsid w:val="001B18E2"/>
  </w:style>
  <w:style w:type="character" w:customStyle="1" w:styleId="xxnewChar">
    <w:name w:val="x.x三级标new Char"/>
    <w:basedOn w:val="xxChar0"/>
    <w:link w:val="xxnew"/>
    <w:rsid w:val="001B18E2"/>
    <w:rPr>
      <w:rFonts w:ascii="宋体" w:eastAsia="黑体" w:hAnsi="宋体" w:cstheme="minorBidi"/>
      <w:b/>
      <w:color w:val="000000" w:themeColor="text1"/>
      <w:kern w:val="2"/>
      <w:sz w:val="21"/>
      <w:szCs w:val="21"/>
    </w:rPr>
  </w:style>
  <w:style w:type="paragraph" w:styleId="af7">
    <w:name w:val="Title"/>
    <w:basedOn w:val="a"/>
    <w:next w:val="a"/>
    <w:link w:val="Charc"/>
    <w:uiPriority w:val="10"/>
    <w:qFormat/>
    <w:rsid w:val="001B18E2"/>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1B18E2"/>
    <w:rPr>
      <w:rFonts w:asciiTheme="majorHAnsi" w:hAnsiTheme="majorHAnsi" w:cstheme="majorBidi"/>
      <w:b/>
      <w:iCs/>
      <w:kern w:val="2"/>
      <w:sz w:val="52"/>
      <w:szCs w:val="60"/>
    </w:rPr>
  </w:style>
  <w:style w:type="character" w:customStyle="1" w:styleId="4Char">
    <w:name w:val="标题 4 Char"/>
    <w:basedOn w:val="a0"/>
    <w:link w:val="4"/>
    <w:uiPriority w:val="9"/>
    <w:semiHidden/>
    <w:rsid w:val="001B18E2"/>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1B18E2"/>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1B18E2"/>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1B18E2"/>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1B18E2"/>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1B18E2"/>
    <w:rPr>
      <w:rFonts w:asciiTheme="majorHAnsi" w:eastAsiaTheme="majorEastAsia" w:hAnsiTheme="majorHAnsi" w:cstheme="majorBidi"/>
      <w:kern w:val="2"/>
      <w:sz w:val="21"/>
      <w:szCs w:val="21"/>
    </w:rPr>
  </w:style>
  <w:style w:type="paragraph" w:customStyle="1" w:styleId="40">
    <w:name w:val="标题4"/>
    <w:basedOn w:val="4"/>
    <w:link w:val="4Char0"/>
    <w:rsid w:val="001B18E2"/>
  </w:style>
  <w:style w:type="character" w:customStyle="1" w:styleId="4Char0">
    <w:name w:val="标题4 Char"/>
    <w:basedOn w:val="4Char"/>
    <w:link w:val="40"/>
    <w:rsid w:val="001B18E2"/>
    <w:rPr>
      <w:rFonts w:asciiTheme="majorHAnsi" w:eastAsiaTheme="majorEastAsia" w:hAnsiTheme="majorHAnsi" w:cstheme="majorBidi"/>
      <w:b/>
      <w:bCs/>
      <w:kern w:val="2"/>
      <w:sz w:val="28"/>
      <w:szCs w:val="28"/>
    </w:rPr>
  </w:style>
  <w:style w:type="character" w:styleId="af8">
    <w:name w:val="Subtle Reference"/>
    <w:uiPriority w:val="31"/>
    <w:rsid w:val="001B18E2"/>
    <w:rPr>
      <w:rFonts w:asciiTheme="minorEastAsia" w:hAnsiTheme="minorEastAsia"/>
      <w:smallCaps/>
      <w:color w:val="auto"/>
      <w:sz w:val="24"/>
    </w:rPr>
  </w:style>
  <w:style w:type="character" w:styleId="af9">
    <w:name w:val="Subtle Emphasis"/>
    <w:uiPriority w:val="19"/>
    <w:rsid w:val="001B18E2"/>
    <w:rPr>
      <w:i/>
      <w:iCs/>
      <w:color w:val="808080" w:themeColor="text1" w:themeTint="7F"/>
    </w:rPr>
  </w:style>
  <w:style w:type="paragraph" w:styleId="afa">
    <w:name w:val="Subtitle"/>
    <w:basedOn w:val="a"/>
    <w:next w:val="a"/>
    <w:link w:val="Chard"/>
    <w:uiPriority w:val="11"/>
    <w:qFormat/>
    <w:rsid w:val="001B18E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1B18E2"/>
    <w:rPr>
      <w:rFonts w:asciiTheme="majorHAnsi" w:hAnsiTheme="majorHAnsi" w:cstheme="majorBidi"/>
      <w:b/>
      <w:bCs/>
      <w:kern w:val="28"/>
      <w:sz w:val="32"/>
      <w:szCs w:val="32"/>
    </w:rPr>
  </w:style>
  <w:style w:type="character" w:customStyle="1" w:styleId="Char3">
    <w:name w:val="正文文本 Char"/>
    <w:basedOn w:val="a0"/>
    <w:link w:val="ab"/>
    <w:rsid w:val="001B18E2"/>
    <w:rPr>
      <w:rFonts w:asciiTheme="minorHAnsi" w:eastAsiaTheme="minorEastAsia" w:hAnsiTheme="minorHAnsi" w:cstheme="minorBidi"/>
      <w:kern w:val="2"/>
      <w:sz w:val="21"/>
      <w:szCs w:val="21"/>
    </w:rPr>
  </w:style>
  <w:style w:type="paragraph" w:styleId="afb">
    <w:name w:val="List Paragraph"/>
    <w:basedOn w:val="a"/>
    <w:uiPriority w:val="34"/>
    <w:rsid w:val="001B18E2"/>
    <w:pPr>
      <w:ind w:firstLineChars="200" w:firstLine="420"/>
    </w:pPr>
  </w:style>
  <w:style w:type="character" w:styleId="afc">
    <w:name w:val="Intense Reference"/>
    <w:basedOn w:val="a0"/>
    <w:uiPriority w:val="32"/>
    <w:rsid w:val="001B18E2"/>
    <w:rPr>
      <w:b/>
      <w:bCs/>
      <w:smallCaps/>
      <w:color w:val="C0504D" w:themeColor="accent2"/>
      <w:spacing w:val="5"/>
      <w:u w:val="single"/>
    </w:rPr>
  </w:style>
  <w:style w:type="character" w:styleId="afd">
    <w:name w:val="Intense Emphasis"/>
    <w:uiPriority w:val="21"/>
    <w:rsid w:val="001B18E2"/>
    <w:rPr>
      <w:b/>
      <w:bCs/>
      <w:i/>
      <w:iCs/>
      <w:color w:val="4F81BD" w:themeColor="accent1"/>
    </w:rPr>
  </w:style>
  <w:style w:type="paragraph" w:styleId="afe">
    <w:name w:val="Intense Quote"/>
    <w:basedOn w:val="a"/>
    <w:next w:val="a"/>
    <w:link w:val="Chare"/>
    <w:uiPriority w:val="30"/>
    <w:rsid w:val="001B18E2"/>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1B18E2"/>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1B18E2"/>
    <w:rPr>
      <w:rFonts w:asciiTheme="minorHAnsi" w:eastAsiaTheme="minorEastAsia" w:hAnsiTheme="minorHAnsi" w:cstheme="minorBidi"/>
      <w:kern w:val="2"/>
      <w:sz w:val="18"/>
      <w:szCs w:val="18"/>
    </w:rPr>
  </w:style>
  <w:style w:type="character" w:customStyle="1" w:styleId="Char6">
    <w:name w:val="批注文字 Char"/>
    <w:basedOn w:val="a0"/>
    <w:link w:val="af"/>
    <w:rsid w:val="001B18E2"/>
    <w:rPr>
      <w:rFonts w:asciiTheme="minorHAnsi" w:eastAsiaTheme="minorEastAsia" w:hAnsiTheme="minorHAnsi" w:cstheme="minorBidi"/>
      <w:kern w:val="2"/>
      <w:sz w:val="21"/>
      <w:szCs w:val="21"/>
    </w:rPr>
  </w:style>
  <w:style w:type="character" w:customStyle="1" w:styleId="Char7">
    <w:name w:val="批注主题 Char"/>
    <w:basedOn w:val="Char6"/>
    <w:link w:val="af0"/>
    <w:rsid w:val="001B18E2"/>
    <w:rPr>
      <w:rFonts w:asciiTheme="minorHAnsi" w:eastAsiaTheme="minorEastAsia" w:hAnsiTheme="minorHAnsi" w:cstheme="minorBidi"/>
      <w:b/>
      <w:bCs/>
      <w:kern w:val="2"/>
      <w:sz w:val="21"/>
      <w:szCs w:val="21"/>
    </w:rPr>
  </w:style>
  <w:style w:type="character" w:styleId="aff">
    <w:name w:val="Emphasis"/>
    <w:uiPriority w:val="20"/>
    <w:rsid w:val="001B18E2"/>
    <w:rPr>
      <w:i/>
      <w:iCs/>
    </w:rPr>
  </w:style>
  <w:style w:type="character" w:styleId="aff0">
    <w:name w:val="Book Title"/>
    <w:basedOn w:val="a0"/>
    <w:uiPriority w:val="33"/>
    <w:rsid w:val="001B18E2"/>
    <w:rPr>
      <w:b/>
      <w:bCs/>
      <w:smallCaps/>
      <w:spacing w:val="5"/>
    </w:rPr>
  </w:style>
  <w:style w:type="paragraph" w:styleId="aff1">
    <w:name w:val="caption"/>
    <w:basedOn w:val="a"/>
    <w:next w:val="a"/>
    <w:uiPriority w:val="35"/>
    <w:semiHidden/>
    <w:unhideWhenUsed/>
    <w:qFormat/>
    <w:rsid w:val="001B18E2"/>
    <w:rPr>
      <w:rFonts w:asciiTheme="majorHAnsi" w:eastAsia="黑体" w:hAnsiTheme="majorHAnsi" w:cstheme="majorBidi"/>
      <w:sz w:val="20"/>
      <w:szCs w:val="20"/>
    </w:rPr>
  </w:style>
  <w:style w:type="character" w:customStyle="1" w:styleId="Char9">
    <w:name w:val="文档结构图 Char"/>
    <w:basedOn w:val="a0"/>
    <w:link w:val="af1"/>
    <w:rsid w:val="001B18E2"/>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1B18E2"/>
    <w:pPr>
      <w:ind w:firstLine="0"/>
    </w:pPr>
  </w:style>
  <w:style w:type="character" w:customStyle="1" w:styleId="Charf">
    <w:name w:val="无间隔 Char"/>
    <w:basedOn w:val="a0"/>
    <w:link w:val="aff2"/>
    <w:uiPriority w:val="1"/>
    <w:rsid w:val="001B18E2"/>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1B18E2"/>
    <w:pPr>
      <w:ind w:firstLineChars="202" w:firstLine="424"/>
    </w:pPr>
  </w:style>
  <w:style w:type="character" w:customStyle="1" w:styleId="Charf0">
    <w:name w:val="无分隔首行缩进 Char"/>
    <w:basedOn w:val="Charf"/>
    <w:link w:val="aff3"/>
    <w:rsid w:val="001B18E2"/>
    <w:rPr>
      <w:rFonts w:asciiTheme="minorHAnsi" w:eastAsiaTheme="minorEastAsia" w:hAnsiTheme="minorHAnsi" w:cstheme="minorBidi"/>
      <w:kern w:val="2"/>
      <w:sz w:val="21"/>
      <w:szCs w:val="21"/>
    </w:rPr>
  </w:style>
  <w:style w:type="paragraph" w:customStyle="1" w:styleId="12">
    <w:name w:val="样式1"/>
    <w:basedOn w:val="xxnew"/>
    <w:next w:val="3"/>
    <w:rsid w:val="001B18E2"/>
  </w:style>
  <w:style w:type="paragraph" w:customStyle="1" w:styleId="21">
    <w:name w:val="样式2"/>
    <w:basedOn w:val="xxnew"/>
    <w:link w:val="2Char1"/>
    <w:rsid w:val="001B18E2"/>
  </w:style>
  <w:style w:type="character" w:customStyle="1" w:styleId="2Char1">
    <w:name w:val="样式2 Char"/>
    <w:basedOn w:val="xxnewChar"/>
    <w:link w:val="21"/>
    <w:rsid w:val="001B18E2"/>
    <w:rPr>
      <w:rFonts w:ascii="宋体" w:eastAsia="黑体" w:hAnsi="宋体" w:cstheme="minorBidi"/>
      <w:b/>
      <w:color w:val="000000" w:themeColor="text1"/>
      <w:kern w:val="2"/>
      <w:sz w:val="21"/>
      <w:szCs w:val="21"/>
    </w:rPr>
  </w:style>
  <w:style w:type="paragraph" w:customStyle="1" w:styleId="41">
    <w:name w:val="样式4"/>
    <w:basedOn w:val="40"/>
    <w:link w:val="4Char1"/>
    <w:qFormat/>
    <w:rsid w:val="001B18E2"/>
    <w:pPr>
      <w:spacing w:before="40" w:after="50" w:line="240" w:lineRule="auto"/>
    </w:pPr>
    <w:rPr>
      <w:sz w:val="22"/>
      <w:szCs w:val="24"/>
    </w:rPr>
  </w:style>
  <w:style w:type="character" w:customStyle="1" w:styleId="4Char1">
    <w:name w:val="样式4 Char"/>
    <w:basedOn w:val="4Char0"/>
    <w:link w:val="41"/>
    <w:rsid w:val="001B18E2"/>
    <w:rPr>
      <w:rFonts w:asciiTheme="majorHAnsi" w:eastAsiaTheme="majorEastAsia" w:hAnsiTheme="majorHAnsi" w:cstheme="majorBidi"/>
      <w:b/>
      <w:bCs/>
      <w:kern w:val="2"/>
      <w:sz w:val="22"/>
      <w:szCs w:val="24"/>
    </w:rPr>
  </w:style>
  <w:style w:type="character" w:customStyle="1" w:styleId="Char1">
    <w:name w:val="页脚 Char"/>
    <w:basedOn w:val="a0"/>
    <w:link w:val="a6"/>
    <w:uiPriority w:val="99"/>
    <w:rsid w:val="001B18E2"/>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1B18E2"/>
    <w:pPr>
      <w:spacing w:line="360" w:lineRule="auto"/>
    </w:pPr>
    <w:rPr>
      <w:b/>
      <w:iCs/>
      <w:color w:val="000000" w:themeColor="text1"/>
    </w:rPr>
  </w:style>
  <w:style w:type="character" w:customStyle="1" w:styleId="Charf1">
    <w:name w:val="引用 Char"/>
    <w:aliases w:val="正文小标题 Char"/>
    <w:basedOn w:val="a0"/>
    <w:link w:val="aff4"/>
    <w:uiPriority w:val="29"/>
    <w:rsid w:val="001B18E2"/>
    <w:rPr>
      <w:rFonts w:asciiTheme="minorHAnsi" w:eastAsiaTheme="minorEastAsia" w:hAnsiTheme="minorHAnsi" w:cstheme="minorBidi"/>
      <w:b/>
      <w:iCs/>
      <w:color w:val="000000" w:themeColor="text1"/>
      <w:kern w:val="2"/>
      <w:sz w:val="21"/>
      <w:szCs w:val="21"/>
    </w:rPr>
  </w:style>
  <w:style w:type="paragraph" w:customStyle="1" w:styleId="new0">
    <w:name w:val="正文new"/>
    <w:basedOn w:val="a"/>
    <w:link w:val="newChar0"/>
    <w:qFormat/>
    <w:rsid w:val="001B18E2"/>
    <w:pPr>
      <w:spacing w:line="360" w:lineRule="auto"/>
    </w:pPr>
    <w:rPr>
      <w:rFonts w:asciiTheme="minorEastAsia" w:hAnsiTheme="minorEastAsia"/>
    </w:rPr>
  </w:style>
  <w:style w:type="character" w:customStyle="1" w:styleId="newChar0">
    <w:name w:val="正文new Char"/>
    <w:basedOn w:val="a0"/>
    <w:link w:val="new0"/>
    <w:rsid w:val="001B18E2"/>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1B18E2"/>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1B18E2"/>
    <w:rPr>
      <w:rFonts w:ascii="Arial" w:eastAsiaTheme="minorEastAsia" w:hAnsi="Arial" w:cs="Arial"/>
      <w:color w:val="FF0000"/>
      <w:kern w:val="2"/>
      <w:sz w:val="21"/>
      <w:szCs w:val="21"/>
    </w:rPr>
  </w:style>
  <w:style w:type="paragraph" w:customStyle="1" w:styleId="CharCharCharCharCharChar1CharCharChar">
    <w:name w:val="Char Char Char Char Char Char1 Char Char Char"/>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1B18E2"/>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1B18E2"/>
  </w:style>
  <w:style w:type="character" w:styleId="aff5">
    <w:name w:val="FollowedHyperlink"/>
    <w:basedOn w:val="a0"/>
    <w:uiPriority w:val="99"/>
    <w:rsid w:val="001B18E2"/>
    <w:rPr>
      <w:color w:val="800080"/>
      <w:u w:val="single"/>
    </w:rPr>
  </w:style>
  <w:style w:type="paragraph" w:customStyle="1" w:styleId="aff6">
    <w:name w:val="正文 + (符号) 宋体"/>
    <w:aliases w:val="小四,紧缩量  0.2 磅"/>
    <w:basedOn w:val="a"/>
    <w:uiPriority w:val="99"/>
    <w:rsid w:val="001B18E2"/>
    <w:pPr>
      <w:autoSpaceDE w:val="0"/>
      <w:autoSpaceDN w:val="0"/>
      <w:adjustRightInd w:val="0"/>
      <w:ind w:rightChars="671" w:right="1409" w:firstLineChars="512" w:firstLine="1229"/>
      <w:jc w:val="distribute"/>
    </w:pPr>
    <w:rPr>
      <w:sz w:val="24"/>
      <w:szCs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8C77C-4A15-4177-84C3-6A2976C5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1465</Words>
  <Characters>8354</Characters>
  <Application>Microsoft Office Word</Application>
  <DocSecurity>4</DocSecurity>
  <Lines>69</Lines>
  <Paragraphs>19</Paragraphs>
  <ScaleCrop>false</ScaleCrop>
  <Company>TRT. Ltd. Co.</Company>
  <LinksUpToDate>false</LinksUpToDate>
  <CharactersWithSpaces>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2019-07-17T16:05:00Z</dcterms:created>
  <dcterms:modified xsi:type="dcterms:W3CDTF">2019-07-17T16:05:00Z</dcterms:modified>
</cp:coreProperties>
</file>