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4.11.0.0 -->
  <w:body>
    <w:p w:rsidR="004061AC" w:rsidRPr="00220C32"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C1E17" w:rsidRPr="00220C32"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C1E17" w:rsidRPr="00220C32"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2279D3" w:rsidRPr="00220C32" w:rsidP="00542546">
      <w:pPr>
        <w:spacing w:line="360" w:lineRule="auto"/>
        <w:jc w:val="center"/>
        <w:rPr>
          <w:rFonts w:asciiTheme="minorEastAsia" w:eastAsiaTheme="minorEastAsia" w:hAnsiTheme="minorEastAsia"/>
          <w:b/>
          <w:color w:val="000000" w:themeColor="text1"/>
          <w:sz w:val="36"/>
          <w:szCs w:val="36"/>
        </w:rPr>
      </w:pPr>
      <w:r w:rsidRPr="00220C32">
        <w:rPr>
          <w:rFonts w:asciiTheme="minorEastAsia" w:eastAsiaTheme="minorEastAsia" w:hAnsiTheme="minorEastAsia" w:hint="eastAsia"/>
          <w:b/>
          <w:color w:val="000000" w:themeColor="text1"/>
          <w:sz w:val="36"/>
          <w:szCs w:val="36"/>
        </w:rPr>
        <w:t>金鹰稳健成长混合型证券投资基金</w:t>
      </w:r>
    </w:p>
    <w:p w:rsidR="002279D3" w:rsidRPr="00220C32" w:rsidP="00542546">
      <w:pPr>
        <w:spacing w:line="360" w:lineRule="auto"/>
        <w:jc w:val="center"/>
        <w:rPr>
          <w:rFonts w:asciiTheme="minorEastAsia" w:eastAsiaTheme="minorEastAsia" w:hAnsiTheme="minorEastAsia"/>
          <w:b/>
          <w:color w:val="000000" w:themeColor="text1"/>
          <w:sz w:val="36"/>
          <w:szCs w:val="36"/>
        </w:rPr>
      </w:pPr>
      <w:r w:rsidRPr="00220C32">
        <w:rPr>
          <w:rFonts w:asciiTheme="minorEastAsia" w:eastAsiaTheme="minorEastAsia" w:hAnsiTheme="minorEastAsia" w:hint="eastAsia"/>
          <w:b/>
          <w:color w:val="000000" w:themeColor="text1"/>
          <w:sz w:val="36"/>
          <w:szCs w:val="36"/>
        </w:rPr>
        <w:t>2019年第2季度报告</w:t>
      </w:r>
    </w:p>
    <w:p w:rsidR="004061AC" w:rsidRPr="00220C32" w:rsidP="00542546">
      <w:pPr>
        <w:spacing w:line="360" w:lineRule="auto"/>
        <w:jc w:val="center"/>
        <w:rPr>
          <w:rFonts w:asciiTheme="minorEastAsia" w:eastAsiaTheme="minorEastAsia" w:hAnsiTheme="minorEastAsia"/>
          <w:b/>
          <w:color w:val="000000" w:themeColor="text1"/>
          <w:sz w:val="24"/>
          <w:szCs w:val="24"/>
        </w:rPr>
      </w:pPr>
      <w:r w:rsidRPr="00220C32">
        <w:rPr>
          <w:rFonts w:asciiTheme="minorEastAsia" w:eastAsiaTheme="minorEastAsia" w:hAnsiTheme="minorEastAsia"/>
          <w:b/>
          <w:color w:val="000000" w:themeColor="text1"/>
          <w:sz w:val="24"/>
          <w:szCs w:val="24"/>
        </w:rPr>
        <w:t>2019年6月30日</w:t>
      </w:r>
    </w:p>
    <w:p w:rsidR="004061AC" w:rsidRPr="00220C32" w:rsidP="004061AC">
      <w:pPr>
        <w:spacing w:line="360" w:lineRule="auto"/>
        <w:jc w:val="center"/>
        <w:rPr>
          <w:rFonts w:asciiTheme="minorEastAsia" w:eastAsiaTheme="minorEastAsia" w:hAnsiTheme="minorEastAsia"/>
          <w:b/>
          <w:bCs/>
          <w:color w:val="000000" w:themeColor="text1"/>
          <w:sz w:val="24"/>
          <w:szCs w:val="24"/>
        </w:rPr>
      </w:pPr>
    </w:p>
    <w:p w:rsidR="004061AC" w:rsidRPr="00220C32" w:rsidP="004061AC">
      <w:pPr>
        <w:spacing w:line="360" w:lineRule="auto"/>
        <w:jc w:val="center"/>
        <w:rPr>
          <w:rFonts w:asciiTheme="minorEastAsia" w:eastAsiaTheme="minorEastAsia" w:hAnsiTheme="minorEastAsia"/>
          <w:b/>
          <w:bCs/>
          <w:color w:val="000000" w:themeColor="text1"/>
          <w:sz w:val="24"/>
          <w:szCs w:val="24"/>
        </w:rPr>
      </w:pPr>
    </w:p>
    <w:p w:rsidR="004061AC" w:rsidRPr="00220C32" w:rsidP="004061AC">
      <w:pPr>
        <w:spacing w:line="360" w:lineRule="auto"/>
        <w:jc w:val="center"/>
        <w:rPr>
          <w:rFonts w:asciiTheme="minorEastAsia" w:eastAsiaTheme="minorEastAsia" w:hAnsiTheme="minorEastAsia"/>
          <w:b/>
          <w:bCs/>
          <w:color w:val="000000" w:themeColor="text1"/>
          <w:sz w:val="24"/>
          <w:szCs w:val="24"/>
        </w:rPr>
      </w:pPr>
    </w:p>
    <w:p w:rsidR="004061AC" w:rsidRPr="00220C32" w:rsidP="004061AC">
      <w:pPr>
        <w:spacing w:line="360" w:lineRule="auto"/>
        <w:jc w:val="center"/>
        <w:rPr>
          <w:rFonts w:asciiTheme="minorEastAsia" w:eastAsiaTheme="minorEastAsia" w:hAnsiTheme="minorEastAsia"/>
          <w:b/>
          <w:bCs/>
          <w:color w:val="000000" w:themeColor="text1"/>
          <w:sz w:val="24"/>
          <w:szCs w:val="24"/>
        </w:rPr>
      </w:pPr>
    </w:p>
    <w:p w:rsidR="004061AC" w:rsidRPr="00220C32" w:rsidP="004061AC">
      <w:pPr>
        <w:spacing w:line="360" w:lineRule="auto"/>
        <w:jc w:val="center"/>
        <w:rPr>
          <w:rFonts w:asciiTheme="minorEastAsia" w:eastAsiaTheme="minorEastAsia" w:hAnsiTheme="minorEastAsia"/>
          <w:b/>
          <w:bCs/>
          <w:color w:val="000000" w:themeColor="text1"/>
          <w:sz w:val="24"/>
          <w:szCs w:val="24"/>
        </w:rPr>
      </w:pPr>
    </w:p>
    <w:p w:rsidR="004061AC" w:rsidRPr="00220C32" w:rsidP="004061AC">
      <w:pPr>
        <w:spacing w:line="360" w:lineRule="auto"/>
        <w:jc w:val="center"/>
        <w:rPr>
          <w:rFonts w:asciiTheme="minorEastAsia" w:eastAsiaTheme="minorEastAsia" w:hAnsiTheme="minorEastAsia"/>
          <w:b/>
          <w:bCs/>
          <w:color w:val="000000" w:themeColor="text1"/>
          <w:sz w:val="24"/>
          <w:szCs w:val="24"/>
        </w:rPr>
      </w:pPr>
    </w:p>
    <w:p w:rsidR="004061AC" w:rsidRPr="00220C32" w:rsidP="004061AC">
      <w:pPr>
        <w:spacing w:line="360" w:lineRule="auto"/>
        <w:jc w:val="center"/>
        <w:rPr>
          <w:rFonts w:asciiTheme="minorEastAsia" w:eastAsiaTheme="minorEastAsia" w:hAnsiTheme="minorEastAsia"/>
          <w:b/>
          <w:bCs/>
          <w:color w:val="000000" w:themeColor="text1"/>
          <w:sz w:val="24"/>
          <w:szCs w:val="24"/>
        </w:rPr>
      </w:pPr>
    </w:p>
    <w:p w:rsidR="004061AC" w:rsidRPr="00220C32" w:rsidP="004061AC">
      <w:pPr>
        <w:spacing w:line="360" w:lineRule="auto"/>
        <w:jc w:val="center"/>
        <w:rPr>
          <w:rFonts w:asciiTheme="minorEastAsia" w:eastAsiaTheme="minorEastAsia" w:hAnsiTheme="minorEastAsia"/>
          <w:b/>
          <w:bCs/>
          <w:color w:val="000000" w:themeColor="text1"/>
          <w:sz w:val="24"/>
          <w:szCs w:val="24"/>
        </w:rPr>
      </w:pPr>
    </w:p>
    <w:p w:rsidR="004061AC" w:rsidRPr="00220C32" w:rsidP="004061AC">
      <w:pPr>
        <w:spacing w:line="360" w:lineRule="auto"/>
        <w:jc w:val="center"/>
        <w:rPr>
          <w:rFonts w:asciiTheme="minorEastAsia" w:eastAsiaTheme="minorEastAsia" w:hAnsiTheme="minorEastAsia"/>
          <w:b/>
          <w:bCs/>
          <w:color w:val="000000" w:themeColor="text1"/>
          <w:sz w:val="24"/>
          <w:szCs w:val="24"/>
        </w:rPr>
      </w:pPr>
    </w:p>
    <w:p w:rsidR="004061AC" w:rsidRPr="00220C32" w:rsidP="004061AC">
      <w:pPr>
        <w:spacing w:line="360" w:lineRule="auto"/>
        <w:jc w:val="center"/>
        <w:rPr>
          <w:rFonts w:asciiTheme="minorEastAsia" w:eastAsiaTheme="minorEastAsia" w:hAnsiTheme="minorEastAsia"/>
          <w:b/>
          <w:bCs/>
          <w:color w:val="000000" w:themeColor="text1"/>
          <w:sz w:val="24"/>
          <w:szCs w:val="24"/>
        </w:rPr>
      </w:pPr>
    </w:p>
    <w:p w:rsidR="004061AC" w:rsidRPr="00220C32" w:rsidP="004061AC">
      <w:pPr>
        <w:spacing w:line="360" w:lineRule="auto"/>
        <w:jc w:val="center"/>
        <w:rPr>
          <w:rFonts w:asciiTheme="minorEastAsia" w:eastAsiaTheme="minorEastAsia" w:hAnsiTheme="minorEastAsia"/>
          <w:b/>
          <w:bCs/>
          <w:color w:val="000000" w:themeColor="text1"/>
          <w:sz w:val="24"/>
          <w:szCs w:val="24"/>
        </w:rPr>
      </w:pPr>
    </w:p>
    <w:p w:rsidR="004061AC" w:rsidRPr="00220C32" w:rsidP="004061AC">
      <w:pPr>
        <w:spacing w:line="360" w:lineRule="auto"/>
        <w:jc w:val="center"/>
        <w:rPr>
          <w:rFonts w:asciiTheme="minorEastAsia" w:eastAsiaTheme="minorEastAsia" w:hAnsiTheme="minorEastAsia"/>
          <w:b/>
          <w:bCs/>
          <w:color w:val="000000" w:themeColor="text1"/>
          <w:sz w:val="24"/>
          <w:szCs w:val="24"/>
        </w:rPr>
      </w:pPr>
    </w:p>
    <w:p w:rsidR="004061AC" w:rsidRPr="00220C32" w:rsidP="004061AC">
      <w:pPr>
        <w:spacing w:line="360" w:lineRule="auto"/>
        <w:jc w:val="center"/>
        <w:rPr>
          <w:rFonts w:asciiTheme="minorEastAsia" w:eastAsiaTheme="minorEastAsia" w:hAnsiTheme="minorEastAsia"/>
          <w:b/>
          <w:bCs/>
          <w:color w:val="000000" w:themeColor="text1"/>
          <w:sz w:val="24"/>
          <w:szCs w:val="24"/>
        </w:rPr>
      </w:pPr>
    </w:p>
    <w:p w:rsidR="004061AC" w:rsidRPr="00220C32" w:rsidP="004061AC">
      <w:pPr>
        <w:spacing w:line="360" w:lineRule="auto"/>
        <w:rPr>
          <w:rFonts w:asciiTheme="minorEastAsia" w:eastAsiaTheme="minorEastAsia" w:hAnsiTheme="minorEastAsia"/>
          <w:b/>
          <w:bCs/>
          <w:color w:val="000000" w:themeColor="text1"/>
          <w:sz w:val="24"/>
          <w:szCs w:val="24"/>
        </w:rPr>
      </w:pPr>
    </w:p>
    <w:p w:rsidR="004061AC" w:rsidRPr="00220C32" w:rsidP="00542546">
      <w:pPr>
        <w:spacing w:line="360" w:lineRule="auto"/>
        <w:ind w:firstLine="1890" w:firstLineChars="900"/>
        <w:rPr>
          <w:rFonts w:asciiTheme="minorEastAsia" w:eastAsiaTheme="minorEastAsia" w:hAnsiTheme="minorEastAsia"/>
          <w:b/>
          <w:color w:val="000000" w:themeColor="text1"/>
          <w:sz w:val="24"/>
          <w:szCs w:val="24"/>
        </w:rPr>
      </w:pPr>
      <w:r w:rsidRPr="00220C32">
        <w:rPr>
          <w:rFonts w:asciiTheme="minorEastAsia" w:eastAsiaTheme="minorEastAsia" w:hAnsiTheme="minorEastAsia" w:hint="eastAsia"/>
          <w:b/>
          <w:color w:val="000000" w:themeColor="text1"/>
          <w:sz w:val="24"/>
          <w:szCs w:val="24"/>
        </w:rPr>
        <w:t>基金管理人：</w:t>
      </w:r>
      <w:r w:rsidRPr="00220C32">
        <w:rPr>
          <w:rFonts w:asciiTheme="minorEastAsia" w:eastAsiaTheme="minorEastAsia" w:hAnsiTheme="minorEastAsia"/>
          <w:b/>
          <w:color w:val="000000" w:themeColor="text1"/>
          <w:sz w:val="24"/>
          <w:szCs w:val="24"/>
        </w:rPr>
        <w:t>金鹰基金管理有限公司</w:t>
      </w:r>
    </w:p>
    <w:p w:rsidR="004061AC" w:rsidRPr="00220C32" w:rsidP="00542546">
      <w:pPr>
        <w:spacing w:line="360" w:lineRule="auto"/>
        <w:ind w:firstLine="1890" w:firstLineChars="900"/>
        <w:rPr>
          <w:rFonts w:asciiTheme="minorEastAsia" w:eastAsiaTheme="minorEastAsia" w:hAnsiTheme="minorEastAsia"/>
          <w:b/>
          <w:color w:val="000000" w:themeColor="text1"/>
          <w:sz w:val="24"/>
          <w:szCs w:val="24"/>
        </w:rPr>
      </w:pPr>
      <w:r w:rsidRPr="00220C32">
        <w:rPr>
          <w:rFonts w:asciiTheme="minorEastAsia" w:eastAsiaTheme="minorEastAsia" w:hAnsiTheme="minorEastAsia" w:hint="eastAsia"/>
          <w:b/>
          <w:color w:val="000000" w:themeColor="text1"/>
          <w:sz w:val="24"/>
          <w:szCs w:val="24"/>
        </w:rPr>
        <w:t>基金托管人：</w:t>
      </w:r>
      <w:r w:rsidRPr="00220C32">
        <w:rPr>
          <w:rFonts w:asciiTheme="minorEastAsia" w:eastAsiaTheme="minorEastAsia" w:hAnsiTheme="minorEastAsia"/>
          <w:b/>
          <w:color w:val="000000" w:themeColor="text1"/>
          <w:sz w:val="24"/>
          <w:szCs w:val="24"/>
        </w:rPr>
        <w:t>中国工商银行股份有限公司</w:t>
      </w:r>
    </w:p>
    <w:p w:rsidR="004061AC" w:rsidRPr="00220C32" w:rsidP="00542546">
      <w:pPr>
        <w:spacing w:line="360" w:lineRule="auto"/>
        <w:ind w:firstLine="1890" w:firstLineChars="900"/>
        <w:rPr>
          <w:rFonts w:asciiTheme="minorEastAsia" w:eastAsiaTheme="minorEastAsia" w:hAnsiTheme="minorEastAsia"/>
          <w:b/>
          <w:color w:val="000000" w:themeColor="text1"/>
          <w:sz w:val="24"/>
          <w:szCs w:val="24"/>
        </w:rPr>
        <w:sectPr w:rsidSect="00304A12">
          <w:headerReference w:type="default" r:id="rId5"/>
          <w:footerReference w:type="default" r:id="rId6"/>
          <w:pgSz w:w="11926" w:h="15840"/>
          <w:pgMar w:top="1418" w:right="1418" w:bottom="851" w:left="1418" w:header="851" w:footer="992" w:gutter="0"/>
          <w:cols w:space="720"/>
          <w:noEndnote/>
        </w:sectPr>
      </w:pPr>
      <w:r w:rsidRPr="00220C32">
        <w:rPr>
          <w:rFonts w:asciiTheme="minorEastAsia" w:eastAsiaTheme="minorEastAsia" w:hAnsiTheme="minorEastAsia" w:hint="eastAsia"/>
          <w:b/>
          <w:color w:val="000000" w:themeColor="text1"/>
          <w:sz w:val="24"/>
          <w:szCs w:val="24"/>
        </w:rPr>
        <w:t>报告送出日期：</w:t>
      </w:r>
      <w:r w:rsidRPr="00220C32" w:rsidR="00F16E3F">
        <w:rPr>
          <w:rFonts w:asciiTheme="minorEastAsia" w:eastAsiaTheme="minorEastAsia" w:hAnsiTheme="minorEastAsia"/>
          <w:b/>
          <w:color w:val="000000" w:themeColor="text1"/>
          <w:sz w:val="24"/>
          <w:szCs w:val="24"/>
        </w:rPr>
        <w:t>二〇一九年七月十七日</w:t>
      </w:r>
    </w:p>
    <w:p w:rsidR="004061AC" w:rsidRPr="00A76EB8" w:rsidP="001B2F35">
      <w:pPr>
        <w:pStyle w:val="Heading1"/>
        <w:spacing w:before="312" w:beforeLines="100" w:after="312" w:afterLines="100" w:line="360" w:lineRule="auto"/>
        <w:jc w:val="center"/>
        <w:rPr>
          <w:b w:val="0"/>
          <w:bCs w:val="0"/>
          <w:color w:val="000000" w:themeColor="text1"/>
          <w:kern w:val="0"/>
          <w:sz w:val="24"/>
          <w:szCs w:val="24"/>
        </w:rPr>
      </w:pPr>
      <w:r w:rsidRPr="00A76EB8">
        <w:rPr>
          <w:color w:val="000000" w:themeColor="text1"/>
          <w:kern w:val="0"/>
          <w:sz w:val="24"/>
          <w:szCs w:val="24"/>
        </w:rPr>
        <w:t xml:space="preserve">§1  </w:t>
      </w:r>
      <w:r w:rsidRPr="00A76EB8">
        <w:rPr>
          <w:color w:val="000000" w:themeColor="text1"/>
          <w:kern w:val="0"/>
          <w:sz w:val="24"/>
          <w:szCs w:val="24"/>
        </w:rPr>
        <w:t>重要提示</w:t>
      </w:r>
    </w:p>
    <w:p>
      <w:pPr>
        <w:spacing w:line="360" w:lineRule="auto"/>
        <w:ind w:firstLine="420" w:firstLineChars="200"/>
        <w:rPr>
          <w:color w:val="000000" w:themeColor="text1"/>
          <w:sz w:val="24"/>
          <w:szCs w:val="24"/>
        </w:rPr>
      </w:pPr>
      <w:r>
        <w:rPr>
          <w:color w:val="000000" w:themeColor="text1"/>
          <w:sz w:val="24"/>
          <w:szCs w:val="24"/>
        </w:rPr>
        <w:t xml:space="preserve">基金管理人的董事会及董事保证本报告所载资料不存在虚假记载、误导性陈述或重大遗漏，并对其内容的真实性、准确性和完整性承担个别及连带责任。 </w:t>
      </w:r>
    </w:p>
    <w:p>
      <w:pPr>
        <w:spacing w:line="360" w:lineRule="auto"/>
        <w:ind w:firstLine="420" w:firstLineChars="200"/>
        <w:rPr>
          <w:color w:val="000000" w:themeColor="text1"/>
          <w:sz w:val="24"/>
          <w:szCs w:val="24"/>
        </w:rPr>
      </w:pPr>
      <w:r>
        <w:rPr>
          <w:color w:val="000000" w:themeColor="text1"/>
          <w:sz w:val="24"/>
          <w:szCs w:val="24"/>
        </w:rPr>
        <w:t xml:space="preserve">基金托管人中国工商银行股份有限公司根据本基金合同规定，于2019年7月16日复核了本报告中的财务指标、净值表现和投资组合报告等内容，保证复核内容不存在虚假记载、误导性陈述或者重大遗漏。 </w:t>
      </w:r>
    </w:p>
    <w:p>
      <w:pPr>
        <w:spacing w:line="360" w:lineRule="auto"/>
        <w:ind w:firstLine="420" w:firstLineChars="200"/>
        <w:rPr>
          <w:color w:val="000000" w:themeColor="text1"/>
          <w:sz w:val="24"/>
          <w:szCs w:val="24"/>
        </w:rPr>
      </w:pPr>
      <w:r>
        <w:rPr>
          <w:color w:val="000000" w:themeColor="text1"/>
          <w:sz w:val="24"/>
          <w:szCs w:val="24"/>
        </w:rPr>
        <w:t xml:space="preserve">基金管理人承诺以诚实信用、勤勉尽责的原则管理和运用基金资产，但不保证基金一定盈利。 </w:t>
      </w:r>
    </w:p>
    <w:p>
      <w:pPr>
        <w:spacing w:line="360" w:lineRule="auto"/>
        <w:ind w:firstLine="420" w:firstLineChars="200"/>
        <w:rPr>
          <w:color w:val="000000" w:themeColor="text1"/>
          <w:sz w:val="24"/>
          <w:szCs w:val="24"/>
        </w:rPr>
      </w:pPr>
      <w:r>
        <w:rPr>
          <w:color w:val="000000" w:themeColor="text1"/>
          <w:sz w:val="24"/>
          <w:szCs w:val="24"/>
        </w:rPr>
        <w:t xml:space="preserve">基金的过往业绩并不代表其未来表现。投资有风险，投资者在作出投资决策前应仔细阅读本基金的招募说明书。 </w:t>
      </w:r>
    </w:p>
    <w:p>
      <w:pPr>
        <w:spacing w:line="360" w:lineRule="auto"/>
        <w:ind w:firstLine="420" w:firstLineChars="200"/>
        <w:rPr>
          <w:color w:val="000000" w:themeColor="text1"/>
          <w:sz w:val="24"/>
          <w:szCs w:val="24"/>
        </w:rPr>
      </w:pPr>
      <w:r>
        <w:rPr>
          <w:color w:val="000000" w:themeColor="text1"/>
          <w:sz w:val="24"/>
          <w:szCs w:val="24"/>
        </w:rPr>
        <w:t>本报告中财务资料未经审计。</w:t>
      </w:r>
    </w:p>
    <w:p w:rsidR="004061AC" w:rsidRPr="00A76EB8" w:rsidP="00BF6314">
      <w:pPr>
        <w:spacing w:line="360" w:lineRule="auto"/>
        <w:ind w:firstLine="420" w:firstLineChars="200"/>
        <w:rPr>
          <w:color w:val="000000" w:themeColor="text1"/>
          <w:sz w:val="24"/>
          <w:szCs w:val="24"/>
        </w:rPr>
      </w:pPr>
      <w:r w:rsidRPr="00A76EB8">
        <w:rPr>
          <w:color w:val="000000" w:themeColor="text1"/>
          <w:sz w:val="24"/>
          <w:szCs w:val="24"/>
        </w:rPr>
        <w:t>本报告期自2019年4月1日起至6月30日止。</w:t>
      </w:r>
    </w:p>
    <w:p w:rsidR="004061AC" w:rsidRPr="00A76EB8" w:rsidP="001B2F35">
      <w:pPr>
        <w:pStyle w:val="Heading1"/>
        <w:spacing w:before="312" w:beforeLines="100" w:after="312" w:afterLines="100" w:line="360" w:lineRule="auto"/>
        <w:jc w:val="center"/>
        <w:rPr>
          <w:color w:val="000000" w:themeColor="text1"/>
          <w:kern w:val="0"/>
          <w:sz w:val="24"/>
          <w:szCs w:val="24"/>
        </w:rPr>
      </w:pPr>
      <w:r w:rsidRPr="00A76EB8">
        <w:rPr>
          <w:color w:val="000000" w:themeColor="text1"/>
          <w:kern w:val="0"/>
          <w:sz w:val="24"/>
          <w:szCs w:val="24"/>
        </w:rPr>
        <w:t xml:space="preserve">§2  </w:t>
      </w:r>
      <w:r w:rsidRPr="00A76EB8">
        <w:rPr>
          <w:color w:val="000000" w:themeColor="text1"/>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5479"/>
      </w:tblGrid>
      <w:tr w:rsidTr="00BF6314">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35" w:type="dxa"/>
            <w:vAlign w:val="center"/>
          </w:tcPr>
          <w:p w:rsidR="004061AC" w:rsidRPr="00A76EB8" w:rsidP="00BF6314">
            <w:pPr>
              <w:adjustRightInd w:val="0"/>
              <w:spacing w:before="29" w:line="360" w:lineRule="auto"/>
              <w:ind w:left="17"/>
              <w:rPr>
                <w:color w:val="000000" w:themeColor="text1"/>
                <w:kern w:val="0"/>
                <w:sz w:val="24"/>
                <w:szCs w:val="24"/>
              </w:rPr>
            </w:pPr>
            <w:r w:rsidRPr="00A76EB8">
              <w:rPr>
                <w:color w:val="000000" w:themeColor="text1"/>
                <w:kern w:val="0"/>
                <w:sz w:val="24"/>
                <w:szCs w:val="24"/>
              </w:rPr>
              <w:t>基金简称</w:t>
            </w:r>
          </w:p>
        </w:tc>
        <w:tc>
          <w:tcPr>
            <w:tcW w:w="5479" w:type="dxa"/>
            <w:vAlign w:val="center"/>
          </w:tcPr>
          <w:p w:rsidR="004061AC" w:rsidRPr="00A76EB8" w:rsidP="00BF6314">
            <w:pPr>
              <w:adjustRightInd w:val="0"/>
              <w:spacing w:before="29" w:line="360" w:lineRule="auto"/>
              <w:ind w:left="17"/>
              <w:rPr>
                <w:color w:val="000000" w:themeColor="text1"/>
                <w:kern w:val="0"/>
                <w:sz w:val="24"/>
                <w:szCs w:val="24"/>
              </w:rPr>
            </w:pPr>
            <w:r w:rsidRPr="00A76EB8">
              <w:rPr>
                <w:color w:val="000000" w:themeColor="text1"/>
                <w:kern w:val="0"/>
                <w:sz w:val="24"/>
                <w:szCs w:val="24"/>
              </w:rPr>
              <w:t>金鹰稳健成长混合</w:t>
            </w:r>
          </w:p>
        </w:tc>
      </w:tr>
      <w:tr w:rsidTr="00BF6314">
        <w:tblPrEx>
          <w:tblW w:w="0" w:type="auto"/>
          <w:tblInd w:w="108" w:type="dxa"/>
          <w:tblLayout w:type="fixed"/>
          <w:tblLook w:val="01E0"/>
        </w:tblPrEx>
        <w:tc>
          <w:tcPr>
            <w:tcW w:w="2835" w:type="dxa"/>
            <w:tcBorders>
              <w:top w:val="single" w:sz="4" w:space="0" w:color="auto"/>
              <w:left w:val="single" w:sz="4" w:space="0" w:color="auto"/>
              <w:bottom w:val="single" w:sz="4" w:space="0" w:color="auto"/>
              <w:right w:val="single" w:sz="4" w:space="0" w:color="auto"/>
            </w:tcBorders>
            <w:vAlign w:val="center"/>
            <w:hideMark/>
          </w:tcPr>
          <w:p w:rsidR="00D94B8D" w:rsidRPr="00A76EB8" w:rsidP="00BF6314">
            <w:pPr>
              <w:adjustRightInd w:val="0"/>
              <w:spacing w:before="29" w:line="360" w:lineRule="auto"/>
              <w:ind w:left="17"/>
              <w:rPr>
                <w:color w:val="000000" w:themeColor="text1"/>
                <w:kern w:val="0"/>
                <w:sz w:val="24"/>
                <w:szCs w:val="24"/>
              </w:rPr>
            </w:pPr>
            <w:r w:rsidRPr="00A76EB8">
              <w:rPr>
                <w:color w:val="000000" w:themeColor="text1"/>
                <w:kern w:val="0"/>
                <w:sz w:val="24"/>
                <w:szCs w:val="24"/>
              </w:rPr>
              <w:t>基金主代码</w:t>
            </w:r>
          </w:p>
        </w:tc>
        <w:tc>
          <w:tcPr>
            <w:tcW w:w="5479" w:type="dxa"/>
            <w:tcBorders>
              <w:top w:val="single" w:sz="4" w:space="0" w:color="auto"/>
              <w:left w:val="single" w:sz="4" w:space="0" w:color="auto"/>
              <w:bottom w:val="single" w:sz="4" w:space="0" w:color="auto"/>
              <w:right w:val="single" w:sz="4" w:space="0" w:color="auto"/>
            </w:tcBorders>
            <w:vAlign w:val="center"/>
            <w:hideMark/>
          </w:tcPr>
          <w:p w:rsidR="00D94B8D" w:rsidRPr="00A76EB8" w:rsidP="00BF6314">
            <w:pPr>
              <w:adjustRightInd w:val="0"/>
              <w:spacing w:before="29" w:line="360" w:lineRule="auto"/>
              <w:ind w:left="17"/>
              <w:rPr>
                <w:color w:val="000000" w:themeColor="text1"/>
                <w:kern w:val="0"/>
                <w:sz w:val="24"/>
                <w:szCs w:val="24"/>
              </w:rPr>
            </w:pPr>
            <w:r w:rsidRPr="00A76EB8">
              <w:rPr>
                <w:color w:val="000000" w:themeColor="text1"/>
                <w:kern w:val="0"/>
                <w:sz w:val="24"/>
                <w:szCs w:val="24"/>
              </w:rPr>
              <w:t>210004</w:t>
            </w:r>
          </w:p>
        </w:tc>
      </w:tr>
      <w:tr w:rsidTr="00BF6314">
        <w:tblPrEx>
          <w:tblW w:w="0" w:type="auto"/>
          <w:tblInd w:w="108" w:type="dxa"/>
          <w:tblLayout w:type="fixed"/>
          <w:tblLook w:val="01E0"/>
        </w:tblPrEx>
        <w:tc>
          <w:tcPr>
            <w:tcW w:w="2835" w:type="dxa"/>
            <w:tcBorders>
              <w:top w:val="single" w:sz="4" w:space="0" w:color="auto"/>
              <w:left w:val="single" w:sz="4" w:space="0" w:color="auto"/>
              <w:bottom w:val="single" w:sz="4" w:space="0" w:color="auto"/>
              <w:right w:val="single" w:sz="4" w:space="0" w:color="auto"/>
            </w:tcBorders>
            <w:vAlign w:val="center"/>
          </w:tcPr>
          <w:p w:rsidR="001B2F35" w:rsidRPr="00A76EB8" w:rsidP="00BF6314">
            <w:pPr>
              <w:adjustRightInd w:val="0"/>
              <w:spacing w:before="29" w:line="360" w:lineRule="auto"/>
              <w:ind w:left="17"/>
              <w:rPr>
                <w:color w:val="000000" w:themeColor="text1"/>
                <w:kern w:val="0"/>
                <w:sz w:val="24"/>
                <w:szCs w:val="24"/>
              </w:rPr>
            </w:pPr>
            <w:r w:rsidRPr="00A76EB8">
              <w:rPr>
                <w:color w:val="000000" w:themeColor="text1"/>
                <w:kern w:val="0"/>
                <w:sz w:val="24"/>
                <w:szCs w:val="24"/>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1B2F35" w:rsidRPr="00A76EB8" w:rsidP="00BF6314">
            <w:pPr>
              <w:adjustRightInd w:val="0"/>
              <w:spacing w:before="29" w:line="360" w:lineRule="auto"/>
              <w:ind w:left="17"/>
              <w:rPr>
                <w:color w:val="000000" w:themeColor="text1"/>
                <w:kern w:val="0"/>
                <w:sz w:val="24"/>
                <w:szCs w:val="24"/>
              </w:rPr>
            </w:pPr>
            <w:r w:rsidRPr="00A76EB8">
              <w:rPr>
                <w:color w:val="000000" w:themeColor="text1"/>
                <w:kern w:val="0"/>
                <w:sz w:val="24"/>
                <w:szCs w:val="24"/>
              </w:rPr>
              <w:t>210004</w:t>
            </w:r>
          </w:p>
        </w:tc>
      </w:tr>
      <w:tr w:rsidTr="00BF6314">
        <w:tblPrEx>
          <w:tblW w:w="0" w:type="auto"/>
          <w:tblInd w:w="108" w:type="dxa"/>
          <w:tblLayout w:type="fixed"/>
          <w:tblLook w:val="01E0"/>
        </w:tblPrEx>
        <w:tc>
          <w:tcPr>
            <w:tcW w:w="2835" w:type="dxa"/>
            <w:vAlign w:val="center"/>
          </w:tcPr>
          <w:p w:rsidR="001B2F35" w:rsidRPr="00A76EB8" w:rsidP="00BF6314">
            <w:pPr>
              <w:adjustRightInd w:val="0"/>
              <w:spacing w:before="29" w:line="360" w:lineRule="auto"/>
              <w:ind w:left="17"/>
              <w:rPr>
                <w:color w:val="000000" w:themeColor="text1"/>
                <w:sz w:val="24"/>
                <w:szCs w:val="24"/>
              </w:rPr>
            </w:pPr>
            <w:r w:rsidRPr="00A76EB8">
              <w:rPr>
                <w:color w:val="000000" w:themeColor="text1"/>
                <w:kern w:val="0"/>
                <w:sz w:val="24"/>
                <w:szCs w:val="24"/>
              </w:rPr>
              <w:t>基金运作方式</w:t>
            </w:r>
          </w:p>
        </w:tc>
        <w:tc>
          <w:tcPr>
            <w:tcW w:w="5479" w:type="dxa"/>
            <w:vAlign w:val="center"/>
          </w:tcPr>
          <w:p w:rsidR="001B2F35" w:rsidRPr="00A76EB8" w:rsidP="00BF6314">
            <w:pPr>
              <w:adjustRightInd w:val="0"/>
              <w:spacing w:before="29" w:line="360" w:lineRule="auto"/>
              <w:ind w:left="17"/>
              <w:rPr>
                <w:color w:val="000000" w:themeColor="text1"/>
                <w:sz w:val="24"/>
                <w:szCs w:val="24"/>
              </w:rPr>
            </w:pPr>
            <w:r w:rsidRPr="00A76EB8">
              <w:rPr>
                <w:color w:val="000000" w:themeColor="text1"/>
                <w:kern w:val="0"/>
                <w:sz w:val="24"/>
                <w:szCs w:val="24"/>
              </w:rPr>
              <w:t>契约型开放式</w:t>
            </w:r>
          </w:p>
        </w:tc>
      </w:tr>
      <w:tr w:rsidTr="00BF6314">
        <w:tblPrEx>
          <w:tblW w:w="0" w:type="auto"/>
          <w:tblInd w:w="108" w:type="dxa"/>
          <w:tblLayout w:type="fixed"/>
          <w:tblLook w:val="01E0"/>
        </w:tblPrEx>
        <w:tc>
          <w:tcPr>
            <w:tcW w:w="2835" w:type="dxa"/>
            <w:vAlign w:val="center"/>
          </w:tcPr>
          <w:p w:rsidR="001B2F35" w:rsidRPr="00A76EB8" w:rsidP="00BF6314">
            <w:pPr>
              <w:adjustRightInd w:val="0"/>
              <w:spacing w:before="29" w:line="360" w:lineRule="auto"/>
              <w:ind w:left="17"/>
              <w:rPr>
                <w:color w:val="000000" w:themeColor="text1"/>
                <w:sz w:val="24"/>
                <w:szCs w:val="24"/>
              </w:rPr>
            </w:pPr>
            <w:r w:rsidRPr="00A76EB8">
              <w:rPr>
                <w:color w:val="000000" w:themeColor="text1"/>
                <w:kern w:val="0"/>
                <w:sz w:val="24"/>
                <w:szCs w:val="24"/>
              </w:rPr>
              <w:t>基金合同生效日</w:t>
            </w:r>
          </w:p>
        </w:tc>
        <w:tc>
          <w:tcPr>
            <w:tcW w:w="5479" w:type="dxa"/>
            <w:vAlign w:val="center"/>
          </w:tcPr>
          <w:p w:rsidR="001B2F35" w:rsidRPr="00A76EB8" w:rsidP="00BF6314">
            <w:pPr>
              <w:adjustRightInd w:val="0"/>
              <w:spacing w:before="29" w:line="360" w:lineRule="auto"/>
              <w:ind w:left="17"/>
              <w:rPr>
                <w:color w:val="000000" w:themeColor="text1"/>
                <w:sz w:val="24"/>
                <w:szCs w:val="24"/>
              </w:rPr>
            </w:pPr>
            <w:r w:rsidRPr="00A76EB8">
              <w:rPr>
                <w:color w:val="000000" w:themeColor="text1"/>
                <w:kern w:val="0"/>
                <w:sz w:val="24"/>
                <w:szCs w:val="24"/>
              </w:rPr>
              <w:t>2010年4月14日</w:t>
            </w:r>
          </w:p>
        </w:tc>
      </w:tr>
      <w:tr w:rsidTr="00BF6314">
        <w:tblPrEx>
          <w:tblW w:w="0" w:type="auto"/>
          <w:tblInd w:w="108" w:type="dxa"/>
          <w:tblLayout w:type="fixed"/>
          <w:tblLook w:val="01E0"/>
        </w:tblPrEx>
        <w:tc>
          <w:tcPr>
            <w:tcW w:w="2835" w:type="dxa"/>
            <w:vAlign w:val="center"/>
          </w:tcPr>
          <w:p w:rsidR="001B2F35" w:rsidRPr="00A76EB8" w:rsidP="00BF6314">
            <w:pPr>
              <w:adjustRightInd w:val="0"/>
              <w:spacing w:before="29" w:line="360" w:lineRule="auto"/>
              <w:ind w:left="17"/>
              <w:rPr>
                <w:color w:val="000000" w:themeColor="text1"/>
                <w:sz w:val="24"/>
                <w:szCs w:val="24"/>
              </w:rPr>
            </w:pPr>
            <w:r w:rsidRPr="00A76EB8">
              <w:rPr>
                <w:color w:val="000000" w:themeColor="text1"/>
                <w:kern w:val="0"/>
                <w:sz w:val="24"/>
                <w:szCs w:val="24"/>
              </w:rPr>
              <w:t>报告期末基金份额总额</w:t>
            </w:r>
          </w:p>
        </w:tc>
        <w:tc>
          <w:tcPr>
            <w:tcW w:w="5479" w:type="dxa"/>
            <w:vAlign w:val="center"/>
          </w:tcPr>
          <w:p w:rsidR="001B2F35" w:rsidRPr="00A76EB8" w:rsidP="00BF6314">
            <w:pPr>
              <w:adjustRightInd w:val="0"/>
              <w:spacing w:before="29" w:line="360" w:lineRule="auto"/>
              <w:ind w:left="17"/>
              <w:rPr>
                <w:color w:val="000000" w:themeColor="text1"/>
                <w:sz w:val="24"/>
                <w:szCs w:val="24"/>
              </w:rPr>
            </w:pPr>
            <w:r w:rsidRPr="00A76EB8">
              <w:rPr>
                <w:color w:val="000000" w:themeColor="text1"/>
                <w:kern w:val="0"/>
                <w:sz w:val="24"/>
                <w:szCs w:val="24"/>
              </w:rPr>
              <w:t>917,866,607.91</w:t>
            </w:r>
            <w:r w:rsidRPr="00A76EB8">
              <w:rPr>
                <w:color w:val="000000" w:themeColor="text1"/>
                <w:kern w:val="0"/>
                <w:sz w:val="24"/>
                <w:szCs w:val="24"/>
              </w:rPr>
              <w:t>份</w:t>
            </w:r>
          </w:p>
        </w:tc>
      </w:tr>
      <w:tr w:rsidTr="00BF6314">
        <w:tblPrEx>
          <w:tblW w:w="0" w:type="auto"/>
          <w:tblInd w:w="108" w:type="dxa"/>
          <w:tblLayout w:type="fixed"/>
          <w:tblLook w:val="01E0"/>
        </w:tblPrEx>
        <w:tc>
          <w:tcPr>
            <w:tcW w:w="2835" w:type="dxa"/>
            <w:vAlign w:val="center"/>
          </w:tcPr>
          <w:p w:rsidR="001B2F35" w:rsidRPr="00A76EB8" w:rsidP="00BF6314">
            <w:pPr>
              <w:adjustRightInd w:val="0"/>
              <w:spacing w:before="29" w:line="360" w:lineRule="auto"/>
              <w:ind w:left="17"/>
              <w:rPr>
                <w:color w:val="000000" w:themeColor="text1"/>
                <w:sz w:val="24"/>
                <w:szCs w:val="24"/>
              </w:rPr>
            </w:pPr>
            <w:r w:rsidRPr="00A76EB8">
              <w:rPr>
                <w:color w:val="000000" w:themeColor="text1"/>
                <w:kern w:val="0"/>
                <w:sz w:val="24"/>
                <w:szCs w:val="24"/>
              </w:rPr>
              <w:t>投资目标</w:t>
            </w:r>
          </w:p>
        </w:tc>
        <w:tc>
          <w:tcPr>
            <w:tcW w:w="5479" w:type="dxa"/>
            <w:vAlign w:val="center"/>
          </w:tcPr>
          <w:p w:rsidR="001B2F35" w:rsidRPr="00A76EB8" w:rsidP="00BF6314">
            <w:pPr>
              <w:adjustRightInd w:val="0"/>
              <w:spacing w:before="29" w:line="360" w:lineRule="auto"/>
              <w:ind w:left="17"/>
              <w:rPr>
                <w:color w:val="000000" w:themeColor="text1"/>
                <w:sz w:val="24"/>
                <w:szCs w:val="24"/>
              </w:rPr>
            </w:pPr>
            <w:r w:rsidRPr="00A76EB8">
              <w:rPr>
                <w:color w:val="000000" w:themeColor="text1"/>
                <w:kern w:val="0"/>
                <w:sz w:val="24"/>
                <w:szCs w:val="24"/>
              </w:rPr>
              <w:t>以追求长期资本可持续增值为目的，以深入的基本面分析为基础，通过投资于稳健性、成长性或两者兼备的股票，在充分控制风险的前提下，分享中国经济快速发展的成果，进而实现基金资产的长期稳定增值。</w:t>
            </w:r>
          </w:p>
        </w:tc>
      </w:tr>
      <w:tr w:rsidTr="00BF6314">
        <w:tblPrEx>
          <w:tblW w:w="0" w:type="auto"/>
          <w:tblInd w:w="108" w:type="dxa"/>
          <w:tblLayout w:type="fixed"/>
          <w:tblLook w:val="01E0"/>
        </w:tblPrEx>
        <w:tc>
          <w:tcPr>
            <w:tcW w:w="2835" w:type="dxa"/>
            <w:vAlign w:val="center"/>
          </w:tcPr>
          <w:p w:rsidR="001B2F35" w:rsidRPr="00A76EB8" w:rsidP="00BF6314">
            <w:pPr>
              <w:adjustRightInd w:val="0"/>
              <w:spacing w:before="29" w:line="360" w:lineRule="auto"/>
              <w:ind w:left="17"/>
              <w:rPr>
                <w:color w:val="000000" w:themeColor="text1"/>
                <w:sz w:val="24"/>
                <w:szCs w:val="24"/>
              </w:rPr>
            </w:pPr>
            <w:r w:rsidRPr="00A76EB8">
              <w:rPr>
                <w:color w:val="000000" w:themeColor="text1"/>
                <w:kern w:val="0"/>
                <w:sz w:val="24"/>
                <w:szCs w:val="24"/>
              </w:rPr>
              <w:t>投资策略</w:t>
            </w:r>
          </w:p>
        </w:tc>
        <w:tc>
          <w:tcPr>
            <w:tcW w:w="5479" w:type="dxa"/>
            <w:vAlign w:val="center"/>
          </w:tcPr>
          <w:p w:rsidR="001B2F35" w:rsidRPr="00A76EB8" w:rsidP="00BF6314">
            <w:pPr>
              <w:adjustRightInd w:val="0"/>
              <w:spacing w:before="29" w:line="360" w:lineRule="auto"/>
              <w:ind w:left="17"/>
              <w:rPr>
                <w:color w:val="000000" w:themeColor="text1"/>
                <w:sz w:val="24"/>
                <w:szCs w:val="24"/>
              </w:rPr>
            </w:pPr>
            <w:r w:rsidRPr="00A76EB8">
              <w:rPr>
                <w:color w:val="000000" w:themeColor="text1"/>
                <w:kern w:val="0"/>
                <w:sz w:val="24"/>
                <w:szCs w:val="24"/>
              </w:rPr>
              <w:t>本基金投资策略充分体现“稳健”与“成长”这两个核心理念。在实际投资过程中采用“自上而下”的投资方法，定性与定量分析相结合，重点考察宏观经济、资本市场、名义利率所处的不同周期阶段，分析判断市场时机，合理确定基金在股票、债券、现金等资产类别上的投资比例，并随着各类资产风险收益特征的相对变化，适时动态地调整股票、债券和货币市场工具的投资比例。</w:t>
            </w:r>
          </w:p>
        </w:tc>
      </w:tr>
      <w:tr w:rsidTr="00BF6314">
        <w:tblPrEx>
          <w:tblW w:w="0" w:type="auto"/>
          <w:tblInd w:w="108" w:type="dxa"/>
          <w:tblLayout w:type="fixed"/>
          <w:tblLook w:val="01E0"/>
        </w:tblPrEx>
        <w:tc>
          <w:tcPr>
            <w:tcW w:w="2835" w:type="dxa"/>
            <w:vAlign w:val="center"/>
          </w:tcPr>
          <w:p w:rsidR="001B2F35" w:rsidRPr="00A76EB8" w:rsidP="00BF6314">
            <w:pPr>
              <w:adjustRightInd w:val="0"/>
              <w:spacing w:before="29" w:line="360" w:lineRule="auto"/>
              <w:ind w:left="17"/>
              <w:rPr>
                <w:color w:val="000000" w:themeColor="text1"/>
                <w:sz w:val="24"/>
                <w:szCs w:val="24"/>
              </w:rPr>
            </w:pPr>
            <w:r w:rsidRPr="00A76EB8">
              <w:rPr>
                <w:color w:val="000000" w:themeColor="text1"/>
                <w:kern w:val="0"/>
                <w:sz w:val="24"/>
                <w:szCs w:val="24"/>
              </w:rPr>
              <w:t>业绩比较基准</w:t>
            </w:r>
          </w:p>
        </w:tc>
        <w:tc>
          <w:tcPr>
            <w:tcW w:w="5479" w:type="dxa"/>
            <w:vAlign w:val="center"/>
          </w:tcPr>
          <w:p w:rsidR="001B2F35" w:rsidRPr="00A76EB8" w:rsidP="00BF6314">
            <w:pPr>
              <w:adjustRightInd w:val="0"/>
              <w:spacing w:before="29" w:line="360" w:lineRule="auto"/>
              <w:ind w:left="17"/>
              <w:rPr>
                <w:color w:val="000000" w:themeColor="text1"/>
                <w:sz w:val="24"/>
                <w:szCs w:val="24"/>
              </w:rPr>
            </w:pPr>
            <w:r w:rsidRPr="00A76EB8">
              <w:rPr>
                <w:color w:val="000000" w:themeColor="text1"/>
                <w:kern w:val="0"/>
                <w:sz w:val="24"/>
                <w:szCs w:val="24"/>
              </w:rPr>
              <w:t>沪深300指数收益率×75%＋中证全债指数收益率×25%</w:t>
            </w:r>
          </w:p>
        </w:tc>
      </w:tr>
      <w:tr w:rsidTr="00BF6314">
        <w:tblPrEx>
          <w:tblW w:w="0" w:type="auto"/>
          <w:tblInd w:w="108" w:type="dxa"/>
          <w:tblLayout w:type="fixed"/>
          <w:tblLook w:val="01E0"/>
        </w:tblPrEx>
        <w:tc>
          <w:tcPr>
            <w:tcW w:w="2835" w:type="dxa"/>
            <w:vAlign w:val="center"/>
          </w:tcPr>
          <w:p w:rsidR="001B2F35" w:rsidRPr="00A76EB8" w:rsidP="00BF6314">
            <w:pPr>
              <w:adjustRightInd w:val="0"/>
              <w:spacing w:before="29" w:line="360" w:lineRule="auto"/>
              <w:ind w:left="17"/>
              <w:rPr>
                <w:color w:val="000000" w:themeColor="text1"/>
                <w:sz w:val="24"/>
                <w:szCs w:val="24"/>
              </w:rPr>
            </w:pPr>
            <w:r w:rsidRPr="00A76EB8">
              <w:rPr>
                <w:color w:val="000000" w:themeColor="text1"/>
                <w:kern w:val="0"/>
                <w:sz w:val="24"/>
                <w:szCs w:val="24"/>
              </w:rPr>
              <w:t>风险收益特征</w:t>
            </w:r>
          </w:p>
        </w:tc>
        <w:tc>
          <w:tcPr>
            <w:tcW w:w="5479" w:type="dxa"/>
            <w:vAlign w:val="center"/>
          </w:tcPr>
          <w:p w:rsidR="001B2F35" w:rsidRPr="00A76EB8" w:rsidP="00BF6314">
            <w:pPr>
              <w:adjustRightInd w:val="0"/>
              <w:spacing w:before="29" w:line="360" w:lineRule="auto"/>
              <w:ind w:left="17"/>
              <w:rPr>
                <w:color w:val="000000" w:themeColor="text1"/>
                <w:sz w:val="24"/>
                <w:szCs w:val="24"/>
              </w:rPr>
            </w:pPr>
            <w:r w:rsidRPr="00A76EB8">
              <w:rPr>
                <w:color w:val="000000" w:themeColor="text1"/>
                <w:kern w:val="0"/>
                <w:sz w:val="24"/>
                <w:szCs w:val="24"/>
              </w:rPr>
              <w:t>本基金为主动操作的混合型证券投资基金，属于证券投资基金中的较高收益、较高风险品种。</w:t>
            </w:r>
          </w:p>
        </w:tc>
      </w:tr>
      <w:tr w:rsidTr="00BF6314">
        <w:tblPrEx>
          <w:tblW w:w="0" w:type="auto"/>
          <w:tblInd w:w="108" w:type="dxa"/>
          <w:tblLayout w:type="fixed"/>
          <w:tblLook w:val="01E0"/>
        </w:tblPrEx>
        <w:tc>
          <w:tcPr>
            <w:tcW w:w="2835" w:type="dxa"/>
            <w:vAlign w:val="center"/>
          </w:tcPr>
          <w:p w:rsidR="001B2F35" w:rsidRPr="00A76EB8" w:rsidP="00BF6314">
            <w:pPr>
              <w:adjustRightInd w:val="0"/>
              <w:spacing w:before="29" w:line="360" w:lineRule="auto"/>
              <w:ind w:left="17"/>
              <w:rPr>
                <w:color w:val="000000" w:themeColor="text1"/>
                <w:sz w:val="24"/>
                <w:szCs w:val="24"/>
              </w:rPr>
            </w:pPr>
            <w:r w:rsidRPr="00A76EB8">
              <w:rPr>
                <w:color w:val="000000" w:themeColor="text1"/>
                <w:kern w:val="0"/>
                <w:sz w:val="24"/>
                <w:szCs w:val="24"/>
              </w:rPr>
              <w:t>基金管理人</w:t>
            </w:r>
          </w:p>
        </w:tc>
        <w:tc>
          <w:tcPr>
            <w:tcW w:w="5479" w:type="dxa"/>
            <w:vAlign w:val="center"/>
          </w:tcPr>
          <w:p w:rsidR="001B2F35" w:rsidRPr="00A76EB8" w:rsidP="00BF6314">
            <w:pPr>
              <w:adjustRightInd w:val="0"/>
              <w:spacing w:before="29" w:line="360" w:lineRule="auto"/>
              <w:ind w:left="17"/>
              <w:rPr>
                <w:color w:val="000000" w:themeColor="text1"/>
                <w:sz w:val="24"/>
                <w:szCs w:val="24"/>
              </w:rPr>
            </w:pPr>
            <w:r w:rsidRPr="00A76EB8">
              <w:rPr>
                <w:color w:val="000000" w:themeColor="text1"/>
                <w:kern w:val="0"/>
                <w:sz w:val="24"/>
                <w:szCs w:val="24"/>
              </w:rPr>
              <w:t>金鹰基金管理有限公司</w:t>
            </w:r>
          </w:p>
        </w:tc>
      </w:tr>
      <w:tr w:rsidTr="00BF6314">
        <w:tblPrEx>
          <w:tblW w:w="0" w:type="auto"/>
          <w:tblInd w:w="108" w:type="dxa"/>
          <w:tblLayout w:type="fixed"/>
          <w:tblLook w:val="01E0"/>
        </w:tblPrEx>
        <w:tc>
          <w:tcPr>
            <w:tcW w:w="2835" w:type="dxa"/>
            <w:vAlign w:val="center"/>
          </w:tcPr>
          <w:p w:rsidR="001B2F35" w:rsidRPr="00A76EB8" w:rsidP="00BF6314">
            <w:pPr>
              <w:adjustRightInd w:val="0"/>
              <w:spacing w:before="29" w:line="360" w:lineRule="auto"/>
              <w:ind w:left="17"/>
              <w:rPr>
                <w:color w:val="000000" w:themeColor="text1"/>
                <w:sz w:val="24"/>
                <w:szCs w:val="24"/>
              </w:rPr>
            </w:pPr>
            <w:r w:rsidRPr="00A76EB8">
              <w:rPr>
                <w:color w:val="000000" w:themeColor="text1"/>
                <w:kern w:val="0"/>
                <w:sz w:val="24"/>
                <w:szCs w:val="24"/>
              </w:rPr>
              <w:t>基金托管人</w:t>
            </w:r>
          </w:p>
        </w:tc>
        <w:tc>
          <w:tcPr>
            <w:tcW w:w="5479" w:type="dxa"/>
            <w:vAlign w:val="center"/>
          </w:tcPr>
          <w:p w:rsidR="001B2F35" w:rsidRPr="00A76EB8" w:rsidP="00BF6314">
            <w:pPr>
              <w:adjustRightInd w:val="0"/>
              <w:spacing w:before="29" w:line="360" w:lineRule="auto"/>
              <w:ind w:left="17"/>
              <w:rPr>
                <w:color w:val="000000" w:themeColor="text1"/>
                <w:sz w:val="24"/>
                <w:szCs w:val="24"/>
              </w:rPr>
            </w:pPr>
            <w:r w:rsidRPr="00A76EB8">
              <w:rPr>
                <w:color w:val="000000" w:themeColor="text1"/>
                <w:kern w:val="0"/>
                <w:sz w:val="24"/>
                <w:szCs w:val="24"/>
              </w:rPr>
              <w:t>中国工商银行股份有限公司</w:t>
            </w:r>
          </w:p>
        </w:tc>
      </w:tr>
    </w:tbl>
    <w:p w:rsidR="004061AC" w:rsidRPr="00A76EB8" w:rsidP="001B2F35">
      <w:pPr>
        <w:pStyle w:val="Heading1"/>
        <w:spacing w:before="312" w:beforeLines="100" w:after="312" w:afterLines="100" w:line="360" w:lineRule="auto"/>
        <w:jc w:val="center"/>
        <w:rPr>
          <w:color w:val="000000" w:themeColor="text1"/>
          <w:kern w:val="0"/>
          <w:sz w:val="24"/>
          <w:szCs w:val="24"/>
        </w:rPr>
      </w:pPr>
      <w:r w:rsidRPr="00A76EB8">
        <w:rPr>
          <w:color w:val="000000" w:themeColor="text1"/>
          <w:kern w:val="0"/>
          <w:sz w:val="24"/>
          <w:szCs w:val="24"/>
        </w:rPr>
        <w:t xml:space="preserve">§3  </w:t>
      </w:r>
      <w:r w:rsidRPr="00A76EB8">
        <w:rPr>
          <w:color w:val="000000" w:themeColor="text1"/>
          <w:kern w:val="0"/>
          <w:sz w:val="24"/>
          <w:szCs w:val="24"/>
        </w:rPr>
        <w:t>主要财务指标和基金净值表现</w:t>
      </w:r>
    </w:p>
    <w:p w:rsidR="004061AC" w:rsidRPr="00A76EB8" w:rsidP="009E7C6A">
      <w:pPr>
        <w:autoSpaceDE w:val="0"/>
        <w:autoSpaceDN w:val="0"/>
        <w:adjustRightInd w:val="0"/>
        <w:spacing w:line="360" w:lineRule="auto"/>
        <w:jc w:val="left"/>
        <w:rPr>
          <w:b/>
          <w:bCs/>
          <w:color w:val="000000" w:themeColor="text1"/>
          <w:kern w:val="0"/>
          <w:sz w:val="24"/>
          <w:szCs w:val="24"/>
        </w:rPr>
      </w:pPr>
      <w:r w:rsidRPr="00A76EB8">
        <w:rPr>
          <w:b/>
          <w:bCs/>
          <w:color w:val="000000" w:themeColor="text1"/>
          <w:kern w:val="0"/>
          <w:sz w:val="24"/>
          <w:szCs w:val="24"/>
        </w:rPr>
        <w:t xml:space="preserve">3.1 </w:t>
      </w:r>
      <w:r w:rsidRPr="00A76EB8">
        <w:rPr>
          <w:b/>
          <w:bCs/>
          <w:color w:val="000000" w:themeColor="text1"/>
          <w:kern w:val="0"/>
          <w:sz w:val="24"/>
          <w:szCs w:val="24"/>
        </w:rPr>
        <w:t>主要财务指标</w:t>
      </w:r>
    </w:p>
    <w:p w:rsidR="004061AC" w:rsidRPr="00A76EB8" w:rsidP="004061AC">
      <w:pPr>
        <w:autoSpaceDE w:val="0"/>
        <w:autoSpaceDN w:val="0"/>
        <w:adjustRightInd w:val="0"/>
        <w:spacing w:before="29" w:line="360" w:lineRule="auto"/>
        <w:ind w:left="15"/>
        <w:jc w:val="right"/>
        <w:rPr>
          <w:color w:val="000000" w:themeColor="text1"/>
          <w:kern w:val="0"/>
          <w:sz w:val="24"/>
          <w:szCs w:val="24"/>
        </w:rPr>
      </w:pPr>
      <w:r w:rsidRPr="00A76EB8">
        <w:rPr>
          <w:color w:val="000000" w:themeColor="text1"/>
          <w:kern w:val="0"/>
          <w:sz w:val="24"/>
          <w:szCs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4820"/>
      </w:tblGrid>
      <w:tr w:rsidTr="005814E7">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3544" w:type="dxa"/>
            <w:vAlign w:val="center"/>
          </w:tcPr>
          <w:p w:rsidR="005814E7" w:rsidRPr="00A76EB8" w:rsidP="00237F09">
            <w:pPr>
              <w:adjustRightInd w:val="0"/>
              <w:spacing w:before="29" w:line="360" w:lineRule="auto"/>
              <w:ind w:left="17"/>
              <w:jc w:val="center"/>
              <w:rPr>
                <w:color w:val="000000" w:themeColor="text1"/>
                <w:kern w:val="0"/>
                <w:sz w:val="24"/>
                <w:szCs w:val="24"/>
              </w:rPr>
            </w:pPr>
            <w:r w:rsidRPr="00A76EB8">
              <w:rPr>
                <w:color w:val="000000" w:themeColor="text1"/>
                <w:kern w:val="0"/>
                <w:sz w:val="24"/>
                <w:szCs w:val="24"/>
              </w:rPr>
              <w:t>主要财务指标</w:t>
            </w:r>
          </w:p>
        </w:tc>
        <w:tc>
          <w:tcPr>
            <w:tcW w:w="4820" w:type="dxa"/>
            <w:vAlign w:val="center"/>
          </w:tcPr>
          <w:p w:rsidR="005814E7" w:rsidRPr="00A76EB8" w:rsidP="00237F09">
            <w:pPr>
              <w:adjustRightInd w:val="0"/>
              <w:spacing w:before="29" w:line="360" w:lineRule="auto"/>
              <w:ind w:left="17"/>
              <w:jc w:val="center"/>
              <w:rPr>
                <w:color w:val="000000" w:themeColor="text1"/>
                <w:sz w:val="24"/>
                <w:szCs w:val="24"/>
              </w:rPr>
            </w:pPr>
            <w:r w:rsidRPr="00A76EB8">
              <w:rPr>
                <w:color w:val="000000" w:themeColor="text1"/>
                <w:sz w:val="24"/>
                <w:szCs w:val="24"/>
              </w:rPr>
              <w:t>报告期</w:t>
            </w:r>
          </w:p>
          <w:p w:rsidR="005814E7" w:rsidRPr="00A76EB8" w:rsidP="00237F09">
            <w:pPr>
              <w:adjustRightInd w:val="0"/>
              <w:spacing w:before="29" w:line="360" w:lineRule="auto"/>
              <w:ind w:left="17"/>
              <w:jc w:val="center"/>
              <w:rPr>
                <w:color w:val="000000" w:themeColor="text1"/>
                <w:sz w:val="24"/>
                <w:szCs w:val="24"/>
              </w:rPr>
            </w:pPr>
            <w:r w:rsidRPr="00A76EB8">
              <w:rPr>
                <w:color w:val="000000" w:themeColor="text1"/>
                <w:sz w:val="24"/>
                <w:szCs w:val="24"/>
              </w:rPr>
              <w:t>(2019年4月1日-2019年6月30日)</w:t>
            </w:r>
          </w:p>
        </w:tc>
      </w:tr>
      <w:tr w:rsidTr="005814E7">
        <w:tblPrEx>
          <w:tblW w:w="0" w:type="auto"/>
          <w:tblInd w:w="108" w:type="dxa"/>
          <w:tblLayout w:type="fixed"/>
          <w:tblLook w:val="0000"/>
        </w:tblPrEx>
        <w:tc>
          <w:tcPr>
            <w:tcW w:w="3544" w:type="dxa"/>
            <w:vAlign w:val="center"/>
          </w:tcPr>
          <w:p w:rsidR="005814E7" w:rsidRPr="00A76EB8" w:rsidP="00237F09">
            <w:pPr>
              <w:adjustRightInd w:val="0"/>
              <w:spacing w:before="29" w:line="360" w:lineRule="auto"/>
              <w:ind w:left="17"/>
              <w:rPr>
                <w:color w:val="000000" w:themeColor="text1"/>
                <w:kern w:val="0"/>
                <w:sz w:val="24"/>
                <w:szCs w:val="24"/>
              </w:rPr>
            </w:pPr>
            <w:r w:rsidRPr="00A76EB8">
              <w:rPr>
                <w:color w:val="000000" w:themeColor="text1"/>
                <w:kern w:val="0"/>
                <w:sz w:val="24"/>
                <w:szCs w:val="24"/>
              </w:rPr>
              <w:t>1.</w:t>
            </w:r>
            <w:r w:rsidRPr="00A76EB8">
              <w:rPr>
                <w:color w:val="000000" w:themeColor="text1"/>
                <w:kern w:val="0"/>
                <w:sz w:val="24"/>
                <w:szCs w:val="24"/>
              </w:rPr>
              <w:t>本期已实现收益</w:t>
            </w:r>
          </w:p>
        </w:tc>
        <w:tc>
          <w:tcPr>
            <w:tcW w:w="4820" w:type="dxa"/>
            <w:vAlign w:val="center"/>
          </w:tcPr>
          <w:p w:rsidR="005814E7" w:rsidRPr="00A76EB8" w:rsidP="00237F09">
            <w:pPr>
              <w:adjustRightInd w:val="0"/>
              <w:spacing w:before="29" w:line="360" w:lineRule="auto"/>
              <w:ind w:left="17"/>
              <w:jc w:val="right"/>
              <w:rPr>
                <w:color w:val="000000" w:themeColor="text1"/>
                <w:sz w:val="24"/>
                <w:szCs w:val="24"/>
              </w:rPr>
            </w:pPr>
            <w:r w:rsidRPr="00A76EB8">
              <w:rPr>
                <w:color w:val="000000" w:themeColor="text1"/>
                <w:sz w:val="24"/>
                <w:szCs w:val="24"/>
              </w:rPr>
              <w:t>18,660,560.64</w:t>
            </w:r>
          </w:p>
        </w:tc>
      </w:tr>
      <w:tr w:rsidTr="005814E7">
        <w:tblPrEx>
          <w:tblW w:w="0" w:type="auto"/>
          <w:tblInd w:w="108" w:type="dxa"/>
          <w:tblLayout w:type="fixed"/>
          <w:tblLook w:val="0000"/>
        </w:tblPrEx>
        <w:tc>
          <w:tcPr>
            <w:tcW w:w="3544" w:type="dxa"/>
            <w:vAlign w:val="center"/>
          </w:tcPr>
          <w:p w:rsidR="005814E7" w:rsidRPr="00A76EB8" w:rsidP="00237F09">
            <w:pPr>
              <w:adjustRightInd w:val="0"/>
              <w:spacing w:before="29" w:line="360" w:lineRule="auto"/>
              <w:ind w:left="17"/>
              <w:rPr>
                <w:color w:val="000000" w:themeColor="text1"/>
                <w:kern w:val="0"/>
                <w:sz w:val="24"/>
                <w:szCs w:val="24"/>
              </w:rPr>
            </w:pPr>
            <w:r w:rsidRPr="00A76EB8">
              <w:rPr>
                <w:color w:val="000000" w:themeColor="text1"/>
                <w:kern w:val="0"/>
                <w:sz w:val="24"/>
                <w:szCs w:val="24"/>
              </w:rPr>
              <w:t>2.</w:t>
            </w:r>
            <w:r w:rsidRPr="00A76EB8">
              <w:rPr>
                <w:color w:val="000000" w:themeColor="text1"/>
                <w:kern w:val="0"/>
                <w:sz w:val="24"/>
                <w:szCs w:val="24"/>
              </w:rPr>
              <w:t>本期利润</w:t>
            </w:r>
          </w:p>
        </w:tc>
        <w:tc>
          <w:tcPr>
            <w:tcW w:w="4820" w:type="dxa"/>
            <w:vAlign w:val="center"/>
          </w:tcPr>
          <w:p w:rsidR="005814E7" w:rsidRPr="00A76EB8" w:rsidP="00237F09">
            <w:pPr>
              <w:adjustRightInd w:val="0"/>
              <w:spacing w:before="29" w:line="360" w:lineRule="auto"/>
              <w:ind w:left="17"/>
              <w:jc w:val="right"/>
              <w:rPr>
                <w:color w:val="000000" w:themeColor="text1"/>
                <w:sz w:val="24"/>
                <w:szCs w:val="24"/>
              </w:rPr>
            </w:pPr>
            <w:r w:rsidRPr="00A76EB8">
              <w:rPr>
                <w:color w:val="000000" w:themeColor="text1"/>
                <w:sz w:val="24"/>
                <w:szCs w:val="24"/>
              </w:rPr>
              <w:t>-61,053,734.48</w:t>
            </w:r>
          </w:p>
        </w:tc>
      </w:tr>
      <w:tr w:rsidTr="005814E7">
        <w:tblPrEx>
          <w:tblW w:w="0" w:type="auto"/>
          <w:tblInd w:w="108" w:type="dxa"/>
          <w:tblLayout w:type="fixed"/>
          <w:tblLook w:val="0000"/>
        </w:tblPrEx>
        <w:tc>
          <w:tcPr>
            <w:tcW w:w="3544" w:type="dxa"/>
            <w:vAlign w:val="center"/>
          </w:tcPr>
          <w:p w:rsidR="005814E7" w:rsidRPr="00A76EB8" w:rsidP="00237F09">
            <w:pPr>
              <w:adjustRightInd w:val="0"/>
              <w:spacing w:before="29" w:line="360" w:lineRule="auto"/>
              <w:ind w:left="17"/>
              <w:rPr>
                <w:color w:val="000000" w:themeColor="text1"/>
                <w:kern w:val="0"/>
                <w:sz w:val="24"/>
                <w:szCs w:val="24"/>
              </w:rPr>
            </w:pPr>
            <w:r w:rsidRPr="00A76EB8">
              <w:rPr>
                <w:color w:val="000000" w:themeColor="text1"/>
                <w:kern w:val="0"/>
                <w:sz w:val="24"/>
                <w:szCs w:val="24"/>
              </w:rPr>
              <w:t>3.</w:t>
            </w:r>
            <w:r w:rsidRPr="00A76EB8">
              <w:rPr>
                <w:color w:val="000000" w:themeColor="text1"/>
                <w:kern w:val="0"/>
                <w:sz w:val="24"/>
                <w:szCs w:val="24"/>
              </w:rPr>
              <w:t>加权平均基金份额本期利润</w:t>
            </w:r>
          </w:p>
        </w:tc>
        <w:tc>
          <w:tcPr>
            <w:tcW w:w="4820" w:type="dxa"/>
            <w:vAlign w:val="center"/>
          </w:tcPr>
          <w:p w:rsidR="005814E7" w:rsidRPr="00A76EB8" w:rsidP="00237F09">
            <w:pPr>
              <w:adjustRightInd w:val="0"/>
              <w:spacing w:before="29" w:line="360" w:lineRule="auto"/>
              <w:ind w:left="17"/>
              <w:jc w:val="right"/>
              <w:rPr>
                <w:color w:val="000000" w:themeColor="text1"/>
                <w:sz w:val="24"/>
                <w:szCs w:val="24"/>
              </w:rPr>
            </w:pPr>
            <w:r w:rsidRPr="00A76EB8">
              <w:rPr>
                <w:color w:val="000000" w:themeColor="text1"/>
                <w:sz w:val="24"/>
                <w:szCs w:val="24"/>
              </w:rPr>
              <w:t>-0.0667</w:t>
            </w:r>
          </w:p>
        </w:tc>
      </w:tr>
      <w:tr w:rsidTr="005814E7">
        <w:tblPrEx>
          <w:tblW w:w="0" w:type="auto"/>
          <w:tblInd w:w="108" w:type="dxa"/>
          <w:tblLayout w:type="fixed"/>
          <w:tblLook w:val="0000"/>
        </w:tblPrEx>
        <w:tc>
          <w:tcPr>
            <w:tcW w:w="3544" w:type="dxa"/>
            <w:vAlign w:val="center"/>
          </w:tcPr>
          <w:p w:rsidR="005814E7" w:rsidRPr="00A76EB8" w:rsidP="00237F09">
            <w:pPr>
              <w:adjustRightInd w:val="0"/>
              <w:spacing w:before="29" w:line="360" w:lineRule="auto"/>
              <w:ind w:left="17"/>
              <w:rPr>
                <w:color w:val="000000" w:themeColor="text1"/>
                <w:kern w:val="0"/>
                <w:sz w:val="24"/>
                <w:szCs w:val="24"/>
              </w:rPr>
            </w:pPr>
            <w:r w:rsidRPr="00A76EB8">
              <w:rPr>
                <w:color w:val="000000" w:themeColor="text1"/>
                <w:kern w:val="0"/>
                <w:sz w:val="24"/>
                <w:szCs w:val="24"/>
              </w:rPr>
              <w:t>4.</w:t>
            </w:r>
            <w:r w:rsidRPr="00A76EB8">
              <w:rPr>
                <w:color w:val="000000" w:themeColor="text1"/>
                <w:kern w:val="0"/>
                <w:sz w:val="24"/>
                <w:szCs w:val="24"/>
              </w:rPr>
              <w:t>期末基金资产净值</w:t>
            </w:r>
          </w:p>
        </w:tc>
        <w:tc>
          <w:tcPr>
            <w:tcW w:w="4820" w:type="dxa"/>
            <w:vAlign w:val="center"/>
          </w:tcPr>
          <w:p w:rsidR="005814E7" w:rsidRPr="00A76EB8" w:rsidP="00237F09">
            <w:pPr>
              <w:adjustRightInd w:val="0"/>
              <w:spacing w:before="29" w:line="360" w:lineRule="auto"/>
              <w:ind w:left="17"/>
              <w:jc w:val="right"/>
              <w:rPr>
                <w:color w:val="000000" w:themeColor="text1"/>
                <w:sz w:val="24"/>
                <w:szCs w:val="24"/>
              </w:rPr>
            </w:pPr>
            <w:r w:rsidRPr="00A76EB8">
              <w:rPr>
                <w:color w:val="000000" w:themeColor="text1"/>
                <w:sz w:val="24"/>
                <w:szCs w:val="24"/>
              </w:rPr>
              <w:t>1,042,231,657.06</w:t>
            </w:r>
          </w:p>
        </w:tc>
      </w:tr>
      <w:tr w:rsidTr="005814E7">
        <w:tblPrEx>
          <w:tblW w:w="0" w:type="auto"/>
          <w:tblInd w:w="108" w:type="dxa"/>
          <w:tblLayout w:type="fixed"/>
          <w:tblLook w:val="0000"/>
        </w:tblPrEx>
        <w:trPr>
          <w:trHeight w:val="158"/>
        </w:trPr>
        <w:tc>
          <w:tcPr>
            <w:tcW w:w="3544" w:type="dxa"/>
            <w:vAlign w:val="center"/>
          </w:tcPr>
          <w:p w:rsidR="005814E7" w:rsidRPr="00A76EB8" w:rsidP="00237F09">
            <w:pPr>
              <w:adjustRightInd w:val="0"/>
              <w:spacing w:before="29" w:line="360" w:lineRule="auto"/>
              <w:ind w:left="17"/>
              <w:rPr>
                <w:color w:val="000000" w:themeColor="text1"/>
                <w:kern w:val="0"/>
                <w:sz w:val="24"/>
                <w:szCs w:val="24"/>
              </w:rPr>
            </w:pPr>
            <w:r w:rsidRPr="00A76EB8">
              <w:rPr>
                <w:color w:val="000000" w:themeColor="text1"/>
                <w:kern w:val="0"/>
                <w:sz w:val="24"/>
                <w:szCs w:val="24"/>
              </w:rPr>
              <w:t>5.</w:t>
            </w:r>
            <w:r w:rsidRPr="00A76EB8">
              <w:rPr>
                <w:color w:val="000000" w:themeColor="text1"/>
                <w:kern w:val="0"/>
                <w:sz w:val="24"/>
                <w:szCs w:val="24"/>
              </w:rPr>
              <w:t>期末基金份额净值</w:t>
            </w:r>
          </w:p>
        </w:tc>
        <w:tc>
          <w:tcPr>
            <w:tcW w:w="4820" w:type="dxa"/>
            <w:vAlign w:val="center"/>
          </w:tcPr>
          <w:p w:rsidR="005814E7" w:rsidRPr="00A76EB8" w:rsidP="00237F09">
            <w:pPr>
              <w:adjustRightInd w:val="0"/>
              <w:spacing w:before="29" w:line="360" w:lineRule="auto"/>
              <w:ind w:left="17"/>
              <w:jc w:val="right"/>
              <w:rPr>
                <w:color w:val="000000" w:themeColor="text1"/>
                <w:sz w:val="24"/>
                <w:szCs w:val="24"/>
              </w:rPr>
            </w:pPr>
            <w:r w:rsidRPr="00A76EB8">
              <w:rPr>
                <w:color w:val="000000" w:themeColor="text1"/>
                <w:sz w:val="24"/>
                <w:szCs w:val="24"/>
              </w:rPr>
              <w:t>1.135</w:t>
            </w:r>
          </w:p>
        </w:tc>
      </w:tr>
    </w:tbl>
    <w:p>
      <w:pPr>
        <w:autoSpaceDE w:val="0"/>
        <w:autoSpaceDN w:val="0"/>
        <w:adjustRightInd w:val="0"/>
        <w:spacing w:line="360" w:lineRule="auto"/>
        <w:jc w:val="left"/>
        <w:rPr>
          <w:color w:val="000000" w:themeColor="text1"/>
          <w:sz w:val="24"/>
          <w:szCs w:val="24"/>
        </w:rPr>
      </w:pPr>
      <w:r>
        <w:rPr>
          <w:color w:val="000000" w:themeColor="text1"/>
          <w:sz w:val="24"/>
          <w:szCs w:val="24"/>
        </w:rPr>
        <w:t>注：1、本期已实现收益指基金本期利息收入、投资收益、其他收入（不含公允价值变动收益）扣除相关费用后的余额；</w:t>
      </w:r>
    </w:p>
    <w:p>
      <w:pPr>
        <w:autoSpaceDE w:val="0"/>
        <w:autoSpaceDN w:val="0"/>
        <w:adjustRightInd w:val="0"/>
        <w:spacing w:line="360" w:lineRule="auto"/>
        <w:jc w:val="left"/>
        <w:rPr>
          <w:color w:val="000000" w:themeColor="text1"/>
          <w:sz w:val="24"/>
          <w:szCs w:val="24"/>
        </w:rPr>
      </w:pPr>
      <w:r>
        <w:rPr>
          <w:color w:val="000000" w:themeColor="text1"/>
          <w:sz w:val="24"/>
          <w:szCs w:val="24"/>
        </w:rPr>
        <w:t>2、本期利润为本期已实现收益加上本期公允价值变动收益；</w:t>
      </w:r>
    </w:p>
    <w:p>
      <w:pPr>
        <w:autoSpaceDE w:val="0"/>
        <w:autoSpaceDN w:val="0"/>
        <w:adjustRightInd w:val="0"/>
        <w:spacing w:line="360" w:lineRule="auto"/>
        <w:jc w:val="left"/>
        <w:rPr>
          <w:color w:val="000000" w:themeColor="text1"/>
          <w:sz w:val="24"/>
          <w:szCs w:val="24"/>
        </w:rPr>
      </w:pPr>
      <w:r>
        <w:rPr>
          <w:color w:val="000000" w:themeColor="text1"/>
          <w:sz w:val="24"/>
          <w:szCs w:val="24"/>
        </w:rPr>
        <w:t>3、期末可供分配利润，指期末资产负债表中未分配利润与未分配利润中已实现部分的孰低数（为期末余额，不是当期发生数）。</w:t>
      </w:r>
    </w:p>
    <w:p w:rsidR="004061AC" w:rsidRPr="00A76EB8" w:rsidP="00C5642F">
      <w:pPr>
        <w:autoSpaceDE w:val="0"/>
        <w:autoSpaceDN w:val="0"/>
        <w:adjustRightInd w:val="0"/>
        <w:spacing w:line="360" w:lineRule="auto"/>
        <w:jc w:val="left"/>
        <w:rPr>
          <w:color w:val="000000" w:themeColor="text1"/>
          <w:sz w:val="24"/>
          <w:szCs w:val="24"/>
        </w:rPr>
      </w:pPr>
      <w:r w:rsidRPr="00A76EB8">
        <w:rPr>
          <w:color w:val="000000" w:themeColor="text1"/>
          <w:sz w:val="24"/>
          <w:szCs w:val="24"/>
        </w:rPr>
        <w:t>4、基金业绩指标不包括持有人认购或交易基金的各项费用，计入费用后实际收益水平要低于所列数字。</w:t>
      </w:r>
    </w:p>
    <w:p w:rsidR="004061AC" w:rsidRPr="00A76EB8" w:rsidP="004061AC">
      <w:pPr>
        <w:autoSpaceDE w:val="0"/>
        <w:autoSpaceDN w:val="0"/>
        <w:adjustRightInd w:val="0"/>
        <w:spacing w:line="360" w:lineRule="auto"/>
        <w:jc w:val="left"/>
        <w:rPr>
          <w:color w:val="000000" w:themeColor="text1"/>
          <w:kern w:val="0"/>
          <w:sz w:val="24"/>
          <w:szCs w:val="24"/>
        </w:rPr>
      </w:pPr>
    </w:p>
    <w:p w:rsidR="004061AC" w:rsidRPr="00A76EB8" w:rsidP="009E7C6A">
      <w:pPr>
        <w:autoSpaceDE w:val="0"/>
        <w:autoSpaceDN w:val="0"/>
        <w:adjustRightInd w:val="0"/>
        <w:spacing w:line="360" w:lineRule="auto"/>
        <w:jc w:val="left"/>
        <w:rPr>
          <w:b/>
          <w:bCs/>
          <w:color w:val="000000" w:themeColor="text1"/>
          <w:kern w:val="0"/>
          <w:sz w:val="24"/>
          <w:szCs w:val="24"/>
        </w:rPr>
      </w:pPr>
      <w:r w:rsidRPr="00A76EB8">
        <w:rPr>
          <w:b/>
          <w:bCs/>
          <w:color w:val="000000" w:themeColor="text1"/>
          <w:kern w:val="0"/>
          <w:sz w:val="24"/>
          <w:szCs w:val="24"/>
        </w:rPr>
        <w:t xml:space="preserve">3.2 </w:t>
      </w:r>
      <w:r w:rsidRPr="00A76EB8">
        <w:rPr>
          <w:b/>
          <w:bCs/>
          <w:color w:val="000000" w:themeColor="text1"/>
          <w:kern w:val="0"/>
          <w:sz w:val="24"/>
          <w:szCs w:val="24"/>
        </w:rPr>
        <w:t>基金净值表现</w:t>
      </w:r>
    </w:p>
    <w:p w:rsidR="00CF6572" w:rsidRPr="00A76EB8" w:rsidP="009E7C6A">
      <w:pPr>
        <w:autoSpaceDE w:val="0"/>
        <w:autoSpaceDN w:val="0"/>
        <w:adjustRightInd w:val="0"/>
        <w:spacing w:line="360" w:lineRule="auto"/>
        <w:jc w:val="left"/>
        <w:rPr>
          <w:b/>
          <w:bCs/>
          <w:color w:val="000000" w:themeColor="text1"/>
          <w:kern w:val="0"/>
          <w:sz w:val="24"/>
          <w:szCs w:val="24"/>
        </w:rPr>
      </w:pPr>
      <w:r w:rsidRPr="00A76EB8">
        <w:rPr>
          <w:b/>
          <w:bCs/>
          <w:color w:val="000000" w:themeColor="text1"/>
          <w:kern w:val="0"/>
          <w:sz w:val="24"/>
          <w:szCs w:val="24"/>
        </w:rPr>
        <w:t xml:space="preserve">3.2.1 </w:t>
      </w:r>
      <w:r w:rsidRPr="00A76EB8">
        <w:rPr>
          <w:b/>
          <w:bCs/>
          <w:color w:val="000000" w:themeColor="text1"/>
          <w:kern w:val="0"/>
          <w:sz w:val="24"/>
          <w:szCs w:val="24"/>
        </w:rPr>
        <w:t>本报告期基金份额净值增长率及其与同期业绩比较基准收益率的比较</w:t>
      </w:r>
    </w:p>
    <w:tbl>
      <w:tblPr>
        <w:tblStyle w:val="TableGrid"/>
        <w:tblW w:w="0" w:type="auto"/>
        <w:tblInd w:w="108" w:type="dxa"/>
        <w:tblLayout w:type="fixed"/>
        <w:tblLook w:val="04A0"/>
      </w:tblPr>
      <w:tblGrid>
        <w:gridCol w:w="1395"/>
        <w:gridCol w:w="1092"/>
        <w:gridCol w:w="1161"/>
        <w:gridCol w:w="1181"/>
        <w:gridCol w:w="1188"/>
        <w:gridCol w:w="1199"/>
        <w:gridCol w:w="1204"/>
      </w:tblGrid>
      <w:tr w:rsidTr="00BD7703">
        <w:tblPrEx>
          <w:tblW w:w="0" w:type="auto"/>
          <w:tblInd w:w="108" w:type="dxa"/>
          <w:tblLayout w:type="fixed"/>
          <w:tblLook w:val="04A0"/>
        </w:tblPrEx>
        <w:tc>
          <w:tcPr>
            <w:tcW w:w="1395" w:type="dxa"/>
            <w:vAlign w:val="center"/>
          </w:tcPr>
          <w:p w:rsidR="00154BE1" w:rsidRPr="00A76EB8" w:rsidP="00CF6572">
            <w:pPr>
              <w:autoSpaceDE w:val="0"/>
              <w:autoSpaceDN w:val="0"/>
              <w:adjustRightInd w:val="0"/>
              <w:spacing w:before="29" w:line="360" w:lineRule="auto"/>
              <w:ind w:left="17"/>
              <w:jc w:val="center"/>
              <w:rPr>
                <w:color w:val="000000" w:themeColor="text1"/>
                <w:sz w:val="24"/>
                <w:szCs w:val="24"/>
              </w:rPr>
            </w:pPr>
            <w:r w:rsidRPr="00A76EB8">
              <w:rPr>
                <w:color w:val="000000" w:themeColor="text1"/>
                <w:sz w:val="24"/>
                <w:szCs w:val="24"/>
              </w:rPr>
              <w:t>阶段</w:t>
            </w:r>
          </w:p>
        </w:tc>
        <w:tc>
          <w:tcPr>
            <w:tcW w:w="1092" w:type="dxa"/>
            <w:vAlign w:val="center"/>
          </w:tcPr>
          <w:p w:rsidR="00154BE1" w:rsidRPr="00A76EB8" w:rsidP="00CF6572">
            <w:pPr>
              <w:autoSpaceDE w:val="0"/>
              <w:autoSpaceDN w:val="0"/>
              <w:adjustRightInd w:val="0"/>
              <w:spacing w:before="29" w:line="360" w:lineRule="auto"/>
              <w:ind w:left="17"/>
              <w:jc w:val="center"/>
              <w:rPr>
                <w:color w:val="000000" w:themeColor="text1"/>
                <w:sz w:val="24"/>
                <w:szCs w:val="24"/>
              </w:rPr>
            </w:pPr>
            <w:r w:rsidRPr="00A76EB8">
              <w:rPr>
                <w:color w:val="000000" w:themeColor="text1"/>
                <w:sz w:val="24"/>
                <w:szCs w:val="24"/>
              </w:rPr>
              <w:t>净值增长率</w:t>
            </w:r>
            <w:r w:rsidRPr="00A76EB8">
              <w:rPr>
                <w:rFonts w:ascii="宋体" w:hAnsi="宋体" w:cs="宋体" w:hint="eastAsia"/>
                <w:color w:val="000000" w:themeColor="text1"/>
                <w:sz w:val="24"/>
                <w:szCs w:val="24"/>
              </w:rPr>
              <w:t>①</w:t>
            </w:r>
          </w:p>
        </w:tc>
        <w:tc>
          <w:tcPr>
            <w:tcW w:w="1161" w:type="dxa"/>
            <w:vAlign w:val="center"/>
          </w:tcPr>
          <w:p w:rsidR="00154BE1" w:rsidRPr="00A76EB8" w:rsidP="00CF6572">
            <w:pPr>
              <w:autoSpaceDE w:val="0"/>
              <w:autoSpaceDN w:val="0"/>
              <w:adjustRightInd w:val="0"/>
              <w:spacing w:before="29" w:line="360" w:lineRule="auto"/>
              <w:ind w:left="17"/>
              <w:jc w:val="center"/>
              <w:rPr>
                <w:color w:val="000000" w:themeColor="text1"/>
                <w:sz w:val="24"/>
                <w:szCs w:val="24"/>
              </w:rPr>
            </w:pPr>
            <w:r w:rsidRPr="00A76EB8">
              <w:rPr>
                <w:color w:val="000000" w:themeColor="text1"/>
                <w:sz w:val="24"/>
                <w:szCs w:val="24"/>
              </w:rPr>
              <w:t>净值增长率标准差</w:t>
            </w:r>
            <w:r w:rsidRPr="00A76EB8">
              <w:rPr>
                <w:rFonts w:ascii="宋体" w:hAnsi="宋体" w:cs="宋体" w:hint="eastAsia"/>
                <w:color w:val="000000" w:themeColor="text1"/>
                <w:sz w:val="24"/>
                <w:szCs w:val="24"/>
              </w:rPr>
              <w:t>②</w:t>
            </w:r>
          </w:p>
        </w:tc>
        <w:tc>
          <w:tcPr>
            <w:tcW w:w="1181" w:type="dxa"/>
            <w:vAlign w:val="center"/>
          </w:tcPr>
          <w:p w:rsidR="00154BE1" w:rsidRPr="00A76EB8" w:rsidP="00CF6572">
            <w:pPr>
              <w:autoSpaceDE w:val="0"/>
              <w:autoSpaceDN w:val="0"/>
              <w:adjustRightInd w:val="0"/>
              <w:spacing w:before="29" w:line="360" w:lineRule="auto"/>
              <w:ind w:left="17"/>
              <w:jc w:val="center"/>
              <w:rPr>
                <w:color w:val="000000" w:themeColor="text1"/>
                <w:sz w:val="24"/>
                <w:szCs w:val="24"/>
              </w:rPr>
            </w:pPr>
            <w:r w:rsidRPr="00A76EB8">
              <w:rPr>
                <w:color w:val="000000" w:themeColor="text1"/>
                <w:sz w:val="24"/>
                <w:szCs w:val="24"/>
              </w:rPr>
              <w:t>业绩比较基准收益率</w:t>
            </w:r>
            <w:r w:rsidRPr="00A76EB8">
              <w:rPr>
                <w:rFonts w:ascii="宋体" w:hAnsi="宋体" w:cs="宋体" w:hint="eastAsia"/>
                <w:color w:val="000000" w:themeColor="text1"/>
                <w:sz w:val="24"/>
                <w:szCs w:val="24"/>
              </w:rPr>
              <w:t>③</w:t>
            </w:r>
          </w:p>
        </w:tc>
        <w:tc>
          <w:tcPr>
            <w:tcW w:w="1188" w:type="dxa"/>
            <w:vAlign w:val="center"/>
          </w:tcPr>
          <w:p w:rsidR="00154BE1" w:rsidRPr="00A76EB8" w:rsidP="00CF6572">
            <w:pPr>
              <w:autoSpaceDE w:val="0"/>
              <w:autoSpaceDN w:val="0"/>
              <w:adjustRightInd w:val="0"/>
              <w:spacing w:before="29" w:line="360" w:lineRule="auto"/>
              <w:ind w:left="17"/>
              <w:jc w:val="center"/>
              <w:rPr>
                <w:color w:val="000000" w:themeColor="text1"/>
                <w:sz w:val="24"/>
                <w:szCs w:val="24"/>
              </w:rPr>
            </w:pPr>
            <w:r w:rsidRPr="00A76EB8">
              <w:rPr>
                <w:color w:val="000000" w:themeColor="text1"/>
                <w:sz w:val="24"/>
                <w:szCs w:val="24"/>
              </w:rPr>
              <w:t>业绩比较基准收益率标准差</w:t>
            </w:r>
            <w:r w:rsidRPr="00A76EB8">
              <w:rPr>
                <w:rFonts w:ascii="宋体" w:hAnsi="宋体" w:cs="宋体" w:hint="eastAsia"/>
                <w:color w:val="000000" w:themeColor="text1"/>
                <w:sz w:val="24"/>
                <w:szCs w:val="24"/>
              </w:rPr>
              <w:t>④</w:t>
            </w:r>
          </w:p>
        </w:tc>
        <w:tc>
          <w:tcPr>
            <w:tcW w:w="1199" w:type="dxa"/>
            <w:vAlign w:val="center"/>
          </w:tcPr>
          <w:p w:rsidR="00154BE1" w:rsidRPr="00A76EB8" w:rsidP="00CF6572">
            <w:pPr>
              <w:autoSpaceDE w:val="0"/>
              <w:autoSpaceDN w:val="0"/>
              <w:adjustRightInd w:val="0"/>
              <w:spacing w:before="29" w:line="360" w:lineRule="auto"/>
              <w:ind w:left="17"/>
              <w:jc w:val="center"/>
              <w:rPr>
                <w:color w:val="000000" w:themeColor="text1"/>
                <w:sz w:val="24"/>
                <w:szCs w:val="24"/>
              </w:rPr>
            </w:pPr>
            <w:r w:rsidRPr="00A76EB8">
              <w:rPr>
                <w:rFonts w:ascii="宋体" w:hAnsi="宋体" w:cs="宋体" w:hint="eastAsia"/>
                <w:color w:val="000000" w:themeColor="text1"/>
                <w:sz w:val="24"/>
                <w:szCs w:val="24"/>
              </w:rPr>
              <w:t>①</w:t>
            </w:r>
            <w:r w:rsidRPr="00A76EB8">
              <w:rPr>
                <w:color w:val="000000" w:themeColor="text1"/>
                <w:sz w:val="24"/>
                <w:szCs w:val="24"/>
              </w:rPr>
              <w:t>-</w:t>
            </w:r>
            <w:r w:rsidRPr="00A76EB8">
              <w:rPr>
                <w:rFonts w:ascii="宋体" w:hAnsi="宋体" w:cs="宋体" w:hint="eastAsia"/>
                <w:color w:val="000000" w:themeColor="text1"/>
                <w:sz w:val="24"/>
                <w:szCs w:val="24"/>
              </w:rPr>
              <w:t>③</w:t>
            </w:r>
          </w:p>
        </w:tc>
        <w:tc>
          <w:tcPr>
            <w:tcW w:w="1204" w:type="dxa"/>
            <w:vAlign w:val="center"/>
          </w:tcPr>
          <w:p w:rsidR="00154BE1" w:rsidRPr="00A76EB8" w:rsidP="00CF6572">
            <w:pPr>
              <w:autoSpaceDE w:val="0"/>
              <w:autoSpaceDN w:val="0"/>
              <w:adjustRightInd w:val="0"/>
              <w:spacing w:before="29" w:line="360" w:lineRule="auto"/>
              <w:ind w:left="17"/>
              <w:jc w:val="center"/>
              <w:rPr>
                <w:color w:val="000000" w:themeColor="text1"/>
                <w:sz w:val="24"/>
                <w:szCs w:val="24"/>
              </w:rPr>
            </w:pPr>
            <w:r w:rsidRPr="00A76EB8">
              <w:rPr>
                <w:rFonts w:ascii="宋体" w:hAnsi="宋体" w:cs="宋体" w:hint="eastAsia"/>
                <w:color w:val="000000" w:themeColor="text1"/>
                <w:sz w:val="24"/>
                <w:szCs w:val="24"/>
              </w:rPr>
              <w:t>②</w:t>
            </w:r>
            <w:r w:rsidRPr="00A76EB8">
              <w:rPr>
                <w:color w:val="000000" w:themeColor="text1"/>
                <w:sz w:val="24"/>
                <w:szCs w:val="24"/>
              </w:rPr>
              <w:t>-</w:t>
            </w:r>
            <w:r w:rsidRPr="00A76EB8">
              <w:rPr>
                <w:rFonts w:ascii="宋体" w:hAnsi="宋体" w:cs="宋体" w:hint="eastAsia"/>
                <w:color w:val="000000" w:themeColor="text1"/>
                <w:sz w:val="24"/>
                <w:szCs w:val="24"/>
              </w:rPr>
              <w:t>④</w:t>
            </w:r>
          </w:p>
        </w:tc>
      </w:tr>
      <w:tr>
        <w:tblPrEx>
          <w:tblW w:w="0" w:type="auto"/>
          <w:tblInd w:w="108" w:type="dxa"/>
          <w:tblLayout w:type="fixed"/>
          <w:tblLook w:val="04A0"/>
        </w:tblPrEx>
        <w:tc>
          <w:tcPr>
            <w:vAlign w:val="center"/>
          </w:tcPr>
          <w:p>
            <w:pPr>
              <w:jc w:val="left"/>
            </w:pPr>
            <w:r>
              <w:rPr>
                <w:color w:val="000000" w:themeColor="text1"/>
                <w:sz w:val="24"/>
                <w:szCs w:val="24"/>
              </w:rPr>
              <w:t>过去三个月</w:t>
            </w:r>
          </w:p>
        </w:tc>
        <w:tc>
          <w:tcPr>
            <w:vAlign w:val="center"/>
          </w:tcPr>
          <w:p>
            <w:pPr>
              <w:jc w:val="center"/>
            </w:pPr>
            <w:r>
              <w:rPr>
                <w:color w:val="000000" w:themeColor="text1"/>
                <w:sz w:val="24"/>
                <w:szCs w:val="24"/>
              </w:rPr>
              <w:t>-5.81%</w:t>
            </w:r>
          </w:p>
        </w:tc>
        <w:tc>
          <w:tcPr>
            <w:vAlign w:val="center"/>
          </w:tcPr>
          <w:p>
            <w:pPr>
              <w:jc w:val="center"/>
            </w:pPr>
            <w:r>
              <w:rPr>
                <w:color w:val="000000" w:themeColor="text1"/>
                <w:sz w:val="24"/>
                <w:szCs w:val="24"/>
              </w:rPr>
              <w:t>1.77%</w:t>
            </w:r>
          </w:p>
        </w:tc>
        <w:tc>
          <w:tcPr>
            <w:vAlign w:val="center"/>
          </w:tcPr>
          <w:p>
            <w:pPr>
              <w:jc w:val="center"/>
            </w:pPr>
            <w:r>
              <w:rPr>
                <w:color w:val="000000" w:themeColor="text1"/>
                <w:sz w:val="24"/>
                <w:szCs w:val="24"/>
              </w:rPr>
              <w:t>-0.61%</w:t>
            </w:r>
          </w:p>
        </w:tc>
        <w:tc>
          <w:tcPr>
            <w:vAlign w:val="center"/>
          </w:tcPr>
          <w:p>
            <w:pPr>
              <w:jc w:val="center"/>
            </w:pPr>
            <w:r>
              <w:rPr>
                <w:color w:val="000000" w:themeColor="text1"/>
                <w:sz w:val="24"/>
                <w:szCs w:val="24"/>
              </w:rPr>
              <w:t>1.14%</w:t>
            </w:r>
          </w:p>
        </w:tc>
        <w:tc>
          <w:tcPr>
            <w:vAlign w:val="center"/>
          </w:tcPr>
          <w:p>
            <w:pPr>
              <w:jc w:val="center"/>
            </w:pPr>
            <w:r>
              <w:rPr>
                <w:color w:val="000000" w:themeColor="text1"/>
                <w:sz w:val="24"/>
                <w:szCs w:val="24"/>
              </w:rPr>
              <w:t>-5.20%</w:t>
            </w:r>
          </w:p>
        </w:tc>
        <w:tc>
          <w:tcPr>
            <w:vAlign w:val="center"/>
          </w:tcPr>
          <w:p>
            <w:pPr>
              <w:jc w:val="center"/>
            </w:pPr>
            <w:r>
              <w:rPr>
                <w:color w:val="000000" w:themeColor="text1"/>
                <w:sz w:val="24"/>
                <w:szCs w:val="24"/>
              </w:rPr>
              <w:t>0.63%</w:t>
            </w:r>
          </w:p>
        </w:tc>
      </w:tr>
    </w:tbl>
    <w:p w:rsidR="004061AC" w:rsidRPr="00A76EB8" w:rsidP="004061AC">
      <w:pPr>
        <w:autoSpaceDE w:val="0"/>
        <w:autoSpaceDN w:val="0"/>
        <w:adjustRightInd w:val="0"/>
        <w:spacing w:line="360" w:lineRule="auto"/>
        <w:jc w:val="left"/>
        <w:rPr>
          <w:color w:val="000000" w:themeColor="text1"/>
          <w:kern w:val="0"/>
          <w:sz w:val="24"/>
          <w:szCs w:val="24"/>
        </w:rPr>
      </w:pPr>
    </w:p>
    <w:p w:rsidR="004061AC" w:rsidRPr="00A76EB8" w:rsidP="009E7C6A">
      <w:pPr>
        <w:autoSpaceDE w:val="0"/>
        <w:autoSpaceDN w:val="0"/>
        <w:adjustRightInd w:val="0"/>
        <w:spacing w:line="360" w:lineRule="auto"/>
        <w:jc w:val="left"/>
        <w:rPr>
          <w:b/>
          <w:bCs/>
          <w:color w:val="000000" w:themeColor="text1"/>
          <w:kern w:val="0"/>
          <w:sz w:val="24"/>
          <w:szCs w:val="24"/>
        </w:rPr>
      </w:pPr>
      <w:r w:rsidRPr="00A76EB8">
        <w:rPr>
          <w:b/>
          <w:bCs/>
          <w:color w:val="000000" w:themeColor="text1"/>
          <w:kern w:val="0"/>
          <w:sz w:val="24"/>
          <w:szCs w:val="24"/>
        </w:rPr>
        <w:t>3.2.2</w:t>
      </w:r>
      <w:r w:rsidRPr="00A76EB8" w:rsidR="007B4D7A">
        <w:rPr>
          <w:rStyle w:val="Strong"/>
          <w:color w:val="000000" w:themeColor="text1"/>
          <w:sz w:val="24"/>
          <w:szCs w:val="24"/>
          <w:shd w:val="clear" w:color="auto" w:fill="FFFFFF"/>
        </w:rPr>
        <w:t>自基金合同生效以来</w:t>
      </w:r>
      <w:r w:rsidRPr="00A76EB8" w:rsidR="00FB0BC9">
        <w:rPr>
          <w:b/>
          <w:bCs/>
          <w:color w:val="000000" w:themeColor="text1"/>
          <w:kern w:val="0"/>
          <w:sz w:val="24"/>
          <w:szCs w:val="24"/>
        </w:rPr>
        <w:t>基金累计</w:t>
      </w:r>
      <w:r w:rsidRPr="00A76EB8">
        <w:rPr>
          <w:b/>
          <w:bCs/>
          <w:color w:val="000000" w:themeColor="text1"/>
          <w:kern w:val="0"/>
          <w:sz w:val="24"/>
          <w:szCs w:val="24"/>
        </w:rPr>
        <w:t>净值增长率变动及其与同期业绩比较基准收益率变动的比较</w:t>
      </w:r>
    </w:p>
    <w:p w:rsidR="008606B6" w:rsidRPr="00A76EB8" w:rsidP="009E7C6A">
      <w:pPr>
        <w:spacing w:line="360" w:lineRule="auto"/>
        <w:jc w:val="center"/>
        <w:rPr>
          <w:color w:val="000000" w:themeColor="text1"/>
          <w:sz w:val="24"/>
          <w:szCs w:val="24"/>
        </w:rPr>
      </w:pPr>
      <w:r w:rsidRPr="00A76EB8">
        <w:rPr>
          <w:color w:val="000000" w:themeColor="text1"/>
          <w:sz w:val="24"/>
          <w:szCs w:val="24"/>
        </w:rPr>
        <w:t>金鹰稳健成长混合型证券投资基金</w:t>
      </w:r>
    </w:p>
    <w:p w:rsidR="004061AC" w:rsidRPr="00A76EB8" w:rsidP="009E7C6A">
      <w:pPr>
        <w:pStyle w:val="PlainText"/>
        <w:snapToGrid w:val="0"/>
        <w:spacing w:line="360" w:lineRule="auto"/>
        <w:jc w:val="center"/>
        <w:rPr>
          <w:rFonts w:ascii="Times New Roman" w:hAnsi="Times New Roman" w:cs="Times New Roman"/>
          <w:color w:val="000000" w:themeColor="text1"/>
          <w:sz w:val="24"/>
          <w:szCs w:val="24"/>
        </w:rPr>
      </w:pPr>
      <w:r w:rsidRPr="00A76EB8">
        <w:rPr>
          <w:rFonts w:ascii="Times New Roman" w:hAnsi="Times New Roman" w:cs="Times New Roman"/>
          <w:color w:val="000000" w:themeColor="text1"/>
          <w:sz w:val="24"/>
          <w:szCs w:val="24"/>
        </w:rPr>
        <w:t>累计净值增长率与业绩比较基准收益率</w:t>
      </w:r>
      <w:r w:rsidRPr="00A76EB8">
        <w:rPr>
          <w:rFonts w:ascii="Times New Roman" w:hAnsi="Times New Roman" w:cs="Times New Roman"/>
          <w:color w:val="000000" w:themeColor="text1"/>
          <w:sz w:val="24"/>
          <w:szCs w:val="24"/>
        </w:rPr>
        <w:t>历史走势对比图</w:t>
      </w:r>
    </w:p>
    <w:p w:rsidR="00AE7962" w:rsidRPr="00A76EB8" w:rsidP="009E7C6A">
      <w:pPr>
        <w:pStyle w:val="PlainText"/>
        <w:snapToGrid w:val="0"/>
        <w:spacing w:line="360" w:lineRule="auto"/>
        <w:ind w:firstLine="480"/>
        <w:jc w:val="center"/>
        <w:rPr>
          <w:rFonts w:ascii="Times New Roman" w:hAnsi="Times New Roman" w:cs="Times New Roman"/>
          <w:color w:val="000000" w:themeColor="text1"/>
          <w:sz w:val="24"/>
          <w:szCs w:val="24"/>
        </w:rPr>
      </w:pPr>
      <w:r w:rsidRPr="00A76EB8">
        <w:rPr>
          <w:rFonts w:ascii="Times New Roman" w:hAnsi="Times New Roman" w:cs="Times New Roman"/>
          <w:color w:val="000000" w:themeColor="text1"/>
          <w:sz w:val="24"/>
          <w:szCs w:val="24"/>
        </w:rPr>
        <w:t>(</w:t>
      </w:r>
      <w:r w:rsidRPr="00A76EB8" w:rsidR="0042009D">
        <w:rPr>
          <w:rFonts w:ascii="Times New Roman" w:hAnsi="Times New Roman" w:cs="Times New Roman"/>
          <w:color w:val="000000" w:themeColor="text1"/>
          <w:sz w:val="24"/>
          <w:szCs w:val="24"/>
        </w:rPr>
        <w:t>2010年4月14日</w:t>
      </w:r>
      <w:r w:rsidRPr="00A76EB8">
        <w:rPr>
          <w:rFonts w:ascii="Times New Roman" w:hAnsi="Times New Roman" w:cs="Times New Roman"/>
          <w:color w:val="000000" w:themeColor="text1"/>
          <w:sz w:val="24"/>
          <w:szCs w:val="24"/>
        </w:rPr>
        <w:t>至</w:t>
      </w:r>
      <w:r w:rsidRPr="00A76EB8">
        <w:rPr>
          <w:rFonts w:ascii="Times New Roman" w:hAnsi="Times New Roman" w:cs="Times New Roman"/>
          <w:color w:val="000000" w:themeColor="text1"/>
          <w:sz w:val="24"/>
          <w:szCs w:val="24"/>
        </w:rPr>
        <w:t>2019年6月30日)</w:t>
      </w:r>
    </w:p>
    <w:p w:rsidR="004061AC" w:rsidRPr="00A76EB8" w:rsidP="004061AC">
      <w:pPr>
        <w:pStyle w:val="PlainText"/>
        <w:snapToGrid w:val="0"/>
        <w:spacing w:before="120" w:line="360" w:lineRule="auto"/>
        <w:jc w:val="center"/>
        <w:rPr>
          <w:rFonts w:ascii="Times New Roman" w:hAnsi="Times New Roman" w:cs="Times New Roman"/>
          <w:color w:val="000000" w:themeColor="text1"/>
          <w:sz w:val="24"/>
          <w:szCs w:val="24"/>
        </w:rPr>
      </w:pPr>
      <w:r w:rsidRPr="00A76EB8">
        <w:rPr>
          <w:rFonts w:ascii="Times New Roman" w:hAnsi="Times New Roman" w:cs="Times New Roman"/>
          <w:noProof/>
          <w:color w:val="000000" w:themeColor="text1"/>
          <w:sz w:val="24"/>
          <w:szCs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5276850" cy="3086100"/>
                    </a:xfrm>
                    <a:prstGeom prst="rect">
                      <a:avLst/>
                    </a:prstGeom>
                    <a:noFill/>
                    <a:ln>
                      <a:noFill/>
                    </a:ln>
                  </pic:spPr>
                </pic:pic>
              </a:graphicData>
            </a:graphic>
          </wp:inline>
        </w:drawing>
      </w:r>
    </w:p>
    <w:p>
      <w:pPr>
        <w:autoSpaceDE w:val="0"/>
        <w:autoSpaceDN w:val="0"/>
        <w:adjustRightInd w:val="0"/>
        <w:spacing w:line="360" w:lineRule="auto"/>
        <w:jc w:val="left"/>
        <w:rPr>
          <w:color w:val="000000" w:themeColor="text1"/>
          <w:sz w:val="24"/>
          <w:szCs w:val="24"/>
        </w:rPr>
      </w:pPr>
      <w:r>
        <w:rPr>
          <w:color w:val="000000" w:themeColor="text1"/>
          <w:sz w:val="24"/>
          <w:szCs w:val="24"/>
        </w:rPr>
        <w:t>注：（1）截至报告日本基金各项投资比例符合基金合同规定的各项比例，即股票资产占基金资产的比例为60%～95%；债券、货币市场工具、现金、权证、资产支持证券以及法律法规或中国证监会允许基金投资的其他证券品种占基金资产的5%～40%，其中现金或到期日在一年以内的政府债券不低于基金资产净值的5%，权证投资的比例范围占基金资产净值的0～3%；</w:t>
      </w:r>
    </w:p>
    <w:p w:rsidR="004061AC" w:rsidRPr="00A76EB8" w:rsidP="00C5642F">
      <w:pPr>
        <w:autoSpaceDE w:val="0"/>
        <w:autoSpaceDN w:val="0"/>
        <w:adjustRightInd w:val="0"/>
        <w:spacing w:line="360" w:lineRule="auto"/>
        <w:jc w:val="left"/>
        <w:rPr>
          <w:color w:val="000000" w:themeColor="text1"/>
          <w:sz w:val="24"/>
          <w:szCs w:val="24"/>
        </w:rPr>
      </w:pPr>
      <w:r w:rsidRPr="00A76EB8">
        <w:rPr>
          <w:color w:val="000000" w:themeColor="text1"/>
          <w:sz w:val="24"/>
          <w:szCs w:val="24"/>
        </w:rPr>
        <w:t>（2）本基金的业绩比较基准为：沪深300指数收益率×75%＋中证全债指数收益率×25%</w:t>
      </w:r>
    </w:p>
    <w:p w:rsidR="00957594" w:rsidRPr="00A76EB8" w:rsidP="004061AC">
      <w:pPr>
        <w:tabs>
          <w:tab w:val="left" w:pos="1800"/>
        </w:tabs>
        <w:spacing w:line="360" w:lineRule="auto"/>
        <w:rPr>
          <w:color w:val="000000" w:themeColor="text1"/>
          <w:sz w:val="24"/>
          <w:szCs w:val="24"/>
        </w:rPr>
      </w:pPr>
    </w:p>
    <w:p w:rsidR="00693843" w:rsidRPr="00A76EB8" w:rsidP="00693843">
      <w:pPr>
        <w:tabs>
          <w:tab w:val="left" w:pos="1800"/>
        </w:tabs>
        <w:spacing w:line="288" w:lineRule="auto"/>
        <w:rPr>
          <w:color w:val="000000" w:themeColor="text1"/>
          <w:sz w:val="24"/>
          <w:szCs w:val="24"/>
        </w:rPr>
      </w:pPr>
    </w:p>
    <w:p w:rsidR="004061AC" w:rsidRPr="00A76EB8" w:rsidP="001B2F35">
      <w:pPr>
        <w:pStyle w:val="Heading1"/>
        <w:spacing w:before="312" w:beforeLines="100" w:after="312" w:afterLines="100" w:line="360" w:lineRule="auto"/>
        <w:jc w:val="center"/>
        <w:rPr>
          <w:color w:val="000000" w:themeColor="text1"/>
          <w:kern w:val="0"/>
          <w:sz w:val="24"/>
          <w:szCs w:val="24"/>
        </w:rPr>
      </w:pPr>
      <w:r w:rsidRPr="00A76EB8">
        <w:rPr>
          <w:color w:val="000000" w:themeColor="text1"/>
          <w:kern w:val="0"/>
          <w:sz w:val="24"/>
          <w:szCs w:val="24"/>
        </w:rPr>
        <w:t xml:space="preserve">§4  </w:t>
      </w:r>
      <w:r w:rsidRPr="00A76EB8">
        <w:rPr>
          <w:color w:val="000000" w:themeColor="text1"/>
          <w:kern w:val="0"/>
          <w:sz w:val="24"/>
          <w:szCs w:val="24"/>
        </w:rPr>
        <w:t>管理人报告</w:t>
      </w:r>
    </w:p>
    <w:p w:rsidR="00B12B7D" w:rsidRPr="00A76EB8" w:rsidP="009E7C6A">
      <w:pPr>
        <w:autoSpaceDE w:val="0"/>
        <w:autoSpaceDN w:val="0"/>
        <w:adjustRightInd w:val="0"/>
        <w:spacing w:line="360" w:lineRule="auto"/>
        <w:jc w:val="left"/>
        <w:rPr>
          <w:b/>
          <w:bCs/>
          <w:color w:val="000000" w:themeColor="text1"/>
          <w:kern w:val="0"/>
          <w:sz w:val="24"/>
          <w:szCs w:val="24"/>
        </w:rPr>
      </w:pPr>
      <w:r w:rsidRPr="00A76EB8">
        <w:rPr>
          <w:b/>
          <w:bCs/>
          <w:color w:val="000000" w:themeColor="text1"/>
          <w:kern w:val="0"/>
          <w:sz w:val="24"/>
          <w:szCs w:val="24"/>
        </w:rPr>
        <w:t xml:space="preserve">4.1 </w:t>
      </w:r>
      <w:r w:rsidRPr="00A76EB8">
        <w:rPr>
          <w:b/>
          <w:bCs/>
          <w:color w:val="000000" w:themeColor="text1"/>
          <w:kern w:val="0"/>
          <w:sz w:val="24"/>
          <w:szCs w:val="24"/>
        </w:rPr>
        <w:t>基金经理</w:t>
      </w:r>
      <w:r w:rsidRPr="00A76EB8" w:rsidR="00D57B7C">
        <w:rPr>
          <w:b/>
          <w:bCs/>
          <w:color w:val="000000" w:themeColor="text1"/>
          <w:kern w:val="0"/>
          <w:sz w:val="24"/>
          <w:szCs w:val="24"/>
        </w:rPr>
        <w:t>(</w:t>
      </w:r>
      <w:r w:rsidRPr="00A76EB8">
        <w:rPr>
          <w:b/>
          <w:bCs/>
          <w:color w:val="000000" w:themeColor="text1"/>
          <w:kern w:val="0"/>
          <w:sz w:val="24"/>
          <w:szCs w:val="24"/>
        </w:rPr>
        <w:t>或基金经理小组</w:t>
      </w:r>
      <w:r w:rsidRPr="00A76EB8" w:rsidR="00D57B7C">
        <w:rPr>
          <w:b/>
          <w:bCs/>
          <w:color w:val="000000" w:themeColor="text1"/>
          <w:kern w:val="0"/>
          <w:sz w:val="24"/>
          <w:szCs w:val="24"/>
        </w:rPr>
        <w:t>)</w:t>
      </w:r>
      <w:r w:rsidRPr="00A76EB8">
        <w:rPr>
          <w:b/>
          <w:bCs/>
          <w:color w:val="000000" w:themeColor="text1"/>
          <w:kern w:val="0"/>
          <w:sz w:val="24"/>
          <w:szCs w:val="24"/>
        </w:rPr>
        <w:t>简介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850"/>
        <w:gridCol w:w="1560"/>
        <w:gridCol w:w="1559"/>
        <w:gridCol w:w="1417"/>
        <w:gridCol w:w="2694"/>
      </w:tblGrid>
      <w:tr w:rsidTr="00B32AA7">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cantSplit/>
          <w:trHeight w:val="292"/>
        </w:trPr>
        <w:tc>
          <w:tcPr>
            <w:tcW w:w="851" w:type="dxa"/>
            <w:vMerge w:val="restart"/>
            <w:vAlign w:val="center"/>
          </w:tcPr>
          <w:p w:rsidR="004061AC" w:rsidRPr="00A76EB8" w:rsidP="008014F9">
            <w:pPr>
              <w:widowControl/>
              <w:spacing w:before="29" w:line="360" w:lineRule="auto"/>
              <w:ind w:left="17"/>
              <w:jc w:val="center"/>
              <w:rPr>
                <w:color w:val="000000" w:themeColor="text1"/>
                <w:kern w:val="0"/>
                <w:sz w:val="24"/>
                <w:szCs w:val="24"/>
              </w:rPr>
            </w:pPr>
            <w:r w:rsidRPr="00A76EB8">
              <w:rPr>
                <w:color w:val="000000" w:themeColor="text1"/>
                <w:kern w:val="0"/>
                <w:sz w:val="24"/>
                <w:szCs w:val="24"/>
              </w:rPr>
              <w:t>姓名</w:t>
            </w:r>
          </w:p>
        </w:tc>
        <w:tc>
          <w:tcPr>
            <w:tcW w:w="850" w:type="dxa"/>
            <w:vMerge w:val="restart"/>
            <w:vAlign w:val="center"/>
          </w:tcPr>
          <w:p w:rsidR="004061AC" w:rsidRPr="00A76EB8" w:rsidP="008014F9">
            <w:pPr>
              <w:widowControl/>
              <w:spacing w:before="29" w:line="360" w:lineRule="auto"/>
              <w:ind w:left="17"/>
              <w:jc w:val="center"/>
              <w:rPr>
                <w:color w:val="000000" w:themeColor="text1"/>
                <w:kern w:val="0"/>
                <w:sz w:val="24"/>
                <w:szCs w:val="24"/>
              </w:rPr>
            </w:pPr>
            <w:r w:rsidRPr="00A76EB8">
              <w:rPr>
                <w:color w:val="000000" w:themeColor="text1"/>
                <w:kern w:val="0"/>
                <w:sz w:val="24"/>
                <w:szCs w:val="24"/>
              </w:rPr>
              <w:t>职务</w:t>
            </w:r>
          </w:p>
        </w:tc>
        <w:tc>
          <w:tcPr>
            <w:tcW w:w="3119" w:type="dxa"/>
            <w:gridSpan w:val="2"/>
            <w:vAlign w:val="center"/>
          </w:tcPr>
          <w:p w:rsidR="004061AC" w:rsidRPr="00A76EB8" w:rsidP="008014F9">
            <w:pPr>
              <w:autoSpaceDE w:val="0"/>
              <w:autoSpaceDN w:val="0"/>
              <w:adjustRightInd w:val="0"/>
              <w:spacing w:before="29" w:line="360" w:lineRule="auto"/>
              <w:ind w:left="17"/>
              <w:jc w:val="center"/>
              <w:rPr>
                <w:color w:val="000000" w:themeColor="text1"/>
                <w:kern w:val="0"/>
                <w:sz w:val="24"/>
                <w:szCs w:val="24"/>
              </w:rPr>
            </w:pPr>
            <w:r w:rsidRPr="00A76EB8">
              <w:rPr>
                <w:color w:val="000000" w:themeColor="text1"/>
                <w:kern w:val="0"/>
                <w:sz w:val="24"/>
                <w:szCs w:val="24"/>
              </w:rPr>
              <w:t>任本基金的基金经理期限</w:t>
            </w:r>
          </w:p>
        </w:tc>
        <w:tc>
          <w:tcPr>
            <w:tcW w:w="1417" w:type="dxa"/>
            <w:vMerge w:val="restart"/>
            <w:vAlign w:val="center"/>
          </w:tcPr>
          <w:p w:rsidR="004061AC" w:rsidRPr="00A76EB8" w:rsidP="008014F9">
            <w:pPr>
              <w:autoSpaceDE w:val="0"/>
              <w:autoSpaceDN w:val="0"/>
              <w:adjustRightInd w:val="0"/>
              <w:spacing w:before="29" w:line="360" w:lineRule="auto"/>
              <w:ind w:left="17"/>
              <w:jc w:val="center"/>
              <w:rPr>
                <w:color w:val="000000" w:themeColor="text1"/>
                <w:kern w:val="0"/>
                <w:sz w:val="24"/>
                <w:szCs w:val="24"/>
              </w:rPr>
            </w:pPr>
            <w:r w:rsidRPr="00A76EB8">
              <w:rPr>
                <w:color w:val="000000" w:themeColor="text1"/>
                <w:kern w:val="0"/>
                <w:sz w:val="24"/>
                <w:szCs w:val="24"/>
              </w:rPr>
              <w:t>证券从业年限</w:t>
            </w:r>
          </w:p>
        </w:tc>
        <w:tc>
          <w:tcPr>
            <w:tcW w:w="2694" w:type="dxa"/>
            <w:vMerge w:val="restart"/>
            <w:vAlign w:val="center"/>
          </w:tcPr>
          <w:p w:rsidR="004061AC" w:rsidRPr="00A76EB8" w:rsidP="008014F9">
            <w:pPr>
              <w:widowControl/>
              <w:spacing w:before="29" w:line="360" w:lineRule="auto"/>
              <w:ind w:left="17"/>
              <w:jc w:val="center"/>
              <w:rPr>
                <w:color w:val="000000" w:themeColor="text1"/>
                <w:kern w:val="0"/>
                <w:sz w:val="24"/>
                <w:szCs w:val="24"/>
              </w:rPr>
            </w:pPr>
            <w:r w:rsidRPr="00A76EB8">
              <w:rPr>
                <w:color w:val="000000" w:themeColor="text1"/>
                <w:kern w:val="0"/>
                <w:sz w:val="24"/>
                <w:szCs w:val="24"/>
              </w:rPr>
              <w:t>说明</w:t>
            </w:r>
          </w:p>
        </w:tc>
      </w:tr>
      <w:tr w:rsidTr="00B32AA7">
        <w:tblPrEx>
          <w:tblW w:w="0" w:type="auto"/>
          <w:tblInd w:w="108" w:type="dxa"/>
          <w:tblLayout w:type="fixed"/>
          <w:tblLook w:val="00A0"/>
        </w:tblPrEx>
        <w:trPr>
          <w:cantSplit/>
        </w:trPr>
        <w:tc>
          <w:tcPr>
            <w:tcW w:w="851" w:type="dxa"/>
            <w:vMerge/>
            <w:vAlign w:val="center"/>
          </w:tcPr>
          <w:p w:rsidR="004061AC" w:rsidRPr="00A76EB8" w:rsidP="008014F9">
            <w:pPr>
              <w:widowControl/>
              <w:spacing w:line="360" w:lineRule="auto"/>
              <w:jc w:val="left"/>
              <w:rPr>
                <w:color w:val="000000" w:themeColor="text1"/>
                <w:kern w:val="0"/>
                <w:sz w:val="24"/>
                <w:szCs w:val="24"/>
              </w:rPr>
            </w:pPr>
          </w:p>
        </w:tc>
        <w:tc>
          <w:tcPr>
            <w:tcW w:w="850" w:type="dxa"/>
            <w:vMerge/>
            <w:vAlign w:val="center"/>
          </w:tcPr>
          <w:p w:rsidR="004061AC" w:rsidRPr="00A76EB8" w:rsidP="008014F9">
            <w:pPr>
              <w:widowControl/>
              <w:spacing w:line="360" w:lineRule="auto"/>
              <w:jc w:val="left"/>
              <w:rPr>
                <w:color w:val="000000" w:themeColor="text1"/>
                <w:kern w:val="0"/>
                <w:sz w:val="24"/>
                <w:szCs w:val="24"/>
              </w:rPr>
            </w:pPr>
          </w:p>
        </w:tc>
        <w:tc>
          <w:tcPr>
            <w:tcW w:w="1560" w:type="dxa"/>
            <w:vAlign w:val="center"/>
          </w:tcPr>
          <w:p w:rsidR="004061AC" w:rsidRPr="00A76EB8" w:rsidP="008014F9">
            <w:pPr>
              <w:autoSpaceDE w:val="0"/>
              <w:autoSpaceDN w:val="0"/>
              <w:adjustRightInd w:val="0"/>
              <w:spacing w:before="29" w:line="360" w:lineRule="auto"/>
              <w:ind w:left="17"/>
              <w:jc w:val="center"/>
              <w:rPr>
                <w:color w:val="000000" w:themeColor="text1"/>
                <w:kern w:val="0"/>
                <w:sz w:val="24"/>
                <w:szCs w:val="24"/>
              </w:rPr>
            </w:pPr>
            <w:r w:rsidRPr="00A76EB8">
              <w:rPr>
                <w:color w:val="000000" w:themeColor="text1"/>
                <w:kern w:val="0"/>
                <w:sz w:val="24"/>
                <w:szCs w:val="24"/>
              </w:rPr>
              <w:t>任职日期</w:t>
            </w:r>
          </w:p>
        </w:tc>
        <w:tc>
          <w:tcPr>
            <w:tcW w:w="1559" w:type="dxa"/>
            <w:vAlign w:val="center"/>
          </w:tcPr>
          <w:p w:rsidR="004061AC" w:rsidRPr="00A76EB8" w:rsidP="008014F9">
            <w:pPr>
              <w:autoSpaceDE w:val="0"/>
              <w:autoSpaceDN w:val="0"/>
              <w:adjustRightInd w:val="0"/>
              <w:spacing w:before="29" w:line="360" w:lineRule="auto"/>
              <w:ind w:left="17"/>
              <w:jc w:val="center"/>
              <w:rPr>
                <w:color w:val="000000" w:themeColor="text1"/>
                <w:kern w:val="0"/>
                <w:sz w:val="24"/>
                <w:szCs w:val="24"/>
              </w:rPr>
            </w:pPr>
            <w:r w:rsidRPr="00A76EB8">
              <w:rPr>
                <w:color w:val="000000" w:themeColor="text1"/>
                <w:kern w:val="0"/>
                <w:sz w:val="24"/>
                <w:szCs w:val="24"/>
              </w:rPr>
              <w:t>离任日期</w:t>
            </w:r>
          </w:p>
        </w:tc>
        <w:tc>
          <w:tcPr>
            <w:tcW w:w="1417" w:type="dxa"/>
            <w:vMerge/>
            <w:vAlign w:val="center"/>
          </w:tcPr>
          <w:p w:rsidR="004061AC" w:rsidRPr="00A76EB8" w:rsidP="008014F9">
            <w:pPr>
              <w:widowControl/>
              <w:spacing w:line="360" w:lineRule="auto"/>
              <w:jc w:val="left"/>
              <w:rPr>
                <w:color w:val="000000" w:themeColor="text1"/>
                <w:kern w:val="0"/>
                <w:sz w:val="24"/>
                <w:szCs w:val="24"/>
              </w:rPr>
            </w:pPr>
          </w:p>
        </w:tc>
        <w:tc>
          <w:tcPr>
            <w:tcW w:w="2694" w:type="dxa"/>
            <w:vMerge/>
            <w:vAlign w:val="center"/>
          </w:tcPr>
          <w:p w:rsidR="004061AC" w:rsidRPr="00A76EB8" w:rsidP="008014F9">
            <w:pPr>
              <w:widowControl/>
              <w:spacing w:line="360" w:lineRule="auto"/>
              <w:jc w:val="left"/>
              <w:rPr>
                <w:color w:val="000000" w:themeColor="text1"/>
                <w:kern w:val="0"/>
                <w:sz w:val="24"/>
                <w:szCs w:val="24"/>
              </w:rPr>
            </w:pPr>
          </w:p>
        </w:tc>
      </w:tr>
      <w:tr>
        <w:tblPrEx>
          <w:tblW w:w="0" w:type="auto"/>
          <w:tblInd w:w="108" w:type="dxa"/>
          <w:tblLayout w:type="fixed"/>
          <w:tblLook w:val="00A0"/>
        </w:tblPrEx>
        <w:tc>
          <w:tcPr>
            <w:vAlign w:val="center"/>
          </w:tcPr>
          <w:p>
            <w:pPr>
              <w:jc w:val="center"/>
            </w:pPr>
            <w:r>
              <w:rPr>
                <w:color w:val="000000" w:themeColor="text1"/>
                <w:sz w:val="24"/>
                <w:szCs w:val="24"/>
              </w:rPr>
              <w:t>于利强</w:t>
            </w:r>
          </w:p>
        </w:tc>
        <w:tc>
          <w:tcPr>
            <w:vAlign w:val="center"/>
          </w:tcPr>
          <w:p>
            <w:pPr>
              <w:jc w:val="center"/>
            </w:pPr>
            <w:r>
              <w:rPr>
                <w:color w:val="000000" w:themeColor="text1"/>
                <w:sz w:val="24"/>
                <w:szCs w:val="24"/>
              </w:rPr>
              <w:t>本基金的基金经理，公司权益投资部副总监</w:t>
            </w:r>
          </w:p>
        </w:tc>
        <w:tc>
          <w:tcPr>
            <w:vAlign w:val="center"/>
          </w:tcPr>
          <w:p>
            <w:pPr>
              <w:jc w:val="center"/>
            </w:pPr>
            <w:r>
              <w:rPr>
                <w:color w:val="000000" w:themeColor="text1"/>
                <w:sz w:val="24"/>
                <w:szCs w:val="24"/>
              </w:rPr>
              <w:t>2018-07-07</w:t>
            </w:r>
          </w:p>
        </w:tc>
        <w:tc>
          <w:tcPr>
            <w:vAlign w:val="center"/>
          </w:tcPr>
          <w:p>
            <w:pPr>
              <w:jc w:val="center"/>
            </w:pPr>
            <w:r>
              <w:rPr>
                <w:color w:val="000000" w:themeColor="text1"/>
                <w:sz w:val="24"/>
                <w:szCs w:val="24"/>
              </w:rPr>
              <w:t>-</w:t>
            </w:r>
          </w:p>
        </w:tc>
        <w:tc>
          <w:tcPr>
            <w:vAlign w:val="center"/>
          </w:tcPr>
          <w:p>
            <w:pPr>
              <w:jc w:val="center"/>
            </w:pPr>
            <w:r>
              <w:rPr>
                <w:color w:val="000000" w:themeColor="text1"/>
                <w:sz w:val="24"/>
                <w:szCs w:val="24"/>
              </w:rPr>
              <w:t>10</w:t>
            </w:r>
          </w:p>
        </w:tc>
        <w:tc>
          <w:tcPr>
            <w:vAlign w:val="center"/>
          </w:tcPr>
          <w:p>
            <w:pPr>
              <w:jc w:val="both"/>
            </w:pPr>
            <w:r>
              <w:rPr>
                <w:color w:val="000000" w:themeColor="text1"/>
                <w:sz w:val="24"/>
                <w:szCs w:val="24"/>
              </w:rPr>
              <w:t>于利强先生，复旦大学金融学学士。历任安永华明会计师事务所审计师，华禾投资管理有限公司风险投资经理，2009年加入银华基金管理有限公司，历任旅游、地产、中小盘行业研究员和银华中小盘基金经理助理。2015年1月加入金鹰基金管理有限公司，现任权益投资部基金经理。</w:t>
            </w:r>
          </w:p>
        </w:tc>
      </w:tr>
      <w:tr>
        <w:tblPrEx>
          <w:tblW w:w="0" w:type="auto"/>
          <w:tblInd w:w="108" w:type="dxa"/>
          <w:tblLayout w:type="fixed"/>
          <w:tblLook w:val="00A0"/>
        </w:tblPrEx>
        <w:tc>
          <w:tcPr>
            <w:vAlign w:val="center"/>
          </w:tcPr>
          <w:p>
            <w:pPr>
              <w:jc w:val="center"/>
            </w:pPr>
            <w:r>
              <w:rPr>
                <w:color w:val="000000" w:themeColor="text1"/>
                <w:sz w:val="24"/>
                <w:szCs w:val="24"/>
              </w:rPr>
              <w:t>陈立</w:t>
            </w:r>
          </w:p>
        </w:tc>
        <w:tc>
          <w:tcPr>
            <w:vAlign w:val="center"/>
          </w:tcPr>
          <w:p>
            <w:pPr>
              <w:jc w:val="center"/>
            </w:pPr>
            <w:r>
              <w:rPr>
                <w:color w:val="000000" w:themeColor="text1"/>
                <w:sz w:val="24"/>
                <w:szCs w:val="24"/>
              </w:rPr>
              <w:t>本基金的基金经理，公司权益投资部副总监</w:t>
            </w:r>
          </w:p>
        </w:tc>
        <w:tc>
          <w:tcPr>
            <w:vAlign w:val="center"/>
          </w:tcPr>
          <w:p>
            <w:pPr>
              <w:jc w:val="center"/>
            </w:pPr>
            <w:r>
              <w:rPr>
                <w:color w:val="000000" w:themeColor="text1"/>
                <w:sz w:val="24"/>
                <w:szCs w:val="24"/>
              </w:rPr>
              <w:t>2019-01-26</w:t>
            </w:r>
          </w:p>
        </w:tc>
        <w:tc>
          <w:tcPr>
            <w:vAlign w:val="center"/>
          </w:tcPr>
          <w:p>
            <w:pPr>
              <w:jc w:val="center"/>
            </w:pPr>
            <w:r>
              <w:rPr>
                <w:color w:val="000000" w:themeColor="text1"/>
                <w:sz w:val="24"/>
                <w:szCs w:val="24"/>
              </w:rPr>
              <w:t>-</w:t>
            </w:r>
          </w:p>
        </w:tc>
        <w:tc>
          <w:tcPr>
            <w:vAlign w:val="center"/>
          </w:tcPr>
          <w:p>
            <w:pPr>
              <w:jc w:val="center"/>
            </w:pPr>
            <w:r>
              <w:rPr>
                <w:color w:val="000000" w:themeColor="text1"/>
                <w:sz w:val="24"/>
                <w:szCs w:val="24"/>
              </w:rPr>
              <w:t>12</w:t>
            </w:r>
          </w:p>
        </w:tc>
        <w:tc>
          <w:tcPr>
            <w:vAlign w:val="center"/>
          </w:tcPr>
          <w:p>
            <w:pPr>
              <w:jc w:val="both"/>
            </w:pPr>
            <w:r>
              <w:rPr>
                <w:color w:val="000000" w:themeColor="text1"/>
                <w:sz w:val="24"/>
                <w:szCs w:val="24"/>
              </w:rPr>
              <w:t>陈立先生，复旦大学经济学硕士。曾任银华基金管理有限公司医药行业研究员，2009年6月加盟金鹰基金管理有限公司，先后任行业研究员，非周期组组长、基金经理助理、投资经理。现任权益投资部基金经理。</w:t>
            </w:r>
          </w:p>
        </w:tc>
      </w:tr>
    </w:tbl>
    <w:p>
      <w:pPr>
        <w:autoSpaceDE w:val="0"/>
        <w:autoSpaceDN w:val="0"/>
        <w:adjustRightInd w:val="0"/>
        <w:spacing w:line="360" w:lineRule="auto"/>
        <w:jc w:val="left"/>
        <w:rPr>
          <w:color w:val="000000" w:themeColor="text1"/>
          <w:sz w:val="24"/>
          <w:szCs w:val="24"/>
        </w:rPr>
      </w:pPr>
      <w:r>
        <w:rPr>
          <w:color w:val="000000" w:themeColor="text1"/>
          <w:sz w:val="24"/>
          <w:szCs w:val="24"/>
        </w:rPr>
        <w:t>注：1、任职日期和离任日期指公司公告聘任或解聘日期；</w:t>
      </w:r>
    </w:p>
    <w:p w:rsidR="004061AC" w:rsidRPr="00A76EB8" w:rsidP="00C5642F">
      <w:pPr>
        <w:autoSpaceDE w:val="0"/>
        <w:autoSpaceDN w:val="0"/>
        <w:adjustRightInd w:val="0"/>
        <w:spacing w:line="360" w:lineRule="auto"/>
        <w:jc w:val="left"/>
        <w:rPr>
          <w:color w:val="000000" w:themeColor="text1"/>
          <w:sz w:val="24"/>
          <w:szCs w:val="24"/>
        </w:rPr>
      </w:pPr>
      <w:r w:rsidRPr="00A76EB8">
        <w:rPr>
          <w:color w:val="000000" w:themeColor="text1"/>
          <w:sz w:val="24"/>
          <w:szCs w:val="24"/>
        </w:rPr>
        <w:t>2、证券从业的含义遵从行业协会《证券业从业人员资格管理办法》的相关规定。</w:t>
      </w:r>
    </w:p>
    <w:p w:rsidR="004061AC" w:rsidRPr="00A76EB8" w:rsidP="004061AC">
      <w:pPr>
        <w:autoSpaceDE w:val="0"/>
        <w:autoSpaceDN w:val="0"/>
        <w:adjustRightInd w:val="0"/>
        <w:spacing w:line="360" w:lineRule="auto"/>
        <w:jc w:val="left"/>
        <w:rPr>
          <w:color w:val="000000" w:themeColor="text1"/>
          <w:kern w:val="0"/>
          <w:sz w:val="24"/>
          <w:szCs w:val="24"/>
        </w:rPr>
      </w:pPr>
    </w:p>
    <w:p w:rsidR="004061AC" w:rsidRPr="00A76EB8" w:rsidP="009E7C6A">
      <w:pPr>
        <w:autoSpaceDE w:val="0"/>
        <w:autoSpaceDN w:val="0"/>
        <w:adjustRightInd w:val="0"/>
        <w:spacing w:line="360" w:lineRule="auto"/>
        <w:jc w:val="left"/>
        <w:rPr>
          <w:b/>
          <w:bCs/>
          <w:color w:val="000000" w:themeColor="text1"/>
          <w:kern w:val="0"/>
          <w:sz w:val="24"/>
          <w:szCs w:val="24"/>
        </w:rPr>
      </w:pPr>
      <w:r w:rsidRPr="00A76EB8">
        <w:rPr>
          <w:b/>
          <w:bCs/>
          <w:color w:val="000000" w:themeColor="text1"/>
          <w:kern w:val="0"/>
          <w:sz w:val="24"/>
          <w:szCs w:val="24"/>
        </w:rPr>
        <w:t xml:space="preserve">4.2 </w:t>
      </w:r>
      <w:r w:rsidRPr="00A76EB8">
        <w:rPr>
          <w:b/>
          <w:bCs/>
          <w:color w:val="000000" w:themeColor="text1"/>
          <w:kern w:val="0"/>
          <w:sz w:val="24"/>
          <w:szCs w:val="24"/>
        </w:rPr>
        <w:t>管理人对报告期内本基金运作遵规守信情况的说明</w:t>
      </w:r>
    </w:p>
    <w:p w:rsidR="004061AC" w:rsidRPr="00A76EB8" w:rsidP="0081091B">
      <w:pPr>
        <w:spacing w:line="360" w:lineRule="auto"/>
        <w:ind w:firstLine="420" w:firstLineChars="200"/>
        <w:rPr>
          <w:color w:val="000000" w:themeColor="text1"/>
          <w:sz w:val="24"/>
          <w:szCs w:val="24"/>
        </w:rPr>
      </w:pPr>
      <w:r w:rsidRPr="00A76EB8">
        <w:rPr>
          <w:color w:val="000000" w:themeColor="text1"/>
          <w:sz w:val="24"/>
          <w:szCs w:val="24"/>
        </w:rPr>
        <w:t>本报告期内，本基金管理人严格遵守《证券投资基金法》和其他有关法律法规及其各项实施准则、本基金基金合同等法律文件的规定，本着诚实信用、勤勉尽责的原则管理和运用基金资产，在严格控制风险的基础上，为基金份额持有人谋求最大利益。本报告期内，基金运作合法合规，无出现重大违法违规或违反基金合同的行为，无损害基金份额持有人利益的行为。</w:t>
      </w:r>
    </w:p>
    <w:p w:rsidR="004061AC" w:rsidRPr="00A76EB8" w:rsidP="009E7C6A">
      <w:pPr>
        <w:autoSpaceDE w:val="0"/>
        <w:autoSpaceDN w:val="0"/>
        <w:adjustRightInd w:val="0"/>
        <w:spacing w:line="360" w:lineRule="auto"/>
        <w:jc w:val="left"/>
        <w:rPr>
          <w:color w:val="000000" w:themeColor="text1"/>
          <w:kern w:val="0"/>
          <w:sz w:val="24"/>
          <w:szCs w:val="24"/>
        </w:rPr>
      </w:pPr>
    </w:p>
    <w:p w:rsidR="004061AC" w:rsidRPr="00A76EB8" w:rsidP="009E7C6A">
      <w:pPr>
        <w:autoSpaceDE w:val="0"/>
        <w:autoSpaceDN w:val="0"/>
        <w:adjustRightInd w:val="0"/>
        <w:spacing w:line="360" w:lineRule="auto"/>
        <w:jc w:val="left"/>
        <w:rPr>
          <w:b/>
          <w:bCs/>
          <w:color w:val="000000" w:themeColor="text1"/>
          <w:kern w:val="0"/>
          <w:sz w:val="24"/>
          <w:szCs w:val="24"/>
        </w:rPr>
      </w:pPr>
      <w:r w:rsidRPr="00A76EB8">
        <w:rPr>
          <w:b/>
          <w:bCs/>
          <w:color w:val="000000" w:themeColor="text1"/>
          <w:kern w:val="0"/>
          <w:sz w:val="24"/>
          <w:szCs w:val="24"/>
        </w:rPr>
        <w:t xml:space="preserve">4.3 </w:t>
      </w:r>
      <w:r w:rsidRPr="00A76EB8">
        <w:rPr>
          <w:b/>
          <w:bCs/>
          <w:color w:val="000000" w:themeColor="text1"/>
          <w:kern w:val="0"/>
          <w:sz w:val="24"/>
          <w:szCs w:val="24"/>
        </w:rPr>
        <w:t>公平交易专项说明</w:t>
      </w:r>
    </w:p>
    <w:p w:rsidR="004061AC" w:rsidRPr="00A76EB8" w:rsidP="009E7C6A">
      <w:pPr>
        <w:spacing w:line="360" w:lineRule="auto"/>
        <w:rPr>
          <w:color w:val="000000" w:themeColor="text1"/>
          <w:sz w:val="24"/>
          <w:szCs w:val="24"/>
        </w:rPr>
      </w:pPr>
      <w:r w:rsidRPr="00A76EB8">
        <w:rPr>
          <w:color w:val="000000" w:themeColor="text1"/>
          <w:sz w:val="24"/>
          <w:szCs w:val="24"/>
        </w:rPr>
        <w:t xml:space="preserve">4.3.1 </w:t>
      </w:r>
      <w:r w:rsidRPr="00A76EB8">
        <w:rPr>
          <w:color w:val="000000" w:themeColor="text1"/>
          <w:sz w:val="24"/>
          <w:szCs w:val="24"/>
        </w:rPr>
        <w:t>公平交易制度的执行情况</w:t>
      </w:r>
    </w:p>
    <w:p>
      <w:pPr>
        <w:spacing w:line="360" w:lineRule="auto"/>
        <w:ind w:firstLine="420" w:firstLineChars="200"/>
        <w:rPr>
          <w:color w:val="000000" w:themeColor="text1"/>
          <w:sz w:val="24"/>
          <w:szCs w:val="24"/>
        </w:rPr>
      </w:pPr>
      <w:r>
        <w:rPr>
          <w:color w:val="000000" w:themeColor="text1"/>
          <w:sz w:val="24"/>
          <w:szCs w:val="24"/>
        </w:rPr>
        <w:t>报告期内，公司严格执行证监会《证券投资基金管理公司公平交易制度指导意见》和公司内部公平交易制度，各投资组合按投资管理制度和流程独立决策，并在获得投资信息、投资建议和实施投资决策方面享有公平的机会。</w:t>
      </w:r>
    </w:p>
    <w:p>
      <w:pPr>
        <w:spacing w:line="360" w:lineRule="auto"/>
        <w:ind w:firstLine="420" w:firstLineChars="200"/>
        <w:rPr>
          <w:color w:val="000000" w:themeColor="text1"/>
          <w:sz w:val="24"/>
          <w:szCs w:val="24"/>
        </w:rPr>
      </w:pPr>
      <w:r>
        <w:rPr>
          <w:color w:val="000000" w:themeColor="text1"/>
          <w:sz w:val="24"/>
          <w:szCs w:val="24"/>
        </w:rPr>
        <w:t>公司通过规范的投资交易流程、完善的权限管理机制、有效的交易控制制度，确保公平交易的实施。同时通过投资交易系统中的公平交易功能执行交易，不断强化事后监控分析，以尽可能确保公平对待各投资组合。</w:t>
      </w:r>
    </w:p>
    <w:p w:rsidR="004061AC" w:rsidRPr="00A76EB8" w:rsidP="0081091B">
      <w:pPr>
        <w:spacing w:line="360" w:lineRule="auto"/>
        <w:ind w:firstLine="420" w:firstLineChars="200"/>
        <w:rPr>
          <w:color w:val="000000" w:themeColor="text1"/>
          <w:sz w:val="24"/>
          <w:szCs w:val="24"/>
        </w:rPr>
      </w:pPr>
      <w:r w:rsidRPr="00A76EB8">
        <w:rPr>
          <w:color w:val="000000" w:themeColor="text1"/>
          <w:sz w:val="24"/>
          <w:szCs w:val="24"/>
        </w:rPr>
        <w:t>报告期，公司对连续四个季度期间内、不同时间窗下（日内、3日内、5日内）公司管理的不同投资组合同向交易的交易价差进行分析，未发现违反公平交易制度的异常行为。</w:t>
      </w:r>
    </w:p>
    <w:p w:rsidR="004061AC" w:rsidRPr="00A76EB8" w:rsidP="009E7C6A">
      <w:pPr>
        <w:spacing w:line="360" w:lineRule="auto"/>
        <w:rPr>
          <w:color w:val="000000" w:themeColor="text1"/>
          <w:sz w:val="24"/>
          <w:szCs w:val="24"/>
        </w:rPr>
      </w:pPr>
      <w:r w:rsidRPr="00A76EB8">
        <w:rPr>
          <w:color w:val="000000" w:themeColor="text1"/>
          <w:sz w:val="24"/>
          <w:szCs w:val="24"/>
        </w:rPr>
        <w:t xml:space="preserve">4.3.2 </w:t>
      </w:r>
      <w:r w:rsidRPr="00A76EB8">
        <w:rPr>
          <w:color w:val="000000" w:themeColor="text1"/>
          <w:sz w:val="24"/>
          <w:szCs w:val="24"/>
        </w:rPr>
        <w:t>异常交易行为的专项说明</w:t>
      </w:r>
    </w:p>
    <w:p>
      <w:pPr>
        <w:spacing w:line="360" w:lineRule="auto"/>
        <w:ind w:firstLine="420" w:firstLineChars="200"/>
        <w:rPr>
          <w:color w:val="000000" w:themeColor="text1"/>
          <w:sz w:val="24"/>
          <w:szCs w:val="24"/>
        </w:rPr>
      </w:pPr>
      <w:r>
        <w:rPr>
          <w:color w:val="000000" w:themeColor="text1"/>
          <w:sz w:val="24"/>
          <w:szCs w:val="24"/>
        </w:rPr>
        <w:t>本报告期内，公司旗下所有投资组合参与的交易所公开竞价交易中，未出现同日反向交易成交较少的单边交易量超过该证券当日成交量的5%的情况。</w:t>
      </w:r>
    </w:p>
    <w:p w:rsidR="004061AC" w:rsidRPr="00A76EB8" w:rsidP="0081091B">
      <w:pPr>
        <w:spacing w:line="360" w:lineRule="auto"/>
        <w:ind w:firstLine="420" w:firstLineChars="200"/>
        <w:rPr>
          <w:color w:val="000000" w:themeColor="text1"/>
          <w:sz w:val="24"/>
          <w:szCs w:val="24"/>
        </w:rPr>
      </w:pPr>
      <w:r w:rsidRPr="00A76EB8">
        <w:rPr>
          <w:color w:val="000000" w:themeColor="text1"/>
          <w:sz w:val="24"/>
          <w:szCs w:val="24"/>
        </w:rPr>
        <w:t>本报告期内，未发现本基金有可能导致不公平交易和利益输送的异常交易。</w:t>
      </w:r>
    </w:p>
    <w:p w:rsidR="004061AC" w:rsidRPr="00A76EB8" w:rsidP="009E7C6A">
      <w:pPr>
        <w:spacing w:line="360" w:lineRule="auto"/>
        <w:ind w:firstLine="420" w:firstLineChars="200"/>
        <w:rPr>
          <w:color w:val="000000" w:themeColor="text1"/>
          <w:sz w:val="24"/>
          <w:szCs w:val="24"/>
        </w:rPr>
      </w:pPr>
    </w:p>
    <w:p w:rsidR="004061AC" w:rsidRPr="00A76EB8" w:rsidP="009E7C6A">
      <w:pPr>
        <w:autoSpaceDE w:val="0"/>
        <w:autoSpaceDN w:val="0"/>
        <w:adjustRightInd w:val="0"/>
        <w:spacing w:line="360" w:lineRule="auto"/>
        <w:jc w:val="left"/>
        <w:rPr>
          <w:b/>
          <w:bCs/>
          <w:color w:val="000000" w:themeColor="text1"/>
          <w:kern w:val="0"/>
          <w:sz w:val="24"/>
          <w:szCs w:val="24"/>
        </w:rPr>
      </w:pPr>
      <w:r w:rsidRPr="00A76EB8">
        <w:rPr>
          <w:b/>
          <w:bCs/>
          <w:color w:val="000000" w:themeColor="text1"/>
          <w:kern w:val="0"/>
          <w:sz w:val="24"/>
          <w:szCs w:val="24"/>
        </w:rPr>
        <w:t xml:space="preserve">4.4 </w:t>
      </w:r>
      <w:r w:rsidRPr="00A76EB8">
        <w:rPr>
          <w:b/>
          <w:bCs/>
          <w:color w:val="000000" w:themeColor="text1"/>
          <w:kern w:val="0"/>
          <w:sz w:val="24"/>
          <w:szCs w:val="24"/>
        </w:rPr>
        <w:t>报告期内基金的投资策略和业绩表现说明</w:t>
      </w:r>
    </w:p>
    <w:p w:rsidR="004061AC" w:rsidRPr="00A76EB8" w:rsidP="009E7C6A">
      <w:pPr>
        <w:spacing w:line="360" w:lineRule="auto"/>
        <w:rPr>
          <w:color w:val="000000" w:themeColor="text1"/>
          <w:sz w:val="24"/>
          <w:szCs w:val="24"/>
        </w:rPr>
      </w:pPr>
      <w:r w:rsidRPr="00A76EB8">
        <w:rPr>
          <w:color w:val="000000" w:themeColor="text1"/>
          <w:sz w:val="24"/>
          <w:szCs w:val="24"/>
        </w:rPr>
        <w:t>4.4.1</w:t>
      </w:r>
      <w:r w:rsidRPr="00A76EB8">
        <w:rPr>
          <w:color w:val="000000" w:themeColor="text1"/>
          <w:sz w:val="24"/>
          <w:szCs w:val="24"/>
        </w:rPr>
        <w:t>报告期内基金投资策略和运作分析</w:t>
      </w:r>
    </w:p>
    <w:p>
      <w:pPr>
        <w:spacing w:line="360" w:lineRule="auto"/>
        <w:ind w:firstLine="420" w:firstLineChars="200"/>
        <w:rPr>
          <w:color w:val="000000" w:themeColor="text1"/>
          <w:sz w:val="24"/>
          <w:szCs w:val="24"/>
        </w:rPr>
      </w:pPr>
      <w:r>
        <w:rPr>
          <w:color w:val="000000" w:themeColor="text1"/>
          <w:sz w:val="24"/>
          <w:szCs w:val="24"/>
        </w:rPr>
        <w:t>二季度权益市场表现分化。市场综合表现方面，上证综指下跌3.6%，深成指下跌7.4%，中小板指数下跌11%，创业板指数下跌10.7%。行业表现上，食品饮料、家电、银行、餐饮旅游、非银行金融板块上涨，表现居前。传媒、综合、轻工制造、纺织服装、基础化工跌幅最大，表现居后。</w:t>
      </w:r>
    </w:p>
    <w:p>
      <w:pPr>
        <w:spacing w:line="360" w:lineRule="auto"/>
        <w:ind w:firstLine="420" w:firstLineChars="200"/>
        <w:rPr>
          <w:color w:val="000000" w:themeColor="text1"/>
          <w:sz w:val="24"/>
          <w:szCs w:val="24"/>
        </w:rPr>
      </w:pPr>
      <w:r>
        <w:rPr>
          <w:color w:val="000000" w:themeColor="text1"/>
          <w:sz w:val="24"/>
          <w:szCs w:val="24"/>
        </w:rPr>
        <w:t>二季度中美贸易谈判再起波折，华为被美国商务部列入管制"实体名单"。这些事件重新提升了经济的外部不确定性。直至日本G20峰会，中美才决定重启谈判。国内方面发生了包商银行被接管的情况，政府正在坚定、稳妥处置金融体系积累的风险，本基金认为这有利于金融体系中长期更健康的发展。</w:t>
      </w:r>
    </w:p>
    <w:p w:rsidR="004061AC" w:rsidRPr="00A76EB8" w:rsidP="0081091B">
      <w:pPr>
        <w:spacing w:line="360" w:lineRule="auto"/>
        <w:ind w:firstLine="420" w:firstLineChars="200"/>
        <w:rPr>
          <w:color w:val="000000" w:themeColor="text1"/>
          <w:sz w:val="24"/>
          <w:szCs w:val="24"/>
        </w:rPr>
      </w:pPr>
      <w:r w:rsidRPr="00A76EB8">
        <w:rPr>
          <w:color w:val="000000" w:themeColor="text1"/>
          <w:sz w:val="24"/>
          <w:szCs w:val="24"/>
        </w:rPr>
        <w:t>二季度本基金减持了部分TMT板块配置，增加了消费板块配置，并维持新能源、医药、农业等板块的配置。</w:t>
      </w:r>
    </w:p>
    <w:p w:rsidR="004061AC" w:rsidRPr="00A76EB8" w:rsidP="009E7C6A">
      <w:pPr>
        <w:spacing w:line="360" w:lineRule="auto"/>
        <w:rPr>
          <w:color w:val="000000" w:themeColor="text1"/>
          <w:sz w:val="24"/>
          <w:szCs w:val="24"/>
        </w:rPr>
      </w:pPr>
      <w:r w:rsidRPr="00A76EB8">
        <w:rPr>
          <w:color w:val="000000" w:themeColor="text1"/>
          <w:sz w:val="24"/>
          <w:szCs w:val="24"/>
        </w:rPr>
        <w:t>4.4.2</w:t>
      </w:r>
      <w:r w:rsidRPr="00A76EB8">
        <w:rPr>
          <w:color w:val="000000" w:themeColor="text1"/>
          <w:sz w:val="24"/>
          <w:szCs w:val="24"/>
        </w:rPr>
        <w:t>报告期内基金的业绩表现</w:t>
      </w:r>
    </w:p>
    <w:p w:rsidR="004061AC" w:rsidRPr="00A76EB8" w:rsidP="0081091B">
      <w:pPr>
        <w:spacing w:line="360" w:lineRule="auto"/>
        <w:ind w:firstLine="420" w:firstLineChars="200"/>
        <w:rPr>
          <w:color w:val="000000" w:themeColor="text1"/>
          <w:sz w:val="24"/>
          <w:szCs w:val="24"/>
        </w:rPr>
      </w:pPr>
      <w:r w:rsidRPr="00A76EB8">
        <w:rPr>
          <w:color w:val="000000" w:themeColor="text1"/>
          <w:sz w:val="24"/>
          <w:szCs w:val="24"/>
        </w:rPr>
        <w:t>截至本报告期末，基金份额净值为1.135元，本报告期份额净值增长率为-5.81%，同期业绩比较基准收益率为-0.61%。</w:t>
      </w:r>
    </w:p>
    <w:p w:rsidR="009C5186" w:rsidRPr="00A76EB8" w:rsidP="009E7C6A">
      <w:pPr>
        <w:spacing w:line="360" w:lineRule="auto"/>
        <w:ind w:firstLine="420" w:firstLineChars="200"/>
        <w:rPr>
          <w:color w:val="000000" w:themeColor="text1"/>
          <w:sz w:val="24"/>
          <w:szCs w:val="24"/>
        </w:rPr>
      </w:pPr>
    </w:p>
    <w:p w:rsidR="004061AC" w:rsidRPr="00A76EB8" w:rsidP="009E7C6A">
      <w:pPr>
        <w:autoSpaceDE w:val="0"/>
        <w:autoSpaceDN w:val="0"/>
        <w:adjustRightInd w:val="0"/>
        <w:spacing w:line="360" w:lineRule="auto"/>
        <w:jc w:val="left"/>
        <w:rPr>
          <w:b/>
          <w:bCs/>
          <w:color w:val="000000" w:themeColor="text1"/>
          <w:kern w:val="0"/>
          <w:sz w:val="24"/>
          <w:szCs w:val="24"/>
        </w:rPr>
      </w:pPr>
      <w:bookmarkStart w:id="0" w:name="_Toc245193825"/>
      <w:bookmarkStart w:id="1" w:name="_Toc255486598"/>
      <w:r w:rsidRPr="00A76EB8">
        <w:rPr>
          <w:b/>
          <w:color w:val="000000" w:themeColor="text1"/>
          <w:kern w:val="0"/>
          <w:sz w:val="24"/>
          <w:szCs w:val="24"/>
        </w:rPr>
        <w:t>4.5</w:t>
      </w:r>
      <w:r w:rsidRPr="00A76EB8">
        <w:rPr>
          <w:b/>
          <w:bCs/>
          <w:color w:val="000000" w:themeColor="text1"/>
          <w:kern w:val="0"/>
          <w:sz w:val="24"/>
          <w:szCs w:val="24"/>
        </w:rPr>
        <w:t>管理人对宏观经济、证券市场及行业走势的简要展望</w:t>
      </w:r>
      <w:bookmarkEnd w:id="0"/>
      <w:bookmarkEnd w:id="1"/>
    </w:p>
    <w:p>
      <w:pPr>
        <w:spacing w:line="360" w:lineRule="auto"/>
        <w:ind w:firstLine="420" w:firstLineChars="200"/>
        <w:rPr>
          <w:color w:val="000000" w:themeColor="text1"/>
          <w:sz w:val="24"/>
          <w:szCs w:val="24"/>
        </w:rPr>
      </w:pPr>
      <w:r>
        <w:rPr>
          <w:color w:val="000000" w:themeColor="text1"/>
          <w:sz w:val="24"/>
          <w:szCs w:val="24"/>
        </w:rPr>
        <w:t>二季度在中美贸易谈判再起波折、国内实施金融行业去杠杆情况下，权益市场有所调整。但海外资金持续流入，配置中国具有全球竞争力的消费和制造型企业，同时科创板为代表的证券市场的改革不断落地，使得市场信心好于去年四季度的悲观状况。</w:t>
      </w:r>
    </w:p>
    <w:p w:rsidR="004061AC" w:rsidRPr="00A76EB8" w:rsidP="0081091B">
      <w:pPr>
        <w:spacing w:line="360" w:lineRule="auto"/>
        <w:ind w:firstLine="420" w:firstLineChars="200"/>
        <w:rPr>
          <w:color w:val="000000" w:themeColor="text1"/>
          <w:sz w:val="24"/>
          <w:szCs w:val="24"/>
        </w:rPr>
      </w:pPr>
      <w:r w:rsidRPr="00A76EB8">
        <w:rPr>
          <w:color w:val="000000" w:themeColor="text1"/>
          <w:sz w:val="24"/>
          <w:szCs w:val="24"/>
        </w:rPr>
        <w:t>三季度继续关注中美贸易谈判以及国内稳定经济和信心的政策措施。近期的经济数据显示，由于全球经济增长放缓以及美中之间的贸易关税影响，美国二季度经济增长有放缓态势，这为国内政策调整提供了更多空间。国内经济处于整固观察期，预计逆周期调节仍将适时发挥作用。中期而言，当前国内稳杠杆的措施有助于金融更好有效服务实体经济，助力经济更加持续健康发展。本基金将保持耐心与信心，积极把握产业发展趋势，精选优质公司，努力为基金持有人创造良好的回报。</w:t>
      </w:r>
    </w:p>
    <w:p w:rsidR="00A04F76" w:rsidRPr="00A76EB8" w:rsidP="00A04F76">
      <w:pPr>
        <w:spacing w:line="360" w:lineRule="auto"/>
        <w:rPr>
          <w:color w:val="000000" w:themeColor="text1"/>
          <w:sz w:val="24"/>
          <w:szCs w:val="24"/>
        </w:rPr>
      </w:pPr>
    </w:p>
    <w:p w:rsidR="00A04F76" w:rsidRPr="00A76EB8" w:rsidP="00A04F76">
      <w:pPr>
        <w:spacing w:line="360" w:lineRule="auto"/>
        <w:rPr>
          <w:color w:val="000000" w:themeColor="text1"/>
          <w:sz w:val="24"/>
          <w:szCs w:val="24"/>
        </w:rPr>
      </w:pPr>
      <w:r w:rsidRPr="00A76EB8">
        <w:rPr>
          <w:b/>
          <w:color w:val="000000" w:themeColor="text1"/>
          <w:kern w:val="0"/>
          <w:sz w:val="24"/>
          <w:szCs w:val="24"/>
        </w:rPr>
        <w:t>4.6</w:t>
      </w:r>
      <w:r w:rsidRPr="00A76EB8">
        <w:rPr>
          <w:b/>
          <w:color w:val="000000" w:themeColor="text1"/>
          <w:kern w:val="0"/>
          <w:sz w:val="24"/>
          <w:szCs w:val="24"/>
        </w:rPr>
        <w:t>报告期内基金持有人数或基金资产净值预警说明</w:t>
      </w:r>
    </w:p>
    <w:p w:rsidR="00A04F76" w:rsidRPr="00A76EB8" w:rsidP="00A04F76">
      <w:pPr>
        <w:spacing w:line="360" w:lineRule="auto"/>
        <w:ind w:firstLine="420" w:firstLineChars="200"/>
        <w:rPr>
          <w:color w:val="000000" w:themeColor="text1"/>
          <w:sz w:val="24"/>
          <w:szCs w:val="24"/>
        </w:rPr>
      </w:pPr>
      <w:r w:rsidRPr="00A76EB8">
        <w:rPr>
          <w:color w:val="000000" w:themeColor="text1"/>
          <w:kern w:val="0"/>
          <w:sz w:val="24"/>
          <w:szCs w:val="24"/>
        </w:rPr>
        <w:t>本报告期内无应当说明的预警事项。</w:t>
      </w:r>
    </w:p>
    <w:p w:rsidR="004061AC" w:rsidRPr="00A76EB8" w:rsidP="001B2F35">
      <w:pPr>
        <w:pStyle w:val="Heading1"/>
        <w:spacing w:before="312" w:beforeLines="100" w:after="312" w:afterLines="100" w:line="360" w:lineRule="auto"/>
        <w:jc w:val="center"/>
        <w:rPr>
          <w:color w:val="000000" w:themeColor="text1"/>
          <w:kern w:val="0"/>
          <w:sz w:val="24"/>
          <w:szCs w:val="24"/>
        </w:rPr>
      </w:pPr>
      <w:r w:rsidRPr="00A76EB8">
        <w:rPr>
          <w:color w:val="000000" w:themeColor="text1"/>
          <w:kern w:val="0"/>
          <w:sz w:val="24"/>
          <w:szCs w:val="24"/>
        </w:rPr>
        <w:t>§</w:t>
      </w:r>
      <w:r w:rsidRPr="00A76EB8" w:rsidR="001C0993">
        <w:rPr>
          <w:color w:val="000000" w:themeColor="text1"/>
          <w:kern w:val="0"/>
          <w:sz w:val="24"/>
          <w:szCs w:val="24"/>
        </w:rPr>
        <w:t>5</w:t>
      </w:r>
      <w:r w:rsidRPr="00A76EB8">
        <w:rPr>
          <w:color w:val="000000" w:themeColor="text1"/>
          <w:kern w:val="0"/>
          <w:sz w:val="24"/>
          <w:szCs w:val="24"/>
        </w:rPr>
        <w:t xml:space="preserve">  </w:t>
      </w:r>
      <w:r w:rsidRPr="00A76EB8">
        <w:rPr>
          <w:color w:val="000000" w:themeColor="text1"/>
          <w:kern w:val="0"/>
          <w:sz w:val="24"/>
          <w:szCs w:val="24"/>
        </w:rPr>
        <w:t>投资组合报告</w:t>
      </w:r>
    </w:p>
    <w:p w:rsidR="004061AC" w:rsidRPr="00A76EB8" w:rsidP="001B0A62">
      <w:pPr>
        <w:autoSpaceDE w:val="0"/>
        <w:autoSpaceDN w:val="0"/>
        <w:adjustRightInd w:val="0"/>
        <w:spacing w:line="360" w:lineRule="auto"/>
        <w:jc w:val="left"/>
        <w:rPr>
          <w:b/>
          <w:bCs/>
          <w:color w:val="000000" w:themeColor="text1"/>
          <w:kern w:val="0"/>
          <w:sz w:val="24"/>
          <w:szCs w:val="24"/>
        </w:rPr>
      </w:pPr>
      <w:r w:rsidRPr="00A76EB8">
        <w:rPr>
          <w:b/>
          <w:bCs/>
          <w:color w:val="000000" w:themeColor="text1"/>
          <w:kern w:val="0"/>
          <w:sz w:val="24"/>
          <w:szCs w:val="24"/>
        </w:rPr>
        <w:t xml:space="preserve">5.1 </w:t>
      </w:r>
      <w:r w:rsidRPr="00A76EB8">
        <w:rPr>
          <w:b/>
          <w:bCs/>
          <w:color w:val="000000" w:themeColor="text1"/>
          <w:kern w:val="0"/>
          <w:sz w:val="24"/>
          <w:szCs w:val="24"/>
        </w:rPr>
        <w:t>报告期末基金资产组合情况</w:t>
      </w:r>
    </w:p>
    <w:tbl>
      <w:tblPr>
        <w:tblStyle w:val="TableGrid"/>
        <w:tblW w:w="8897" w:type="dxa"/>
        <w:jc w:val="center"/>
        <w:tblLayout w:type="fixed"/>
        <w:tblLook w:val="04A0"/>
      </w:tblPr>
      <w:tblGrid>
        <w:gridCol w:w="720"/>
        <w:gridCol w:w="3357"/>
        <w:gridCol w:w="2977"/>
        <w:gridCol w:w="1843"/>
      </w:tblGrid>
      <w:tr w:rsidTr="0069426C">
        <w:tblPrEx>
          <w:tblW w:w="8897" w:type="dxa"/>
          <w:jc w:val="center"/>
          <w:tblLayout w:type="fixed"/>
          <w:tblLook w:val="04A0"/>
        </w:tblPrEx>
        <w:trPr>
          <w:jc w:val="center"/>
        </w:trPr>
        <w:tc>
          <w:tcPr>
            <w:tcW w:w="720" w:type="dxa"/>
            <w:vAlign w:val="center"/>
          </w:tcPr>
          <w:p w:rsidR="00853140" w:rsidRPr="00A76EB8" w:rsidP="00F71057">
            <w:pPr>
              <w:spacing w:before="29" w:line="360" w:lineRule="auto"/>
              <w:ind w:left="17"/>
              <w:jc w:val="center"/>
              <w:rPr>
                <w:color w:val="000000" w:themeColor="text1"/>
                <w:sz w:val="24"/>
                <w:szCs w:val="24"/>
              </w:rPr>
            </w:pPr>
            <w:r w:rsidRPr="00A76EB8">
              <w:rPr>
                <w:color w:val="000000" w:themeColor="text1"/>
                <w:sz w:val="24"/>
                <w:szCs w:val="24"/>
              </w:rPr>
              <w:t>序号</w:t>
            </w:r>
          </w:p>
        </w:tc>
        <w:tc>
          <w:tcPr>
            <w:tcW w:w="3357" w:type="dxa"/>
            <w:vAlign w:val="center"/>
          </w:tcPr>
          <w:p w:rsidR="00853140" w:rsidRPr="00A76EB8" w:rsidP="00F71057">
            <w:pPr>
              <w:spacing w:before="29" w:line="360" w:lineRule="auto"/>
              <w:ind w:left="17"/>
              <w:jc w:val="center"/>
              <w:rPr>
                <w:color w:val="000000" w:themeColor="text1"/>
                <w:sz w:val="24"/>
                <w:szCs w:val="24"/>
              </w:rPr>
            </w:pPr>
            <w:r w:rsidRPr="00A76EB8">
              <w:rPr>
                <w:color w:val="000000" w:themeColor="text1"/>
                <w:sz w:val="24"/>
                <w:szCs w:val="24"/>
              </w:rPr>
              <w:t>项目</w:t>
            </w:r>
          </w:p>
        </w:tc>
        <w:tc>
          <w:tcPr>
            <w:tcW w:w="2977" w:type="dxa"/>
            <w:vAlign w:val="center"/>
          </w:tcPr>
          <w:p w:rsidR="00853140" w:rsidRPr="00A76EB8" w:rsidP="00316484">
            <w:pPr>
              <w:spacing w:before="29" w:line="360" w:lineRule="auto"/>
              <w:ind w:left="17"/>
              <w:jc w:val="center"/>
              <w:rPr>
                <w:color w:val="000000" w:themeColor="text1"/>
                <w:sz w:val="24"/>
                <w:szCs w:val="24"/>
              </w:rPr>
            </w:pPr>
            <w:r w:rsidRPr="00A76EB8">
              <w:rPr>
                <w:color w:val="000000" w:themeColor="text1"/>
                <w:sz w:val="24"/>
                <w:szCs w:val="24"/>
              </w:rPr>
              <w:t>金额</w:t>
            </w:r>
            <w:r w:rsidRPr="00A76EB8" w:rsidR="00D57B7C">
              <w:rPr>
                <w:color w:val="000000" w:themeColor="text1"/>
                <w:sz w:val="24"/>
                <w:szCs w:val="24"/>
              </w:rPr>
              <w:t>(</w:t>
            </w:r>
            <w:r w:rsidRPr="00A76EB8">
              <w:rPr>
                <w:color w:val="000000" w:themeColor="text1"/>
                <w:sz w:val="24"/>
                <w:szCs w:val="24"/>
              </w:rPr>
              <w:t>元</w:t>
            </w:r>
            <w:r w:rsidRPr="00A76EB8" w:rsidR="00D57B7C">
              <w:rPr>
                <w:color w:val="000000" w:themeColor="text1"/>
                <w:sz w:val="24"/>
                <w:szCs w:val="24"/>
              </w:rPr>
              <w:t>)</w:t>
            </w:r>
          </w:p>
        </w:tc>
        <w:tc>
          <w:tcPr>
            <w:tcW w:w="1843" w:type="dxa"/>
            <w:vAlign w:val="center"/>
          </w:tcPr>
          <w:p w:rsidR="00853140" w:rsidRPr="00A76EB8" w:rsidP="00316484">
            <w:pPr>
              <w:spacing w:before="29" w:line="360" w:lineRule="auto"/>
              <w:ind w:left="17"/>
              <w:jc w:val="center"/>
              <w:rPr>
                <w:color w:val="000000" w:themeColor="text1"/>
                <w:sz w:val="24"/>
                <w:szCs w:val="24"/>
              </w:rPr>
            </w:pPr>
            <w:r w:rsidRPr="00A76EB8">
              <w:rPr>
                <w:color w:val="000000" w:themeColor="text1"/>
                <w:sz w:val="24"/>
                <w:szCs w:val="24"/>
              </w:rPr>
              <w:t>占基金总资产的比例</w:t>
            </w:r>
            <w:r w:rsidRPr="00A76EB8" w:rsidR="00D57B7C">
              <w:rPr>
                <w:color w:val="000000" w:themeColor="text1"/>
                <w:sz w:val="24"/>
                <w:szCs w:val="24"/>
              </w:rPr>
              <w:t>(</w:t>
            </w:r>
            <w:r w:rsidRPr="00A76EB8">
              <w:rPr>
                <w:color w:val="000000" w:themeColor="text1"/>
                <w:sz w:val="24"/>
                <w:szCs w:val="24"/>
              </w:rPr>
              <w:t>%</w:t>
            </w:r>
            <w:r w:rsidRPr="00A76EB8" w:rsidR="00D57B7C">
              <w:rPr>
                <w:color w:val="000000" w:themeColor="text1"/>
                <w:sz w:val="24"/>
                <w:szCs w:val="24"/>
              </w:rPr>
              <w:t>)</w:t>
            </w:r>
          </w:p>
        </w:tc>
      </w:tr>
      <w:tr w:rsidTr="0069426C">
        <w:tblPrEx>
          <w:tblW w:w="8897" w:type="dxa"/>
          <w:jc w:val="center"/>
          <w:tblLayout w:type="fixed"/>
          <w:tblLook w:val="04A0"/>
        </w:tblPrEx>
        <w:trPr>
          <w:jc w:val="center"/>
        </w:trPr>
        <w:tc>
          <w:tcPr>
            <w:tcW w:w="720" w:type="dxa"/>
            <w:vAlign w:val="center"/>
          </w:tcPr>
          <w:p w:rsidR="00853140" w:rsidRPr="00A76EB8" w:rsidP="00A03AAC">
            <w:pPr>
              <w:spacing w:before="29" w:line="360" w:lineRule="auto"/>
              <w:ind w:left="17"/>
              <w:jc w:val="center"/>
              <w:rPr>
                <w:color w:val="000000" w:themeColor="text1"/>
                <w:sz w:val="24"/>
                <w:szCs w:val="24"/>
              </w:rPr>
            </w:pPr>
            <w:r w:rsidRPr="00A76EB8">
              <w:rPr>
                <w:color w:val="000000" w:themeColor="text1"/>
                <w:sz w:val="24"/>
                <w:szCs w:val="24"/>
              </w:rPr>
              <w:t>1</w:t>
            </w:r>
          </w:p>
        </w:tc>
        <w:tc>
          <w:tcPr>
            <w:tcW w:w="3357" w:type="dxa"/>
            <w:vAlign w:val="center"/>
          </w:tcPr>
          <w:p w:rsidR="00853140" w:rsidRPr="00A76EB8" w:rsidP="00EA70F1">
            <w:pPr>
              <w:spacing w:before="29" w:line="360" w:lineRule="auto"/>
              <w:ind w:left="17"/>
              <w:jc w:val="left"/>
              <w:rPr>
                <w:color w:val="000000" w:themeColor="text1"/>
                <w:sz w:val="24"/>
                <w:szCs w:val="24"/>
              </w:rPr>
            </w:pPr>
            <w:r w:rsidRPr="00A76EB8">
              <w:rPr>
                <w:color w:val="000000" w:themeColor="text1"/>
                <w:sz w:val="24"/>
                <w:szCs w:val="24"/>
              </w:rPr>
              <w:t>权益投资</w:t>
            </w:r>
          </w:p>
        </w:tc>
        <w:tc>
          <w:tcPr>
            <w:tcW w:w="2977" w:type="dxa"/>
            <w:vAlign w:val="center"/>
          </w:tcPr>
          <w:p w:rsidR="00853140" w:rsidRPr="00A76EB8" w:rsidP="00C77AEF">
            <w:pPr>
              <w:spacing w:before="29" w:line="360" w:lineRule="auto"/>
              <w:ind w:left="17"/>
              <w:jc w:val="right"/>
              <w:rPr>
                <w:color w:val="000000" w:themeColor="text1"/>
                <w:sz w:val="24"/>
                <w:szCs w:val="24"/>
              </w:rPr>
            </w:pPr>
            <w:r w:rsidRPr="00A76EB8">
              <w:rPr>
                <w:color w:val="000000" w:themeColor="text1"/>
                <w:sz w:val="24"/>
                <w:szCs w:val="24"/>
              </w:rPr>
              <w:t>799,729,749.65</w:t>
            </w:r>
          </w:p>
        </w:tc>
        <w:tc>
          <w:tcPr>
            <w:tcW w:w="1843" w:type="dxa"/>
            <w:vAlign w:val="center"/>
          </w:tcPr>
          <w:p w:rsidR="00853140" w:rsidRPr="00A76EB8" w:rsidP="00A03AAC">
            <w:pPr>
              <w:spacing w:before="29" w:line="360" w:lineRule="auto"/>
              <w:ind w:left="17"/>
              <w:jc w:val="right"/>
              <w:rPr>
                <w:color w:val="000000" w:themeColor="text1"/>
                <w:sz w:val="24"/>
                <w:szCs w:val="24"/>
              </w:rPr>
            </w:pPr>
            <w:r w:rsidRPr="00A76EB8">
              <w:rPr>
                <w:color w:val="000000" w:themeColor="text1"/>
                <w:sz w:val="24"/>
                <w:szCs w:val="24"/>
              </w:rPr>
              <w:t>75.88</w:t>
            </w:r>
          </w:p>
        </w:tc>
      </w:tr>
      <w:tr w:rsidTr="0069426C">
        <w:tblPrEx>
          <w:tblW w:w="8897" w:type="dxa"/>
          <w:jc w:val="center"/>
          <w:tblLayout w:type="fixed"/>
          <w:tblLook w:val="04A0"/>
        </w:tblPrEx>
        <w:trPr>
          <w:jc w:val="center"/>
        </w:trPr>
        <w:tc>
          <w:tcPr>
            <w:tcW w:w="720" w:type="dxa"/>
            <w:vAlign w:val="center"/>
          </w:tcPr>
          <w:p w:rsidR="00853140" w:rsidRPr="00A76EB8" w:rsidP="00A03AAC">
            <w:pPr>
              <w:spacing w:before="29" w:line="360" w:lineRule="auto"/>
              <w:ind w:left="17"/>
              <w:jc w:val="center"/>
              <w:rPr>
                <w:color w:val="000000" w:themeColor="text1"/>
                <w:sz w:val="24"/>
                <w:szCs w:val="24"/>
              </w:rPr>
            </w:pPr>
          </w:p>
        </w:tc>
        <w:tc>
          <w:tcPr>
            <w:tcW w:w="3357" w:type="dxa"/>
            <w:vAlign w:val="center"/>
          </w:tcPr>
          <w:p w:rsidR="00853140" w:rsidRPr="00A76EB8" w:rsidP="00EA70F1">
            <w:pPr>
              <w:spacing w:before="29" w:line="360" w:lineRule="auto"/>
              <w:ind w:left="17"/>
              <w:jc w:val="left"/>
              <w:rPr>
                <w:color w:val="000000" w:themeColor="text1"/>
                <w:sz w:val="24"/>
                <w:szCs w:val="24"/>
              </w:rPr>
            </w:pPr>
            <w:r w:rsidRPr="00A76EB8">
              <w:rPr>
                <w:color w:val="000000" w:themeColor="text1"/>
                <w:sz w:val="24"/>
                <w:szCs w:val="24"/>
              </w:rPr>
              <w:t>其中：股票</w:t>
            </w:r>
          </w:p>
        </w:tc>
        <w:tc>
          <w:tcPr>
            <w:tcW w:w="2977" w:type="dxa"/>
            <w:vAlign w:val="center"/>
          </w:tcPr>
          <w:p w:rsidR="00853140" w:rsidRPr="00A76EB8" w:rsidP="00A03AAC">
            <w:pPr>
              <w:spacing w:before="29" w:line="360" w:lineRule="auto"/>
              <w:ind w:left="17"/>
              <w:jc w:val="right"/>
              <w:rPr>
                <w:color w:val="000000" w:themeColor="text1"/>
                <w:sz w:val="24"/>
                <w:szCs w:val="24"/>
              </w:rPr>
            </w:pPr>
            <w:r w:rsidRPr="00A76EB8">
              <w:rPr>
                <w:color w:val="000000" w:themeColor="text1"/>
                <w:sz w:val="24"/>
                <w:szCs w:val="24"/>
              </w:rPr>
              <w:t>799,729,749.65</w:t>
            </w:r>
          </w:p>
        </w:tc>
        <w:tc>
          <w:tcPr>
            <w:tcW w:w="1843" w:type="dxa"/>
            <w:vAlign w:val="center"/>
          </w:tcPr>
          <w:p w:rsidR="00853140" w:rsidRPr="00A76EB8" w:rsidP="00A03AAC">
            <w:pPr>
              <w:spacing w:before="29" w:line="360" w:lineRule="auto"/>
              <w:ind w:left="17"/>
              <w:jc w:val="right"/>
              <w:rPr>
                <w:color w:val="000000" w:themeColor="text1"/>
                <w:sz w:val="24"/>
                <w:szCs w:val="24"/>
              </w:rPr>
            </w:pPr>
            <w:r w:rsidRPr="00A76EB8">
              <w:rPr>
                <w:color w:val="000000" w:themeColor="text1"/>
                <w:sz w:val="24"/>
                <w:szCs w:val="24"/>
              </w:rPr>
              <w:t>75.88</w:t>
            </w:r>
          </w:p>
        </w:tc>
      </w:tr>
      <w:tr w:rsidTr="0069426C">
        <w:tblPrEx>
          <w:tblW w:w="8897" w:type="dxa"/>
          <w:jc w:val="center"/>
          <w:tblLayout w:type="fixed"/>
          <w:tblLook w:val="04A0"/>
        </w:tblPrEx>
        <w:trPr>
          <w:jc w:val="center"/>
        </w:trPr>
        <w:tc>
          <w:tcPr>
            <w:tcW w:w="720" w:type="dxa"/>
            <w:vAlign w:val="center"/>
          </w:tcPr>
          <w:p w:rsidR="00853140" w:rsidRPr="00A76EB8" w:rsidP="00A03AAC">
            <w:pPr>
              <w:spacing w:before="29" w:line="360" w:lineRule="auto"/>
              <w:ind w:left="17"/>
              <w:jc w:val="center"/>
              <w:rPr>
                <w:color w:val="000000" w:themeColor="text1"/>
                <w:sz w:val="24"/>
                <w:szCs w:val="24"/>
              </w:rPr>
            </w:pPr>
            <w:r w:rsidRPr="00A76EB8">
              <w:rPr>
                <w:color w:val="000000" w:themeColor="text1"/>
                <w:sz w:val="24"/>
                <w:szCs w:val="24"/>
              </w:rPr>
              <w:t>2</w:t>
            </w:r>
          </w:p>
        </w:tc>
        <w:tc>
          <w:tcPr>
            <w:tcW w:w="3357" w:type="dxa"/>
            <w:vAlign w:val="center"/>
          </w:tcPr>
          <w:p w:rsidR="00853140" w:rsidRPr="00A76EB8" w:rsidP="00EA70F1">
            <w:pPr>
              <w:spacing w:before="29" w:line="360" w:lineRule="auto"/>
              <w:ind w:left="17"/>
              <w:jc w:val="left"/>
              <w:rPr>
                <w:color w:val="000000" w:themeColor="text1"/>
                <w:sz w:val="24"/>
                <w:szCs w:val="24"/>
              </w:rPr>
            </w:pPr>
            <w:r w:rsidRPr="00A76EB8">
              <w:rPr>
                <w:color w:val="000000" w:themeColor="text1"/>
                <w:sz w:val="24"/>
                <w:szCs w:val="24"/>
              </w:rPr>
              <w:t>固定收益投资</w:t>
            </w:r>
          </w:p>
        </w:tc>
        <w:tc>
          <w:tcPr>
            <w:tcW w:w="2977" w:type="dxa"/>
            <w:vAlign w:val="center"/>
          </w:tcPr>
          <w:p w:rsidR="00853140" w:rsidRPr="00A76EB8" w:rsidP="00A03AAC">
            <w:pPr>
              <w:spacing w:before="29" w:line="360" w:lineRule="auto"/>
              <w:ind w:left="17"/>
              <w:jc w:val="right"/>
              <w:rPr>
                <w:color w:val="000000" w:themeColor="text1"/>
                <w:sz w:val="24"/>
                <w:szCs w:val="24"/>
              </w:rPr>
            </w:pPr>
            <w:r w:rsidRPr="00A76EB8">
              <w:rPr>
                <w:color w:val="000000" w:themeColor="text1"/>
                <w:sz w:val="24"/>
                <w:szCs w:val="24"/>
              </w:rPr>
              <w:t>-</w:t>
            </w:r>
          </w:p>
        </w:tc>
        <w:tc>
          <w:tcPr>
            <w:tcW w:w="1843" w:type="dxa"/>
            <w:vAlign w:val="center"/>
          </w:tcPr>
          <w:p w:rsidR="00853140" w:rsidRPr="00A76EB8" w:rsidP="00A03AAC">
            <w:pPr>
              <w:spacing w:before="29" w:line="360" w:lineRule="auto"/>
              <w:ind w:left="17"/>
              <w:jc w:val="right"/>
              <w:rPr>
                <w:color w:val="000000" w:themeColor="text1"/>
                <w:sz w:val="24"/>
                <w:szCs w:val="24"/>
              </w:rPr>
            </w:pPr>
            <w:r w:rsidRPr="00A76EB8">
              <w:rPr>
                <w:color w:val="000000" w:themeColor="text1"/>
                <w:sz w:val="24"/>
                <w:szCs w:val="24"/>
              </w:rPr>
              <w:t>-</w:t>
            </w:r>
          </w:p>
        </w:tc>
      </w:tr>
      <w:tr w:rsidTr="0069426C">
        <w:tblPrEx>
          <w:tblW w:w="8897" w:type="dxa"/>
          <w:jc w:val="center"/>
          <w:tblLayout w:type="fixed"/>
          <w:tblLook w:val="04A0"/>
        </w:tblPrEx>
        <w:trPr>
          <w:jc w:val="center"/>
        </w:trPr>
        <w:tc>
          <w:tcPr>
            <w:tcW w:w="720" w:type="dxa"/>
            <w:vAlign w:val="center"/>
          </w:tcPr>
          <w:p w:rsidR="00853140" w:rsidRPr="00A76EB8" w:rsidP="00A03AAC">
            <w:pPr>
              <w:spacing w:before="29" w:line="360" w:lineRule="auto"/>
              <w:ind w:left="17"/>
              <w:jc w:val="center"/>
              <w:rPr>
                <w:color w:val="000000" w:themeColor="text1"/>
                <w:sz w:val="24"/>
                <w:szCs w:val="24"/>
              </w:rPr>
            </w:pPr>
          </w:p>
        </w:tc>
        <w:tc>
          <w:tcPr>
            <w:tcW w:w="3357" w:type="dxa"/>
            <w:vAlign w:val="center"/>
          </w:tcPr>
          <w:p w:rsidR="00853140" w:rsidRPr="00A76EB8" w:rsidP="00EA70F1">
            <w:pPr>
              <w:spacing w:before="29" w:line="360" w:lineRule="auto"/>
              <w:ind w:left="17"/>
              <w:jc w:val="left"/>
              <w:rPr>
                <w:color w:val="000000" w:themeColor="text1"/>
                <w:sz w:val="24"/>
                <w:szCs w:val="24"/>
              </w:rPr>
            </w:pPr>
            <w:r w:rsidRPr="00A76EB8">
              <w:rPr>
                <w:color w:val="000000" w:themeColor="text1"/>
                <w:sz w:val="24"/>
                <w:szCs w:val="24"/>
              </w:rPr>
              <w:t>其中：债券</w:t>
            </w:r>
          </w:p>
        </w:tc>
        <w:tc>
          <w:tcPr>
            <w:tcW w:w="2977" w:type="dxa"/>
            <w:vAlign w:val="center"/>
          </w:tcPr>
          <w:p w:rsidR="00853140" w:rsidRPr="00A76EB8" w:rsidP="00A03AAC">
            <w:pPr>
              <w:spacing w:before="29" w:line="360" w:lineRule="auto"/>
              <w:ind w:left="17"/>
              <w:jc w:val="right"/>
              <w:rPr>
                <w:color w:val="000000" w:themeColor="text1"/>
                <w:sz w:val="24"/>
                <w:szCs w:val="24"/>
              </w:rPr>
            </w:pPr>
            <w:r w:rsidRPr="00A76EB8">
              <w:rPr>
                <w:color w:val="000000" w:themeColor="text1"/>
                <w:sz w:val="24"/>
                <w:szCs w:val="24"/>
              </w:rPr>
              <w:t>-</w:t>
            </w:r>
          </w:p>
        </w:tc>
        <w:tc>
          <w:tcPr>
            <w:tcW w:w="1843" w:type="dxa"/>
            <w:vAlign w:val="center"/>
          </w:tcPr>
          <w:p w:rsidR="00853140" w:rsidRPr="00A76EB8" w:rsidP="00A03AAC">
            <w:pPr>
              <w:spacing w:before="29" w:line="360" w:lineRule="auto"/>
              <w:ind w:left="17"/>
              <w:jc w:val="right"/>
              <w:rPr>
                <w:color w:val="000000" w:themeColor="text1"/>
                <w:sz w:val="24"/>
                <w:szCs w:val="24"/>
              </w:rPr>
            </w:pPr>
            <w:r w:rsidRPr="00A76EB8">
              <w:rPr>
                <w:color w:val="000000" w:themeColor="text1"/>
                <w:sz w:val="24"/>
                <w:szCs w:val="24"/>
              </w:rPr>
              <w:t>-</w:t>
            </w:r>
          </w:p>
        </w:tc>
      </w:tr>
      <w:tr w:rsidTr="0069426C">
        <w:tblPrEx>
          <w:tblW w:w="8897" w:type="dxa"/>
          <w:jc w:val="center"/>
          <w:tblLayout w:type="fixed"/>
          <w:tblLook w:val="04A0"/>
        </w:tblPrEx>
        <w:trPr>
          <w:jc w:val="center"/>
        </w:trPr>
        <w:tc>
          <w:tcPr>
            <w:tcW w:w="720" w:type="dxa"/>
            <w:vAlign w:val="center"/>
          </w:tcPr>
          <w:p w:rsidR="00853140" w:rsidRPr="00A76EB8" w:rsidP="00A03AAC">
            <w:pPr>
              <w:spacing w:before="29" w:line="360" w:lineRule="auto"/>
              <w:ind w:left="17"/>
              <w:jc w:val="center"/>
              <w:rPr>
                <w:color w:val="000000" w:themeColor="text1"/>
                <w:sz w:val="24"/>
                <w:szCs w:val="24"/>
              </w:rPr>
            </w:pPr>
          </w:p>
        </w:tc>
        <w:tc>
          <w:tcPr>
            <w:tcW w:w="3357" w:type="dxa"/>
            <w:vAlign w:val="center"/>
          </w:tcPr>
          <w:p w:rsidR="00853140" w:rsidRPr="00A76EB8" w:rsidP="00A52F8F">
            <w:pPr>
              <w:autoSpaceDE w:val="0"/>
              <w:autoSpaceDN w:val="0"/>
              <w:adjustRightInd w:val="0"/>
              <w:spacing w:before="29" w:line="360" w:lineRule="auto"/>
              <w:ind w:left="17" w:firstLine="525" w:firstLineChars="250"/>
              <w:jc w:val="left"/>
              <w:rPr>
                <w:color w:val="000000" w:themeColor="text1"/>
                <w:sz w:val="24"/>
                <w:szCs w:val="24"/>
              </w:rPr>
            </w:pPr>
            <w:r w:rsidRPr="00A76EB8">
              <w:rPr>
                <w:color w:val="000000" w:themeColor="text1"/>
                <w:sz w:val="24"/>
                <w:szCs w:val="24"/>
              </w:rPr>
              <w:t>资产支持证券</w:t>
            </w:r>
          </w:p>
        </w:tc>
        <w:tc>
          <w:tcPr>
            <w:tcW w:w="2977" w:type="dxa"/>
            <w:vAlign w:val="center"/>
          </w:tcPr>
          <w:p w:rsidR="00853140" w:rsidRPr="00A76EB8" w:rsidP="00A03AAC">
            <w:pPr>
              <w:spacing w:before="29" w:line="360" w:lineRule="auto"/>
              <w:ind w:left="17"/>
              <w:jc w:val="right"/>
              <w:rPr>
                <w:color w:val="000000" w:themeColor="text1"/>
                <w:sz w:val="24"/>
                <w:szCs w:val="24"/>
              </w:rPr>
            </w:pPr>
            <w:r w:rsidRPr="00A76EB8">
              <w:rPr>
                <w:color w:val="000000" w:themeColor="text1"/>
                <w:sz w:val="24"/>
                <w:szCs w:val="24"/>
              </w:rPr>
              <w:t>-</w:t>
            </w:r>
          </w:p>
        </w:tc>
        <w:tc>
          <w:tcPr>
            <w:tcW w:w="1843" w:type="dxa"/>
            <w:vAlign w:val="center"/>
          </w:tcPr>
          <w:p w:rsidR="00853140" w:rsidRPr="00A76EB8" w:rsidP="00A03AAC">
            <w:pPr>
              <w:spacing w:before="29" w:line="360" w:lineRule="auto"/>
              <w:ind w:left="17"/>
              <w:jc w:val="right"/>
              <w:rPr>
                <w:color w:val="000000" w:themeColor="text1"/>
                <w:sz w:val="24"/>
                <w:szCs w:val="24"/>
              </w:rPr>
            </w:pPr>
            <w:r w:rsidRPr="00A76EB8">
              <w:rPr>
                <w:color w:val="000000" w:themeColor="text1"/>
                <w:sz w:val="24"/>
                <w:szCs w:val="24"/>
              </w:rPr>
              <w:t>-</w:t>
            </w:r>
          </w:p>
        </w:tc>
      </w:tr>
      <w:tr w:rsidTr="00195020">
        <w:tblPrEx>
          <w:tblW w:w="8897" w:type="dxa"/>
          <w:jc w:val="center"/>
          <w:tblLayout w:type="fixed"/>
          <w:tblLook w:val="04A0"/>
        </w:tblPrEx>
        <w:trPr>
          <w:jc w:val="center"/>
        </w:trPr>
        <w:tc>
          <w:tcPr>
            <w:tcW w:w="720" w:type="dxa"/>
          </w:tcPr>
          <w:p w:rsidR="001D63BB" w:rsidRPr="00A76EB8" w:rsidP="001D63BB">
            <w:pPr>
              <w:spacing w:before="29" w:line="360" w:lineRule="auto"/>
              <w:ind w:left="17"/>
              <w:jc w:val="center"/>
              <w:rPr>
                <w:color w:val="000000" w:themeColor="text1"/>
                <w:sz w:val="24"/>
                <w:szCs w:val="24"/>
              </w:rPr>
            </w:pPr>
            <w:r w:rsidRPr="00A76EB8">
              <w:rPr>
                <w:color w:val="000000" w:themeColor="text1"/>
                <w:sz w:val="24"/>
                <w:szCs w:val="24"/>
              </w:rPr>
              <w:t>3</w:t>
            </w:r>
          </w:p>
        </w:tc>
        <w:tc>
          <w:tcPr>
            <w:tcW w:w="3357" w:type="dxa"/>
          </w:tcPr>
          <w:p w:rsidR="001D63BB" w:rsidRPr="00A76EB8" w:rsidP="001D63BB">
            <w:pPr>
              <w:spacing w:before="29" w:line="360" w:lineRule="auto"/>
              <w:ind w:left="105" w:leftChars="50"/>
              <w:rPr>
                <w:color w:val="000000" w:themeColor="text1"/>
                <w:sz w:val="24"/>
                <w:szCs w:val="24"/>
              </w:rPr>
            </w:pPr>
            <w:r w:rsidRPr="00A76EB8">
              <w:rPr>
                <w:color w:val="000000" w:themeColor="text1"/>
                <w:sz w:val="24"/>
                <w:szCs w:val="24"/>
              </w:rPr>
              <w:t>贵金属投资</w:t>
            </w:r>
          </w:p>
        </w:tc>
        <w:tc>
          <w:tcPr>
            <w:tcW w:w="2977" w:type="dxa"/>
            <w:vAlign w:val="center"/>
          </w:tcPr>
          <w:p w:rsidR="001D63BB" w:rsidRPr="00A76EB8" w:rsidP="00DD272F">
            <w:pPr>
              <w:spacing w:before="29" w:line="360" w:lineRule="auto"/>
              <w:ind w:left="17"/>
              <w:jc w:val="right"/>
              <w:rPr>
                <w:color w:val="000000" w:themeColor="text1"/>
                <w:sz w:val="24"/>
                <w:szCs w:val="24"/>
              </w:rPr>
            </w:pPr>
            <w:r w:rsidRPr="00A76EB8">
              <w:rPr>
                <w:color w:val="000000" w:themeColor="text1"/>
                <w:sz w:val="24"/>
                <w:szCs w:val="24"/>
              </w:rPr>
              <w:t>-</w:t>
            </w:r>
          </w:p>
        </w:tc>
        <w:tc>
          <w:tcPr>
            <w:tcW w:w="1843" w:type="dxa"/>
            <w:vAlign w:val="center"/>
          </w:tcPr>
          <w:p w:rsidR="001D63BB" w:rsidRPr="00A76EB8" w:rsidP="00DD272F">
            <w:pPr>
              <w:spacing w:before="29" w:line="360" w:lineRule="auto"/>
              <w:ind w:left="17"/>
              <w:jc w:val="right"/>
              <w:rPr>
                <w:color w:val="000000" w:themeColor="text1"/>
                <w:sz w:val="24"/>
                <w:szCs w:val="24"/>
              </w:rPr>
            </w:pPr>
            <w:r w:rsidRPr="00A76EB8">
              <w:rPr>
                <w:color w:val="000000" w:themeColor="text1"/>
                <w:sz w:val="24"/>
                <w:szCs w:val="24"/>
              </w:rPr>
              <w:t>-</w:t>
            </w:r>
          </w:p>
        </w:tc>
      </w:tr>
      <w:tr w:rsidTr="0069426C">
        <w:tblPrEx>
          <w:tblW w:w="8897" w:type="dxa"/>
          <w:jc w:val="center"/>
          <w:tblLayout w:type="fixed"/>
          <w:tblLook w:val="04A0"/>
        </w:tblPrEx>
        <w:trPr>
          <w:jc w:val="center"/>
        </w:trPr>
        <w:tc>
          <w:tcPr>
            <w:tcW w:w="720" w:type="dxa"/>
            <w:vAlign w:val="center"/>
          </w:tcPr>
          <w:p w:rsidR="001D63BB" w:rsidRPr="00A76EB8" w:rsidP="00A03AAC">
            <w:pPr>
              <w:spacing w:before="29" w:line="360" w:lineRule="auto"/>
              <w:ind w:left="17"/>
              <w:jc w:val="center"/>
              <w:rPr>
                <w:color w:val="000000" w:themeColor="text1"/>
                <w:sz w:val="24"/>
                <w:szCs w:val="24"/>
              </w:rPr>
            </w:pPr>
            <w:r w:rsidRPr="00A76EB8">
              <w:rPr>
                <w:color w:val="000000" w:themeColor="text1"/>
                <w:sz w:val="24"/>
                <w:szCs w:val="24"/>
              </w:rPr>
              <w:t>4</w:t>
            </w:r>
          </w:p>
        </w:tc>
        <w:tc>
          <w:tcPr>
            <w:tcW w:w="3357" w:type="dxa"/>
            <w:vAlign w:val="center"/>
          </w:tcPr>
          <w:p w:rsidR="001D63BB" w:rsidRPr="00A76EB8" w:rsidP="00EA70F1">
            <w:pPr>
              <w:spacing w:before="29" w:line="360" w:lineRule="auto"/>
              <w:ind w:left="17"/>
              <w:jc w:val="left"/>
              <w:rPr>
                <w:color w:val="000000" w:themeColor="text1"/>
                <w:sz w:val="24"/>
                <w:szCs w:val="24"/>
              </w:rPr>
            </w:pPr>
            <w:r w:rsidRPr="00A76EB8">
              <w:rPr>
                <w:color w:val="000000" w:themeColor="text1"/>
                <w:sz w:val="24"/>
                <w:szCs w:val="24"/>
              </w:rPr>
              <w:t>金融衍生品投资</w:t>
            </w:r>
          </w:p>
        </w:tc>
        <w:tc>
          <w:tcPr>
            <w:tcW w:w="2977" w:type="dxa"/>
            <w:vAlign w:val="center"/>
          </w:tcPr>
          <w:p w:rsidR="001D63BB" w:rsidRPr="00A76EB8" w:rsidP="00A03AAC">
            <w:pPr>
              <w:spacing w:before="29" w:line="360" w:lineRule="auto"/>
              <w:ind w:left="17"/>
              <w:jc w:val="right"/>
              <w:rPr>
                <w:color w:val="000000" w:themeColor="text1"/>
                <w:sz w:val="24"/>
                <w:szCs w:val="24"/>
              </w:rPr>
            </w:pPr>
            <w:r w:rsidRPr="00A76EB8">
              <w:rPr>
                <w:color w:val="000000" w:themeColor="text1"/>
                <w:sz w:val="24"/>
                <w:szCs w:val="24"/>
              </w:rPr>
              <w:t>-</w:t>
            </w:r>
          </w:p>
        </w:tc>
        <w:tc>
          <w:tcPr>
            <w:tcW w:w="1843" w:type="dxa"/>
            <w:vAlign w:val="center"/>
          </w:tcPr>
          <w:p w:rsidR="001D63BB" w:rsidRPr="00A76EB8" w:rsidP="00A03AAC">
            <w:pPr>
              <w:spacing w:before="29" w:line="360" w:lineRule="auto"/>
              <w:ind w:left="17"/>
              <w:jc w:val="right"/>
              <w:rPr>
                <w:color w:val="000000" w:themeColor="text1"/>
                <w:sz w:val="24"/>
                <w:szCs w:val="24"/>
              </w:rPr>
            </w:pPr>
            <w:r w:rsidRPr="00A76EB8">
              <w:rPr>
                <w:color w:val="000000" w:themeColor="text1"/>
                <w:sz w:val="24"/>
                <w:szCs w:val="24"/>
              </w:rPr>
              <w:t>-</w:t>
            </w:r>
          </w:p>
        </w:tc>
      </w:tr>
      <w:tr w:rsidTr="0069426C">
        <w:tblPrEx>
          <w:tblW w:w="8897" w:type="dxa"/>
          <w:jc w:val="center"/>
          <w:tblLayout w:type="fixed"/>
          <w:tblLook w:val="04A0"/>
        </w:tblPrEx>
        <w:trPr>
          <w:jc w:val="center"/>
        </w:trPr>
        <w:tc>
          <w:tcPr>
            <w:tcW w:w="720" w:type="dxa"/>
            <w:vAlign w:val="center"/>
          </w:tcPr>
          <w:p w:rsidR="001D63BB" w:rsidRPr="00A76EB8" w:rsidP="00A03AAC">
            <w:pPr>
              <w:spacing w:before="29" w:line="360" w:lineRule="auto"/>
              <w:ind w:left="17"/>
              <w:jc w:val="center"/>
              <w:rPr>
                <w:color w:val="000000" w:themeColor="text1"/>
                <w:sz w:val="24"/>
                <w:szCs w:val="24"/>
              </w:rPr>
            </w:pPr>
            <w:r w:rsidRPr="00A76EB8">
              <w:rPr>
                <w:color w:val="000000" w:themeColor="text1"/>
                <w:sz w:val="24"/>
                <w:szCs w:val="24"/>
              </w:rPr>
              <w:t>5</w:t>
            </w:r>
          </w:p>
        </w:tc>
        <w:tc>
          <w:tcPr>
            <w:tcW w:w="3357" w:type="dxa"/>
            <w:vAlign w:val="center"/>
          </w:tcPr>
          <w:p w:rsidR="001D63BB" w:rsidRPr="00A76EB8" w:rsidP="00EA70F1">
            <w:pPr>
              <w:spacing w:before="29" w:line="360" w:lineRule="auto"/>
              <w:ind w:left="17"/>
              <w:jc w:val="left"/>
              <w:rPr>
                <w:color w:val="000000" w:themeColor="text1"/>
                <w:sz w:val="24"/>
                <w:szCs w:val="24"/>
              </w:rPr>
            </w:pPr>
            <w:r w:rsidRPr="00A76EB8">
              <w:rPr>
                <w:color w:val="000000" w:themeColor="text1"/>
                <w:sz w:val="24"/>
                <w:szCs w:val="24"/>
              </w:rPr>
              <w:t>买入返售金融资产</w:t>
            </w:r>
          </w:p>
        </w:tc>
        <w:tc>
          <w:tcPr>
            <w:tcW w:w="2977" w:type="dxa"/>
            <w:vAlign w:val="center"/>
          </w:tcPr>
          <w:p w:rsidR="001D63BB" w:rsidRPr="00A76EB8" w:rsidP="00A03AAC">
            <w:pPr>
              <w:spacing w:before="29" w:line="360" w:lineRule="auto"/>
              <w:ind w:left="17"/>
              <w:jc w:val="right"/>
              <w:rPr>
                <w:color w:val="000000" w:themeColor="text1"/>
                <w:sz w:val="24"/>
                <w:szCs w:val="24"/>
              </w:rPr>
            </w:pPr>
            <w:r w:rsidRPr="00A76EB8">
              <w:rPr>
                <w:color w:val="000000" w:themeColor="text1"/>
                <w:sz w:val="24"/>
                <w:szCs w:val="24"/>
              </w:rPr>
              <w:t>-</w:t>
            </w:r>
          </w:p>
        </w:tc>
        <w:tc>
          <w:tcPr>
            <w:tcW w:w="1843" w:type="dxa"/>
            <w:vAlign w:val="center"/>
          </w:tcPr>
          <w:p w:rsidR="001D63BB" w:rsidRPr="00A76EB8" w:rsidP="001675CD">
            <w:pPr>
              <w:spacing w:before="29" w:line="360" w:lineRule="auto"/>
              <w:ind w:left="17"/>
              <w:jc w:val="right"/>
              <w:rPr>
                <w:color w:val="000000" w:themeColor="text1"/>
                <w:sz w:val="24"/>
                <w:szCs w:val="24"/>
              </w:rPr>
            </w:pPr>
            <w:r w:rsidRPr="00A76EB8">
              <w:rPr>
                <w:color w:val="000000" w:themeColor="text1"/>
                <w:sz w:val="24"/>
                <w:szCs w:val="24"/>
              </w:rPr>
              <w:t>-</w:t>
            </w:r>
          </w:p>
        </w:tc>
      </w:tr>
      <w:tr w:rsidTr="0069426C">
        <w:tblPrEx>
          <w:tblW w:w="8897" w:type="dxa"/>
          <w:jc w:val="center"/>
          <w:tblLayout w:type="fixed"/>
          <w:tblLook w:val="04A0"/>
        </w:tblPrEx>
        <w:trPr>
          <w:jc w:val="center"/>
        </w:trPr>
        <w:tc>
          <w:tcPr>
            <w:tcW w:w="720" w:type="dxa"/>
            <w:vAlign w:val="center"/>
          </w:tcPr>
          <w:p w:rsidR="001D63BB" w:rsidRPr="00A76EB8" w:rsidP="00A03AAC">
            <w:pPr>
              <w:spacing w:before="29" w:line="360" w:lineRule="auto"/>
              <w:ind w:left="17"/>
              <w:jc w:val="center"/>
              <w:rPr>
                <w:color w:val="000000" w:themeColor="text1"/>
                <w:sz w:val="24"/>
                <w:szCs w:val="24"/>
              </w:rPr>
            </w:pPr>
          </w:p>
        </w:tc>
        <w:tc>
          <w:tcPr>
            <w:tcW w:w="3357" w:type="dxa"/>
            <w:vAlign w:val="center"/>
          </w:tcPr>
          <w:p w:rsidR="001D63BB" w:rsidRPr="00A76EB8" w:rsidP="00EA70F1">
            <w:pPr>
              <w:spacing w:before="29" w:line="360" w:lineRule="auto"/>
              <w:ind w:left="17"/>
              <w:jc w:val="left"/>
              <w:rPr>
                <w:color w:val="000000" w:themeColor="text1"/>
                <w:sz w:val="24"/>
                <w:szCs w:val="24"/>
              </w:rPr>
            </w:pPr>
            <w:r w:rsidRPr="00A76EB8">
              <w:rPr>
                <w:color w:val="000000" w:themeColor="text1"/>
                <w:sz w:val="24"/>
                <w:szCs w:val="24"/>
              </w:rPr>
              <w:t>其中：买断式回购的买入返售金融资产</w:t>
            </w:r>
          </w:p>
        </w:tc>
        <w:tc>
          <w:tcPr>
            <w:tcW w:w="2977" w:type="dxa"/>
            <w:vAlign w:val="center"/>
          </w:tcPr>
          <w:p w:rsidR="001D63BB" w:rsidRPr="00A76EB8" w:rsidP="00A03AAC">
            <w:pPr>
              <w:spacing w:before="29" w:line="360" w:lineRule="auto"/>
              <w:ind w:left="17"/>
              <w:jc w:val="right"/>
              <w:rPr>
                <w:color w:val="000000" w:themeColor="text1"/>
                <w:sz w:val="24"/>
                <w:szCs w:val="24"/>
              </w:rPr>
            </w:pPr>
            <w:r w:rsidRPr="00A76EB8">
              <w:rPr>
                <w:color w:val="000000" w:themeColor="text1"/>
                <w:sz w:val="24"/>
                <w:szCs w:val="24"/>
              </w:rPr>
              <w:t>-</w:t>
            </w:r>
          </w:p>
        </w:tc>
        <w:tc>
          <w:tcPr>
            <w:tcW w:w="1843" w:type="dxa"/>
            <w:vAlign w:val="center"/>
          </w:tcPr>
          <w:p w:rsidR="001D63BB" w:rsidRPr="00A76EB8" w:rsidP="00A03AAC">
            <w:pPr>
              <w:spacing w:before="29" w:line="360" w:lineRule="auto"/>
              <w:ind w:left="17"/>
              <w:jc w:val="right"/>
              <w:rPr>
                <w:color w:val="000000" w:themeColor="text1"/>
                <w:sz w:val="24"/>
                <w:szCs w:val="24"/>
              </w:rPr>
            </w:pPr>
            <w:r w:rsidRPr="00A76EB8">
              <w:rPr>
                <w:color w:val="000000" w:themeColor="text1"/>
                <w:sz w:val="24"/>
                <w:szCs w:val="24"/>
              </w:rPr>
              <w:t>-</w:t>
            </w:r>
          </w:p>
        </w:tc>
      </w:tr>
      <w:tr w:rsidTr="0069426C">
        <w:tblPrEx>
          <w:tblW w:w="8897" w:type="dxa"/>
          <w:jc w:val="center"/>
          <w:tblLayout w:type="fixed"/>
          <w:tblLook w:val="04A0"/>
        </w:tblPrEx>
        <w:trPr>
          <w:jc w:val="center"/>
        </w:trPr>
        <w:tc>
          <w:tcPr>
            <w:tcW w:w="720" w:type="dxa"/>
            <w:vAlign w:val="center"/>
          </w:tcPr>
          <w:p w:rsidR="001D63BB" w:rsidRPr="00A76EB8" w:rsidP="00A03AAC">
            <w:pPr>
              <w:spacing w:before="29" w:line="360" w:lineRule="auto"/>
              <w:ind w:left="17"/>
              <w:jc w:val="center"/>
              <w:rPr>
                <w:color w:val="000000" w:themeColor="text1"/>
                <w:sz w:val="24"/>
                <w:szCs w:val="24"/>
              </w:rPr>
            </w:pPr>
            <w:r w:rsidRPr="00A76EB8">
              <w:rPr>
                <w:color w:val="000000" w:themeColor="text1"/>
                <w:sz w:val="24"/>
                <w:szCs w:val="24"/>
              </w:rPr>
              <w:t>6</w:t>
            </w:r>
          </w:p>
        </w:tc>
        <w:tc>
          <w:tcPr>
            <w:tcW w:w="3357" w:type="dxa"/>
            <w:vAlign w:val="center"/>
          </w:tcPr>
          <w:p w:rsidR="001D63BB" w:rsidRPr="00A76EB8" w:rsidP="00A03AAC">
            <w:pPr>
              <w:spacing w:before="29" w:line="360" w:lineRule="auto"/>
              <w:ind w:left="17"/>
              <w:jc w:val="left"/>
              <w:rPr>
                <w:color w:val="000000" w:themeColor="text1"/>
                <w:sz w:val="24"/>
                <w:szCs w:val="24"/>
              </w:rPr>
            </w:pPr>
            <w:r w:rsidRPr="00A76EB8">
              <w:rPr>
                <w:color w:val="000000" w:themeColor="text1"/>
                <w:sz w:val="24"/>
                <w:szCs w:val="24"/>
              </w:rPr>
              <w:t>银行存款和结算备付金合计</w:t>
            </w:r>
          </w:p>
        </w:tc>
        <w:tc>
          <w:tcPr>
            <w:tcW w:w="2977" w:type="dxa"/>
            <w:vAlign w:val="center"/>
          </w:tcPr>
          <w:p w:rsidR="001D63BB" w:rsidRPr="00A76EB8" w:rsidP="00A03AAC">
            <w:pPr>
              <w:spacing w:before="29" w:line="360" w:lineRule="auto"/>
              <w:ind w:left="17"/>
              <w:jc w:val="right"/>
              <w:rPr>
                <w:color w:val="000000" w:themeColor="text1"/>
                <w:sz w:val="24"/>
                <w:szCs w:val="24"/>
              </w:rPr>
            </w:pPr>
            <w:r w:rsidRPr="00A76EB8">
              <w:rPr>
                <w:color w:val="000000" w:themeColor="text1"/>
                <w:sz w:val="24"/>
                <w:szCs w:val="24"/>
              </w:rPr>
              <w:t>240,628,294.36</w:t>
            </w:r>
          </w:p>
        </w:tc>
        <w:tc>
          <w:tcPr>
            <w:tcW w:w="1843" w:type="dxa"/>
            <w:vAlign w:val="center"/>
          </w:tcPr>
          <w:p w:rsidR="001D63BB" w:rsidRPr="00A76EB8" w:rsidP="001675CD">
            <w:pPr>
              <w:spacing w:before="29" w:line="360" w:lineRule="auto"/>
              <w:ind w:left="17"/>
              <w:jc w:val="right"/>
              <w:rPr>
                <w:color w:val="000000" w:themeColor="text1"/>
                <w:sz w:val="24"/>
                <w:szCs w:val="24"/>
              </w:rPr>
            </w:pPr>
            <w:r w:rsidRPr="00A76EB8">
              <w:rPr>
                <w:color w:val="000000" w:themeColor="text1"/>
                <w:sz w:val="24"/>
                <w:szCs w:val="24"/>
              </w:rPr>
              <w:t>22.83</w:t>
            </w:r>
          </w:p>
        </w:tc>
      </w:tr>
      <w:tr w:rsidTr="0069426C">
        <w:tblPrEx>
          <w:tblW w:w="8897" w:type="dxa"/>
          <w:jc w:val="center"/>
          <w:tblLayout w:type="fixed"/>
          <w:tblLook w:val="04A0"/>
        </w:tblPrEx>
        <w:trPr>
          <w:jc w:val="center"/>
        </w:trPr>
        <w:tc>
          <w:tcPr>
            <w:tcW w:w="720" w:type="dxa"/>
            <w:vAlign w:val="center"/>
          </w:tcPr>
          <w:p w:rsidR="001D63BB" w:rsidRPr="00A76EB8" w:rsidP="001D63BB">
            <w:pPr>
              <w:spacing w:before="29" w:line="360" w:lineRule="auto"/>
              <w:ind w:left="17"/>
              <w:jc w:val="center"/>
              <w:rPr>
                <w:color w:val="000000" w:themeColor="text1"/>
                <w:sz w:val="24"/>
                <w:szCs w:val="24"/>
              </w:rPr>
            </w:pPr>
            <w:r w:rsidRPr="00A76EB8">
              <w:rPr>
                <w:color w:val="000000" w:themeColor="text1"/>
                <w:sz w:val="24"/>
                <w:szCs w:val="24"/>
              </w:rPr>
              <w:t>7</w:t>
            </w:r>
          </w:p>
        </w:tc>
        <w:tc>
          <w:tcPr>
            <w:tcW w:w="3357" w:type="dxa"/>
            <w:vAlign w:val="center"/>
          </w:tcPr>
          <w:p w:rsidR="001D63BB" w:rsidRPr="00A76EB8" w:rsidP="00A03AAC">
            <w:pPr>
              <w:jc w:val="left"/>
              <w:rPr>
                <w:color w:val="000000" w:themeColor="text1"/>
                <w:sz w:val="24"/>
                <w:szCs w:val="24"/>
              </w:rPr>
            </w:pPr>
            <w:r w:rsidRPr="00A76EB8">
              <w:rPr>
                <w:color w:val="000000" w:themeColor="text1"/>
                <w:sz w:val="24"/>
                <w:szCs w:val="24"/>
              </w:rPr>
              <w:t>其他各项资产</w:t>
            </w:r>
          </w:p>
        </w:tc>
        <w:tc>
          <w:tcPr>
            <w:tcW w:w="2977" w:type="dxa"/>
            <w:vAlign w:val="center"/>
          </w:tcPr>
          <w:p w:rsidR="001D63BB" w:rsidRPr="00A76EB8" w:rsidP="00A03AAC">
            <w:pPr>
              <w:jc w:val="right"/>
              <w:rPr>
                <w:color w:val="000000" w:themeColor="text1"/>
                <w:sz w:val="24"/>
                <w:szCs w:val="24"/>
              </w:rPr>
            </w:pPr>
            <w:r w:rsidRPr="00A76EB8">
              <w:rPr>
                <w:color w:val="000000" w:themeColor="text1"/>
                <w:sz w:val="24"/>
                <w:szCs w:val="24"/>
              </w:rPr>
              <w:t>13,636,443.57</w:t>
            </w:r>
          </w:p>
        </w:tc>
        <w:tc>
          <w:tcPr>
            <w:tcW w:w="1843" w:type="dxa"/>
            <w:vAlign w:val="center"/>
          </w:tcPr>
          <w:p w:rsidR="001D63BB" w:rsidRPr="00A76EB8" w:rsidP="00A03AAC">
            <w:pPr>
              <w:jc w:val="right"/>
              <w:rPr>
                <w:color w:val="000000" w:themeColor="text1"/>
                <w:sz w:val="24"/>
                <w:szCs w:val="24"/>
              </w:rPr>
            </w:pPr>
            <w:r w:rsidRPr="00A76EB8">
              <w:rPr>
                <w:color w:val="000000" w:themeColor="text1"/>
                <w:sz w:val="24"/>
                <w:szCs w:val="24"/>
              </w:rPr>
              <w:t>1.29</w:t>
            </w:r>
          </w:p>
        </w:tc>
      </w:tr>
      <w:tr w:rsidTr="0069426C">
        <w:tblPrEx>
          <w:tblW w:w="8897" w:type="dxa"/>
          <w:jc w:val="center"/>
          <w:tblLayout w:type="fixed"/>
          <w:tblLook w:val="04A0"/>
        </w:tblPrEx>
        <w:trPr>
          <w:jc w:val="center"/>
        </w:trPr>
        <w:tc>
          <w:tcPr>
            <w:tcW w:w="720" w:type="dxa"/>
            <w:vAlign w:val="center"/>
          </w:tcPr>
          <w:p w:rsidR="001D63BB" w:rsidRPr="00A76EB8" w:rsidP="001D63BB">
            <w:pPr>
              <w:spacing w:before="29" w:line="360" w:lineRule="auto"/>
              <w:ind w:left="17"/>
              <w:jc w:val="center"/>
              <w:rPr>
                <w:color w:val="000000" w:themeColor="text1"/>
                <w:sz w:val="24"/>
                <w:szCs w:val="24"/>
              </w:rPr>
            </w:pPr>
            <w:r w:rsidRPr="00A76EB8">
              <w:rPr>
                <w:color w:val="000000" w:themeColor="text1"/>
                <w:sz w:val="24"/>
                <w:szCs w:val="24"/>
              </w:rPr>
              <w:t>8</w:t>
            </w:r>
          </w:p>
        </w:tc>
        <w:tc>
          <w:tcPr>
            <w:tcW w:w="3357" w:type="dxa"/>
            <w:vAlign w:val="center"/>
          </w:tcPr>
          <w:p w:rsidR="001D63BB" w:rsidRPr="00A76EB8" w:rsidP="00A03AAC">
            <w:pPr>
              <w:jc w:val="left"/>
              <w:rPr>
                <w:color w:val="000000" w:themeColor="text1"/>
                <w:sz w:val="24"/>
                <w:szCs w:val="24"/>
              </w:rPr>
            </w:pPr>
            <w:r w:rsidRPr="00A76EB8">
              <w:rPr>
                <w:color w:val="000000" w:themeColor="text1"/>
                <w:sz w:val="24"/>
                <w:szCs w:val="24"/>
              </w:rPr>
              <w:t>合计</w:t>
            </w:r>
          </w:p>
        </w:tc>
        <w:tc>
          <w:tcPr>
            <w:tcW w:w="2977" w:type="dxa"/>
            <w:vAlign w:val="center"/>
          </w:tcPr>
          <w:p w:rsidR="001D63BB" w:rsidRPr="00A76EB8" w:rsidP="00A03AAC">
            <w:pPr>
              <w:jc w:val="right"/>
              <w:rPr>
                <w:color w:val="000000" w:themeColor="text1"/>
                <w:sz w:val="24"/>
                <w:szCs w:val="24"/>
              </w:rPr>
            </w:pPr>
            <w:r w:rsidRPr="00A76EB8">
              <w:rPr>
                <w:color w:val="000000" w:themeColor="text1"/>
                <w:sz w:val="24"/>
                <w:szCs w:val="24"/>
              </w:rPr>
              <w:t>1,053,994,487.58</w:t>
            </w:r>
          </w:p>
        </w:tc>
        <w:tc>
          <w:tcPr>
            <w:tcW w:w="1843" w:type="dxa"/>
            <w:vAlign w:val="center"/>
          </w:tcPr>
          <w:p w:rsidR="001D63BB" w:rsidRPr="00A76EB8" w:rsidP="001675CD">
            <w:pPr>
              <w:jc w:val="right"/>
              <w:rPr>
                <w:color w:val="000000" w:themeColor="text1"/>
                <w:sz w:val="24"/>
                <w:szCs w:val="24"/>
              </w:rPr>
            </w:pPr>
            <w:r w:rsidRPr="00A76EB8">
              <w:rPr>
                <w:color w:val="000000" w:themeColor="text1"/>
                <w:sz w:val="24"/>
                <w:szCs w:val="24"/>
              </w:rPr>
              <w:t>100.00</w:t>
            </w:r>
          </w:p>
        </w:tc>
      </w:tr>
    </w:tbl>
    <w:p w:rsidR="004061AC" w:rsidRPr="00A76EB8" w:rsidP="004061AC">
      <w:pPr>
        <w:autoSpaceDE w:val="0"/>
        <w:autoSpaceDN w:val="0"/>
        <w:adjustRightInd w:val="0"/>
        <w:spacing w:line="360" w:lineRule="auto"/>
        <w:jc w:val="left"/>
        <w:rPr>
          <w:color w:val="000000" w:themeColor="text1"/>
          <w:sz w:val="24"/>
          <w:szCs w:val="24"/>
        </w:rPr>
      </w:pPr>
      <w:r w:rsidRPr="00A76EB8">
        <w:rPr>
          <w:color w:val="000000" w:themeColor="text1"/>
          <w:sz w:val="24"/>
          <w:szCs w:val="24"/>
        </w:rPr>
        <w:t>注：其他资产包括：交易保证金、应收利息、应收证券清算款、其他应收款、应收申购款。</w:t>
      </w:r>
    </w:p>
    <w:p w:rsidR="004061AC" w:rsidRPr="00A76EB8" w:rsidP="004061AC">
      <w:pPr>
        <w:autoSpaceDE w:val="0"/>
        <w:autoSpaceDN w:val="0"/>
        <w:adjustRightInd w:val="0"/>
        <w:spacing w:line="360" w:lineRule="auto"/>
        <w:jc w:val="left"/>
        <w:rPr>
          <w:color w:val="000000" w:themeColor="text1"/>
          <w:sz w:val="24"/>
          <w:szCs w:val="24"/>
        </w:rPr>
      </w:pPr>
    </w:p>
    <w:p w:rsidR="004061AC" w:rsidRPr="00A76EB8" w:rsidP="001B0A62">
      <w:pPr>
        <w:autoSpaceDE w:val="0"/>
        <w:autoSpaceDN w:val="0"/>
        <w:adjustRightInd w:val="0"/>
        <w:spacing w:line="360" w:lineRule="auto"/>
        <w:jc w:val="left"/>
        <w:rPr>
          <w:b/>
          <w:bCs/>
          <w:color w:val="000000" w:themeColor="text1"/>
          <w:kern w:val="0"/>
          <w:sz w:val="24"/>
          <w:szCs w:val="24"/>
        </w:rPr>
      </w:pPr>
      <w:r w:rsidRPr="00A76EB8">
        <w:rPr>
          <w:b/>
          <w:bCs/>
          <w:color w:val="000000" w:themeColor="text1"/>
          <w:kern w:val="0"/>
          <w:sz w:val="24"/>
          <w:szCs w:val="24"/>
        </w:rPr>
        <w:t xml:space="preserve">5.2 </w:t>
      </w:r>
      <w:r w:rsidRPr="00A76EB8">
        <w:rPr>
          <w:b/>
          <w:bCs/>
          <w:color w:val="000000" w:themeColor="text1"/>
          <w:kern w:val="0"/>
          <w:sz w:val="24"/>
          <w:szCs w:val="24"/>
        </w:rPr>
        <w:t>报告期末按行业分类的股票投资组合</w:t>
      </w:r>
    </w:p>
    <w:p w:rsidR="008A409E" w:rsidRPr="00A76EB8" w:rsidP="008A409E">
      <w:pPr>
        <w:rPr>
          <w:b/>
          <w:sz w:val="24"/>
          <w:szCs w:val="24"/>
        </w:rPr>
      </w:pPr>
      <w:r w:rsidRPr="00A76EB8">
        <w:rPr>
          <w:b/>
          <w:color w:val="000000" w:themeColor="text1"/>
          <w:kern w:val="0"/>
          <w:sz w:val="24"/>
          <w:szCs w:val="24"/>
        </w:rPr>
        <w:t>5.2.1</w:t>
      </w:r>
      <w:r w:rsidRPr="00A76EB8">
        <w:rPr>
          <w:b/>
          <w:color w:val="000000" w:themeColor="text1"/>
          <w:kern w:val="0"/>
          <w:sz w:val="24"/>
          <w:szCs w:val="24"/>
        </w:rPr>
        <w:t>报告期末按行业分类的境内股票投资组合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540"/>
        <w:gridCol w:w="3691"/>
        <w:gridCol w:w="2852"/>
        <w:gridCol w:w="1648"/>
      </w:tblGrid>
      <w:tr w:rsidTr="009F3012">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Ex>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8A409E" w:rsidRPr="00A76EB8" w:rsidP="009F3012">
            <w:pPr>
              <w:adjustRightInd w:val="0"/>
              <w:snapToGrid w:val="0"/>
              <w:spacing w:line="400" w:lineRule="exact"/>
              <w:jc w:val="center"/>
              <w:rPr>
                <w:color w:val="000000" w:themeColor="text1"/>
                <w:kern w:val="0"/>
                <w:sz w:val="24"/>
                <w:szCs w:val="24"/>
              </w:rPr>
            </w:pPr>
            <w:r w:rsidRPr="00A76EB8">
              <w:rPr>
                <w:color w:val="000000" w:themeColor="text1"/>
                <w:kern w:val="0"/>
                <w:sz w:val="24"/>
                <w:szCs w:val="24"/>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A76EB8" w:rsidP="009F3012">
            <w:pPr>
              <w:adjustRightInd w:val="0"/>
              <w:snapToGrid w:val="0"/>
              <w:spacing w:line="400" w:lineRule="exact"/>
              <w:jc w:val="center"/>
              <w:rPr>
                <w:color w:val="000000" w:themeColor="text1"/>
                <w:kern w:val="0"/>
                <w:sz w:val="24"/>
                <w:szCs w:val="24"/>
              </w:rPr>
            </w:pPr>
            <w:r w:rsidRPr="00A76EB8">
              <w:rPr>
                <w:color w:val="000000" w:themeColor="text1"/>
                <w:kern w:val="0"/>
                <w:sz w:val="24"/>
                <w:szCs w:val="24"/>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A76EB8" w:rsidP="009F3012">
            <w:pPr>
              <w:adjustRightInd w:val="0"/>
              <w:snapToGrid w:val="0"/>
              <w:spacing w:line="400" w:lineRule="exact"/>
              <w:jc w:val="center"/>
              <w:rPr>
                <w:color w:val="000000" w:themeColor="text1"/>
                <w:kern w:val="0"/>
                <w:sz w:val="24"/>
                <w:szCs w:val="24"/>
              </w:rPr>
            </w:pPr>
            <w:r w:rsidRPr="00A76EB8">
              <w:rPr>
                <w:color w:val="000000" w:themeColor="text1"/>
                <w:kern w:val="0"/>
                <w:sz w:val="24"/>
                <w:szCs w:val="24"/>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A76EB8" w:rsidP="009F3012">
            <w:pPr>
              <w:adjustRightInd w:val="0"/>
              <w:snapToGrid w:val="0"/>
              <w:spacing w:line="400" w:lineRule="exact"/>
              <w:jc w:val="center"/>
              <w:rPr>
                <w:color w:val="000000" w:themeColor="text1"/>
                <w:kern w:val="0"/>
                <w:sz w:val="24"/>
                <w:szCs w:val="24"/>
              </w:rPr>
            </w:pPr>
            <w:r w:rsidRPr="00A76EB8">
              <w:rPr>
                <w:color w:val="000000" w:themeColor="text1"/>
                <w:kern w:val="0"/>
                <w:sz w:val="24"/>
                <w:szCs w:val="24"/>
              </w:rPr>
              <w:t>占基金资产净值比例（％）</w:t>
            </w:r>
          </w:p>
        </w:tc>
      </w:tr>
      <w:tr w:rsidTr="009F3012">
        <w:tblPrEx>
          <w:tblW w:w="0" w:type="auto"/>
          <w:tblInd w:w="108" w:type="dxa"/>
          <w:tblLayout w:type="fixed"/>
          <w:tblCellMar>
            <w:left w:w="0" w:type="dxa"/>
            <w:right w:w="0" w:type="dxa"/>
          </w:tblCellMar>
          <w:tblLook w:val="0000"/>
        </w:tblPrEx>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A76EB8" w:rsidP="009F3012">
            <w:pPr>
              <w:adjustRightInd w:val="0"/>
              <w:snapToGrid w:val="0"/>
              <w:spacing w:line="400" w:lineRule="exact"/>
              <w:jc w:val="center"/>
              <w:rPr>
                <w:color w:val="000000" w:themeColor="text1"/>
                <w:kern w:val="0"/>
                <w:sz w:val="24"/>
                <w:szCs w:val="24"/>
              </w:rPr>
            </w:pPr>
            <w:r w:rsidRPr="00A76EB8">
              <w:rPr>
                <w:color w:val="000000" w:themeColor="text1"/>
                <w:kern w:val="0"/>
                <w:sz w:val="24"/>
                <w:szCs w:val="24"/>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A76EB8" w:rsidP="009F3012">
            <w:pPr>
              <w:adjustRightInd w:val="0"/>
              <w:snapToGrid w:val="0"/>
              <w:spacing w:line="400" w:lineRule="exact"/>
              <w:rPr>
                <w:color w:val="000000" w:themeColor="text1"/>
                <w:kern w:val="0"/>
                <w:sz w:val="24"/>
                <w:szCs w:val="24"/>
              </w:rPr>
            </w:pPr>
            <w:r w:rsidRPr="00A76EB8">
              <w:rPr>
                <w:color w:val="000000" w:themeColor="text1"/>
                <w:kern w:val="0"/>
                <w:sz w:val="24"/>
                <w:szCs w:val="24"/>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A76EB8" w:rsidP="009F3012">
            <w:pPr>
              <w:autoSpaceDE w:val="0"/>
              <w:autoSpaceDN w:val="0"/>
              <w:adjustRightInd w:val="0"/>
              <w:spacing w:before="29" w:line="360" w:lineRule="auto"/>
              <w:ind w:left="15"/>
              <w:jc w:val="right"/>
              <w:rPr>
                <w:color w:val="000000" w:themeColor="text1"/>
                <w:kern w:val="0"/>
                <w:sz w:val="24"/>
                <w:szCs w:val="24"/>
              </w:rPr>
            </w:pPr>
            <w:r w:rsidRPr="00A76EB8">
              <w:rPr>
                <w:color w:val="000000" w:themeColor="text1"/>
                <w:kern w:val="0"/>
                <w:sz w:val="24"/>
                <w:szCs w:val="24"/>
              </w:rPr>
              <w:t>84,418,384.60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A76EB8" w:rsidP="009F3012">
            <w:pPr>
              <w:autoSpaceDE w:val="0"/>
              <w:autoSpaceDN w:val="0"/>
              <w:adjustRightInd w:val="0"/>
              <w:spacing w:before="29" w:line="360" w:lineRule="auto"/>
              <w:ind w:left="15"/>
              <w:jc w:val="right"/>
              <w:rPr>
                <w:color w:val="000000" w:themeColor="text1"/>
                <w:kern w:val="0"/>
                <w:sz w:val="24"/>
                <w:szCs w:val="24"/>
              </w:rPr>
            </w:pPr>
            <w:r w:rsidRPr="00A76EB8">
              <w:rPr>
                <w:color w:val="000000" w:themeColor="text1"/>
                <w:kern w:val="0"/>
                <w:sz w:val="24"/>
                <w:szCs w:val="24"/>
              </w:rPr>
              <w:t>8.10</w:t>
            </w:r>
          </w:p>
        </w:tc>
      </w:tr>
      <w:tr w:rsidTr="009F3012">
        <w:tblPrEx>
          <w:tblW w:w="0" w:type="auto"/>
          <w:tblInd w:w="108" w:type="dxa"/>
          <w:tblLayout w:type="fixed"/>
          <w:tblCellMar>
            <w:left w:w="0" w:type="dxa"/>
            <w:right w:w="0" w:type="dxa"/>
          </w:tblCellMar>
          <w:tblLook w:val="0000"/>
        </w:tblPrEx>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A76EB8" w:rsidP="009F3012">
            <w:pPr>
              <w:adjustRightInd w:val="0"/>
              <w:snapToGrid w:val="0"/>
              <w:spacing w:line="400" w:lineRule="exact"/>
              <w:jc w:val="center"/>
              <w:rPr>
                <w:color w:val="000000" w:themeColor="text1"/>
                <w:kern w:val="0"/>
                <w:sz w:val="24"/>
                <w:szCs w:val="24"/>
              </w:rPr>
            </w:pPr>
            <w:r w:rsidRPr="00A76EB8">
              <w:rPr>
                <w:color w:val="000000" w:themeColor="text1"/>
                <w:kern w:val="0"/>
                <w:sz w:val="24"/>
                <w:szCs w:val="24"/>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A76EB8" w:rsidP="009F3012">
            <w:pPr>
              <w:adjustRightInd w:val="0"/>
              <w:snapToGrid w:val="0"/>
              <w:spacing w:line="400" w:lineRule="exact"/>
              <w:rPr>
                <w:color w:val="000000" w:themeColor="text1"/>
                <w:kern w:val="0"/>
                <w:sz w:val="24"/>
                <w:szCs w:val="24"/>
              </w:rPr>
            </w:pPr>
            <w:r w:rsidRPr="00A76EB8">
              <w:rPr>
                <w:color w:val="000000" w:themeColor="text1"/>
                <w:kern w:val="0"/>
                <w:sz w:val="24"/>
                <w:szCs w:val="24"/>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A76EB8" w:rsidP="009F3012">
            <w:pPr>
              <w:jc w:val="right"/>
              <w:rPr>
                <w:color w:val="000000" w:themeColor="text1"/>
                <w:kern w:val="0"/>
                <w:sz w:val="24"/>
                <w:szCs w:val="24"/>
              </w:rPr>
            </w:pPr>
            <w:r w:rsidRPr="00A76EB8">
              <w:rPr>
                <w:color w:val="000000" w:themeColor="text1"/>
                <w:kern w:val="0"/>
                <w:sz w:val="24"/>
                <w:szCs w:val="24"/>
              </w:rPr>
              <w:t>363,431.25</w:t>
            </w:r>
          </w:p>
          <w:p w:rsidR="008A409E" w:rsidRPr="00A76EB8" w:rsidP="009F3012">
            <w:pPr>
              <w:jc w:val="right"/>
              <w:rPr>
                <w:color w:val="000000" w:themeColor="text1"/>
                <w:kern w:val="0"/>
                <w:sz w:val="24"/>
                <w:szCs w:val="24"/>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A76EB8" w:rsidP="009F3012">
            <w:pPr>
              <w:jc w:val="right"/>
              <w:rPr>
                <w:color w:val="000000" w:themeColor="text1"/>
                <w:kern w:val="0"/>
                <w:sz w:val="24"/>
                <w:szCs w:val="24"/>
              </w:rPr>
            </w:pPr>
            <w:r w:rsidRPr="00A76EB8">
              <w:rPr>
                <w:color w:val="000000" w:themeColor="text1"/>
                <w:kern w:val="0"/>
                <w:sz w:val="24"/>
                <w:szCs w:val="24"/>
              </w:rPr>
              <w:t>0.03</w:t>
            </w:r>
          </w:p>
          <w:p w:rsidR="008A409E" w:rsidRPr="00A76EB8" w:rsidP="009F3012">
            <w:pPr>
              <w:jc w:val="right"/>
              <w:rPr>
                <w:color w:val="000000" w:themeColor="text1"/>
                <w:kern w:val="0"/>
                <w:sz w:val="24"/>
                <w:szCs w:val="24"/>
              </w:rPr>
            </w:pPr>
          </w:p>
        </w:tc>
      </w:tr>
      <w:tr w:rsidTr="009F3012">
        <w:tblPrEx>
          <w:tblW w:w="0" w:type="auto"/>
          <w:tblInd w:w="108" w:type="dxa"/>
          <w:tblLayout w:type="fixed"/>
          <w:tblCellMar>
            <w:left w:w="0" w:type="dxa"/>
            <w:right w:w="0" w:type="dxa"/>
          </w:tblCellMar>
          <w:tblLook w:val="0000"/>
        </w:tblPrEx>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A76EB8" w:rsidP="009F3012">
            <w:pPr>
              <w:adjustRightInd w:val="0"/>
              <w:snapToGrid w:val="0"/>
              <w:spacing w:line="400" w:lineRule="exact"/>
              <w:jc w:val="center"/>
              <w:rPr>
                <w:color w:val="000000" w:themeColor="text1"/>
                <w:kern w:val="0"/>
                <w:sz w:val="24"/>
                <w:szCs w:val="24"/>
              </w:rPr>
            </w:pPr>
            <w:r w:rsidRPr="00A76EB8">
              <w:rPr>
                <w:color w:val="000000" w:themeColor="text1"/>
                <w:kern w:val="0"/>
                <w:sz w:val="24"/>
                <w:szCs w:val="24"/>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A76EB8" w:rsidP="009F3012">
            <w:pPr>
              <w:adjustRightInd w:val="0"/>
              <w:snapToGrid w:val="0"/>
              <w:spacing w:line="400" w:lineRule="exact"/>
              <w:rPr>
                <w:color w:val="000000" w:themeColor="text1"/>
                <w:kern w:val="0"/>
                <w:sz w:val="24"/>
                <w:szCs w:val="24"/>
              </w:rPr>
            </w:pPr>
            <w:r w:rsidRPr="00A76EB8">
              <w:rPr>
                <w:color w:val="000000" w:themeColor="text1"/>
                <w:kern w:val="0"/>
                <w:sz w:val="24"/>
                <w:szCs w:val="24"/>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A76EB8" w:rsidP="009F3012">
            <w:pPr>
              <w:jc w:val="right"/>
              <w:rPr>
                <w:color w:val="000000" w:themeColor="text1"/>
                <w:kern w:val="0"/>
                <w:sz w:val="24"/>
                <w:szCs w:val="24"/>
              </w:rPr>
            </w:pPr>
            <w:r w:rsidRPr="00A76EB8">
              <w:rPr>
                <w:color w:val="000000" w:themeColor="text1"/>
                <w:kern w:val="0"/>
                <w:sz w:val="24"/>
                <w:szCs w:val="24"/>
              </w:rPr>
              <w:t>521,700,054.30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A76EB8" w:rsidP="009F3012">
            <w:pPr>
              <w:jc w:val="right"/>
              <w:rPr>
                <w:color w:val="000000" w:themeColor="text1"/>
                <w:kern w:val="0"/>
                <w:sz w:val="24"/>
                <w:szCs w:val="24"/>
              </w:rPr>
            </w:pPr>
            <w:r w:rsidRPr="00A76EB8">
              <w:rPr>
                <w:color w:val="000000" w:themeColor="text1"/>
                <w:kern w:val="0"/>
                <w:sz w:val="24"/>
                <w:szCs w:val="24"/>
              </w:rPr>
              <w:t>50.06</w:t>
            </w:r>
          </w:p>
        </w:tc>
      </w:tr>
      <w:tr w:rsidTr="009F3012">
        <w:tblPrEx>
          <w:tblW w:w="0" w:type="auto"/>
          <w:tblInd w:w="108" w:type="dxa"/>
          <w:tblLayout w:type="fixed"/>
          <w:tblCellMar>
            <w:left w:w="0" w:type="dxa"/>
            <w:right w:w="0" w:type="dxa"/>
          </w:tblCellMar>
          <w:tblLook w:val="0000"/>
        </w:tblPrEx>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A76EB8" w:rsidP="009F3012">
            <w:pPr>
              <w:adjustRightInd w:val="0"/>
              <w:snapToGrid w:val="0"/>
              <w:spacing w:line="400" w:lineRule="exact"/>
              <w:jc w:val="center"/>
              <w:rPr>
                <w:color w:val="000000" w:themeColor="text1"/>
                <w:kern w:val="0"/>
                <w:sz w:val="24"/>
                <w:szCs w:val="24"/>
              </w:rPr>
            </w:pPr>
            <w:r w:rsidRPr="00A76EB8">
              <w:rPr>
                <w:color w:val="000000" w:themeColor="text1"/>
                <w:kern w:val="0"/>
                <w:sz w:val="24"/>
                <w:szCs w:val="24"/>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A76EB8" w:rsidP="009F3012">
            <w:pPr>
              <w:adjustRightInd w:val="0"/>
              <w:snapToGrid w:val="0"/>
              <w:spacing w:line="400" w:lineRule="exact"/>
              <w:rPr>
                <w:color w:val="000000" w:themeColor="text1"/>
                <w:kern w:val="0"/>
                <w:sz w:val="24"/>
                <w:szCs w:val="24"/>
              </w:rPr>
            </w:pPr>
            <w:r w:rsidRPr="00A76EB8">
              <w:rPr>
                <w:color w:val="000000" w:themeColor="text1"/>
                <w:kern w:val="0"/>
                <w:sz w:val="24"/>
                <w:szCs w:val="24"/>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A76EB8" w:rsidP="009F3012">
            <w:pPr>
              <w:jc w:val="right"/>
              <w:rPr>
                <w:color w:val="000000" w:themeColor="text1"/>
                <w:kern w:val="0"/>
                <w:sz w:val="24"/>
                <w:szCs w:val="24"/>
              </w:rPr>
            </w:pPr>
            <w:r w:rsidRPr="00A76EB8">
              <w:rPr>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A76EB8" w:rsidP="009F3012">
            <w:pPr>
              <w:jc w:val="right"/>
              <w:rPr>
                <w:color w:val="000000" w:themeColor="text1"/>
                <w:kern w:val="0"/>
                <w:sz w:val="24"/>
                <w:szCs w:val="24"/>
              </w:rPr>
            </w:pPr>
            <w:r w:rsidRPr="00A76EB8">
              <w:rPr>
                <w:color w:val="000000" w:themeColor="text1"/>
                <w:kern w:val="0"/>
                <w:sz w:val="24"/>
                <w:szCs w:val="24"/>
              </w:rPr>
              <w:t>-</w:t>
            </w:r>
          </w:p>
        </w:tc>
      </w:tr>
      <w:tr w:rsidTr="009F3012">
        <w:tblPrEx>
          <w:tblW w:w="0" w:type="auto"/>
          <w:tblInd w:w="108" w:type="dxa"/>
          <w:tblLayout w:type="fixed"/>
          <w:tblCellMar>
            <w:left w:w="0" w:type="dxa"/>
            <w:right w:w="0" w:type="dxa"/>
          </w:tblCellMar>
          <w:tblLook w:val="0000"/>
        </w:tblPrEx>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A76EB8" w:rsidP="009F3012">
            <w:pPr>
              <w:adjustRightInd w:val="0"/>
              <w:snapToGrid w:val="0"/>
              <w:spacing w:line="400" w:lineRule="exact"/>
              <w:jc w:val="center"/>
              <w:rPr>
                <w:color w:val="000000" w:themeColor="text1"/>
                <w:kern w:val="0"/>
                <w:sz w:val="24"/>
                <w:szCs w:val="24"/>
              </w:rPr>
            </w:pPr>
            <w:r w:rsidRPr="00A76EB8">
              <w:rPr>
                <w:color w:val="000000" w:themeColor="text1"/>
                <w:kern w:val="0"/>
                <w:sz w:val="24"/>
                <w:szCs w:val="24"/>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A76EB8" w:rsidP="009F3012">
            <w:pPr>
              <w:adjustRightInd w:val="0"/>
              <w:snapToGrid w:val="0"/>
              <w:spacing w:line="400" w:lineRule="exact"/>
              <w:rPr>
                <w:color w:val="000000" w:themeColor="text1"/>
                <w:kern w:val="0"/>
                <w:sz w:val="24"/>
                <w:szCs w:val="24"/>
              </w:rPr>
            </w:pPr>
            <w:r w:rsidRPr="00A76EB8">
              <w:rPr>
                <w:color w:val="000000" w:themeColor="text1"/>
                <w:kern w:val="0"/>
                <w:sz w:val="24"/>
                <w:szCs w:val="24"/>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A76EB8" w:rsidP="009F3012">
            <w:pPr>
              <w:jc w:val="right"/>
              <w:rPr>
                <w:color w:val="000000" w:themeColor="text1"/>
                <w:kern w:val="0"/>
                <w:sz w:val="24"/>
                <w:szCs w:val="24"/>
              </w:rPr>
            </w:pPr>
            <w:r w:rsidRPr="00A76EB8">
              <w:rPr>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A76EB8" w:rsidP="009F3012">
            <w:pPr>
              <w:jc w:val="right"/>
              <w:rPr>
                <w:color w:val="000000" w:themeColor="text1"/>
                <w:kern w:val="0"/>
                <w:sz w:val="24"/>
                <w:szCs w:val="24"/>
              </w:rPr>
            </w:pPr>
            <w:r w:rsidRPr="00A76EB8">
              <w:rPr>
                <w:color w:val="000000" w:themeColor="text1"/>
                <w:kern w:val="0"/>
                <w:sz w:val="24"/>
                <w:szCs w:val="24"/>
              </w:rPr>
              <w:t>-</w:t>
            </w:r>
          </w:p>
        </w:tc>
      </w:tr>
      <w:tr w:rsidTr="009F3012">
        <w:tblPrEx>
          <w:tblW w:w="0" w:type="auto"/>
          <w:tblInd w:w="108" w:type="dxa"/>
          <w:tblLayout w:type="fixed"/>
          <w:tblCellMar>
            <w:left w:w="0" w:type="dxa"/>
            <w:right w:w="0" w:type="dxa"/>
          </w:tblCellMar>
          <w:tblLook w:val="0000"/>
        </w:tblPrEx>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A76EB8" w:rsidP="009F3012">
            <w:pPr>
              <w:adjustRightInd w:val="0"/>
              <w:snapToGrid w:val="0"/>
              <w:spacing w:line="400" w:lineRule="exact"/>
              <w:jc w:val="center"/>
              <w:rPr>
                <w:color w:val="000000" w:themeColor="text1"/>
                <w:kern w:val="0"/>
                <w:sz w:val="24"/>
                <w:szCs w:val="24"/>
              </w:rPr>
            </w:pPr>
            <w:r w:rsidRPr="00A76EB8">
              <w:rPr>
                <w:color w:val="000000" w:themeColor="text1"/>
                <w:kern w:val="0"/>
                <w:sz w:val="24"/>
                <w:szCs w:val="24"/>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A76EB8" w:rsidP="009F3012">
            <w:pPr>
              <w:adjustRightInd w:val="0"/>
              <w:snapToGrid w:val="0"/>
              <w:spacing w:line="400" w:lineRule="exact"/>
              <w:rPr>
                <w:color w:val="000000" w:themeColor="text1"/>
                <w:kern w:val="0"/>
                <w:sz w:val="24"/>
                <w:szCs w:val="24"/>
              </w:rPr>
            </w:pPr>
            <w:r w:rsidRPr="00A76EB8">
              <w:rPr>
                <w:color w:val="000000" w:themeColor="text1"/>
                <w:kern w:val="0"/>
                <w:sz w:val="24"/>
                <w:szCs w:val="24"/>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A76EB8" w:rsidP="009F3012">
            <w:pPr>
              <w:jc w:val="right"/>
              <w:rPr>
                <w:color w:val="000000" w:themeColor="text1"/>
                <w:kern w:val="0"/>
                <w:sz w:val="24"/>
                <w:szCs w:val="24"/>
              </w:rPr>
            </w:pPr>
            <w:r w:rsidRPr="00A76EB8">
              <w:rPr>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A76EB8" w:rsidP="009F3012">
            <w:pPr>
              <w:jc w:val="right"/>
              <w:rPr>
                <w:color w:val="000000" w:themeColor="text1"/>
                <w:kern w:val="0"/>
                <w:sz w:val="24"/>
                <w:szCs w:val="24"/>
              </w:rPr>
            </w:pPr>
            <w:r w:rsidRPr="00A76EB8">
              <w:rPr>
                <w:color w:val="000000" w:themeColor="text1"/>
                <w:kern w:val="0"/>
                <w:sz w:val="24"/>
                <w:szCs w:val="24"/>
              </w:rPr>
              <w:t>-</w:t>
            </w:r>
          </w:p>
        </w:tc>
      </w:tr>
      <w:tr w:rsidTr="009F3012">
        <w:tblPrEx>
          <w:tblW w:w="0" w:type="auto"/>
          <w:tblInd w:w="108" w:type="dxa"/>
          <w:tblLayout w:type="fixed"/>
          <w:tblCellMar>
            <w:left w:w="0" w:type="dxa"/>
            <w:right w:w="0" w:type="dxa"/>
          </w:tblCellMar>
          <w:tblLook w:val="0000"/>
        </w:tblPrEx>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A76EB8" w:rsidP="009F3012">
            <w:pPr>
              <w:adjustRightInd w:val="0"/>
              <w:snapToGrid w:val="0"/>
              <w:spacing w:line="400" w:lineRule="exact"/>
              <w:jc w:val="center"/>
              <w:rPr>
                <w:color w:val="000000" w:themeColor="text1"/>
                <w:kern w:val="0"/>
                <w:sz w:val="24"/>
                <w:szCs w:val="24"/>
              </w:rPr>
            </w:pPr>
            <w:r w:rsidRPr="00A76EB8">
              <w:rPr>
                <w:color w:val="000000" w:themeColor="text1"/>
                <w:kern w:val="0"/>
                <w:sz w:val="24"/>
                <w:szCs w:val="24"/>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A76EB8" w:rsidP="009F3012">
            <w:pPr>
              <w:adjustRightInd w:val="0"/>
              <w:snapToGrid w:val="0"/>
              <w:spacing w:line="400" w:lineRule="exact"/>
              <w:rPr>
                <w:color w:val="000000" w:themeColor="text1"/>
                <w:kern w:val="0"/>
                <w:sz w:val="24"/>
                <w:szCs w:val="24"/>
              </w:rPr>
            </w:pPr>
            <w:r w:rsidRPr="00A76EB8">
              <w:rPr>
                <w:color w:val="000000" w:themeColor="text1"/>
                <w:kern w:val="0"/>
                <w:sz w:val="24"/>
                <w:szCs w:val="24"/>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A76EB8" w:rsidP="009F3012">
            <w:pPr>
              <w:jc w:val="right"/>
              <w:rPr>
                <w:color w:val="000000" w:themeColor="text1"/>
                <w:kern w:val="0"/>
                <w:sz w:val="24"/>
                <w:szCs w:val="24"/>
              </w:rPr>
            </w:pPr>
            <w:r w:rsidRPr="00A76EB8">
              <w:rPr>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A76EB8" w:rsidP="009F3012">
            <w:pPr>
              <w:jc w:val="right"/>
              <w:rPr>
                <w:color w:val="000000" w:themeColor="text1"/>
                <w:kern w:val="0"/>
                <w:sz w:val="24"/>
                <w:szCs w:val="24"/>
              </w:rPr>
            </w:pPr>
            <w:r w:rsidRPr="00A76EB8">
              <w:rPr>
                <w:color w:val="000000" w:themeColor="text1"/>
                <w:kern w:val="0"/>
                <w:sz w:val="24"/>
                <w:szCs w:val="24"/>
              </w:rPr>
              <w:t>-</w:t>
            </w:r>
          </w:p>
        </w:tc>
      </w:tr>
      <w:tr w:rsidTr="009F3012">
        <w:tblPrEx>
          <w:tblW w:w="0" w:type="auto"/>
          <w:tblInd w:w="108" w:type="dxa"/>
          <w:tblLayout w:type="fixed"/>
          <w:tblCellMar>
            <w:left w:w="0" w:type="dxa"/>
            <w:right w:w="0" w:type="dxa"/>
          </w:tblCellMar>
          <w:tblLook w:val="0000"/>
        </w:tblPrEx>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A76EB8" w:rsidP="009F3012">
            <w:pPr>
              <w:adjustRightInd w:val="0"/>
              <w:snapToGrid w:val="0"/>
              <w:spacing w:line="400" w:lineRule="exact"/>
              <w:jc w:val="center"/>
              <w:rPr>
                <w:color w:val="000000" w:themeColor="text1"/>
                <w:kern w:val="0"/>
                <w:sz w:val="24"/>
                <w:szCs w:val="24"/>
              </w:rPr>
            </w:pPr>
            <w:r w:rsidRPr="00A76EB8">
              <w:rPr>
                <w:color w:val="000000" w:themeColor="text1"/>
                <w:kern w:val="0"/>
                <w:sz w:val="24"/>
                <w:szCs w:val="24"/>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A76EB8" w:rsidP="009F3012">
            <w:pPr>
              <w:adjustRightInd w:val="0"/>
              <w:snapToGrid w:val="0"/>
              <w:spacing w:line="400" w:lineRule="exact"/>
              <w:rPr>
                <w:color w:val="000000" w:themeColor="text1"/>
                <w:kern w:val="0"/>
                <w:sz w:val="24"/>
                <w:szCs w:val="24"/>
              </w:rPr>
            </w:pPr>
            <w:r w:rsidRPr="00A76EB8">
              <w:rPr>
                <w:color w:val="000000" w:themeColor="text1"/>
                <w:kern w:val="0"/>
                <w:sz w:val="24"/>
                <w:szCs w:val="24"/>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A76EB8" w:rsidP="009F3012">
            <w:pPr>
              <w:jc w:val="right"/>
              <w:rPr>
                <w:color w:val="000000" w:themeColor="text1"/>
                <w:kern w:val="0"/>
                <w:sz w:val="24"/>
                <w:szCs w:val="24"/>
              </w:rPr>
            </w:pPr>
            <w:r w:rsidRPr="00A76EB8">
              <w:rPr>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A76EB8" w:rsidP="009F3012">
            <w:pPr>
              <w:jc w:val="right"/>
              <w:rPr>
                <w:color w:val="000000" w:themeColor="text1"/>
                <w:kern w:val="0"/>
                <w:sz w:val="24"/>
                <w:szCs w:val="24"/>
              </w:rPr>
            </w:pPr>
            <w:r w:rsidRPr="00A76EB8">
              <w:rPr>
                <w:color w:val="000000" w:themeColor="text1"/>
                <w:kern w:val="0"/>
                <w:sz w:val="24"/>
                <w:szCs w:val="24"/>
              </w:rPr>
              <w:t>-</w:t>
            </w:r>
          </w:p>
        </w:tc>
      </w:tr>
      <w:tr w:rsidTr="009F3012">
        <w:tblPrEx>
          <w:tblW w:w="0" w:type="auto"/>
          <w:tblInd w:w="108" w:type="dxa"/>
          <w:tblLayout w:type="fixed"/>
          <w:tblCellMar>
            <w:left w:w="0" w:type="dxa"/>
            <w:right w:w="0" w:type="dxa"/>
          </w:tblCellMar>
          <w:tblLook w:val="0000"/>
        </w:tblPrEx>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A76EB8" w:rsidP="009F3012">
            <w:pPr>
              <w:adjustRightInd w:val="0"/>
              <w:snapToGrid w:val="0"/>
              <w:spacing w:line="400" w:lineRule="exact"/>
              <w:jc w:val="center"/>
              <w:rPr>
                <w:color w:val="000000" w:themeColor="text1"/>
                <w:kern w:val="0"/>
                <w:sz w:val="24"/>
                <w:szCs w:val="24"/>
              </w:rPr>
            </w:pPr>
            <w:r w:rsidRPr="00A76EB8">
              <w:rPr>
                <w:color w:val="000000" w:themeColor="text1"/>
                <w:kern w:val="0"/>
                <w:sz w:val="24"/>
                <w:szCs w:val="24"/>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A76EB8" w:rsidP="009F3012">
            <w:pPr>
              <w:adjustRightInd w:val="0"/>
              <w:snapToGrid w:val="0"/>
              <w:spacing w:line="400" w:lineRule="exact"/>
              <w:rPr>
                <w:color w:val="000000" w:themeColor="text1"/>
                <w:kern w:val="0"/>
                <w:sz w:val="24"/>
                <w:szCs w:val="24"/>
              </w:rPr>
            </w:pPr>
            <w:r w:rsidRPr="00A76EB8">
              <w:rPr>
                <w:color w:val="000000" w:themeColor="text1"/>
                <w:kern w:val="0"/>
                <w:sz w:val="24"/>
                <w:szCs w:val="24"/>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A76EB8" w:rsidP="009F3012">
            <w:pPr>
              <w:jc w:val="right"/>
              <w:rPr>
                <w:color w:val="000000" w:themeColor="text1"/>
                <w:kern w:val="0"/>
                <w:sz w:val="24"/>
                <w:szCs w:val="24"/>
              </w:rPr>
            </w:pPr>
            <w:r w:rsidRPr="00A76EB8">
              <w:rPr>
                <w:color w:val="000000" w:themeColor="text1"/>
                <w:kern w:val="0"/>
                <w:sz w:val="24"/>
                <w:szCs w:val="24"/>
              </w:rPr>
              <w:t>80,092,590.46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A76EB8" w:rsidP="009F3012">
            <w:pPr>
              <w:jc w:val="right"/>
              <w:rPr>
                <w:color w:val="000000" w:themeColor="text1"/>
                <w:kern w:val="0"/>
                <w:sz w:val="24"/>
                <w:szCs w:val="24"/>
              </w:rPr>
            </w:pPr>
            <w:r w:rsidRPr="00A76EB8">
              <w:rPr>
                <w:color w:val="000000" w:themeColor="text1"/>
                <w:kern w:val="0"/>
                <w:sz w:val="24"/>
                <w:szCs w:val="24"/>
              </w:rPr>
              <w:t>7.68</w:t>
            </w:r>
          </w:p>
        </w:tc>
      </w:tr>
      <w:tr w:rsidTr="009F3012">
        <w:tblPrEx>
          <w:tblW w:w="0" w:type="auto"/>
          <w:tblInd w:w="108" w:type="dxa"/>
          <w:tblLayout w:type="fixed"/>
          <w:tblCellMar>
            <w:left w:w="0" w:type="dxa"/>
            <w:right w:w="0" w:type="dxa"/>
          </w:tblCellMar>
          <w:tblLook w:val="0000"/>
        </w:tblPrEx>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A76EB8" w:rsidP="009F3012">
            <w:pPr>
              <w:adjustRightInd w:val="0"/>
              <w:snapToGrid w:val="0"/>
              <w:spacing w:line="400" w:lineRule="exact"/>
              <w:jc w:val="center"/>
              <w:rPr>
                <w:color w:val="000000" w:themeColor="text1"/>
                <w:kern w:val="0"/>
                <w:sz w:val="24"/>
                <w:szCs w:val="24"/>
              </w:rPr>
            </w:pPr>
            <w:r w:rsidRPr="00A76EB8">
              <w:rPr>
                <w:color w:val="000000" w:themeColor="text1"/>
                <w:kern w:val="0"/>
                <w:sz w:val="24"/>
                <w:szCs w:val="24"/>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A76EB8" w:rsidP="009F3012">
            <w:pPr>
              <w:adjustRightInd w:val="0"/>
              <w:snapToGrid w:val="0"/>
              <w:spacing w:line="400" w:lineRule="exact"/>
              <w:rPr>
                <w:color w:val="000000" w:themeColor="text1"/>
                <w:kern w:val="0"/>
                <w:sz w:val="24"/>
                <w:szCs w:val="24"/>
              </w:rPr>
            </w:pPr>
            <w:r w:rsidRPr="00A76EB8">
              <w:rPr>
                <w:color w:val="000000" w:themeColor="text1"/>
                <w:kern w:val="0"/>
                <w:sz w:val="24"/>
                <w:szCs w:val="24"/>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A76EB8" w:rsidP="009F3012">
            <w:pPr>
              <w:jc w:val="right"/>
              <w:rPr>
                <w:color w:val="000000" w:themeColor="text1"/>
                <w:kern w:val="0"/>
                <w:sz w:val="24"/>
                <w:szCs w:val="24"/>
              </w:rPr>
            </w:pPr>
            <w:r w:rsidRPr="00A76EB8">
              <w:rPr>
                <w:color w:val="000000" w:themeColor="text1"/>
                <w:kern w:val="0"/>
                <w:sz w:val="24"/>
                <w:szCs w:val="24"/>
              </w:rPr>
              <w:t>56,097,416.94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A76EB8" w:rsidP="009F3012">
            <w:pPr>
              <w:jc w:val="right"/>
              <w:rPr>
                <w:color w:val="000000" w:themeColor="text1"/>
                <w:kern w:val="0"/>
                <w:sz w:val="24"/>
                <w:szCs w:val="24"/>
              </w:rPr>
            </w:pPr>
            <w:r w:rsidRPr="00A76EB8">
              <w:rPr>
                <w:color w:val="000000" w:themeColor="text1"/>
                <w:kern w:val="0"/>
                <w:sz w:val="24"/>
                <w:szCs w:val="24"/>
              </w:rPr>
              <w:t>5.38</w:t>
            </w:r>
          </w:p>
        </w:tc>
      </w:tr>
      <w:tr w:rsidTr="009F3012">
        <w:tblPrEx>
          <w:tblW w:w="0" w:type="auto"/>
          <w:tblInd w:w="108" w:type="dxa"/>
          <w:tblLayout w:type="fixed"/>
          <w:tblCellMar>
            <w:left w:w="0" w:type="dxa"/>
            <w:right w:w="0" w:type="dxa"/>
          </w:tblCellMar>
          <w:tblLook w:val="0000"/>
        </w:tblPrEx>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A76EB8" w:rsidP="009F3012">
            <w:pPr>
              <w:adjustRightInd w:val="0"/>
              <w:snapToGrid w:val="0"/>
              <w:spacing w:line="400" w:lineRule="exact"/>
              <w:jc w:val="center"/>
              <w:rPr>
                <w:color w:val="000000" w:themeColor="text1"/>
                <w:kern w:val="0"/>
                <w:sz w:val="24"/>
                <w:szCs w:val="24"/>
              </w:rPr>
            </w:pPr>
            <w:r w:rsidRPr="00A76EB8">
              <w:rPr>
                <w:color w:val="000000" w:themeColor="text1"/>
                <w:kern w:val="0"/>
                <w:sz w:val="24"/>
                <w:szCs w:val="24"/>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A76EB8" w:rsidP="009F3012">
            <w:pPr>
              <w:adjustRightInd w:val="0"/>
              <w:snapToGrid w:val="0"/>
              <w:spacing w:line="400" w:lineRule="exact"/>
              <w:rPr>
                <w:color w:val="000000" w:themeColor="text1"/>
                <w:kern w:val="0"/>
                <w:sz w:val="24"/>
                <w:szCs w:val="24"/>
              </w:rPr>
            </w:pPr>
            <w:r w:rsidRPr="00A76EB8">
              <w:rPr>
                <w:color w:val="000000" w:themeColor="text1"/>
                <w:kern w:val="0"/>
                <w:sz w:val="24"/>
                <w:szCs w:val="24"/>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A76EB8" w:rsidP="009F3012">
            <w:pPr>
              <w:jc w:val="right"/>
              <w:rPr>
                <w:color w:val="000000" w:themeColor="text1"/>
                <w:kern w:val="0"/>
                <w:sz w:val="24"/>
                <w:szCs w:val="24"/>
              </w:rPr>
            </w:pPr>
            <w:r w:rsidRPr="00A76EB8">
              <w:rPr>
                <w:color w:val="000000" w:themeColor="text1"/>
                <w:kern w:val="0"/>
                <w:sz w:val="24"/>
                <w:szCs w:val="24"/>
              </w:rPr>
              <w:t>16,203,165.00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A76EB8" w:rsidP="009F3012">
            <w:pPr>
              <w:jc w:val="right"/>
              <w:rPr>
                <w:color w:val="000000" w:themeColor="text1"/>
                <w:kern w:val="0"/>
                <w:sz w:val="24"/>
                <w:szCs w:val="24"/>
              </w:rPr>
            </w:pPr>
            <w:r w:rsidRPr="00A76EB8">
              <w:rPr>
                <w:color w:val="000000" w:themeColor="text1"/>
                <w:kern w:val="0"/>
                <w:sz w:val="24"/>
                <w:szCs w:val="24"/>
              </w:rPr>
              <w:t>1.55</w:t>
            </w:r>
          </w:p>
        </w:tc>
      </w:tr>
      <w:tr w:rsidTr="009F3012">
        <w:tblPrEx>
          <w:tblW w:w="0" w:type="auto"/>
          <w:tblInd w:w="108" w:type="dxa"/>
          <w:tblLayout w:type="fixed"/>
          <w:tblCellMar>
            <w:left w:w="0" w:type="dxa"/>
            <w:right w:w="0" w:type="dxa"/>
          </w:tblCellMar>
          <w:tblLook w:val="0000"/>
        </w:tblPrEx>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A76EB8" w:rsidP="009F3012">
            <w:pPr>
              <w:adjustRightInd w:val="0"/>
              <w:snapToGrid w:val="0"/>
              <w:spacing w:line="400" w:lineRule="exact"/>
              <w:jc w:val="center"/>
              <w:rPr>
                <w:color w:val="000000" w:themeColor="text1"/>
                <w:kern w:val="0"/>
                <w:sz w:val="24"/>
                <w:szCs w:val="24"/>
              </w:rPr>
            </w:pPr>
            <w:r w:rsidRPr="00A76EB8">
              <w:rPr>
                <w:color w:val="000000" w:themeColor="text1"/>
                <w:kern w:val="0"/>
                <w:sz w:val="24"/>
                <w:szCs w:val="24"/>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A76EB8" w:rsidP="009F3012">
            <w:pPr>
              <w:adjustRightInd w:val="0"/>
              <w:snapToGrid w:val="0"/>
              <w:spacing w:line="400" w:lineRule="exact"/>
              <w:rPr>
                <w:color w:val="000000" w:themeColor="text1"/>
                <w:kern w:val="0"/>
                <w:sz w:val="24"/>
                <w:szCs w:val="24"/>
              </w:rPr>
            </w:pPr>
            <w:r w:rsidRPr="00A76EB8">
              <w:rPr>
                <w:color w:val="000000" w:themeColor="text1"/>
                <w:kern w:val="0"/>
                <w:sz w:val="24"/>
                <w:szCs w:val="24"/>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A76EB8" w:rsidP="009F3012">
            <w:pPr>
              <w:jc w:val="right"/>
              <w:rPr>
                <w:color w:val="000000" w:themeColor="text1"/>
                <w:kern w:val="0"/>
                <w:sz w:val="24"/>
                <w:szCs w:val="24"/>
              </w:rPr>
            </w:pPr>
            <w:r w:rsidRPr="00A76EB8">
              <w:rPr>
                <w:color w:val="000000" w:themeColor="text1"/>
                <w:kern w:val="0"/>
                <w:sz w:val="24"/>
                <w:szCs w:val="24"/>
              </w:rPr>
              <w:t>40,854,707.10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A76EB8" w:rsidP="009F3012">
            <w:pPr>
              <w:jc w:val="right"/>
              <w:rPr>
                <w:color w:val="000000" w:themeColor="text1"/>
                <w:kern w:val="0"/>
                <w:sz w:val="24"/>
                <w:szCs w:val="24"/>
              </w:rPr>
            </w:pPr>
            <w:r w:rsidRPr="00A76EB8">
              <w:rPr>
                <w:color w:val="000000" w:themeColor="text1"/>
                <w:kern w:val="0"/>
                <w:sz w:val="24"/>
                <w:szCs w:val="24"/>
              </w:rPr>
              <w:t>3.92</w:t>
            </w:r>
          </w:p>
        </w:tc>
      </w:tr>
      <w:tr w:rsidTr="009F3012">
        <w:tblPrEx>
          <w:tblW w:w="0" w:type="auto"/>
          <w:tblInd w:w="108" w:type="dxa"/>
          <w:tblLayout w:type="fixed"/>
          <w:tblCellMar>
            <w:left w:w="0" w:type="dxa"/>
            <w:right w:w="0" w:type="dxa"/>
          </w:tblCellMar>
          <w:tblLook w:val="0000"/>
        </w:tblPrEx>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A76EB8" w:rsidP="009F3012">
            <w:pPr>
              <w:adjustRightInd w:val="0"/>
              <w:snapToGrid w:val="0"/>
              <w:spacing w:line="400" w:lineRule="exact"/>
              <w:jc w:val="center"/>
              <w:rPr>
                <w:color w:val="000000" w:themeColor="text1"/>
                <w:kern w:val="0"/>
                <w:sz w:val="24"/>
                <w:szCs w:val="24"/>
              </w:rPr>
            </w:pPr>
            <w:r w:rsidRPr="00A76EB8">
              <w:rPr>
                <w:color w:val="000000" w:themeColor="text1"/>
                <w:kern w:val="0"/>
                <w:sz w:val="24"/>
                <w:szCs w:val="24"/>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A76EB8" w:rsidP="009F3012">
            <w:pPr>
              <w:adjustRightInd w:val="0"/>
              <w:snapToGrid w:val="0"/>
              <w:spacing w:line="400" w:lineRule="exact"/>
              <w:rPr>
                <w:color w:val="000000" w:themeColor="text1"/>
                <w:kern w:val="0"/>
                <w:sz w:val="24"/>
                <w:szCs w:val="24"/>
              </w:rPr>
            </w:pPr>
            <w:r w:rsidRPr="00A76EB8">
              <w:rPr>
                <w:color w:val="000000" w:themeColor="text1"/>
                <w:kern w:val="0"/>
                <w:sz w:val="24"/>
                <w:szCs w:val="24"/>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A76EB8" w:rsidP="009F3012">
            <w:pPr>
              <w:jc w:val="right"/>
              <w:rPr>
                <w:color w:val="000000" w:themeColor="text1"/>
                <w:kern w:val="0"/>
                <w:sz w:val="24"/>
                <w:szCs w:val="24"/>
              </w:rPr>
            </w:pPr>
            <w:r w:rsidRPr="00A76EB8">
              <w:rPr>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A76EB8" w:rsidP="009F3012">
            <w:pPr>
              <w:jc w:val="right"/>
              <w:rPr>
                <w:color w:val="000000" w:themeColor="text1"/>
                <w:kern w:val="0"/>
                <w:sz w:val="24"/>
                <w:szCs w:val="24"/>
              </w:rPr>
            </w:pPr>
            <w:r w:rsidRPr="00A76EB8">
              <w:rPr>
                <w:color w:val="000000" w:themeColor="text1"/>
                <w:kern w:val="0"/>
                <w:sz w:val="24"/>
                <w:szCs w:val="24"/>
              </w:rPr>
              <w:t>-</w:t>
            </w:r>
          </w:p>
        </w:tc>
      </w:tr>
      <w:tr w:rsidTr="009F3012">
        <w:tblPrEx>
          <w:tblW w:w="0" w:type="auto"/>
          <w:tblInd w:w="108" w:type="dxa"/>
          <w:tblLayout w:type="fixed"/>
          <w:tblCellMar>
            <w:left w:w="0" w:type="dxa"/>
            <w:right w:w="0" w:type="dxa"/>
          </w:tblCellMar>
          <w:tblLook w:val="0000"/>
        </w:tblPrEx>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A76EB8" w:rsidP="009F3012">
            <w:pPr>
              <w:adjustRightInd w:val="0"/>
              <w:snapToGrid w:val="0"/>
              <w:spacing w:line="400" w:lineRule="exact"/>
              <w:jc w:val="center"/>
              <w:rPr>
                <w:color w:val="000000" w:themeColor="text1"/>
                <w:kern w:val="0"/>
                <w:sz w:val="24"/>
                <w:szCs w:val="24"/>
              </w:rPr>
            </w:pPr>
            <w:r w:rsidRPr="00A76EB8">
              <w:rPr>
                <w:color w:val="000000" w:themeColor="text1"/>
                <w:kern w:val="0"/>
                <w:sz w:val="24"/>
                <w:szCs w:val="24"/>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A76EB8" w:rsidP="009F3012">
            <w:pPr>
              <w:adjustRightInd w:val="0"/>
              <w:snapToGrid w:val="0"/>
              <w:spacing w:line="400" w:lineRule="exact"/>
              <w:rPr>
                <w:color w:val="000000" w:themeColor="text1"/>
                <w:kern w:val="0"/>
                <w:sz w:val="24"/>
                <w:szCs w:val="24"/>
              </w:rPr>
            </w:pPr>
            <w:r w:rsidRPr="00A76EB8">
              <w:rPr>
                <w:color w:val="000000" w:themeColor="text1"/>
                <w:kern w:val="0"/>
                <w:sz w:val="24"/>
                <w:szCs w:val="24"/>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A76EB8" w:rsidP="009F3012">
            <w:pPr>
              <w:jc w:val="right"/>
              <w:rPr>
                <w:color w:val="000000" w:themeColor="text1"/>
                <w:kern w:val="0"/>
                <w:sz w:val="24"/>
                <w:szCs w:val="24"/>
              </w:rPr>
            </w:pPr>
            <w:r w:rsidRPr="00A76EB8">
              <w:rPr>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A76EB8" w:rsidP="009F3012">
            <w:pPr>
              <w:jc w:val="right"/>
              <w:rPr>
                <w:color w:val="000000" w:themeColor="text1"/>
                <w:kern w:val="0"/>
                <w:sz w:val="24"/>
                <w:szCs w:val="24"/>
              </w:rPr>
            </w:pPr>
            <w:r w:rsidRPr="00A76EB8">
              <w:rPr>
                <w:color w:val="000000" w:themeColor="text1"/>
                <w:kern w:val="0"/>
                <w:sz w:val="24"/>
                <w:szCs w:val="24"/>
              </w:rPr>
              <w:t>-</w:t>
            </w:r>
          </w:p>
        </w:tc>
      </w:tr>
      <w:tr w:rsidTr="009F3012">
        <w:tblPrEx>
          <w:tblW w:w="0" w:type="auto"/>
          <w:tblInd w:w="108" w:type="dxa"/>
          <w:tblLayout w:type="fixed"/>
          <w:tblCellMar>
            <w:left w:w="0" w:type="dxa"/>
            <w:right w:w="0" w:type="dxa"/>
          </w:tblCellMar>
          <w:tblLook w:val="0000"/>
        </w:tblPrEx>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A76EB8" w:rsidP="009F3012">
            <w:pPr>
              <w:adjustRightInd w:val="0"/>
              <w:snapToGrid w:val="0"/>
              <w:spacing w:line="400" w:lineRule="exact"/>
              <w:jc w:val="center"/>
              <w:rPr>
                <w:color w:val="000000" w:themeColor="text1"/>
                <w:kern w:val="0"/>
                <w:sz w:val="24"/>
                <w:szCs w:val="24"/>
              </w:rPr>
            </w:pPr>
            <w:r w:rsidRPr="00A76EB8">
              <w:rPr>
                <w:color w:val="000000" w:themeColor="text1"/>
                <w:kern w:val="0"/>
                <w:sz w:val="24"/>
                <w:szCs w:val="24"/>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A76EB8" w:rsidP="009F3012">
            <w:pPr>
              <w:adjustRightInd w:val="0"/>
              <w:snapToGrid w:val="0"/>
              <w:spacing w:line="400" w:lineRule="exact"/>
              <w:rPr>
                <w:color w:val="000000" w:themeColor="text1"/>
                <w:kern w:val="0"/>
                <w:sz w:val="24"/>
                <w:szCs w:val="24"/>
              </w:rPr>
            </w:pPr>
            <w:r w:rsidRPr="00A76EB8">
              <w:rPr>
                <w:color w:val="000000" w:themeColor="text1"/>
                <w:kern w:val="0"/>
                <w:sz w:val="24"/>
                <w:szCs w:val="24"/>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A76EB8" w:rsidP="009F3012">
            <w:pPr>
              <w:jc w:val="right"/>
              <w:rPr>
                <w:color w:val="000000" w:themeColor="text1"/>
                <w:kern w:val="0"/>
                <w:sz w:val="24"/>
                <w:szCs w:val="24"/>
              </w:rPr>
            </w:pPr>
            <w:r w:rsidRPr="00A76EB8">
              <w:rPr>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A76EB8" w:rsidP="009F3012">
            <w:pPr>
              <w:jc w:val="right"/>
              <w:rPr>
                <w:color w:val="000000" w:themeColor="text1"/>
                <w:kern w:val="0"/>
                <w:sz w:val="24"/>
                <w:szCs w:val="24"/>
              </w:rPr>
            </w:pPr>
            <w:r w:rsidRPr="00A76EB8">
              <w:rPr>
                <w:color w:val="000000" w:themeColor="text1"/>
                <w:kern w:val="0"/>
                <w:sz w:val="24"/>
                <w:szCs w:val="24"/>
              </w:rPr>
              <w:t>-</w:t>
            </w:r>
          </w:p>
        </w:tc>
      </w:tr>
      <w:tr w:rsidTr="009F3012">
        <w:tblPrEx>
          <w:tblW w:w="0" w:type="auto"/>
          <w:tblInd w:w="108" w:type="dxa"/>
          <w:tblLayout w:type="fixed"/>
          <w:tblCellMar>
            <w:left w:w="0" w:type="dxa"/>
            <w:right w:w="0" w:type="dxa"/>
          </w:tblCellMar>
          <w:tblLook w:val="0000"/>
        </w:tblPrEx>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A76EB8" w:rsidP="009F3012">
            <w:pPr>
              <w:adjustRightInd w:val="0"/>
              <w:snapToGrid w:val="0"/>
              <w:spacing w:line="400" w:lineRule="exact"/>
              <w:jc w:val="center"/>
              <w:rPr>
                <w:color w:val="000000" w:themeColor="text1"/>
                <w:kern w:val="0"/>
                <w:sz w:val="24"/>
                <w:szCs w:val="24"/>
              </w:rPr>
            </w:pPr>
            <w:r w:rsidRPr="00A76EB8">
              <w:rPr>
                <w:color w:val="000000" w:themeColor="text1"/>
                <w:kern w:val="0"/>
                <w:sz w:val="24"/>
                <w:szCs w:val="24"/>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A76EB8" w:rsidP="009F3012">
            <w:pPr>
              <w:adjustRightInd w:val="0"/>
              <w:snapToGrid w:val="0"/>
              <w:spacing w:line="400" w:lineRule="exact"/>
              <w:rPr>
                <w:color w:val="000000" w:themeColor="text1"/>
                <w:kern w:val="0"/>
                <w:sz w:val="24"/>
                <w:szCs w:val="24"/>
              </w:rPr>
            </w:pPr>
            <w:r w:rsidRPr="00A76EB8">
              <w:rPr>
                <w:color w:val="000000" w:themeColor="text1"/>
                <w:kern w:val="0"/>
                <w:sz w:val="24"/>
                <w:szCs w:val="24"/>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A76EB8" w:rsidP="009F3012">
            <w:pPr>
              <w:jc w:val="right"/>
              <w:rPr>
                <w:color w:val="000000" w:themeColor="text1"/>
                <w:kern w:val="0"/>
                <w:sz w:val="24"/>
                <w:szCs w:val="24"/>
              </w:rPr>
            </w:pPr>
            <w:r w:rsidRPr="00A76EB8">
              <w:rPr>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A76EB8" w:rsidP="009F3012">
            <w:pPr>
              <w:jc w:val="right"/>
              <w:rPr>
                <w:color w:val="000000" w:themeColor="text1"/>
                <w:kern w:val="0"/>
                <w:sz w:val="24"/>
                <w:szCs w:val="24"/>
              </w:rPr>
            </w:pPr>
            <w:r w:rsidRPr="00A76EB8">
              <w:rPr>
                <w:color w:val="000000" w:themeColor="text1"/>
                <w:kern w:val="0"/>
                <w:sz w:val="24"/>
                <w:szCs w:val="24"/>
              </w:rPr>
              <w:t>-</w:t>
            </w:r>
          </w:p>
        </w:tc>
      </w:tr>
      <w:tr w:rsidTr="009F3012">
        <w:tblPrEx>
          <w:tblW w:w="0" w:type="auto"/>
          <w:tblInd w:w="108" w:type="dxa"/>
          <w:tblLayout w:type="fixed"/>
          <w:tblCellMar>
            <w:left w:w="0" w:type="dxa"/>
            <w:right w:w="0" w:type="dxa"/>
          </w:tblCellMar>
          <w:tblLook w:val="0000"/>
        </w:tblPrEx>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A76EB8" w:rsidP="009F3012">
            <w:pPr>
              <w:adjustRightInd w:val="0"/>
              <w:snapToGrid w:val="0"/>
              <w:spacing w:line="400" w:lineRule="exact"/>
              <w:jc w:val="center"/>
              <w:rPr>
                <w:color w:val="000000" w:themeColor="text1"/>
                <w:kern w:val="0"/>
                <w:sz w:val="24"/>
                <w:szCs w:val="24"/>
              </w:rPr>
            </w:pPr>
            <w:r w:rsidRPr="00A76EB8">
              <w:rPr>
                <w:color w:val="000000" w:themeColor="text1"/>
                <w:kern w:val="0"/>
                <w:sz w:val="24"/>
                <w:szCs w:val="24"/>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A76EB8" w:rsidP="009F3012">
            <w:pPr>
              <w:adjustRightInd w:val="0"/>
              <w:snapToGrid w:val="0"/>
              <w:spacing w:line="400" w:lineRule="exact"/>
              <w:rPr>
                <w:color w:val="000000" w:themeColor="text1"/>
                <w:kern w:val="0"/>
                <w:sz w:val="24"/>
                <w:szCs w:val="24"/>
              </w:rPr>
            </w:pPr>
            <w:r w:rsidRPr="00A76EB8">
              <w:rPr>
                <w:color w:val="000000" w:themeColor="text1"/>
                <w:kern w:val="0"/>
                <w:sz w:val="24"/>
                <w:szCs w:val="24"/>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A76EB8" w:rsidP="009F3012">
            <w:pPr>
              <w:jc w:val="right"/>
              <w:rPr>
                <w:color w:val="000000" w:themeColor="text1"/>
                <w:kern w:val="0"/>
                <w:sz w:val="24"/>
                <w:szCs w:val="24"/>
              </w:rPr>
            </w:pPr>
            <w:r w:rsidRPr="00A76EB8">
              <w:rPr>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A76EB8" w:rsidP="009F3012">
            <w:pPr>
              <w:jc w:val="right"/>
              <w:rPr>
                <w:color w:val="000000" w:themeColor="text1"/>
                <w:kern w:val="0"/>
                <w:sz w:val="24"/>
                <w:szCs w:val="24"/>
              </w:rPr>
            </w:pPr>
            <w:r w:rsidRPr="00A76EB8">
              <w:rPr>
                <w:color w:val="000000" w:themeColor="text1"/>
                <w:kern w:val="0"/>
                <w:sz w:val="24"/>
                <w:szCs w:val="24"/>
              </w:rPr>
              <w:t>-</w:t>
            </w:r>
          </w:p>
        </w:tc>
      </w:tr>
      <w:tr w:rsidTr="009F3012">
        <w:tblPrEx>
          <w:tblW w:w="0" w:type="auto"/>
          <w:tblInd w:w="108" w:type="dxa"/>
          <w:tblLayout w:type="fixed"/>
          <w:tblCellMar>
            <w:left w:w="0" w:type="dxa"/>
            <w:right w:w="0" w:type="dxa"/>
          </w:tblCellMar>
          <w:tblLook w:val="0000"/>
        </w:tblPrEx>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A76EB8" w:rsidP="009F3012">
            <w:pPr>
              <w:adjustRightInd w:val="0"/>
              <w:snapToGrid w:val="0"/>
              <w:spacing w:line="400" w:lineRule="exact"/>
              <w:jc w:val="center"/>
              <w:rPr>
                <w:color w:val="000000" w:themeColor="text1"/>
                <w:kern w:val="0"/>
                <w:sz w:val="24"/>
                <w:szCs w:val="24"/>
              </w:rPr>
            </w:pPr>
            <w:r w:rsidRPr="00A76EB8">
              <w:rPr>
                <w:color w:val="000000" w:themeColor="text1"/>
                <w:kern w:val="0"/>
                <w:sz w:val="24"/>
                <w:szCs w:val="24"/>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A76EB8" w:rsidP="009F3012">
            <w:pPr>
              <w:adjustRightInd w:val="0"/>
              <w:snapToGrid w:val="0"/>
              <w:spacing w:line="400" w:lineRule="exact"/>
              <w:rPr>
                <w:color w:val="000000" w:themeColor="text1"/>
                <w:kern w:val="0"/>
                <w:sz w:val="24"/>
                <w:szCs w:val="24"/>
              </w:rPr>
            </w:pPr>
            <w:r w:rsidRPr="00A76EB8">
              <w:rPr>
                <w:color w:val="000000" w:themeColor="text1"/>
                <w:kern w:val="0"/>
                <w:sz w:val="24"/>
                <w:szCs w:val="24"/>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A76EB8" w:rsidP="009F3012">
            <w:pPr>
              <w:jc w:val="right"/>
              <w:rPr>
                <w:color w:val="000000" w:themeColor="text1"/>
                <w:kern w:val="0"/>
                <w:sz w:val="24"/>
                <w:szCs w:val="24"/>
              </w:rPr>
            </w:pPr>
            <w:r w:rsidRPr="00A76EB8">
              <w:rPr>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A76EB8" w:rsidP="009F3012">
            <w:pPr>
              <w:jc w:val="right"/>
              <w:rPr>
                <w:color w:val="000000" w:themeColor="text1"/>
                <w:kern w:val="0"/>
                <w:sz w:val="24"/>
                <w:szCs w:val="24"/>
              </w:rPr>
            </w:pPr>
            <w:r w:rsidRPr="00A76EB8">
              <w:rPr>
                <w:color w:val="000000" w:themeColor="text1"/>
                <w:kern w:val="0"/>
                <w:sz w:val="24"/>
                <w:szCs w:val="24"/>
              </w:rPr>
              <w:t>-</w:t>
            </w:r>
          </w:p>
        </w:tc>
      </w:tr>
      <w:tr w:rsidTr="009F3012">
        <w:tblPrEx>
          <w:tblW w:w="0" w:type="auto"/>
          <w:tblInd w:w="108" w:type="dxa"/>
          <w:tblLayout w:type="fixed"/>
          <w:tblCellMar>
            <w:left w:w="0" w:type="dxa"/>
            <w:right w:w="0" w:type="dxa"/>
          </w:tblCellMar>
          <w:tblLook w:val="0000"/>
        </w:tblPrEx>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A76EB8" w:rsidP="009F3012">
            <w:pPr>
              <w:adjustRightInd w:val="0"/>
              <w:snapToGrid w:val="0"/>
              <w:spacing w:line="400" w:lineRule="exact"/>
              <w:jc w:val="center"/>
              <w:rPr>
                <w:color w:val="000000" w:themeColor="text1"/>
                <w:kern w:val="0"/>
                <w:sz w:val="24"/>
                <w:szCs w:val="24"/>
              </w:rPr>
            </w:pPr>
            <w:r w:rsidRPr="00A76EB8">
              <w:rPr>
                <w:color w:val="000000" w:themeColor="text1"/>
                <w:kern w:val="0"/>
                <w:sz w:val="24"/>
                <w:szCs w:val="24"/>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A76EB8" w:rsidP="009F3012">
            <w:pPr>
              <w:adjustRightInd w:val="0"/>
              <w:snapToGrid w:val="0"/>
              <w:spacing w:line="400" w:lineRule="exact"/>
              <w:rPr>
                <w:color w:val="000000" w:themeColor="text1"/>
                <w:kern w:val="0"/>
                <w:sz w:val="24"/>
                <w:szCs w:val="24"/>
              </w:rPr>
            </w:pPr>
            <w:r w:rsidRPr="00A76EB8">
              <w:rPr>
                <w:color w:val="000000" w:themeColor="text1"/>
                <w:kern w:val="0"/>
                <w:sz w:val="24"/>
                <w:szCs w:val="24"/>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A76EB8" w:rsidP="009F3012">
            <w:pPr>
              <w:jc w:val="right"/>
              <w:rPr>
                <w:color w:val="000000" w:themeColor="text1"/>
                <w:kern w:val="0"/>
                <w:sz w:val="24"/>
                <w:szCs w:val="24"/>
              </w:rPr>
            </w:pPr>
            <w:r w:rsidRPr="00A76EB8">
              <w:rPr>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A76EB8" w:rsidP="009F3012">
            <w:pPr>
              <w:jc w:val="right"/>
              <w:rPr>
                <w:color w:val="000000" w:themeColor="text1"/>
                <w:kern w:val="0"/>
                <w:sz w:val="24"/>
                <w:szCs w:val="24"/>
              </w:rPr>
            </w:pPr>
            <w:r w:rsidRPr="00A76EB8">
              <w:rPr>
                <w:color w:val="000000" w:themeColor="text1"/>
                <w:kern w:val="0"/>
                <w:sz w:val="24"/>
                <w:szCs w:val="24"/>
              </w:rPr>
              <w:t>-</w:t>
            </w:r>
          </w:p>
        </w:tc>
      </w:tr>
      <w:tr w:rsidTr="009F3012">
        <w:tblPrEx>
          <w:tblW w:w="0" w:type="auto"/>
          <w:tblInd w:w="108" w:type="dxa"/>
          <w:tblLayout w:type="fixed"/>
          <w:tblCellMar>
            <w:left w:w="0" w:type="dxa"/>
            <w:right w:w="0" w:type="dxa"/>
          </w:tblCellMar>
          <w:tblLook w:val="0000"/>
        </w:tblPrEx>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A76EB8" w:rsidP="009F3012">
            <w:pPr>
              <w:adjustRightInd w:val="0"/>
              <w:snapToGrid w:val="0"/>
              <w:spacing w:line="400" w:lineRule="exact"/>
              <w:jc w:val="center"/>
              <w:rPr>
                <w:color w:val="000000" w:themeColor="text1"/>
                <w:kern w:val="0"/>
                <w:sz w:val="24"/>
                <w:szCs w:val="24"/>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A76EB8" w:rsidP="009F3012">
            <w:pPr>
              <w:adjustRightInd w:val="0"/>
              <w:snapToGrid w:val="0"/>
              <w:spacing w:line="400" w:lineRule="exact"/>
              <w:rPr>
                <w:color w:val="000000" w:themeColor="text1"/>
                <w:kern w:val="0"/>
                <w:sz w:val="24"/>
                <w:szCs w:val="24"/>
              </w:rPr>
            </w:pPr>
            <w:r w:rsidRPr="00A76EB8">
              <w:rPr>
                <w:color w:val="000000" w:themeColor="text1"/>
                <w:kern w:val="0"/>
                <w:sz w:val="24"/>
                <w:szCs w:val="24"/>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A76EB8" w:rsidP="009F3012">
            <w:pPr>
              <w:jc w:val="right"/>
              <w:rPr>
                <w:color w:val="000000" w:themeColor="text1"/>
                <w:kern w:val="0"/>
                <w:sz w:val="24"/>
                <w:szCs w:val="24"/>
              </w:rPr>
            </w:pPr>
            <w:r w:rsidRPr="00A76EB8">
              <w:rPr>
                <w:color w:val="000000" w:themeColor="text1"/>
                <w:kern w:val="0"/>
                <w:sz w:val="24"/>
                <w:szCs w:val="24"/>
              </w:rPr>
              <w:t>799,729,749.65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A76EB8" w:rsidP="009F3012">
            <w:pPr>
              <w:jc w:val="right"/>
              <w:rPr>
                <w:color w:val="000000" w:themeColor="text1"/>
                <w:kern w:val="0"/>
                <w:sz w:val="24"/>
                <w:szCs w:val="24"/>
              </w:rPr>
            </w:pPr>
            <w:r w:rsidRPr="00A76EB8">
              <w:rPr>
                <w:color w:val="000000" w:themeColor="text1"/>
                <w:kern w:val="0"/>
                <w:sz w:val="24"/>
                <w:szCs w:val="24"/>
              </w:rPr>
              <w:t>76.73</w:t>
            </w:r>
          </w:p>
        </w:tc>
      </w:tr>
    </w:tbl>
    <w:p w:rsidR="008A409E" w:rsidRPr="00A76EB8" w:rsidP="008A409E">
      <w:pPr>
        <w:jc w:val="left"/>
        <w:rPr>
          <w:b/>
          <w:bCs/>
          <w:color w:val="000000" w:themeColor="text1"/>
          <w:kern w:val="0"/>
          <w:sz w:val="24"/>
          <w:szCs w:val="24"/>
        </w:rPr>
      </w:pPr>
      <w:r w:rsidRPr="00A76EB8">
        <w:rPr>
          <w:b/>
          <w:bCs/>
          <w:color w:val="000000" w:themeColor="text1"/>
          <w:kern w:val="0"/>
          <w:sz w:val="24"/>
          <w:szCs w:val="24"/>
        </w:rPr>
        <w:t xml:space="preserve"> 5.2.2</w:t>
      </w:r>
      <w:r w:rsidR="00A233B4">
        <w:rPr>
          <w:b/>
          <w:bCs/>
          <w:color w:val="000000" w:themeColor="text1"/>
          <w:kern w:val="0"/>
          <w:sz w:val="24"/>
          <w:szCs w:val="24"/>
        </w:rPr>
        <w:t>报告期末按行业分类的</w:t>
      </w:r>
      <w:r w:rsidR="00A233B4">
        <w:rPr>
          <w:rFonts w:hint="eastAsia"/>
          <w:b/>
          <w:bCs/>
          <w:color w:val="000000" w:themeColor="text1"/>
          <w:kern w:val="0"/>
          <w:sz w:val="24"/>
          <w:szCs w:val="24"/>
        </w:rPr>
        <w:t>港股通</w:t>
      </w:r>
      <w:r w:rsidRPr="00A76EB8">
        <w:rPr>
          <w:b/>
          <w:bCs/>
          <w:color w:val="000000" w:themeColor="text1"/>
          <w:kern w:val="0"/>
          <w:sz w:val="24"/>
          <w:szCs w:val="24"/>
        </w:rPr>
        <w:t>投资股票投资组合</w:t>
      </w:r>
    </w:p>
    <w:p w:rsidR="008A409E" w:rsidRPr="00A76EB8" w:rsidP="008A409E">
      <w:pPr>
        <w:autoSpaceDE w:val="0"/>
        <w:autoSpaceDN w:val="0"/>
        <w:adjustRightInd w:val="0"/>
        <w:spacing w:line="360" w:lineRule="auto"/>
        <w:jc w:val="left"/>
        <w:rPr>
          <w:color w:val="000000" w:themeColor="text1"/>
          <w:sz w:val="24"/>
          <w:szCs w:val="24"/>
        </w:rPr>
      </w:pPr>
      <w:r w:rsidRPr="00A76EB8">
        <w:rPr>
          <w:color w:val="000000" w:themeColor="text1"/>
          <w:sz w:val="24"/>
          <w:szCs w:val="24"/>
        </w:rPr>
        <w:t>本基金本报告期内未通过港股通投资股票。</w:t>
      </w:r>
    </w:p>
    <w:p w:rsidR="004061AC" w:rsidRPr="00A76EB8" w:rsidP="004061AC">
      <w:pPr>
        <w:autoSpaceDE w:val="0"/>
        <w:autoSpaceDN w:val="0"/>
        <w:adjustRightInd w:val="0"/>
        <w:spacing w:line="360" w:lineRule="auto"/>
        <w:jc w:val="left"/>
        <w:rPr>
          <w:color w:val="000000" w:themeColor="text1"/>
          <w:kern w:val="0"/>
          <w:sz w:val="24"/>
          <w:szCs w:val="24"/>
        </w:rPr>
      </w:pPr>
    </w:p>
    <w:p w:rsidR="004061AC" w:rsidRPr="00A76EB8" w:rsidP="001B0A62">
      <w:pPr>
        <w:autoSpaceDE w:val="0"/>
        <w:autoSpaceDN w:val="0"/>
        <w:adjustRightInd w:val="0"/>
        <w:spacing w:line="360" w:lineRule="auto"/>
        <w:jc w:val="left"/>
        <w:rPr>
          <w:b/>
          <w:bCs/>
          <w:color w:val="000000" w:themeColor="text1"/>
          <w:kern w:val="0"/>
          <w:sz w:val="24"/>
          <w:szCs w:val="24"/>
        </w:rPr>
      </w:pPr>
      <w:r w:rsidRPr="00A76EB8">
        <w:rPr>
          <w:b/>
          <w:bCs/>
          <w:color w:val="000000" w:themeColor="text1"/>
          <w:kern w:val="0"/>
          <w:sz w:val="24"/>
          <w:szCs w:val="24"/>
        </w:rPr>
        <w:t xml:space="preserve">5.3 </w:t>
      </w:r>
      <w:r w:rsidRPr="00A76EB8">
        <w:rPr>
          <w:b/>
          <w:bCs/>
          <w:color w:val="000000" w:themeColor="text1"/>
          <w:kern w:val="0"/>
          <w:sz w:val="24"/>
          <w:szCs w:val="24"/>
        </w:rPr>
        <w:t>报告期末按公允价值占基金资产净值比例大小排序的前十名股票投资明细</w:t>
      </w:r>
    </w:p>
    <w:tbl>
      <w:tblPr>
        <w:tblStyle w:val="TableGrid"/>
        <w:tblW w:w="0" w:type="auto"/>
        <w:tblLayout w:type="fixed"/>
        <w:tblLook w:val="04A0"/>
      </w:tblPr>
      <w:tblGrid>
        <w:gridCol w:w="817"/>
        <w:gridCol w:w="1276"/>
        <w:gridCol w:w="1701"/>
        <w:gridCol w:w="1276"/>
        <w:gridCol w:w="1842"/>
        <w:gridCol w:w="1616"/>
      </w:tblGrid>
      <w:tr w:rsidTr="00D57B7C">
        <w:tblPrEx>
          <w:tblW w:w="0" w:type="auto"/>
          <w:tblLayout w:type="fixed"/>
          <w:tblLook w:val="04A0"/>
        </w:tblPrEx>
        <w:tc>
          <w:tcPr>
            <w:tcW w:w="817" w:type="dxa"/>
            <w:vAlign w:val="center"/>
          </w:tcPr>
          <w:p w:rsidR="00853140" w:rsidRPr="00A76EB8" w:rsidP="006E042A">
            <w:pPr>
              <w:spacing w:before="29" w:line="360" w:lineRule="auto"/>
              <w:ind w:left="17"/>
              <w:jc w:val="center"/>
              <w:rPr>
                <w:color w:val="000000" w:themeColor="text1"/>
                <w:sz w:val="24"/>
                <w:szCs w:val="24"/>
              </w:rPr>
            </w:pPr>
            <w:r w:rsidRPr="00A76EB8">
              <w:rPr>
                <w:color w:val="000000" w:themeColor="text1"/>
                <w:sz w:val="24"/>
                <w:szCs w:val="24"/>
              </w:rPr>
              <w:t>序号</w:t>
            </w:r>
          </w:p>
        </w:tc>
        <w:tc>
          <w:tcPr>
            <w:tcW w:w="1276" w:type="dxa"/>
            <w:vAlign w:val="center"/>
          </w:tcPr>
          <w:p w:rsidR="00853140" w:rsidRPr="00A76EB8" w:rsidP="006E042A">
            <w:pPr>
              <w:spacing w:before="29" w:line="360" w:lineRule="auto"/>
              <w:ind w:left="17"/>
              <w:jc w:val="center"/>
              <w:rPr>
                <w:color w:val="000000" w:themeColor="text1"/>
                <w:sz w:val="24"/>
                <w:szCs w:val="24"/>
              </w:rPr>
            </w:pPr>
            <w:r w:rsidRPr="00A76EB8">
              <w:rPr>
                <w:color w:val="000000" w:themeColor="text1"/>
                <w:sz w:val="24"/>
                <w:szCs w:val="24"/>
              </w:rPr>
              <w:t>股票代码</w:t>
            </w:r>
          </w:p>
        </w:tc>
        <w:tc>
          <w:tcPr>
            <w:tcW w:w="1701" w:type="dxa"/>
            <w:vAlign w:val="center"/>
          </w:tcPr>
          <w:p w:rsidR="00853140" w:rsidRPr="00A76EB8" w:rsidP="006E042A">
            <w:pPr>
              <w:spacing w:before="29" w:line="360" w:lineRule="auto"/>
              <w:ind w:left="17"/>
              <w:jc w:val="center"/>
              <w:rPr>
                <w:color w:val="000000" w:themeColor="text1"/>
                <w:sz w:val="24"/>
                <w:szCs w:val="24"/>
              </w:rPr>
            </w:pPr>
            <w:r w:rsidRPr="00A76EB8">
              <w:rPr>
                <w:color w:val="000000" w:themeColor="text1"/>
                <w:sz w:val="24"/>
                <w:szCs w:val="24"/>
              </w:rPr>
              <w:t>股票名称</w:t>
            </w:r>
          </w:p>
        </w:tc>
        <w:tc>
          <w:tcPr>
            <w:tcW w:w="1276" w:type="dxa"/>
            <w:vAlign w:val="center"/>
          </w:tcPr>
          <w:p w:rsidR="00853140" w:rsidRPr="00A76EB8" w:rsidP="006E042A">
            <w:pPr>
              <w:spacing w:before="29" w:line="360" w:lineRule="auto"/>
              <w:ind w:left="17"/>
              <w:jc w:val="center"/>
              <w:rPr>
                <w:color w:val="000000" w:themeColor="text1"/>
                <w:sz w:val="24"/>
                <w:szCs w:val="24"/>
              </w:rPr>
            </w:pPr>
            <w:r w:rsidRPr="00A76EB8">
              <w:rPr>
                <w:color w:val="000000" w:themeColor="text1"/>
                <w:sz w:val="24"/>
                <w:szCs w:val="24"/>
              </w:rPr>
              <w:t>数量</w:t>
            </w:r>
            <w:r w:rsidRPr="00A76EB8" w:rsidR="00D57B7C">
              <w:rPr>
                <w:color w:val="000000" w:themeColor="text1"/>
                <w:sz w:val="24"/>
                <w:szCs w:val="24"/>
              </w:rPr>
              <w:t>(</w:t>
            </w:r>
            <w:r w:rsidRPr="00A76EB8">
              <w:rPr>
                <w:color w:val="000000" w:themeColor="text1"/>
                <w:sz w:val="24"/>
                <w:szCs w:val="24"/>
              </w:rPr>
              <w:t>股</w:t>
            </w:r>
            <w:r w:rsidRPr="00A76EB8" w:rsidR="00D57B7C">
              <w:rPr>
                <w:color w:val="000000" w:themeColor="text1"/>
                <w:sz w:val="24"/>
                <w:szCs w:val="24"/>
              </w:rPr>
              <w:t>)</w:t>
            </w:r>
          </w:p>
        </w:tc>
        <w:tc>
          <w:tcPr>
            <w:tcW w:w="1842" w:type="dxa"/>
            <w:vAlign w:val="center"/>
          </w:tcPr>
          <w:p w:rsidR="00853140" w:rsidRPr="00A76EB8" w:rsidP="006E042A">
            <w:pPr>
              <w:autoSpaceDE w:val="0"/>
              <w:autoSpaceDN w:val="0"/>
              <w:adjustRightInd w:val="0"/>
              <w:spacing w:before="29" w:line="360" w:lineRule="auto"/>
              <w:ind w:left="17"/>
              <w:jc w:val="center"/>
              <w:rPr>
                <w:color w:val="000000" w:themeColor="text1"/>
                <w:sz w:val="24"/>
                <w:szCs w:val="24"/>
              </w:rPr>
            </w:pPr>
            <w:r w:rsidRPr="00A76EB8">
              <w:rPr>
                <w:color w:val="000000" w:themeColor="text1"/>
                <w:sz w:val="24"/>
                <w:szCs w:val="24"/>
              </w:rPr>
              <w:t>公允价值</w:t>
            </w:r>
            <w:r w:rsidRPr="00A76EB8">
              <w:rPr>
                <w:color w:val="000000" w:themeColor="text1"/>
                <w:sz w:val="24"/>
                <w:szCs w:val="24"/>
              </w:rPr>
              <w:t>(</w:t>
            </w:r>
            <w:r w:rsidRPr="00A76EB8">
              <w:rPr>
                <w:color w:val="000000" w:themeColor="text1"/>
                <w:sz w:val="24"/>
                <w:szCs w:val="24"/>
              </w:rPr>
              <w:t>元</w:t>
            </w:r>
            <w:r w:rsidRPr="00A76EB8">
              <w:rPr>
                <w:color w:val="000000" w:themeColor="text1"/>
                <w:sz w:val="24"/>
                <w:szCs w:val="24"/>
              </w:rPr>
              <w:t>)</w:t>
            </w:r>
          </w:p>
        </w:tc>
        <w:tc>
          <w:tcPr>
            <w:tcW w:w="1616" w:type="dxa"/>
            <w:vAlign w:val="center"/>
          </w:tcPr>
          <w:p w:rsidR="00853140" w:rsidRPr="00A76EB8" w:rsidP="006E042A">
            <w:pPr>
              <w:spacing w:before="29" w:line="360" w:lineRule="auto"/>
              <w:ind w:left="17"/>
              <w:jc w:val="center"/>
              <w:rPr>
                <w:color w:val="000000" w:themeColor="text1"/>
                <w:sz w:val="24"/>
                <w:szCs w:val="24"/>
              </w:rPr>
            </w:pPr>
            <w:r w:rsidRPr="00A76EB8">
              <w:rPr>
                <w:color w:val="000000" w:themeColor="text1"/>
                <w:sz w:val="24"/>
                <w:szCs w:val="24"/>
              </w:rPr>
              <w:t>占基金资产净值比例</w:t>
            </w:r>
            <w:r w:rsidRPr="00A76EB8" w:rsidR="00D57B7C">
              <w:rPr>
                <w:color w:val="000000" w:themeColor="text1"/>
                <w:sz w:val="24"/>
                <w:szCs w:val="24"/>
              </w:rPr>
              <w:t>(</w:t>
            </w:r>
            <w:r w:rsidRPr="00A76EB8">
              <w:rPr>
                <w:color w:val="000000" w:themeColor="text1"/>
                <w:sz w:val="24"/>
                <w:szCs w:val="24"/>
              </w:rPr>
              <w:t>％</w:t>
            </w:r>
            <w:r w:rsidRPr="00A76EB8" w:rsidR="00D57B7C">
              <w:rPr>
                <w:color w:val="000000" w:themeColor="text1"/>
                <w:sz w:val="24"/>
                <w:szCs w:val="24"/>
              </w:rPr>
              <w:t>)</w:t>
            </w:r>
          </w:p>
        </w:tc>
      </w:tr>
      <w:tr>
        <w:tblPrEx>
          <w:tblW w:w="0" w:type="auto"/>
          <w:tblLayout w:type="fixed"/>
          <w:tblLook w:val="04A0"/>
        </w:tblPrEx>
        <w:tc>
          <w:tcPr>
            <w:vAlign w:val="center"/>
          </w:tcPr>
          <w:p>
            <w:pPr>
              <w:jc w:val="center"/>
            </w:pPr>
            <w:r>
              <w:rPr>
                <w:color w:val="000000" w:themeColor="text1"/>
                <w:sz w:val="24"/>
                <w:szCs w:val="24"/>
              </w:rPr>
              <w:t>1</w:t>
            </w:r>
          </w:p>
        </w:tc>
        <w:tc>
          <w:tcPr>
            <w:vAlign w:val="center"/>
          </w:tcPr>
          <w:p>
            <w:pPr>
              <w:jc w:val="center"/>
            </w:pPr>
            <w:r>
              <w:rPr>
                <w:color w:val="000000" w:themeColor="text1"/>
                <w:sz w:val="24"/>
                <w:szCs w:val="24"/>
              </w:rPr>
              <w:t>002157</w:t>
            </w:r>
          </w:p>
        </w:tc>
        <w:tc>
          <w:tcPr>
            <w:vAlign w:val="center"/>
          </w:tcPr>
          <w:p>
            <w:pPr>
              <w:jc w:val="center"/>
            </w:pPr>
            <w:r>
              <w:rPr>
                <w:color w:val="000000" w:themeColor="text1"/>
                <w:sz w:val="24"/>
                <w:szCs w:val="24"/>
              </w:rPr>
              <w:t>正邦科技</w:t>
            </w:r>
          </w:p>
        </w:tc>
        <w:tc>
          <w:tcPr>
            <w:vAlign w:val="center"/>
          </w:tcPr>
          <w:p>
            <w:pPr>
              <w:jc w:val="right"/>
            </w:pPr>
            <w:r>
              <w:rPr>
                <w:color w:val="000000" w:themeColor="text1"/>
                <w:sz w:val="24"/>
                <w:szCs w:val="24"/>
              </w:rPr>
              <w:t>5,503,464</w:t>
            </w:r>
          </w:p>
        </w:tc>
        <w:tc>
          <w:tcPr>
            <w:vAlign w:val="center"/>
          </w:tcPr>
          <w:p>
            <w:pPr>
              <w:jc w:val="right"/>
            </w:pPr>
            <w:r>
              <w:rPr>
                <w:color w:val="000000" w:themeColor="text1"/>
                <w:sz w:val="24"/>
                <w:szCs w:val="24"/>
              </w:rPr>
              <w:t>91,687,710.24</w:t>
            </w:r>
          </w:p>
        </w:tc>
        <w:tc>
          <w:tcPr>
            <w:vAlign w:val="center"/>
          </w:tcPr>
          <w:p>
            <w:pPr>
              <w:jc w:val="right"/>
            </w:pPr>
            <w:r>
              <w:rPr>
                <w:color w:val="000000" w:themeColor="text1"/>
                <w:sz w:val="24"/>
                <w:szCs w:val="24"/>
              </w:rPr>
              <w:t>8.80</w:t>
            </w:r>
          </w:p>
        </w:tc>
      </w:tr>
      <w:tr>
        <w:tblPrEx>
          <w:tblW w:w="0" w:type="auto"/>
          <w:tblLayout w:type="fixed"/>
          <w:tblLook w:val="04A0"/>
        </w:tblPrEx>
        <w:tc>
          <w:tcPr>
            <w:vAlign w:val="center"/>
          </w:tcPr>
          <w:p>
            <w:pPr>
              <w:jc w:val="center"/>
            </w:pPr>
            <w:r>
              <w:rPr>
                <w:color w:val="000000" w:themeColor="text1"/>
                <w:sz w:val="24"/>
                <w:szCs w:val="24"/>
              </w:rPr>
              <w:t>2</w:t>
            </w:r>
          </w:p>
        </w:tc>
        <w:tc>
          <w:tcPr>
            <w:vAlign w:val="center"/>
          </w:tcPr>
          <w:p>
            <w:pPr>
              <w:jc w:val="center"/>
            </w:pPr>
            <w:r>
              <w:rPr>
                <w:color w:val="000000" w:themeColor="text1"/>
                <w:sz w:val="24"/>
                <w:szCs w:val="24"/>
              </w:rPr>
              <w:t>300498</w:t>
            </w:r>
          </w:p>
        </w:tc>
        <w:tc>
          <w:tcPr>
            <w:vAlign w:val="center"/>
          </w:tcPr>
          <w:p>
            <w:pPr>
              <w:jc w:val="center"/>
            </w:pPr>
            <w:r>
              <w:rPr>
                <w:color w:val="000000" w:themeColor="text1"/>
                <w:sz w:val="24"/>
                <w:szCs w:val="24"/>
              </w:rPr>
              <w:t>温氏股份</w:t>
            </w:r>
          </w:p>
        </w:tc>
        <w:tc>
          <w:tcPr>
            <w:vAlign w:val="center"/>
          </w:tcPr>
          <w:p>
            <w:pPr>
              <w:jc w:val="right"/>
            </w:pPr>
            <w:r>
              <w:rPr>
                <w:color w:val="000000" w:themeColor="text1"/>
                <w:sz w:val="24"/>
                <w:szCs w:val="24"/>
              </w:rPr>
              <w:t>2,354,110</w:t>
            </w:r>
          </w:p>
        </w:tc>
        <w:tc>
          <w:tcPr>
            <w:vAlign w:val="center"/>
          </w:tcPr>
          <w:p>
            <w:pPr>
              <w:jc w:val="right"/>
            </w:pPr>
            <w:r>
              <w:rPr>
                <w:color w:val="000000" w:themeColor="text1"/>
                <w:sz w:val="24"/>
                <w:szCs w:val="24"/>
              </w:rPr>
              <w:t>84,418,384.60</w:t>
            </w:r>
          </w:p>
        </w:tc>
        <w:tc>
          <w:tcPr>
            <w:vAlign w:val="center"/>
          </w:tcPr>
          <w:p>
            <w:pPr>
              <w:jc w:val="right"/>
            </w:pPr>
            <w:r>
              <w:rPr>
                <w:color w:val="000000" w:themeColor="text1"/>
                <w:sz w:val="24"/>
                <w:szCs w:val="24"/>
              </w:rPr>
              <w:t>8.10</w:t>
            </w:r>
          </w:p>
        </w:tc>
      </w:tr>
      <w:tr>
        <w:tblPrEx>
          <w:tblW w:w="0" w:type="auto"/>
          <w:tblLayout w:type="fixed"/>
          <w:tblLook w:val="04A0"/>
        </w:tblPrEx>
        <w:tc>
          <w:tcPr>
            <w:vAlign w:val="center"/>
          </w:tcPr>
          <w:p>
            <w:pPr>
              <w:jc w:val="center"/>
            </w:pPr>
            <w:r>
              <w:rPr>
                <w:color w:val="000000" w:themeColor="text1"/>
                <w:sz w:val="24"/>
                <w:szCs w:val="24"/>
              </w:rPr>
              <w:t>3</w:t>
            </w:r>
          </w:p>
        </w:tc>
        <w:tc>
          <w:tcPr>
            <w:vAlign w:val="center"/>
          </w:tcPr>
          <w:p>
            <w:pPr>
              <w:jc w:val="center"/>
            </w:pPr>
            <w:r>
              <w:rPr>
                <w:color w:val="000000" w:themeColor="text1"/>
                <w:sz w:val="24"/>
                <w:szCs w:val="24"/>
              </w:rPr>
              <w:t>601318</w:t>
            </w:r>
          </w:p>
        </w:tc>
        <w:tc>
          <w:tcPr>
            <w:vAlign w:val="center"/>
          </w:tcPr>
          <w:p>
            <w:pPr>
              <w:jc w:val="center"/>
            </w:pPr>
            <w:r>
              <w:rPr>
                <w:color w:val="000000" w:themeColor="text1"/>
                <w:sz w:val="24"/>
                <w:szCs w:val="24"/>
              </w:rPr>
              <w:t>中国平安</w:t>
            </w:r>
          </w:p>
        </w:tc>
        <w:tc>
          <w:tcPr>
            <w:vAlign w:val="center"/>
          </w:tcPr>
          <w:p>
            <w:pPr>
              <w:jc w:val="right"/>
            </w:pPr>
            <w:r>
              <w:rPr>
                <w:color w:val="000000" w:themeColor="text1"/>
                <w:sz w:val="24"/>
                <w:szCs w:val="24"/>
              </w:rPr>
              <w:t>632,700</w:t>
            </w:r>
          </w:p>
        </w:tc>
        <w:tc>
          <w:tcPr>
            <w:vAlign w:val="center"/>
          </w:tcPr>
          <w:p>
            <w:pPr>
              <w:jc w:val="right"/>
            </w:pPr>
            <w:r>
              <w:rPr>
                <w:color w:val="000000" w:themeColor="text1"/>
                <w:sz w:val="24"/>
                <w:szCs w:val="24"/>
              </w:rPr>
              <w:t>56,063,547.00</w:t>
            </w:r>
          </w:p>
        </w:tc>
        <w:tc>
          <w:tcPr>
            <w:vAlign w:val="center"/>
          </w:tcPr>
          <w:p>
            <w:pPr>
              <w:jc w:val="right"/>
            </w:pPr>
            <w:r>
              <w:rPr>
                <w:color w:val="000000" w:themeColor="text1"/>
                <w:sz w:val="24"/>
                <w:szCs w:val="24"/>
              </w:rPr>
              <w:t>5.38</w:t>
            </w:r>
          </w:p>
        </w:tc>
      </w:tr>
      <w:tr>
        <w:tblPrEx>
          <w:tblW w:w="0" w:type="auto"/>
          <w:tblLayout w:type="fixed"/>
          <w:tblLook w:val="04A0"/>
        </w:tblPrEx>
        <w:tc>
          <w:tcPr>
            <w:vAlign w:val="center"/>
          </w:tcPr>
          <w:p>
            <w:pPr>
              <w:jc w:val="center"/>
            </w:pPr>
            <w:r>
              <w:rPr>
                <w:color w:val="000000" w:themeColor="text1"/>
                <w:sz w:val="24"/>
                <w:szCs w:val="24"/>
              </w:rPr>
              <w:t>4</w:t>
            </w:r>
          </w:p>
        </w:tc>
        <w:tc>
          <w:tcPr>
            <w:vAlign w:val="center"/>
          </w:tcPr>
          <w:p>
            <w:pPr>
              <w:jc w:val="center"/>
            </w:pPr>
            <w:r>
              <w:rPr>
                <w:color w:val="000000" w:themeColor="text1"/>
                <w:sz w:val="24"/>
                <w:szCs w:val="24"/>
              </w:rPr>
              <w:t>600438</w:t>
            </w:r>
          </w:p>
        </w:tc>
        <w:tc>
          <w:tcPr>
            <w:vAlign w:val="center"/>
          </w:tcPr>
          <w:p>
            <w:pPr>
              <w:jc w:val="center"/>
            </w:pPr>
            <w:r>
              <w:rPr>
                <w:color w:val="000000" w:themeColor="text1"/>
                <w:sz w:val="24"/>
                <w:szCs w:val="24"/>
              </w:rPr>
              <w:t>通威股份</w:t>
            </w:r>
          </w:p>
        </w:tc>
        <w:tc>
          <w:tcPr>
            <w:vAlign w:val="center"/>
          </w:tcPr>
          <w:p>
            <w:pPr>
              <w:jc w:val="right"/>
            </w:pPr>
            <w:r>
              <w:rPr>
                <w:color w:val="000000" w:themeColor="text1"/>
                <w:sz w:val="24"/>
                <w:szCs w:val="24"/>
              </w:rPr>
              <w:t>3,806,200</w:t>
            </w:r>
          </w:p>
        </w:tc>
        <w:tc>
          <w:tcPr>
            <w:vAlign w:val="center"/>
          </w:tcPr>
          <w:p>
            <w:pPr>
              <w:jc w:val="right"/>
            </w:pPr>
            <w:r>
              <w:rPr>
                <w:color w:val="000000" w:themeColor="text1"/>
                <w:sz w:val="24"/>
                <w:szCs w:val="24"/>
              </w:rPr>
              <w:t>53,515,172.00</w:t>
            </w:r>
          </w:p>
        </w:tc>
        <w:tc>
          <w:tcPr>
            <w:vAlign w:val="center"/>
          </w:tcPr>
          <w:p>
            <w:pPr>
              <w:jc w:val="right"/>
            </w:pPr>
            <w:r>
              <w:rPr>
                <w:color w:val="000000" w:themeColor="text1"/>
                <w:sz w:val="24"/>
                <w:szCs w:val="24"/>
              </w:rPr>
              <w:t>5.13</w:t>
            </w:r>
          </w:p>
        </w:tc>
      </w:tr>
      <w:tr>
        <w:tblPrEx>
          <w:tblW w:w="0" w:type="auto"/>
          <w:tblLayout w:type="fixed"/>
          <w:tblLook w:val="04A0"/>
        </w:tblPrEx>
        <w:tc>
          <w:tcPr>
            <w:vAlign w:val="center"/>
          </w:tcPr>
          <w:p>
            <w:pPr>
              <w:jc w:val="center"/>
            </w:pPr>
            <w:r>
              <w:rPr>
                <w:color w:val="000000" w:themeColor="text1"/>
                <w:sz w:val="24"/>
                <w:szCs w:val="24"/>
              </w:rPr>
              <w:t>5</w:t>
            </w:r>
          </w:p>
        </w:tc>
        <w:tc>
          <w:tcPr>
            <w:vAlign w:val="center"/>
          </w:tcPr>
          <w:p>
            <w:pPr>
              <w:jc w:val="center"/>
            </w:pPr>
            <w:r>
              <w:rPr>
                <w:color w:val="000000" w:themeColor="text1"/>
                <w:sz w:val="24"/>
                <w:szCs w:val="24"/>
              </w:rPr>
              <w:t>601012</w:t>
            </w:r>
          </w:p>
        </w:tc>
        <w:tc>
          <w:tcPr>
            <w:vAlign w:val="center"/>
          </w:tcPr>
          <w:p>
            <w:pPr>
              <w:jc w:val="center"/>
            </w:pPr>
            <w:r>
              <w:rPr>
                <w:color w:val="000000" w:themeColor="text1"/>
                <w:sz w:val="24"/>
                <w:szCs w:val="24"/>
              </w:rPr>
              <w:t>隆基股份</w:t>
            </w:r>
          </w:p>
        </w:tc>
        <w:tc>
          <w:tcPr>
            <w:vAlign w:val="center"/>
          </w:tcPr>
          <w:p>
            <w:pPr>
              <w:jc w:val="right"/>
            </w:pPr>
            <w:r>
              <w:rPr>
                <w:color w:val="000000" w:themeColor="text1"/>
                <w:sz w:val="24"/>
                <w:szCs w:val="24"/>
              </w:rPr>
              <w:t>2,038,054</w:t>
            </w:r>
          </w:p>
        </w:tc>
        <w:tc>
          <w:tcPr>
            <w:vAlign w:val="center"/>
          </w:tcPr>
          <w:p>
            <w:pPr>
              <w:jc w:val="right"/>
            </w:pPr>
            <w:r>
              <w:rPr>
                <w:color w:val="000000" w:themeColor="text1"/>
                <w:sz w:val="24"/>
                <w:szCs w:val="24"/>
              </w:rPr>
              <w:t>47,099,427.94</w:t>
            </w:r>
          </w:p>
        </w:tc>
        <w:tc>
          <w:tcPr>
            <w:vAlign w:val="center"/>
          </w:tcPr>
          <w:p>
            <w:pPr>
              <w:jc w:val="right"/>
            </w:pPr>
            <w:r>
              <w:rPr>
                <w:color w:val="000000" w:themeColor="text1"/>
                <w:sz w:val="24"/>
                <w:szCs w:val="24"/>
              </w:rPr>
              <w:t>4.52</w:t>
            </w:r>
          </w:p>
        </w:tc>
      </w:tr>
      <w:tr>
        <w:tblPrEx>
          <w:tblW w:w="0" w:type="auto"/>
          <w:tblLayout w:type="fixed"/>
          <w:tblLook w:val="04A0"/>
        </w:tblPrEx>
        <w:tc>
          <w:tcPr>
            <w:vAlign w:val="center"/>
          </w:tcPr>
          <w:p>
            <w:pPr>
              <w:jc w:val="center"/>
            </w:pPr>
            <w:r>
              <w:rPr>
                <w:color w:val="000000" w:themeColor="text1"/>
                <w:sz w:val="24"/>
                <w:szCs w:val="24"/>
              </w:rPr>
              <w:t>6</w:t>
            </w:r>
          </w:p>
        </w:tc>
        <w:tc>
          <w:tcPr>
            <w:vAlign w:val="center"/>
          </w:tcPr>
          <w:p>
            <w:pPr>
              <w:jc w:val="center"/>
            </w:pPr>
            <w:r>
              <w:rPr>
                <w:color w:val="000000" w:themeColor="text1"/>
                <w:sz w:val="24"/>
                <w:szCs w:val="24"/>
              </w:rPr>
              <w:t>002304</w:t>
            </w:r>
          </w:p>
        </w:tc>
        <w:tc>
          <w:tcPr>
            <w:vAlign w:val="center"/>
          </w:tcPr>
          <w:p>
            <w:pPr>
              <w:jc w:val="center"/>
            </w:pPr>
            <w:r>
              <w:rPr>
                <w:color w:val="000000" w:themeColor="text1"/>
                <w:sz w:val="24"/>
                <w:szCs w:val="24"/>
              </w:rPr>
              <w:t>洋河股份</w:t>
            </w:r>
          </w:p>
        </w:tc>
        <w:tc>
          <w:tcPr>
            <w:vAlign w:val="center"/>
          </w:tcPr>
          <w:p>
            <w:pPr>
              <w:jc w:val="right"/>
            </w:pPr>
            <w:r>
              <w:rPr>
                <w:color w:val="000000" w:themeColor="text1"/>
                <w:sz w:val="24"/>
                <w:szCs w:val="24"/>
              </w:rPr>
              <w:t>355,300</w:t>
            </w:r>
          </w:p>
        </w:tc>
        <w:tc>
          <w:tcPr>
            <w:vAlign w:val="center"/>
          </w:tcPr>
          <w:p>
            <w:pPr>
              <w:jc w:val="right"/>
            </w:pPr>
            <w:r>
              <w:rPr>
                <w:color w:val="000000" w:themeColor="text1"/>
                <w:sz w:val="24"/>
                <w:szCs w:val="24"/>
              </w:rPr>
              <w:t>43,190,268.00</w:t>
            </w:r>
          </w:p>
        </w:tc>
        <w:tc>
          <w:tcPr>
            <w:vAlign w:val="center"/>
          </w:tcPr>
          <w:p>
            <w:pPr>
              <w:jc w:val="right"/>
            </w:pPr>
            <w:r>
              <w:rPr>
                <w:color w:val="000000" w:themeColor="text1"/>
                <w:sz w:val="24"/>
                <w:szCs w:val="24"/>
              </w:rPr>
              <w:t>4.14</w:t>
            </w:r>
          </w:p>
        </w:tc>
      </w:tr>
      <w:tr>
        <w:tblPrEx>
          <w:tblW w:w="0" w:type="auto"/>
          <w:tblLayout w:type="fixed"/>
          <w:tblLook w:val="04A0"/>
        </w:tblPrEx>
        <w:tc>
          <w:tcPr>
            <w:vAlign w:val="center"/>
          </w:tcPr>
          <w:p>
            <w:pPr>
              <w:jc w:val="center"/>
            </w:pPr>
            <w:r>
              <w:rPr>
                <w:color w:val="000000" w:themeColor="text1"/>
                <w:sz w:val="24"/>
                <w:szCs w:val="24"/>
              </w:rPr>
              <w:t>7</w:t>
            </w:r>
          </w:p>
        </w:tc>
        <w:tc>
          <w:tcPr>
            <w:vAlign w:val="center"/>
          </w:tcPr>
          <w:p>
            <w:pPr>
              <w:jc w:val="center"/>
            </w:pPr>
            <w:r>
              <w:rPr>
                <w:color w:val="000000" w:themeColor="text1"/>
                <w:sz w:val="24"/>
                <w:szCs w:val="24"/>
              </w:rPr>
              <w:t>300316</w:t>
            </w:r>
          </w:p>
        </w:tc>
        <w:tc>
          <w:tcPr>
            <w:vAlign w:val="center"/>
          </w:tcPr>
          <w:p>
            <w:pPr>
              <w:jc w:val="center"/>
            </w:pPr>
            <w:r>
              <w:rPr>
                <w:color w:val="000000" w:themeColor="text1"/>
                <w:sz w:val="24"/>
                <w:szCs w:val="24"/>
              </w:rPr>
              <w:t>晶盛机电</w:t>
            </w:r>
          </w:p>
        </w:tc>
        <w:tc>
          <w:tcPr>
            <w:vAlign w:val="center"/>
          </w:tcPr>
          <w:p>
            <w:pPr>
              <w:jc w:val="right"/>
            </w:pPr>
            <w:r>
              <w:rPr>
                <w:color w:val="000000" w:themeColor="text1"/>
                <w:sz w:val="24"/>
                <w:szCs w:val="24"/>
              </w:rPr>
              <w:t>3,399,650</w:t>
            </w:r>
          </w:p>
        </w:tc>
        <w:tc>
          <w:tcPr>
            <w:vAlign w:val="center"/>
          </w:tcPr>
          <w:p>
            <w:pPr>
              <w:jc w:val="right"/>
            </w:pPr>
            <w:r>
              <w:rPr>
                <w:color w:val="000000" w:themeColor="text1"/>
                <w:sz w:val="24"/>
                <w:szCs w:val="24"/>
              </w:rPr>
              <w:t>43,141,558.50</w:t>
            </w:r>
          </w:p>
        </w:tc>
        <w:tc>
          <w:tcPr>
            <w:vAlign w:val="center"/>
          </w:tcPr>
          <w:p>
            <w:pPr>
              <w:jc w:val="right"/>
            </w:pPr>
            <w:r>
              <w:rPr>
                <w:color w:val="000000" w:themeColor="text1"/>
                <w:sz w:val="24"/>
                <w:szCs w:val="24"/>
              </w:rPr>
              <w:t>4.14</w:t>
            </w:r>
          </w:p>
        </w:tc>
      </w:tr>
      <w:tr>
        <w:tblPrEx>
          <w:tblW w:w="0" w:type="auto"/>
          <w:tblLayout w:type="fixed"/>
          <w:tblLook w:val="04A0"/>
        </w:tblPrEx>
        <w:tc>
          <w:tcPr>
            <w:vAlign w:val="center"/>
          </w:tcPr>
          <w:p>
            <w:pPr>
              <w:jc w:val="center"/>
            </w:pPr>
            <w:r>
              <w:rPr>
                <w:color w:val="000000" w:themeColor="text1"/>
                <w:sz w:val="24"/>
                <w:szCs w:val="24"/>
              </w:rPr>
              <w:t>8</w:t>
            </w:r>
          </w:p>
        </w:tc>
        <w:tc>
          <w:tcPr>
            <w:vAlign w:val="center"/>
          </w:tcPr>
          <w:p>
            <w:pPr>
              <w:jc w:val="center"/>
            </w:pPr>
            <w:r>
              <w:rPr>
                <w:color w:val="000000" w:themeColor="text1"/>
                <w:sz w:val="24"/>
                <w:szCs w:val="24"/>
              </w:rPr>
              <w:t>300122</w:t>
            </w:r>
          </w:p>
        </w:tc>
        <w:tc>
          <w:tcPr>
            <w:vAlign w:val="center"/>
          </w:tcPr>
          <w:p>
            <w:pPr>
              <w:jc w:val="center"/>
            </w:pPr>
            <w:r>
              <w:rPr>
                <w:color w:val="000000" w:themeColor="text1"/>
                <w:sz w:val="24"/>
                <w:szCs w:val="24"/>
              </w:rPr>
              <w:t>智飞生物</w:t>
            </w:r>
          </w:p>
        </w:tc>
        <w:tc>
          <w:tcPr>
            <w:vAlign w:val="center"/>
          </w:tcPr>
          <w:p>
            <w:pPr>
              <w:jc w:val="right"/>
            </w:pPr>
            <w:r>
              <w:rPr>
                <w:color w:val="000000" w:themeColor="text1"/>
                <w:sz w:val="24"/>
                <w:szCs w:val="24"/>
              </w:rPr>
              <w:t>970,609</w:t>
            </w:r>
          </w:p>
        </w:tc>
        <w:tc>
          <w:tcPr>
            <w:vAlign w:val="center"/>
          </w:tcPr>
          <w:p>
            <w:pPr>
              <w:jc w:val="right"/>
            </w:pPr>
            <w:r>
              <w:rPr>
                <w:color w:val="000000" w:themeColor="text1"/>
                <w:sz w:val="24"/>
                <w:szCs w:val="24"/>
              </w:rPr>
              <w:t>41,833,247.90</w:t>
            </w:r>
          </w:p>
        </w:tc>
        <w:tc>
          <w:tcPr>
            <w:vAlign w:val="center"/>
          </w:tcPr>
          <w:p>
            <w:pPr>
              <w:jc w:val="right"/>
            </w:pPr>
            <w:r>
              <w:rPr>
                <w:color w:val="000000" w:themeColor="text1"/>
                <w:sz w:val="24"/>
                <w:szCs w:val="24"/>
              </w:rPr>
              <w:t>4.01</w:t>
            </w:r>
          </w:p>
        </w:tc>
      </w:tr>
      <w:tr>
        <w:tblPrEx>
          <w:tblW w:w="0" w:type="auto"/>
          <w:tblLayout w:type="fixed"/>
          <w:tblLook w:val="04A0"/>
        </w:tblPrEx>
        <w:tc>
          <w:tcPr>
            <w:vAlign w:val="center"/>
          </w:tcPr>
          <w:p>
            <w:pPr>
              <w:jc w:val="center"/>
            </w:pPr>
            <w:r>
              <w:rPr>
                <w:color w:val="000000" w:themeColor="text1"/>
                <w:sz w:val="24"/>
                <w:szCs w:val="24"/>
              </w:rPr>
              <w:t>9</w:t>
            </w:r>
          </w:p>
        </w:tc>
        <w:tc>
          <w:tcPr>
            <w:vAlign w:val="center"/>
          </w:tcPr>
          <w:p>
            <w:pPr>
              <w:jc w:val="center"/>
            </w:pPr>
            <w:r>
              <w:rPr>
                <w:color w:val="000000" w:themeColor="text1"/>
                <w:sz w:val="24"/>
                <w:szCs w:val="24"/>
              </w:rPr>
              <w:t>002223</w:t>
            </w:r>
          </w:p>
        </w:tc>
        <w:tc>
          <w:tcPr>
            <w:vAlign w:val="center"/>
          </w:tcPr>
          <w:p>
            <w:pPr>
              <w:jc w:val="center"/>
            </w:pPr>
            <w:r>
              <w:rPr>
                <w:color w:val="000000" w:themeColor="text1"/>
                <w:sz w:val="24"/>
                <w:szCs w:val="24"/>
              </w:rPr>
              <w:t>鱼跃医疗</w:t>
            </w:r>
          </w:p>
        </w:tc>
        <w:tc>
          <w:tcPr>
            <w:vAlign w:val="center"/>
          </w:tcPr>
          <w:p>
            <w:pPr>
              <w:jc w:val="right"/>
            </w:pPr>
            <w:r>
              <w:rPr>
                <w:color w:val="000000" w:themeColor="text1"/>
                <w:sz w:val="24"/>
                <w:szCs w:val="24"/>
              </w:rPr>
              <w:t>1,688,600</w:t>
            </w:r>
          </w:p>
        </w:tc>
        <w:tc>
          <w:tcPr>
            <w:vAlign w:val="center"/>
          </w:tcPr>
          <w:p>
            <w:pPr>
              <w:jc w:val="right"/>
            </w:pPr>
            <w:r>
              <w:rPr>
                <w:color w:val="000000" w:themeColor="text1"/>
                <w:sz w:val="24"/>
                <w:szCs w:val="24"/>
              </w:rPr>
              <w:t>41,573,332.00</w:t>
            </w:r>
          </w:p>
        </w:tc>
        <w:tc>
          <w:tcPr>
            <w:vAlign w:val="center"/>
          </w:tcPr>
          <w:p>
            <w:pPr>
              <w:jc w:val="right"/>
            </w:pPr>
            <w:r>
              <w:rPr>
                <w:color w:val="000000" w:themeColor="text1"/>
                <w:sz w:val="24"/>
                <w:szCs w:val="24"/>
              </w:rPr>
              <w:t>3.99</w:t>
            </w:r>
          </w:p>
        </w:tc>
      </w:tr>
      <w:tr>
        <w:tblPrEx>
          <w:tblW w:w="0" w:type="auto"/>
          <w:tblLayout w:type="fixed"/>
          <w:tblLook w:val="04A0"/>
        </w:tblPrEx>
        <w:tc>
          <w:tcPr>
            <w:vAlign w:val="center"/>
          </w:tcPr>
          <w:p>
            <w:pPr>
              <w:jc w:val="center"/>
            </w:pPr>
            <w:r>
              <w:rPr>
                <w:color w:val="000000" w:themeColor="text1"/>
                <w:sz w:val="24"/>
                <w:szCs w:val="24"/>
              </w:rPr>
              <w:t>10</w:t>
            </w:r>
          </w:p>
        </w:tc>
        <w:tc>
          <w:tcPr>
            <w:vAlign w:val="center"/>
          </w:tcPr>
          <w:p>
            <w:pPr>
              <w:jc w:val="center"/>
            </w:pPr>
            <w:r>
              <w:rPr>
                <w:color w:val="000000" w:themeColor="text1"/>
                <w:sz w:val="24"/>
                <w:szCs w:val="24"/>
              </w:rPr>
              <w:t>601888</w:t>
            </w:r>
          </w:p>
        </w:tc>
        <w:tc>
          <w:tcPr>
            <w:vAlign w:val="center"/>
          </w:tcPr>
          <w:p>
            <w:pPr>
              <w:jc w:val="center"/>
            </w:pPr>
            <w:r>
              <w:rPr>
                <w:color w:val="000000" w:themeColor="text1"/>
                <w:sz w:val="24"/>
                <w:szCs w:val="24"/>
              </w:rPr>
              <w:t>中国国旅</w:t>
            </w:r>
          </w:p>
        </w:tc>
        <w:tc>
          <w:tcPr>
            <w:vAlign w:val="center"/>
          </w:tcPr>
          <w:p>
            <w:pPr>
              <w:jc w:val="right"/>
            </w:pPr>
            <w:r>
              <w:rPr>
                <w:color w:val="000000" w:themeColor="text1"/>
                <w:sz w:val="24"/>
                <w:szCs w:val="24"/>
              </w:rPr>
              <w:t>460,854</w:t>
            </w:r>
          </w:p>
        </w:tc>
        <w:tc>
          <w:tcPr>
            <w:vAlign w:val="center"/>
          </w:tcPr>
          <w:p>
            <w:pPr>
              <w:jc w:val="right"/>
            </w:pPr>
            <w:r>
              <w:rPr>
                <w:color w:val="000000" w:themeColor="text1"/>
                <w:sz w:val="24"/>
                <w:szCs w:val="24"/>
              </w:rPr>
              <w:t>40,854,707.10</w:t>
            </w:r>
          </w:p>
        </w:tc>
        <w:tc>
          <w:tcPr>
            <w:vAlign w:val="center"/>
          </w:tcPr>
          <w:p>
            <w:pPr>
              <w:jc w:val="right"/>
            </w:pPr>
            <w:r>
              <w:rPr>
                <w:color w:val="000000" w:themeColor="text1"/>
                <w:sz w:val="24"/>
                <w:szCs w:val="24"/>
              </w:rPr>
              <w:t>3.92</w:t>
            </w:r>
          </w:p>
        </w:tc>
      </w:tr>
    </w:tbl>
    <w:p w:rsidR="004061AC" w:rsidRPr="00A76EB8" w:rsidP="001B0A62">
      <w:pPr>
        <w:autoSpaceDE w:val="0"/>
        <w:autoSpaceDN w:val="0"/>
        <w:adjustRightInd w:val="0"/>
        <w:spacing w:line="360" w:lineRule="auto"/>
        <w:jc w:val="left"/>
        <w:rPr>
          <w:b/>
          <w:bCs/>
          <w:color w:val="000000" w:themeColor="text1"/>
          <w:kern w:val="0"/>
          <w:sz w:val="24"/>
          <w:szCs w:val="24"/>
        </w:rPr>
      </w:pPr>
    </w:p>
    <w:p w:rsidR="004061AC" w:rsidRPr="00A76EB8" w:rsidP="001B0A62">
      <w:pPr>
        <w:autoSpaceDE w:val="0"/>
        <w:autoSpaceDN w:val="0"/>
        <w:adjustRightInd w:val="0"/>
        <w:spacing w:line="360" w:lineRule="auto"/>
        <w:jc w:val="left"/>
        <w:rPr>
          <w:b/>
          <w:bCs/>
          <w:color w:val="000000" w:themeColor="text1"/>
          <w:kern w:val="0"/>
          <w:sz w:val="24"/>
          <w:szCs w:val="24"/>
        </w:rPr>
      </w:pPr>
      <w:r w:rsidRPr="00A76EB8">
        <w:rPr>
          <w:b/>
          <w:bCs/>
          <w:color w:val="000000" w:themeColor="text1"/>
          <w:kern w:val="0"/>
          <w:sz w:val="24"/>
          <w:szCs w:val="24"/>
        </w:rPr>
        <w:t xml:space="preserve">5.4 </w:t>
      </w:r>
      <w:r w:rsidRPr="00A76EB8">
        <w:rPr>
          <w:b/>
          <w:bCs/>
          <w:color w:val="000000" w:themeColor="text1"/>
          <w:kern w:val="0"/>
          <w:sz w:val="24"/>
          <w:szCs w:val="24"/>
        </w:rPr>
        <w:t>报告期末按债券品种分类的债券投资组合</w:t>
      </w:r>
    </w:p>
    <w:p w:rsidR="004061AC" w:rsidRPr="00A76EB8" w:rsidP="00C5642F">
      <w:pPr>
        <w:autoSpaceDE w:val="0"/>
        <w:autoSpaceDN w:val="0"/>
        <w:adjustRightInd w:val="0"/>
        <w:spacing w:line="360" w:lineRule="auto"/>
        <w:jc w:val="left"/>
        <w:rPr>
          <w:color w:val="000000" w:themeColor="text1"/>
          <w:sz w:val="24"/>
          <w:szCs w:val="24"/>
        </w:rPr>
      </w:pPr>
      <w:r w:rsidRPr="00A76EB8">
        <w:rPr>
          <w:color w:val="000000" w:themeColor="text1"/>
          <w:sz w:val="24"/>
          <w:szCs w:val="24"/>
        </w:rPr>
        <w:t>本基金本报告期末未持有债券资产。</w:t>
      </w:r>
    </w:p>
    <w:p w:rsidR="004061AC" w:rsidRPr="00A76EB8" w:rsidP="004061AC">
      <w:pPr>
        <w:autoSpaceDE w:val="0"/>
        <w:autoSpaceDN w:val="0"/>
        <w:adjustRightInd w:val="0"/>
        <w:spacing w:line="360" w:lineRule="auto"/>
        <w:jc w:val="left"/>
        <w:rPr>
          <w:color w:val="000000" w:themeColor="text1"/>
          <w:kern w:val="0"/>
          <w:sz w:val="24"/>
          <w:szCs w:val="24"/>
        </w:rPr>
      </w:pPr>
    </w:p>
    <w:p w:rsidR="004061AC" w:rsidRPr="00A76EB8" w:rsidP="001B0A62">
      <w:pPr>
        <w:autoSpaceDE w:val="0"/>
        <w:autoSpaceDN w:val="0"/>
        <w:adjustRightInd w:val="0"/>
        <w:spacing w:line="360" w:lineRule="auto"/>
        <w:jc w:val="left"/>
        <w:rPr>
          <w:b/>
          <w:bCs/>
          <w:color w:val="000000" w:themeColor="text1"/>
          <w:kern w:val="0"/>
          <w:sz w:val="24"/>
          <w:szCs w:val="24"/>
        </w:rPr>
      </w:pPr>
      <w:r w:rsidRPr="00A76EB8">
        <w:rPr>
          <w:b/>
          <w:bCs/>
          <w:color w:val="000000" w:themeColor="text1"/>
          <w:kern w:val="0"/>
          <w:sz w:val="24"/>
          <w:szCs w:val="24"/>
        </w:rPr>
        <w:t xml:space="preserve">5.5 </w:t>
      </w:r>
      <w:r w:rsidRPr="00A76EB8">
        <w:rPr>
          <w:b/>
          <w:bCs/>
          <w:color w:val="000000" w:themeColor="text1"/>
          <w:kern w:val="0"/>
          <w:sz w:val="24"/>
          <w:szCs w:val="24"/>
        </w:rPr>
        <w:t>报告期末按公允价值占基金资产净值比例大小排</w:t>
      </w:r>
      <w:r w:rsidRPr="00A76EB8" w:rsidR="001D63BB">
        <w:rPr>
          <w:b/>
          <w:bCs/>
          <w:color w:val="000000" w:themeColor="text1"/>
          <w:kern w:val="0"/>
          <w:sz w:val="24"/>
          <w:szCs w:val="24"/>
        </w:rPr>
        <w:t>序</w:t>
      </w:r>
      <w:r w:rsidRPr="00A76EB8">
        <w:rPr>
          <w:b/>
          <w:bCs/>
          <w:color w:val="000000" w:themeColor="text1"/>
          <w:kern w:val="0"/>
          <w:sz w:val="24"/>
          <w:szCs w:val="24"/>
        </w:rPr>
        <w:t>的前五名债券投资明细</w:t>
      </w:r>
    </w:p>
    <w:p w:rsidR="004061AC" w:rsidRPr="00A76EB8" w:rsidP="00C5642F">
      <w:pPr>
        <w:autoSpaceDE w:val="0"/>
        <w:autoSpaceDN w:val="0"/>
        <w:adjustRightInd w:val="0"/>
        <w:spacing w:line="360" w:lineRule="auto"/>
        <w:jc w:val="left"/>
        <w:rPr>
          <w:color w:val="000000" w:themeColor="text1"/>
          <w:sz w:val="24"/>
          <w:szCs w:val="24"/>
        </w:rPr>
      </w:pPr>
      <w:r w:rsidRPr="00A76EB8">
        <w:rPr>
          <w:color w:val="000000" w:themeColor="text1"/>
          <w:sz w:val="24"/>
          <w:szCs w:val="24"/>
        </w:rPr>
        <w:t>本基金本报告期末未持有债券资产。</w:t>
      </w:r>
    </w:p>
    <w:p w:rsidR="004061AC" w:rsidRPr="00A76EB8" w:rsidP="004061AC">
      <w:pPr>
        <w:autoSpaceDE w:val="0"/>
        <w:autoSpaceDN w:val="0"/>
        <w:adjustRightInd w:val="0"/>
        <w:spacing w:line="360" w:lineRule="auto"/>
        <w:jc w:val="left"/>
        <w:rPr>
          <w:b/>
          <w:bCs/>
          <w:color w:val="000000" w:themeColor="text1"/>
          <w:kern w:val="0"/>
          <w:sz w:val="24"/>
          <w:szCs w:val="24"/>
        </w:rPr>
      </w:pPr>
    </w:p>
    <w:p w:rsidR="004061AC" w:rsidRPr="00A76EB8" w:rsidP="001B0A62">
      <w:pPr>
        <w:autoSpaceDE w:val="0"/>
        <w:autoSpaceDN w:val="0"/>
        <w:adjustRightInd w:val="0"/>
        <w:spacing w:line="360" w:lineRule="auto"/>
        <w:jc w:val="left"/>
        <w:rPr>
          <w:b/>
          <w:bCs/>
          <w:color w:val="000000" w:themeColor="text1"/>
          <w:kern w:val="0"/>
          <w:sz w:val="24"/>
          <w:szCs w:val="24"/>
        </w:rPr>
      </w:pPr>
      <w:r w:rsidRPr="00A76EB8">
        <w:rPr>
          <w:b/>
          <w:bCs/>
          <w:color w:val="000000" w:themeColor="text1"/>
          <w:kern w:val="0"/>
          <w:sz w:val="24"/>
          <w:szCs w:val="24"/>
        </w:rPr>
        <w:t xml:space="preserve">5.6 </w:t>
      </w:r>
      <w:r w:rsidRPr="00A76EB8">
        <w:rPr>
          <w:b/>
          <w:bCs/>
          <w:color w:val="000000" w:themeColor="text1"/>
          <w:kern w:val="0"/>
          <w:sz w:val="24"/>
          <w:szCs w:val="24"/>
        </w:rPr>
        <w:t>报告期末按公允价值占基金资产净值比例大小排</w:t>
      </w:r>
      <w:r w:rsidRPr="00A76EB8" w:rsidR="001D63BB">
        <w:rPr>
          <w:b/>
          <w:bCs/>
          <w:color w:val="000000" w:themeColor="text1"/>
          <w:kern w:val="0"/>
          <w:sz w:val="24"/>
          <w:szCs w:val="24"/>
        </w:rPr>
        <w:t>序</w:t>
      </w:r>
      <w:r w:rsidRPr="00A76EB8">
        <w:rPr>
          <w:b/>
          <w:bCs/>
          <w:color w:val="000000" w:themeColor="text1"/>
          <w:kern w:val="0"/>
          <w:sz w:val="24"/>
          <w:szCs w:val="24"/>
        </w:rPr>
        <w:t>的前十名资产支持证券投资明细</w:t>
      </w:r>
    </w:p>
    <w:p w:rsidR="004061AC" w:rsidRPr="00A76EB8" w:rsidP="00C5642F">
      <w:pPr>
        <w:autoSpaceDE w:val="0"/>
        <w:autoSpaceDN w:val="0"/>
        <w:adjustRightInd w:val="0"/>
        <w:spacing w:line="360" w:lineRule="auto"/>
        <w:jc w:val="left"/>
        <w:rPr>
          <w:color w:val="000000" w:themeColor="text1"/>
          <w:sz w:val="24"/>
          <w:szCs w:val="24"/>
        </w:rPr>
      </w:pPr>
      <w:r w:rsidRPr="00A76EB8">
        <w:rPr>
          <w:color w:val="000000" w:themeColor="text1"/>
          <w:sz w:val="24"/>
          <w:szCs w:val="24"/>
        </w:rPr>
        <w:t>本基金本报告期内未投资资产支持证券。</w:t>
      </w:r>
    </w:p>
    <w:p w:rsidR="001D63BB" w:rsidRPr="00A76EB8" w:rsidP="001D63BB">
      <w:pPr>
        <w:autoSpaceDE w:val="0"/>
        <w:autoSpaceDN w:val="0"/>
        <w:adjustRightInd w:val="0"/>
        <w:spacing w:line="360" w:lineRule="auto"/>
        <w:jc w:val="left"/>
        <w:rPr>
          <w:color w:val="000000" w:themeColor="text1"/>
          <w:sz w:val="24"/>
          <w:szCs w:val="24"/>
        </w:rPr>
      </w:pPr>
    </w:p>
    <w:p w:rsidR="001D63BB" w:rsidRPr="00A76EB8" w:rsidP="001D63BB">
      <w:pPr>
        <w:autoSpaceDE w:val="0"/>
        <w:autoSpaceDN w:val="0"/>
        <w:adjustRightInd w:val="0"/>
        <w:spacing w:line="360" w:lineRule="auto"/>
        <w:jc w:val="left"/>
        <w:rPr>
          <w:b/>
          <w:bCs/>
          <w:color w:val="000000" w:themeColor="text1"/>
          <w:kern w:val="0"/>
          <w:sz w:val="24"/>
          <w:szCs w:val="24"/>
        </w:rPr>
      </w:pPr>
      <w:r w:rsidRPr="00A76EB8">
        <w:rPr>
          <w:b/>
          <w:bCs/>
          <w:color w:val="000000" w:themeColor="text1"/>
          <w:kern w:val="0"/>
          <w:sz w:val="24"/>
          <w:szCs w:val="24"/>
        </w:rPr>
        <w:t xml:space="preserve">5.7 </w:t>
      </w:r>
      <w:r w:rsidRPr="00A76EB8">
        <w:rPr>
          <w:b/>
          <w:bCs/>
          <w:color w:val="000000" w:themeColor="text1"/>
          <w:kern w:val="0"/>
          <w:sz w:val="24"/>
          <w:szCs w:val="24"/>
        </w:rPr>
        <w:t>报告期末按公允价值占基金资产净值比例大小排序的前五名贵金属投资明细</w:t>
      </w:r>
    </w:p>
    <w:p w:rsidR="001D63BB" w:rsidRPr="00A76EB8" w:rsidP="001D63BB">
      <w:pPr>
        <w:widowControl/>
        <w:spacing w:line="360" w:lineRule="auto"/>
        <w:jc w:val="left"/>
        <w:rPr>
          <w:color w:val="000000" w:themeColor="text1"/>
          <w:sz w:val="24"/>
          <w:szCs w:val="24"/>
        </w:rPr>
      </w:pPr>
      <w:r w:rsidRPr="00A76EB8">
        <w:rPr>
          <w:color w:val="000000" w:themeColor="text1"/>
          <w:sz w:val="24"/>
          <w:szCs w:val="24"/>
        </w:rPr>
        <w:t>本基金本报告期内未投资贵金属。</w:t>
      </w:r>
    </w:p>
    <w:p w:rsidR="004061AC" w:rsidRPr="00A76EB8" w:rsidP="004061AC">
      <w:pPr>
        <w:autoSpaceDE w:val="0"/>
        <w:autoSpaceDN w:val="0"/>
        <w:adjustRightInd w:val="0"/>
        <w:spacing w:line="360" w:lineRule="auto"/>
        <w:jc w:val="left"/>
        <w:rPr>
          <w:color w:val="000000" w:themeColor="text1"/>
          <w:kern w:val="0"/>
          <w:sz w:val="24"/>
          <w:szCs w:val="24"/>
        </w:rPr>
      </w:pPr>
    </w:p>
    <w:p w:rsidR="004061AC" w:rsidRPr="00A76EB8" w:rsidP="001B0A62">
      <w:pPr>
        <w:autoSpaceDE w:val="0"/>
        <w:autoSpaceDN w:val="0"/>
        <w:adjustRightInd w:val="0"/>
        <w:spacing w:line="360" w:lineRule="auto"/>
        <w:jc w:val="left"/>
        <w:rPr>
          <w:b/>
          <w:bCs/>
          <w:color w:val="000000" w:themeColor="text1"/>
          <w:kern w:val="0"/>
          <w:sz w:val="24"/>
          <w:szCs w:val="24"/>
        </w:rPr>
      </w:pPr>
      <w:r w:rsidRPr="00A76EB8" w:rsidR="00A917BF">
        <w:rPr>
          <w:b/>
          <w:bCs/>
          <w:color w:val="000000" w:themeColor="text1"/>
          <w:kern w:val="0"/>
          <w:sz w:val="24"/>
          <w:szCs w:val="24"/>
        </w:rPr>
        <w:t>5.</w:t>
      </w:r>
      <w:r w:rsidRPr="00A76EB8" w:rsidR="00A917BF">
        <w:rPr>
          <w:b/>
          <w:bCs/>
          <w:color w:val="000000" w:themeColor="text1"/>
          <w:kern w:val="0"/>
          <w:sz w:val="24"/>
          <w:szCs w:val="24"/>
        </w:rPr>
        <w:t>8</w:t>
      </w:r>
      <w:r w:rsidRPr="00A76EB8">
        <w:rPr>
          <w:b/>
          <w:bCs/>
          <w:color w:val="000000" w:themeColor="text1"/>
          <w:kern w:val="0"/>
          <w:sz w:val="24"/>
          <w:szCs w:val="24"/>
        </w:rPr>
        <w:t xml:space="preserve"> </w:t>
      </w:r>
      <w:r w:rsidRPr="00A76EB8">
        <w:rPr>
          <w:b/>
          <w:bCs/>
          <w:color w:val="000000" w:themeColor="text1"/>
          <w:kern w:val="0"/>
          <w:sz w:val="24"/>
          <w:szCs w:val="24"/>
        </w:rPr>
        <w:t>报告期末按公允价值占基金资产净值比例大小排</w:t>
      </w:r>
      <w:r w:rsidRPr="00A76EB8">
        <w:rPr>
          <w:b/>
          <w:bCs/>
          <w:color w:val="000000" w:themeColor="text1"/>
          <w:kern w:val="0"/>
          <w:sz w:val="24"/>
          <w:szCs w:val="24"/>
        </w:rPr>
        <w:t>序</w:t>
      </w:r>
      <w:r w:rsidRPr="00A76EB8">
        <w:rPr>
          <w:b/>
          <w:bCs/>
          <w:color w:val="000000" w:themeColor="text1"/>
          <w:kern w:val="0"/>
          <w:sz w:val="24"/>
          <w:szCs w:val="24"/>
        </w:rPr>
        <w:t>的前五名权证投资明细</w:t>
      </w:r>
    </w:p>
    <w:p w:rsidR="004061AC" w:rsidRPr="00A76EB8" w:rsidP="00C5642F">
      <w:pPr>
        <w:autoSpaceDE w:val="0"/>
        <w:autoSpaceDN w:val="0"/>
        <w:adjustRightInd w:val="0"/>
        <w:spacing w:line="360" w:lineRule="auto"/>
        <w:jc w:val="left"/>
        <w:rPr>
          <w:color w:val="000000" w:themeColor="text1"/>
          <w:sz w:val="24"/>
          <w:szCs w:val="24"/>
        </w:rPr>
      </w:pPr>
      <w:r w:rsidRPr="00A76EB8">
        <w:rPr>
          <w:color w:val="000000" w:themeColor="text1"/>
          <w:sz w:val="24"/>
          <w:szCs w:val="24"/>
        </w:rPr>
        <w:t>本基金本报告期内未投资权证。</w:t>
      </w:r>
    </w:p>
    <w:p w:rsidR="004061AC" w:rsidRPr="00A76EB8" w:rsidP="004061AC">
      <w:pPr>
        <w:autoSpaceDE w:val="0"/>
        <w:autoSpaceDN w:val="0"/>
        <w:adjustRightInd w:val="0"/>
        <w:spacing w:line="360" w:lineRule="auto"/>
        <w:jc w:val="left"/>
        <w:rPr>
          <w:color w:val="000000" w:themeColor="text1"/>
          <w:kern w:val="0"/>
          <w:sz w:val="24"/>
          <w:szCs w:val="24"/>
        </w:rPr>
      </w:pPr>
    </w:p>
    <w:p w:rsidR="00275745" w:rsidRPr="00A76EB8" w:rsidP="001B0A62">
      <w:pPr>
        <w:autoSpaceDE w:val="0"/>
        <w:autoSpaceDN w:val="0"/>
        <w:adjustRightInd w:val="0"/>
        <w:spacing w:line="360" w:lineRule="auto"/>
        <w:jc w:val="left"/>
        <w:rPr>
          <w:b/>
          <w:bCs/>
          <w:color w:val="000000" w:themeColor="text1"/>
          <w:kern w:val="0"/>
          <w:sz w:val="24"/>
          <w:szCs w:val="24"/>
        </w:rPr>
      </w:pPr>
      <w:r w:rsidRPr="00A76EB8" w:rsidR="003259C8">
        <w:rPr>
          <w:b/>
          <w:bCs/>
          <w:color w:val="000000" w:themeColor="text1"/>
          <w:kern w:val="0"/>
          <w:sz w:val="24"/>
          <w:szCs w:val="24"/>
        </w:rPr>
        <w:t>5</w:t>
      </w:r>
      <w:r w:rsidRPr="00A76EB8" w:rsidR="00A917BF">
        <w:rPr>
          <w:b/>
          <w:bCs/>
          <w:color w:val="000000" w:themeColor="text1"/>
          <w:kern w:val="0"/>
          <w:sz w:val="24"/>
          <w:szCs w:val="24"/>
        </w:rPr>
        <w:t>.</w:t>
      </w:r>
      <w:r w:rsidRPr="00A76EB8" w:rsidR="0059076B">
        <w:rPr>
          <w:b/>
          <w:bCs/>
          <w:color w:val="000000" w:themeColor="text1"/>
          <w:kern w:val="0"/>
          <w:sz w:val="24"/>
          <w:szCs w:val="24"/>
        </w:rPr>
        <w:t>9</w:t>
      </w:r>
      <w:r w:rsidRPr="00A76EB8">
        <w:rPr>
          <w:b/>
          <w:bCs/>
          <w:color w:val="000000" w:themeColor="text1"/>
          <w:kern w:val="0"/>
          <w:sz w:val="24"/>
          <w:szCs w:val="24"/>
        </w:rPr>
        <w:t xml:space="preserve"> </w:t>
      </w:r>
      <w:r w:rsidRPr="00A76EB8">
        <w:rPr>
          <w:b/>
          <w:bCs/>
          <w:color w:val="000000" w:themeColor="text1"/>
          <w:kern w:val="0"/>
          <w:sz w:val="24"/>
          <w:szCs w:val="24"/>
        </w:rPr>
        <w:t>报告期末本基金投资的股指期货交易情况说明</w:t>
      </w:r>
    </w:p>
    <w:p w:rsidR="00A96A94" w:rsidRPr="00A76EB8" w:rsidP="001B0A62">
      <w:pPr>
        <w:autoSpaceDE w:val="0"/>
        <w:autoSpaceDN w:val="0"/>
        <w:adjustRightInd w:val="0"/>
        <w:spacing w:line="360" w:lineRule="auto"/>
        <w:jc w:val="left"/>
        <w:rPr>
          <w:b/>
          <w:bCs/>
          <w:color w:val="000000" w:themeColor="text1"/>
          <w:kern w:val="0"/>
          <w:sz w:val="24"/>
          <w:szCs w:val="24"/>
        </w:rPr>
      </w:pPr>
      <w:r w:rsidRPr="00A76EB8" w:rsidR="003259C8">
        <w:rPr>
          <w:b/>
          <w:bCs/>
          <w:color w:val="000000" w:themeColor="text1"/>
          <w:kern w:val="0"/>
          <w:sz w:val="24"/>
          <w:szCs w:val="24"/>
        </w:rPr>
        <w:t>5</w:t>
      </w:r>
      <w:r w:rsidRPr="00A76EB8" w:rsidR="0059076B">
        <w:rPr>
          <w:b/>
          <w:bCs/>
          <w:color w:val="000000" w:themeColor="text1"/>
          <w:kern w:val="0"/>
          <w:sz w:val="24"/>
          <w:szCs w:val="24"/>
        </w:rPr>
        <w:t>.9.1</w:t>
      </w:r>
      <w:r w:rsidRPr="00A76EB8">
        <w:rPr>
          <w:b/>
          <w:bCs/>
          <w:color w:val="000000" w:themeColor="text1"/>
          <w:kern w:val="0"/>
          <w:sz w:val="24"/>
          <w:szCs w:val="24"/>
        </w:rPr>
        <w:t xml:space="preserve"> </w:t>
      </w:r>
      <w:r w:rsidRPr="00A76EB8">
        <w:rPr>
          <w:b/>
          <w:bCs/>
          <w:color w:val="000000" w:themeColor="text1"/>
          <w:kern w:val="0"/>
          <w:sz w:val="24"/>
          <w:szCs w:val="24"/>
        </w:rPr>
        <w:t>报告期末本基金投资的股指期货持仓和损益明细</w:t>
      </w:r>
    </w:p>
    <w:p w:rsidR="00275745" w:rsidRPr="00A76EB8" w:rsidP="00C5642F">
      <w:pPr>
        <w:autoSpaceDE w:val="0"/>
        <w:autoSpaceDN w:val="0"/>
        <w:adjustRightInd w:val="0"/>
        <w:spacing w:line="360" w:lineRule="auto"/>
        <w:jc w:val="left"/>
        <w:rPr>
          <w:color w:val="000000" w:themeColor="text1"/>
          <w:sz w:val="24"/>
          <w:szCs w:val="24"/>
        </w:rPr>
      </w:pPr>
      <w:r w:rsidRPr="00A76EB8">
        <w:rPr>
          <w:color w:val="000000" w:themeColor="text1"/>
          <w:sz w:val="24"/>
          <w:szCs w:val="24"/>
        </w:rPr>
        <w:t>本基金本报告期内未投资股指期货。</w:t>
      </w:r>
    </w:p>
    <w:p w:rsidR="00AA3A38" w:rsidRPr="00A76EB8" w:rsidP="00275745">
      <w:pPr>
        <w:adjustRightInd w:val="0"/>
        <w:snapToGrid w:val="0"/>
        <w:spacing w:line="360" w:lineRule="exact"/>
        <w:rPr>
          <w:color w:val="000000" w:themeColor="text1"/>
          <w:sz w:val="24"/>
          <w:szCs w:val="24"/>
        </w:rPr>
      </w:pPr>
    </w:p>
    <w:p w:rsidR="00275745" w:rsidRPr="00A76EB8" w:rsidP="001B0A62">
      <w:pPr>
        <w:autoSpaceDE w:val="0"/>
        <w:autoSpaceDN w:val="0"/>
        <w:adjustRightInd w:val="0"/>
        <w:spacing w:line="360" w:lineRule="auto"/>
        <w:jc w:val="left"/>
        <w:rPr>
          <w:b/>
          <w:bCs/>
          <w:color w:val="000000" w:themeColor="text1"/>
          <w:kern w:val="0"/>
          <w:sz w:val="24"/>
          <w:szCs w:val="24"/>
        </w:rPr>
      </w:pPr>
      <w:r w:rsidRPr="00A76EB8" w:rsidR="003259C8">
        <w:rPr>
          <w:b/>
          <w:bCs/>
          <w:color w:val="000000" w:themeColor="text1"/>
          <w:kern w:val="0"/>
          <w:sz w:val="24"/>
          <w:szCs w:val="24"/>
        </w:rPr>
        <w:t>5</w:t>
      </w:r>
      <w:r w:rsidRPr="00A76EB8" w:rsidR="0059076B">
        <w:rPr>
          <w:b/>
          <w:bCs/>
          <w:color w:val="000000" w:themeColor="text1"/>
          <w:kern w:val="0"/>
          <w:sz w:val="24"/>
          <w:szCs w:val="24"/>
        </w:rPr>
        <w:t>.9.2</w:t>
      </w:r>
      <w:r w:rsidRPr="00A76EB8">
        <w:rPr>
          <w:b/>
          <w:bCs/>
          <w:color w:val="000000" w:themeColor="text1"/>
          <w:kern w:val="0"/>
          <w:sz w:val="24"/>
          <w:szCs w:val="24"/>
        </w:rPr>
        <w:t xml:space="preserve"> </w:t>
      </w:r>
      <w:r w:rsidRPr="00A76EB8">
        <w:rPr>
          <w:b/>
          <w:bCs/>
          <w:color w:val="000000" w:themeColor="text1"/>
          <w:kern w:val="0"/>
          <w:sz w:val="24"/>
          <w:szCs w:val="24"/>
        </w:rPr>
        <w:t>本基金投资股指期货的投资政策</w:t>
      </w:r>
    </w:p>
    <w:p w:rsidR="00275745" w:rsidRPr="00A76EB8" w:rsidP="00175D4F">
      <w:pPr>
        <w:spacing w:line="360" w:lineRule="auto"/>
        <w:ind w:firstLine="420" w:firstLineChars="200"/>
        <w:rPr>
          <w:color w:val="000000" w:themeColor="text1"/>
          <w:sz w:val="24"/>
          <w:szCs w:val="24"/>
        </w:rPr>
      </w:pPr>
      <w:r w:rsidRPr="00A76EB8">
        <w:rPr>
          <w:color w:val="000000" w:themeColor="text1"/>
          <w:sz w:val="24"/>
          <w:szCs w:val="24"/>
        </w:rPr>
        <w:t>无。</w:t>
      </w:r>
    </w:p>
    <w:p w:rsidR="00275745" w:rsidRPr="00A76EB8" w:rsidP="004061AC">
      <w:pPr>
        <w:autoSpaceDE w:val="0"/>
        <w:autoSpaceDN w:val="0"/>
        <w:adjustRightInd w:val="0"/>
        <w:spacing w:line="360" w:lineRule="auto"/>
        <w:jc w:val="left"/>
        <w:rPr>
          <w:color w:val="000000" w:themeColor="text1"/>
          <w:kern w:val="0"/>
          <w:sz w:val="24"/>
          <w:szCs w:val="24"/>
        </w:rPr>
      </w:pPr>
    </w:p>
    <w:p w:rsidR="00312A9F" w:rsidRPr="00A76EB8" w:rsidP="001B0A62">
      <w:pPr>
        <w:autoSpaceDE w:val="0"/>
        <w:autoSpaceDN w:val="0"/>
        <w:adjustRightInd w:val="0"/>
        <w:spacing w:line="360" w:lineRule="auto"/>
        <w:jc w:val="left"/>
        <w:rPr>
          <w:b/>
          <w:bCs/>
          <w:color w:val="000000" w:themeColor="text1"/>
          <w:kern w:val="0"/>
          <w:sz w:val="24"/>
          <w:szCs w:val="24"/>
        </w:rPr>
      </w:pPr>
      <w:r w:rsidRPr="00A76EB8">
        <w:rPr>
          <w:b/>
          <w:bCs/>
          <w:color w:val="000000" w:themeColor="text1"/>
          <w:kern w:val="0"/>
          <w:sz w:val="24"/>
          <w:szCs w:val="24"/>
        </w:rPr>
        <w:t>5.10</w:t>
      </w:r>
      <w:r w:rsidRPr="00A76EB8">
        <w:rPr>
          <w:b/>
          <w:bCs/>
          <w:color w:val="000000" w:themeColor="text1"/>
          <w:kern w:val="0"/>
          <w:sz w:val="24"/>
          <w:szCs w:val="24"/>
        </w:rPr>
        <w:t>报告期末本基金投资的国债期货交易情况说明</w:t>
      </w:r>
    </w:p>
    <w:p w:rsidR="00312A9F" w:rsidRPr="00A76EB8" w:rsidP="001B0A62">
      <w:pPr>
        <w:autoSpaceDE w:val="0"/>
        <w:autoSpaceDN w:val="0"/>
        <w:adjustRightInd w:val="0"/>
        <w:spacing w:line="360" w:lineRule="auto"/>
        <w:jc w:val="left"/>
        <w:rPr>
          <w:b/>
          <w:bCs/>
          <w:color w:val="000000" w:themeColor="text1"/>
          <w:kern w:val="0"/>
          <w:sz w:val="24"/>
          <w:szCs w:val="24"/>
        </w:rPr>
      </w:pPr>
      <w:r w:rsidRPr="00A76EB8">
        <w:rPr>
          <w:b/>
          <w:bCs/>
          <w:color w:val="000000" w:themeColor="text1"/>
          <w:kern w:val="0"/>
          <w:sz w:val="24"/>
          <w:szCs w:val="24"/>
        </w:rPr>
        <w:t xml:space="preserve">5.10.1 </w:t>
      </w:r>
      <w:r w:rsidRPr="00A76EB8">
        <w:rPr>
          <w:b/>
          <w:bCs/>
          <w:color w:val="000000" w:themeColor="text1"/>
          <w:kern w:val="0"/>
          <w:sz w:val="24"/>
          <w:szCs w:val="24"/>
        </w:rPr>
        <w:t>本期国债期货投资政策</w:t>
      </w:r>
    </w:p>
    <w:p w:rsidR="00312A9F" w:rsidRPr="00A76EB8" w:rsidP="00175D4F">
      <w:pPr>
        <w:spacing w:line="360" w:lineRule="auto"/>
        <w:ind w:firstLine="420" w:firstLineChars="200"/>
        <w:rPr>
          <w:color w:val="000000" w:themeColor="text1"/>
          <w:sz w:val="24"/>
          <w:szCs w:val="24"/>
        </w:rPr>
      </w:pPr>
      <w:r w:rsidRPr="00A76EB8">
        <w:rPr>
          <w:color w:val="000000" w:themeColor="text1"/>
          <w:sz w:val="24"/>
          <w:szCs w:val="24"/>
        </w:rPr>
        <w:t>无。</w:t>
      </w:r>
    </w:p>
    <w:p w:rsidR="00312A9F" w:rsidRPr="00A76EB8" w:rsidP="001B0A62">
      <w:pPr>
        <w:autoSpaceDE w:val="0"/>
        <w:autoSpaceDN w:val="0"/>
        <w:adjustRightInd w:val="0"/>
        <w:spacing w:line="360" w:lineRule="auto"/>
        <w:jc w:val="left"/>
        <w:rPr>
          <w:b/>
          <w:bCs/>
          <w:color w:val="000000" w:themeColor="text1"/>
          <w:kern w:val="0"/>
          <w:sz w:val="24"/>
          <w:szCs w:val="24"/>
        </w:rPr>
      </w:pPr>
      <w:r w:rsidRPr="00A76EB8">
        <w:rPr>
          <w:b/>
          <w:bCs/>
          <w:color w:val="000000" w:themeColor="text1"/>
          <w:kern w:val="0"/>
          <w:sz w:val="24"/>
          <w:szCs w:val="24"/>
        </w:rPr>
        <w:t xml:space="preserve">5.10.2 </w:t>
      </w:r>
      <w:r w:rsidRPr="00A76EB8">
        <w:rPr>
          <w:b/>
          <w:bCs/>
          <w:color w:val="000000" w:themeColor="text1"/>
          <w:kern w:val="0"/>
          <w:sz w:val="24"/>
          <w:szCs w:val="24"/>
        </w:rPr>
        <w:t>报告期末本基金投资的国债期货持仓和损益明细</w:t>
      </w:r>
    </w:p>
    <w:p w:rsidR="00312A9F" w:rsidRPr="00A76EB8" w:rsidP="00C5642F">
      <w:pPr>
        <w:autoSpaceDE w:val="0"/>
        <w:autoSpaceDN w:val="0"/>
        <w:adjustRightInd w:val="0"/>
        <w:spacing w:line="360" w:lineRule="auto"/>
        <w:jc w:val="left"/>
        <w:rPr>
          <w:color w:val="000000" w:themeColor="text1"/>
          <w:sz w:val="24"/>
          <w:szCs w:val="24"/>
        </w:rPr>
      </w:pPr>
      <w:r w:rsidRPr="00A76EB8">
        <w:rPr>
          <w:color w:val="000000" w:themeColor="text1"/>
          <w:sz w:val="24"/>
          <w:szCs w:val="24"/>
        </w:rPr>
        <w:t>本基金本报告期内未投资国债期货。</w:t>
      </w:r>
    </w:p>
    <w:p w:rsidR="004061AC" w:rsidRPr="00A76EB8" w:rsidP="001B0A62">
      <w:pPr>
        <w:autoSpaceDE w:val="0"/>
        <w:autoSpaceDN w:val="0"/>
        <w:adjustRightInd w:val="0"/>
        <w:spacing w:line="360" w:lineRule="auto"/>
        <w:jc w:val="left"/>
        <w:rPr>
          <w:b/>
          <w:bCs/>
          <w:color w:val="000000" w:themeColor="text1"/>
          <w:kern w:val="0"/>
          <w:sz w:val="24"/>
          <w:szCs w:val="24"/>
        </w:rPr>
      </w:pPr>
      <w:r w:rsidRPr="00A76EB8">
        <w:rPr>
          <w:b/>
          <w:bCs/>
          <w:color w:val="000000" w:themeColor="text1"/>
          <w:kern w:val="0"/>
          <w:sz w:val="24"/>
          <w:szCs w:val="24"/>
        </w:rPr>
        <w:t>5</w:t>
      </w:r>
      <w:r w:rsidRPr="00A76EB8" w:rsidR="00275745">
        <w:rPr>
          <w:b/>
          <w:bCs/>
          <w:color w:val="000000" w:themeColor="text1"/>
          <w:kern w:val="0"/>
          <w:sz w:val="24"/>
          <w:szCs w:val="24"/>
        </w:rPr>
        <w:t>.</w:t>
      </w:r>
      <w:r w:rsidRPr="00A76EB8" w:rsidR="0059076B">
        <w:rPr>
          <w:b/>
          <w:bCs/>
          <w:color w:val="000000" w:themeColor="text1"/>
          <w:kern w:val="0"/>
          <w:sz w:val="24"/>
          <w:szCs w:val="24"/>
        </w:rPr>
        <w:t>11</w:t>
      </w:r>
      <w:r w:rsidRPr="00A76EB8">
        <w:rPr>
          <w:b/>
          <w:bCs/>
          <w:color w:val="000000" w:themeColor="text1"/>
          <w:kern w:val="0"/>
          <w:sz w:val="24"/>
          <w:szCs w:val="24"/>
        </w:rPr>
        <w:t xml:space="preserve"> </w:t>
      </w:r>
      <w:r w:rsidRPr="00A76EB8">
        <w:rPr>
          <w:b/>
          <w:bCs/>
          <w:color w:val="000000" w:themeColor="text1"/>
          <w:kern w:val="0"/>
          <w:sz w:val="24"/>
          <w:szCs w:val="24"/>
        </w:rPr>
        <w:t>投资组合报告附注</w:t>
      </w:r>
    </w:p>
    <w:p w:rsidR="004061AC" w:rsidRPr="00A76EB8" w:rsidP="001B0A62">
      <w:pPr>
        <w:spacing w:line="360" w:lineRule="auto"/>
        <w:rPr>
          <w:color w:val="000000" w:themeColor="text1"/>
          <w:sz w:val="24"/>
          <w:szCs w:val="24"/>
        </w:rPr>
      </w:pPr>
      <w:r w:rsidRPr="00A76EB8">
        <w:rPr>
          <w:color w:val="000000" w:themeColor="text1"/>
          <w:sz w:val="24"/>
          <w:szCs w:val="24"/>
        </w:rPr>
        <w:t>5</w:t>
      </w:r>
      <w:r w:rsidRPr="00A76EB8">
        <w:rPr>
          <w:color w:val="000000" w:themeColor="text1"/>
          <w:sz w:val="24"/>
          <w:szCs w:val="24"/>
        </w:rPr>
        <w:t>.</w:t>
      </w:r>
      <w:r w:rsidRPr="00A76EB8" w:rsidR="0059076B">
        <w:rPr>
          <w:color w:val="000000" w:themeColor="text1"/>
          <w:sz w:val="24"/>
          <w:szCs w:val="24"/>
        </w:rPr>
        <w:t>11</w:t>
      </w:r>
      <w:r w:rsidRPr="00A76EB8">
        <w:rPr>
          <w:color w:val="000000" w:themeColor="text1"/>
          <w:sz w:val="24"/>
          <w:szCs w:val="24"/>
        </w:rPr>
        <w:t>.</w:t>
      </w:r>
      <w:r w:rsidRPr="00A76EB8" w:rsidR="0059076B">
        <w:rPr>
          <w:color w:val="000000" w:themeColor="text1"/>
          <w:sz w:val="24"/>
          <w:szCs w:val="24"/>
        </w:rPr>
        <w:t>1</w:t>
      </w:r>
      <w:r w:rsidRPr="00A76EB8">
        <w:rPr>
          <w:color w:val="000000" w:themeColor="text1"/>
          <w:sz w:val="24"/>
          <w:szCs w:val="24"/>
        </w:rPr>
        <w:t>本基金投资的前十名证券的发行主体本期没有出现被监管部门立案调查，或在报告编制日前一年内受到公开谴责、处罚的情形。</w:t>
      </w:r>
    </w:p>
    <w:p w:rsidR="004061AC" w:rsidRPr="00A76EB8" w:rsidP="001B0A62">
      <w:pPr>
        <w:spacing w:line="360" w:lineRule="auto"/>
        <w:rPr>
          <w:color w:val="000000" w:themeColor="text1"/>
          <w:sz w:val="24"/>
          <w:szCs w:val="24"/>
        </w:rPr>
      </w:pPr>
      <w:r w:rsidRPr="00A76EB8">
        <w:rPr>
          <w:color w:val="000000" w:themeColor="text1"/>
          <w:sz w:val="24"/>
          <w:szCs w:val="24"/>
        </w:rPr>
        <w:t>5</w:t>
      </w:r>
      <w:r w:rsidRPr="00A76EB8" w:rsidR="00275745">
        <w:rPr>
          <w:color w:val="000000" w:themeColor="text1"/>
          <w:sz w:val="24"/>
          <w:szCs w:val="24"/>
        </w:rPr>
        <w:t>.</w:t>
      </w:r>
      <w:r w:rsidRPr="00A76EB8" w:rsidR="0059076B">
        <w:rPr>
          <w:color w:val="000000" w:themeColor="text1"/>
          <w:sz w:val="24"/>
          <w:szCs w:val="24"/>
        </w:rPr>
        <w:t>11</w:t>
      </w:r>
      <w:r w:rsidRPr="00A76EB8">
        <w:rPr>
          <w:color w:val="000000" w:themeColor="text1"/>
          <w:sz w:val="24"/>
          <w:szCs w:val="24"/>
        </w:rPr>
        <w:t>.</w:t>
      </w:r>
      <w:r w:rsidRPr="00A76EB8" w:rsidR="0059076B">
        <w:rPr>
          <w:color w:val="000000" w:themeColor="text1"/>
          <w:sz w:val="24"/>
          <w:szCs w:val="24"/>
        </w:rPr>
        <w:t>2</w:t>
      </w:r>
      <w:r w:rsidRPr="00A76EB8">
        <w:rPr>
          <w:color w:val="000000" w:themeColor="text1"/>
          <w:sz w:val="24"/>
          <w:szCs w:val="24"/>
        </w:rPr>
        <w:t>本基金报告期内基金投资的前十名股票没有超出基金合同规定的备选股票库。</w:t>
      </w:r>
    </w:p>
    <w:p w:rsidR="004061AC" w:rsidRPr="00A76EB8" w:rsidP="001B0A62">
      <w:pPr>
        <w:autoSpaceDE w:val="0"/>
        <w:autoSpaceDN w:val="0"/>
        <w:adjustRightInd w:val="0"/>
        <w:spacing w:line="360" w:lineRule="auto"/>
        <w:jc w:val="left"/>
        <w:rPr>
          <w:b/>
          <w:bCs/>
          <w:color w:val="000000" w:themeColor="text1"/>
          <w:kern w:val="0"/>
          <w:sz w:val="24"/>
          <w:szCs w:val="24"/>
        </w:rPr>
      </w:pPr>
      <w:r w:rsidRPr="00A76EB8">
        <w:rPr>
          <w:b/>
          <w:bCs/>
          <w:color w:val="000000" w:themeColor="text1"/>
          <w:kern w:val="0"/>
          <w:sz w:val="24"/>
          <w:szCs w:val="24"/>
        </w:rPr>
        <w:t>5</w:t>
      </w:r>
      <w:r w:rsidRPr="00A76EB8" w:rsidR="00275745">
        <w:rPr>
          <w:b/>
          <w:bCs/>
          <w:color w:val="000000" w:themeColor="text1"/>
          <w:kern w:val="0"/>
          <w:sz w:val="24"/>
          <w:szCs w:val="24"/>
        </w:rPr>
        <w:t>.</w:t>
      </w:r>
      <w:r w:rsidRPr="00A76EB8" w:rsidR="0059076B">
        <w:rPr>
          <w:b/>
          <w:bCs/>
          <w:color w:val="000000" w:themeColor="text1"/>
          <w:kern w:val="0"/>
          <w:sz w:val="24"/>
          <w:szCs w:val="24"/>
        </w:rPr>
        <w:t>11.3</w:t>
      </w:r>
      <w:r w:rsidRPr="00A76EB8">
        <w:rPr>
          <w:b/>
          <w:bCs/>
          <w:color w:val="000000" w:themeColor="text1"/>
          <w:kern w:val="0"/>
          <w:sz w:val="24"/>
          <w:szCs w:val="24"/>
        </w:rPr>
        <w:t xml:space="preserve"> </w:t>
      </w:r>
      <w:r w:rsidRPr="00A76EB8">
        <w:rPr>
          <w:b/>
          <w:bCs/>
          <w:color w:val="000000" w:themeColor="text1"/>
          <w:kern w:val="0"/>
          <w:sz w:val="24"/>
          <w:szCs w:val="24"/>
        </w:rPr>
        <w:t>其他各项资产构成</w:t>
      </w:r>
    </w:p>
    <w:tbl>
      <w:tblPr>
        <w:tblStyle w:val="TableGrid"/>
        <w:tblW w:w="0" w:type="auto"/>
        <w:tblInd w:w="15" w:type="dxa"/>
        <w:tblLook w:val="04A0"/>
      </w:tblPr>
      <w:tblGrid>
        <w:gridCol w:w="1235"/>
        <w:gridCol w:w="2470"/>
        <w:gridCol w:w="4808"/>
      </w:tblGrid>
      <w:tr w:rsidTr="00F31F6E">
        <w:tblPrEx>
          <w:tblW w:w="0" w:type="auto"/>
          <w:tblInd w:w="15" w:type="dxa"/>
          <w:tblLook w:val="04A0"/>
        </w:tblPrEx>
        <w:tc>
          <w:tcPr>
            <w:tcW w:w="1235" w:type="dxa"/>
            <w:vAlign w:val="center"/>
          </w:tcPr>
          <w:p w:rsidR="00F31F6E" w:rsidRPr="00A76EB8" w:rsidP="00FB41D3">
            <w:pPr>
              <w:autoSpaceDE w:val="0"/>
              <w:autoSpaceDN w:val="0"/>
              <w:adjustRightInd w:val="0"/>
              <w:spacing w:before="29" w:line="360" w:lineRule="auto"/>
              <w:ind w:left="17"/>
              <w:jc w:val="center"/>
              <w:rPr>
                <w:color w:val="000000" w:themeColor="text1"/>
                <w:sz w:val="24"/>
                <w:szCs w:val="24"/>
              </w:rPr>
            </w:pPr>
            <w:r w:rsidRPr="00A76EB8">
              <w:rPr>
                <w:color w:val="000000" w:themeColor="text1"/>
                <w:sz w:val="24"/>
                <w:szCs w:val="24"/>
              </w:rPr>
              <w:t>序号</w:t>
            </w:r>
          </w:p>
        </w:tc>
        <w:tc>
          <w:tcPr>
            <w:tcW w:w="2470" w:type="dxa"/>
            <w:vAlign w:val="center"/>
          </w:tcPr>
          <w:p w:rsidR="00F31F6E" w:rsidRPr="00A76EB8" w:rsidP="00FB41D3">
            <w:pPr>
              <w:autoSpaceDE w:val="0"/>
              <w:autoSpaceDN w:val="0"/>
              <w:adjustRightInd w:val="0"/>
              <w:spacing w:before="29" w:line="360" w:lineRule="auto"/>
              <w:ind w:left="17"/>
              <w:jc w:val="center"/>
              <w:rPr>
                <w:color w:val="000000" w:themeColor="text1"/>
                <w:sz w:val="24"/>
                <w:szCs w:val="24"/>
              </w:rPr>
            </w:pPr>
            <w:r w:rsidRPr="00A76EB8">
              <w:rPr>
                <w:color w:val="000000" w:themeColor="text1"/>
                <w:sz w:val="24"/>
                <w:szCs w:val="24"/>
              </w:rPr>
              <w:t>名称</w:t>
            </w:r>
          </w:p>
        </w:tc>
        <w:tc>
          <w:tcPr>
            <w:tcW w:w="4808" w:type="dxa"/>
            <w:vAlign w:val="center"/>
          </w:tcPr>
          <w:p w:rsidR="00F31F6E" w:rsidRPr="00A76EB8" w:rsidP="00FB41D3">
            <w:pPr>
              <w:autoSpaceDE w:val="0"/>
              <w:autoSpaceDN w:val="0"/>
              <w:adjustRightInd w:val="0"/>
              <w:spacing w:before="29" w:line="360" w:lineRule="auto"/>
              <w:ind w:left="17"/>
              <w:jc w:val="center"/>
              <w:rPr>
                <w:color w:val="000000" w:themeColor="text1"/>
                <w:sz w:val="24"/>
                <w:szCs w:val="24"/>
              </w:rPr>
            </w:pPr>
            <w:r w:rsidRPr="00A76EB8">
              <w:rPr>
                <w:color w:val="000000" w:themeColor="text1"/>
                <w:sz w:val="24"/>
                <w:szCs w:val="24"/>
              </w:rPr>
              <w:t>金额</w:t>
            </w:r>
            <w:r w:rsidRPr="00A76EB8">
              <w:rPr>
                <w:color w:val="000000" w:themeColor="text1"/>
                <w:sz w:val="24"/>
                <w:szCs w:val="24"/>
              </w:rPr>
              <w:t>(</w:t>
            </w:r>
            <w:r w:rsidRPr="00A76EB8">
              <w:rPr>
                <w:color w:val="000000" w:themeColor="text1"/>
                <w:sz w:val="24"/>
                <w:szCs w:val="24"/>
              </w:rPr>
              <w:t>元</w:t>
            </w:r>
            <w:r w:rsidRPr="00A76EB8">
              <w:rPr>
                <w:color w:val="000000" w:themeColor="text1"/>
                <w:sz w:val="24"/>
                <w:szCs w:val="24"/>
              </w:rPr>
              <w:t>)</w:t>
            </w:r>
          </w:p>
        </w:tc>
      </w:tr>
      <w:tr w:rsidTr="00175D4F">
        <w:tblPrEx>
          <w:tblW w:w="0" w:type="auto"/>
          <w:tblInd w:w="15" w:type="dxa"/>
          <w:tblLook w:val="04A0"/>
        </w:tblPrEx>
        <w:tc>
          <w:tcPr>
            <w:tcW w:w="1235" w:type="dxa"/>
            <w:vAlign w:val="center"/>
          </w:tcPr>
          <w:p w:rsidR="00F31F6E" w:rsidRPr="00A76EB8" w:rsidP="00FB41D3">
            <w:pPr>
              <w:autoSpaceDE w:val="0"/>
              <w:autoSpaceDN w:val="0"/>
              <w:adjustRightInd w:val="0"/>
              <w:spacing w:before="29" w:line="360" w:lineRule="auto"/>
              <w:ind w:left="15"/>
              <w:jc w:val="center"/>
              <w:rPr>
                <w:color w:val="000000" w:themeColor="text1"/>
                <w:sz w:val="24"/>
                <w:szCs w:val="24"/>
              </w:rPr>
            </w:pPr>
            <w:r w:rsidRPr="00A76EB8">
              <w:rPr>
                <w:color w:val="000000" w:themeColor="text1"/>
                <w:sz w:val="24"/>
                <w:szCs w:val="24"/>
              </w:rPr>
              <w:t>1</w:t>
            </w:r>
          </w:p>
        </w:tc>
        <w:tc>
          <w:tcPr>
            <w:tcW w:w="2470" w:type="dxa"/>
            <w:vAlign w:val="center"/>
          </w:tcPr>
          <w:p w:rsidR="00F31F6E" w:rsidRPr="00A76EB8" w:rsidP="00175D4F">
            <w:pPr>
              <w:autoSpaceDE w:val="0"/>
              <w:autoSpaceDN w:val="0"/>
              <w:adjustRightInd w:val="0"/>
              <w:spacing w:before="29" w:line="360" w:lineRule="auto"/>
              <w:ind w:left="15"/>
              <w:rPr>
                <w:color w:val="000000" w:themeColor="text1"/>
                <w:sz w:val="24"/>
                <w:szCs w:val="24"/>
              </w:rPr>
            </w:pPr>
            <w:r w:rsidRPr="00A76EB8">
              <w:rPr>
                <w:color w:val="000000" w:themeColor="text1"/>
                <w:sz w:val="24"/>
                <w:szCs w:val="24"/>
              </w:rPr>
              <w:t>存出保证金</w:t>
            </w:r>
          </w:p>
        </w:tc>
        <w:tc>
          <w:tcPr>
            <w:tcW w:w="4808" w:type="dxa"/>
            <w:vAlign w:val="center"/>
          </w:tcPr>
          <w:p w:rsidR="00F31F6E" w:rsidRPr="00A76EB8" w:rsidP="00FB41D3">
            <w:pPr>
              <w:autoSpaceDE w:val="0"/>
              <w:autoSpaceDN w:val="0"/>
              <w:adjustRightInd w:val="0"/>
              <w:spacing w:before="29" w:line="360" w:lineRule="auto"/>
              <w:ind w:left="15"/>
              <w:jc w:val="right"/>
              <w:rPr>
                <w:color w:val="000000" w:themeColor="text1"/>
                <w:sz w:val="24"/>
                <w:szCs w:val="24"/>
              </w:rPr>
            </w:pPr>
            <w:r w:rsidRPr="00A76EB8">
              <w:rPr>
                <w:color w:val="000000" w:themeColor="text1"/>
                <w:sz w:val="24"/>
                <w:szCs w:val="24"/>
              </w:rPr>
              <w:t>564,181.86</w:t>
            </w:r>
          </w:p>
        </w:tc>
      </w:tr>
      <w:tr w:rsidTr="00175D4F">
        <w:tblPrEx>
          <w:tblW w:w="0" w:type="auto"/>
          <w:tblInd w:w="15" w:type="dxa"/>
          <w:tblLook w:val="04A0"/>
        </w:tblPrEx>
        <w:tc>
          <w:tcPr>
            <w:tcW w:w="1235" w:type="dxa"/>
            <w:vAlign w:val="center"/>
          </w:tcPr>
          <w:p w:rsidR="00F31F6E" w:rsidRPr="00A76EB8" w:rsidP="00FB41D3">
            <w:pPr>
              <w:autoSpaceDE w:val="0"/>
              <w:autoSpaceDN w:val="0"/>
              <w:adjustRightInd w:val="0"/>
              <w:spacing w:before="29" w:line="360" w:lineRule="auto"/>
              <w:ind w:left="15"/>
              <w:jc w:val="center"/>
              <w:rPr>
                <w:color w:val="000000" w:themeColor="text1"/>
                <w:sz w:val="24"/>
                <w:szCs w:val="24"/>
              </w:rPr>
            </w:pPr>
            <w:r w:rsidRPr="00A76EB8">
              <w:rPr>
                <w:color w:val="000000" w:themeColor="text1"/>
                <w:sz w:val="24"/>
                <w:szCs w:val="24"/>
              </w:rPr>
              <w:t>2</w:t>
            </w:r>
          </w:p>
        </w:tc>
        <w:tc>
          <w:tcPr>
            <w:tcW w:w="2470" w:type="dxa"/>
            <w:vAlign w:val="center"/>
          </w:tcPr>
          <w:p w:rsidR="00F31F6E" w:rsidRPr="00A76EB8" w:rsidP="00175D4F">
            <w:pPr>
              <w:autoSpaceDE w:val="0"/>
              <w:autoSpaceDN w:val="0"/>
              <w:adjustRightInd w:val="0"/>
              <w:spacing w:before="29" w:line="360" w:lineRule="auto"/>
              <w:ind w:left="15"/>
              <w:rPr>
                <w:color w:val="000000" w:themeColor="text1"/>
                <w:sz w:val="24"/>
                <w:szCs w:val="24"/>
              </w:rPr>
            </w:pPr>
            <w:r w:rsidRPr="00A76EB8">
              <w:rPr>
                <w:color w:val="000000" w:themeColor="text1"/>
                <w:sz w:val="24"/>
                <w:szCs w:val="24"/>
              </w:rPr>
              <w:t>应收证券清算款</w:t>
            </w:r>
          </w:p>
        </w:tc>
        <w:tc>
          <w:tcPr>
            <w:tcW w:w="4808" w:type="dxa"/>
            <w:vAlign w:val="center"/>
          </w:tcPr>
          <w:p w:rsidR="00F31F6E" w:rsidRPr="00A76EB8" w:rsidP="00FB41D3">
            <w:pPr>
              <w:autoSpaceDE w:val="0"/>
              <w:autoSpaceDN w:val="0"/>
              <w:adjustRightInd w:val="0"/>
              <w:spacing w:before="29" w:line="360" w:lineRule="auto"/>
              <w:ind w:left="15"/>
              <w:jc w:val="right"/>
              <w:rPr>
                <w:color w:val="000000" w:themeColor="text1"/>
                <w:sz w:val="24"/>
                <w:szCs w:val="24"/>
              </w:rPr>
            </w:pPr>
            <w:r w:rsidRPr="00A76EB8">
              <w:rPr>
                <w:color w:val="000000" w:themeColor="text1"/>
                <w:sz w:val="24"/>
                <w:szCs w:val="24"/>
              </w:rPr>
              <w:t>12,528,063.12</w:t>
            </w:r>
          </w:p>
        </w:tc>
      </w:tr>
      <w:tr w:rsidTr="00175D4F">
        <w:tblPrEx>
          <w:tblW w:w="0" w:type="auto"/>
          <w:tblInd w:w="15" w:type="dxa"/>
          <w:tblLook w:val="04A0"/>
        </w:tblPrEx>
        <w:tc>
          <w:tcPr>
            <w:tcW w:w="1235" w:type="dxa"/>
            <w:vAlign w:val="center"/>
          </w:tcPr>
          <w:p w:rsidR="00F31F6E" w:rsidRPr="00A76EB8" w:rsidP="00FB41D3">
            <w:pPr>
              <w:autoSpaceDE w:val="0"/>
              <w:autoSpaceDN w:val="0"/>
              <w:adjustRightInd w:val="0"/>
              <w:spacing w:before="29" w:line="360" w:lineRule="auto"/>
              <w:ind w:left="15"/>
              <w:jc w:val="center"/>
              <w:rPr>
                <w:color w:val="000000" w:themeColor="text1"/>
                <w:sz w:val="24"/>
                <w:szCs w:val="24"/>
              </w:rPr>
            </w:pPr>
            <w:r w:rsidRPr="00A76EB8">
              <w:rPr>
                <w:color w:val="000000" w:themeColor="text1"/>
                <w:sz w:val="24"/>
                <w:szCs w:val="24"/>
              </w:rPr>
              <w:t>3</w:t>
            </w:r>
          </w:p>
        </w:tc>
        <w:tc>
          <w:tcPr>
            <w:tcW w:w="2470" w:type="dxa"/>
            <w:vAlign w:val="center"/>
          </w:tcPr>
          <w:p w:rsidR="00F31F6E" w:rsidRPr="00A76EB8" w:rsidP="00175D4F">
            <w:pPr>
              <w:autoSpaceDE w:val="0"/>
              <w:autoSpaceDN w:val="0"/>
              <w:adjustRightInd w:val="0"/>
              <w:spacing w:before="29" w:line="360" w:lineRule="auto"/>
              <w:ind w:left="15"/>
              <w:rPr>
                <w:color w:val="000000" w:themeColor="text1"/>
                <w:sz w:val="24"/>
                <w:szCs w:val="24"/>
              </w:rPr>
            </w:pPr>
            <w:r w:rsidRPr="00A76EB8">
              <w:rPr>
                <w:color w:val="000000" w:themeColor="text1"/>
                <w:sz w:val="24"/>
                <w:szCs w:val="24"/>
              </w:rPr>
              <w:t>应收股利</w:t>
            </w:r>
          </w:p>
        </w:tc>
        <w:tc>
          <w:tcPr>
            <w:tcW w:w="4808" w:type="dxa"/>
            <w:vAlign w:val="center"/>
          </w:tcPr>
          <w:p w:rsidR="00F31F6E" w:rsidRPr="00A76EB8" w:rsidP="00FB41D3">
            <w:pPr>
              <w:autoSpaceDE w:val="0"/>
              <w:autoSpaceDN w:val="0"/>
              <w:adjustRightInd w:val="0"/>
              <w:spacing w:before="29" w:line="360" w:lineRule="auto"/>
              <w:ind w:left="15"/>
              <w:jc w:val="right"/>
              <w:rPr>
                <w:color w:val="000000" w:themeColor="text1"/>
                <w:sz w:val="24"/>
                <w:szCs w:val="24"/>
              </w:rPr>
            </w:pPr>
            <w:r w:rsidRPr="00A76EB8">
              <w:rPr>
                <w:color w:val="000000" w:themeColor="text1"/>
                <w:sz w:val="24"/>
                <w:szCs w:val="24"/>
              </w:rPr>
              <w:t>-</w:t>
            </w:r>
          </w:p>
        </w:tc>
      </w:tr>
      <w:tr w:rsidTr="00175D4F">
        <w:tblPrEx>
          <w:tblW w:w="0" w:type="auto"/>
          <w:tblInd w:w="15" w:type="dxa"/>
          <w:tblLook w:val="04A0"/>
        </w:tblPrEx>
        <w:tc>
          <w:tcPr>
            <w:tcW w:w="1235" w:type="dxa"/>
            <w:vAlign w:val="center"/>
          </w:tcPr>
          <w:p w:rsidR="00F31F6E" w:rsidRPr="00A76EB8" w:rsidP="00FB41D3">
            <w:pPr>
              <w:autoSpaceDE w:val="0"/>
              <w:autoSpaceDN w:val="0"/>
              <w:adjustRightInd w:val="0"/>
              <w:spacing w:before="29" w:line="360" w:lineRule="auto"/>
              <w:ind w:left="15"/>
              <w:jc w:val="center"/>
              <w:rPr>
                <w:color w:val="000000" w:themeColor="text1"/>
                <w:sz w:val="24"/>
                <w:szCs w:val="24"/>
              </w:rPr>
            </w:pPr>
            <w:r w:rsidRPr="00A76EB8">
              <w:rPr>
                <w:color w:val="000000" w:themeColor="text1"/>
                <w:sz w:val="24"/>
                <w:szCs w:val="24"/>
              </w:rPr>
              <w:t>4</w:t>
            </w:r>
          </w:p>
        </w:tc>
        <w:tc>
          <w:tcPr>
            <w:tcW w:w="2470" w:type="dxa"/>
            <w:vAlign w:val="center"/>
          </w:tcPr>
          <w:p w:rsidR="00F31F6E" w:rsidRPr="00A76EB8" w:rsidP="00175D4F">
            <w:pPr>
              <w:autoSpaceDE w:val="0"/>
              <w:autoSpaceDN w:val="0"/>
              <w:adjustRightInd w:val="0"/>
              <w:spacing w:before="29" w:line="360" w:lineRule="auto"/>
              <w:ind w:left="15"/>
              <w:rPr>
                <w:color w:val="000000" w:themeColor="text1"/>
                <w:sz w:val="24"/>
                <w:szCs w:val="24"/>
              </w:rPr>
            </w:pPr>
            <w:r w:rsidRPr="00A76EB8">
              <w:rPr>
                <w:color w:val="000000" w:themeColor="text1"/>
                <w:sz w:val="24"/>
                <w:szCs w:val="24"/>
              </w:rPr>
              <w:t>应收利息</w:t>
            </w:r>
          </w:p>
        </w:tc>
        <w:tc>
          <w:tcPr>
            <w:tcW w:w="4808" w:type="dxa"/>
            <w:vAlign w:val="center"/>
          </w:tcPr>
          <w:p w:rsidR="00F31F6E" w:rsidRPr="00A76EB8" w:rsidP="00FB41D3">
            <w:pPr>
              <w:autoSpaceDE w:val="0"/>
              <w:autoSpaceDN w:val="0"/>
              <w:adjustRightInd w:val="0"/>
              <w:spacing w:before="29" w:line="360" w:lineRule="auto"/>
              <w:ind w:left="15"/>
              <w:jc w:val="right"/>
              <w:rPr>
                <w:color w:val="000000" w:themeColor="text1"/>
                <w:sz w:val="24"/>
                <w:szCs w:val="24"/>
              </w:rPr>
            </w:pPr>
            <w:r w:rsidRPr="00A76EB8">
              <w:rPr>
                <w:color w:val="000000" w:themeColor="text1"/>
                <w:sz w:val="24"/>
                <w:szCs w:val="24"/>
              </w:rPr>
              <w:t>41,942.83</w:t>
            </w:r>
          </w:p>
        </w:tc>
      </w:tr>
      <w:tr w:rsidTr="00175D4F">
        <w:tblPrEx>
          <w:tblW w:w="0" w:type="auto"/>
          <w:tblInd w:w="15" w:type="dxa"/>
          <w:tblLook w:val="04A0"/>
        </w:tblPrEx>
        <w:tc>
          <w:tcPr>
            <w:tcW w:w="1235" w:type="dxa"/>
            <w:vAlign w:val="center"/>
          </w:tcPr>
          <w:p w:rsidR="00F31F6E" w:rsidRPr="00A76EB8" w:rsidP="00FB41D3">
            <w:pPr>
              <w:autoSpaceDE w:val="0"/>
              <w:autoSpaceDN w:val="0"/>
              <w:adjustRightInd w:val="0"/>
              <w:spacing w:before="29" w:line="360" w:lineRule="auto"/>
              <w:ind w:left="15"/>
              <w:jc w:val="center"/>
              <w:rPr>
                <w:color w:val="000000" w:themeColor="text1"/>
                <w:sz w:val="24"/>
                <w:szCs w:val="24"/>
              </w:rPr>
            </w:pPr>
            <w:r w:rsidRPr="00A76EB8">
              <w:rPr>
                <w:color w:val="000000" w:themeColor="text1"/>
                <w:sz w:val="24"/>
                <w:szCs w:val="24"/>
              </w:rPr>
              <w:t>5</w:t>
            </w:r>
          </w:p>
        </w:tc>
        <w:tc>
          <w:tcPr>
            <w:tcW w:w="2470" w:type="dxa"/>
            <w:vAlign w:val="center"/>
          </w:tcPr>
          <w:p w:rsidR="00F31F6E" w:rsidRPr="00A76EB8" w:rsidP="00175D4F">
            <w:pPr>
              <w:autoSpaceDE w:val="0"/>
              <w:autoSpaceDN w:val="0"/>
              <w:adjustRightInd w:val="0"/>
              <w:spacing w:before="29" w:line="360" w:lineRule="auto"/>
              <w:ind w:left="15"/>
              <w:rPr>
                <w:color w:val="000000" w:themeColor="text1"/>
                <w:sz w:val="24"/>
                <w:szCs w:val="24"/>
              </w:rPr>
            </w:pPr>
            <w:r w:rsidRPr="00A76EB8">
              <w:rPr>
                <w:color w:val="000000" w:themeColor="text1"/>
                <w:sz w:val="24"/>
                <w:szCs w:val="24"/>
              </w:rPr>
              <w:t>应收申购款</w:t>
            </w:r>
          </w:p>
        </w:tc>
        <w:tc>
          <w:tcPr>
            <w:tcW w:w="4808" w:type="dxa"/>
            <w:vAlign w:val="center"/>
          </w:tcPr>
          <w:p w:rsidR="00F31F6E" w:rsidRPr="00A76EB8" w:rsidP="00FB41D3">
            <w:pPr>
              <w:autoSpaceDE w:val="0"/>
              <w:autoSpaceDN w:val="0"/>
              <w:adjustRightInd w:val="0"/>
              <w:spacing w:before="29" w:line="360" w:lineRule="auto"/>
              <w:ind w:left="15"/>
              <w:jc w:val="right"/>
              <w:rPr>
                <w:color w:val="000000" w:themeColor="text1"/>
                <w:sz w:val="24"/>
                <w:szCs w:val="24"/>
              </w:rPr>
            </w:pPr>
            <w:r w:rsidRPr="00A76EB8">
              <w:rPr>
                <w:color w:val="000000" w:themeColor="text1"/>
                <w:sz w:val="24"/>
                <w:szCs w:val="24"/>
              </w:rPr>
              <w:t>502,255.76</w:t>
            </w:r>
          </w:p>
        </w:tc>
      </w:tr>
      <w:tr w:rsidTr="00175D4F">
        <w:tblPrEx>
          <w:tblW w:w="0" w:type="auto"/>
          <w:tblInd w:w="15" w:type="dxa"/>
          <w:tblLook w:val="04A0"/>
        </w:tblPrEx>
        <w:tc>
          <w:tcPr>
            <w:tcW w:w="1235" w:type="dxa"/>
            <w:vAlign w:val="center"/>
          </w:tcPr>
          <w:p w:rsidR="00F31F6E" w:rsidRPr="00A76EB8" w:rsidP="00FB41D3">
            <w:pPr>
              <w:autoSpaceDE w:val="0"/>
              <w:autoSpaceDN w:val="0"/>
              <w:adjustRightInd w:val="0"/>
              <w:spacing w:before="29" w:line="360" w:lineRule="auto"/>
              <w:ind w:left="15"/>
              <w:jc w:val="center"/>
              <w:rPr>
                <w:color w:val="000000" w:themeColor="text1"/>
                <w:sz w:val="24"/>
                <w:szCs w:val="24"/>
              </w:rPr>
            </w:pPr>
            <w:r w:rsidRPr="00A76EB8">
              <w:rPr>
                <w:color w:val="000000" w:themeColor="text1"/>
                <w:sz w:val="24"/>
                <w:szCs w:val="24"/>
              </w:rPr>
              <w:t>6</w:t>
            </w:r>
          </w:p>
        </w:tc>
        <w:tc>
          <w:tcPr>
            <w:tcW w:w="2470" w:type="dxa"/>
            <w:vAlign w:val="center"/>
          </w:tcPr>
          <w:p w:rsidR="00F31F6E" w:rsidRPr="00A76EB8" w:rsidP="00175D4F">
            <w:pPr>
              <w:autoSpaceDE w:val="0"/>
              <w:autoSpaceDN w:val="0"/>
              <w:adjustRightInd w:val="0"/>
              <w:spacing w:before="29" w:line="360" w:lineRule="auto"/>
              <w:ind w:left="15"/>
              <w:rPr>
                <w:color w:val="000000" w:themeColor="text1"/>
                <w:sz w:val="24"/>
                <w:szCs w:val="24"/>
              </w:rPr>
            </w:pPr>
            <w:r w:rsidRPr="00A76EB8">
              <w:rPr>
                <w:color w:val="000000" w:themeColor="text1"/>
                <w:sz w:val="24"/>
                <w:szCs w:val="24"/>
              </w:rPr>
              <w:t>其他应收款</w:t>
            </w:r>
          </w:p>
        </w:tc>
        <w:tc>
          <w:tcPr>
            <w:tcW w:w="4808" w:type="dxa"/>
            <w:vAlign w:val="center"/>
          </w:tcPr>
          <w:p w:rsidR="00F31F6E" w:rsidRPr="00A76EB8" w:rsidP="00FB41D3">
            <w:pPr>
              <w:autoSpaceDE w:val="0"/>
              <w:autoSpaceDN w:val="0"/>
              <w:adjustRightInd w:val="0"/>
              <w:spacing w:before="29" w:line="360" w:lineRule="auto"/>
              <w:ind w:left="15"/>
              <w:jc w:val="right"/>
              <w:rPr>
                <w:color w:val="000000" w:themeColor="text1"/>
                <w:sz w:val="24"/>
                <w:szCs w:val="24"/>
              </w:rPr>
            </w:pPr>
            <w:r w:rsidRPr="00A76EB8">
              <w:rPr>
                <w:color w:val="000000" w:themeColor="text1"/>
                <w:sz w:val="24"/>
                <w:szCs w:val="24"/>
              </w:rPr>
              <w:t>-</w:t>
            </w:r>
          </w:p>
        </w:tc>
      </w:tr>
      <w:tr w:rsidTr="00175D4F">
        <w:tblPrEx>
          <w:tblW w:w="0" w:type="auto"/>
          <w:tblInd w:w="15" w:type="dxa"/>
          <w:tblLook w:val="04A0"/>
        </w:tblPrEx>
        <w:tc>
          <w:tcPr>
            <w:tcW w:w="1235" w:type="dxa"/>
            <w:vAlign w:val="center"/>
          </w:tcPr>
          <w:p w:rsidR="00EB2C07" w:rsidRPr="00A76EB8" w:rsidP="00FB41D3">
            <w:pPr>
              <w:autoSpaceDE w:val="0"/>
              <w:autoSpaceDN w:val="0"/>
              <w:adjustRightInd w:val="0"/>
              <w:spacing w:before="29" w:line="360" w:lineRule="auto"/>
              <w:ind w:left="15"/>
              <w:jc w:val="center"/>
              <w:rPr>
                <w:color w:val="000000" w:themeColor="text1"/>
                <w:sz w:val="24"/>
                <w:szCs w:val="24"/>
              </w:rPr>
            </w:pPr>
            <w:r w:rsidRPr="00A76EB8">
              <w:rPr>
                <w:color w:val="000000" w:themeColor="text1"/>
                <w:sz w:val="24"/>
                <w:szCs w:val="24"/>
              </w:rPr>
              <w:t>7</w:t>
            </w:r>
          </w:p>
        </w:tc>
        <w:tc>
          <w:tcPr>
            <w:tcW w:w="2470" w:type="dxa"/>
            <w:vAlign w:val="center"/>
          </w:tcPr>
          <w:p w:rsidR="00EB2C07" w:rsidRPr="00A76EB8" w:rsidP="00175D4F">
            <w:pPr>
              <w:autoSpaceDE w:val="0"/>
              <w:autoSpaceDN w:val="0"/>
              <w:adjustRightInd w:val="0"/>
              <w:spacing w:before="29" w:line="360" w:lineRule="auto"/>
              <w:ind w:left="15"/>
              <w:rPr>
                <w:color w:val="000000" w:themeColor="text1"/>
                <w:sz w:val="24"/>
                <w:szCs w:val="24"/>
              </w:rPr>
            </w:pPr>
            <w:r w:rsidRPr="00A76EB8">
              <w:rPr>
                <w:color w:val="000000" w:themeColor="text1"/>
                <w:sz w:val="24"/>
                <w:szCs w:val="24"/>
              </w:rPr>
              <w:t>待摊费用</w:t>
            </w:r>
          </w:p>
        </w:tc>
        <w:tc>
          <w:tcPr>
            <w:tcW w:w="4808" w:type="dxa"/>
            <w:vAlign w:val="center"/>
          </w:tcPr>
          <w:p w:rsidR="00EB2C07" w:rsidRPr="00A76EB8" w:rsidP="00FB41D3">
            <w:pPr>
              <w:autoSpaceDE w:val="0"/>
              <w:autoSpaceDN w:val="0"/>
              <w:adjustRightInd w:val="0"/>
              <w:spacing w:before="29" w:line="360" w:lineRule="auto"/>
              <w:ind w:left="15"/>
              <w:jc w:val="right"/>
              <w:rPr>
                <w:color w:val="000000" w:themeColor="text1"/>
                <w:sz w:val="24"/>
                <w:szCs w:val="24"/>
              </w:rPr>
            </w:pPr>
            <w:r w:rsidRPr="00A76EB8">
              <w:rPr>
                <w:color w:val="000000" w:themeColor="text1"/>
                <w:sz w:val="24"/>
                <w:szCs w:val="24"/>
              </w:rPr>
              <w:t>-</w:t>
            </w:r>
          </w:p>
        </w:tc>
      </w:tr>
      <w:tr w:rsidTr="00175D4F">
        <w:tblPrEx>
          <w:tblW w:w="0" w:type="auto"/>
          <w:tblInd w:w="15" w:type="dxa"/>
          <w:tblLook w:val="04A0"/>
        </w:tblPrEx>
        <w:tc>
          <w:tcPr>
            <w:tcW w:w="1235" w:type="dxa"/>
            <w:vAlign w:val="center"/>
          </w:tcPr>
          <w:p w:rsidR="00F31F6E" w:rsidRPr="00A76EB8" w:rsidP="00FB41D3">
            <w:pPr>
              <w:autoSpaceDE w:val="0"/>
              <w:autoSpaceDN w:val="0"/>
              <w:adjustRightInd w:val="0"/>
              <w:spacing w:before="29" w:line="360" w:lineRule="auto"/>
              <w:ind w:left="15"/>
              <w:jc w:val="center"/>
              <w:rPr>
                <w:color w:val="000000" w:themeColor="text1"/>
                <w:sz w:val="24"/>
                <w:szCs w:val="24"/>
              </w:rPr>
            </w:pPr>
            <w:r w:rsidRPr="00A76EB8">
              <w:rPr>
                <w:color w:val="000000" w:themeColor="text1"/>
                <w:sz w:val="24"/>
                <w:szCs w:val="24"/>
              </w:rPr>
              <w:t>8</w:t>
            </w:r>
          </w:p>
        </w:tc>
        <w:tc>
          <w:tcPr>
            <w:tcW w:w="2470" w:type="dxa"/>
            <w:vAlign w:val="center"/>
          </w:tcPr>
          <w:p w:rsidR="00F31F6E" w:rsidRPr="00A76EB8" w:rsidP="00175D4F">
            <w:pPr>
              <w:autoSpaceDE w:val="0"/>
              <w:autoSpaceDN w:val="0"/>
              <w:adjustRightInd w:val="0"/>
              <w:spacing w:before="29" w:line="360" w:lineRule="auto"/>
              <w:ind w:left="15"/>
              <w:rPr>
                <w:color w:val="000000" w:themeColor="text1"/>
                <w:sz w:val="24"/>
                <w:szCs w:val="24"/>
              </w:rPr>
            </w:pPr>
            <w:r w:rsidRPr="00A76EB8">
              <w:rPr>
                <w:color w:val="000000" w:themeColor="text1"/>
                <w:sz w:val="24"/>
                <w:szCs w:val="24"/>
              </w:rPr>
              <w:t>其他</w:t>
            </w:r>
          </w:p>
        </w:tc>
        <w:tc>
          <w:tcPr>
            <w:tcW w:w="4808" w:type="dxa"/>
            <w:vAlign w:val="center"/>
          </w:tcPr>
          <w:p w:rsidR="00F31F6E" w:rsidRPr="00A76EB8" w:rsidP="00FB41D3">
            <w:pPr>
              <w:autoSpaceDE w:val="0"/>
              <w:autoSpaceDN w:val="0"/>
              <w:adjustRightInd w:val="0"/>
              <w:spacing w:before="29" w:line="360" w:lineRule="auto"/>
              <w:ind w:left="15"/>
              <w:jc w:val="right"/>
              <w:rPr>
                <w:color w:val="000000" w:themeColor="text1"/>
                <w:sz w:val="24"/>
                <w:szCs w:val="24"/>
              </w:rPr>
            </w:pPr>
            <w:r w:rsidRPr="00A76EB8">
              <w:rPr>
                <w:color w:val="000000" w:themeColor="text1"/>
                <w:sz w:val="24"/>
                <w:szCs w:val="24"/>
              </w:rPr>
              <w:t>-</w:t>
            </w:r>
          </w:p>
        </w:tc>
      </w:tr>
      <w:tr w:rsidTr="00175D4F">
        <w:tblPrEx>
          <w:tblW w:w="0" w:type="auto"/>
          <w:tblInd w:w="15" w:type="dxa"/>
          <w:tblLook w:val="04A0"/>
        </w:tblPrEx>
        <w:tc>
          <w:tcPr>
            <w:tcW w:w="1235" w:type="dxa"/>
            <w:vAlign w:val="center"/>
          </w:tcPr>
          <w:p w:rsidR="00F31F6E" w:rsidRPr="00A76EB8" w:rsidP="00FB41D3">
            <w:pPr>
              <w:autoSpaceDE w:val="0"/>
              <w:autoSpaceDN w:val="0"/>
              <w:adjustRightInd w:val="0"/>
              <w:spacing w:before="29" w:line="360" w:lineRule="auto"/>
              <w:ind w:left="15"/>
              <w:jc w:val="center"/>
              <w:rPr>
                <w:color w:val="000000" w:themeColor="text1"/>
                <w:sz w:val="24"/>
                <w:szCs w:val="24"/>
              </w:rPr>
            </w:pPr>
            <w:r w:rsidRPr="00A76EB8">
              <w:rPr>
                <w:color w:val="000000" w:themeColor="text1"/>
                <w:sz w:val="24"/>
                <w:szCs w:val="24"/>
              </w:rPr>
              <w:t>9</w:t>
            </w:r>
          </w:p>
        </w:tc>
        <w:tc>
          <w:tcPr>
            <w:tcW w:w="2470" w:type="dxa"/>
            <w:vAlign w:val="center"/>
          </w:tcPr>
          <w:p w:rsidR="00F31F6E" w:rsidRPr="00A76EB8" w:rsidP="00175D4F">
            <w:pPr>
              <w:autoSpaceDE w:val="0"/>
              <w:autoSpaceDN w:val="0"/>
              <w:adjustRightInd w:val="0"/>
              <w:spacing w:before="29" w:line="360" w:lineRule="auto"/>
              <w:ind w:left="15"/>
              <w:rPr>
                <w:color w:val="000000" w:themeColor="text1"/>
                <w:sz w:val="24"/>
                <w:szCs w:val="24"/>
              </w:rPr>
            </w:pPr>
            <w:r w:rsidRPr="00A76EB8">
              <w:rPr>
                <w:color w:val="000000" w:themeColor="text1"/>
                <w:sz w:val="24"/>
                <w:szCs w:val="24"/>
              </w:rPr>
              <w:t>合计</w:t>
            </w:r>
          </w:p>
        </w:tc>
        <w:tc>
          <w:tcPr>
            <w:tcW w:w="4808" w:type="dxa"/>
            <w:vAlign w:val="center"/>
          </w:tcPr>
          <w:p w:rsidR="00F31F6E" w:rsidRPr="00A76EB8" w:rsidP="00FB41D3">
            <w:pPr>
              <w:autoSpaceDE w:val="0"/>
              <w:autoSpaceDN w:val="0"/>
              <w:adjustRightInd w:val="0"/>
              <w:spacing w:before="29" w:line="360" w:lineRule="auto"/>
              <w:ind w:left="15"/>
              <w:jc w:val="right"/>
              <w:rPr>
                <w:color w:val="000000" w:themeColor="text1"/>
                <w:sz w:val="24"/>
                <w:szCs w:val="24"/>
              </w:rPr>
            </w:pPr>
            <w:r w:rsidRPr="00A76EB8">
              <w:rPr>
                <w:color w:val="000000" w:themeColor="text1"/>
                <w:sz w:val="24"/>
                <w:szCs w:val="24"/>
              </w:rPr>
              <w:t>13,636,443.57</w:t>
            </w:r>
          </w:p>
        </w:tc>
      </w:tr>
    </w:tbl>
    <w:p w:rsidR="002918E3" w:rsidRPr="00A76EB8" w:rsidP="00D57B7C">
      <w:pPr>
        <w:autoSpaceDE w:val="0"/>
        <w:autoSpaceDN w:val="0"/>
        <w:adjustRightInd w:val="0"/>
        <w:spacing w:line="360" w:lineRule="auto"/>
        <w:rPr>
          <w:color w:val="000000" w:themeColor="text1"/>
          <w:sz w:val="24"/>
          <w:szCs w:val="24"/>
        </w:rPr>
      </w:pPr>
    </w:p>
    <w:p w:rsidR="004061AC" w:rsidRPr="00A76EB8" w:rsidP="001B0A62">
      <w:pPr>
        <w:autoSpaceDE w:val="0"/>
        <w:autoSpaceDN w:val="0"/>
        <w:adjustRightInd w:val="0"/>
        <w:spacing w:line="360" w:lineRule="auto"/>
        <w:jc w:val="left"/>
        <w:rPr>
          <w:b/>
          <w:bCs/>
          <w:color w:val="000000" w:themeColor="text1"/>
          <w:kern w:val="0"/>
          <w:sz w:val="24"/>
          <w:szCs w:val="24"/>
        </w:rPr>
      </w:pPr>
      <w:r w:rsidRPr="00A76EB8">
        <w:rPr>
          <w:b/>
          <w:bCs/>
          <w:color w:val="000000" w:themeColor="text1"/>
          <w:kern w:val="0"/>
          <w:sz w:val="24"/>
          <w:szCs w:val="24"/>
        </w:rPr>
        <w:t>5</w:t>
      </w:r>
      <w:r w:rsidRPr="00A76EB8" w:rsidR="00275745">
        <w:rPr>
          <w:b/>
          <w:bCs/>
          <w:color w:val="000000" w:themeColor="text1"/>
          <w:kern w:val="0"/>
          <w:sz w:val="24"/>
          <w:szCs w:val="24"/>
        </w:rPr>
        <w:t>.</w:t>
      </w:r>
      <w:r w:rsidRPr="00A76EB8" w:rsidR="0059076B">
        <w:rPr>
          <w:b/>
          <w:bCs/>
          <w:color w:val="000000" w:themeColor="text1"/>
          <w:kern w:val="0"/>
          <w:sz w:val="24"/>
          <w:szCs w:val="24"/>
        </w:rPr>
        <w:t>11.4</w:t>
      </w:r>
      <w:r w:rsidRPr="00A76EB8">
        <w:rPr>
          <w:b/>
          <w:bCs/>
          <w:color w:val="000000" w:themeColor="text1"/>
          <w:kern w:val="0"/>
          <w:sz w:val="24"/>
          <w:szCs w:val="24"/>
        </w:rPr>
        <w:t>报告期末持有的处于转股期的可转换债券明细</w:t>
      </w:r>
    </w:p>
    <w:p w:rsidR="004061AC" w:rsidRPr="00A76EB8" w:rsidP="00C5642F">
      <w:pPr>
        <w:autoSpaceDE w:val="0"/>
        <w:autoSpaceDN w:val="0"/>
        <w:adjustRightInd w:val="0"/>
        <w:spacing w:line="360" w:lineRule="auto"/>
        <w:jc w:val="left"/>
        <w:rPr>
          <w:color w:val="000000" w:themeColor="text1"/>
          <w:sz w:val="24"/>
          <w:szCs w:val="24"/>
        </w:rPr>
      </w:pPr>
      <w:r w:rsidRPr="00A76EB8">
        <w:rPr>
          <w:color w:val="000000" w:themeColor="text1"/>
          <w:sz w:val="24"/>
          <w:szCs w:val="24"/>
        </w:rPr>
        <w:t>本基金本报告期末未持有处于转股期的可转换债券。</w:t>
      </w:r>
    </w:p>
    <w:p w:rsidR="002918E3" w:rsidRPr="00A76EB8" w:rsidP="00924582">
      <w:pPr>
        <w:autoSpaceDE w:val="0"/>
        <w:autoSpaceDN w:val="0"/>
        <w:adjustRightInd w:val="0"/>
        <w:spacing w:line="360" w:lineRule="auto"/>
        <w:rPr>
          <w:color w:val="000000" w:themeColor="text1"/>
          <w:sz w:val="24"/>
          <w:szCs w:val="24"/>
        </w:rPr>
      </w:pPr>
    </w:p>
    <w:p w:rsidR="004061AC" w:rsidRPr="00A76EB8" w:rsidP="001B0A62">
      <w:pPr>
        <w:autoSpaceDE w:val="0"/>
        <w:autoSpaceDN w:val="0"/>
        <w:adjustRightInd w:val="0"/>
        <w:spacing w:line="360" w:lineRule="auto"/>
        <w:jc w:val="left"/>
        <w:rPr>
          <w:b/>
          <w:bCs/>
          <w:color w:val="000000" w:themeColor="text1"/>
          <w:kern w:val="0"/>
          <w:sz w:val="24"/>
          <w:szCs w:val="24"/>
        </w:rPr>
      </w:pPr>
      <w:r w:rsidRPr="00A76EB8">
        <w:rPr>
          <w:b/>
          <w:bCs/>
          <w:color w:val="000000" w:themeColor="text1"/>
          <w:kern w:val="0"/>
          <w:sz w:val="24"/>
          <w:szCs w:val="24"/>
        </w:rPr>
        <w:t>5</w:t>
      </w:r>
      <w:r w:rsidRPr="00A76EB8">
        <w:rPr>
          <w:b/>
          <w:bCs/>
          <w:color w:val="000000" w:themeColor="text1"/>
          <w:kern w:val="0"/>
          <w:sz w:val="24"/>
          <w:szCs w:val="24"/>
        </w:rPr>
        <w:t>.</w:t>
      </w:r>
      <w:r w:rsidRPr="00A76EB8" w:rsidR="0059076B">
        <w:rPr>
          <w:b/>
          <w:bCs/>
          <w:color w:val="000000" w:themeColor="text1"/>
          <w:kern w:val="0"/>
          <w:sz w:val="24"/>
          <w:szCs w:val="24"/>
        </w:rPr>
        <w:t>11.5</w:t>
      </w:r>
      <w:r w:rsidRPr="00A76EB8">
        <w:rPr>
          <w:b/>
          <w:bCs/>
          <w:color w:val="000000" w:themeColor="text1"/>
          <w:kern w:val="0"/>
          <w:sz w:val="24"/>
          <w:szCs w:val="24"/>
        </w:rPr>
        <w:t>报告期末前十名股票中存在流通受限情况的说明</w:t>
      </w:r>
    </w:p>
    <w:p w:rsidR="004061AC" w:rsidRPr="00A76EB8" w:rsidP="00C5642F">
      <w:pPr>
        <w:autoSpaceDE w:val="0"/>
        <w:autoSpaceDN w:val="0"/>
        <w:adjustRightInd w:val="0"/>
        <w:spacing w:line="360" w:lineRule="auto"/>
        <w:jc w:val="left"/>
        <w:rPr>
          <w:color w:val="000000" w:themeColor="text1"/>
          <w:sz w:val="24"/>
          <w:szCs w:val="24"/>
        </w:rPr>
      </w:pPr>
      <w:r w:rsidRPr="00A76EB8">
        <w:rPr>
          <w:color w:val="000000" w:themeColor="text1"/>
          <w:sz w:val="24"/>
          <w:szCs w:val="24"/>
        </w:rPr>
        <w:t>本基金本报告期末前十名股票中不存在流通受限证券。</w:t>
      </w:r>
    </w:p>
    <w:p w:rsidR="002918E3" w:rsidRPr="00A76EB8" w:rsidP="00924582">
      <w:pPr>
        <w:autoSpaceDE w:val="0"/>
        <w:autoSpaceDN w:val="0"/>
        <w:adjustRightInd w:val="0"/>
        <w:spacing w:line="360" w:lineRule="auto"/>
        <w:rPr>
          <w:color w:val="000000" w:themeColor="text1"/>
          <w:sz w:val="24"/>
          <w:szCs w:val="24"/>
        </w:rPr>
      </w:pPr>
    </w:p>
    <w:p w:rsidR="004061AC" w:rsidRPr="00A76EB8" w:rsidP="001B0A62">
      <w:pPr>
        <w:autoSpaceDE w:val="0"/>
        <w:autoSpaceDN w:val="0"/>
        <w:adjustRightInd w:val="0"/>
        <w:spacing w:line="360" w:lineRule="auto"/>
        <w:jc w:val="left"/>
        <w:rPr>
          <w:b/>
          <w:bCs/>
          <w:color w:val="000000" w:themeColor="text1"/>
          <w:kern w:val="0"/>
          <w:sz w:val="24"/>
          <w:szCs w:val="24"/>
        </w:rPr>
      </w:pPr>
      <w:r w:rsidRPr="00A76EB8" w:rsidR="003259C8">
        <w:rPr>
          <w:b/>
          <w:bCs/>
          <w:color w:val="000000" w:themeColor="text1"/>
          <w:kern w:val="0"/>
          <w:sz w:val="24"/>
          <w:szCs w:val="24"/>
        </w:rPr>
        <w:t>5</w:t>
      </w:r>
      <w:r w:rsidRPr="00A76EB8">
        <w:rPr>
          <w:b/>
          <w:bCs/>
          <w:color w:val="000000" w:themeColor="text1"/>
          <w:kern w:val="0"/>
          <w:sz w:val="24"/>
          <w:szCs w:val="24"/>
        </w:rPr>
        <w:t>.</w:t>
      </w:r>
      <w:r w:rsidRPr="00A76EB8" w:rsidR="0059076B">
        <w:rPr>
          <w:b/>
          <w:bCs/>
          <w:color w:val="000000" w:themeColor="text1"/>
          <w:kern w:val="0"/>
          <w:sz w:val="24"/>
          <w:szCs w:val="24"/>
        </w:rPr>
        <w:t>11.6</w:t>
      </w:r>
      <w:r w:rsidRPr="00A76EB8" w:rsidR="001675CD">
        <w:rPr>
          <w:b/>
          <w:bCs/>
          <w:color w:val="000000" w:themeColor="text1"/>
          <w:kern w:val="0"/>
          <w:sz w:val="24"/>
          <w:szCs w:val="24"/>
        </w:rPr>
        <w:t>投资组合报告附注的其他文字描述部分</w:t>
      </w:r>
    </w:p>
    <w:p w:rsidR="004061AC" w:rsidRPr="00A76EB8" w:rsidP="00175D4F">
      <w:pPr>
        <w:spacing w:line="360" w:lineRule="auto"/>
        <w:ind w:firstLine="420" w:firstLineChars="200"/>
        <w:rPr>
          <w:color w:val="000000" w:themeColor="text1"/>
          <w:sz w:val="24"/>
          <w:szCs w:val="24"/>
        </w:rPr>
      </w:pPr>
      <w:r w:rsidRPr="00A76EB8">
        <w:rPr>
          <w:color w:val="000000" w:themeColor="text1"/>
          <w:sz w:val="24"/>
          <w:szCs w:val="24"/>
        </w:rPr>
        <w:t>由于四舍五入的原因，分项之和与合计项之间可能存在尾差。</w:t>
      </w:r>
    </w:p>
    <w:p w:rsidR="004061AC" w:rsidRPr="00A76EB8" w:rsidP="001B2F35">
      <w:pPr>
        <w:pStyle w:val="Heading1"/>
        <w:spacing w:before="312" w:beforeLines="100" w:after="312" w:afterLines="100" w:line="360" w:lineRule="auto"/>
        <w:jc w:val="center"/>
        <w:rPr>
          <w:color w:val="000000" w:themeColor="text1"/>
          <w:kern w:val="0"/>
          <w:sz w:val="24"/>
          <w:szCs w:val="24"/>
        </w:rPr>
      </w:pPr>
      <w:r w:rsidRPr="00A76EB8">
        <w:rPr>
          <w:color w:val="000000" w:themeColor="text1"/>
          <w:kern w:val="0"/>
          <w:sz w:val="24"/>
          <w:szCs w:val="24"/>
        </w:rPr>
        <w:t xml:space="preserve">§6  </w:t>
      </w:r>
      <w:r w:rsidRPr="00A76EB8">
        <w:rPr>
          <w:color w:val="000000" w:themeColor="text1"/>
          <w:kern w:val="0"/>
          <w:sz w:val="24"/>
          <w:szCs w:val="24"/>
        </w:rPr>
        <w:t>开放式基金份额变动</w:t>
      </w:r>
    </w:p>
    <w:p w:rsidR="004061AC" w:rsidRPr="00A76EB8" w:rsidP="004061AC">
      <w:pPr>
        <w:autoSpaceDE w:val="0"/>
        <w:autoSpaceDN w:val="0"/>
        <w:adjustRightInd w:val="0"/>
        <w:spacing w:before="29" w:line="360" w:lineRule="auto"/>
        <w:ind w:left="15"/>
        <w:jc w:val="right"/>
        <w:rPr>
          <w:color w:val="000000" w:themeColor="text1"/>
          <w:kern w:val="0"/>
          <w:sz w:val="24"/>
          <w:szCs w:val="24"/>
        </w:rPr>
      </w:pPr>
      <w:r w:rsidRPr="00A76EB8">
        <w:rPr>
          <w:color w:val="000000" w:themeColor="text1"/>
          <w:kern w:val="0"/>
          <w:sz w:val="24"/>
          <w:szCs w:val="24"/>
        </w:rPr>
        <w:t>单位：份</w:t>
      </w:r>
    </w:p>
    <w:tbl>
      <w:tblPr>
        <w:tblW w:w="0" w:type="auto"/>
        <w:tblInd w:w="-106" w:type="dxa"/>
        <w:tblLayout w:type="fixed"/>
        <w:tblLook w:val="0000"/>
      </w:tblPr>
      <w:tblGrid>
        <w:gridCol w:w="4609"/>
        <w:gridCol w:w="4025"/>
      </w:tblGrid>
      <w:tr w:rsidTr="00175D4F">
        <w:tblPrEx>
          <w:tblW w:w="0" w:type="auto"/>
          <w:tblInd w:w="-106" w:type="dxa"/>
          <w:tblLayout w:type="fixed"/>
          <w:tblLook w:val="0000"/>
        </w:tblPrEx>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A76EB8" w:rsidP="00175D4F">
            <w:pPr>
              <w:autoSpaceDE w:val="0"/>
              <w:autoSpaceDN w:val="0"/>
              <w:adjustRightInd w:val="0"/>
              <w:spacing w:before="29" w:line="360" w:lineRule="auto"/>
              <w:ind w:left="17"/>
              <w:rPr>
                <w:color w:val="000000" w:themeColor="text1"/>
                <w:kern w:val="0"/>
                <w:sz w:val="24"/>
                <w:szCs w:val="24"/>
              </w:rPr>
            </w:pPr>
            <w:r w:rsidRPr="00A76EB8">
              <w:rPr>
                <w:color w:val="000000" w:themeColor="text1"/>
                <w:kern w:val="0"/>
                <w:sz w:val="24"/>
                <w:szCs w:val="24"/>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A76EB8" w:rsidP="00924582">
            <w:pPr>
              <w:autoSpaceDE w:val="0"/>
              <w:autoSpaceDN w:val="0"/>
              <w:adjustRightInd w:val="0"/>
              <w:spacing w:before="29" w:line="360" w:lineRule="auto"/>
              <w:ind w:left="17"/>
              <w:jc w:val="right"/>
              <w:rPr>
                <w:color w:val="000000" w:themeColor="text1"/>
                <w:sz w:val="24"/>
                <w:szCs w:val="24"/>
              </w:rPr>
            </w:pPr>
            <w:r w:rsidRPr="00A76EB8" w:rsidR="006D7FF8">
              <w:rPr>
                <w:color w:val="000000" w:themeColor="text1"/>
                <w:sz w:val="24"/>
                <w:szCs w:val="24"/>
              </w:rPr>
              <w:t>959,684,803.73</w:t>
            </w:r>
          </w:p>
        </w:tc>
      </w:tr>
      <w:tr w:rsidTr="00175D4F">
        <w:tblPrEx>
          <w:tblW w:w="0" w:type="auto"/>
          <w:tblInd w:w="-106" w:type="dxa"/>
          <w:tblLayout w:type="fixed"/>
          <w:tblLook w:val="0000"/>
        </w:tblPrEx>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A76EB8" w:rsidP="00175D4F">
            <w:pPr>
              <w:autoSpaceDE w:val="0"/>
              <w:autoSpaceDN w:val="0"/>
              <w:adjustRightInd w:val="0"/>
              <w:spacing w:before="29" w:line="360" w:lineRule="auto"/>
              <w:ind w:left="17"/>
              <w:rPr>
                <w:color w:val="000000" w:themeColor="text1"/>
                <w:kern w:val="0"/>
                <w:sz w:val="24"/>
                <w:szCs w:val="24"/>
              </w:rPr>
            </w:pPr>
            <w:r w:rsidRPr="00A76EB8">
              <w:rPr>
                <w:color w:val="000000" w:themeColor="text1"/>
                <w:kern w:val="0"/>
                <w:sz w:val="24"/>
                <w:szCs w:val="24"/>
              </w:rPr>
              <w:t>报告期</w:t>
            </w:r>
            <w:r w:rsidRPr="00A76EB8">
              <w:rPr>
                <w:color w:val="000000" w:themeColor="text1"/>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A76EB8" w:rsidP="00924582">
            <w:pPr>
              <w:autoSpaceDE w:val="0"/>
              <w:autoSpaceDN w:val="0"/>
              <w:adjustRightInd w:val="0"/>
              <w:spacing w:before="29" w:line="360" w:lineRule="auto"/>
              <w:ind w:left="17"/>
              <w:jc w:val="right"/>
              <w:rPr>
                <w:color w:val="000000" w:themeColor="text1"/>
                <w:sz w:val="24"/>
                <w:szCs w:val="24"/>
              </w:rPr>
            </w:pPr>
            <w:r w:rsidRPr="00A76EB8">
              <w:rPr>
                <w:color w:val="000000" w:themeColor="text1"/>
                <w:sz w:val="24"/>
                <w:szCs w:val="24"/>
              </w:rPr>
              <w:t>77,753,821.18</w:t>
            </w:r>
          </w:p>
        </w:tc>
      </w:tr>
      <w:tr w:rsidTr="00175D4F">
        <w:tblPrEx>
          <w:tblW w:w="0" w:type="auto"/>
          <w:tblInd w:w="-106" w:type="dxa"/>
          <w:tblLayout w:type="fixed"/>
          <w:tblLook w:val="0000"/>
        </w:tblPrEx>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A76EB8" w:rsidP="00175D4F">
            <w:pPr>
              <w:autoSpaceDE w:val="0"/>
              <w:autoSpaceDN w:val="0"/>
              <w:adjustRightInd w:val="0"/>
              <w:spacing w:before="29" w:line="360" w:lineRule="auto"/>
              <w:ind w:left="17"/>
              <w:rPr>
                <w:color w:val="000000" w:themeColor="text1"/>
                <w:kern w:val="0"/>
                <w:sz w:val="24"/>
                <w:szCs w:val="24"/>
              </w:rPr>
            </w:pPr>
            <w:r w:rsidRPr="00A76EB8">
              <w:rPr>
                <w:color w:val="000000" w:themeColor="text1"/>
                <w:kern w:val="0"/>
                <w:sz w:val="24"/>
                <w:szCs w:val="24"/>
              </w:rPr>
              <w:t>减：</w:t>
            </w:r>
            <w:r w:rsidRPr="00A76EB8" w:rsidR="00FE179F">
              <w:rPr>
                <w:color w:val="000000" w:themeColor="text1"/>
                <w:kern w:val="0"/>
                <w:sz w:val="24"/>
                <w:szCs w:val="24"/>
              </w:rPr>
              <w:t>报告期</w:t>
            </w:r>
            <w:r w:rsidRPr="00A76EB8">
              <w:rPr>
                <w:color w:val="000000" w:themeColor="text1"/>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A76EB8" w:rsidP="00924582">
            <w:pPr>
              <w:autoSpaceDE w:val="0"/>
              <w:autoSpaceDN w:val="0"/>
              <w:adjustRightInd w:val="0"/>
              <w:spacing w:before="29" w:line="360" w:lineRule="auto"/>
              <w:ind w:left="17"/>
              <w:jc w:val="right"/>
              <w:rPr>
                <w:color w:val="000000" w:themeColor="text1"/>
                <w:sz w:val="24"/>
                <w:szCs w:val="24"/>
              </w:rPr>
            </w:pPr>
            <w:r w:rsidRPr="00A76EB8">
              <w:rPr>
                <w:color w:val="000000" w:themeColor="text1"/>
                <w:sz w:val="24"/>
                <w:szCs w:val="24"/>
              </w:rPr>
              <w:t>119,572,017.00</w:t>
            </w:r>
          </w:p>
        </w:tc>
      </w:tr>
      <w:tr w:rsidTr="00175D4F">
        <w:tblPrEx>
          <w:tblW w:w="0" w:type="auto"/>
          <w:tblInd w:w="-106" w:type="dxa"/>
          <w:tblLayout w:type="fixed"/>
          <w:tblLook w:val="0000"/>
        </w:tblPrEx>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A76EB8" w:rsidP="00175D4F">
            <w:pPr>
              <w:autoSpaceDE w:val="0"/>
              <w:autoSpaceDN w:val="0"/>
              <w:adjustRightInd w:val="0"/>
              <w:spacing w:before="29" w:line="360" w:lineRule="auto"/>
              <w:ind w:left="17"/>
              <w:rPr>
                <w:color w:val="000000" w:themeColor="text1"/>
                <w:kern w:val="0"/>
                <w:sz w:val="24"/>
                <w:szCs w:val="24"/>
              </w:rPr>
            </w:pPr>
            <w:r w:rsidRPr="00A76EB8">
              <w:rPr>
                <w:color w:val="000000" w:themeColor="text1"/>
                <w:kern w:val="0"/>
                <w:sz w:val="24"/>
                <w:szCs w:val="24"/>
              </w:rPr>
              <w:t>报告期</w:t>
            </w:r>
            <w:r w:rsidRPr="00A76EB8">
              <w:rPr>
                <w:color w:val="000000" w:themeColor="text1"/>
                <w:kern w:val="0"/>
                <w:sz w:val="24"/>
                <w:szCs w:val="24"/>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A76EB8" w:rsidP="00924582">
            <w:pPr>
              <w:autoSpaceDE w:val="0"/>
              <w:autoSpaceDN w:val="0"/>
              <w:adjustRightInd w:val="0"/>
              <w:spacing w:before="29" w:line="360" w:lineRule="auto"/>
              <w:ind w:left="17"/>
              <w:jc w:val="right"/>
              <w:rPr>
                <w:color w:val="000000" w:themeColor="text1"/>
                <w:sz w:val="24"/>
                <w:szCs w:val="24"/>
              </w:rPr>
            </w:pPr>
            <w:r w:rsidRPr="00A76EB8">
              <w:rPr>
                <w:color w:val="000000" w:themeColor="text1"/>
                <w:sz w:val="24"/>
                <w:szCs w:val="24"/>
              </w:rPr>
              <w:t>-</w:t>
            </w:r>
          </w:p>
        </w:tc>
      </w:tr>
      <w:tr w:rsidTr="00175D4F">
        <w:tblPrEx>
          <w:tblW w:w="0" w:type="auto"/>
          <w:tblInd w:w="-106" w:type="dxa"/>
          <w:tblLayout w:type="fixed"/>
          <w:tblLook w:val="0000"/>
        </w:tblPrEx>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A76EB8" w:rsidP="00175D4F">
            <w:pPr>
              <w:autoSpaceDE w:val="0"/>
              <w:autoSpaceDN w:val="0"/>
              <w:adjustRightInd w:val="0"/>
              <w:spacing w:before="29" w:line="360" w:lineRule="auto"/>
              <w:ind w:left="17"/>
              <w:rPr>
                <w:color w:val="000000" w:themeColor="text1"/>
                <w:kern w:val="0"/>
                <w:sz w:val="24"/>
                <w:szCs w:val="24"/>
              </w:rPr>
            </w:pPr>
            <w:r w:rsidRPr="00A76EB8">
              <w:rPr>
                <w:color w:val="000000" w:themeColor="text1"/>
                <w:kern w:val="0"/>
                <w:sz w:val="24"/>
                <w:szCs w:val="24"/>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A76EB8" w:rsidP="000A2B53">
            <w:pPr>
              <w:autoSpaceDE w:val="0"/>
              <w:autoSpaceDN w:val="0"/>
              <w:adjustRightInd w:val="0"/>
              <w:spacing w:before="29" w:line="360" w:lineRule="auto"/>
              <w:ind w:left="17"/>
              <w:jc w:val="right"/>
              <w:rPr>
                <w:color w:val="000000" w:themeColor="text1"/>
                <w:sz w:val="24"/>
                <w:szCs w:val="24"/>
              </w:rPr>
            </w:pPr>
            <w:r w:rsidRPr="00A76EB8">
              <w:rPr>
                <w:color w:val="000000" w:themeColor="text1"/>
                <w:sz w:val="24"/>
                <w:szCs w:val="24"/>
              </w:rPr>
              <w:t>917,866,607.91</w:t>
            </w:r>
          </w:p>
        </w:tc>
      </w:tr>
    </w:tbl>
    <w:p w:rsidR="00EB374A" w:rsidRPr="00A76EB8" w:rsidP="00EB374A">
      <w:pPr>
        <w:pStyle w:val="Heading1"/>
        <w:tabs>
          <w:tab w:val="center" w:pos="4156"/>
          <w:tab w:val="right" w:pos="8312"/>
        </w:tabs>
        <w:spacing w:before="312" w:beforeLines="100" w:after="312" w:afterLines="100" w:line="360" w:lineRule="auto"/>
        <w:jc w:val="center"/>
        <w:rPr>
          <w:color w:val="000000" w:themeColor="text1"/>
          <w:sz w:val="24"/>
          <w:szCs w:val="24"/>
        </w:rPr>
      </w:pPr>
      <w:r w:rsidRPr="00A76EB8">
        <w:rPr>
          <w:color w:val="000000" w:themeColor="text1"/>
          <w:kern w:val="0"/>
          <w:sz w:val="24"/>
          <w:szCs w:val="24"/>
        </w:rPr>
        <w:t xml:space="preserve">§7  </w:t>
      </w:r>
      <w:r w:rsidRPr="00A76EB8">
        <w:rPr>
          <w:color w:val="000000" w:themeColor="text1"/>
          <w:sz w:val="24"/>
          <w:szCs w:val="24"/>
        </w:rPr>
        <w:t>基金管理人运用固有资金投资本基金情况</w:t>
      </w:r>
    </w:p>
    <w:p w:rsidR="00EB374A" w:rsidRPr="00A76EB8" w:rsidP="00EB374A">
      <w:pPr>
        <w:spacing w:line="360" w:lineRule="auto"/>
        <w:jc w:val="left"/>
        <w:rPr>
          <w:color w:val="000000" w:themeColor="text1"/>
          <w:sz w:val="24"/>
          <w:szCs w:val="24"/>
        </w:rPr>
      </w:pPr>
      <w:r w:rsidRPr="00A76EB8">
        <w:rPr>
          <w:b/>
          <w:color w:val="000000" w:themeColor="text1"/>
          <w:sz w:val="24"/>
          <w:szCs w:val="24"/>
        </w:rPr>
        <w:t xml:space="preserve">7.1 </w:t>
      </w:r>
      <w:r w:rsidRPr="00A76EB8">
        <w:rPr>
          <w:b/>
          <w:color w:val="000000" w:themeColor="text1"/>
          <w:sz w:val="24"/>
          <w:szCs w:val="24"/>
        </w:rPr>
        <w:t>基金管理人持有本基金份额变动情况</w:t>
      </w:r>
    </w:p>
    <w:p w:rsidR="00EB374A" w:rsidRPr="00A76EB8" w:rsidP="00EB374A">
      <w:pPr>
        <w:autoSpaceDE w:val="0"/>
        <w:autoSpaceDN w:val="0"/>
        <w:adjustRightInd w:val="0"/>
        <w:spacing w:line="360" w:lineRule="auto"/>
        <w:jc w:val="left"/>
        <w:rPr>
          <w:color w:val="000000" w:themeColor="text1"/>
          <w:sz w:val="24"/>
          <w:szCs w:val="24"/>
        </w:rPr>
      </w:pPr>
      <w:r w:rsidRPr="00A76EB8">
        <w:rPr>
          <w:color w:val="000000" w:themeColor="text1"/>
          <w:kern w:val="0"/>
          <w:sz w:val="24"/>
          <w:szCs w:val="24"/>
        </w:rPr>
        <w:t>基金管理人未运用固有资金投资本基金。</w:t>
      </w:r>
    </w:p>
    <w:p w:rsidR="00EB374A" w:rsidRPr="00A76EB8" w:rsidP="00EB374A">
      <w:pPr>
        <w:autoSpaceDE w:val="0"/>
        <w:autoSpaceDN w:val="0"/>
        <w:adjustRightInd w:val="0"/>
        <w:spacing w:line="360" w:lineRule="auto"/>
        <w:jc w:val="left"/>
        <w:rPr>
          <w:color w:val="000000" w:themeColor="text1"/>
          <w:kern w:val="0"/>
          <w:sz w:val="24"/>
          <w:szCs w:val="24"/>
        </w:rPr>
      </w:pPr>
    </w:p>
    <w:p w:rsidR="00EB374A" w:rsidRPr="00A76EB8" w:rsidP="00EB374A">
      <w:pPr>
        <w:spacing w:line="360" w:lineRule="auto"/>
        <w:jc w:val="left"/>
        <w:rPr>
          <w:color w:val="000000" w:themeColor="text1"/>
          <w:sz w:val="24"/>
          <w:szCs w:val="24"/>
        </w:rPr>
      </w:pPr>
      <w:r w:rsidRPr="00A76EB8">
        <w:rPr>
          <w:b/>
          <w:color w:val="000000" w:themeColor="text1"/>
          <w:sz w:val="24"/>
          <w:szCs w:val="24"/>
        </w:rPr>
        <w:t xml:space="preserve">7.2 </w:t>
      </w:r>
      <w:r w:rsidRPr="00A76EB8">
        <w:rPr>
          <w:b/>
          <w:color w:val="000000" w:themeColor="text1"/>
          <w:sz w:val="24"/>
          <w:szCs w:val="24"/>
        </w:rPr>
        <w:t>基金管理人运用固有资金投资本基金交易明细</w:t>
      </w:r>
    </w:p>
    <w:p w:rsidR="00EB374A" w:rsidRPr="00A76EB8" w:rsidP="00EB374A">
      <w:pPr>
        <w:autoSpaceDE w:val="0"/>
        <w:autoSpaceDN w:val="0"/>
        <w:adjustRightInd w:val="0"/>
        <w:spacing w:line="360" w:lineRule="auto"/>
        <w:jc w:val="left"/>
        <w:rPr>
          <w:color w:val="000000" w:themeColor="text1"/>
          <w:sz w:val="24"/>
          <w:szCs w:val="24"/>
        </w:rPr>
      </w:pPr>
      <w:r w:rsidRPr="00A76EB8">
        <w:rPr>
          <w:color w:val="000000" w:themeColor="text1"/>
          <w:sz w:val="24"/>
          <w:szCs w:val="24"/>
        </w:rPr>
        <w:t>无。</w:t>
      </w:r>
    </w:p>
    <w:p w:rsidR="00D21FFF" w:rsidRPr="00A76EB8" w:rsidP="001B2F35">
      <w:pPr>
        <w:pStyle w:val="Heading1"/>
        <w:spacing w:before="312" w:beforeLines="100" w:after="312" w:afterLines="100" w:line="360" w:lineRule="auto"/>
        <w:jc w:val="center"/>
        <w:rPr>
          <w:color w:val="000000" w:themeColor="text1"/>
          <w:kern w:val="0"/>
          <w:sz w:val="24"/>
          <w:szCs w:val="24"/>
        </w:rPr>
      </w:pPr>
      <w:r w:rsidRPr="00A76EB8">
        <w:rPr>
          <w:color w:val="000000" w:themeColor="text1"/>
          <w:kern w:val="0"/>
          <w:sz w:val="24"/>
          <w:szCs w:val="24"/>
        </w:rPr>
        <w:t>§</w:t>
      </w:r>
      <w:r w:rsidRPr="00A76EB8" w:rsidR="006423B9">
        <w:rPr>
          <w:color w:val="000000" w:themeColor="text1"/>
          <w:kern w:val="0"/>
          <w:sz w:val="24"/>
          <w:szCs w:val="24"/>
        </w:rPr>
        <w:t>8</w:t>
      </w:r>
      <w:r w:rsidRPr="00A76EB8">
        <w:rPr>
          <w:color w:val="000000" w:themeColor="text1"/>
          <w:kern w:val="0"/>
          <w:sz w:val="24"/>
          <w:szCs w:val="24"/>
        </w:rPr>
        <w:t xml:space="preserve">  </w:t>
      </w:r>
      <w:r w:rsidRPr="00A76EB8" w:rsidR="003307FE">
        <w:rPr>
          <w:color w:val="000000" w:themeColor="text1"/>
          <w:kern w:val="0"/>
          <w:sz w:val="24"/>
          <w:szCs w:val="24"/>
        </w:rPr>
        <w:t>报告期末</w:t>
      </w:r>
      <w:r w:rsidRPr="00A76EB8">
        <w:rPr>
          <w:color w:val="000000" w:themeColor="text1"/>
          <w:kern w:val="0"/>
          <w:sz w:val="24"/>
          <w:szCs w:val="24"/>
        </w:rPr>
        <w:t>发起式基金发起资金持有份额情况</w:t>
      </w:r>
    </w:p>
    <w:p w:rsidR="00D21FFF" w:rsidRPr="00A76EB8" w:rsidP="00C5642F">
      <w:pPr>
        <w:autoSpaceDE w:val="0"/>
        <w:autoSpaceDN w:val="0"/>
        <w:adjustRightInd w:val="0"/>
        <w:spacing w:line="360" w:lineRule="auto"/>
        <w:jc w:val="left"/>
        <w:rPr>
          <w:color w:val="000000" w:themeColor="text1"/>
          <w:sz w:val="24"/>
          <w:szCs w:val="24"/>
        </w:rPr>
      </w:pPr>
      <w:r w:rsidRPr="00A76EB8">
        <w:rPr>
          <w:color w:val="000000" w:themeColor="text1"/>
          <w:sz w:val="24"/>
          <w:szCs w:val="24"/>
        </w:rPr>
        <w:t>本基金非发起式基金。</w:t>
      </w:r>
    </w:p>
    <w:p w:rsidR="00281482" w:rsidRPr="00A76EB8" w:rsidP="00281482">
      <w:pPr>
        <w:pStyle w:val="Heading1"/>
        <w:spacing w:before="312" w:beforeLines="100" w:after="312" w:afterLines="100" w:line="360" w:lineRule="auto"/>
        <w:jc w:val="center"/>
        <w:rPr>
          <w:color w:val="000000" w:themeColor="text1"/>
          <w:kern w:val="0"/>
          <w:sz w:val="24"/>
          <w:szCs w:val="24"/>
        </w:rPr>
      </w:pPr>
      <w:r w:rsidRPr="00A76EB8">
        <w:rPr>
          <w:color w:val="000000" w:themeColor="text1"/>
          <w:kern w:val="0"/>
          <w:sz w:val="24"/>
          <w:szCs w:val="24"/>
        </w:rPr>
        <w:t xml:space="preserve">§9 </w:t>
      </w:r>
      <w:r w:rsidRPr="00A76EB8">
        <w:rPr>
          <w:color w:val="000000" w:themeColor="text1"/>
          <w:kern w:val="0"/>
          <w:sz w:val="24"/>
          <w:szCs w:val="24"/>
        </w:rPr>
        <w:t>影响投资者决策的其他重要信息</w:t>
      </w:r>
    </w:p>
    <w:p w:rsidR="009C3362" w:rsidRPr="007725A4" w:rsidP="009C3362">
      <w:pPr>
        <w:autoSpaceDE w:val="0"/>
        <w:autoSpaceDN w:val="0"/>
        <w:adjustRightInd w:val="0"/>
        <w:spacing w:line="360" w:lineRule="auto"/>
        <w:jc w:val="left"/>
        <w:rPr>
          <w:b/>
          <w:color w:val="000000" w:themeColor="text1"/>
          <w:kern w:val="0"/>
          <w:sz w:val="24"/>
        </w:rPr>
      </w:pPr>
      <w:r w:rsidRPr="007725A4">
        <w:rPr>
          <w:b/>
          <w:color w:val="000000" w:themeColor="text1"/>
          <w:kern w:val="0"/>
          <w:sz w:val="24"/>
        </w:rPr>
        <w:t xml:space="preserve">9.1 </w:t>
      </w:r>
      <w:r w:rsidRPr="007725A4">
        <w:rPr>
          <w:b/>
          <w:color w:val="000000" w:themeColor="text1"/>
          <w:kern w:val="0"/>
          <w:sz w:val="24"/>
        </w:rPr>
        <w:t>影响投资者决策的其他重要信息</w:t>
      </w:r>
    </w:p>
    <w:p w:rsidR="004061AC" w:rsidRPr="00A76EB8" w:rsidP="009C3362">
      <w:pPr>
        <w:spacing w:line="360" w:lineRule="auto"/>
        <w:ind w:firstLine="420" w:firstLineChars="200"/>
        <w:rPr>
          <w:color w:val="000000" w:themeColor="text1"/>
          <w:sz w:val="24"/>
          <w:szCs w:val="24"/>
        </w:rPr>
      </w:pPr>
      <w:r w:rsidRPr="00FC0759">
        <w:rPr>
          <w:rFonts w:eastAsiaTheme="minorEastAsia"/>
          <w:color w:val="000000" w:themeColor="text1"/>
          <w:sz w:val="24"/>
        </w:rPr>
        <w:t>无。</w:t>
      </w:r>
    </w:p>
    <w:p w:rsidR="004061AC" w:rsidRPr="00A76EB8" w:rsidP="001B2F35">
      <w:pPr>
        <w:pStyle w:val="Heading1"/>
        <w:spacing w:before="312" w:beforeLines="100" w:after="312" w:afterLines="100" w:line="360" w:lineRule="auto"/>
        <w:jc w:val="center"/>
        <w:rPr>
          <w:color w:val="000000" w:themeColor="text1"/>
          <w:kern w:val="0"/>
          <w:sz w:val="24"/>
          <w:szCs w:val="24"/>
        </w:rPr>
      </w:pPr>
      <w:r w:rsidRPr="00A76EB8">
        <w:rPr>
          <w:color w:val="000000" w:themeColor="text1"/>
          <w:kern w:val="0"/>
          <w:sz w:val="24"/>
          <w:szCs w:val="24"/>
        </w:rPr>
        <w:t>§</w:t>
      </w:r>
      <w:r w:rsidRPr="00A76EB8" w:rsidR="00D02347">
        <w:rPr>
          <w:color w:val="000000" w:themeColor="text1"/>
          <w:kern w:val="0"/>
          <w:sz w:val="24"/>
          <w:szCs w:val="24"/>
        </w:rPr>
        <w:t>10</w:t>
      </w:r>
      <w:r w:rsidRPr="00A76EB8">
        <w:rPr>
          <w:color w:val="000000" w:themeColor="text1"/>
          <w:kern w:val="0"/>
          <w:sz w:val="24"/>
          <w:szCs w:val="24"/>
        </w:rPr>
        <w:t xml:space="preserve">  </w:t>
      </w:r>
      <w:r w:rsidRPr="00A76EB8">
        <w:rPr>
          <w:color w:val="000000" w:themeColor="text1"/>
          <w:kern w:val="0"/>
          <w:sz w:val="24"/>
          <w:szCs w:val="24"/>
        </w:rPr>
        <w:t>备查文件目录</w:t>
      </w:r>
    </w:p>
    <w:p w:rsidR="004061AC" w:rsidRPr="00A76EB8" w:rsidP="00C71497">
      <w:pPr>
        <w:autoSpaceDE w:val="0"/>
        <w:autoSpaceDN w:val="0"/>
        <w:adjustRightInd w:val="0"/>
        <w:spacing w:line="360" w:lineRule="auto"/>
        <w:jc w:val="left"/>
        <w:rPr>
          <w:b/>
          <w:bCs/>
          <w:color w:val="000000" w:themeColor="text1"/>
          <w:kern w:val="0"/>
          <w:sz w:val="24"/>
          <w:szCs w:val="24"/>
        </w:rPr>
      </w:pPr>
      <w:r w:rsidRPr="00A76EB8">
        <w:rPr>
          <w:b/>
          <w:bCs/>
          <w:color w:val="000000" w:themeColor="text1"/>
          <w:kern w:val="0"/>
          <w:sz w:val="24"/>
          <w:szCs w:val="24"/>
        </w:rPr>
        <w:t>10</w:t>
      </w:r>
      <w:r w:rsidRPr="00A76EB8">
        <w:rPr>
          <w:b/>
          <w:bCs/>
          <w:color w:val="000000" w:themeColor="text1"/>
          <w:kern w:val="0"/>
          <w:sz w:val="24"/>
          <w:szCs w:val="24"/>
        </w:rPr>
        <w:t>.</w:t>
      </w:r>
      <w:r w:rsidRPr="00A76EB8" w:rsidR="00676095">
        <w:rPr>
          <w:b/>
          <w:bCs/>
          <w:color w:val="000000" w:themeColor="text1"/>
          <w:kern w:val="0"/>
          <w:sz w:val="24"/>
          <w:szCs w:val="24"/>
        </w:rPr>
        <w:t>1</w:t>
      </w:r>
      <w:r w:rsidRPr="00A76EB8">
        <w:rPr>
          <w:b/>
          <w:bCs/>
          <w:color w:val="000000" w:themeColor="text1"/>
          <w:kern w:val="0"/>
          <w:sz w:val="24"/>
          <w:szCs w:val="24"/>
        </w:rPr>
        <w:t xml:space="preserve"> </w:t>
      </w:r>
      <w:r w:rsidRPr="00A76EB8">
        <w:rPr>
          <w:b/>
          <w:bCs/>
          <w:color w:val="000000" w:themeColor="text1"/>
          <w:kern w:val="0"/>
          <w:sz w:val="24"/>
          <w:szCs w:val="24"/>
        </w:rPr>
        <w:t>备查文件目录</w:t>
      </w:r>
    </w:p>
    <w:p>
      <w:pPr>
        <w:spacing w:line="360" w:lineRule="auto"/>
        <w:ind w:firstLine="420" w:firstLineChars="200"/>
        <w:rPr>
          <w:color w:val="000000" w:themeColor="text1"/>
          <w:sz w:val="24"/>
          <w:szCs w:val="24"/>
        </w:rPr>
      </w:pPr>
      <w:r>
        <w:rPr>
          <w:color w:val="000000" w:themeColor="text1"/>
          <w:sz w:val="24"/>
          <w:szCs w:val="24"/>
        </w:rPr>
        <w:t>1、中国证监会批准基金发行及募集的文件。</w:t>
      </w:r>
    </w:p>
    <w:p>
      <w:pPr>
        <w:spacing w:line="360" w:lineRule="auto"/>
        <w:ind w:firstLine="420" w:firstLineChars="200"/>
        <w:rPr>
          <w:color w:val="000000" w:themeColor="text1"/>
          <w:sz w:val="24"/>
          <w:szCs w:val="24"/>
        </w:rPr>
      </w:pPr>
      <w:r>
        <w:rPr>
          <w:color w:val="000000" w:themeColor="text1"/>
          <w:sz w:val="24"/>
          <w:szCs w:val="24"/>
        </w:rPr>
        <w:t>2、《金鹰稳健成长混合型证券投资基金基金合同》。</w:t>
      </w:r>
    </w:p>
    <w:p>
      <w:pPr>
        <w:spacing w:line="360" w:lineRule="auto"/>
        <w:ind w:firstLine="420" w:firstLineChars="200"/>
        <w:rPr>
          <w:color w:val="000000" w:themeColor="text1"/>
          <w:sz w:val="24"/>
          <w:szCs w:val="24"/>
        </w:rPr>
      </w:pPr>
      <w:r>
        <w:rPr>
          <w:color w:val="000000" w:themeColor="text1"/>
          <w:sz w:val="24"/>
          <w:szCs w:val="24"/>
        </w:rPr>
        <w:t>3、《金鹰稳健成长混合型证券投资基金托管协议》。</w:t>
      </w:r>
    </w:p>
    <w:p>
      <w:pPr>
        <w:spacing w:line="360" w:lineRule="auto"/>
        <w:ind w:firstLine="420" w:firstLineChars="200"/>
        <w:rPr>
          <w:color w:val="000000" w:themeColor="text1"/>
          <w:sz w:val="24"/>
          <w:szCs w:val="24"/>
        </w:rPr>
      </w:pPr>
      <w:r>
        <w:rPr>
          <w:color w:val="000000" w:themeColor="text1"/>
          <w:sz w:val="24"/>
          <w:szCs w:val="24"/>
        </w:rPr>
        <w:t>4、金鹰基金管理有限公司批准成立批件、营业执照、公司章程。</w:t>
      </w:r>
    </w:p>
    <w:p w:rsidR="004061AC" w:rsidRPr="00A76EB8" w:rsidP="002835C9">
      <w:pPr>
        <w:spacing w:line="360" w:lineRule="auto"/>
        <w:ind w:firstLine="420" w:firstLineChars="200"/>
        <w:rPr>
          <w:color w:val="000000" w:themeColor="text1"/>
          <w:sz w:val="24"/>
          <w:szCs w:val="24"/>
        </w:rPr>
      </w:pPr>
      <w:r w:rsidRPr="00A76EB8">
        <w:rPr>
          <w:color w:val="000000" w:themeColor="text1"/>
          <w:sz w:val="24"/>
          <w:szCs w:val="24"/>
        </w:rPr>
        <w:t>5、基金托管人业务资格批件和营业执照。</w:t>
      </w:r>
    </w:p>
    <w:p w:rsidR="006A48FD" w:rsidRPr="00A76EB8" w:rsidP="00C71497">
      <w:pPr>
        <w:spacing w:line="360" w:lineRule="auto"/>
        <w:ind w:firstLine="420" w:firstLineChars="200"/>
        <w:rPr>
          <w:color w:val="000000" w:themeColor="text1"/>
          <w:sz w:val="24"/>
          <w:szCs w:val="24"/>
        </w:rPr>
      </w:pPr>
    </w:p>
    <w:p w:rsidR="004061AC" w:rsidRPr="00A76EB8" w:rsidP="00C71497">
      <w:pPr>
        <w:autoSpaceDE w:val="0"/>
        <w:autoSpaceDN w:val="0"/>
        <w:adjustRightInd w:val="0"/>
        <w:spacing w:line="360" w:lineRule="auto"/>
        <w:jc w:val="left"/>
        <w:rPr>
          <w:b/>
          <w:bCs/>
          <w:color w:val="000000" w:themeColor="text1"/>
          <w:kern w:val="0"/>
          <w:sz w:val="24"/>
          <w:szCs w:val="24"/>
        </w:rPr>
      </w:pPr>
      <w:r w:rsidRPr="00A76EB8">
        <w:rPr>
          <w:b/>
          <w:bCs/>
          <w:color w:val="000000" w:themeColor="text1"/>
          <w:kern w:val="0"/>
          <w:sz w:val="24"/>
          <w:szCs w:val="24"/>
        </w:rPr>
        <w:t>10</w:t>
      </w:r>
      <w:r w:rsidRPr="00A76EB8">
        <w:rPr>
          <w:b/>
          <w:bCs/>
          <w:color w:val="000000" w:themeColor="text1"/>
          <w:kern w:val="0"/>
          <w:sz w:val="24"/>
          <w:szCs w:val="24"/>
        </w:rPr>
        <w:t>.</w:t>
      </w:r>
      <w:r w:rsidRPr="00A76EB8" w:rsidR="00676095">
        <w:rPr>
          <w:b/>
          <w:bCs/>
          <w:color w:val="000000" w:themeColor="text1"/>
          <w:kern w:val="0"/>
          <w:sz w:val="24"/>
          <w:szCs w:val="24"/>
        </w:rPr>
        <w:t>2</w:t>
      </w:r>
      <w:r w:rsidRPr="00A76EB8">
        <w:rPr>
          <w:b/>
          <w:bCs/>
          <w:color w:val="000000" w:themeColor="text1"/>
          <w:kern w:val="0"/>
          <w:sz w:val="24"/>
          <w:szCs w:val="24"/>
        </w:rPr>
        <w:t xml:space="preserve"> </w:t>
      </w:r>
      <w:r w:rsidRPr="00A76EB8">
        <w:rPr>
          <w:b/>
          <w:bCs/>
          <w:color w:val="000000" w:themeColor="text1"/>
          <w:kern w:val="0"/>
          <w:sz w:val="24"/>
          <w:szCs w:val="24"/>
        </w:rPr>
        <w:t>存放地点</w:t>
      </w:r>
    </w:p>
    <w:p w:rsidR="004061AC" w:rsidRPr="00A76EB8" w:rsidP="002835C9">
      <w:pPr>
        <w:spacing w:line="360" w:lineRule="auto"/>
        <w:ind w:firstLine="420" w:firstLineChars="200"/>
        <w:rPr>
          <w:color w:val="000000" w:themeColor="text1"/>
          <w:sz w:val="24"/>
          <w:szCs w:val="24"/>
        </w:rPr>
      </w:pPr>
      <w:r w:rsidRPr="00A76EB8">
        <w:rPr>
          <w:color w:val="000000" w:themeColor="text1"/>
          <w:sz w:val="24"/>
          <w:szCs w:val="24"/>
        </w:rPr>
        <w:t>广州市天河区珠江东路28号越秀金融大厦30层</w:t>
      </w:r>
    </w:p>
    <w:p w:rsidR="006A48FD" w:rsidRPr="00A76EB8" w:rsidP="00C71497">
      <w:pPr>
        <w:spacing w:line="360" w:lineRule="auto"/>
        <w:ind w:firstLine="420" w:firstLineChars="200"/>
        <w:rPr>
          <w:color w:val="000000" w:themeColor="text1"/>
          <w:sz w:val="24"/>
          <w:szCs w:val="24"/>
        </w:rPr>
      </w:pPr>
    </w:p>
    <w:p w:rsidR="004061AC" w:rsidRPr="00A76EB8" w:rsidP="00C71497">
      <w:pPr>
        <w:autoSpaceDE w:val="0"/>
        <w:autoSpaceDN w:val="0"/>
        <w:adjustRightInd w:val="0"/>
        <w:spacing w:line="360" w:lineRule="auto"/>
        <w:jc w:val="left"/>
        <w:rPr>
          <w:b/>
          <w:bCs/>
          <w:color w:val="000000" w:themeColor="text1"/>
          <w:kern w:val="0"/>
          <w:sz w:val="24"/>
          <w:szCs w:val="24"/>
        </w:rPr>
      </w:pPr>
      <w:r w:rsidRPr="00A76EB8">
        <w:rPr>
          <w:b/>
          <w:bCs/>
          <w:color w:val="000000" w:themeColor="text1"/>
          <w:kern w:val="0"/>
          <w:sz w:val="24"/>
          <w:szCs w:val="24"/>
        </w:rPr>
        <w:t>10</w:t>
      </w:r>
      <w:r w:rsidRPr="00A76EB8">
        <w:rPr>
          <w:b/>
          <w:bCs/>
          <w:color w:val="000000" w:themeColor="text1"/>
          <w:kern w:val="0"/>
          <w:sz w:val="24"/>
          <w:szCs w:val="24"/>
        </w:rPr>
        <w:t>.</w:t>
      </w:r>
      <w:r w:rsidRPr="00A76EB8" w:rsidR="00676095">
        <w:rPr>
          <w:b/>
          <w:bCs/>
          <w:color w:val="000000" w:themeColor="text1"/>
          <w:kern w:val="0"/>
          <w:sz w:val="24"/>
          <w:szCs w:val="24"/>
        </w:rPr>
        <w:t>3</w:t>
      </w:r>
      <w:r w:rsidRPr="00A76EB8">
        <w:rPr>
          <w:b/>
          <w:bCs/>
          <w:color w:val="000000" w:themeColor="text1"/>
          <w:kern w:val="0"/>
          <w:sz w:val="24"/>
          <w:szCs w:val="24"/>
        </w:rPr>
        <w:t xml:space="preserve"> </w:t>
      </w:r>
      <w:r w:rsidRPr="00A76EB8">
        <w:rPr>
          <w:b/>
          <w:bCs/>
          <w:color w:val="000000" w:themeColor="text1"/>
          <w:kern w:val="0"/>
          <w:sz w:val="24"/>
          <w:szCs w:val="24"/>
        </w:rPr>
        <w:t>查阅方式</w:t>
      </w:r>
    </w:p>
    <w:p>
      <w:pPr>
        <w:spacing w:line="360" w:lineRule="auto"/>
        <w:ind w:firstLine="420" w:firstLineChars="200"/>
        <w:rPr>
          <w:color w:val="000000" w:themeColor="text1"/>
          <w:sz w:val="24"/>
          <w:szCs w:val="24"/>
        </w:rPr>
      </w:pPr>
      <w:r>
        <w:rPr>
          <w:color w:val="000000" w:themeColor="text1"/>
          <w:sz w:val="24"/>
          <w:szCs w:val="24"/>
        </w:rPr>
        <w:t>投资者可在营业时间免费查阅或按工本费购买复印件，也可登录本基金管理人网站查阅，本基金管理人网址：http://www.gefund.com.cn。</w:t>
      </w:r>
    </w:p>
    <w:p w:rsidR="00636DB7" w:rsidRPr="00A76EB8" w:rsidP="002835C9">
      <w:pPr>
        <w:spacing w:line="360" w:lineRule="auto"/>
        <w:ind w:firstLine="420" w:firstLineChars="200"/>
        <w:rPr>
          <w:color w:val="000000" w:themeColor="text1"/>
          <w:sz w:val="24"/>
          <w:szCs w:val="24"/>
        </w:rPr>
      </w:pPr>
      <w:r w:rsidRPr="00A76EB8">
        <w:rPr>
          <w:color w:val="000000" w:themeColor="text1"/>
          <w:sz w:val="24"/>
          <w:szCs w:val="24"/>
        </w:rPr>
        <w:t>投资者对本报告书如有疑问，可咨询本基金管理人客户服务中心，客户服务中心电话：4006-135-888或020-83936180。</w:t>
      </w:r>
    </w:p>
    <w:p w:rsidR="004061AC" w:rsidRPr="00A76EB8" w:rsidP="004061AC">
      <w:pPr>
        <w:spacing w:line="360" w:lineRule="auto"/>
        <w:ind w:left="840"/>
        <w:jc w:val="right"/>
        <w:rPr>
          <w:color w:val="000000" w:themeColor="text1"/>
          <w:sz w:val="24"/>
          <w:szCs w:val="24"/>
        </w:rPr>
      </w:pPr>
    </w:p>
    <w:p w:rsidR="00C71497" w:rsidRPr="00A76EB8" w:rsidP="004061AC">
      <w:pPr>
        <w:spacing w:line="360" w:lineRule="auto"/>
        <w:ind w:left="840"/>
        <w:jc w:val="right"/>
        <w:rPr>
          <w:color w:val="000000" w:themeColor="text1"/>
          <w:sz w:val="24"/>
          <w:szCs w:val="24"/>
        </w:rPr>
      </w:pPr>
    </w:p>
    <w:p w:rsidR="00C71497" w:rsidRPr="00A76EB8" w:rsidP="004061AC">
      <w:pPr>
        <w:spacing w:line="360" w:lineRule="auto"/>
        <w:ind w:left="840"/>
        <w:jc w:val="right"/>
        <w:rPr>
          <w:color w:val="000000" w:themeColor="text1"/>
          <w:sz w:val="24"/>
          <w:szCs w:val="24"/>
        </w:rPr>
      </w:pPr>
    </w:p>
    <w:p w:rsidR="00C71497" w:rsidRPr="00A76EB8" w:rsidP="004061AC">
      <w:pPr>
        <w:spacing w:line="360" w:lineRule="auto"/>
        <w:ind w:left="840"/>
        <w:jc w:val="right"/>
        <w:rPr>
          <w:color w:val="000000" w:themeColor="text1"/>
          <w:sz w:val="24"/>
          <w:szCs w:val="24"/>
        </w:rPr>
      </w:pPr>
    </w:p>
    <w:p w:rsidR="00C71497" w:rsidRPr="00A76EB8" w:rsidP="004061AC">
      <w:pPr>
        <w:spacing w:line="360" w:lineRule="auto"/>
        <w:ind w:left="840"/>
        <w:jc w:val="right"/>
        <w:rPr>
          <w:color w:val="000000" w:themeColor="text1"/>
          <w:sz w:val="24"/>
          <w:szCs w:val="24"/>
        </w:rPr>
      </w:pPr>
    </w:p>
    <w:p w:rsidR="00C71497" w:rsidRPr="00A76EB8" w:rsidP="004061AC">
      <w:pPr>
        <w:spacing w:line="360" w:lineRule="auto"/>
        <w:ind w:left="840"/>
        <w:jc w:val="right"/>
        <w:rPr>
          <w:color w:val="000000" w:themeColor="text1"/>
          <w:sz w:val="24"/>
          <w:szCs w:val="24"/>
        </w:rPr>
      </w:pPr>
    </w:p>
    <w:p w:rsidR="004061AC" w:rsidRPr="00A76EB8" w:rsidP="004061AC">
      <w:pPr>
        <w:spacing w:line="360" w:lineRule="auto"/>
        <w:ind w:left="840"/>
        <w:jc w:val="right"/>
        <w:rPr>
          <w:color w:val="000000" w:themeColor="text1"/>
          <w:sz w:val="24"/>
          <w:szCs w:val="24"/>
        </w:rPr>
      </w:pPr>
    </w:p>
    <w:p w:rsidR="004061AC" w:rsidRPr="00A76EB8" w:rsidP="004061AC">
      <w:pPr>
        <w:spacing w:line="360" w:lineRule="auto"/>
        <w:ind w:left="840"/>
        <w:jc w:val="right"/>
        <w:rPr>
          <w:color w:val="000000" w:themeColor="text1"/>
          <w:sz w:val="24"/>
          <w:szCs w:val="24"/>
        </w:rPr>
      </w:pPr>
    </w:p>
    <w:p w:rsidR="004061AC" w:rsidRPr="00A76EB8" w:rsidP="00C71497">
      <w:pPr>
        <w:spacing w:line="360" w:lineRule="auto"/>
        <w:jc w:val="right"/>
        <w:rPr>
          <w:b/>
          <w:bCs/>
          <w:color w:val="000000" w:themeColor="text1"/>
          <w:sz w:val="24"/>
          <w:szCs w:val="24"/>
        </w:rPr>
      </w:pPr>
      <w:r w:rsidRPr="00A76EB8">
        <w:rPr>
          <w:b/>
          <w:bCs/>
          <w:color w:val="000000" w:themeColor="text1"/>
          <w:sz w:val="24"/>
          <w:szCs w:val="24"/>
        </w:rPr>
        <w:t>金鹰基金管理有限公司</w:t>
      </w:r>
    </w:p>
    <w:p w:rsidR="004061AC" w:rsidRPr="00A76EB8" w:rsidP="00C71497">
      <w:pPr>
        <w:spacing w:line="360" w:lineRule="auto"/>
        <w:jc w:val="right"/>
        <w:rPr>
          <w:b/>
          <w:bCs/>
          <w:color w:val="000000" w:themeColor="text1"/>
          <w:sz w:val="24"/>
          <w:szCs w:val="24"/>
        </w:rPr>
      </w:pPr>
      <w:r w:rsidRPr="00A76EB8">
        <w:rPr>
          <w:b/>
          <w:bCs/>
          <w:color w:val="000000" w:themeColor="text1"/>
          <w:sz w:val="24"/>
          <w:szCs w:val="24"/>
        </w:rPr>
        <w:t>二〇一九年七月十七日</w:t>
      </w:r>
    </w:p>
    <w:p w:rsidR="00304A12" w:rsidRPr="00A76EB8" w:rsidP="00955BE8">
      <w:pPr>
        <w:spacing w:line="360" w:lineRule="auto"/>
        <w:ind w:left="840"/>
        <w:jc w:val="right"/>
        <w:rPr>
          <w:b/>
          <w:bCs/>
          <w:color w:val="000000" w:themeColor="text1"/>
          <w:sz w:val="24"/>
          <w:szCs w:val="24"/>
        </w:rPr>
      </w:pPr>
    </w:p>
    <w:p w:rsidR="00A90049" w:rsidRPr="00A76EB8">
      <w:pPr>
        <w:rPr>
          <w:color w:val="000000" w:themeColor="text1"/>
          <w:sz w:val="24"/>
          <w:szCs w:val="24"/>
        </w:rPr>
      </w:pPr>
    </w:p>
    <w:sectPr w:rsidSect="00304A12">
      <w:footerReference w:type="default" r:id="rId8"/>
      <w:pgSz w:w="11906" w:h="16838" w:code="9"/>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angSong">
    <w:altName w:val="Arial"/>
    <w:charset w:val="00"/>
    <w:family w:val="auto"/>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1EF0" w:rsidRPr="001D0DB0" w:rsidP="00F11104">
    <w:pPr>
      <w:pStyle w:val="Footer"/>
      <w:tabs>
        <w:tab w:val="left" w:pos="4215"/>
        <w:tab w:val="center" w:pos="4545"/>
      </w:tabs>
    </w:pPr>
    <w:r>
      <w:ptab w:relativeTo="margin" w:alignment="center" w:leader="none"/>
    </w:r>
    <w:r>
      <w:ptab w:relativeTo="margin" w:alignment="center" w:leader="none"/>
    </w:r>
    <w:r w:rsidR="008E2DCB">
      <w:fldChar w:fldCharType="begin"/>
    </w:r>
    <w:r>
      <w:instrText xml:space="preserve"> PAGE   \* MERGEFORMAT </w:instrText>
    </w:r>
    <w:r w:rsidR="008E2DCB">
      <w:fldChar w:fldCharType="separate"/>
    </w:r>
    <w:r w:rsidRPr="00876049" w:rsidR="00876049">
      <w:rPr>
        <w:noProof/>
        <w:lang w:val="zh-CN"/>
      </w:rPr>
      <w:t>1</w:t>
    </w:r>
    <w:r w:rsidR="008E2DCB">
      <w:rPr>
        <w:noProof/>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1EF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13</w:t>
    </w:r>
    <w:r>
      <w:rPr>
        <w:rStyle w:val="PageNumber"/>
      </w:rPr>
      <w:fldChar w:fldCharType="end"/>
    </w:r>
  </w:p>
  <w:p w:rsidR="00171EF0">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1EF0" w:rsidRPr="007120CC" w:rsidP="00090A26">
    <w:pPr>
      <w:pStyle w:val="Header"/>
      <w:pBdr>
        <w:bottom w:val="single" w:sz="6" w:space="0" w:color="auto"/>
      </w:pBdr>
      <w:jc w:val="right"/>
    </w:pPr>
    <w:r w:rsidRPr="007120CC">
      <w:rPr>
        <w:rFonts w:hint="eastAsia"/>
      </w:rPr>
      <w:t>金鹰稳健成长混合型证券投资基金2019年第2季度报告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055987"/>
    <w:multiLevelType w:val="hybridMultilevel"/>
    <w:tmpl w:val="6DACDB38"/>
    <w:lvl w:ilvl="0">
      <w:start w:val="2006"/>
      <w:numFmt w:val="bullet"/>
      <w:lvlText w:val="●"/>
      <w:lvlJc w:val="left"/>
      <w:pPr>
        <w:tabs>
          <w:tab w:val="num" w:pos="780"/>
        </w:tabs>
        <w:ind w:left="780" w:hanging="360"/>
      </w:pPr>
      <w:rPr>
        <w:rFonts w:ascii="Times New Roman" w:eastAsia="宋体" w:hAnsi="Times New Roman" w:hint="default"/>
      </w:rPr>
    </w:lvl>
    <w:lvl w:ilvl="1">
      <w:start w:val="1"/>
      <w:numFmt w:val="bullet"/>
      <w:lvlText w:val=""/>
      <w:lvlJc w:val="left"/>
      <w:pPr>
        <w:tabs>
          <w:tab w:val="num" w:pos="1260"/>
        </w:tabs>
        <w:ind w:left="1260" w:hanging="420"/>
      </w:pPr>
      <w:rPr>
        <w:rFonts w:ascii="Wingdings" w:hAnsi="Wingdings" w:cs="Wingdings" w:hint="default"/>
      </w:rPr>
    </w:lvl>
    <w:lvl w:ilvl="2">
      <w:start w:val="1"/>
      <w:numFmt w:val="bullet"/>
      <w:lvlText w:val=""/>
      <w:lvlJc w:val="left"/>
      <w:pPr>
        <w:tabs>
          <w:tab w:val="num" w:pos="1680"/>
        </w:tabs>
        <w:ind w:left="1680" w:hanging="420"/>
      </w:pPr>
      <w:rPr>
        <w:rFonts w:ascii="Wingdings" w:hAnsi="Wingdings" w:cs="Wingdings" w:hint="default"/>
      </w:rPr>
    </w:lvl>
    <w:lvl w:ilvl="3">
      <w:start w:val="1"/>
      <w:numFmt w:val="bullet"/>
      <w:lvlText w:val=""/>
      <w:lvlJc w:val="left"/>
      <w:pPr>
        <w:tabs>
          <w:tab w:val="num" w:pos="2100"/>
        </w:tabs>
        <w:ind w:left="2100" w:hanging="420"/>
      </w:pPr>
      <w:rPr>
        <w:rFonts w:ascii="Wingdings" w:hAnsi="Wingdings" w:cs="Wingdings" w:hint="default"/>
      </w:rPr>
    </w:lvl>
    <w:lvl w:ilvl="4">
      <w:start w:val="1"/>
      <w:numFmt w:val="bullet"/>
      <w:lvlText w:val=""/>
      <w:lvlJc w:val="left"/>
      <w:pPr>
        <w:tabs>
          <w:tab w:val="num" w:pos="2520"/>
        </w:tabs>
        <w:ind w:left="2520" w:hanging="420"/>
      </w:pPr>
      <w:rPr>
        <w:rFonts w:ascii="Wingdings" w:hAnsi="Wingdings" w:cs="Wingdings" w:hint="default"/>
      </w:rPr>
    </w:lvl>
    <w:lvl w:ilvl="5">
      <w:start w:val="1"/>
      <w:numFmt w:val="bullet"/>
      <w:lvlText w:val=""/>
      <w:lvlJc w:val="left"/>
      <w:pPr>
        <w:tabs>
          <w:tab w:val="num" w:pos="2940"/>
        </w:tabs>
        <w:ind w:left="2940" w:hanging="420"/>
      </w:pPr>
      <w:rPr>
        <w:rFonts w:ascii="Wingdings" w:hAnsi="Wingdings" w:cs="Wingdings" w:hint="default"/>
      </w:rPr>
    </w:lvl>
    <w:lvl w:ilvl="6">
      <w:start w:val="1"/>
      <w:numFmt w:val="bullet"/>
      <w:lvlText w:val=""/>
      <w:lvlJc w:val="left"/>
      <w:pPr>
        <w:tabs>
          <w:tab w:val="num" w:pos="3360"/>
        </w:tabs>
        <w:ind w:left="3360" w:hanging="420"/>
      </w:pPr>
      <w:rPr>
        <w:rFonts w:ascii="Wingdings" w:hAnsi="Wingdings" w:cs="Wingdings" w:hint="default"/>
      </w:rPr>
    </w:lvl>
    <w:lvl w:ilvl="7">
      <w:start w:val="1"/>
      <w:numFmt w:val="bullet"/>
      <w:lvlText w:val=""/>
      <w:lvlJc w:val="left"/>
      <w:pPr>
        <w:tabs>
          <w:tab w:val="num" w:pos="3780"/>
        </w:tabs>
        <w:ind w:left="3780" w:hanging="420"/>
      </w:pPr>
      <w:rPr>
        <w:rFonts w:ascii="Wingdings" w:hAnsi="Wingdings" w:cs="Wingdings" w:hint="default"/>
      </w:rPr>
    </w:lvl>
    <w:lvl w:ilvl="8">
      <w:start w:val="1"/>
      <w:numFmt w:val="bullet"/>
      <w:lvlText w:val=""/>
      <w:lvlJc w:val="left"/>
      <w:pPr>
        <w:tabs>
          <w:tab w:val="num" w:pos="4200"/>
        </w:tabs>
        <w:ind w:left="4200" w:hanging="420"/>
      </w:pPr>
      <w:rPr>
        <w:rFonts w:ascii="Wingdings" w:hAnsi="Wingdings" w:cs="Wingdings" w:hint="default"/>
      </w:rPr>
    </w:lvl>
  </w:abstractNum>
  <w:abstractNum w:abstractNumId="1">
    <w:nsid w:val="57E8240C"/>
    <w:multiLevelType w:val="hybridMultilevel"/>
    <w:tmpl w:val="300A7112"/>
    <w:lvl w:ilvl="0">
      <w:start w:val="1"/>
      <w:numFmt w:val="decimal"/>
      <w:lvlText w:val="（%1）"/>
      <w:lvlJc w:val="left"/>
      <w:pPr>
        <w:tabs>
          <w:tab w:val="num" w:pos="1200"/>
        </w:tabs>
        <w:ind w:left="1200" w:hanging="720"/>
      </w:pPr>
      <w:rPr>
        <w:rFonts w:hint="eastAsia"/>
        <w:sz w:val="24"/>
        <w:szCs w:val="24"/>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
    <w:nsid w:val="7EC34207"/>
    <w:multiLevelType w:val="hybridMultilevel"/>
    <w:tmpl w:val="58FC50DE"/>
    <w:lvl w:ilvl="0">
      <w:start w:val="1"/>
      <w:numFmt w:val="japaneseCounting"/>
      <w:lvlText w:val="%1、"/>
      <w:lvlJc w:val="left"/>
      <w:pPr>
        <w:tabs>
          <w:tab w:val="num" w:pos="480"/>
        </w:tabs>
        <w:ind w:left="480" w:hanging="480"/>
      </w:pPr>
      <w:rPr>
        <w:rFonts w:eastAsia="宋体" w:hint="eastAsia"/>
        <w:color w:val="auto"/>
      </w:rPr>
    </w:lvl>
    <w:lvl w:ilvl="1">
      <w:start w:val="1"/>
      <w:numFmt w:val="japaneseCounting"/>
      <w:lvlText w:val="(%2)"/>
      <w:lvlJc w:val="left"/>
      <w:pPr>
        <w:tabs>
          <w:tab w:val="num" w:pos="810"/>
        </w:tabs>
        <w:ind w:left="810" w:hanging="39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smallFrac/>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61AC"/>
    <w:pPr>
      <w:widowControl w:val="0"/>
      <w:jc w:val="both"/>
    </w:pPr>
    <w:rPr>
      <w:rFonts w:ascii="Times New Roman" w:eastAsia="宋体" w:hAnsi="Times New Roman" w:cs="Times New Roman"/>
      <w:szCs w:val="21"/>
    </w:rPr>
  </w:style>
  <w:style w:type="paragraph" w:styleId="Heading1">
    <w:name w:val="heading 1"/>
    <w:basedOn w:val="Normal"/>
    <w:next w:val="Normal"/>
    <w:link w:val="1Char"/>
    <w:uiPriority w:val="99"/>
    <w:qFormat/>
    <w:rsid w:val="004061AC"/>
    <w:pPr>
      <w:keepNext/>
      <w:keepLines/>
      <w:spacing w:before="340" w:after="330" w:line="578" w:lineRule="auto"/>
      <w:outlineLvl w:val="0"/>
    </w:pPr>
    <w:rPr>
      <w:b/>
      <w:bCs/>
      <w:kern w:val="44"/>
      <w:sz w:val="44"/>
      <w:szCs w:val="44"/>
    </w:rPr>
  </w:style>
  <w:style w:type="paragraph" w:styleId="Heading2">
    <w:name w:val="heading 2"/>
    <w:basedOn w:val="Normal"/>
    <w:next w:val="NormalIndent"/>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Heading3">
    <w:name w:val="heading 3"/>
    <w:basedOn w:val="Normal"/>
    <w:next w:val="Normal"/>
    <w:link w:val="3Char"/>
    <w:uiPriority w:val="99"/>
    <w:qFormat/>
    <w:rsid w:val="004061AC"/>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标题 1 Char"/>
    <w:basedOn w:val="DefaultParagraphFont"/>
    <w:link w:val="Heading1"/>
    <w:uiPriority w:val="99"/>
    <w:rsid w:val="004061AC"/>
    <w:rPr>
      <w:rFonts w:ascii="Times New Roman" w:eastAsia="宋体" w:hAnsi="Times New Roman" w:cs="Times New Roman"/>
      <w:b/>
      <w:bCs/>
      <w:kern w:val="44"/>
      <w:sz w:val="44"/>
      <w:szCs w:val="44"/>
    </w:rPr>
  </w:style>
  <w:style w:type="character" w:customStyle="1" w:styleId="2Char">
    <w:name w:val="标题 2 Char"/>
    <w:basedOn w:val="DefaultParagraphFont"/>
    <w:link w:val="Heading2"/>
    <w:uiPriority w:val="99"/>
    <w:rsid w:val="004061AC"/>
    <w:rPr>
      <w:rFonts w:ascii="Arial" w:eastAsia="宋体" w:hAnsi="Arial" w:cs="Arial"/>
      <w:b/>
      <w:bCs/>
      <w:sz w:val="24"/>
      <w:szCs w:val="24"/>
    </w:rPr>
  </w:style>
  <w:style w:type="character" w:customStyle="1" w:styleId="3Char">
    <w:name w:val="标题 3 Char"/>
    <w:basedOn w:val="DefaultParagraphFont"/>
    <w:link w:val="Heading3"/>
    <w:uiPriority w:val="99"/>
    <w:rsid w:val="004061AC"/>
    <w:rPr>
      <w:rFonts w:ascii="Times New Roman" w:eastAsia="宋体" w:hAnsi="Times New Roman" w:cs="Times New Roman"/>
      <w:b/>
      <w:bCs/>
      <w:sz w:val="32"/>
      <w:szCs w:val="32"/>
    </w:rPr>
  </w:style>
  <w:style w:type="paragraph" w:styleId="NormalIndent">
    <w:name w:val="Normal Indent"/>
    <w:basedOn w:val="Normal"/>
    <w:uiPriority w:val="99"/>
    <w:rsid w:val="004061AC"/>
    <w:pPr>
      <w:ind w:firstLine="420" w:firstLineChars="200"/>
    </w:pPr>
  </w:style>
  <w:style w:type="paragraph" w:styleId="BodyTextIndent">
    <w:name w:val="Body Text Indent"/>
    <w:basedOn w:val="Normal"/>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DefaultParagraphFont"/>
    <w:link w:val="BodyTextIndent"/>
    <w:uiPriority w:val="99"/>
    <w:rsid w:val="004061AC"/>
    <w:rPr>
      <w:rFonts w:ascii="Arial Unicode MS" w:eastAsia="Arial Unicode MS" w:hAnsi="Arial Unicode MS" w:cs="Arial Unicode MS"/>
      <w:kern w:val="0"/>
      <w:sz w:val="24"/>
      <w:szCs w:val="24"/>
    </w:rPr>
  </w:style>
  <w:style w:type="paragraph" w:styleId="PlainText">
    <w:name w:val="Plain Text"/>
    <w:basedOn w:val="Normal"/>
    <w:link w:val="Char0"/>
    <w:uiPriority w:val="99"/>
    <w:rsid w:val="004061AC"/>
    <w:rPr>
      <w:rFonts w:ascii="宋体" w:hAnsi="Courier New" w:cs="宋体"/>
    </w:rPr>
  </w:style>
  <w:style w:type="character" w:customStyle="1" w:styleId="Char0">
    <w:name w:val="纯文本 Char"/>
    <w:basedOn w:val="DefaultParagraphFont"/>
    <w:link w:val="PlainText"/>
    <w:uiPriority w:val="99"/>
    <w:rsid w:val="004061AC"/>
    <w:rPr>
      <w:rFonts w:ascii="宋体" w:eastAsia="宋体" w:hAnsi="Courier New" w:cs="宋体"/>
      <w:szCs w:val="21"/>
    </w:rPr>
  </w:style>
  <w:style w:type="paragraph" w:styleId="BodyTextIndent2">
    <w:name w:val="Body Text Indent 2"/>
    <w:basedOn w:val="Normal"/>
    <w:link w:val="2Char0"/>
    <w:uiPriority w:val="99"/>
    <w:rsid w:val="004061AC"/>
    <w:pPr>
      <w:spacing w:line="560" w:lineRule="exact"/>
      <w:ind w:firstLine="480" w:firstLineChars="200"/>
    </w:pPr>
    <w:rPr>
      <w:rFonts w:ascii="宋体" w:hAnsi="宋体" w:cs="宋体"/>
      <w:color w:val="FF0000"/>
      <w:sz w:val="24"/>
      <w:szCs w:val="24"/>
    </w:rPr>
  </w:style>
  <w:style w:type="character" w:customStyle="1" w:styleId="2Char0">
    <w:name w:val="正文文本缩进 2 Char"/>
    <w:basedOn w:val="DefaultParagraphFont"/>
    <w:link w:val="BodyTextIndent2"/>
    <w:uiPriority w:val="99"/>
    <w:rsid w:val="004061AC"/>
    <w:rPr>
      <w:rFonts w:ascii="宋体" w:eastAsia="宋体" w:hAnsi="宋体" w:cs="宋体"/>
      <w:color w:val="FF0000"/>
      <w:sz w:val="24"/>
      <w:szCs w:val="24"/>
    </w:rPr>
  </w:style>
  <w:style w:type="paragraph" w:styleId="Footer">
    <w:name w:val="footer"/>
    <w:basedOn w:val="Normal"/>
    <w:link w:val="Char1"/>
    <w:uiPriority w:val="99"/>
    <w:rsid w:val="004061AC"/>
    <w:pPr>
      <w:tabs>
        <w:tab w:val="center" w:pos="4153"/>
        <w:tab w:val="right" w:pos="8306"/>
      </w:tabs>
      <w:snapToGrid w:val="0"/>
      <w:jc w:val="left"/>
    </w:pPr>
    <w:rPr>
      <w:sz w:val="18"/>
      <w:szCs w:val="18"/>
    </w:rPr>
  </w:style>
  <w:style w:type="character" w:customStyle="1" w:styleId="Char1">
    <w:name w:val="页脚 Char"/>
    <w:basedOn w:val="DefaultParagraphFont"/>
    <w:link w:val="Footer"/>
    <w:uiPriority w:val="99"/>
    <w:rsid w:val="004061AC"/>
    <w:rPr>
      <w:rFonts w:ascii="Times New Roman" w:eastAsia="宋体" w:hAnsi="Times New Roman" w:cs="Times New Roman"/>
      <w:sz w:val="18"/>
      <w:szCs w:val="18"/>
    </w:rPr>
  </w:style>
  <w:style w:type="character" w:styleId="PageNumber">
    <w:name w:val="page number"/>
    <w:basedOn w:val="DefaultParagraphFont"/>
    <w:uiPriority w:val="99"/>
    <w:rsid w:val="004061AC"/>
  </w:style>
  <w:style w:type="character" w:styleId="Hyperlink">
    <w:name w:val="Hyperlink"/>
    <w:basedOn w:val="DefaultParagraphFont"/>
    <w:uiPriority w:val="99"/>
    <w:rsid w:val="004061AC"/>
    <w:rPr>
      <w:color w:val="0000FF"/>
      <w:u w:val="single"/>
    </w:rPr>
  </w:style>
  <w:style w:type="paragraph" w:styleId="BodyTextIndent3">
    <w:name w:val="Body Text Indent 3"/>
    <w:basedOn w:val="Normal"/>
    <w:link w:val="3Char0"/>
    <w:uiPriority w:val="99"/>
    <w:rsid w:val="004061AC"/>
    <w:pPr>
      <w:spacing w:line="560" w:lineRule="exact"/>
      <w:ind w:firstLine="420" w:firstLineChars="200"/>
    </w:pPr>
    <w:rPr>
      <w:rFonts w:ascii="Arial" w:hAnsi="Arial" w:cs="Arial"/>
      <w:color w:val="FF0000"/>
    </w:rPr>
  </w:style>
  <w:style w:type="character" w:customStyle="1" w:styleId="3Char0">
    <w:name w:val="正文文本缩进 3 Char"/>
    <w:basedOn w:val="DefaultParagraphFont"/>
    <w:link w:val="BodyTextIndent3"/>
    <w:uiPriority w:val="99"/>
    <w:rsid w:val="004061AC"/>
    <w:rPr>
      <w:rFonts w:ascii="Arial" w:eastAsia="宋体" w:hAnsi="Arial" w:cs="Arial"/>
      <w:color w:val="FF0000"/>
      <w:szCs w:val="21"/>
    </w:rPr>
  </w:style>
  <w:style w:type="paragraph" w:styleId="Header">
    <w:name w:val="header"/>
    <w:basedOn w:val="Normal"/>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DefaultParagraphFont"/>
    <w:link w:val="Header"/>
    <w:uiPriority w:val="99"/>
    <w:rsid w:val="004061AC"/>
    <w:rPr>
      <w:rFonts w:ascii="Times New Roman" w:eastAsia="宋体" w:hAnsi="Times New Roman" w:cs="Times New Roman"/>
      <w:sz w:val="18"/>
      <w:szCs w:val="18"/>
    </w:rPr>
  </w:style>
  <w:style w:type="character" w:styleId="FollowedHyperlink">
    <w:name w:val="FollowedHyperlink"/>
    <w:basedOn w:val="DefaultParagraphFont"/>
    <w:uiPriority w:val="99"/>
    <w:rsid w:val="004061AC"/>
    <w:rPr>
      <w:color w:val="800080"/>
      <w:u w:val="single"/>
    </w:rPr>
  </w:style>
  <w:style w:type="paragraph" w:styleId="List">
    <w:name w:val="List"/>
    <w:basedOn w:val="BodyText"/>
    <w:uiPriority w:val="99"/>
    <w:rsid w:val="004061AC"/>
    <w:pPr>
      <w:spacing w:after="220" w:line="220" w:lineRule="atLeast"/>
      <w:ind w:left="1440" w:hanging="360"/>
    </w:pPr>
  </w:style>
  <w:style w:type="paragraph" w:styleId="BodyText">
    <w:name w:val="Body Text"/>
    <w:basedOn w:val="Normal"/>
    <w:link w:val="Char3"/>
    <w:uiPriority w:val="99"/>
    <w:rsid w:val="004061AC"/>
    <w:pPr>
      <w:spacing w:after="120"/>
    </w:pPr>
  </w:style>
  <w:style w:type="character" w:customStyle="1" w:styleId="Char3">
    <w:name w:val="正文文本 Char"/>
    <w:basedOn w:val="DefaultParagraphFont"/>
    <w:link w:val="BodyText"/>
    <w:uiPriority w:val="99"/>
    <w:rsid w:val="004061AC"/>
    <w:rPr>
      <w:rFonts w:ascii="Times New Roman" w:eastAsia="宋体" w:hAnsi="Times New Roman" w:cs="Times New Roman"/>
      <w:szCs w:val="21"/>
    </w:rPr>
  </w:style>
  <w:style w:type="paragraph" w:styleId="Date">
    <w:name w:val="Date"/>
    <w:basedOn w:val="Normal"/>
    <w:next w:val="Normal"/>
    <w:link w:val="Char4"/>
    <w:rsid w:val="004061AC"/>
    <w:rPr>
      <w:sz w:val="24"/>
      <w:szCs w:val="24"/>
    </w:rPr>
  </w:style>
  <w:style w:type="character" w:customStyle="1" w:styleId="Char4">
    <w:name w:val="日期 Char"/>
    <w:basedOn w:val="DefaultParagraphFont"/>
    <w:link w:val="Date"/>
    <w:rsid w:val="004061AC"/>
    <w:rPr>
      <w:rFonts w:ascii="Times New Roman" w:eastAsia="宋体" w:hAnsi="Times New Roman" w:cs="Times New Roman"/>
      <w:sz w:val="24"/>
      <w:szCs w:val="24"/>
    </w:rPr>
  </w:style>
  <w:style w:type="character" w:customStyle="1" w:styleId="c1">
    <w:name w:val="c1"/>
    <w:basedOn w:val="DefaultParagraphFont"/>
    <w:uiPriority w:val="99"/>
    <w:rsid w:val="004061AC"/>
    <w:rPr>
      <w:color w:val="000000"/>
      <w:sz w:val="18"/>
      <w:szCs w:val="18"/>
    </w:rPr>
  </w:style>
  <w:style w:type="paragraph" w:styleId="Index1">
    <w:name w:val="index 1"/>
    <w:basedOn w:val="Normal"/>
    <w:next w:val="Normal"/>
    <w:autoRedefine/>
    <w:uiPriority w:val="99"/>
    <w:semiHidden/>
    <w:rsid w:val="004061AC"/>
    <w:pPr>
      <w:jc w:val="right"/>
    </w:pPr>
    <w:rPr>
      <w:color w:val="008000"/>
    </w:rPr>
  </w:style>
  <w:style w:type="paragraph" w:customStyle="1" w:styleId="font5">
    <w:name w:val="font5"/>
    <w:basedOn w:val="Normal"/>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Normal"/>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Normal"/>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Normal"/>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Normal"/>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Normal"/>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Normal"/>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Normal"/>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Normal"/>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Normal"/>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Normal"/>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Normal"/>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Normal"/>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Normal"/>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Normal"/>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Normal"/>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BalloonText">
    <w:name w:val="Balloon Text"/>
    <w:basedOn w:val="Normal"/>
    <w:link w:val="Char5"/>
    <w:uiPriority w:val="99"/>
    <w:semiHidden/>
    <w:rsid w:val="004061AC"/>
    <w:rPr>
      <w:sz w:val="18"/>
      <w:szCs w:val="18"/>
    </w:rPr>
  </w:style>
  <w:style w:type="character" w:customStyle="1" w:styleId="Char5">
    <w:name w:val="批注框文本 Char"/>
    <w:basedOn w:val="DefaultParagraphFont"/>
    <w:link w:val="BalloonText"/>
    <w:uiPriority w:val="99"/>
    <w:semiHidden/>
    <w:rsid w:val="004061AC"/>
    <w:rPr>
      <w:rFonts w:ascii="Times New Roman" w:eastAsia="宋体" w:hAnsi="Times New Roman" w:cs="Times New Roman"/>
      <w:sz w:val="18"/>
      <w:szCs w:val="18"/>
    </w:rPr>
  </w:style>
  <w:style w:type="character" w:styleId="CommentReference">
    <w:name w:val="annotation reference"/>
    <w:basedOn w:val="DefaultParagraphFont"/>
    <w:uiPriority w:val="99"/>
    <w:semiHidden/>
    <w:rsid w:val="004061AC"/>
    <w:rPr>
      <w:sz w:val="21"/>
      <w:szCs w:val="21"/>
    </w:rPr>
  </w:style>
  <w:style w:type="paragraph" w:styleId="CommentText">
    <w:name w:val="annotation text"/>
    <w:basedOn w:val="Normal"/>
    <w:link w:val="Char6"/>
    <w:uiPriority w:val="99"/>
    <w:semiHidden/>
    <w:rsid w:val="004061AC"/>
    <w:pPr>
      <w:jc w:val="left"/>
    </w:pPr>
  </w:style>
  <w:style w:type="character" w:customStyle="1" w:styleId="Char6">
    <w:name w:val="批注文字 Char"/>
    <w:basedOn w:val="DefaultParagraphFont"/>
    <w:link w:val="CommentText"/>
    <w:uiPriority w:val="99"/>
    <w:semiHidden/>
    <w:rsid w:val="004061AC"/>
    <w:rPr>
      <w:rFonts w:ascii="Times New Roman" w:eastAsia="宋体" w:hAnsi="Times New Roman" w:cs="Times New Roman"/>
      <w:szCs w:val="21"/>
    </w:rPr>
  </w:style>
  <w:style w:type="paragraph" w:styleId="CommentSubject">
    <w:name w:val="annotation subject"/>
    <w:basedOn w:val="CommentText"/>
    <w:next w:val="CommentText"/>
    <w:link w:val="Char7"/>
    <w:uiPriority w:val="99"/>
    <w:semiHidden/>
    <w:rsid w:val="004061AC"/>
    <w:rPr>
      <w:b/>
      <w:bCs/>
    </w:rPr>
  </w:style>
  <w:style w:type="character" w:customStyle="1" w:styleId="Char7">
    <w:name w:val="批注主题 Char"/>
    <w:basedOn w:val="Char6"/>
    <w:link w:val="CommentSubject"/>
    <w:uiPriority w:val="99"/>
    <w:semiHidden/>
    <w:rsid w:val="004061AC"/>
    <w:rPr>
      <w:rFonts w:ascii="Times New Roman" w:eastAsia="宋体" w:hAnsi="Times New Roman" w:cs="Times New Roman"/>
      <w:b/>
      <w:bCs/>
      <w:szCs w:val="21"/>
    </w:rPr>
  </w:style>
  <w:style w:type="paragraph" w:customStyle="1" w:styleId="Char8">
    <w:name w:val="Char"/>
    <w:basedOn w:val="Normal"/>
    <w:uiPriority w:val="99"/>
    <w:rsid w:val="004061AC"/>
  </w:style>
  <w:style w:type="paragraph" w:styleId="DocumentMap">
    <w:name w:val="Document Map"/>
    <w:basedOn w:val="Normal"/>
    <w:link w:val="Char9"/>
    <w:uiPriority w:val="99"/>
    <w:semiHidden/>
    <w:rsid w:val="004061AC"/>
    <w:pPr>
      <w:shd w:val="clear" w:color="auto" w:fill="000080"/>
    </w:pPr>
  </w:style>
  <w:style w:type="character" w:customStyle="1" w:styleId="Char9">
    <w:name w:val="文档结构图 Char"/>
    <w:basedOn w:val="DefaultParagraphFont"/>
    <w:link w:val="DocumentMap"/>
    <w:uiPriority w:val="99"/>
    <w:semiHidden/>
    <w:rsid w:val="004061AC"/>
    <w:rPr>
      <w:rFonts w:ascii="Times New Roman" w:eastAsia="宋体" w:hAnsi="Times New Roman" w:cs="Times New Roman"/>
      <w:szCs w:val="21"/>
      <w:shd w:val="clear" w:color="auto" w:fill="000080"/>
    </w:rPr>
  </w:style>
  <w:style w:type="paragraph" w:customStyle="1" w:styleId="a">
    <w:name w:val="正文 + (符号) 宋体"/>
    <w:aliases w:val="小四,紧缩量  0.2 磅"/>
    <w:basedOn w:val="Normal"/>
    <w:uiPriority w:val="99"/>
    <w:rsid w:val="004061AC"/>
    <w:pPr>
      <w:autoSpaceDE w:val="0"/>
      <w:autoSpaceDN w:val="0"/>
      <w:adjustRightInd w:val="0"/>
      <w:ind w:right="1409" w:firstLine="1229" w:rightChars="671" w:firstLineChars="512"/>
      <w:jc w:val="distribute"/>
    </w:pPr>
    <w:rPr>
      <w:sz w:val="24"/>
      <w:szCs w:val="24"/>
    </w:rPr>
  </w:style>
  <w:style w:type="paragraph" w:styleId="FootnoteText">
    <w:name w:val="footnote text"/>
    <w:basedOn w:val="Normal"/>
    <w:link w:val="Char10"/>
    <w:rsid w:val="004061AC"/>
    <w:pPr>
      <w:snapToGrid w:val="0"/>
      <w:jc w:val="left"/>
    </w:pPr>
    <w:rPr>
      <w:sz w:val="18"/>
      <w:szCs w:val="18"/>
    </w:rPr>
  </w:style>
  <w:style w:type="character" w:customStyle="1" w:styleId="Char10">
    <w:name w:val="脚注文本 Char"/>
    <w:basedOn w:val="DefaultParagraphFont"/>
    <w:link w:val="FootnoteText"/>
    <w:rsid w:val="004061AC"/>
    <w:rPr>
      <w:rFonts w:ascii="Times New Roman" w:eastAsia="宋体" w:hAnsi="Times New Roman" w:cs="Times New Roman"/>
      <w:sz w:val="18"/>
      <w:szCs w:val="18"/>
    </w:rPr>
  </w:style>
  <w:style w:type="character" w:styleId="FootnoteReference">
    <w:name w:val="footnote reference"/>
    <w:basedOn w:val="DefaultParagraphFont"/>
    <w:rsid w:val="004061AC"/>
    <w:rPr>
      <w:vertAlign w:val="superscript"/>
    </w:rPr>
  </w:style>
  <w:style w:type="paragraph" w:styleId="NormalWeb">
    <w:name w:val="Normal (Web)"/>
    <w:basedOn w:val="Normal"/>
    <w:uiPriority w:val="99"/>
    <w:rsid w:val="004061AC"/>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qFormat/>
    <w:rsid w:val="00406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1">
    <w:name w:val="Char1"/>
    <w:basedOn w:val="Normal"/>
    <w:uiPriority w:val="99"/>
    <w:rsid w:val="004061AC"/>
  </w:style>
  <w:style w:type="paragraph" w:customStyle="1" w:styleId="CharCharCharCharCharChar1CharCharChar">
    <w:name w:val="Char Char Char Char Char Char1 Char Char Char"/>
    <w:basedOn w:val="Normal"/>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Normal"/>
    <w:uiPriority w:val="99"/>
    <w:rsid w:val="004061AC"/>
    <w:pPr>
      <w:autoSpaceDE w:val="0"/>
      <w:autoSpaceDN w:val="0"/>
      <w:adjustRightInd w:val="0"/>
      <w:jc w:val="left"/>
      <w:textAlignment w:val="baseline"/>
    </w:pPr>
    <w:rPr>
      <w:rFonts w:ascii="宋体" w:cs="宋体"/>
      <w:kern w:val="0"/>
      <w:sz w:val="34"/>
      <w:szCs w:val="34"/>
    </w:rPr>
  </w:style>
  <w:style w:type="paragraph" w:styleId="Title">
    <w:name w:val="Title"/>
    <w:basedOn w:val="Normal"/>
    <w:next w:val="Normal"/>
    <w:link w:val="Char12"/>
    <w:uiPriority w:val="99"/>
    <w:qFormat/>
    <w:rsid w:val="004061AC"/>
    <w:pPr>
      <w:spacing w:before="240" w:after="60"/>
      <w:jc w:val="center"/>
      <w:outlineLvl w:val="0"/>
    </w:pPr>
    <w:rPr>
      <w:rFonts w:ascii="Cambria" w:hAnsi="Cambria" w:cs="Cambria"/>
      <w:b/>
      <w:bCs/>
      <w:sz w:val="32"/>
      <w:szCs w:val="32"/>
    </w:rPr>
  </w:style>
  <w:style w:type="character" w:customStyle="1" w:styleId="Char12">
    <w:name w:val="标题 Char"/>
    <w:basedOn w:val="DefaultParagraphFont"/>
    <w:link w:val="Title"/>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Normal"/>
    <w:uiPriority w:val="99"/>
    <w:rsid w:val="004061AC"/>
    <w:pPr>
      <w:autoSpaceDE w:val="0"/>
      <w:autoSpaceDN w:val="0"/>
      <w:adjustRightInd w:val="0"/>
      <w:jc w:val="left"/>
      <w:textAlignment w:val="baseline"/>
    </w:pPr>
    <w:rPr>
      <w:rFonts w:ascii="宋体" w:cs="宋体"/>
      <w:kern w:val="0"/>
      <w:sz w:val="34"/>
      <w:szCs w:val="34"/>
    </w:rPr>
  </w:style>
  <w:style w:type="paragraph" w:styleId="NoSpacing">
    <w:name w:val="No Spacing"/>
    <w:link w:val="Char13"/>
    <w:uiPriority w:val="1"/>
    <w:qFormat/>
    <w:rsid w:val="004061AC"/>
    <w:rPr>
      <w:rFonts w:ascii="Calibri" w:eastAsia="宋体" w:hAnsi="Calibri" w:cs="Calibri"/>
      <w:kern w:val="0"/>
      <w:sz w:val="22"/>
    </w:rPr>
  </w:style>
  <w:style w:type="character" w:customStyle="1" w:styleId="Char13">
    <w:name w:val="无间隔 Char"/>
    <w:basedOn w:val="DefaultParagraphFont"/>
    <w:link w:val="NoSpacing"/>
    <w:uiPriority w:val="1"/>
    <w:locked/>
    <w:rsid w:val="004061AC"/>
    <w:rPr>
      <w:rFonts w:ascii="Calibri" w:eastAsia="宋体" w:hAnsi="Calibri" w:cs="Calibri"/>
      <w:kern w:val="0"/>
      <w:sz w:val="22"/>
    </w:rPr>
  </w:style>
  <w:style w:type="character" w:customStyle="1" w:styleId="t1">
    <w:name w:val="t1"/>
    <w:basedOn w:val="DefaultParagraphFont"/>
    <w:uiPriority w:val="99"/>
    <w:rsid w:val="004061AC"/>
    <w:rPr>
      <w:color w:val="auto"/>
    </w:rPr>
  </w:style>
  <w:style w:type="paragraph" w:styleId="ListParagraph">
    <w:name w:val="List Paragraph"/>
    <w:basedOn w:val="Normal"/>
    <w:uiPriority w:val="34"/>
    <w:qFormat/>
    <w:rsid w:val="00154BE1"/>
    <w:pPr>
      <w:ind w:firstLine="420" w:firstLineChars="20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Strong">
    <w:name w:val="Strong"/>
    <w:basedOn w:val="DefaultParagraphFont"/>
    <w:uiPriority w:val="22"/>
    <w:qFormat/>
    <w:rsid w:val="007B4D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image" Target="media/image1.png"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AC0E3-CCFD-45E9-91C1-BAD5CF372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1683</TotalTime>
  <Pages>13</Pages>
  <Words>3794</Words>
  <Characters>21628</Characters>
  <Application>Microsoft Office Word</Application>
  <DocSecurity>0</DocSecurity>
  <Lines>180</Lines>
  <Paragraphs>50</Paragraphs>
  <ScaleCrop>false</ScaleCrop>
  <Company/>
  <LinksUpToDate>false</LinksUpToDate>
  <CharactersWithSpaces>25372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韩思荣</cp:lastModifiedBy>
  <cp:revision>279</cp:revision>
  <dcterms:created xsi:type="dcterms:W3CDTF">2012-10-16T06:07:00Z</dcterms:created>
  <dcterms:modified xsi:type="dcterms:W3CDTF">2017-07-12T01:44:00Z</dcterms:modified>
</cp:coreProperties>
</file>